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（第七包）</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13221"/>
      <w:bookmarkStart w:id="1" w:name="_Toc8274"/>
      <w:bookmarkStart w:id="2" w:name="_Toc15542"/>
      <w:bookmarkStart w:id="3" w:name="_Toc13852"/>
      <w:bookmarkStart w:id="4" w:name="_Toc17817"/>
      <w:bookmarkStart w:id="5" w:name="_Toc17161"/>
      <w:bookmarkStart w:id="6" w:name="_Toc21919"/>
      <w:bookmarkStart w:id="7" w:name="_Toc2415"/>
      <w:bookmarkStart w:id="8" w:name="_Toc11316"/>
      <w:bookmarkStart w:id="9" w:name="_Toc1172"/>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22246"/>
      <w:bookmarkStart w:id="11" w:name="_Toc9792"/>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firstLine="240" w:firstLineChars="100"/>
              <w:jc w:val="both"/>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吴航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31598"/>
      <w:bookmarkStart w:id="14" w:name="_Toc2194"/>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天水市行政事业单位2023-2024年度公务用车框架协议采购项目（第七包）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30731"/>
            <w:bookmarkStart w:id="17" w:name="_Toc24859"/>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682342"/>
      <w:bookmarkStart w:id="20" w:name="_Toc183582205"/>
      <w:bookmarkStart w:id="21" w:name="_Toc8667"/>
      <w:bookmarkStart w:id="22" w:name="_Toc217446034"/>
      <w:bookmarkStart w:id="23" w:name="_Toc11143"/>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32072"/>
      <w:bookmarkStart w:id="25" w:name="_Toc15986"/>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8609"/>
      <w:bookmarkStart w:id="27" w:name="_Toc2850"/>
      <w:bookmarkStart w:id="28" w:name="_Toc14681"/>
      <w:bookmarkStart w:id="29" w:name="_Toc2667"/>
      <w:bookmarkStart w:id="30" w:name="_Toc217446035"/>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17172"/>
      <w:bookmarkStart w:id="32" w:name="_Toc97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11730"/>
      <w:bookmarkStart w:id="34" w:name="_Toc2928"/>
      <w:bookmarkStart w:id="35" w:name="_Toc1038"/>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3125"/>
      <w:bookmarkStart w:id="38" w:name="_Toc698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14733"/>
      <w:bookmarkStart w:id="40" w:name="_Toc12036"/>
      <w:bookmarkStart w:id="41" w:name="_Toc943"/>
      <w:bookmarkStart w:id="42" w:name="_Toc183582215"/>
      <w:bookmarkStart w:id="43" w:name="_Toc183682352"/>
      <w:bookmarkStart w:id="44" w:name="_Toc217446043"/>
      <w:bookmarkStart w:id="45" w:name="_Toc31087"/>
      <w:bookmarkStart w:id="46" w:name="_Toc26661"/>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183682353"/>
      <w:bookmarkStart w:id="48" w:name="_Toc217446044"/>
      <w:bookmarkStart w:id="49" w:name="_Toc183582216"/>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2090"/>
      <w:bookmarkStart w:id="51" w:name="_Toc31489"/>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31452"/>
      <w:bookmarkStart w:id="55" w:name="_Toc217446046"/>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28832"/>
      <w:bookmarkStart w:id="59" w:name="_Toc16240"/>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308164798"/>
      <w:bookmarkStart w:id="61" w:name="_Toc183682354"/>
      <w:bookmarkStart w:id="62" w:name="_Toc217446048"/>
      <w:bookmarkStart w:id="63" w:name="_Toc14081"/>
      <w:bookmarkStart w:id="64" w:name="_Toc4255"/>
      <w:bookmarkStart w:id="65" w:name="_Toc18358221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25088"/>
      <w:bookmarkStart w:id="67" w:name="_Toc183682355"/>
      <w:bookmarkStart w:id="68" w:name="_Toc308164799"/>
      <w:bookmarkStart w:id="69" w:name="_Toc3586"/>
      <w:bookmarkStart w:id="70" w:name="_Toc217446049"/>
      <w:bookmarkStart w:id="71" w:name="_Toc18358221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183582224"/>
      <w:bookmarkStart w:id="73" w:name="_Toc217446051"/>
      <w:bookmarkStart w:id="74" w:name="_Toc308164801"/>
      <w:bookmarkStart w:id="75" w:name="_Toc183682361"/>
      <w:bookmarkStart w:id="76" w:name="_Toc10834"/>
      <w:bookmarkStart w:id="77" w:name="_Toc22156"/>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26062"/>
      <w:bookmarkStart w:id="80" w:name="_Toc17483"/>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6860"/>
      <w:bookmarkStart w:id="82" w:name="_Toc19415"/>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10027"/>
      <w:bookmarkStart w:id="84" w:name="_Toc3925"/>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4661"/>
      <w:bookmarkStart w:id="86" w:name="_Toc16292"/>
      <w:bookmarkStart w:id="87" w:name="_Toc28015"/>
      <w:bookmarkStart w:id="88" w:name="_Toc308164810"/>
      <w:bookmarkStart w:id="89" w:name="_Toc217446064"/>
      <w:bookmarkStart w:id="90" w:name="_Toc183682377"/>
      <w:bookmarkStart w:id="91" w:name="_Toc183582240"/>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308164811"/>
      <w:bookmarkStart w:id="93" w:name="_Toc217446065"/>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217446069"/>
      <w:bookmarkStart w:id="96" w:name="_Toc308164813"/>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32070"/>
      <w:bookmarkStart w:id="98" w:name="_Toc29370"/>
      <w:bookmarkStart w:id="99" w:name="_Toc11757"/>
      <w:bookmarkStart w:id="100" w:name="_Toc8495"/>
      <w:bookmarkStart w:id="101" w:name="_Toc29897"/>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11787"/>
      <w:bookmarkStart w:id="103" w:name="_Toc8492"/>
      <w:bookmarkStart w:id="104" w:name="_Toc19156"/>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000"/>
      <w:bookmarkStart w:id="106" w:name="_Toc27299"/>
      <w:bookmarkStart w:id="107" w:name="_Toc15444"/>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4898"/>
      <w:bookmarkStart w:id="109" w:name="_Toc18113"/>
      <w:bookmarkStart w:id="110" w:name="_Toc11793"/>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16425"/>
      <w:bookmarkStart w:id="112" w:name="_Toc7076"/>
      <w:bookmarkStart w:id="113" w:name="_Toc11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28266"/>
      <w:bookmarkStart w:id="115" w:name="_Toc10539"/>
      <w:bookmarkStart w:id="116" w:name="_Toc5697"/>
      <w:bookmarkStart w:id="117" w:name="_Toc586"/>
      <w:bookmarkStart w:id="118" w:name="_Toc19877"/>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19130"/>
      <w:bookmarkStart w:id="120" w:name="_Toc19162"/>
      <w:bookmarkStart w:id="121" w:name="_Toc27146"/>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23804"/>
      <w:bookmarkStart w:id="123" w:name="_Toc6383"/>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8364"/>
      <w:bookmarkStart w:id="125" w:name="_Toc27135"/>
      <w:bookmarkStart w:id="126" w:name="_Toc21045"/>
      <w:bookmarkStart w:id="127" w:name="_Toc27093"/>
      <w:bookmarkStart w:id="128" w:name="_Toc24821"/>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31170"/>
      <w:bookmarkStart w:id="130" w:name="_Toc23292"/>
      <w:bookmarkStart w:id="131" w:name="_Toc1269"/>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21446"/>
      <w:bookmarkStart w:id="134" w:name="_Toc31037"/>
      <w:bookmarkStart w:id="135" w:name="_Toc19212"/>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28154"/>
      <w:bookmarkStart w:id="141" w:name="_Toc854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407"/>
      <w:bookmarkStart w:id="143" w:name="_Toc1531"/>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27749"/>
      <w:bookmarkStart w:id="145" w:name="_Toc8612"/>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4337"/>
      <w:bookmarkStart w:id="147" w:name="_Toc9332"/>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5792"/>
      <w:bookmarkStart w:id="149" w:name="_Toc24609"/>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12154"/>
      <w:bookmarkStart w:id="151" w:name="_Toc21442"/>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618"/>
      <w:bookmarkStart w:id="153" w:name="_Toc31069"/>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27067"/>
      <w:bookmarkStart w:id="155" w:name="_Toc16835"/>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19587"/>
      <w:bookmarkStart w:id="157" w:name="_Toc22272"/>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27163"/>
      <w:bookmarkStart w:id="159" w:name="_Toc16948"/>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6648"/>
      <w:bookmarkStart w:id="161" w:name="_Toc20163"/>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17300"/>
      <w:bookmarkStart w:id="163" w:name="_Toc285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952"/>
      <w:bookmarkStart w:id="165" w:name="_Toc18100"/>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18898"/>
      <w:bookmarkStart w:id="167" w:name="_Toc31435"/>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27552"/>
      <w:bookmarkStart w:id="169" w:name="_Toc1627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16852"/>
      <w:bookmarkStart w:id="171" w:name="_Toc28690"/>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4759"/>
      <w:bookmarkStart w:id="173" w:name="_Toc11837"/>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4907"/>
      <w:bookmarkStart w:id="175" w:name="_Toc8346"/>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793"/>
      <w:bookmarkStart w:id="177" w:name="_Toc1207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numPr>
          <w:ilvl w:val="0"/>
          <w:numId w:val="0"/>
        </w:numPr>
        <w:spacing w:line="360" w:lineRule="auto"/>
        <w:jc w:val="center"/>
        <w:outlineLvl w:val="1"/>
        <w:rPr>
          <w:rFonts w:hint="eastAsia" w:ascii="宋体" w:hAnsi="宋体" w:eastAsia="宋体"/>
          <w:b/>
          <w:color w:val="auto"/>
          <w:sz w:val="44"/>
          <w:szCs w:val="44"/>
          <w:lang w:eastAsia="zh-CN"/>
        </w:rPr>
      </w:pPr>
      <w:bookmarkStart w:id="178" w:name="_Toc10526"/>
      <w:bookmarkStart w:id="179" w:name="_Toc27961"/>
      <w:r>
        <w:rPr>
          <w:rFonts w:hint="eastAsia" w:ascii="宋体" w:hAnsi="宋体"/>
          <w:b/>
          <w:color w:val="auto"/>
          <w:sz w:val="44"/>
          <w:szCs w:val="44"/>
          <w:lang w:eastAsia="zh-CN"/>
        </w:rPr>
        <w:t>技术要求</w:t>
      </w:r>
      <w:bookmarkEnd w:id="178"/>
      <w:bookmarkEnd w:id="179"/>
    </w:p>
    <w:p>
      <w:pPr>
        <w:rPr>
          <w:rFonts w:hint="eastAsia"/>
        </w:rPr>
      </w:pPr>
    </w:p>
    <w:p>
      <w:pPr>
        <w:pStyle w:val="3"/>
        <w:rPr>
          <w:rFonts w:hint="eastAsia"/>
        </w:rPr>
      </w:pPr>
      <w:r>
        <w:rPr>
          <w:rFonts w:hint="eastAsia"/>
          <w:lang w:val="en-US" w:eastAsia="zh-CN"/>
        </w:rPr>
        <w:t>第七包</w:t>
      </w:r>
      <w:r>
        <w:rPr>
          <w:rFonts w:hint="eastAsia"/>
        </w:rPr>
        <w:t>：</w:t>
      </w:r>
    </w:p>
    <w:p>
      <w:pPr>
        <w:pStyle w:val="3"/>
        <w:rPr>
          <w:rFonts w:hint="eastAsia"/>
          <w:lang w:val="en-US" w:eastAsia="zh-CN"/>
        </w:rPr>
      </w:pPr>
      <w:r>
        <w:rPr>
          <w:rFonts w:hint="eastAsia"/>
        </w:rPr>
        <w:t>小型客车：</w:t>
      </w:r>
      <w:r>
        <w:rPr>
          <w:rFonts w:hint="eastAsia"/>
          <w:lang w:eastAsia="zh-CN"/>
        </w:rPr>
        <w:t>救护底盘车</w:t>
      </w:r>
      <w:r>
        <w:rPr>
          <w:rFonts w:hint="eastAsia"/>
          <w:lang w:val="en-US" w:eastAsia="zh-CN"/>
        </w:rPr>
        <w:t xml:space="preserve">                              最高限价：25万元</w:t>
      </w:r>
    </w:p>
    <w:p>
      <w:pPr>
        <w:rPr>
          <w:rFonts w:hint="default"/>
          <w:lang w:val="en-US" w:eastAsia="zh-CN"/>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主要技术性能参数</w:t>
            </w:r>
          </w:p>
        </w:tc>
        <w:tc>
          <w:tcPr>
            <w:tcW w:w="5805"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 xml:space="preserve">车辆型号/结构 </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lang w:eastAsia="zh-CN"/>
              </w:rPr>
              <w:t>中型客车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排放标准</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发动机排量(L)</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lang w:val="en-US" w:eastAsia="zh-CN"/>
              </w:rPr>
              <w:t>3.0</w:t>
            </w:r>
            <w:r>
              <w:rPr>
                <w:rFonts w:hint="eastAsia" w:asciiTheme="minorEastAsia" w:hAnsiTheme="minorEastAsia" w:eastAsiaTheme="minorEastAsia" w:cstheme="minorEastAsia"/>
                <w:snapToGrid/>
                <w:sz w:val="24"/>
                <w:vertAlign w:val="baseline"/>
              </w:rPr>
              <w:t>L（含）以下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燃料形式</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rPr>
              <w:t>汽油</w:t>
            </w:r>
            <w:r>
              <w:rPr>
                <w:rFonts w:hint="eastAsia" w:asciiTheme="minorEastAsia" w:hAnsiTheme="minorEastAsia" w:eastAsiaTheme="minorEastAsia" w:cstheme="minorEastAsia"/>
                <w:snapToGrid/>
                <w:sz w:val="24"/>
                <w:vertAlign w:val="baseline"/>
                <w:lang w:eastAsia="zh-CN"/>
              </w:rPr>
              <w:t>或柴油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变速箱类型</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rPr>
              <w:t>自动</w:t>
            </w:r>
            <w:r>
              <w:rPr>
                <w:rFonts w:hint="eastAsia" w:asciiTheme="minorEastAsia" w:hAnsiTheme="minorEastAsia" w:eastAsiaTheme="minorEastAsia" w:cstheme="minorEastAsia"/>
                <w:snapToGrid/>
                <w:sz w:val="24"/>
                <w:vertAlign w:val="baseline"/>
                <w:lang w:eastAsia="zh-CN"/>
              </w:rPr>
              <w:t>或手动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WLTC 综合油耗（L/100km）</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rPr>
              <w:t>车身长</w:t>
            </w:r>
            <w:r>
              <w:rPr>
                <w:rFonts w:hint="eastAsia" w:asciiTheme="minorEastAsia" w:hAnsiTheme="minorEastAsia" w:eastAsiaTheme="minorEastAsia" w:cstheme="minorEastAsia"/>
                <w:snapToGrid/>
                <w:sz w:val="24"/>
                <w:vertAlign w:val="baseline"/>
                <w:lang w:eastAsia="zh-CN"/>
              </w:rPr>
              <w:t>宽高</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≥4</w:t>
            </w:r>
            <w:r>
              <w:rPr>
                <w:rFonts w:hint="eastAsia" w:asciiTheme="minorEastAsia" w:hAnsiTheme="minorEastAsia" w:eastAsiaTheme="minorEastAsia" w:cstheme="minorEastAsia"/>
                <w:snapToGrid/>
                <w:sz w:val="24"/>
                <w:vertAlign w:val="baseline"/>
                <w:lang w:val="en-US" w:eastAsia="zh-CN"/>
              </w:rPr>
              <w:t>340</w:t>
            </w:r>
            <w:r>
              <w:rPr>
                <w:rFonts w:hint="eastAsia" w:asciiTheme="minorEastAsia" w:hAnsiTheme="minorEastAsia" w:eastAsiaTheme="minorEastAsia" w:cstheme="minorEastAsia"/>
                <w:snapToGrid/>
                <w:sz w:val="24"/>
                <w:vertAlign w:val="baseline"/>
              </w:rPr>
              <w:t>mm</w:t>
            </w:r>
            <w:r>
              <w:rPr>
                <w:rFonts w:hint="eastAsia" w:asciiTheme="minorEastAsia" w:hAnsiTheme="minorEastAsia" w:eastAsiaTheme="minorEastAsia" w:cstheme="minorEastAsia"/>
                <w:snapToGrid/>
                <w:sz w:val="24"/>
                <w:vertAlign w:val="baseline"/>
                <w:lang w:val="en-US" w:eastAsia="zh-CN"/>
              </w:rPr>
              <w:t>X1980mmX2470mm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医疗仓</w:t>
            </w:r>
            <w:r>
              <w:rPr>
                <w:rFonts w:hint="eastAsia" w:asciiTheme="minorEastAsia" w:hAnsiTheme="minorEastAsia" w:eastAsiaTheme="minorEastAsia" w:cstheme="minorEastAsia"/>
                <w:snapToGrid/>
                <w:sz w:val="24"/>
                <w:vertAlign w:val="baseline"/>
              </w:rPr>
              <w:t>长</w:t>
            </w:r>
            <w:r>
              <w:rPr>
                <w:rFonts w:hint="eastAsia" w:asciiTheme="minorEastAsia" w:hAnsiTheme="minorEastAsia" w:eastAsiaTheme="minorEastAsia" w:cstheme="minorEastAsia"/>
                <w:snapToGrid/>
                <w:sz w:val="24"/>
                <w:vertAlign w:val="baseline"/>
                <w:lang w:eastAsia="zh-CN"/>
              </w:rPr>
              <w:t>宽高</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2620</w:t>
            </w:r>
            <w:r>
              <w:rPr>
                <w:rFonts w:hint="eastAsia" w:asciiTheme="minorEastAsia" w:hAnsiTheme="minorEastAsia" w:eastAsiaTheme="minorEastAsia" w:cstheme="minorEastAsia"/>
                <w:snapToGrid/>
                <w:sz w:val="24"/>
                <w:vertAlign w:val="baseline"/>
              </w:rPr>
              <w:t>mm</w:t>
            </w:r>
            <w:r>
              <w:rPr>
                <w:rFonts w:hint="eastAsia" w:asciiTheme="minorEastAsia" w:hAnsiTheme="minorEastAsia" w:eastAsiaTheme="minorEastAsia" w:cstheme="minorEastAsia"/>
                <w:snapToGrid/>
                <w:sz w:val="24"/>
                <w:vertAlign w:val="baseline"/>
                <w:lang w:val="en-US" w:eastAsia="zh-CN"/>
              </w:rPr>
              <w:t>X1700mmX1740mm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轴距(mm)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3</w:t>
            </w:r>
            <w:r>
              <w:rPr>
                <w:rFonts w:hint="eastAsia" w:asciiTheme="minorEastAsia" w:hAnsiTheme="minorEastAsia" w:eastAsiaTheme="minorEastAsia" w:cstheme="minorEastAsia"/>
                <w:snapToGrid/>
                <w:sz w:val="24"/>
                <w:vertAlign w:val="baseline"/>
                <w:lang w:val="en-US" w:eastAsia="zh-CN"/>
              </w:rPr>
              <w:t>0</w:t>
            </w:r>
            <w:r>
              <w:rPr>
                <w:rFonts w:hint="eastAsia" w:asciiTheme="minorEastAsia" w:hAnsiTheme="minorEastAsia" w:eastAsiaTheme="minorEastAsia" w:cstheme="minorEastAsia"/>
                <w:snapToGrid/>
                <w:sz w:val="24"/>
                <w:vertAlign w:val="baseline"/>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座位数</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val="en-US" w:eastAsia="zh-CN"/>
              </w:rPr>
              <w:t>8</w:t>
            </w:r>
            <w:r>
              <w:rPr>
                <w:rFonts w:hint="eastAsia" w:asciiTheme="minorEastAsia" w:hAnsiTheme="minorEastAsia" w:eastAsiaTheme="minorEastAsia" w:cstheme="minorEastAsia"/>
                <w:snapToGrid/>
                <w:sz w:val="24"/>
                <w:vertAlign w:val="baseline"/>
              </w:rPr>
              <w:t>座</w:t>
            </w:r>
            <w:r>
              <w:rPr>
                <w:rFonts w:hint="eastAsia" w:asciiTheme="minorEastAsia" w:hAnsiTheme="minorEastAsia" w:eastAsiaTheme="minorEastAsia" w:cstheme="minorEastAsia"/>
                <w:snapToGrid/>
                <w:sz w:val="24"/>
                <w:vertAlign w:val="baseline"/>
                <w:lang w:eastAsia="zh-CN"/>
              </w:rPr>
              <w:t>以上（含担架人员）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发动机最大功率（kW）</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发动机最大扭矩（N·m））</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主/被动安全配置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前排正面安全气囊，ABS 防抱死，制动力分配(EBD/CBC等)，刹车辅助(EBA/BAS/BA 等)，车身稳定控制(ESP/DSC/ESC等)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灯光配置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LED 近光灯光源，LED 远光灯光源，LED 日间行</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车灯，自适应远近光，自动头灯，车前雾灯，大</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灯高度可调，大灯延时关闭。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整车质保</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车辆验收合格后≥</w:t>
            </w:r>
            <w:r>
              <w:rPr>
                <w:rFonts w:hint="eastAsia" w:asciiTheme="minorEastAsia" w:hAnsiTheme="minorEastAsia" w:eastAsiaTheme="minorEastAsia" w:cstheme="minorEastAsia"/>
                <w:snapToGrid/>
                <w:sz w:val="24"/>
                <w:vertAlign w:val="baseline"/>
                <w:lang w:val="en-US" w:eastAsia="zh-CN"/>
              </w:rPr>
              <w:t>3</w:t>
            </w:r>
            <w:r>
              <w:rPr>
                <w:rFonts w:hint="eastAsia" w:asciiTheme="minorEastAsia" w:hAnsiTheme="minorEastAsia" w:eastAsiaTheme="minorEastAsia" w:cstheme="minorEastAsia"/>
                <w:snapToGrid/>
                <w:sz w:val="24"/>
                <w:vertAlign w:val="baseline"/>
              </w:rPr>
              <w:t>年或行驶公里数≥</w:t>
            </w:r>
            <w:r>
              <w:rPr>
                <w:rFonts w:hint="eastAsia" w:asciiTheme="minorEastAsia" w:hAnsiTheme="minorEastAsia" w:eastAsiaTheme="minorEastAsia" w:cstheme="minorEastAsia"/>
                <w:snapToGrid/>
                <w:sz w:val="24"/>
                <w:vertAlign w:val="baseline"/>
                <w:lang w:val="en-US" w:eastAsia="zh-CN"/>
              </w:rPr>
              <w:t>6</w:t>
            </w:r>
            <w:r>
              <w:rPr>
                <w:rFonts w:hint="eastAsia" w:asciiTheme="minorEastAsia" w:hAnsiTheme="minorEastAsia" w:eastAsiaTheme="minorEastAsia" w:cstheme="minorEastAsia"/>
                <w:snapToGrid/>
                <w:sz w:val="24"/>
                <w:vertAlign w:val="baseline"/>
              </w:rPr>
              <w:t>万公</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里（先到为准），首保免费</w:t>
            </w:r>
          </w:p>
        </w:tc>
      </w:tr>
    </w:tbl>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180" w:name="_Toc26055"/>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21522"/>
      <w:bookmarkStart w:id="182" w:name="_Toc5573"/>
      <w:bookmarkStart w:id="183" w:name="_Toc3582"/>
      <w:bookmarkStart w:id="184" w:name="_Toc23722"/>
      <w:bookmarkStart w:id="185" w:name="_Toc9116"/>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7841"/>
      <w:bookmarkStart w:id="188" w:name="_Toc28864"/>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0182"/>
      <w:bookmarkStart w:id="190" w:name="_Toc22857"/>
      <w:bookmarkStart w:id="191" w:name="_Toc2658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10310"/>
      <w:bookmarkStart w:id="193" w:name="_Toc21939"/>
      <w:bookmarkStart w:id="194" w:name="_Toc19126"/>
      <w:bookmarkStart w:id="195" w:name="_Toc29285"/>
      <w:bookmarkStart w:id="196" w:name="_Toc13572"/>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30648"/>
      <w:bookmarkStart w:id="198" w:name="_Toc24784"/>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6526"/>
      <w:bookmarkStart w:id="200" w:name="_Toc23644"/>
      <w:bookmarkStart w:id="201" w:name="_Toc6254"/>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23705"/>
      <w:bookmarkStart w:id="203" w:name="_Toc3151"/>
      <w:bookmarkStart w:id="204" w:name="_Toc3468"/>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4295"/>
      <w:bookmarkStart w:id="206" w:name="_Toc30990"/>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22341"/>
      <w:bookmarkStart w:id="208" w:name="_Toc20328"/>
      <w:bookmarkStart w:id="209" w:name="_Toc1275"/>
      <w:bookmarkStart w:id="210" w:name="_Toc9223"/>
      <w:bookmarkStart w:id="211" w:name="_Toc705"/>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投标人在项目实施地设有自营的售后服务站设有维修场地、配件仓库、服务车或投标人委托维修服务机构（7分），未提供者得0分。</w:t>
            </w:r>
          </w:p>
          <w:p>
            <w:pPr>
              <w:pStyle w:val="9"/>
              <w:ind w:left="0" w:leftChars="0" w:firstLine="0" w:firstLineChars="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2、被委托维修服务机构所具有的汽车维修行业管理部门核发的《道路运输经营许可证》的汽车维修资质（彩色扫描件）、被委托维修服务机构的营</w:t>
            </w:r>
            <w:r>
              <w:rPr>
                <w:rFonts w:hint="eastAsia"/>
                <w:sz w:val="24"/>
                <w:szCs w:val="24"/>
                <w:lang w:val="en-US" w:eastAsia="zh-CN"/>
              </w:rPr>
              <w:t>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新车交货时油箱内燃油可维持正常行驶不少于50公里，得1分。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8355"/>
      <w:bookmarkStart w:id="213" w:name="_Toc21656"/>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3437"/>
      <w:bookmarkStart w:id="215" w:name="_Toc25095"/>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405"/>
      <w:bookmarkStart w:id="217" w:name="_Toc23856"/>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5787"/>
      <w:bookmarkStart w:id="220" w:name="_Toc10137"/>
      <w:bookmarkStart w:id="221" w:name="_Toc60421813"/>
      <w:bookmarkStart w:id="222" w:name="_Toc32794926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pStyle w:val="32"/>
        <w:jc w:val="center"/>
        <w:rPr>
          <w:rFonts w:hint="eastAsia" w:asciiTheme="minorEastAsia" w:hAnsiTheme="minorEastAsia" w:eastAsiaTheme="minorEastAsia" w:cstheme="minorEastAsia"/>
          <w:b/>
          <w:bCs w:val="0"/>
          <w:color w:val="auto"/>
          <w:kern w:val="2"/>
          <w:sz w:val="32"/>
          <w:szCs w:val="32"/>
          <w:lang w:val="en-US" w:eastAsia="zh-CN" w:bidi="ar-SA"/>
        </w:rPr>
      </w:pPr>
      <w:r>
        <w:rPr>
          <w:rFonts w:hint="eastAsia" w:asciiTheme="minorEastAsia" w:hAnsiTheme="minorEastAsia" w:eastAsiaTheme="minorEastAsia" w:cstheme="minorEastAsia"/>
          <w:b/>
          <w:bCs w:val="0"/>
          <w:color w:val="auto"/>
          <w:kern w:val="2"/>
          <w:sz w:val="32"/>
          <w:szCs w:val="32"/>
          <w:lang w:val="en-US" w:eastAsia="zh-CN" w:bidi="ar-SA"/>
        </w:rPr>
        <w:t>（第七包）</w:t>
      </w:r>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60421818"/>
      <w:bookmarkStart w:id="226" w:name="_Toc327949264"/>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第七包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包号：第七包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19416"/>
      <w:bookmarkStart w:id="228" w:name="_Toc6777"/>
      <w:bookmarkStart w:id="229" w:name="_Toc5954"/>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包号：第七</w:t>
      </w:r>
      <w:bookmarkStart w:id="272" w:name="_GoBack"/>
      <w:bookmarkEnd w:id="272"/>
      <w:r>
        <w:rPr>
          <w:rFonts w:hint="eastAsia" w:asciiTheme="minorEastAsia" w:hAnsiTheme="minorEastAsia" w:eastAsiaTheme="minorEastAsia" w:cstheme="minorEastAsia"/>
          <w:b/>
          <w:color w:val="auto"/>
          <w:spacing w:val="0"/>
          <w:sz w:val="24"/>
          <w:szCs w:val="24"/>
          <w:lang w:val="en-US" w:eastAsia="zh-CN"/>
        </w:rPr>
        <w:t>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center"/>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center"/>
          </w:tcPr>
          <w:p>
            <w:pPr>
              <w:spacing w:line="360" w:lineRule="auto"/>
              <w:jc w:val="center"/>
              <w:rPr>
                <w:rFonts w:hint="eastAsia" w:ascii="宋体" w:hAnsi="宋体" w:eastAsia="宋体"/>
                <w:color w:val="auto"/>
                <w:sz w:val="21"/>
                <w:szCs w:val="21"/>
                <w:vertAlign w:val="baseline"/>
                <w:lang w:eastAsia="zh-CN"/>
              </w:rPr>
            </w:pPr>
            <w:r>
              <w:rPr>
                <w:rFonts w:hint="eastAsia" w:ascii="宋体" w:hAnsi="宋体"/>
                <w:snapToGrid/>
                <w:sz w:val="21"/>
                <w:szCs w:val="21"/>
                <w:lang w:val="en-US" w:eastAsia="zh-CN"/>
              </w:rPr>
              <w:t>类别</w:t>
            </w:r>
          </w:p>
        </w:tc>
        <w:tc>
          <w:tcPr>
            <w:tcW w:w="1051" w:type="dxa"/>
            <w:vMerge w:val="restart"/>
            <w:noWrap w:val="0"/>
            <w:vAlign w:val="center"/>
          </w:tcPr>
          <w:p>
            <w:pPr>
              <w:spacing w:line="360" w:lineRule="auto"/>
              <w:jc w:val="center"/>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top"/>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top"/>
          </w:tcPr>
          <w:p>
            <w:pPr>
              <w:spacing w:line="360" w:lineRule="auto"/>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eastAsia="zh-CN"/>
              </w:rPr>
            </w:pPr>
          </w:p>
          <w:p>
            <w:pPr>
              <w:spacing w:line="360" w:lineRule="auto"/>
              <w:rPr>
                <w:rFonts w:hint="default"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救护车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jc w:val="center"/>
              <w:rPr>
                <w:rFonts w:hint="eastAsia" w:ascii="宋体" w:hAnsi="宋体" w:eastAsia="宋体"/>
                <w:color w:val="auto"/>
                <w:sz w:val="24"/>
                <w:szCs w:val="24"/>
                <w:vertAlign w:val="baseline"/>
                <w:lang w:eastAsia="zh-CN"/>
              </w:rPr>
            </w:pPr>
            <w:r>
              <w:rPr>
                <w:rFonts w:hint="default" w:ascii="宋体" w:hAnsi="宋体"/>
                <w:snapToGrid/>
                <w:sz w:val="24"/>
              </w:rPr>
              <w:t>插电或纯电动</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插电或纯电动</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插电或纯电动</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插电或纯电动</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插电或纯电动</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25万元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eastAsia="宋体"/>
                <w:color w:val="auto"/>
                <w:sz w:val="24"/>
                <w:szCs w:val="24"/>
                <w:vertAlign w:val="baseline"/>
                <w:lang w:val="en-US" w:eastAsia="zh-CN"/>
              </w:rPr>
            </w:pPr>
            <w:r>
              <w:rPr>
                <w:rFonts w:hint="eastAsia" w:ascii="宋体" w:hAnsi="宋体"/>
                <w:b/>
                <w:bCs/>
                <w:snapToGrid/>
                <w:sz w:val="21"/>
                <w:szCs w:val="21"/>
                <w:lang w:val="en-US" w:eastAsia="zh-CN"/>
              </w:rPr>
              <w:t>1</w:t>
            </w:r>
            <w:r>
              <w:rPr>
                <w:rFonts w:hint="default" w:ascii="宋体" w:hAnsi="宋体"/>
                <w:b/>
                <w:bCs/>
                <w:snapToGrid/>
                <w:sz w:val="21"/>
                <w:szCs w:val="21"/>
              </w:rPr>
              <w:t>、投标报价=厂家指导价×（1-优惠率）</w:t>
            </w:r>
            <w:r>
              <w:rPr>
                <w:rFonts w:hint="eastAsia" w:ascii="宋体" w:hAnsi="宋体"/>
                <w:b/>
                <w:bCs/>
                <w:snapToGrid/>
                <w:sz w:val="21"/>
                <w:szCs w:val="21"/>
                <w:lang w:val="en-US" w:eastAsia="zh-CN"/>
              </w:rPr>
              <w:t>2、</w:t>
            </w:r>
            <w:r>
              <w:rPr>
                <w:rFonts w:hint="default" w:ascii="宋体" w:hAnsi="宋体"/>
                <w:b/>
                <w:bCs/>
                <w:snapToGrid/>
                <w:sz w:val="21"/>
                <w:szCs w:val="21"/>
              </w:rPr>
              <w:t>本包采购产品新能源形式仅接受：插电或纯电动，</w:t>
            </w:r>
            <w:r>
              <w:rPr>
                <w:rFonts w:hint="eastAsia" w:ascii="宋体" w:hAnsi="宋体"/>
                <w:b/>
                <w:bCs/>
                <w:snapToGrid/>
                <w:sz w:val="21"/>
                <w:szCs w:val="21"/>
                <w:lang w:eastAsia="zh-CN"/>
              </w:rPr>
              <w:t>上绿色牌照。</w:t>
            </w:r>
            <w:r>
              <w:rPr>
                <w:rFonts w:hint="default" w:ascii="宋体" w:hAnsi="宋体"/>
                <w:b/>
                <w:bCs/>
                <w:snapToGrid/>
                <w:sz w:val="21"/>
                <w:szCs w:val="21"/>
              </w:rPr>
              <w:t>投标人根据投标产品填写</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4"/>
      <w:bookmarkStart w:id="231" w:name="OLE_LINK13"/>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8270_WPSOffice_Level1"/>
      <w:bookmarkStart w:id="234" w:name="_Toc14441_WPSOffice_Level1"/>
      <w:bookmarkStart w:id="235" w:name="_Toc7392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24186"/>
      <w:bookmarkStart w:id="241" w:name="_Toc1205"/>
      <w:bookmarkStart w:id="242" w:name="_Toc1003_WPSOffice_Level1"/>
      <w:bookmarkStart w:id="243" w:name="_Toc9433_WPSOffice_Level1"/>
      <w:bookmarkStart w:id="244" w:name="_Toc31176_WPSOffice_Level1"/>
      <w:bookmarkStart w:id="245" w:name="_Toc22673_WPSOffice_Level1"/>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9162"/>
      <w:bookmarkStart w:id="247" w:name="_Toc1704_WPSOffice_Level1"/>
      <w:bookmarkStart w:id="248" w:name="_Toc22599_WPSOffice_Level1"/>
      <w:bookmarkStart w:id="249" w:name="_Toc4517"/>
      <w:bookmarkStart w:id="250" w:name="_Toc30647_WPSOffice_Level1"/>
      <w:bookmarkStart w:id="251" w:name="_Toc28349_WPSOffice_Level1"/>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2425"/>
      <w:bookmarkStart w:id="253" w:name="_Toc12647_WPSOffice_Level1"/>
      <w:bookmarkStart w:id="254" w:name="_Toc14926"/>
      <w:bookmarkStart w:id="255" w:name="_Toc10263_WPSOffice_Level1"/>
      <w:bookmarkStart w:id="256" w:name="_Toc3481_WPSOffice_Level1"/>
      <w:bookmarkStart w:id="257" w:name="_Toc9792_WPSOffice_Level1"/>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17993"/>
      <w:bookmarkStart w:id="259" w:name="_Toc2962"/>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14345"/>
      <w:bookmarkStart w:id="261" w:name="_Toc2742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30162"/>
      <w:bookmarkStart w:id="263" w:name="_Toc21026"/>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9628"/>
      <w:bookmarkStart w:id="265" w:name="_Toc1095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32240"/>
      <w:bookmarkStart w:id="267" w:name="_Toc1978"/>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27851"/>
      <w:bookmarkStart w:id="269" w:name="_Toc1464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7714"/>
      <w:bookmarkStart w:id="271" w:name="_Toc16073"/>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29463B"/>
    <w:rsid w:val="02630CDE"/>
    <w:rsid w:val="02822343"/>
    <w:rsid w:val="02B3341F"/>
    <w:rsid w:val="02E23BC8"/>
    <w:rsid w:val="03000EC5"/>
    <w:rsid w:val="030C4F43"/>
    <w:rsid w:val="0354262D"/>
    <w:rsid w:val="03E87BFE"/>
    <w:rsid w:val="03FA3940"/>
    <w:rsid w:val="04090FF7"/>
    <w:rsid w:val="040B7F2A"/>
    <w:rsid w:val="041C38FE"/>
    <w:rsid w:val="04210E57"/>
    <w:rsid w:val="0432155D"/>
    <w:rsid w:val="043F1E29"/>
    <w:rsid w:val="0455634E"/>
    <w:rsid w:val="046A156F"/>
    <w:rsid w:val="04734710"/>
    <w:rsid w:val="048969AC"/>
    <w:rsid w:val="048D02DF"/>
    <w:rsid w:val="04955C99"/>
    <w:rsid w:val="04C61A87"/>
    <w:rsid w:val="04E328A4"/>
    <w:rsid w:val="04F433AE"/>
    <w:rsid w:val="050C6C6D"/>
    <w:rsid w:val="0529077D"/>
    <w:rsid w:val="05421F8F"/>
    <w:rsid w:val="05502003"/>
    <w:rsid w:val="05531171"/>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E4FD5"/>
    <w:rsid w:val="073C561A"/>
    <w:rsid w:val="07A0708E"/>
    <w:rsid w:val="07A61D38"/>
    <w:rsid w:val="07B513B4"/>
    <w:rsid w:val="07DF75F9"/>
    <w:rsid w:val="08423EEC"/>
    <w:rsid w:val="08861DD4"/>
    <w:rsid w:val="089A4126"/>
    <w:rsid w:val="08CA4A8D"/>
    <w:rsid w:val="08D7162B"/>
    <w:rsid w:val="08E5237C"/>
    <w:rsid w:val="08FC70AE"/>
    <w:rsid w:val="0918467C"/>
    <w:rsid w:val="0939037F"/>
    <w:rsid w:val="094C249F"/>
    <w:rsid w:val="099846A1"/>
    <w:rsid w:val="09C23CC8"/>
    <w:rsid w:val="0A5851F5"/>
    <w:rsid w:val="0A6F4B9C"/>
    <w:rsid w:val="0A8345E2"/>
    <w:rsid w:val="0ABA510B"/>
    <w:rsid w:val="0B131391"/>
    <w:rsid w:val="0B21230C"/>
    <w:rsid w:val="0B6B0A3F"/>
    <w:rsid w:val="0B9F112D"/>
    <w:rsid w:val="0C8F2066"/>
    <w:rsid w:val="0C9B47C1"/>
    <w:rsid w:val="0C9D43F5"/>
    <w:rsid w:val="0CCC3724"/>
    <w:rsid w:val="0CD26C5C"/>
    <w:rsid w:val="0CF660EB"/>
    <w:rsid w:val="0D4F1804"/>
    <w:rsid w:val="0D94138E"/>
    <w:rsid w:val="0E1C7CB7"/>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42E88"/>
    <w:rsid w:val="117909A7"/>
    <w:rsid w:val="11A6155A"/>
    <w:rsid w:val="11B063D2"/>
    <w:rsid w:val="11E13E3B"/>
    <w:rsid w:val="11EA508F"/>
    <w:rsid w:val="11F77BC3"/>
    <w:rsid w:val="120159AB"/>
    <w:rsid w:val="12160F3D"/>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A03AB8"/>
    <w:rsid w:val="171D77FD"/>
    <w:rsid w:val="1740046A"/>
    <w:rsid w:val="17531424"/>
    <w:rsid w:val="1774363E"/>
    <w:rsid w:val="17774C92"/>
    <w:rsid w:val="178E2A40"/>
    <w:rsid w:val="181C2546"/>
    <w:rsid w:val="185F2583"/>
    <w:rsid w:val="186D509E"/>
    <w:rsid w:val="18882964"/>
    <w:rsid w:val="190F47FA"/>
    <w:rsid w:val="190F735C"/>
    <w:rsid w:val="19263F6D"/>
    <w:rsid w:val="192C6416"/>
    <w:rsid w:val="193109EF"/>
    <w:rsid w:val="194C13CB"/>
    <w:rsid w:val="1953335C"/>
    <w:rsid w:val="19657B9D"/>
    <w:rsid w:val="197D4F41"/>
    <w:rsid w:val="197F5415"/>
    <w:rsid w:val="19A927B2"/>
    <w:rsid w:val="19DC5426"/>
    <w:rsid w:val="1A0673EB"/>
    <w:rsid w:val="1A127E72"/>
    <w:rsid w:val="1A1E0A47"/>
    <w:rsid w:val="1A5D3FE9"/>
    <w:rsid w:val="1A7D39F8"/>
    <w:rsid w:val="1AAA30D3"/>
    <w:rsid w:val="1AE11AE9"/>
    <w:rsid w:val="1AFA1BD0"/>
    <w:rsid w:val="1B2F2270"/>
    <w:rsid w:val="1B47424D"/>
    <w:rsid w:val="1B7D054C"/>
    <w:rsid w:val="1BC35C92"/>
    <w:rsid w:val="1BC6422D"/>
    <w:rsid w:val="1BD403F9"/>
    <w:rsid w:val="1C021363"/>
    <w:rsid w:val="1C09223B"/>
    <w:rsid w:val="1C1A5A7F"/>
    <w:rsid w:val="1C335AE4"/>
    <w:rsid w:val="1C572C61"/>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C6988"/>
    <w:rsid w:val="202F15DE"/>
    <w:rsid w:val="20476946"/>
    <w:rsid w:val="204847A4"/>
    <w:rsid w:val="20732A73"/>
    <w:rsid w:val="20845364"/>
    <w:rsid w:val="20D37767"/>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E34BAD"/>
    <w:rsid w:val="2406098A"/>
    <w:rsid w:val="243E09F1"/>
    <w:rsid w:val="244A3266"/>
    <w:rsid w:val="24601069"/>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2D13B4"/>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447133"/>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4629C1"/>
    <w:rsid w:val="305F1531"/>
    <w:rsid w:val="309349BA"/>
    <w:rsid w:val="30BB5E87"/>
    <w:rsid w:val="30BD45A0"/>
    <w:rsid w:val="30EB20A0"/>
    <w:rsid w:val="313308E4"/>
    <w:rsid w:val="31877B20"/>
    <w:rsid w:val="31934A64"/>
    <w:rsid w:val="31A60996"/>
    <w:rsid w:val="31D03AFA"/>
    <w:rsid w:val="31DE6C81"/>
    <w:rsid w:val="31E72A81"/>
    <w:rsid w:val="32573BF4"/>
    <w:rsid w:val="32602AE7"/>
    <w:rsid w:val="326817B1"/>
    <w:rsid w:val="32794C7B"/>
    <w:rsid w:val="328D59C7"/>
    <w:rsid w:val="328F5F13"/>
    <w:rsid w:val="32BE45C6"/>
    <w:rsid w:val="32ED1E5B"/>
    <w:rsid w:val="33237A4A"/>
    <w:rsid w:val="335D2DC8"/>
    <w:rsid w:val="33704543"/>
    <w:rsid w:val="339C1B36"/>
    <w:rsid w:val="33A54FE3"/>
    <w:rsid w:val="33AD5473"/>
    <w:rsid w:val="33B20535"/>
    <w:rsid w:val="33E06F2D"/>
    <w:rsid w:val="33E573CD"/>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DE34AE"/>
    <w:rsid w:val="39123DC4"/>
    <w:rsid w:val="39204943"/>
    <w:rsid w:val="394805AA"/>
    <w:rsid w:val="395B4168"/>
    <w:rsid w:val="395E064D"/>
    <w:rsid w:val="396A3878"/>
    <w:rsid w:val="39730340"/>
    <w:rsid w:val="39FE2EB9"/>
    <w:rsid w:val="3A1A496A"/>
    <w:rsid w:val="3A265E2B"/>
    <w:rsid w:val="3A5A173C"/>
    <w:rsid w:val="3A616B00"/>
    <w:rsid w:val="3A79619C"/>
    <w:rsid w:val="3A854797"/>
    <w:rsid w:val="3A89704B"/>
    <w:rsid w:val="3AA339E4"/>
    <w:rsid w:val="3ABA78E3"/>
    <w:rsid w:val="3ACE50DE"/>
    <w:rsid w:val="3AEA7227"/>
    <w:rsid w:val="3AF960D0"/>
    <w:rsid w:val="3B124BE4"/>
    <w:rsid w:val="3B290F75"/>
    <w:rsid w:val="3B436ABE"/>
    <w:rsid w:val="3B500081"/>
    <w:rsid w:val="3B6F120F"/>
    <w:rsid w:val="3BB11E05"/>
    <w:rsid w:val="3BB617AD"/>
    <w:rsid w:val="3BE77818"/>
    <w:rsid w:val="3BF81CCC"/>
    <w:rsid w:val="3C5A46FB"/>
    <w:rsid w:val="3C8511FB"/>
    <w:rsid w:val="3C877A45"/>
    <w:rsid w:val="3C95497F"/>
    <w:rsid w:val="3CA74D8E"/>
    <w:rsid w:val="3CD131B4"/>
    <w:rsid w:val="3D093727"/>
    <w:rsid w:val="3D110C01"/>
    <w:rsid w:val="3D17581D"/>
    <w:rsid w:val="3D1E7CFD"/>
    <w:rsid w:val="3D6B3307"/>
    <w:rsid w:val="3D994080"/>
    <w:rsid w:val="3DAF5E45"/>
    <w:rsid w:val="3DC87766"/>
    <w:rsid w:val="3DFD2599"/>
    <w:rsid w:val="3E164BB3"/>
    <w:rsid w:val="3E5619B1"/>
    <w:rsid w:val="3E7F3BF5"/>
    <w:rsid w:val="3E93358C"/>
    <w:rsid w:val="3E9363BD"/>
    <w:rsid w:val="3EA365C7"/>
    <w:rsid w:val="3EB93C8F"/>
    <w:rsid w:val="3EF8614A"/>
    <w:rsid w:val="3F0A07EF"/>
    <w:rsid w:val="3F2A3D37"/>
    <w:rsid w:val="3F327AAA"/>
    <w:rsid w:val="3F786C1A"/>
    <w:rsid w:val="3FC47576"/>
    <w:rsid w:val="40647516"/>
    <w:rsid w:val="40711049"/>
    <w:rsid w:val="40907A7F"/>
    <w:rsid w:val="40B165B8"/>
    <w:rsid w:val="40CA5983"/>
    <w:rsid w:val="40F458B2"/>
    <w:rsid w:val="4187365B"/>
    <w:rsid w:val="41B525D9"/>
    <w:rsid w:val="41E14722"/>
    <w:rsid w:val="41ED2267"/>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BF2468"/>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DB40F6"/>
    <w:rsid w:val="4AF4620A"/>
    <w:rsid w:val="4B5762F9"/>
    <w:rsid w:val="4B9D30D2"/>
    <w:rsid w:val="4BD269E1"/>
    <w:rsid w:val="4BDE621A"/>
    <w:rsid w:val="4C2D3B2D"/>
    <w:rsid w:val="4C364127"/>
    <w:rsid w:val="4C3659AB"/>
    <w:rsid w:val="4C424147"/>
    <w:rsid w:val="4C5503AE"/>
    <w:rsid w:val="4C7A100E"/>
    <w:rsid w:val="4CCC607D"/>
    <w:rsid w:val="4CDA4FAD"/>
    <w:rsid w:val="4D553FEE"/>
    <w:rsid w:val="4D6A2D6C"/>
    <w:rsid w:val="4D6A5E00"/>
    <w:rsid w:val="4D89219C"/>
    <w:rsid w:val="4DB72D50"/>
    <w:rsid w:val="4DCC6E16"/>
    <w:rsid w:val="4DD74B10"/>
    <w:rsid w:val="4E165AE9"/>
    <w:rsid w:val="4E2E30F5"/>
    <w:rsid w:val="4E3D19A5"/>
    <w:rsid w:val="4E5A55CF"/>
    <w:rsid w:val="4EAB29AA"/>
    <w:rsid w:val="4EB52644"/>
    <w:rsid w:val="4ECA3258"/>
    <w:rsid w:val="4EDC375D"/>
    <w:rsid w:val="4EFE7148"/>
    <w:rsid w:val="4EFF2D4F"/>
    <w:rsid w:val="4F2F1E5B"/>
    <w:rsid w:val="4F3E1F4F"/>
    <w:rsid w:val="4F5C2495"/>
    <w:rsid w:val="4F7D3E51"/>
    <w:rsid w:val="4F9F1839"/>
    <w:rsid w:val="4FB27E15"/>
    <w:rsid w:val="4FD652CE"/>
    <w:rsid w:val="4FF43893"/>
    <w:rsid w:val="4FFC0701"/>
    <w:rsid w:val="500B732D"/>
    <w:rsid w:val="502129E2"/>
    <w:rsid w:val="50223154"/>
    <w:rsid w:val="504F196C"/>
    <w:rsid w:val="50596376"/>
    <w:rsid w:val="507B246E"/>
    <w:rsid w:val="509348E1"/>
    <w:rsid w:val="50A40F99"/>
    <w:rsid w:val="50A803F8"/>
    <w:rsid w:val="50A82C45"/>
    <w:rsid w:val="50DD6C8F"/>
    <w:rsid w:val="50E96CBA"/>
    <w:rsid w:val="50FB1F4F"/>
    <w:rsid w:val="51344B61"/>
    <w:rsid w:val="517F7EE5"/>
    <w:rsid w:val="51A61200"/>
    <w:rsid w:val="51DB70A4"/>
    <w:rsid w:val="51EC597F"/>
    <w:rsid w:val="521C1CC0"/>
    <w:rsid w:val="52D6501B"/>
    <w:rsid w:val="52E0487E"/>
    <w:rsid w:val="531063B5"/>
    <w:rsid w:val="532C07E1"/>
    <w:rsid w:val="53302AF6"/>
    <w:rsid w:val="535D572A"/>
    <w:rsid w:val="53745C19"/>
    <w:rsid w:val="539E755C"/>
    <w:rsid w:val="53BA2E6A"/>
    <w:rsid w:val="53D02E0F"/>
    <w:rsid w:val="53DA347D"/>
    <w:rsid w:val="546C1BFB"/>
    <w:rsid w:val="54C700CA"/>
    <w:rsid w:val="54D04E35"/>
    <w:rsid w:val="54FD3D83"/>
    <w:rsid w:val="552365FF"/>
    <w:rsid w:val="5534209F"/>
    <w:rsid w:val="55E31F00"/>
    <w:rsid w:val="55F62113"/>
    <w:rsid w:val="560631C4"/>
    <w:rsid w:val="56066710"/>
    <w:rsid w:val="568A7075"/>
    <w:rsid w:val="56C65CB6"/>
    <w:rsid w:val="57225D4B"/>
    <w:rsid w:val="573452B1"/>
    <w:rsid w:val="574958D0"/>
    <w:rsid w:val="57922F81"/>
    <w:rsid w:val="57995E54"/>
    <w:rsid w:val="579B4280"/>
    <w:rsid w:val="57B72B55"/>
    <w:rsid w:val="57D24655"/>
    <w:rsid w:val="57F411BD"/>
    <w:rsid w:val="57FC62E0"/>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3557D3"/>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CF3129B"/>
    <w:rsid w:val="5D3C5AFE"/>
    <w:rsid w:val="5D557FDC"/>
    <w:rsid w:val="5D5977A1"/>
    <w:rsid w:val="5D6529E0"/>
    <w:rsid w:val="5D683DFA"/>
    <w:rsid w:val="5D730D16"/>
    <w:rsid w:val="5D813956"/>
    <w:rsid w:val="5DE96DC5"/>
    <w:rsid w:val="5E621116"/>
    <w:rsid w:val="5F007AE8"/>
    <w:rsid w:val="5F173BBA"/>
    <w:rsid w:val="5F1773E2"/>
    <w:rsid w:val="5F3920C4"/>
    <w:rsid w:val="5F653C76"/>
    <w:rsid w:val="5F6851C9"/>
    <w:rsid w:val="5F9456CE"/>
    <w:rsid w:val="5FC3C743"/>
    <w:rsid w:val="5FCF0F2C"/>
    <w:rsid w:val="60007A33"/>
    <w:rsid w:val="604F1F4F"/>
    <w:rsid w:val="60891FB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CB4D1F"/>
    <w:rsid w:val="6BD66471"/>
    <w:rsid w:val="6C0A4FCF"/>
    <w:rsid w:val="6C5D4B33"/>
    <w:rsid w:val="6C6C7812"/>
    <w:rsid w:val="6C7F71A8"/>
    <w:rsid w:val="6C877103"/>
    <w:rsid w:val="6C8B2535"/>
    <w:rsid w:val="6CDA3E13"/>
    <w:rsid w:val="6CDF0B8D"/>
    <w:rsid w:val="6CED5998"/>
    <w:rsid w:val="6D36017B"/>
    <w:rsid w:val="6D41185B"/>
    <w:rsid w:val="6D68189B"/>
    <w:rsid w:val="6D8E3583"/>
    <w:rsid w:val="6DA13354"/>
    <w:rsid w:val="6DA51A62"/>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724850"/>
    <w:rsid w:val="71BB5C01"/>
    <w:rsid w:val="726A4157"/>
    <w:rsid w:val="729C536F"/>
    <w:rsid w:val="72C866AD"/>
    <w:rsid w:val="72EB360C"/>
    <w:rsid w:val="72F91E5A"/>
    <w:rsid w:val="73595CC9"/>
    <w:rsid w:val="7363013D"/>
    <w:rsid w:val="73B20F58"/>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E0F3C"/>
    <w:rsid w:val="782C2983"/>
    <w:rsid w:val="78586D3E"/>
    <w:rsid w:val="78AF6E5B"/>
    <w:rsid w:val="78DC0B38"/>
    <w:rsid w:val="78FD74A2"/>
    <w:rsid w:val="790204EF"/>
    <w:rsid w:val="791D16EA"/>
    <w:rsid w:val="792E313C"/>
    <w:rsid w:val="794E17C5"/>
    <w:rsid w:val="7957435D"/>
    <w:rsid w:val="796D1D4C"/>
    <w:rsid w:val="7979459B"/>
    <w:rsid w:val="79835D9E"/>
    <w:rsid w:val="798B7D1C"/>
    <w:rsid w:val="79E71455"/>
    <w:rsid w:val="79FC4D4A"/>
    <w:rsid w:val="7A1F47E9"/>
    <w:rsid w:val="7A3E1C4A"/>
    <w:rsid w:val="7A77700D"/>
    <w:rsid w:val="7A9A6CED"/>
    <w:rsid w:val="7ABB17FC"/>
    <w:rsid w:val="7AD01CCF"/>
    <w:rsid w:val="7AD524BF"/>
    <w:rsid w:val="7AD87CFE"/>
    <w:rsid w:val="7AEA3D5B"/>
    <w:rsid w:val="7B0963C4"/>
    <w:rsid w:val="7B113552"/>
    <w:rsid w:val="7B1C6F24"/>
    <w:rsid w:val="7B251147"/>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4</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2023-10-25T03:09:59Z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