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8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服务内容及要求</w:t>
      </w: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78" w:line="222" w:lineRule="auto"/>
        <w:ind w:left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5"/>
          <w:sz w:val="24"/>
          <w:szCs w:val="24"/>
        </w:rPr>
        <w:t>一、服务期：</w:t>
      </w:r>
      <w:r>
        <w:rPr>
          <w:rFonts w:hint="eastAsia" w:ascii="宋体" w:hAnsi="宋体" w:eastAsia="宋体" w:cs="宋体"/>
          <w:b/>
          <w:bCs/>
          <w:spacing w:val="-15"/>
          <w:sz w:val="24"/>
          <w:szCs w:val="24"/>
          <w:u w:val="single"/>
          <w:lang w:val="en-US" w:eastAsia="zh-CN"/>
        </w:rPr>
        <w:t xml:space="preserve"> 1  </w:t>
      </w:r>
      <w:r>
        <w:rPr>
          <w:rFonts w:hint="eastAsia" w:ascii="宋体" w:hAnsi="宋体" w:eastAsia="宋体" w:cs="宋体"/>
          <w:b/>
          <w:bCs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47"/>
          <w:sz w:val="24"/>
          <w:szCs w:val="24"/>
          <w:lang w:val="en-US" w:eastAsia="zh-CN"/>
        </w:rPr>
        <w:t>年</w:t>
      </w:r>
    </w:p>
    <w:p>
      <w:pPr>
        <w:pStyle w:val="2"/>
        <w:spacing w:before="177" w:line="222" w:lineRule="auto"/>
        <w:ind w:left="16"/>
        <w:rPr>
          <w:rFonts w:hint="eastAsia" w:ascii="宋体" w:hAnsi="宋体" w:eastAsia="宋体" w:cs="宋体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  <w:t>二、服务范围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200"/>
        <w:textAlignment w:val="auto"/>
        <w:rPr>
          <w:rFonts w:hint="eastAsia" w:ascii="宋体" w:hAnsi="宋体" w:eastAsia="宋体" w:cs="宋体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spacing w:val="-14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pacing w:val="-14"/>
          <w:sz w:val="24"/>
          <w:szCs w:val="24"/>
          <w:lang w:eastAsia="zh-CN"/>
        </w:rPr>
        <w:t>礼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县永兴镇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生活污水处理站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（永兴村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处理污水量150方/日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）、石桥镇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生活污水处理站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（谢河村、古泉村、二土村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处理污水量300方/日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）、盐官镇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生活污水处理站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（三江口村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处理污水量200方/日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）、祁山镇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生活污水处理站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（祁山村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处理污水量300方/日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）管理及设备维护与运营</w:t>
      </w:r>
      <w:r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  <w:t>服务一项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39" w:line="222" w:lineRule="auto"/>
        <w:ind w:left="15" w:leftChars="0"/>
        <w:rPr>
          <w:rFonts w:hint="eastAsia" w:ascii="宋体" w:hAnsi="宋体" w:eastAsia="宋体" w:cs="宋体"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en-US" w:bidi="ar-SA"/>
        </w:rPr>
        <w:t>三</w:t>
      </w: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en-US" w:bidi="ar-SA"/>
        </w:rPr>
        <w:t>、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  <w:t>服务内容</w:t>
      </w:r>
      <w:r>
        <w:rPr>
          <w:rFonts w:hint="eastAsia" w:ascii="宋体" w:hAnsi="宋体" w:eastAsia="宋体" w:cs="宋体"/>
          <w:spacing w:val="-1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 xml:space="preserve">   （1)采购方将以上4乡镇污水处理厂日常运营管理全权委托运营方负责， 主要包括污水处理设备的管理维护及正常运行，确保污水处理场区内的工艺设备、电气设备，机械设备正常运行(包括工艺污水管线机房、围栏、绿化草皮、生态植物、委托运营方负责对污水处理设施及污泥进行自检，污水处理设施自检进出口指标常规 5 项。(国家政策要求有变动，运营方在污水处理过程中应根据政策要求随时调整检测位和检测项)。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(2)保证污水处理站所有管道、沟渠、检查井等不堵塞。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定期</w:t>
      </w:r>
      <w:r>
        <w:rPr>
          <w:rFonts w:hint="eastAsia" w:ascii="宋体" w:hAnsi="宋体" w:eastAsia="宋体" w:cs="宋体"/>
          <w:sz w:val="24"/>
          <w:szCs w:val="24"/>
        </w:rPr>
        <w:t>生活污水处理厂污泥进行清理，拉运，处置，须将污泥运送至甲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方指定处置地点，不得随意堆放和倾倒。</w:t>
      </w:r>
    </w:p>
    <w:p>
      <w:pPr>
        <w:pStyle w:val="2"/>
        <w:spacing w:before="177" w:line="222" w:lineRule="auto"/>
        <w:ind w:left="16"/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en-US"/>
        </w:rPr>
        <w:t>四、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  <w:t>服务要求：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在整个运营期内，运营方应根据下列运营要求，确保项目设施能够连续、安全、稳定地处理污水：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default" w:ascii="宋体" w:hAnsi="宋体" w:eastAsia="宋体" w:cs="宋体"/>
          <w:snapToGrid w:val="0"/>
          <w:color w:val="FF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 xml:space="preserve">（1）坚持对污水中的pH值(无量纲)、化学需氧量(CODcr)、悬浮物(SS)、氨氮a(以N计)、总磷(以P计)、总氮(以N计)、动植物油b 值等指标进行控制，确保污水处理后达到甘肃省《农村生活污水处理设施水污染物排放标准》（DB62 4014-2019）。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（2）运营单位日常操作必须按照排污许可管理条例规范操作，产生费用由运营企业自理；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（3）每日安排操作员进行巡视，包括污水调节池、DTRO一体化设备、加药间、电气设备、机械设备进行管理维护，保障其正常运行。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（4）保证运行台帐记录齐全。根据污水处理设施的实际情况， 制定具体的运行维护计 划，明确日常运行维护内容，落实专人进行维护管理，建立健全运行维护管理制度，做好运行维护管理记录。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（5）对管理人员按照《操作规程》进行培训，合格后上岗，保证按规定进行维护。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（6）运营期限满或合同终止时，应确保污水处理站内污水处理设备完好且能正常运行</w:t>
      </w:r>
    </w:p>
    <w:p>
      <w:pPr>
        <w:pStyle w:val="2"/>
        <w:spacing w:before="177" w:line="222" w:lineRule="auto"/>
        <w:ind w:left="16"/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  <w:t>、验收方案：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采购人联合县级相关单位按照国家或行业有关规定、 规范进行验收，并出具验收报告。委托的采测分离第三方检测机构提供的监测报告，监测数据达标。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六、考核标准：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污水处理站运维考核标准实行百分制，日常监管和年底考核相结合，全年总分低于 70分，采购方将有权解除服务合同。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1、运营单位要制定具体的运行计划，明确维护内容，落实专人进行维护管理，健全维护管理台账记录，发现有一条内容不健全扣 1 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2、污水处理设施正常运转，因设备故障原因不能正常运转必须在 1 个小时内及时报告，发现一次不正常运转扣 1 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3、污水处理设备因障碍停止正常运转，在规定的时间内不及时维修，造成水质不达标的，发现一次扣 1 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4、对污水处理设备及周边的设施进行管护，发现有人为损坏现象，扣 1 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5、每年每季度对污水处理设施出水水质进行一次考核检测，出具份检测报告，发现一次不合格，扣 10 分，罚款2000 元（不含市、县环保的行政处罚）。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6、县环保部门对污水设施及水质进行检查、监测，发现达不到甘肃省《农村生活污水处理设施水污染物排放标准》（DB62 4014-2019）要求的，县环保局下达的行政处罚由服务单位承担（若有最新标准按照最新标准执行）。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7、污水处理站按照甘肃省《农村生活污水处理设施水污染物排放标准》（DB62 4014-2019）每项考核数据，每高于标准值20％的罚款 1000 元，50％的罚款2000 元，超过标准值 100％的采购方有权终止合同，并对运营方造成的影响进行处理。礼县住房和城乡建设局对服务单位进行年度考核，对服务质量差、不守合同约定的予以解除合同，造成环境或安全生产事故的追究相关人员责任、合同期满，考核合格后续签合同。</w:t>
      </w:r>
    </w:p>
    <w:p>
      <w:pPr>
        <w:pStyle w:val="2"/>
        <w:spacing w:before="177" w:line="222" w:lineRule="auto"/>
        <w:ind w:left="16"/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</w:rPr>
        <w:t>、污水处理费征收标准确定及征收办法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参照周边县（区）污水处理费征收标准，建议生活污水处理费价格居民生活用水为0.8 元/吨，非居民生活用水为 1.0 元/吨。由县物价部门按程序组织召开听证会，并经县政府常务会讨论通过后， 上报市物价局审批开征。污水处理费由县给排水公司随同水费一并征收上缴县财政，由县财政拨付污水处理厂，实行收支两条线管理。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八、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人员配量要求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424" w:firstLineChars="200"/>
        <w:textAlignment w:val="baseline"/>
        <w:rPr>
          <w:rFonts w:hint="default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24"/>
          <w:szCs w:val="24"/>
          <w:lang w:val="en-US" w:eastAsia="zh-CN" w:bidi="ar-SA"/>
        </w:rPr>
        <w:t>投标人针对本项目拟投入服务人员须为注册在本单位的在职人员（须提供相关社保缴纳证明及劳动合同），根据本项目实际特性，本项目人员配置须满足或由于以下要求：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994"/>
        <w:gridCol w:w="1865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人员数量(人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人员要求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站长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不少于4人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年龄60岁以内，身体健康，责任心强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，有污水处理相关技术证书相关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操作员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不少于12人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14"/>
                <w:kern w:val="0"/>
                <w:sz w:val="24"/>
                <w:szCs w:val="24"/>
                <w:vertAlign w:val="baseline"/>
                <w:lang w:val="en-US" w:eastAsia="zh-CN" w:bidi="ar-SA"/>
              </w:rPr>
              <w:t>年龄60岁以内，身体健康，责任心强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1、检验验收标准：按国家或行业及地方验收标准。或采购人要求的更高标准验收。</w:t>
      </w:r>
    </w:p>
    <w:p>
      <w:pPr>
        <w:rPr>
          <w:rFonts w:hint="eastAsia" w:ascii="宋体" w:hAnsi="宋体" w:eastAsia="宋体" w:cs="宋体"/>
          <w:snapToGrid w:val="0"/>
          <w:color w:val="000000"/>
          <w:spacing w:val="-14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2、投标产品的各项技术指标不能低于国家强制性标准，否则投标无效。</w:t>
      </w:r>
    </w:p>
    <w:sectPr>
      <w:footerReference r:id="rId3" w:type="default"/>
      <w:pgSz w:w="11907" w:h="16840"/>
      <w:pgMar w:top="1425" w:right="1360" w:bottom="935" w:left="1423" w:header="0" w:footer="7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447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65F46"/>
    <w:rsid w:val="0A301820"/>
    <w:rsid w:val="0C3B55F7"/>
    <w:rsid w:val="0E6A12C3"/>
    <w:rsid w:val="0F387AF5"/>
    <w:rsid w:val="125377C2"/>
    <w:rsid w:val="1400586E"/>
    <w:rsid w:val="1462368F"/>
    <w:rsid w:val="1B572065"/>
    <w:rsid w:val="1DF228F6"/>
    <w:rsid w:val="27DD2313"/>
    <w:rsid w:val="38771F5C"/>
    <w:rsid w:val="4DA96A05"/>
    <w:rsid w:val="50B27BE9"/>
    <w:rsid w:val="55504CBE"/>
    <w:rsid w:val="58330351"/>
    <w:rsid w:val="68B476FE"/>
    <w:rsid w:val="6BE17631"/>
    <w:rsid w:val="75AF4E2E"/>
    <w:rsid w:val="76070E9F"/>
    <w:rsid w:val="7ABB5948"/>
    <w:rsid w:val="7D3A0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2037</Words>
  <Characters>2117</Characters>
  <TotalTime>12</TotalTime>
  <ScaleCrop>false</ScaleCrop>
  <LinksUpToDate>false</LinksUpToDate>
  <CharactersWithSpaces>2167</CharactersWithSpaces>
  <Application>WPS Office_11.8.2.8875_F1E327BC-269C-435d-A152-05C5408002CA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2024-11-30T12:43:00Z</dcterms:created>
  <dc:creator>Administrator</dc:creator>
  <cp:lastModifiedBy>啦啦啦</cp:lastModifiedBy>
  <dcterms:modified xsi:type="dcterms:W3CDTF">2025-03-19T09:49:46Z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2025-03-10T14:23:22Z</vt:filetime>
  </property>
  <property fmtid="{D5CDD505-2E9C-101B-9397-08002B2CF9AE}" pid="4" name="KSOTemplateDocerSaveRecord">
    <vt:lpwstr>eyJoZGlkIjoiMjdhZTJhMjllMDU5ZjRmMjkxMzU3YWU5MjI3MWFjYTIiLCJ1c2VySWQiOiI0MjE2MjQ0NTQifQ==</vt:lpwstr>
  </property>
  <property fmtid="{D5CDD505-2E9C-101B-9397-08002B2CF9AE}" pid="5" name="KSOProductBuildVer">
    <vt:lpwstr>2052-11.8.2.8875</vt:lpwstr>
  </property>
  <property fmtid="{D5CDD505-2E9C-101B-9397-08002B2CF9AE}" pid="6" name="ICV">
    <vt:lpwstr>F236C4185624499E87B1D7EC263D2A81_13</vt:lpwstr>
  </property>
</Properties>
</file>