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817"/>
        <w:gridCol w:w="1650"/>
        <w:gridCol w:w="2801"/>
        <w:gridCol w:w="1693"/>
        <w:gridCol w:w="1987"/>
      </w:tblGrid>
      <w:tr w:rsidR="00ED38ED" w:rsidTr="00BA2D1A">
        <w:trPr>
          <w:trHeight w:val="1440"/>
        </w:trPr>
        <w:tc>
          <w:tcPr>
            <w:tcW w:w="8947" w:type="dxa"/>
            <w:gridSpan w:val="5"/>
            <w:tcBorders>
              <w:top w:val="nil"/>
              <w:left w:val="nil"/>
              <w:bottom w:val="nil"/>
              <w:right w:val="nil"/>
            </w:tcBorders>
            <w:vAlign w:val="center"/>
          </w:tcPr>
          <w:p w:rsidR="00ED38ED" w:rsidRPr="00ED38ED" w:rsidRDefault="00ED38ED" w:rsidP="00BA2D1A">
            <w:pPr>
              <w:widowControl/>
              <w:spacing w:line="640" w:lineRule="exact"/>
              <w:jc w:val="center"/>
              <w:textAlignment w:val="center"/>
              <w:rPr>
                <w:rFonts w:ascii="方正小标宋简体" w:eastAsia="方正小标宋简体" w:hAnsi="方正小标宋简体" w:cs="方正小标宋简体"/>
                <w:color w:val="000000"/>
                <w:sz w:val="44"/>
                <w:szCs w:val="44"/>
              </w:rPr>
            </w:pPr>
            <w:r w:rsidRPr="00ED38ED">
              <w:rPr>
                <w:rFonts w:ascii="方正小标宋简体" w:eastAsia="方正小标宋简体" w:hAnsi="方正小标宋简体" w:cs="方正小标宋简体" w:hint="eastAsia"/>
                <w:color w:val="000000"/>
                <w:kern w:val="0"/>
                <w:sz w:val="44"/>
                <w:szCs w:val="44"/>
                <w:lang w:bidi="ar-SA"/>
              </w:rPr>
              <w:t>兰州市公共资源交易目录（2024年版）</w:t>
            </w:r>
          </w:p>
        </w:tc>
      </w:tr>
      <w:tr w:rsidR="00ED38ED" w:rsidTr="00BA2D1A">
        <w:trPr>
          <w:trHeight w:val="913"/>
        </w:trPr>
        <w:tc>
          <w:tcPr>
            <w:tcW w:w="817"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kern w:val="0"/>
                <w:sz w:val="28"/>
                <w:szCs w:val="28"/>
                <w:lang w:bidi="ar-SA"/>
              </w:rPr>
              <w:t>编号</w:t>
            </w:r>
          </w:p>
        </w:tc>
        <w:tc>
          <w:tcPr>
            <w:tcW w:w="1650"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方正黑体_GBK" w:eastAsia="方正黑体_GBK" w:hAnsi="方正黑体_GBK" w:cs="方正黑体_GBK" w:hint="eastAsia"/>
                <w:color w:val="000000"/>
                <w:sz w:val="28"/>
                <w:szCs w:val="28"/>
              </w:rPr>
            </w:pPr>
            <w:r>
              <w:rPr>
                <w:rFonts w:ascii="方正黑体_GBK" w:eastAsia="方正黑体_GBK" w:hAnsi="方正黑体_GBK" w:cs="方正黑体_GBK" w:hint="eastAsia"/>
                <w:color w:val="000000"/>
                <w:kern w:val="0"/>
                <w:sz w:val="28"/>
                <w:szCs w:val="28"/>
                <w:lang w:bidi="ar-SA"/>
              </w:rPr>
              <w:t>项目类别</w:t>
            </w:r>
          </w:p>
        </w:tc>
        <w:tc>
          <w:tcPr>
            <w:tcW w:w="2800"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方正黑体_GBK" w:eastAsia="方正黑体_GBK" w:hAnsi="方正黑体_GBK" w:cs="方正黑体_GBK" w:hint="eastAsia"/>
                <w:color w:val="000000"/>
                <w:sz w:val="28"/>
                <w:szCs w:val="28"/>
              </w:rPr>
            </w:pPr>
            <w:r>
              <w:rPr>
                <w:rFonts w:ascii="方正黑体_GBK" w:eastAsia="方正黑体_GBK" w:hAnsi="方正黑体_GBK" w:cs="方正黑体_GBK" w:hint="eastAsia"/>
                <w:color w:val="000000"/>
                <w:kern w:val="0"/>
                <w:sz w:val="28"/>
                <w:szCs w:val="28"/>
                <w:lang w:bidi="ar-SA"/>
              </w:rPr>
              <w:t>项目内容</w:t>
            </w:r>
          </w:p>
        </w:tc>
        <w:tc>
          <w:tcPr>
            <w:tcW w:w="1693" w:type="dxa"/>
            <w:tcBorders>
              <w:top w:val="single" w:sz="4" w:space="0" w:color="000000"/>
              <w:left w:val="single" w:sz="4" w:space="0" w:color="000000"/>
              <w:bottom w:val="nil"/>
              <w:right w:val="nil"/>
            </w:tcBorders>
            <w:vAlign w:val="center"/>
          </w:tcPr>
          <w:p w:rsidR="00ED38ED" w:rsidRDefault="00ED38ED" w:rsidP="00BA2D1A">
            <w:pPr>
              <w:widowControl/>
              <w:spacing w:line="360" w:lineRule="exact"/>
              <w:jc w:val="center"/>
              <w:textAlignment w:val="center"/>
              <w:rPr>
                <w:rFonts w:ascii="方正黑体_GBK" w:eastAsia="方正黑体_GBK" w:hAnsi="方正黑体_GBK" w:cs="方正黑体_GBK" w:hint="eastAsia"/>
                <w:color w:val="000000"/>
                <w:kern w:val="0"/>
                <w:sz w:val="28"/>
                <w:szCs w:val="28"/>
                <w:lang w:bidi="ar-SA"/>
              </w:rPr>
            </w:pPr>
            <w:r>
              <w:rPr>
                <w:rFonts w:ascii="方正黑体_GBK" w:eastAsia="方正黑体_GBK" w:hAnsi="方正黑体_GBK" w:cs="方正黑体_GBK" w:hint="eastAsia"/>
                <w:color w:val="000000"/>
                <w:kern w:val="0"/>
                <w:sz w:val="28"/>
                <w:szCs w:val="28"/>
                <w:lang w:bidi="ar-SA"/>
              </w:rPr>
              <w:t>行政监督</w:t>
            </w:r>
          </w:p>
          <w:p w:rsidR="00ED38ED" w:rsidRDefault="00ED38ED" w:rsidP="00BA2D1A">
            <w:pPr>
              <w:widowControl/>
              <w:spacing w:line="360" w:lineRule="exact"/>
              <w:jc w:val="center"/>
              <w:textAlignment w:val="center"/>
              <w:rPr>
                <w:rFonts w:ascii="方正黑体_GBK" w:eastAsia="方正黑体_GBK" w:hAnsi="方正黑体_GBK" w:cs="方正黑体_GBK" w:hint="eastAsia"/>
                <w:color w:val="000000"/>
                <w:sz w:val="28"/>
                <w:szCs w:val="28"/>
              </w:rPr>
            </w:pPr>
            <w:r>
              <w:rPr>
                <w:rFonts w:ascii="方正黑体_GBK" w:eastAsia="方正黑体_GBK" w:hAnsi="方正黑体_GBK" w:cs="方正黑体_GBK" w:hint="eastAsia"/>
                <w:color w:val="000000"/>
                <w:kern w:val="0"/>
                <w:sz w:val="28"/>
                <w:szCs w:val="28"/>
                <w:lang w:bidi="ar-SA"/>
              </w:rPr>
              <w:t>部门</w:t>
            </w:r>
          </w:p>
        </w:tc>
        <w:tc>
          <w:tcPr>
            <w:tcW w:w="1987"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方正黑体_GBK" w:eastAsia="方正黑体_GBK" w:hAnsi="方正黑体_GBK" w:cs="方正黑体_GBK" w:hint="eastAsia"/>
                <w:color w:val="000000"/>
                <w:sz w:val="28"/>
                <w:szCs w:val="28"/>
              </w:rPr>
            </w:pPr>
            <w:r>
              <w:rPr>
                <w:rFonts w:ascii="方正黑体_GBK" w:eastAsia="方正黑体_GBK" w:hAnsi="方正黑体_GBK" w:cs="方正黑体_GBK" w:hint="eastAsia"/>
                <w:color w:val="000000"/>
                <w:kern w:val="0"/>
                <w:sz w:val="28"/>
                <w:szCs w:val="28"/>
                <w:lang w:bidi="ar-SA"/>
              </w:rPr>
              <w:t>备注</w:t>
            </w:r>
          </w:p>
        </w:tc>
      </w:tr>
      <w:tr w:rsidR="00ED38ED" w:rsidTr="00BA2D1A">
        <w:trPr>
          <w:trHeight w:val="74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eastAsia="宋体"/>
                <w:color w:val="000000"/>
                <w:sz w:val="28"/>
                <w:szCs w:val="28"/>
              </w:rPr>
            </w:pPr>
            <w:r>
              <w:rPr>
                <w:rFonts w:ascii="仿宋_GB2312" w:hAnsi="仿宋_GB2312" w:cs="仿宋_GB2312" w:hint="eastAsia"/>
                <w:color w:val="000000"/>
                <w:kern w:val="0"/>
                <w:sz w:val="28"/>
                <w:szCs w:val="28"/>
                <w:lang w:bidi="ar-SA"/>
              </w:rPr>
              <w:t>A</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方正楷体_GBK" w:eastAsia="方正楷体_GBK" w:hAnsi="方正楷体_GBK" w:cs="方正楷体_GBK"/>
                <w:color w:val="000000"/>
                <w:sz w:val="28"/>
                <w:szCs w:val="28"/>
              </w:rPr>
            </w:pPr>
            <w:r>
              <w:rPr>
                <w:rFonts w:ascii="方正楷体_GBK" w:eastAsia="方正楷体_GBK" w:hAnsi="方正楷体_GBK" w:cs="方正楷体_GBK" w:hint="eastAsia"/>
                <w:color w:val="000000"/>
                <w:kern w:val="0"/>
                <w:sz w:val="28"/>
                <w:szCs w:val="28"/>
                <w:lang w:bidi="ar-SA"/>
              </w:rPr>
              <w:t>工程建设项目招标投标</w:t>
            </w:r>
          </w:p>
        </w:tc>
      </w:tr>
      <w:tr w:rsidR="00ED38ED" w:rsidTr="00BA2D1A">
        <w:trPr>
          <w:trHeight w:val="3747"/>
        </w:trPr>
        <w:tc>
          <w:tcPr>
            <w:tcW w:w="81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A-1</w:t>
            </w:r>
          </w:p>
        </w:tc>
        <w:tc>
          <w:tcPr>
            <w:tcW w:w="1649"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房屋建筑和市政基础</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设施工程</w:t>
            </w:r>
          </w:p>
        </w:tc>
        <w:tc>
          <w:tcPr>
            <w:tcW w:w="2801"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1.各类房屋建筑及其附属设施和与其配套的线路、管道、设备安装及室内装修工程；</w:t>
            </w:r>
            <w:r>
              <w:rPr>
                <w:rFonts w:ascii="仿宋_GB2312" w:hAnsi="仿宋_GB2312" w:cs="仿宋_GB2312" w:hint="eastAsia"/>
                <w:color w:val="000000"/>
                <w:kern w:val="0"/>
                <w:sz w:val="24"/>
                <w:szCs w:val="24"/>
                <w:lang w:bidi="ar-SA"/>
              </w:rPr>
              <w:br/>
              <w:t>2.城市道路、公共交通、供水、排水、燃气、热力、园林、污水处理、垃圾处理、防洪、地下公共设施及附属设施的土建、管道、设备安装工程。</w:t>
            </w:r>
          </w:p>
        </w:tc>
        <w:tc>
          <w:tcPr>
            <w:tcW w:w="1693" w:type="dxa"/>
            <w:tcBorders>
              <w:top w:val="nil"/>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住房和城乡建设行政主管</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部门</w:t>
            </w:r>
          </w:p>
        </w:tc>
        <w:tc>
          <w:tcPr>
            <w:tcW w:w="1987" w:type="dxa"/>
            <w:vMerge w:val="restart"/>
            <w:tcBorders>
              <w:top w:val="nil"/>
              <w:left w:val="single" w:sz="4" w:space="0" w:color="000000"/>
              <w:bottom w:val="nil"/>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按照《必须招标的工程项目规定》（国家发展改革委令第16号）和《必须招标的基础设施和公用事业项目范围规定》（发改法规规〔2018〕843号），以及《关于进一步做好&lt;必须招标的工程项目规定&gt;和&lt;必须招标的基础设施和公用事业项目范围规定&gt;实施工作的通知》（发改办法规〔2020〕770号）执行。</w:t>
            </w:r>
          </w:p>
        </w:tc>
      </w:tr>
      <w:tr w:rsidR="00ED38ED" w:rsidTr="00BA2D1A">
        <w:trPr>
          <w:trHeight w:val="104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A-2</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交通运输</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工程</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公路、水运等交通运输工程建设。</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交通运输行政主管部门</w:t>
            </w:r>
          </w:p>
        </w:tc>
        <w:tc>
          <w:tcPr>
            <w:tcW w:w="1987" w:type="dxa"/>
            <w:vMerge/>
            <w:tcBorders>
              <w:top w:val="nil"/>
              <w:left w:val="single" w:sz="4" w:space="0" w:color="000000"/>
              <w:bottom w:val="nil"/>
              <w:right w:val="single" w:sz="4" w:space="0" w:color="000000"/>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118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A-3</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水利工程</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水利基础设施、水土保持、水资源保护等水利工程建设。</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水行政主管</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部门</w:t>
            </w:r>
          </w:p>
        </w:tc>
        <w:tc>
          <w:tcPr>
            <w:tcW w:w="1987" w:type="dxa"/>
            <w:vMerge/>
            <w:tcBorders>
              <w:top w:val="nil"/>
              <w:left w:val="single" w:sz="4" w:space="0" w:color="000000"/>
              <w:bottom w:val="nil"/>
              <w:right w:val="single" w:sz="4" w:space="0" w:color="000000"/>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1253"/>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A-4</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农业工程</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种植业、畜牧业、渔业建设工程及其他农业工程建设。</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农业农村行政</w:t>
            </w:r>
            <w:r>
              <w:rPr>
                <w:rFonts w:ascii="仿宋_GB2312" w:hAnsi="仿宋_GB2312" w:cs="仿宋_GB2312" w:hint="eastAsia"/>
                <w:color w:val="000000"/>
                <w:kern w:val="0"/>
                <w:sz w:val="24"/>
                <w:szCs w:val="24"/>
                <w:lang w:bidi="ar-SA"/>
              </w:rPr>
              <w:br/>
              <w:t>主管部门</w:t>
            </w:r>
          </w:p>
        </w:tc>
        <w:tc>
          <w:tcPr>
            <w:tcW w:w="1987" w:type="dxa"/>
            <w:vMerge/>
            <w:tcBorders>
              <w:top w:val="nil"/>
              <w:left w:val="single" w:sz="4" w:space="0" w:color="000000"/>
              <w:bottom w:val="nil"/>
              <w:right w:val="single" w:sz="4" w:space="0" w:color="000000"/>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2473"/>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A-5</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林业工程</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Pr="00ED38ED" w:rsidRDefault="00ED38ED" w:rsidP="00BA2D1A">
            <w:pPr>
              <w:widowControl/>
              <w:spacing w:line="360" w:lineRule="exact"/>
              <w:textAlignment w:val="center"/>
              <w:rPr>
                <w:rFonts w:ascii="仿宋_GB2312" w:hAnsi="仿宋_GB2312" w:cs="仿宋_GB2312" w:hint="eastAsia"/>
                <w:color w:val="000000"/>
                <w:sz w:val="24"/>
                <w:szCs w:val="24"/>
              </w:rPr>
            </w:pPr>
            <w:r w:rsidRPr="00ED38ED">
              <w:rPr>
                <w:rFonts w:ascii="仿宋_GB2312" w:hAnsi="仿宋_GB2312" w:cs="仿宋_GB2312" w:hint="eastAsia"/>
                <w:color w:val="000000"/>
                <w:kern w:val="0"/>
                <w:sz w:val="24"/>
                <w:szCs w:val="24"/>
                <w:lang w:bidi="ar-SA"/>
              </w:rPr>
              <w:t>造林、湿地保护、林草种苗、</w:t>
            </w:r>
            <w:r w:rsidRPr="00ED38ED">
              <w:rPr>
                <w:rStyle w:val="font131"/>
                <w:rFonts w:ascii="仿宋_GB2312" w:eastAsia="仿宋_GB2312" w:hAnsi="仿宋_GB2312" w:cs="仿宋_GB2312"/>
                <w:lang w:bidi="ar-SA"/>
              </w:rPr>
              <w:t>市政工程以外园林绿化、自然保护区建设、草原生态修复治理以及管道网维等附属设施的架设维修等林业工程建设。</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林业和草原行政主管部门</w:t>
            </w:r>
          </w:p>
        </w:tc>
        <w:tc>
          <w:tcPr>
            <w:tcW w:w="1987" w:type="dxa"/>
            <w:vMerge/>
            <w:tcBorders>
              <w:top w:val="nil"/>
              <w:left w:val="single" w:sz="4" w:space="0" w:color="000000"/>
              <w:bottom w:val="single" w:sz="4" w:space="0" w:color="auto"/>
              <w:right w:val="single" w:sz="4" w:space="0" w:color="000000"/>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1200"/>
        </w:trPr>
        <w:tc>
          <w:tcPr>
            <w:tcW w:w="817"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lastRenderedPageBreak/>
              <w:t>A-6</w:t>
            </w:r>
          </w:p>
        </w:tc>
        <w:tc>
          <w:tcPr>
            <w:tcW w:w="1649"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工业和信息化工程</w:t>
            </w:r>
          </w:p>
        </w:tc>
        <w:tc>
          <w:tcPr>
            <w:tcW w:w="2801"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生物、电子、机械、化工、冶金等工业和信息化领域工程建设。</w:t>
            </w:r>
          </w:p>
        </w:tc>
        <w:tc>
          <w:tcPr>
            <w:tcW w:w="1693" w:type="dxa"/>
            <w:tcBorders>
              <w:top w:val="single" w:sz="4" w:space="0" w:color="000000"/>
              <w:left w:val="single" w:sz="4" w:space="0" w:color="000000"/>
              <w:bottom w:val="single" w:sz="4" w:space="0" w:color="auto"/>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工业和信息化</w:t>
            </w:r>
            <w:r>
              <w:rPr>
                <w:rFonts w:ascii="仿宋_GB2312" w:hAnsi="仿宋_GB2312" w:cs="仿宋_GB2312" w:hint="eastAsia"/>
                <w:color w:val="000000"/>
                <w:kern w:val="0"/>
                <w:sz w:val="24"/>
                <w:szCs w:val="24"/>
                <w:lang w:bidi="ar-SA"/>
              </w:rPr>
              <w:br/>
              <w:t>行政主管部门</w:t>
            </w:r>
          </w:p>
        </w:tc>
        <w:tc>
          <w:tcPr>
            <w:tcW w:w="1987" w:type="dxa"/>
            <w:vMerge/>
            <w:tcBorders>
              <w:top w:val="single" w:sz="4" w:space="0" w:color="auto"/>
              <w:left w:val="single" w:sz="4" w:space="0" w:color="000000"/>
              <w:bottom w:val="single" w:sz="4" w:space="0" w:color="auto"/>
              <w:right w:val="single" w:sz="4" w:space="0" w:color="000000"/>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120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A-7</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能源工程</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煤炭、石油、天然气、电力、新能源等能源基础设施工程建设。</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能源行业行政</w:t>
            </w:r>
            <w:r>
              <w:rPr>
                <w:rFonts w:ascii="仿宋_GB2312" w:hAnsi="仿宋_GB2312" w:cs="仿宋_GB2312" w:hint="eastAsia"/>
                <w:color w:val="000000"/>
                <w:kern w:val="0"/>
                <w:sz w:val="24"/>
                <w:szCs w:val="24"/>
                <w:lang w:bidi="ar-SA"/>
              </w:rPr>
              <w:br/>
              <w:t>主管部门</w:t>
            </w:r>
          </w:p>
        </w:tc>
        <w:tc>
          <w:tcPr>
            <w:tcW w:w="1987" w:type="dxa"/>
            <w:vMerge/>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148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A-8</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生态环境</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保护工程</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大气污染治理、水污染治理、固体废物污染治理、土壤污染治理等生态环境保护工程建设。</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生态环境行政</w:t>
            </w:r>
            <w:r>
              <w:rPr>
                <w:rFonts w:ascii="仿宋_GB2312" w:hAnsi="仿宋_GB2312" w:cs="仿宋_GB2312" w:hint="eastAsia"/>
                <w:color w:val="000000"/>
                <w:kern w:val="0"/>
                <w:sz w:val="24"/>
                <w:szCs w:val="24"/>
                <w:lang w:bidi="ar-SA"/>
              </w:rPr>
              <w:br/>
              <w:t>主管部门</w:t>
            </w:r>
          </w:p>
        </w:tc>
        <w:tc>
          <w:tcPr>
            <w:tcW w:w="1987" w:type="dxa"/>
            <w:vMerge/>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98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A-9</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国土资源</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工程</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土地整治、地质灾害治理等国土资源工程建设。</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自然资源行政</w:t>
            </w:r>
            <w:r>
              <w:rPr>
                <w:rFonts w:ascii="仿宋_GB2312" w:hAnsi="仿宋_GB2312" w:cs="仿宋_GB2312" w:hint="eastAsia"/>
                <w:color w:val="000000"/>
                <w:kern w:val="0"/>
                <w:sz w:val="24"/>
                <w:szCs w:val="24"/>
                <w:lang w:bidi="ar-SA"/>
              </w:rPr>
              <w:br/>
              <w:t>主管部门</w:t>
            </w:r>
          </w:p>
        </w:tc>
        <w:tc>
          <w:tcPr>
            <w:tcW w:w="1987" w:type="dxa"/>
            <w:vMerge/>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84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A-10</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其他工程</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依法必须招标的其他工程建设。</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相关行业行政</w:t>
            </w:r>
            <w:r>
              <w:rPr>
                <w:rFonts w:ascii="仿宋_GB2312" w:hAnsi="仿宋_GB2312" w:cs="仿宋_GB2312" w:hint="eastAsia"/>
                <w:color w:val="000000"/>
                <w:kern w:val="0"/>
                <w:sz w:val="24"/>
                <w:szCs w:val="24"/>
                <w:lang w:bidi="ar-SA"/>
              </w:rPr>
              <w:br/>
              <w:t>主管部门</w:t>
            </w:r>
          </w:p>
        </w:tc>
        <w:tc>
          <w:tcPr>
            <w:tcW w:w="1987" w:type="dxa"/>
            <w:vMerge/>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方正仿宋_GBK" w:eastAsia="方正仿宋_GBK" w:hAnsi="方正仿宋_GBK" w:cs="方正仿宋_GBK" w:hint="eastAsia"/>
                <w:color w:val="000000"/>
                <w:sz w:val="24"/>
                <w:szCs w:val="24"/>
              </w:rPr>
            </w:pPr>
          </w:p>
        </w:tc>
      </w:tr>
      <w:tr w:rsidR="00ED38ED" w:rsidTr="00BA2D1A">
        <w:trPr>
          <w:trHeight w:val="740"/>
        </w:trPr>
        <w:tc>
          <w:tcPr>
            <w:tcW w:w="817" w:type="dxa"/>
            <w:tcBorders>
              <w:top w:val="single" w:sz="4" w:space="0" w:color="auto"/>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eastAsia="宋体"/>
                <w:color w:val="000000"/>
                <w:sz w:val="28"/>
                <w:szCs w:val="28"/>
              </w:rPr>
            </w:pPr>
            <w:r>
              <w:rPr>
                <w:rFonts w:ascii="仿宋_GB2312" w:hAnsi="仿宋_GB2312" w:cs="仿宋_GB2312"/>
                <w:color w:val="000000"/>
                <w:kern w:val="0"/>
                <w:sz w:val="28"/>
                <w:szCs w:val="28"/>
                <w:lang w:bidi="ar-SA"/>
              </w:rPr>
              <w:t>B</w:t>
            </w:r>
          </w:p>
        </w:tc>
        <w:tc>
          <w:tcPr>
            <w:tcW w:w="8130" w:type="dxa"/>
            <w:gridSpan w:val="4"/>
            <w:tcBorders>
              <w:top w:val="single" w:sz="4" w:space="0" w:color="auto"/>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方正楷体_GBK" w:eastAsia="方正楷体_GBK" w:hAnsi="方正楷体_GBK" w:cs="方正楷体_GBK" w:hint="eastAsia"/>
                <w:color w:val="000000"/>
                <w:sz w:val="28"/>
                <w:szCs w:val="28"/>
              </w:rPr>
            </w:pPr>
            <w:r>
              <w:rPr>
                <w:rFonts w:ascii="方正楷体_GBK" w:eastAsia="方正楷体_GBK" w:hAnsi="方正楷体_GBK" w:cs="方正楷体_GBK" w:hint="eastAsia"/>
                <w:color w:val="000000"/>
                <w:kern w:val="0"/>
                <w:sz w:val="28"/>
                <w:szCs w:val="28"/>
                <w:lang w:bidi="ar-SA"/>
              </w:rPr>
              <w:t>政府采购</w:t>
            </w:r>
          </w:p>
        </w:tc>
      </w:tr>
      <w:tr w:rsidR="00ED38ED" w:rsidTr="00BA2D1A">
        <w:trPr>
          <w:trHeight w:val="1620"/>
        </w:trPr>
        <w:tc>
          <w:tcPr>
            <w:tcW w:w="81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B-1</w:t>
            </w:r>
          </w:p>
        </w:tc>
        <w:tc>
          <w:tcPr>
            <w:tcW w:w="1649"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集中采购</w:t>
            </w:r>
          </w:p>
        </w:tc>
        <w:tc>
          <w:tcPr>
            <w:tcW w:w="2801"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省级财政部门公布的集中采购目录内的货物、工程、服务等的采购。</w:t>
            </w:r>
          </w:p>
        </w:tc>
        <w:tc>
          <w:tcPr>
            <w:tcW w:w="1693" w:type="dxa"/>
            <w:tcBorders>
              <w:top w:val="nil"/>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财政行政主管</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部门</w:t>
            </w:r>
          </w:p>
        </w:tc>
        <w:tc>
          <w:tcPr>
            <w:tcW w:w="198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按照当年政府集中采购目录有关规定标准执行。</w:t>
            </w:r>
          </w:p>
        </w:tc>
      </w:tr>
      <w:tr w:rsidR="00ED38ED" w:rsidTr="00BA2D1A">
        <w:trPr>
          <w:trHeight w:val="1620"/>
        </w:trPr>
        <w:tc>
          <w:tcPr>
            <w:tcW w:w="817"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B-2</w:t>
            </w:r>
          </w:p>
        </w:tc>
        <w:tc>
          <w:tcPr>
            <w:tcW w:w="1649"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分散采购</w:t>
            </w:r>
          </w:p>
        </w:tc>
        <w:tc>
          <w:tcPr>
            <w:tcW w:w="2801"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政府集中采购目录以外，但在限额标准以上的货物、工程、服务等的采购。</w:t>
            </w:r>
          </w:p>
        </w:tc>
        <w:tc>
          <w:tcPr>
            <w:tcW w:w="1693" w:type="dxa"/>
            <w:tcBorders>
              <w:top w:val="single" w:sz="4" w:space="0" w:color="000000"/>
              <w:left w:val="single" w:sz="4" w:space="0" w:color="000000"/>
              <w:bottom w:val="nil"/>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财政行政主管</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部门</w:t>
            </w:r>
          </w:p>
        </w:tc>
        <w:tc>
          <w:tcPr>
            <w:tcW w:w="1987"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按照省级分散采购限额标准有关规定执行。</w:t>
            </w:r>
          </w:p>
        </w:tc>
      </w:tr>
      <w:tr w:rsidR="00ED38ED" w:rsidTr="00BA2D1A">
        <w:trPr>
          <w:trHeight w:val="74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仿宋_GB2312" w:hAnsi="仿宋_GB2312" w:cs="仿宋_GB2312" w:hint="eastAsia"/>
                <w:color w:val="000000"/>
                <w:kern w:val="0"/>
                <w:sz w:val="28"/>
                <w:szCs w:val="28"/>
                <w:lang w:bidi="ar-SA"/>
              </w:rPr>
              <w:t>C</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方正楷体_GBK" w:eastAsia="方正楷体_GBK" w:hAnsi="方正楷体_GBK" w:cs="方正楷体_GBK" w:hint="eastAsia"/>
                <w:color w:val="000000"/>
                <w:kern w:val="0"/>
                <w:sz w:val="28"/>
                <w:szCs w:val="28"/>
                <w:lang w:bidi="ar-SA"/>
              </w:rPr>
              <w:t>自然资源类</w:t>
            </w:r>
          </w:p>
        </w:tc>
      </w:tr>
      <w:tr w:rsidR="00ED38ED" w:rsidTr="00BA2D1A">
        <w:trPr>
          <w:trHeight w:val="2040"/>
        </w:trPr>
        <w:tc>
          <w:tcPr>
            <w:tcW w:w="81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C-1</w:t>
            </w:r>
          </w:p>
        </w:tc>
        <w:tc>
          <w:tcPr>
            <w:tcW w:w="1649"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国有土地使用权出让</w:t>
            </w:r>
          </w:p>
        </w:tc>
        <w:tc>
          <w:tcPr>
            <w:tcW w:w="2801"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采取招标、拍卖、挂牌方式出让国有建设用地使用权、补充耕地指标交易、城乡建设用地增减挂钩结余指标流转等。</w:t>
            </w:r>
          </w:p>
        </w:tc>
        <w:tc>
          <w:tcPr>
            <w:tcW w:w="1693" w:type="dxa"/>
            <w:tcBorders>
              <w:top w:val="nil"/>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自然资源行政</w:t>
            </w:r>
            <w:r>
              <w:rPr>
                <w:rFonts w:ascii="仿宋_GB2312" w:hAnsi="仿宋_GB2312" w:cs="仿宋_GB2312" w:hint="eastAsia"/>
                <w:color w:val="000000"/>
                <w:kern w:val="0"/>
                <w:sz w:val="24"/>
                <w:szCs w:val="24"/>
                <w:lang w:bidi="ar-SA"/>
              </w:rPr>
              <w:br/>
              <w:t>主管部门</w:t>
            </w:r>
          </w:p>
        </w:tc>
        <w:tc>
          <w:tcPr>
            <w:tcW w:w="198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91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lastRenderedPageBreak/>
              <w:t>C-2</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矿业权出让转让</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探矿权、采矿权出让。</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自然资源行政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1955"/>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C-3</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林权交易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1.</w:t>
            </w:r>
            <w:r>
              <w:rPr>
                <w:rStyle w:val="font121"/>
                <w:rFonts w:ascii="仿宋_GB2312" w:hAnsi="仿宋_GB2312" w:cs="仿宋_GB2312"/>
                <w:lang w:bidi="ar-SA"/>
              </w:rPr>
              <w:t>国有林地使用权和林木所有权出让；</w:t>
            </w:r>
            <w:r>
              <w:rPr>
                <w:rStyle w:val="font121"/>
                <w:rFonts w:ascii="仿宋_GB2312" w:hAnsi="仿宋_GB2312" w:cs="仿宋_GB2312"/>
                <w:lang w:bidi="ar-SA"/>
              </w:rPr>
              <w:br/>
            </w:r>
            <w:r>
              <w:rPr>
                <w:rStyle w:val="font111"/>
                <w:rFonts w:ascii="仿宋_GB2312" w:hAnsi="仿宋_GB2312" w:cs="仿宋_GB2312" w:hint="eastAsia"/>
                <w:lang w:bidi="ar-SA"/>
              </w:rPr>
              <w:t>2.</w:t>
            </w:r>
            <w:r>
              <w:rPr>
                <w:rStyle w:val="font121"/>
                <w:rFonts w:ascii="仿宋_GB2312" w:hAnsi="仿宋_GB2312" w:cs="仿宋_GB2312"/>
                <w:lang w:bidi="ar-SA"/>
              </w:rPr>
              <w:t>集体统一经营管理的林地经营权和林木所有权出让。</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林业和草原行政主管部门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97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C-4</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水权交易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1.</w:t>
            </w:r>
            <w:r>
              <w:rPr>
                <w:rStyle w:val="font121"/>
                <w:rFonts w:ascii="仿宋_GB2312" w:hAnsi="仿宋_GB2312" w:cs="仿宋_GB2312"/>
                <w:lang w:bidi="ar-SA"/>
              </w:rPr>
              <w:t>区域水权交易；</w:t>
            </w:r>
            <w:r>
              <w:rPr>
                <w:rStyle w:val="font121"/>
                <w:rFonts w:ascii="仿宋_GB2312" w:hAnsi="仿宋_GB2312" w:cs="仿宋_GB2312"/>
                <w:lang w:bidi="ar-SA"/>
              </w:rPr>
              <w:br/>
            </w:r>
            <w:r>
              <w:rPr>
                <w:rStyle w:val="font111"/>
                <w:rFonts w:ascii="仿宋_GB2312" w:hAnsi="仿宋_GB2312" w:cs="仿宋_GB2312" w:hint="eastAsia"/>
                <w:lang w:bidi="ar-SA"/>
              </w:rPr>
              <w:t>2.</w:t>
            </w:r>
            <w:r>
              <w:rPr>
                <w:rStyle w:val="font121"/>
                <w:rFonts w:ascii="仿宋_GB2312" w:hAnsi="仿宋_GB2312" w:cs="仿宋_GB2312"/>
                <w:lang w:bidi="ar-SA"/>
              </w:rPr>
              <w:t>取水权交易。</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水行政主管</w:t>
            </w:r>
          </w:p>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2928"/>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C-5</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草原交易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1.</w:t>
            </w:r>
            <w:r>
              <w:rPr>
                <w:rStyle w:val="font121"/>
                <w:rFonts w:ascii="仿宋_GB2312" w:hAnsi="仿宋_GB2312" w:cs="仿宋_GB2312"/>
                <w:lang w:bidi="ar-SA"/>
              </w:rPr>
              <w:t>国家所有的草原使用权、租赁权和牧草所有权出让；</w:t>
            </w:r>
            <w:r>
              <w:rPr>
                <w:rStyle w:val="font111"/>
                <w:rFonts w:ascii="仿宋_GB2312" w:hAnsi="仿宋_GB2312" w:cs="仿宋_GB2312" w:hint="eastAsia"/>
                <w:lang w:bidi="ar-SA"/>
              </w:rPr>
              <w:br/>
              <w:t>2.</w:t>
            </w:r>
            <w:r>
              <w:rPr>
                <w:rStyle w:val="font121"/>
                <w:rFonts w:ascii="仿宋_GB2312" w:hAnsi="仿宋_GB2312" w:cs="仿宋_GB2312"/>
                <w:lang w:bidi="ar-SA"/>
              </w:rPr>
              <w:t>集体所有的草原或者依法确定给集体经济组织使用的国家所有的草原经营权和牧草所有权出让。</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林业和草原行政主管部门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1874"/>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C-6</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生态保护</w:t>
            </w:r>
          </w:p>
          <w:p w:rsidR="00ED38ED" w:rsidRDefault="00ED38ED" w:rsidP="00BA2D1A">
            <w:pPr>
              <w:widowControl/>
              <w:spacing w:line="34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修复工程</w:t>
            </w:r>
          </w:p>
          <w:p w:rsidR="00ED38ED" w:rsidRDefault="00ED38ED" w:rsidP="00BA2D1A">
            <w:pPr>
              <w:widowControl/>
              <w:spacing w:line="34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余量资源</w:t>
            </w:r>
          </w:p>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生态保护修复工程实施过程中产生的或原地遗留的土石料、泥沙、优质表土和乡土植物等余量资源交易。</w:t>
            </w:r>
          </w:p>
        </w:tc>
        <w:tc>
          <w:tcPr>
            <w:tcW w:w="1693"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自然资源行政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74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8"/>
                <w:szCs w:val="28"/>
              </w:rPr>
            </w:pPr>
            <w:r>
              <w:rPr>
                <w:rFonts w:ascii="仿宋_GB2312" w:hAnsi="仿宋_GB2312" w:cs="仿宋_GB2312" w:hint="eastAsia"/>
                <w:color w:val="000000"/>
                <w:kern w:val="0"/>
                <w:sz w:val="28"/>
                <w:szCs w:val="28"/>
                <w:lang w:bidi="ar-SA"/>
              </w:rPr>
              <w:t>D</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8"/>
                <w:szCs w:val="28"/>
              </w:rPr>
            </w:pPr>
            <w:r>
              <w:rPr>
                <w:rFonts w:ascii="方正楷体_GBK" w:eastAsia="方正楷体_GBK" w:hAnsi="方正楷体_GBK" w:cs="方正楷体_GBK" w:hint="eastAsia"/>
                <w:color w:val="000000"/>
                <w:kern w:val="0"/>
                <w:sz w:val="28"/>
                <w:szCs w:val="28"/>
                <w:lang w:bidi="ar-SA"/>
              </w:rPr>
              <w:t>资产产权类</w:t>
            </w:r>
          </w:p>
        </w:tc>
      </w:tr>
      <w:tr w:rsidR="00ED38ED" w:rsidTr="00BA2D1A">
        <w:trPr>
          <w:trHeight w:val="2150"/>
        </w:trPr>
        <w:tc>
          <w:tcPr>
            <w:tcW w:w="81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D-1</w:t>
            </w:r>
          </w:p>
        </w:tc>
        <w:tc>
          <w:tcPr>
            <w:tcW w:w="1649"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国有产权</w:t>
            </w:r>
          </w:p>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交易</w:t>
            </w:r>
          </w:p>
        </w:tc>
        <w:tc>
          <w:tcPr>
            <w:tcW w:w="2801"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企业国有产权转让，国有及国有控股企业增资扩股，企业国有资产转让、出租、处置等。</w:t>
            </w:r>
          </w:p>
        </w:tc>
        <w:tc>
          <w:tcPr>
            <w:tcW w:w="1693" w:type="dxa"/>
            <w:tcBorders>
              <w:top w:val="nil"/>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国有资产管理部门按照同级人民政府履行出资人监管职责、财政行政主管部门</w:t>
            </w:r>
          </w:p>
        </w:tc>
        <w:tc>
          <w:tcPr>
            <w:tcW w:w="1987"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按照《企业国有资产交易监督管理办法》（国资委、财政部令第</w:t>
            </w:r>
            <w:r>
              <w:rPr>
                <w:rStyle w:val="font01"/>
                <w:rFonts w:ascii="仿宋_GB2312" w:hAnsi="仿宋_GB2312" w:cs="仿宋_GB2312"/>
                <w:lang w:bidi="ar-SA"/>
              </w:rPr>
              <w:t>32</w:t>
            </w:r>
            <w:r>
              <w:rPr>
                <w:rStyle w:val="font01"/>
                <w:rFonts w:ascii="仿宋_GB2312" w:hAnsi="仿宋_GB2312" w:cs="仿宋_GB2312"/>
                <w:lang w:bidi="ar-SA"/>
              </w:rPr>
              <w:t>号）执行。</w:t>
            </w:r>
          </w:p>
        </w:tc>
      </w:tr>
      <w:tr w:rsidR="00ED38ED" w:rsidTr="00BA2D1A">
        <w:trPr>
          <w:trHeight w:val="1214"/>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D-2</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行政事业性国有资产出售、出租</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行政事业性国有资产出售、出租等。</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4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财政、机关事务管理行政主管部门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40" w:lineRule="exact"/>
              <w:rPr>
                <w:rFonts w:ascii="仿宋_GB2312" w:hAnsi="仿宋_GB2312" w:cs="仿宋_GB2312" w:hint="eastAsia"/>
                <w:color w:val="000000"/>
                <w:sz w:val="22"/>
                <w:szCs w:val="22"/>
              </w:rPr>
            </w:pPr>
          </w:p>
        </w:tc>
      </w:tr>
      <w:tr w:rsidR="00ED38ED" w:rsidTr="00BA2D1A">
        <w:trPr>
          <w:trHeight w:val="174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lastRenderedPageBreak/>
              <w:t>D-3</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罚没资产</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处置</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Pr="00ED38ED" w:rsidRDefault="00ED38ED" w:rsidP="00BA2D1A">
            <w:pPr>
              <w:widowControl/>
              <w:spacing w:line="360" w:lineRule="exact"/>
              <w:textAlignment w:val="center"/>
              <w:rPr>
                <w:rFonts w:ascii="仿宋_GB2312" w:hAnsi="仿宋_GB2312" w:cs="仿宋_GB2312" w:hint="eastAsia"/>
                <w:color w:val="000000"/>
                <w:sz w:val="24"/>
                <w:szCs w:val="24"/>
              </w:rPr>
            </w:pPr>
            <w:r w:rsidRPr="00ED38ED">
              <w:rPr>
                <w:rFonts w:ascii="仿宋_GB2312" w:hAnsi="仿宋_GB2312" w:cs="仿宋_GB2312" w:hint="eastAsia"/>
                <w:color w:val="000000"/>
                <w:kern w:val="0"/>
                <w:sz w:val="24"/>
                <w:szCs w:val="24"/>
                <w:lang w:bidi="ar-SA"/>
              </w:rPr>
              <w:t>1</w:t>
            </w:r>
            <w:r w:rsidRPr="00ED38ED">
              <w:rPr>
                <w:rStyle w:val="font121"/>
                <w:rFonts w:ascii="仿宋_GB2312" w:eastAsia="仿宋_GB2312" w:hAnsi="仿宋_GB2312" w:cs="仿宋_GB2312"/>
                <w:lang w:bidi="ar-SA"/>
              </w:rPr>
              <w:t>.司法机关开展的涉诉、抵债或罚没资产处置；</w:t>
            </w:r>
            <w:r w:rsidRPr="00ED38ED">
              <w:rPr>
                <w:rStyle w:val="font121"/>
                <w:rFonts w:ascii="仿宋_GB2312" w:eastAsia="仿宋_GB2312" w:hAnsi="仿宋_GB2312" w:cs="仿宋_GB2312"/>
                <w:lang w:bidi="ar-SA"/>
              </w:rPr>
              <w:br/>
            </w:r>
            <w:r w:rsidRPr="00ED38ED">
              <w:rPr>
                <w:rStyle w:val="font111"/>
                <w:rFonts w:ascii="仿宋_GB2312" w:hAnsi="仿宋_GB2312" w:cs="仿宋_GB2312" w:hint="eastAsia"/>
                <w:lang w:bidi="ar-SA"/>
              </w:rPr>
              <w:t>2</w:t>
            </w:r>
            <w:r w:rsidRPr="00ED38ED">
              <w:rPr>
                <w:rStyle w:val="font121"/>
                <w:rFonts w:ascii="仿宋_GB2312" w:eastAsia="仿宋_GB2312" w:hAnsi="仿宋_GB2312" w:cs="仿宋_GB2312"/>
                <w:lang w:bidi="ar-SA"/>
              </w:rPr>
              <w:t>.行政执法部门行政处罚的罚没资产处置。</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司法机关、财政等相关行业行政主管部门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242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D-4</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农村集体产权交易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Pr="00ED38ED" w:rsidRDefault="00ED38ED" w:rsidP="00BA2D1A">
            <w:pPr>
              <w:widowControl/>
              <w:spacing w:line="360" w:lineRule="exact"/>
              <w:textAlignment w:val="center"/>
              <w:rPr>
                <w:rFonts w:ascii="仿宋_GB2312" w:hAnsi="仿宋_GB2312" w:cs="仿宋_GB2312" w:hint="eastAsia"/>
                <w:color w:val="000000"/>
                <w:sz w:val="24"/>
                <w:szCs w:val="24"/>
              </w:rPr>
            </w:pPr>
            <w:r w:rsidRPr="00ED38ED">
              <w:rPr>
                <w:rFonts w:ascii="仿宋_GB2312" w:hAnsi="仿宋_GB2312" w:cs="仿宋_GB2312" w:hint="eastAsia"/>
                <w:color w:val="000000"/>
                <w:kern w:val="0"/>
                <w:sz w:val="24"/>
                <w:szCs w:val="24"/>
                <w:lang w:bidi="ar-SA"/>
              </w:rPr>
              <w:t>1</w:t>
            </w:r>
            <w:r w:rsidRPr="00ED38ED">
              <w:rPr>
                <w:rStyle w:val="font121"/>
                <w:rFonts w:ascii="仿宋_GB2312" w:eastAsia="仿宋_GB2312" w:hAnsi="仿宋_GB2312" w:cs="仿宋_GB2312"/>
                <w:lang w:bidi="ar-SA"/>
              </w:rPr>
              <w:t>.农村集体土地经营权流转；</w:t>
            </w:r>
            <w:r w:rsidRPr="00ED38ED">
              <w:rPr>
                <w:rStyle w:val="font121"/>
                <w:rFonts w:ascii="仿宋_GB2312" w:eastAsia="仿宋_GB2312" w:hAnsi="仿宋_GB2312" w:cs="仿宋_GB2312"/>
                <w:lang w:bidi="ar-SA"/>
              </w:rPr>
              <w:br/>
            </w:r>
            <w:r w:rsidRPr="00ED38ED">
              <w:rPr>
                <w:rStyle w:val="font111"/>
                <w:rFonts w:ascii="仿宋_GB2312" w:hAnsi="仿宋_GB2312" w:cs="仿宋_GB2312" w:hint="eastAsia"/>
                <w:lang w:bidi="ar-SA"/>
              </w:rPr>
              <w:t>2</w:t>
            </w:r>
            <w:r w:rsidRPr="00ED38ED">
              <w:rPr>
                <w:rStyle w:val="font121"/>
                <w:rFonts w:ascii="仿宋_GB2312" w:eastAsia="仿宋_GB2312" w:hAnsi="仿宋_GB2312" w:cs="仿宋_GB2312"/>
                <w:lang w:bidi="ar-SA"/>
              </w:rPr>
              <w:t>.农村集体经营性资产出租；</w:t>
            </w:r>
            <w:r w:rsidRPr="00ED38ED">
              <w:rPr>
                <w:rStyle w:val="font121"/>
                <w:rFonts w:ascii="仿宋_GB2312" w:eastAsia="仿宋_GB2312" w:hAnsi="仿宋_GB2312" w:cs="仿宋_GB2312"/>
                <w:lang w:bidi="ar-SA"/>
              </w:rPr>
              <w:br/>
            </w:r>
            <w:r w:rsidRPr="00ED38ED">
              <w:rPr>
                <w:rStyle w:val="font111"/>
                <w:rFonts w:ascii="仿宋_GB2312" w:hAnsi="仿宋_GB2312" w:cs="仿宋_GB2312" w:hint="eastAsia"/>
                <w:lang w:bidi="ar-SA"/>
              </w:rPr>
              <w:t>3</w:t>
            </w:r>
            <w:r w:rsidRPr="00ED38ED">
              <w:rPr>
                <w:rStyle w:val="font121"/>
                <w:rFonts w:ascii="仿宋_GB2312" w:eastAsia="仿宋_GB2312" w:hAnsi="仿宋_GB2312" w:cs="仿宋_GB2312"/>
                <w:lang w:bidi="ar-SA"/>
              </w:rPr>
              <w:t>.农村集体持有资产收益权转让。</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农业农村行政</w:t>
            </w:r>
            <w:r>
              <w:rPr>
                <w:rFonts w:ascii="仿宋_GB2312" w:hAnsi="仿宋_GB2312" w:cs="仿宋_GB2312" w:hint="eastAsia"/>
                <w:color w:val="000000"/>
                <w:kern w:val="0"/>
                <w:sz w:val="24"/>
                <w:szCs w:val="24"/>
                <w:lang w:bidi="ar-SA"/>
              </w:rPr>
              <w:br/>
              <w:t xml:space="preserve"> 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1960"/>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D-5</w:t>
            </w:r>
          </w:p>
        </w:tc>
        <w:tc>
          <w:tcPr>
            <w:tcW w:w="1649"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无形资产</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交易</w:t>
            </w:r>
          </w:p>
        </w:tc>
        <w:tc>
          <w:tcPr>
            <w:tcW w:w="2801" w:type="dxa"/>
            <w:tcBorders>
              <w:top w:val="single" w:sz="4" w:space="0" w:color="000000"/>
              <w:left w:val="single" w:sz="4" w:space="0" w:color="000000"/>
              <w:bottom w:val="single" w:sz="4" w:space="0" w:color="000000"/>
              <w:right w:val="single" w:sz="4" w:space="0" w:color="000000"/>
            </w:tcBorders>
            <w:vAlign w:val="center"/>
          </w:tcPr>
          <w:p w:rsidR="00ED38ED" w:rsidRPr="00ED38ED" w:rsidRDefault="00ED38ED" w:rsidP="00BA2D1A">
            <w:pPr>
              <w:widowControl/>
              <w:spacing w:line="360" w:lineRule="exact"/>
              <w:textAlignment w:val="center"/>
              <w:rPr>
                <w:rFonts w:ascii="仿宋_GB2312" w:hAnsi="仿宋_GB2312" w:cs="仿宋_GB2312" w:hint="eastAsia"/>
                <w:color w:val="000000"/>
                <w:sz w:val="24"/>
                <w:szCs w:val="24"/>
              </w:rPr>
            </w:pPr>
            <w:r w:rsidRPr="00ED38ED">
              <w:rPr>
                <w:rFonts w:ascii="仿宋_GB2312" w:hAnsi="仿宋_GB2312" w:cs="仿宋_GB2312" w:hint="eastAsia"/>
                <w:color w:val="000000"/>
                <w:kern w:val="0"/>
                <w:sz w:val="24"/>
                <w:szCs w:val="24"/>
                <w:lang w:bidi="ar-SA"/>
              </w:rPr>
              <w:t>1</w:t>
            </w:r>
            <w:r w:rsidRPr="00ED38ED">
              <w:rPr>
                <w:rStyle w:val="font121"/>
                <w:rFonts w:ascii="仿宋_GB2312" w:eastAsia="仿宋_GB2312" w:hAnsi="仿宋_GB2312" w:cs="仿宋_GB2312"/>
                <w:lang w:bidi="ar-SA"/>
              </w:rPr>
              <w:t>.基础设施和公用事业特许经营权授予；</w:t>
            </w:r>
            <w:r w:rsidRPr="00ED38ED">
              <w:rPr>
                <w:rStyle w:val="font121"/>
                <w:rFonts w:ascii="仿宋_GB2312" w:eastAsia="仿宋_GB2312" w:hAnsi="仿宋_GB2312" w:cs="仿宋_GB2312"/>
                <w:lang w:bidi="ar-SA"/>
              </w:rPr>
              <w:br/>
            </w:r>
            <w:r w:rsidRPr="00ED38ED">
              <w:rPr>
                <w:rStyle w:val="font111"/>
                <w:rFonts w:ascii="仿宋_GB2312" w:hAnsi="仿宋_GB2312" w:cs="仿宋_GB2312" w:hint="eastAsia"/>
                <w:lang w:bidi="ar-SA"/>
              </w:rPr>
              <w:t>2</w:t>
            </w:r>
            <w:r w:rsidRPr="00ED38ED">
              <w:rPr>
                <w:rStyle w:val="font121"/>
                <w:rFonts w:ascii="仿宋_GB2312" w:eastAsia="仿宋_GB2312" w:hAnsi="仿宋_GB2312" w:cs="仿宋_GB2312"/>
                <w:lang w:bidi="ar-SA"/>
              </w:rPr>
              <w:t>.市政公用设施及公共场地使用权、承包经营权、冠名权有偿转让。</w:t>
            </w:r>
          </w:p>
        </w:tc>
        <w:tc>
          <w:tcPr>
            <w:tcW w:w="1693" w:type="dxa"/>
            <w:tcBorders>
              <w:top w:val="single" w:sz="4" w:space="0" w:color="000000"/>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相关行业行政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4535"/>
        </w:trPr>
        <w:tc>
          <w:tcPr>
            <w:tcW w:w="817" w:type="dxa"/>
            <w:tcBorders>
              <w:top w:val="single" w:sz="4" w:space="0" w:color="000000"/>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D-6</w:t>
            </w:r>
          </w:p>
        </w:tc>
        <w:tc>
          <w:tcPr>
            <w:tcW w:w="1649"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供销合作社社有资产</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交易</w:t>
            </w:r>
          </w:p>
        </w:tc>
        <w:tc>
          <w:tcPr>
            <w:tcW w:w="2801" w:type="dxa"/>
            <w:tcBorders>
              <w:top w:val="single" w:sz="4" w:space="0" w:color="000000"/>
              <w:left w:val="single" w:sz="4" w:space="0" w:color="000000"/>
              <w:bottom w:val="nil"/>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供销合作社依法拥有或实际占有的各种形式的资产和权益的所有权转让和购买活动。包括供销合作社本级所有的土地、房屋建筑物、大型机械和设备、车辆等社属资产，对企业、事业单位、农民合作社等组织各种形式的出资所形成的权益，以及其他依法认定的社有资产和权益。</w:t>
            </w:r>
          </w:p>
        </w:tc>
        <w:tc>
          <w:tcPr>
            <w:tcW w:w="1693" w:type="dxa"/>
            <w:tcBorders>
              <w:top w:val="single" w:sz="4" w:space="0" w:color="000000"/>
              <w:left w:val="single" w:sz="4" w:space="0" w:color="000000"/>
              <w:bottom w:val="nil"/>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各级供销合作社理事会</w:t>
            </w:r>
          </w:p>
        </w:tc>
        <w:tc>
          <w:tcPr>
            <w:tcW w:w="1987" w:type="dxa"/>
            <w:tcBorders>
              <w:top w:val="nil"/>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按照《供销合作社社有资产监督管理办法》（供销财字〔2020〕38号）执行。</w:t>
            </w:r>
          </w:p>
        </w:tc>
      </w:tr>
      <w:tr w:rsidR="00ED38ED" w:rsidTr="00BA2D1A">
        <w:trPr>
          <w:trHeight w:val="1728"/>
        </w:trPr>
        <w:tc>
          <w:tcPr>
            <w:tcW w:w="817"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D-7</w:t>
            </w:r>
          </w:p>
        </w:tc>
        <w:tc>
          <w:tcPr>
            <w:tcW w:w="1649"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其他交易</w:t>
            </w:r>
          </w:p>
        </w:tc>
        <w:tc>
          <w:tcPr>
            <w:tcW w:w="2801"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政府储备物资处置、文物文化资产经营权转让等其他国有或集体权属资产产权有偿交易。</w:t>
            </w:r>
          </w:p>
        </w:tc>
        <w:tc>
          <w:tcPr>
            <w:tcW w:w="1693" w:type="dxa"/>
            <w:tcBorders>
              <w:top w:val="single" w:sz="4" w:space="0" w:color="000000"/>
              <w:left w:val="single" w:sz="4" w:space="0" w:color="000000"/>
              <w:bottom w:val="single" w:sz="4" w:space="0" w:color="auto"/>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相关行业行政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740"/>
        </w:trPr>
        <w:tc>
          <w:tcPr>
            <w:tcW w:w="817" w:type="dxa"/>
            <w:tcBorders>
              <w:top w:val="single" w:sz="4" w:space="0" w:color="auto"/>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仿宋_GB2312" w:hAnsi="仿宋_GB2312" w:cs="仿宋_GB2312" w:hint="eastAsia"/>
                <w:color w:val="000000"/>
                <w:kern w:val="0"/>
                <w:sz w:val="28"/>
                <w:szCs w:val="28"/>
                <w:lang w:bidi="ar-SA"/>
              </w:rPr>
              <w:lastRenderedPageBreak/>
              <w:t>E</w:t>
            </w:r>
          </w:p>
        </w:tc>
        <w:tc>
          <w:tcPr>
            <w:tcW w:w="8130" w:type="dxa"/>
            <w:gridSpan w:val="4"/>
            <w:tcBorders>
              <w:top w:val="single" w:sz="4" w:space="0" w:color="auto"/>
              <w:left w:val="single" w:sz="4" w:space="0" w:color="000000"/>
              <w:bottom w:val="single" w:sz="4" w:space="0" w:color="000000"/>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方正楷体_GBK" w:eastAsia="方正楷体_GBK" w:hAnsi="方正楷体_GBK" w:cs="方正楷体_GBK" w:hint="eastAsia"/>
                <w:color w:val="000000"/>
                <w:kern w:val="0"/>
                <w:sz w:val="28"/>
                <w:szCs w:val="28"/>
                <w:lang w:bidi="ar-SA"/>
              </w:rPr>
              <w:t>环境权类</w:t>
            </w:r>
          </w:p>
        </w:tc>
      </w:tr>
      <w:tr w:rsidR="00ED38ED" w:rsidTr="00BA2D1A">
        <w:trPr>
          <w:trHeight w:val="1305"/>
        </w:trPr>
        <w:tc>
          <w:tcPr>
            <w:tcW w:w="817" w:type="dxa"/>
            <w:tcBorders>
              <w:top w:val="single" w:sz="4" w:space="0" w:color="auto"/>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E-1</w:t>
            </w:r>
          </w:p>
        </w:tc>
        <w:tc>
          <w:tcPr>
            <w:tcW w:w="1649" w:type="dxa"/>
            <w:tcBorders>
              <w:top w:val="single" w:sz="4" w:space="0" w:color="auto"/>
              <w:left w:val="single" w:sz="4" w:space="0" w:color="000000"/>
              <w:bottom w:val="single" w:sz="4" w:space="0" w:color="auto"/>
              <w:right w:val="single" w:sz="4" w:space="0" w:color="000000"/>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排污权交易</w:t>
            </w:r>
          </w:p>
        </w:tc>
        <w:tc>
          <w:tcPr>
            <w:tcW w:w="2801" w:type="dxa"/>
            <w:tcBorders>
              <w:top w:val="single" w:sz="4" w:space="0" w:color="auto"/>
              <w:left w:val="single" w:sz="4" w:space="0" w:color="000000"/>
              <w:bottom w:val="single" w:sz="4" w:space="0" w:color="000000"/>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各类主要污染物排放权交易。</w:t>
            </w:r>
          </w:p>
        </w:tc>
        <w:tc>
          <w:tcPr>
            <w:tcW w:w="1693" w:type="dxa"/>
            <w:tcBorders>
              <w:top w:val="single" w:sz="4" w:space="0" w:color="auto"/>
              <w:left w:val="single" w:sz="4" w:space="0" w:color="000000"/>
              <w:bottom w:val="single" w:sz="4" w:space="0" w:color="000000"/>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生态环境行政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auto"/>
              <w:left w:val="single" w:sz="4" w:space="0" w:color="000000"/>
              <w:bottom w:val="single" w:sz="4" w:space="0" w:color="000000"/>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108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E-2</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kern w:val="0"/>
                <w:sz w:val="24"/>
                <w:szCs w:val="24"/>
                <w:lang w:bidi="ar-SA"/>
              </w:rPr>
            </w:pPr>
            <w:r>
              <w:rPr>
                <w:rFonts w:ascii="仿宋_GB2312" w:hAnsi="仿宋_GB2312" w:cs="仿宋_GB2312" w:hint="eastAsia"/>
                <w:color w:val="000000"/>
                <w:kern w:val="0"/>
                <w:sz w:val="24"/>
                <w:szCs w:val="24"/>
                <w:lang w:bidi="ar-SA"/>
              </w:rPr>
              <w:t>碳排放权</w:t>
            </w:r>
          </w:p>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交易</w:t>
            </w:r>
          </w:p>
        </w:tc>
        <w:tc>
          <w:tcPr>
            <w:tcW w:w="2801" w:type="dxa"/>
            <w:tcBorders>
              <w:top w:val="single" w:sz="4" w:space="0" w:color="000000"/>
              <w:left w:val="single" w:sz="4" w:space="0" w:color="auto"/>
              <w:bottom w:val="single" w:sz="4" w:space="0" w:color="auto"/>
              <w:right w:val="single" w:sz="4" w:space="0" w:color="000000"/>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配额现货交易。</w:t>
            </w:r>
          </w:p>
        </w:tc>
        <w:tc>
          <w:tcPr>
            <w:tcW w:w="1693" w:type="dxa"/>
            <w:tcBorders>
              <w:top w:val="single" w:sz="4" w:space="0" w:color="000000"/>
              <w:left w:val="single" w:sz="4" w:space="0" w:color="000000"/>
              <w:bottom w:val="single" w:sz="4" w:space="0" w:color="auto"/>
              <w:right w:val="nil"/>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生态环境行政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000000"/>
              <w:left w:val="single" w:sz="4" w:space="0" w:color="000000"/>
              <w:bottom w:val="single" w:sz="4" w:space="0" w:color="auto"/>
              <w:right w:val="single" w:sz="4" w:space="0" w:color="000000"/>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110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E-3</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用能权交易</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经核发的可消费能源量指标交易等。</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color w:val="000000"/>
                <w:sz w:val="24"/>
                <w:szCs w:val="24"/>
              </w:rPr>
            </w:pPr>
            <w:r>
              <w:rPr>
                <w:rFonts w:ascii="仿宋_GB2312" w:hAnsi="仿宋_GB2312" w:cs="仿宋_GB2312" w:hint="eastAsia"/>
                <w:color w:val="000000"/>
                <w:kern w:val="0"/>
                <w:sz w:val="24"/>
                <w:szCs w:val="24"/>
                <w:lang w:bidi="ar-SA"/>
              </w:rPr>
              <w:t>发展改革行政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r w:rsidR="00ED38ED" w:rsidTr="00BA2D1A">
        <w:trPr>
          <w:trHeight w:val="740"/>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仿宋_GB2312" w:hAnsi="仿宋_GB2312" w:cs="仿宋_GB2312" w:hint="eastAsia"/>
                <w:color w:val="000000"/>
                <w:kern w:val="0"/>
                <w:sz w:val="28"/>
                <w:szCs w:val="28"/>
                <w:lang w:bidi="ar-SA"/>
              </w:rPr>
              <w:t>F</w:t>
            </w:r>
          </w:p>
        </w:tc>
        <w:tc>
          <w:tcPr>
            <w:tcW w:w="8130" w:type="dxa"/>
            <w:gridSpan w:val="4"/>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8"/>
                <w:szCs w:val="28"/>
              </w:rPr>
            </w:pPr>
            <w:r>
              <w:rPr>
                <w:rFonts w:ascii="方正楷体_GBK" w:eastAsia="方正楷体_GBK" w:hAnsi="方正楷体_GBK" w:cs="方正楷体_GBK" w:hint="eastAsia"/>
                <w:color w:val="000000"/>
                <w:kern w:val="0"/>
                <w:sz w:val="28"/>
                <w:szCs w:val="28"/>
                <w:lang w:bidi="ar-SA"/>
              </w:rPr>
              <w:t>其他类</w:t>
            </w:r>
          </w:p>
        </w:tc>
      </w:tr>
      <w:tr w:rsidR="00ED38ED" w:rsidTr="00BA2D1A">
        <w:trPr>
          <w:trHeight w:val="1265"/>
        </w:trPr>
        <w:tc>
          <w:tcPr>
            <w:tcW w:w="81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F-1</w:t>
            </w:r>
          </w:p>
        </w:tc>
        <w:tc>
          <w:tcPr>
            <w:tcW w:w="1649"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数据交易</w:t>
            </w:r>
          </w:p>
        </w:tc>
        <w:tc>
          <w:tcPr>
            <w:tcW w:w="2801"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涉及公共利益、公众安全的各类公共数据资源交易。</w:t>
            </w:r>
          </w:p>
        </w:tc>
        <w:tc>
          <w:tcPr>
            <w:tcW w:w="1693"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jc w:val="center"/>
              <w:textAlignment w:val="center"/>
              <w:rPr>
                <w:rFonts w:ascii="仿宋_GB2312" w:hAnsi="仿宋_GB2312" w:cs="仿宋_GB2312" w:hint="eastAsia"/>
                <w:color w:val="000000"/>
                <w:sz w:val="24"/>
                <w:szCs w:val="24"/>
              </w:rPr>
            </w:pPr>
            <w:r>
              <w:rPr>
                <w:rFonts w:ascii="仿宋_GB2312" w:hAnsi="仿宋_GB2312" w:cs="仿宋_GB2312" w:hint="eastAsia"/>
                <w:color w:val="000000"/>
                <w:kern w:val="0"/>
                <w:sz w:val="24"/>
                <w:szCs w:val="24"/>
                <w:lang w:bidi="ar-SA"/>
              </w:rPr>
              <w:t>相关行业行政</w:t>
            </w:r>
            <w:r>
              <w:rPr>
                <w:rFonts w:ascii="仿宋_GB2312" w:hAnsi="仿宋_GB2312" w:cs="仿宋_GB2312" w:hint="eastAsia"/>
                <w:color w:val="000000"/>
                <w:kern w:val="0"/>
                <w:sz w:val="24"/>
                <w:szCs w:val="24"/>
                <w:lang w:bidi="ar-SA"/>
              </w:rPr>
              <w:br/>
              <w:t>主管部门</w:t>
            </w:r>
          </w:p>
        </w:tc>
        <w:tc>
          <w:tcPr>
            <w:tcW w:w="1987" w:type="dxa"/>
            <w:tcBorders>
              <w:top w:val="single" w:sz="4" w:space="0" w:color="auto"/>
              <w:left w:val="single" w:sz="4" w:space="0" w:color="auto"/>
              <w:bottom w:val="single" w:sz="4" w:space="0" w:color="auto"/>
              <w:right w:val="single" w:sz="4" w:space="0" w:color="auto"/>
            </w:tcBorders>
            <w:vAlign w:val="center"/>
          </w:tcPr>
          <w:p w:rsidR="00ED38ED" w:rsidRDefault="00ED38ED" w:rsidP="00BA2D1A">
            <w:pPr>
              <w:widowControl/>
              <w:spacing w:line="360" w:lineRule="exact"/>
              <w:rPr>
                <w:rFonts w:ascii="仿宋_GB2312" w:hAnsi="仿宋_GB2312" w:cs="仿宋_GB2312" w:hint="eastAsia"/>
                <w:color w:val="000000"/>
                <w:sz w:val="22"/>
                <w:szCs w:val="22"/>
              </w:rPr>
            </w:pPr>
          </w:p>
        </w:tc>
      </w:tr>
    </w:tbl>
    <w:p w:rsidR="00ED38ED" w:rsidRDefault="00ED38ED" w:rsidP="00ED38ED">
      <w:pPr>
        <w:pStyle w:val="21"/>
        <w:spacing w:line="600" w:lineRule="atLeast"/>
        <w:ind w:firstLineChars="0" w:firstLine="0"/>
        <w:rPr>
          <w:rFonts w:hint="eastAsia"/>
        </w:rPr>
      </w:pPr>
    </w:p>
    <w:p w:rsidR="000E7BA1" w:rsidRPr="00ED38ED" w:rsidRDefault="000E7BA1">
      <w:pPr>
        <w:rPr>
          <w:rFonts w:hint="eastAsia"/>
        </w:rPr>
      </w:pPr>
    </w:p>
    <w:sectPr w:rsidR="000E7BA1" w:rsidRPr="00ED38ED" w:rsidSect="00ED38ED">
      <w:footerReference w:type="even" r:id="rId6"/>
      <w:footerReference w:type="default" r:id="rId7"/>
      <w:pgSz w:w="11907" w:h="16839"/>
      <w:pgMar w:top="2098" w:right="1588" w:bottom="1814" w:left="1588" w:header="851" w:footer="1077" w:gutter="0"/>
      <w:pgNumType w:fmt="numberInDash" w:start="3"/>
      <w:cols w:space="720"/>
      <w:docGrid w:type="lines" w:linePitch="4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30F" w:rsidRPr="00483234" w:rsidRDefault="0059030F" w:rsidP="00ED38ED">
      <w:pPr>
        <w:rPr>
          <w:rFonts w:ascii="Tahoma" w:hAnsi="Tahoma"/>
          <w:sz w:val="24"/>
          <w:szCs w:val="20"/>
        </w:rPr>
      </w:pPr>
      <w:r>
        <w:separator/>
      </w:r>
    </w:p>
  </w:endnote>
  <w:endnote w:type="continuationSeparator" w:id="1">
    <w:p w:rsidR="0059030F" w:rsidRPr="00483234" w:rsidRDefault="0059030F" w:rsidP="00ED38ED">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9456"/>
      <w:docPartObj>
        <w:docPartGallery w:val="Page Numbers (Bottom of Page)"/>
        <w:docPartUnique/>
      </w:docPartObj>
    </w:sdtPr>
    <w:sdtContent>
      <w:p w:rsidR="00ED38ED" w:rsidRDefault="00ED38ED">
        <w:pPr>
          <w:pStyle w:val="a3"/>
        </w:pPr>
        <w:r w:rsidRPr="00ED38ED">
          <w:rPr>
            <w:rFonts w:asciiTheme="minorEastAsia" w:eastAsiaTheme="minorEastAsia" w:hAnsiTheme="minorEastAsia"/>
            <w:sz w:val="28"/>
            <w:szCs w:val="28"/>
          </w:rPr>
          <w:fldChar w:fldCharType="begin"/>
        </w:r>
        <w:r w:rsidRPr="00ED38ED">
          <w:rPr>
            <w:rFonts w:asciiTheme="minorEastAsia" w:eastAsiaTheme="minorEastAsia" w:hAnsiTheme="minorEastAsia"/>
            <w:sz w:val="28"/>
            <w:szCs w:val="28"/>
          </w:rPr>
          <w:instrText xml:space="preserve"> PAGE   \* MERGEFORMAT </w:instrText>
        </w:r>
        <w:r w:rsidRPr="00ED38ED">
          <w:rPr>
            <w:rFonts w:asciiTheme="minorEastAsia" w:eastAsiaTheme="minorEastAsia" w:hAnsiTheme="minorEastAsia"/>
            <w:sz w:val="28"/>
            <w:szCs w:val="28"/>
          </w:rPr>
          <w:fldChar w:fldCharType="separate"/>
        </w:r>
        <w:r w:rsidRPr="00ED38E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Pr="00ED38ED">
          <w:rPr>
            <w:rFonts w:asciiTheme="minorEastAsia" w:eastAsiaTheme="minorEastAsia" w:hAnsiTheme="minorEastAsia"/>
            <w:sz w:val="28"/>
            <w:szCs w:val="28"/>
          </w:rPr>
          <w:fldChar w:fldCharType="end"/>
        </w:r>
      </w:p>
    </w:sdtContent>
  </w:sdt>
  <w:p w:rsidR="00ED38ED" w:rsidRDefault="00ED38E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69455"/>
      <w:docPartObj>
        <w:docPartGallery w:val="Page Numbers (Bottom of Page)"/>
        <w:docPartUnique/>
      </w:docPartObj>
    </w:sdtPr>
    <w:sdtEndPr>
      <w:rPr>
        <w:rFonts w:asciiTheme="minorEastAsia" w:eastAsiaTheme="minorEastAsia" w:hAnsiTheme="minorEastAsia"/>
        <w:sz w:val="28"/>
        <w:szCs w:val="28"/>
      </w:rPr>
    </w:sdtEndPr>
    <w:sdtContent>
      <w:p w:rsidR="00ED38ED" w:rsidRPr="00ED38ED" w:rsidRDefault="00ED38ED">
        <w:pPr>
          <w:pStyle w:val="a3"/>
          <w:jc w:val="right"/>
          <w:rPr>
            <w:rFonts w:asciiTheme="minorEastAsia" w:eastAsiaTheme="minorEastAsia" w:hAnsiTheme="minorEastAsia"/>
            <w:sz w:val="28"/>
            <w:szCs w:val="28"/>
          </w:rPr>
        </w:pPr>
        <w:r w:rsidRPr="00ED38ED">
          <w:rPr>
            <w:rFonts w:asciiTheme="minorEastAsia" w:eastAsiaTheme="minorEastAsia" w:hAnsiTheme="minorEastAsia"/>
            <w:sz w:val="28"/>
            <w:szCs w:val="28"/>
          </w:rPr>
          <w:fldChar w:fldCharType="begin"/>
        </w:r>
        <w:r w:rsidRPr="00ED38ED">
          <w:rPr>
            <w:rFonts w:asciiTheme="minorEastAsia" w:eastAsiaTheme="minorEastAsia" w:hAnsiTheme="minorEastAsia"/>
            <w:sz w:val="28"/>
            <w:szCs w:val="28"/>
          </w:rPr>
          <w:instrText xml:space="preserve"> PAGE   \* MERGEFORMAT </w:instrText>
        </w:r>
        <w:r w:rsidRPr="00ED38ED">
          <w:rPr>
            <w:rFonts w:asciiTheme="minorEastAsia" w:eastAsiaTheme="minorEastAsia" w:hAnsiTheme="minorEastAsia"/>
            <w:sz w:val="28"/>
            <w:szCs w:val="28"/>
          </w:rPr>
          <w:fldChar w:fldCharType="separate"/>
        </w:r>
        <w:r w:rsidRPr="00ED38ED">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ED38ED">
          <w:rPr>
            <w:rFonts w:asciiTheme="minorEastAsia" w:eastAsiaTheme="minorEastAsia" w:hAnsiTheme="minorEastAsia"/>
            <w:sz w:val="28"/>
            <w:szCs w:val="28"/>
          </w:rPr>
          <w:fldChar w:fldCharType="end"/>
        </w:r>
      </w:p>
    </w:sdtContent>
  </w:sdt>
  <w:p w:rsidR="00000000" w:rsidRPr="00ED38ED" w:rsidRDefault="0059030F">
    <w:pPr>
      <w:pStyle w:val="a3"/>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30F" w:rsidRPr="00483234" w:rsidRDefault="0059030F" w:rsidP="00ED38ED">
      <w:pPr>
        <w:rPr>
          <w:rFonts w:ascii="Tahoma" w:hAnsi="Tahoma"/>
          <w:sz w:val="24"/>
          <w:szCs w:val="20"/>
        </w:rPr>
      </w:pPr>
      <w:r>
        <w:separator/>
      </w:r>
    </w:p>
  </w:footnote>
  <w:footnote w:type="continuationSeparator" w:id="1">
    <w:p w:rsidR="0059030F" w:rsidRPr="00483234" w:rsidRDefault="0059030F" w:rsidP="00ED38ED">
      <w:pPr>
        <w:rPr>
          <w:rFonts w:ascii="Tahoma" w:hAnsi="Tahoma"/>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60"/>
  <w:drawingGridVerticalSpacing w:val="445"/>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8ED"/>
    <w:rsid w:val="000E7BA1"/>
    <w:rsid w:val="0039595F"/>
    <w:rsid w:val="0059030F"/>
    <w:rsid w:val="00ED38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ED"/>
    <w:pPr>
      <w:widowControl w:val="0"/>
      <w:spacing w:line="240" w:lineRule="auto"/>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8ED"/>
    <w:pPr>
      <w:tabs>
        <w:tab w:val="center" w:pos="4153"/>
        <w:tab w:val="right" w:pos="8306"/>
      </w:tabs>
      <w:snapToGrid w:val="0"/>
      <w:jc w:val="left"/>
    </w:pPr>
    <w:rPr>
      <w:sz w:val="18"/>
      <w:szCs w:val="18"/>
    </w:rPr>
  </w:style>
  <w:style w:type="character" w:customStyle="1" w:styleId="Char">
    <w:name w:val="页脚 Char"/>
    <w:basedOn w:val="a0"/>
    <w:link w:val="a3"/>
    <w:uiPriority w:val="99"/>
    <w:rsid w:val="00ED38ED"/>
    <w:rPr>
      <w:rFonts w:ascii="Times New Roman" w:eastAsia="仿宋_GB2312" w:hAnsi="Times New Roman" w:cs="Times New Roman"/>
      <w:sz w:val="18"/>
      <w:szCs w:val="18"/>
    </w:rPr>
  </w:style>
  <w:style w:type="character" w:customStyle="1" w:styleId="font131">
    <w:name w:val="font131"/>
    <w:basedOn w:val="a0"/>
    <w:qFormat/>
    <w:rsid w:val="00ED38ED"/>
    <w:rPr>
      <w:rFonts w:ascii="方正仿宋_GBK" w:eastAsia="方正仿宋_GBK" w:hAnsi="方正仿宋_GBK" w:cs="方正仿宋_GBK" w:hint="eastAsia"/>
      <w:color w:val="000000"/>
      <w:sz w:val="24"/>
      <w:szCs w:val="24"/>
      <w:u w:val="none"/>
    </w:rPr>
  </w:style>
  <w:style w:type="character" w:customStyle="1" w:styleId="font01">
    <w:name w:val="font01"/>
    <w:basedOn w:val="a0"/>
    <w:qFormat/>
    <w:rsid w:val="00ED38ED"/>
    <w:rPr>
      <w:rFonts w:ascii="方正仿宋_GBK" w:eastAsia="方正仿宋_GBK" w:hAnsi="方正仿宋_GBK" w:cs="方正仿宋_GBK" w:hint="eastAsia"/>
      <w:color w:val="000000"/>
      <w:sz w:val="24"/>
      <w:szCs w:val="24"/>
      <w:u w:val="none"/>
    </w:rPr>
  </w:style>
  <w:style w:type="character" w:customStyle="1" w:styleId="font121">
    <w:name w:val="font121"/>
    <w:basedOn w:val="a0"/>
    <w:qFormat/>
    <w:rsid w:val="00ED38ED"/>
    <w:rPr>
      <w:rFonts w:ascii="方正仿宋_GBK" w:eastAsia="方正仿宋_GBK" w:hAnsi="方正仿宋_GBK" w:cs="方正仿宋_GBK" w:hint="eastAsia"/>
      <w:color w:val="000000"/>
      <w:sz w:val="24"/>
      <w:szCs w:val="24"/>
      <w:u w:val="none"/>
    </w:rPr>
  </w:style>
  <w:style w:type="character" w:customStyle="1" w:styleId="font111">
    <w:name w:val="font111"/>
    <w:basedOn w:val="a0"/>
    <w:qFormat/>
    <w:rsid w:val="00ED38ED"/>
    <w:rPr>
      <w:rFonts w:ascii="Times New Roman" w:hAnsi="Times New Roman" w:cs="Times New Roman" w:hint="default"/>
      <w:color w:val="000000"/>
      <w:sz w:val="24"/>
      <w:szCs w:val="24"/>
      <w:u w:val="none"/>
    </w:rPr>
  </w:style>
  <w:style w:type="paragraph" w:customStyle="1" w:styleId="21">
    <w:name w:val="正文文本首行缩进 21"/>
    <w:qFormat/>
    <w:rsid w:val="00ED38ED"/>
    <w:pPr>
      <w:spacing w:line="240" w:lineRule="auto"/>
      <w:ind w:firstLineChars="200" w:firstLine="420"/>
    </w:pPr>
    <w:rPr>
      <w:rFonts w:ascii="Times New Roman" w:eastAsia="宋体" w:hAnsi="Times New Roman" w:cs="Times New Roman"/>
      <w:kern w:val="0"/>
      <w:sz w:val="20"/>
      <w:szCs w:val="20"/>
    </w:rPr>
  </w:style>
  <w:style w:type="paragraph" w:styleId="a4">
    <w:name w:val="header"/>
    <w:basedOn w:val="a"/>
    <w:link w:val="Char0"/>
    <w:uiPriority w:val="99"/>
    <w:semiHidden/>
    <w:unhideWhenUsed/>
    <w:rsid w:val="00ED38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D38E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335</Words>
  <Characters>1911</Characters>
  <Application>Microsoft Office Word</Application>
  <DocSecurity>0</DocSecurity>
  <Lines>15</Lines>
  <Paragraphs>4</Paragraphs>
  <ScaleCrop>false</ScaleCrop>
  <Company>MS</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cp:lastPrinted>2024-11-04T07:19:00Z</cp:lastPrinted>
  <dcterms:created xsi:type="dcterms:W3CDTF">2024-11-04T07:14:00Z</dcterms:created>
  <dcterms:modified xsi:type="dcterms:W3CDTF">2024-11-04T07:23:00Z</dcterms:modified>
</cp:coreProperties>
</file>