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5"/>
        <w:jc w:val="center"/>
        <w:rPr>
          <w:rFonts w:hint="eastAsia" w:hAnsi="宋体" w:cs="华文新魏"/>
          <w:b/>
          <w:sz w:val="52"/>
          <w:szCs w:val="52"/>
        </w:rPr>
      </w:pPr>
    </w:p>
    <w:p>
      <w:pPr>
        <w:pStyle w:val="135"/>
        <w:jc w:val="center"/>
        <w:rPr>
          <w:rFonts w:hint="eastAsia" w:hAnsi="宋体" w:cs="华文新魏"/>
          <w:b/>
          <w:sz w:val="52"/>
          <w:szCs w:val="52"/>
        </w:rPr>
      </w:pPr>
    </w:p>
    <w:p>
      <w:pPr>
        <w:pStyle w:val="135"/>
        <w:jc w:val="center"/>
        <w:rPr>
          <w:rFonts w:hint="eastAsia" w:hAnsi="宋体" w:cs="华文新魏"/>
          <w:b/>
          <w:sz w:val="52"/>
          <w:szCs w:val="52"/>
        </w:rPr>
      </w:pPr>
      <w:r>
        <w:rPr>
          <w:rFonts w:hint="eastAsia" w:hAnsi="宋体" w:cs="华文新魏"/>
          <w:b/>
          <w:sz w:val="52"/>
          <w:szCs w:val="52"/>
        </w:rPr>
        <w:t xml:space="preserve"> 西和县妇幼保健院医疗卫生机构能力</w:t>
      </w:r>
    </w:p>
    <w:p>
      <w:pPr>
        <w:pStyle w:val="135"/>
        <w:jc w:val="center"/>
        <w:rPr>
          <w:rFonts w:hint="eastAsia" w:hAnsi="宋体" w:cs="华文新魏"/>
          <w:b/>
          <w:sz w:val="52"/>
          <w:szCs w:val="52"/>
        </w:rPr>
      </w:pPr>
      <w:r>
        <w:rPr>
          <w:rFonts w:hint="eastAsia" w:hAnsi="宋体" w:cs="华文新魏"/>
          <w:b/>
          <w:sz w:val="52"/>
          <w:szCs w:val="52"/>
        </w:rPr>
        <w:t>提升建设项目</w:t>
      </w:r>
    </w:p>
    <w:p>
      <w:pPr>
        <w:pStyle w:val="135"/>
        <w:jc w:val="center"/>
        <w:rPr>
          <w:rFonts w:hint="eastAsia" w:hAnsi="宋体" w:cs="华文新魏"/>
          <w:b/>
          <w:sz w:val="86"/>
          <w:szCs w:val="86"/>
        </w:rPr>
      </w:pPr>
    </w:p>
    <w:p>
      <w:pPr>
        <w:pStyle w:val="135"/>
        <w:jc w:val="center"/>
        <w:rPr>
          <w:rFonts w:hAnsi="宋体" w:cs="华文新魏"/>
          <w:b/>
          <w:sz w:val="86"/>
          <w:szCs w:val="86"/>
        </w:rPr>
      </w:pPr>
      <w:r>
        <w:rPr>
          <w:rFonts w:hint="eastAsia" w:hAnsi="宋体" w:cs="华文新魏"/>
          <w:b/>
          <w:sz w:val="86"/>
          <w:szCs w:val="86"/>
          <w:lang w:val="en-US" w:eastAsia="zh-CN"/>
        </w:rPr>
        <w:t>竞争性磋商</w:t>
      </w:r>
      <w:r>
        <w:rPr>
          <w:rFonts w:hint="eastAsia" w:hAnsi="宋体" w:cs="华文新魏"/>
          <w:b/>
          <w:sz w:val="86"/>
          <w:szCs w:val="86"/>
        </w:rPr>
        <w:t>文件</w:t>
      </w:r>
    </w:p>
    <w:p>
      <w:pPr>
        <w:pStyle w:val="135"/>
        <w:jc w:val="center"/>
        <w:rPr>
          <w:rFonts w:hAnsi="宋体" w:cs="华文新魏"/>
          <w:sz w:val="21"/>
          <w:szCs w:val="21"/>
        </w:rPr>
      </w:pPr>
    </w:p>
    <w:p>
      <w:pPr>
        <w:pStyle w:val="135"/>
        <w:jc w:val="center"/>
        <w:rPr>
          <w:rFonts w:hAnsi="宋体" w:cs="华文新魏"/>
          <w:sz w:val="21"/>
          <w:szCs w:val="21"/>
        </w:rPr>
      </w:pPr>
    </w:p>
    <w:p>
      <w:pPr>
        <w:pStyle w:val="135"/>
        <w:jc w:val="center"/>
        <w:rPr>
          <w:rFonts w:hAnsi="宋体" w:cs="华文新魏"/>
          <w:sz w:val="21"/>
          <w:szCs w:val="21"/>
        </w:rPr>
      </w:pPr>
    </w:p>
    <w:p>
      <w:pPr>
        <w:pStyle w:val="135"/>
        <w:jc w:val="center"/>
        <w:rPr>
          <w:rFonts w:hAnsi="宋体" w:cs="华文新魏"/>
          <w:sz w:val="21"/>
          <w:szCs w:val="21"/>
        </w:rPr>
      </w:pPr>
    </w:p>
    <w:p>
      <w:pPr>
        <w:pStyle w:val="135"/>
        <w:jc w:val="both"/>
        <w:rPr>
          <w:rFonts w:hint="eastAsia" w:hAnsi="宋体" w:cs="华文新魏"/>
          <w:sz w:val="21"/>
          <w:szCs w:val="21"/>
        </w:rPr>
      </w:pPr>
    </w:p>
    <w:p>
      <w:pPr>
        <w:pStyle w:val="135"/>
        <w:jc w:val="both"/>
        <w:rPr>
          <w:rFonts w:hAnsi="宋体" w:cs="华文新魏"/>
          <w:sz w:val="21"/>
          <w:szCs w:val="21"/>
        </w:rPr>
      </w:pPr>
    </w:p>
    <w:p>
      <w:pPr>
        <w:pStyle w:val="135"/>
        <w:jc w:val="center"/>
        <w:rPr>
          <w:rFonts w:hAnsi="宋体" w:cs="华文新魏"/>
          <w:sz w:val="21"/>
          <w:szCs w:val="21"/>
        </w:rPr>
      </w:pPr>
    </w:p>
    <w:p>
      <w:pPr>
        <w:pStyle w:val="135"/>
        <w:jc w:val="center"/>
        <w:rPr>
          <w:rFonts w:hAnsi="宋体" w:cs="华文新魏"/>
          <w:sz w:val="21"/>
          <w:szCs w:val="21"/>
        </w:rPr>
      </w:pPr>
    </w:p>
    <w:p>
      <w:pPr>
        <w:pStyle w:val="135"/>
        <w:jc w:val="center"/>
        <w:rPr>
          <w:rFonts w:hAnsi="宋体" w:cs="华文新魏"/>
          <w:sz w:val="21"/>
          <w:szCs w:val="21"/>
        </w:rPr>
      </w:pPr>
    </w:p>
    <w:p>
      <w:pPr>
        <w:pStyle w:val="135"/>
        <w:rPr>
          <w:rFonts w:hAnsi="宋体" w:cs="华文新魏"/>
          <w:sz w:val="21"/>
          <w:szCs w:val="21"/>
        </w:rPr>
      </w:pPr>
    </w:p>
    <w:p>
      <w:pPr>
        <w:pStyle w:val="135"/>
        <w:jc w:val="center"/>
        <w:rPr>
          <w:rFonts w:hAnsi="宋体" w:cs="华文新魏"/>
          <w:sz w:val="21"/>
          <w:szCs w:val="21"/>
        </w:rPr>
      </w:pPr>
    </w:p>
    <w:p>
      <w:pPr>
        <w:spacing w:line="480" w:lineRule="auto"/>
        <w:ind w:firstLine="720" w:firstLineChars="200"/>
        <w:jc w:val="left"/>
        <w:rPr>
          <w:rFonts w:ascii="宋体" w:hAnsi="宋体"/>
          <w:b/>
          <w:color w:val="000000"/>
          <w:spacing w:val="20"/>
          <w:sz w:val="32"/>
          <w:szCs w:val="32"/>
        </w:rPr>
      </w:pPr>
      <w:r>
        <w:rPr>
          <w:rFonts w:hint="eastAsia" w:ascii="宋体" w:hAnsi="宋体"/>
          <w:b/>
          <w:color w:val="000000"/>
          <w:spacing w:val="20"/>
          <w:sz w:val="32"/>
          <w:szCs w:val="32"/>
        </w:rPr>
        <w:t>招 标 编 号：</w:t>
      </w:r>
      <w:r>
        <w:rPr>
          <w:rFonts w:hint="eastAsia" w:ascii="宋体" w:hAnsi="宋体"/>
          <w:b/>
          <w:color w:val="000000"/>
          <w:spacing w:val="20"/>
          <w:sz w:val="32"/>
          <w:szCs w:val="32"/>
          <w:u w:val="single"/>
        </w:rPr>
        <w:t xml:space="preserve">    </w:t>
      </w:r>
      <w:r>
        <w:rPr>
          <w:rFonts w:hint="eastAsia" w:ascii="宋体" w:hAnsi="宋体"/>
          <w:b/>
          <w:color w:val="000000"/>
          <w:spacing w:val="20"/>
          <w:sz w:val="32"/>
          <w:szCs w:val="32"/>
          <w:u w:val="single"/>
          <w:lang w:val="en-US" w:eastAsia="zh-CN"/>
        </w:rPr>
        <w:t>GSDH-2024-10</w:t>
      </w:r>
      <w:r>
        <w:rPr>
          <w:rFonts w:hint="eastAsia" w:ascii="宋体" w:hAnsi="宋体"/>
          <w:b/>
          <w:color w:val="000000"/>
          <w:spacing w:val="20"/>
          <w:sz w:val="32"/>
          <w:szCs w:val="32"/>
          <w:u w:val="single"/>
        </w:rPr>
        <w:t xml:space="preserve">   </w:t>
      </w:r>
      <w:r>
        <w:rPr>
          <w:rFonts w:hint="eastAsia" w:ascii="宋体" w:hAnsi="宋体"/>
          <w:b/>
          <w:color w:val="000000"/>
          <w:spacing w:val="20"/>
          <w:sz w:val="32"/>
          <w:szCs w:val="32"/>
          <w:u w:val="single"/>
          <w:lang w:val="en-US" w:eastAsia="zh-CN"/>
        </w:rPr>
        <w:t xml:space="preserve">  </w:t>
      </w:r>
      <w:r>
        <w:rPr>
          <w:rFonts w:hint="eastAsia" w:ascii="宋体" w:hAnsi="宋体"/>
          <w:b/>
          <w:color w:val="000000"/>
          <w:spacing w:val="20"/>
          <w:sz w:val="32"/>
          <w:szCs w:val="32"/>
          <w:u w:val="single"/>
        </w:rPr>
        <w:t xml:space="preserve">            </w:t>
      </w:r>
    </w:p>
    <w:p>
      <w:pPr>
        <w:spacing w:line="480" w:lineRule="auto"/>
        <w:ind w:firstLine="720" w:firstLineChars="200"/>
        <w:rPr>
          <w:rFonts w:hint="eastAsia" w:ascii="宋体" w:hAnsi="宋体"/>
          <w:b/>
          <w:color w:val="000000"/>
          <w:spacing w:val="20"/>
          <w:sz w:val="32"/>
          <w:szCs w:val="32"/>
          <w:u w:val="single"/>
        </w:rPr>
      </w:pPr>
      <w:r>
        <w:rPr>
          <w:rFonts w:ascii="宋体" w:hAnsi="宋体"/>
          <w:b/>
          <w:color w:val="000000"/>
          <w:spacing w:val="20"/>
          <w:sz w:val="32"/>
          <w:szCs w:val="32"/>
        </w:rPr>
        <w:t>招</w:t>
      </w:r>
      <w:r>
        <w:rPr>
          <w:rFonts w:hint="eastAsia" w:ascii="宋体" w:hAnsi="宋体"/>
          <w:b/>
          <w:color w:val="000000"/>
          <w:spacing w:val="20"/>
          <w:sz w:val="32"/>
          <w:szCs w:val="32"/>
        </w:rPr>
        <w:t xml:space="preserve">  </w:t>
      </w:r>
      <w:r>
        <w:rPr>
          <w:rFonts w:ascii="宋体" w:hAnsi="宋体"/>
          <w:b/>
          <w:color w:val="000000"/>
          <w:spacing w:val="20"/>
          <w:sz w:val="32"/>
          <w:szCs w:val="32"/>
        </w:rPr>
        <w:t>标</w:t>
      </w:r>
      <w:r>
        <w:rPr>
          <w:rFonts w:hint="eastAsia" w:ascii="宋体" w:hAnsi="宋体"/>
          <w:b/>
          <w:color w:val="000000"/>
          <w:spacing w:val="20"/>
          <w:sz w:val="32"/>
          <w:szCs w:val="32"/>
        </w:rPr>
        <w:t xml:space="preserve">  </w:t>
      </w:r>
      <w:r>
        <w:rPr>
          <w:rFonts w:ascii="宋体" w:hAnsi="宋体"/>
          <w:b/>
          <w:color w:val="000000"/>
          <w:spacing w:val="20"/>
          <w:sz w:val="32"/>
          <w:szCs w:val="32"/>
        </w:rPr>
        <w:t>人：</w:t>
      </w:r>
      <w:r>
        <w:rPr>
          <w:rFonts w:hint="eastAsia" w:ascii="宋体" w:hAnsi="宋体"/>
          <w:b/>
          <w:color w:val="000000"/>
          <w:spacing w:val="20"/>
          <w:sz w:val="32"/>
          <w:szCs w:val="32"/>
        </w:rPr>
        <w:t xml:space="preserve"> </w:t>
      </w:r>
      <w:r>
        <w:rPr>
          <w:rFonts w:hint="eastAsia" w:ascii="宋体" w:hAnsi="宋体"/>
          <w:b/>
          <w:color w:val="000000"/>
          <w:spacing w:val="20"/>
          <w:sz w:val="32"/>
          <w:szCs w:val="32"/>
          <w:u w:val="single"/>
        </w:rPr>
        <w:t xml:space="preserve">    </w:t>
      </w:r>
      <w:r>
        <w:rPr>
          <w:rFonts w:hint="eastAsia" w:ascii="宋体" w:hAnsi="宋体"/>
          <w:b/>
          <w:color w:val="000000"/>
          <w:spacing w:val="20"/>
          <w:sz w:val="32"/>
          <w:szCs w:val="32"/>
          <w:u w:val="single"/>
          <w:lang w:val="en-US" w:eastAsia="zh-CN"/>
        </w:rPr>
        <w:t>西和县</w:t>
      </w:r>
      <w:r>
        <w:rPr>
          <w:rFonts w:hint="eastAsia" w:ascii="宋体" w:hAnsi="宋体"/>
          <w:b/>
          <w:color w:val="000000"/>
          <w:spacing w:val="20"/>
          <w:sz w:val="32"/>
          <w:szCs w:val="32"/>
          <w:u w:val="single"/>
        </w:rPr>
        <w:t>卫生健康</w:t>
      </w:r>
      <w:r>
        <w:rPr>
          <w:rFonts w:hint="eastAsia" w:ascii="宋体" w:hAnsi="宋体"/>
          <w:b/>
          <w:color w:val="000000"/>
          <w:spacing w:val="20"/>
          <w:sz w:val="32"/>
          <w:szCs w:val="32"/>
          <w:u w:val="single"/>
          <w:lang w:val="en-US" w:eastAsia="zh-CN"/>
        </w:rPr>
        <w:t>局</w:t>
      </w:r>
      <w:r>
        <w:rPr>
          <w:rFonts w:hint="eastAsia" w:ascii="宋体" w:hAnsi="宋体"/>
          <w:b/>
          <w:color w:val="000000"/>
          <w:spacing w:val="20"/>
          <w:sz w:val="32"/>
          <w:szCs w:val="32"/>
          <w:u w:val="single"/>
        </w:rPr>
        <w:t xml:space="preserve">            </w:t>
      </w:r>
    </w:p>
    <w:p>
      <w:pPr>
        <w:spacing w:line="480" w:lineRule="auto"/>
        <w:ind w:firstLine="720" w:firstLineChars="200"/>
        <w:rPr>
          <w:rFonts w:hint="eastAsia" w:ascii="宋体" w:hAnsi="宋体"/>
          <w:b/>
          <w:color w:val="000000"/>
          <w:spacing w:val="20"/>
          <w:sz w:val="32"/>
          <w:szCs w:val="32"/>
          <w:u w:val="single"/>
        </w:rPr>
      </w:pPr>
      <w:r>
        <w:rPr>
          <w:rFonts w:hint="eastAsia" w:ascii="宋体" w:hAnsi="宋体"/>
          <w:b/>
          <w:color w:val="000000"/>
          <w:spacing w:val="20"/>
          <w:sz w:val="32"/>
          <w:szCs w:val="32"/>
        </w:rPr>
        <w:t>代 理 公 司：</w:t>
      </w:r>
      <w:r>
        <w:rPr>
          <w:rFonts w:hint="eastAsia" w:ascii="宋体" w:hAnsi="宋体"/>
          <w:b/>
          <w:color w:val="000000"/>
          <w:spacing w:val="20"/>
          <w:sz w:val="32"/>
          <w:szCs w:val="32"/>
          <w:u w:val="single"/>
        </w:rPr>
        <w:t xml:space="preserve">    甘肃</w:t>
      </w:r>
      <w:r>
        <w:rPr>
          <w:rFonts w:hint="eastAsia" w:ascii="宋体" w:hAnsi="宋体"/>
          <w:b/>
          <w:color w:val="000000"/>
          <w:spacing w:val="20"/>
          <w:sz w:val="32"/>
          <w:szCs w:val="32"/>
          <w:u w:val="single"/>
          <w:lang w:val="en-US" w:eastAsia="zh-CN"/>
        </w:rPr>
        <w:t>大汇</w:t>
      </w:r>
      <w:r>
        <w:rPr>
          <w:rFonts w:hint="eastAsia" w:ascii="宋体" w:hAnsi="宋体"/>
          <w:b/>
          <w:color w:val="000000"/>
          <w:spacing w:val="20"/>
          <w:sz w:val="32"/>
          <w:szCs w:val="32"/>
          <w:u w:val="single"/>
        </w:rPr>
        <w:t xml:space="preserve">项目管理有限公司    </w:t>
      </w:r>
    </w:p>
    <w:p>
      <w:pPr>
        <w:pStyle w:val="135"/>
        <w:jc w:val="center"/>
        <w:rPr>
          <w:rFonts w:hint="eastAsia" w:hAnsi="宋体"/>
          <w:b/>
          <w:sz w:val="32"/>
          <w:szCs w:val="32"/>
        </w:rPr>
      </w:pPr>
    </w:p>
    <w:p>
      <w:pPr>
        <w:pStyle w:val="135"/>
        <w:jc w:val="center"/>
        <w:rPr>
          <w:rFonts w:hint="eastAsia" w:hAnsi="宋体"/>
          <w:b/>
          <w:sz w:val="32"/>
          <w:szCs w:val="32"/>
        </w:rPr>
      </w:pPr>
    </w:p>
    <w:p>
      <w:pPr>
        <w:pStyle w:val="135"/>
        <w:jc w:val="center"/>
        <w:rPr>
          <w:rFonts w:hint="eastAsia" w:hAnsi="宋体"/>
          <w:b/>
          <w:sz w:val="32"/>
          <w:szCs w:val="32"/>
        </w:rPr>
      </w:pPr>
      <w:r>
        <w:rPr>
          <w:rFonts w:hint="eastAsia" w:hAnsi="宋体"/>
          <w:b/>
          <w:sz w:val="32"/>
          <w:szCs w:val="32"/>
        </w:rPr>
        <w:t>二0二</w:t>
      </w:r>
      <w:r>
        <w:rPr>
          <w:rFonts w:hint="eastAsia" w:hAnsi="宋体"/>
          <w:b/>
          <w:sz w:val="32"/>
          <w:szCs w:val="32"/>
          <w:lang w:val="en-US" w:eastAsia="zh-CN"/>
        </w:rPr>
        <w:t>四</w:t>
      </w:r>
      <w:r>
        <w:rPr>
          <w:rFonts w:hint="eastAsia" w:hAnsi="宋体"/>
          <w:b/>
          <w:sz w:val="32"/>
          <w:szCs w:val="32"/>
        </w:rPr>
        <w:t>年</w:t>
      </w:r>
      <w:r>
        <w:rPr>
          <w:rFonts w:hint="eastAsia" w:hAnsi="宋体"/>
          <w:b/>
          <w:sz w:val="32"/>
          <w:szCs w:val="32"/>
          <w:lang w:val="en-US" w:eastAsia="zh-CN"/>
        </w:rPr>
        <w:t>六</w:t>
      </w:r>
      <w:r>
        <w:rPr>
          <w:rFonts w:hint="eastAsia" w:hAnsi="宋体"/>
          <w:b/>
          <w:sz w:val="32"/>
          <w:szCs w:val="32"/>
        </w:rPr>
        <w:t>月</w:t>
      </w:r>
    </w:p>
    <w:p>
      <w:pPr>
        <w:pStyle w:val="135"/>
        <w:jc w:val="center"/>
        <w:rPr>
          <w:rFonts w:hAnsi="宋体"/>
          <w:b/>
          <w:color w:val="000000" w:themeColor="text1"/>
          <w:sz w:val="32"/>
          <w:szCs w:val="32"/>
          <w14:textFill>
            <w14:solidFill>
              <w14:schemeClr w14:val="tx1"/>
            </w14:solidFill>
          </w14:textFill>
        </w:rPr>
      </w:pPr>
    </w:p>
    <w:p>
      <w:pPr>
        <w:widowControl/>
        <w:numPr>
          <w:ilvl w:val="0"/>
          <w:numId w:val="0"/>
        </w:numPr>
        <w:jc w:val="center"/>
        <w:rPr>
          <w:rFonts w:hint="eastAsia" w:ascii="宋体" w:hAnsi="宋体" w:cs="宋体"/>
          <w:b/>
          <w:bCs/>
          <w:kern w:val="0"/>
          <w:sz w:val="32"/>
          <w:szCs w:val="32"/>
        </w:rPr>
      </w:pPr>
      <w:r>
        <w:rPr>
          <w:rFonts w:hint="eastAsia" w:ascii="宋体" w:hAnsi="宋体" w:cs="宋体"/>
          <w:b/>
          <w:bCs/>
          <w:kern w:val="0"/>
          <w:sz w:val="32"/>
          <w:szCs w:val="32"/>
          <w:lang w:val="en-US" w:eastAsia="zh-CN"/>
        </w:rPr>
        <w:t xml:space="preserve">第一章 </w:t>
      </w:r>
      <w:r>
        <w:rPr>
          <w:rFonts w:hint="eastAsia" w:ascii="宋体" w:hAnsi="宋体" w:cs="宋体"/>
          <w:b/>
          <w:bCs/>
          <w:kern w:val="0"/>
          <w:sz w:val="32"/>
          <w:szCs w:val="32"/>
        </w:rPr>
        <w:t>竞争性磋商公告</w:t>
      </w:r>
    </w:p>
    <w:p>
      <w:pPr>
        <w:widowControl/>
        <w:numPr>
          <w:ilvl w:val="0"/>
          <w:numId w:val="0"/>
        </w:numPr>
        <w:jc w:val="both"/>
        <w:rPr>
          <w:rFonts w:hint="eastAsia" w:ascii="宋体" w:hAnsi="宋体" w:cs="宋体"/>
          <w:b/>
          <w:bCs/>
          <w:kern w:val="0"/>
          <w:sz w:val="32"/>
          <w:szCs w:val="32"/>
        </w:rPr>
      </w:pPr>
    </w:p>
    <w:p>
      <w:pPr>
        <w:keepNext w:val="0"/>
        <w:keepLines w:val="0"/>
        <w:widowControl/>
        <w:suppressLineNumbers w:val="0"/>
        <w:spacing w:before="75" w:beforeAutospacing="0" w:after="75" w:afterAutospacing="0"/>
        <w:ind w:left="0" w:right="0" w:firstLine="420"/>
        <w:jc w:val="center"/>
      </w:pPr>
      <w:r>
        <w:rPr>
          <w:rFonts w:ascii="Calibri" w:hAnsi="Calibri" w:eastAsia="宋体" w:cs="Times New Roman"/>
          <w:kern w:val="0"/>
          <w:sz w:val="24"/>
          <w:szCs w:val="24"/>
          <w:lang w:val="en-US" w:eastAsia="zh-CN" w:bidi="ar"/>
        </w:rPr>
        <w:t>西和县卫生健康局西和县妇幼保健院医疗卫生机构能力提升建设项目竞争性磋商公告</w:t>
      </w:r>
    </w:p>
    <w:p>
      <w:pPr>
        <w:keepNext w:val="0"/>
        <w:keepLines w:val="0"/>
        <w:widowControl/>
        <w:suppressLineNumbers w:val="0"/>
        <w:spacing w:before="75" w:beforeAutospacing="0" w:after="75" w:afterAutospacing="0"/>
        <w:ind w:left="0" w:right="0" w:firstLine="420"/>
        <w:jc w:val="center"/>
      </w:pP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u w:val="single"/>
          <w:lang w:val="en-US" w:eastAsia="zh-CN" w:bidi="ar"/>
        </w:rPr>
        <w:t>西和县卫生健康局</w:t>
      </w:r>
      <w:r>
        <w:rPr>
          <w:rFonts w:ascii="Calibri" w:hAnsi="Calibri" w:eastAsia="宋体" w:cs="Times New Roman"/>
          <w:kern w:val="0"/>
          <w:sz w:val="24"/>
          <w:szCs w:val="24"/>
          <w:lang w:val="en-US" w:eastAsia="zh-CN" w:bidi="ar"/>
        </w:rPr>
        <w:t>采购项目的潜在供应商应在</w:t>
      </w:r>
      <w:r>
        <w:rPr>
          <w:rFonts w:ascii="Calibri" w:hAnsi="Calibri" w:eastAsia="宋体" w:cs="Times New Roman"/>
          <w:kern w:val="0"/>
          <w:sz w:val="24"/>
          <w:szCs w:val="24"/>
          <w:u w:val="single"/>
          <w:lang w:val="en-US" w:eastAsia="zh-CN" w:bidi="ar"/>
        </w:rPr>
        <w:t>陇南市公共资源交易网（网址：http://60.164.200.102/）免费下载</w:t>
      </w:r>
      <w:r>
        <w:rPr>
          <w:rFonts w:ascii="Calibri" w:hAnsi="Calibri" w:eastAsia="宋体" w:cs="Times New Roman"/>
          <w:kern w:val="0"/>
          <w:sz w:val="24"/>
          <w:szCs w:val="24"/>
          <w:lang w:val="en-US" w:eastAsia="zh-CN" w:bidi="ar"/>
        </w:rPr>
        <w:t>获取采购文件，并于</w:t>
      </w:r>
      <w:r>
        <w:rPr>
          <w:rFonts w:ascii="Calibri" w:hAnsi="Calibri" w:eastAsia="宋体" w:cs="Times New Roman"/>
          <w:kern w:val="0"/>
          <w:sz w:val="24"/>
          <w:szCs w:val="24"/>
          <w:u w:val="single"/>
          <w:lang w:val="en-US" w:eastAsia="zh-CN" w:bidi="ar"/>
        </w:rPr>
        <w:t>2024-07-01 09:30:00</w:t>
      </w:r>
      <w:r>
        <w:rPr>
          <w:rFonts w:ascii="Calibri" w:hAnsi="Calibri" w:eastAsia="宋体" w:cs="Times New Roman"/>
          <w:kern w:val="0"/>
          <w:sz w:val="24"/>
          <w:szCs w:val="24"/>
          <w:lang w:val="en-US" w:eastAsia="zh-CN" w:bidi="ar"/>
        </w:rPr>
        <w:t>（北京时间）前提交响应文件。</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 xml:space="preserve">一、项目基本情况 </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项目编号：330001JH621225021</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项目名称：西和县妇幼保健院医疗卫生机构能力提升建设项目</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预算金额：95.000000(万元)</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最高限价：95(万元)</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采购需求：医疗设备一批（具体内容详见磋商文件）</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合同履行期限：按合同约定执行</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本项目（是/否）接受联合体投标：否</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 xml:space="preserve">二、申请人的资格要求 </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1.（1）须符合《中华人民共和国政府采购法》之二十二条规定；（2）须提供法人授权函及被授权人身份证（正、反面复印件）（3）供应商未被列入“信用中国”网站(www.creditchina.gov.cn)记录失信被执行人、重大税收违法案件当事人名单、政府采购严重违法失信行为记录名单；不处于“中国政府采购”网(www.ccgp.gov.cn)“政府采购严重违法失信行为信息记录”中的“严重违法失信行为”的方可参加本项目的投标（以竞争性磋商公告发布之日起至响应文件递交截止之日各供应商自行在以上网站查询的结果为准，如相关失信记录失效，供应商需提供相关证明资料）；（4）参加政府采购活动前三年内，在经营活动中没有重大违法记录声明；（5）本项目不接受联合体投标。</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2.落实政府采购政策需满足的资格要求：《政府采购促进中小企业发展管理办法》（财库[2020]46号）、关于进一步加大政府采购支持中小企业力度的通知（财库〔2022〕19号）、关于印发中小企业划型标准规定的通知（工信部联企业【2011】300号）、符合政府采购《节能产品政府采购清单》、《环境标志产品政府采购清单》优先采购政策、《关于促进残疾人就业政府采购政策的通知》（财库【2017】141号）等。</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3.本项目的特定资格要求：投标单位须具有医疗器械经营许可证或医疗器械生产许可证。</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 xml:space="preserve">三、获取采购文件 </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时间：</w:t>
      </w:r>
      <w:r>
        <w:rPr>
          <w:rFonts w:ascii="Calibri" w:hAnsi="Calibri" w:eastAsia="宋体" w:cs="Times New Roman"/>
          <w:kern w:val="0"/>
          <w:sz w:val="24"/>
          <w:szCs w:val="24"/>
          <w:u w:val="single"/>
          <w:lang w:val="en-US" w:eastAsia="zh-CN" w:bidi="ar"/>
        </w:rPr>
        <w:t>2024-06-21</w:t>
      </w:r>
      <w:r>
        <w:rPr>
          <w:rFonts w:ascii="Calibri" w:hAnsi="Calibri" w:eastAsia="宋体" w:cs="Times New Roman"/>
          <w:kern w:val="0"/>
          <w:sz w:val="24"/>
          <w:szCs w:val="24"/>
          <w:lang w:val="en-US" w:eastAsia="zh-CN" w:bidi="ar"/>
        </w:rPr>
        <w:t>至</w:t>
      </w:r>
      <w:r>
        <w:rPr>
          <w:rFonts w:ascii="Calibri" w:hAnsi="Calibri" w:eastAsia="宋体" w:cs="Times New Roman"/>
          <w:kern w:val="0"/>
          <w:sz w:val="24"/>
          <w:szCs w:val="24"/>
          <w:u w:val="single"/>
          <w:lang w:val="en-US" w:eastAsia="zh-CN" w:bidi="ar"/>
        </w:rPr>
        <w:t>2024-06-27</w:t>
      </w:r>
      <w:r>
        <w:rPr>
          <w:rFonts w:ascii="Calibri" w:hAnsi="Calibri" w:eastAsia="宋体" w:cs="Times New Roman"/>
          <w:kern w:val="0"/>
          <w:sz w:val="24"/>
          <w:szCs w:val="24"/>
          <w:lang w:val="en-US" w:eastAsia="zh-CN" w:bidi="ar"/>
        </w:rPr>
        <w:t>，每天上午</w:t>
      </w:r>
      <w:r>
        <w:rPr>
          <w:rFonts w:ascii="Calibri" w:hAnsi="Calibri" w:eastAsia="宋体" w:cs="Times New Roman"/>
          <w:kern w:val="0"/>
          <w:sz w:val="24"/>
          <w:szCs w:val="24"/>
          <w:u w:val="single"/>
          <w:lang w:val="en-US" w:eastAsia="zh-CN" w:bidi="ar"/>
        </w:rPr>
        <w:t>8:30</w:t>
      </w:r>
      <w:r>
        <w:rPr>
          <w:rFonts w:ascii="Calibri" w:hAnsi="Calibri" w:eastAsia="宋体" w:cs="Times New Roman"/>
          <w:kern w:val="0"/>
          <w:sz w:val="24"/>
          <w:szCs w:val="24"/>
          <w:lang w:val="en-US" w:eastAsia="zh-CN" w:bidi="ar"/>
        </w:rPr>
        <w:t>至</w:t>
      </w:r>
      <w:r>
        <w:rPr>
          <w:rFonts w:ascii="Calibri" w:hAnsi="Calibri" w:eastAsia="宋体" w:cs="Times New Roman"/>
          <w:kern w:val="0"/>
          <w:sz w:val="24"/>
          <w:szCs w:val="24"/>
          <w:u w:val="single"/>
          <w:lang w:val="en-US" w:eastAsia="zh-CN" w:bidi="ar"/>
        </w:rPr>
        <w:t>12:00</w:t>
      </w:r>
      <w:r>
        <w:rPr>
          <w:rFonts w:ascii="Calibri" w:hAnsi="Calibri" w:eastAsia="宋体" w:cs="Times New Roman"/>
          <w:kern w:val="0"/>
          <w:sz w:val="24"/>
          <w:szCs w:val="24"/>
          <w:lang w:val="en-US" w:eastAsia="zh-CN" w:bidi="ar"/>
        </w:rPr>
        <w:t>，下午</w:t>
      </w:r>
      <w:r>
        <w:rPr>
          <w:rFonts w:ascii="Calibri" w:hAnsi="Calibri" w:eastAsia="宋体" w:cs="Times New Roman"/>
          <w:kern w:val="0"/>
          <w:sz w:val="24"/>
          <w:szCs w:val="24"/>
          <w:u w:val="single"/>
          <w:lang w:val="en-US" w:eastAsia="zh-CN" w:bidi="ar"/>
        </w:rPr>
        <w:t>12:00</w:t>
      </w:r>
      <w:r>
        <w:rPr>
          <w:rFonts w:ascii="Calibri" w:hAnsi="Calibri" w:eastAsia="宋体" w:cs="Times New Roman"/>
          <w:kern w:val="0"/>
          <w:sz w:val="24"/>
          <w:szCs w:val="24"/>
          <w:lang w:val="en-US" w:eastAsia="zh-CN" w:bidi="ar"/>
        </w:rPr>
        <w:t>至</w:t>
      </w:r>
      <w:r>
        <w:rPr>
          <w:rFonts w:ascii="Calibri" w:hAnsi="Calibri" w:eastAsia="宋体" w:cs="Times New Roman"/>
          <w:kern w:val="0"/>
          <w:sz w:val="24"/>
          <w:szCs w:val="24"/>
          <w:u w:val="single"/>
          <w:lang w:val="en-US" w:eastAsia="zh-CN" w:bidi="ar"/>
        </w:rPr>
        <w:t>17:30</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地点：陇南市公共资源交易网（网址：http://60.164.200.102/）免费下载</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方式：拟参与本项目的潜在供应商在获取期限内，凭CA证书登录陇南市公共资源交易网在线免费下载采购文件，并点击“我要投标”按要求填写信息进行确认。</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售价：0(元)</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四、响应文件提交</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截止时间：2024-07-01 09:30:00</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地点：凭CA证书登录陇南市公共资源交易网（网址 ：http://60.164.200.102/）进行上传</w:t>
      </w:r>
    </w:p>
    <w:p>
      <w:pPr>
        <w:keepNext w:val="0"/>
        <w:keepLines w:val="0"/>
        <w:widowControl/>
        <w:suppressLineNumbers w:val="0"/>
        <w:jc w:val="left"/>
      </w:pPr>
      <w:r>
        <w:rPr>
          <w:rFonts w:ascii="宋体" w:hAnsi="宋体" w:eastAsia="宋体" w:cs="宋体"/>
          <w:kern w:val="0"/>
          <w:sz w:val="24"/>
          <w:szCs w:val="24"/>
          <w:lang w:val="en-US" w:eastAsia="zh-CN" w:bidi="ar"/>
        </w:rPr>
        <w:t>五、开启</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时间：2024-07-01 09:30:00</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地点：陇南市公共资源交易中心网络开标直播1厅第4坐席（陇南市行政中心5号楼环保大厦）</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六、公告期限</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自本公告发布之日起3个工作日。</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七、其他补充事宜</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1.该项目采用新点不见面网上开标方式：开评标活动通过“新点不见面网上开标大厅”进行。各投标单位在参与投标时，登录陇南市公共资源交易网首页“下载中心”，下载投标文件制作工具“新点投标文件制作软件（陇南版）”，并按照“不见面开评标投标人操作手册”制作固化并上传投标文件；本项目必须使用同一把CA进行所有操作。若在开标时间前没有网上投标（上传响应文件）则视为放弃投标。 2.请潜在供应商随时关注陇南市公共资源交易网及甘肃政府采购网本项目相关变更公告及澄清答疑文件，否则由变更引起的相关责任自负。</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①陇南市公共资源交易网：http://60.164.200.102/</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②信用中国”网站：https://www.creditchina.gov.cn</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③中国政府采购网网址：http://www.ccgp.gov.cn/</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八、凡对本次采购提出询问，请按以下方式联系</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1.采购人信息</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名 称：</w:t>
      </w:r>
      <w:r>
        <w:rPr>
          <w:rFonts w:ascii="Calibri" w:hAnsi="Calibri" w:eastAsia="宋体" w:cs="Times New Roman"/>
          <w:kern w:val="0"/>
          <w:sz w:val="24"/>
          <w:szCs w:val="24"/>
          <w:u w:val="single"/>
          <w:lang w:val="en-US" w:eastAsia="zh-CN" w:bidi="ar"/>
        </w:rPr>
        <w:t>西和县卫生健康局</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地 址：</w:t>
      </w:r>
      <w:r>
        <w:rPr>
          <w:rFonts w:ascii="Calibri" w:hAnsi="Calibri" w:eastAsia="宋体" w:cs="Times New Roman"/>
          <w:kern w:val="0"/>
          <w:sz w:val="24"/>
          <w:szCs w:val="24"/>
          <w:u w:val="single"/>
          <w:lang w:val="en-US" w:eastAsia="zh-CN" w:bidi="ar"/>
        </w:rPr>
        <w:t>陇南市西和县汉源镇凤山社区中山路51号</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联系方式：</w:t>
      </w:r>
      <w:r>
        <w:rPr>
          <w:rFonts w:ascii="Calibri" w:hAnsi="Calibri" w:eastAsia="宋体" w:cs="Times New Roman"/>
          <w:kern w:val="0"/>
          <w:sz w:val="24"/>
          <w:szCs w:val="24"/>
          <w:u w:val="single"/>
          <w:lang w:val="en-US" w:eastAsia="zh-CN" w:bidi="ar"/>
        </w:rPr>
        <w:t>0939-6621355</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2.采购代理机构信息</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名 称：</w:t>
      </w:r>
      <w:r>
        <w:rPr>
          <w:rFonts w:ascii="Calibri" w:hAnsi="Calibri" w:eastAsia="宋体" w:cs="Times New Roman"/>
          <w:kern w:val="0"/>
          <w:sz w:val="24"/>
          <w:szCs w:val="24"/>
          <w:u w:val="single"/>
          <w:lang w:val="en-US" w:eastAsia="zh-CN" w:bidi="ar"/>
        </w:rPr>
        <w:t>甘肃大汇项目管理有限公司</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地 址：</w:t>
      </w:r>
      <w:r>
        <w:rPr>
          <w:rFonts w:ascii="Calibri" w:hAnsi="Calibri" w:eastAsia="宋体" w:cs="Times New Roman"/>
          <w:kern w:val="0"/>
          <w:sz w:val="24"/>
          <w:szCs w:val="24"/>
          <w:u w:val="single"/>
          <w:lang w:val="en-US" w:eastAsia="zh-CN" w:bidi="ar"/>
        </w:rPr>
        <w:t>甘肃省陇南市礼县城关镇能干村村委会后面</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联系方式：</w:t>
      </w:r>
      <w:r>
        <w:rPr>
          <w:rFonts w:ascii="Calibri" w:hAnsi="Calibri" w:eastAsia="宋体" w:cs="Times New Roman"/>
          <w:kern w:val="0"/>
          <w:sz w:val="24"/>
          <w:szCs w:val="24"/>
          <w:u w:val="single"/>
          <w:lang w:val="en-US" w:eastAsia="zh-CN" w:bidi="ar"/>
        </w:rPr>
        <w:t>13830919651</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3.项目联系方式</w:t>
      </w:r>
      <w:bookmarkStart w:id="23" w:name="_GoBack"/>
      <w:bookmarkEnd w:id="23"/>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项目联系人：</w:t>
      </w:r>
      <w:r>
        <w:rPr>
          <w:rFonts w:ascii="Calibri" w:hAnsi="Calibri" w:eastAsia="宋体" w:cs="Times New Roman"/>
          <w:kern w:val="0"/>
          <w:sz w:val="24"/>
          <w:szCs w:val="24"/>
          <w:u w:val="single"/>
          <w:lang w:val="en-US" w:eastAsia="zh-CN" w:bidi="ar"/>
        </w:rPr>
        <w:t>韩喜祥</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电　话：</w:t>
      </w:r>
      <w:r>
        <w:rPr>
          <w:rFonts w:ascii="Calibri" w:hAnsi="Calibri" w:eastAsia="宋体" w:cs="Times New Roman"/>
          <w:kern w:val="0"/>
          <w:sz w:val="24"/>
          <w:szCs w:val="24"/>
          <w:u w:val="single"/>
          <w:lang w:val="en-US" w:eastAsia="zh-CN" w:bidi="ar"/>
        </w:rPr>
        <w:t>0939-6621355</w:t>
      </w:r>
    </w:p>
    <w:p>
      <w:pPr>
        <w:rPr>
          <w:sz w:val="30"/>
          <w:szCs w:val="30"/>
        </w:rPr>
      </w:pPr>
    </w:p>
    <w:p>
      <w:pPr>
        <w:keepNext w:val="0"/>
        <w:keepLines w:val="0"/>
        <w:pageBreakBefore w:val="0"/>
        <w:widowControl/>
        <w:kinsoku/>
        <w:wordWrap/>
        <w:overflowPunct/>
        <w:topLinePunct w:val="0"/>
        <w:autoSpaceDE/>
        <w:autoSpaceDN/>
        <w:bidi w:val="0"/>
        <w:adjustRightInd/>
        <w:snapToGrid/>
        <w:spacing w:line="480" w:lineRule="auto"/>
        <w:ind w:firstLine="560" w:firstLineChars="200"/>
        <w:jc w:val="right"/>
        <w:textAlignment w:val="auto"/>
        <w:rPr>
          <w:rFonts w:ascii="宋体" w:hAnsi="宋体" w:cs="宋体"/>
          <w:color w:val="333333"/>
          <w:kern w:val="0"/>
          <w:sz w:val="28"/>
          <w:szCs w:val="28"/>
          <w:shd w:val="clear" w:color="auto" w:fill="FFFFFF"/>
        </w:rPr>
      </w:pPr>
      <w:r>
        <w:rPr>
          <w:color w:val="333333"/>
          <w:sz w:val="28"/>
          <w:szCs w:val="28"/>
          <w:shd w:val="clear" w:color="auto" w:fill="FFFFFF"/>
        </w:rPr>
        <w:br w:type="page"/>
      </w:r>
    </w:p>
    <w:p>
      <w:pPr>
        <w:widowControl/>
        <w:numPr>
          <w:ilvl w:val="0"/>
          <w:numId w:val="0"/>
        </w:numPr>
        <w:jc w:val="center"/>
        <w:rPr>
          <w:rFonts w:hint="eastAsia" w:ascii="宋体" w:hAnsi="宋体" w:cs="宋体"/>
          <w:b/>
          <w:bCs/>
          <w:kern w:val="0"/>
          <w:sz w:val="32"/>
          <w:szCs w:val="32"/>
          <w:lang w:val="en-US" w:eastAsia="zh-CN"/>
        </w:rPr>
      </w:pPr>
      <w:bookmarkStart w:id="0" w:name="_Toc23302"/>
      <w:bookmarkStart w:id="1" w:name="_Toc12033"/>
      <w:bookmarkStart w:id="2" w:name="_Toc31678"/>
      <w:r>
        <w:rPr>
          <w:rFonts w:hint="eastAsia" w:ascii="宋体" w:hAnsi="宋体" w:cs="宋体"/>
          <w:b/>
          <w:bCs/>
          <w:kern w:val="0"/>
          <w:sz w:val="32"/>
          <w:szCs w:val="32"/>
          <w:lang w:val="en-US" w:eastAsia="zh-CN"/>
        </w:rPr>
        <w:t>第二章  投标须知</w:t>
      </w:r>
      <w:bookmarkEnd w:id="0"/>
      <w:bookmarkStart w:id="3" w:name="_Toc3314"/>
      <w:r>
        <w:rPr>
          <w:rFonts w:hint="eastAsia" w:ascii="宋体" w:hAnsi="宋体" w:cs="宋体"/>
          <w:b/>
          <w:bCs/>
          <w:kern w:val="0"/>
          <w:sz w:val="32"/>
          <w:szCs w:val="32"/>
          <w:lang w:val="en-US" w:eastAsia="zh-CN"/>
        </w:rPr>
        <w:t>前附表</w:t>
      </w:r>
      <w:bookmarkEnd w:id="1"/>
      <w:bookmarkEnd w:id="2"/>
      <w:bookmarkEnd w:id="3"/>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1"/>
        <w:gridCol w:w="1335"/>
        <w:gridCol w:w="7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条款号</w:t>
            </w:r>
          </w:p>
        </w:tc>
        <w:tc>
          <w:tcPr>
            <w:tcW w:w="1335" w:type="dxa"/>
          </w:tcPr>
          <w:p>
            <w:pPr>
              <w:rPr>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条款名称</w:t>
            </w:r>
          </w:p>
        </w:tc>
        <w:tc>
          <w:tcPr>
            <w:tcW w:w="7014" w:type="dxa"/>
          </w:tcPr>
          <w:p>
            <w:pPr>
              <w:rPr>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eastAsia"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1</w:t>
            </w:r>
          </w:p>
        </w:tc>
        <w:tc>
          <w:tcPr>
            <w:tcW w:w="1335" w:type="dxa"/>
          </w:tcPr>
          <w:p>
            <w:pPr>
              <w:rPr>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采购人信息</w:t>
            </w:r>
          </w:p>
        </w:tc>
        <w:tc>
          <w:tcPr>
            <w:tcW w:w="7014" w:type="dxa"/>
          </w:tcPr>
          <w:p>
            <w:pPr>
              <w:rPr>
                <w:rFonts w:hint="eastAsia" w:eastAsia="宋体"/>
                <w:color w:val="000000" w:themeColor="text1"/>
                <w:vertAlign w:val="baseline"/>
                <w:lang w:eastAsia="zh-CN"/>
                <w14:textFill>
                  <w14:solidFill>
                    <w14:schemeClr w14:val="tx1"/>
                  </w14:solidFill>
                </w14:textFill>
              </w:rPr>
            </w:pPr>
            <w:r>
              <w:rPr>
                <w:rFonts w:hint="eastAsia"/>
                <w:color w:val="000000" w:themeColor="text1"/>
                <w:vertAlign w:val="baseline"/>
                <w14:textFill>
                  <w14:solidFill>
                    <w14:schemeClr w14:val="tx1"/>
                  </w14:solidFill>
                </w14:textFill>
              </w:rPr>
              <w:t>采 购 人：</w:t>
            </w:r>
            <w:r>
              <w:rPr>
                <w:rFonts w:hint="eastAsia"/>
                <w:color w:val="000000" w:themeColor="text1"/>
                <w:vertAlign w:val="baseline"/>
                <w:lang w:eastAsia="zh-CN"/>
                <w14:textFill>
                  <w14:solidFill>
                    <w14:schemeClr w14:val="tx1"/>
                  </w14:solidFill>
                </w14:textFill>
              </w:rPr>
              <w:t xml:space="preserve">西和县卫生健康局 </w:t>
            </w:r>
          </w:p>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 xml:space="preserve">地    址：陇南市西和县汉源镇凤山社区中山路51号  </w:t>
            </w:r>
          </w:p>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 xml:space="preserve">联 系 人：韩喜祥 </w:t>
            </w:r>
          </w:p>
          <w:p>
            <w:pPr>
              <w:rPr>
                <w:rFonts w:hint="eastAsia" w:eastAsia="宋体"/>
                <w:color w:val="000000" w:themeColor="text1"/>
                <w:vertAlign w:val="baseline"/>
                <w:lang w:eastAsia="zh-CN"/>
                <w14:textFill>
                  <w14:solidFill>
                    <w14:schemeClr w14:val="tx1"/>
                  </w14:solidFill>
                </w14:textFill>
              </w:rPr>
            </w:pPr>
            <w:r>
              <w:rPr>
                <w:rFonts w:hint="eastAsia"/>
                <w:color w:val="000000" w:themeColor="text1"/>
                <w:vertAlign w:val="baseline"/>
                <w14:textFill>
                  <w14:solidFill>
                    <w14:schemeClr w14:val="tx1"/>
                  </w14:solidFill>
                </w14:textFill>
              </w:rPr>
              <w:t>联系电话：0939-6621355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eastAsia"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2</w:t>
            </w:r>
          </w:p>
        </w:tc>
        <w:tc>
          <w:tcPr>
            <w:tcW w:w="1335" w:type="dxa"/>
          </w:tcPr>
          <w:p>
            <w:pPr>
              <w:rPr>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采购代理机构信息</w:t>
            </w:r>
          </w:p>
        </w:tc>
        <w:tc>
          <w:tcPr>
            <w:tcW w:w="7014"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代理机构：</w:t>
            </w:r>
            <w:r>
              <w:rPr>
                <w:rFonts w:hint="eastAsia"/>
                <w:color w:val="000000" w:themeColor="text1"/>
                <w:vertAlign w:val="baseline"/>
                <w:lang w:val="en-US" w:eastAsia="zh-CN"/>
                <w14:textFill>
                  <w14:solidFill>
                    <w14:schemeClr w14:val="tx1"/>
                  </w14:solidFill>
                </w14:textFill>
              </w:rPr>
              <w:t>甘肃大汇项目管理</w:t>
            </w:r>
            <w:r>
              <w:rPr>
                <w:rFonts w:hint="eastAsia"/>
                <w:color w:val="000000" w:themeColor="text1"/>
                <w:vertAlign w:val="baseline"/>
                <w14:textFill>
                  <w14:solidFill>
                    <w14:schemeClr w14:val="tx1"/>
                  </w14:solidFill>
                </w14:textFill>
              </w:rPr>
              <w:t>有限公司</w:t>
            </w:r>
          </w:p>
          <w:p>
            <w:pPr>
              <w:rPr>
                <w:rFonts w:hint="eastAsia" w:eastAsia="宋体"/>
                <w:color w:val="000000" w:themeColor="text1"/>
                <w:vertAlign w:val="baseline"/>
                <w:lang w:val="en-US" w:eastAsia="zh-CN"/>
                <w14:textFill>
                  <w14:solidFill>
                    <w14:schemeClr w14:val="tx1"/>
                  </w14:solidFill>
                </w14:textFill>
              </w:rPr>
            </w:pPr>
            <w:r>
              <w:rPr>
                <w:rFonts w:hint="eastAsia"/>
                <w:color w:val="000000" w:themeColor="text1"/>
                <w:vertAlign w:val="baseline"/>
                <w14:textFill>
                  <w14:solidFill>
                    <w14:schemeClr w14:val="tx1"/>
                  </w14:solidFill>
                </w14:textFill>
              </w:rPr>
              <w:t>地    址：甘肃省陇南市</w:t>
            </w:r>
            <w:r>
              <w:rPr>
                <w:rFonts w:hint="eastAsia"/>
                <w:color w:val="000000" w:themeColor="text1"/>
                <w:vertAlign w:val="baseline"/>
                <w:lang w:val="en-US" w:eastAsia="zh-CN"/>
                <w14:textFill>
                  <w14:solidFill>
                    <w14:schemeClr w14:val="tx1"/>
                  </w14:solidFill>
                </w14:textFill>
              </w:rPr>
              <w:t>礼县</w:t>
            </w:r>
          </w:p>
          <w:p>
            <w:pPr>
              <w:rPr>
                <w:rFonts w:hint="eastAsia" w:eastAsia="宋体"/>
                <w:color w:val="000000" w:themeColor="text1"/>
                <w:vertAlign w:val="baseline"/>
                <w:lang w:val="en-US" w:eastAsia="zh-CN"/>
                <w14:textFill>
                  <w14:solidFill>
                    <w14:schemeClr w14:val="tx1"/>
                  </w14:solidFill>
                </w14:textFill>
              </w:rPr>
            </w:pPr>
            <w:r>
              <w:rPr>
                <w:rFonts w:hint="eastAsia"/>
                <w:color w:val="000000" w:themeColor="text1"/>
                <w:vertAlign w:val="baseline"/>
                <w14:textFill>
                  <w14:solidFill>
                    <w14:schemeClr w14:val="tx1"/>
                  </w14:solidFill>
                </w14:textFill>
              </w:rPr>
              <w:t>联 系 人：</w:t>
            </w:r>
            <w:r>
              <w:rPr>
                <w:rFonts w:hint="eastAsia"/>
                <w:color w:val="000000" w:themeColor="text1"/>
                <w:vertAlign w:val="baseline"/>
                <w:lang w:val="en-US" w:eastAsia="zh-CN"/>
                <w14:textFill>
                  <w14:solidFill>
                    <w14:schemeClr w14:val="tx1"/>
                  </w14:solidFill>
                </w14:textFill>
              </w:rPr>
              <w:t>马倩</w:t>
            </w:r>
          </w:p>
          <w:p>
            <w:pPr>
              <w:rPr>
                <w:rFonts w:hint="default" w:eastAsia="宋体"/>
                <w:color w:val="000000" w:themeColor="text1"/>
                <w:vertAlign w:val="baseline"/>
                <w:lang w:val="en-US" w:eastAsia="zh-CN"/>
                <w14:textFill>
                  <w14:solidFill>
                    <w14:schemeClr w14:val="tx1"/>
                  </w14:solidFill>
                </w14:textFill>
              </w:rPr>
            </w:pPr>
            <w:r>
              <w:rPr>
                <w:rFonts w:hint="eastAsia"/>
                <w:color w:val="000000" w:themeColor="text1"/>
                <w:vertAlign w:val="baseline"/>
                <w14:textFill>
                  <w14:solidFill>
                    <w14:schemeClr w14:val="tx1"/>
                  </w14:solidFill>
                </w14:textFill>
              </w:rPr>
              <w:t>联系电话：</w:t>
            </w:r>
            <w:r>
              <w:rPr>
                <w:rFonts w:hint="eastAsia"/>
                <w:color w:val="000000" w:themeColor="text1"/>
                <w:vertAlign w:val="baseline"/>
                <w:lang w:val="en-US" w:eastAsia="zh-CN"/>
                <w14:textFill>
                  <w14:solidFill>
                    <w14:schemeClr w14:val="tx1"/>
                  </w14:solidFill>
                </w14:textFill>
              </w:rPr>
              <w:t>13830919651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eastAsia"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3</w:t>
            </w:r>
          </w:p>
        </w:tc>
        <w:tc>
          <w:tcPr>
            <w:tcW w:w="1335"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项目信息</w:t>
            </w:r>
          </w:p>
        </w:tc>
        <w:tc>
          <w:tcPr>
            <w:tcW w:w="7014" w:type="dxa"/>
          </w:tcPr>
          <w:p>
            <w:pPr>
              <w:rPr>
                <w:rFonts w:hint="eastAsia"/>
                <w:color w:val="000000" w:themeColor="text1"/>
                <w:vertAlign w:val="baseline"/>
                <w:lang w:eastAsia="zh-CN"/>
                <w14:textFill>
                  <w14:solidFill>
                    <w14:schemeClr w14:val="tx1"/>
                  </w14:solidFill>
                </w14:textFill>
              </w:rPr>
            </w:pPr>
            <w:r>
              <w:rPr>
                <w:rFonts w:hint="eastAsia"/>
                <w:color w:val="000000" w:themeColor="text1"/>
                <w:vertAlign w:val="baseline"/>
                <w14:textFill>
                  <w14:solidFill>
                    <w14:schemeClr w14:val="tx1"/>
                  </w14:solidFill>
                </w14:textFill>
              </w:rPr>
              <w:t>项目名称：</w:t>
            </w:r>
            <w:r>
              <w:rPr>
                <w:rFonts w:hint="eastAsia"/>
                <w:color w:val="000000" w:themeColor="text1"/>
                <w:vertAlign w:val="baseline"/>
                <w:lang w:eastAsia="zh-CN"/>
                <w14:textFill>
                  <w14:solidFill>
                    <w14:schemeClr w14:val="tx1"/>
                  </w14:solidFill>
                </w14:textFill>
              </w:rPr>
              <w:t>西和县妇幼保健院医疗卫生机构能力提升建设项目</w:t>
            </w:r>
          </w:p>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项目计划：签订一个总包合同</w:t>
            </w:r>
          </w:p>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采购需求：医疗设备一</w:t>
            </w:r>
            <w:r>
              <w:rPr>
                <w:rFonts w:hint="eastAsia"/>
                <w:color w:val="000000" w:themeColor="text1"/>
                <w:vertAlign w:val="baseline"/>
                <w:lang w:val="en-US" w:eastAsia="zh-CN"/>
                <w14:textFill>
                  <w14:solidFill>
                    <w14:schemeClr w14:val="tx1"/>
                  </w14:solidFill>
                </w14:textFill>
              </w:rPr>
              <w:t>台</w:t>
            </w:r>
            <w:r>
              <w:rPr>
                <w:rFonts w:hint="eastAsia"/>
                <w:color w:val="000000" w:themeColor="text1"/>
                <w:vertAlign w:val="baseline"/>
                <w14:textFill>
                  <w14:solidFill>
                    <w14:schemeClr w14:val="tx1"/>
                  </w14:solidFill>
                </w14:textFill>
              </w:rPr>
              <w:t>。（具体内容详见竞争性磋商文件）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4</w:t>
            </w:r>
          </w:p>
        </w:tc>
        <w:tc>
          <w:tcPr>
            <w:tcW w:w="1335"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资金来源</w:t>
            </w:r>
          </w:p>
        </w:tc>
        <w:tc>
          <w:tcPr>
            <w:tcW w:w="7014"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eastAsia"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5</w:t>
            </w:r>
          </w:p>
        </w:tc>
        <w:tc>
          <w:tcPr>
            <w:tcW w:w="1335"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投标人资格 条件</w:t>
            </w:r>
          </w:p>
        </w:tc>
        <w:tc>
          <w:tcPr>
            <w:tcW w:w="7014"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（1）须符合《中华人民共和国政府采购法》第二十二条之规定；</w:t>
            </w:r>
          </w:p>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（2）须具有合法有效的法人营业执照、国家和地方税务登记证、组织机构代码证、开户许可证；前述法人营业执照、税务登记证、组织机构代码证已三证合一的，则需提供具有统一社会信用代码的营业执照；</w:t>
            </w:r>
          </w:p>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（3）须提供法人授权函及被授权人身份证（正、反面 复印件）；</w:t>
            </w:r>
          </w:p>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（4）供应商未被列入“信用中国 ”网站</w:t>
            </w:r>
          </w:p>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www.creditchina.gov.cn]记录失信被执行人或重大税收违法失信主体或政府采购严重违法失信行为记录名单；不处于中国政府采购网[www.ccgp.gov.cn]政府采购严重违法失信行为信息记录中的禁止参加政府采购活动期间的方可参加本项目的投标【以招标公告发布之日起至投标截止之日前在“信用中国”网站[www.creditchina.gov.cn]、中国政府采购网[www.ccgp.gov.cn]查询结果为准，如相关失信记录已失效，供应商需提供相关证明资料】。</w:t>
            </w:r>
          </w:p>
          <w:p>
            <w:pPr>
              <w:rPr>
                <w:rFonts w:hint="default"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eastAsia="zh-CN"/>
                <w14:textFill>
                  <w14:solidFill>
                    <w14:schemeClr w14:val="tx1"/>
                  </w14:solidFill>
                </w14:textFill>
              </w:rPr>
              <w:t>（</w:t>
            </w:r>
            <w:r>
              <w:rPr>
                <w:rFonts w:hint="eastAsia"/>
                <w:color w:val="000000" w:themeColor="text1"/>
                <w:vertAlign w:val="baseline"/>
                <w:lang w:val="en-US" w:eastAsia="zh-CN"/>
                <w14:textFill>
                  <w14:solidFill>
                    <w14:schemeClr w14:val="tx1"/>
                  </w14:solidFill>
                </w14:textFill>
              </w:rPr>
              <w:t>5）投标单位须具有医疗器械经营许可证或医疗器械生产许可证。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eastAsia"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6</w:t>
            </w:r>
          </w:p>
        </w:tc>
        <w:tc>
          <w:tcPr>
            <w:tcW w:w="1335"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投标有效期</w:t>
            </w:r>
          </w:p>
        </w:tc>
        <w:tc>
          <w:tcPr>
            <w:tcW w:w="7014"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自递交投标文件截止时间起算60个日历天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eastAsia"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7</w:t>
            </w:r>
          </w:p>
        </w:tc>
        <w:tc>
          <w:tcPr>
            <w:tcW w:w="1335"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预算金额</w:t>
            </w:r>
          </w:p>
        </w:tc>
        <w:tc>
          <w:tcPr>
            <w:tcW w:w="7014"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预算金额：</w:t>
            </w:r>
            <w:r>
              <w:rPr>
                <w:rFonts w:hint="eastAsia"/>
                <w:color w:val="000000" w:themeColor="text1"/>
                <w:vertAlign w:val="baseline"/>
                <w:lang w:val="en-US" w:eastAsia="zh-CN"/>
                <w14:textFill>
                  <w14:solidFill>
                    <w14:schemeClr w14:val="tx1"/>
                  </w14:solidFill>
                </w14:textFill>
              </w:rPr>
              <w:t>95.00</w:t>
            </w:r>
            <w:r>
              <w:rPr>
                <w:rFonts w:hint="eastAsia"/>
                <w:color w:val="000000" w:themeColor="text1"/>
                <w:vertAlign w:val="baseline"/>
                <w14:textFill>
                  <w14:solidFill>
                    <w14:schemeClr w14:val="tx1"/>
                  </w14:solidFill>
                </w14:textFill>
              </w:rPr>
              <w:t>万元。</w:t>
            </w:r>
          </w:p>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（实际成交价不得高于限价，超过限价按废标处理）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eastAsia"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8</w:t>
            </w:r>
          </w:p>
        </w:tc>
        <w:tc>
          <w:tcPr>
            <w:tcW w:w="1335"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招标预备会</w:t>
            </w:r>
          </w:p>
        </w:tc>
        <w:tc>
          <w:tcPr>
            <w:tcW w:w="7014"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本项目不组织招标预备会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eastAsia"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9</w:t>
            </w:r>
          </w:p>
        </w:tc>
        <w:tc>
          <w:tcPr>
            <w:tcW w:w="1335"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响应文件 份数</w:t>
            </w:r>
          </w:p>
        </w:tc>
        <w:tc>
          <w:tcPr>
            <w:tcW w:w="7014"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该项目采用新点不见面网上开标方式：开评活动通过“新点不见面网上开标大厅”进行。各投标单位在参与投标时，登录陇南市公共资源交易网首页“下载中心”，下载投标文件制作工具“新点投标文件制作软件（陇南版） , 并按照“不见面开评标投标人操作手册”制作固化并上传投标文件；本项目必须使用同一把 CA 进行所有操作。若在开标时间前没有网上投标（上传投标文件）则视为放弃投标。</w:t>
            </w:r>
          </w:p>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投标单位需要在</w:t>
            </w:r>
            <w:r>
              <w:rPr>
                <w:rFonts w:hint="eastAsia"/>
                <w:color w:val="C00000"/>
                <w:vertAlign w:val="baseline"/>
              </w:rPr>
              <w:t>2024年</w:t>
            </w:r>
            <w:r>
              <w:rPr>
                <w:rFonts w:hint="eastAsia"/>
                <w:color w:val="C00000"/>
                <w:vertAlign w:val="baseline"/>
                <w:lang w:val="en-US" w:eastAsia="zh-CN"/>
              </w:rPr>
              <w:t>0</w:t>
            </w:r>
            <w:r>
              <w:rPr>
                <w:rFonts w:hint="default"/>
                <w:color w:val="C00000"/>
                <w:vertAlign w:val="baseline"/>
                <w:lang w:val="en-US" w:eastAsia="zh-CN"/>
              </w:rPr>
              <w:t>7</w:t>
            </w:r>
            <w:r>
              <w:rPr>
                <w:rFonts w:hint="eastAsia"/>
                <w:color w:val="C00000"/>
                <w:vertAlign w:val="baseline"/>
                <w:lang w:eastAsia="zh-CN"/>
              </w:rPr>
              <w:t>月</w:t>
            </w:r>
            <w:r>
              <w:rPr>
                <w:rFonts w:hint="default"/>
                <w:color w:val="C00000"/>
                <w:vertAlign w:val="baseline"/>
                <w:lang w:val="en-US" w:eastAsia="zh-CN"/>
              </w:rPr>
              <w:t>1</w:t>
            </w:r>
            <w:r>
              <w:rPr>
                <w:rFonts w:hint="eastAsia"/>
                <w:color w:val="C00000"/>
                <w:vertAlign w:val="baseline"/>
                <w:lang w:eastAsia="zh-CN"/>
              </w:rPr>
              <w:t xml:space="preserve"> 日上午</w:t>
            </w:r>
            <w:r>
              <w:rPr>
                <w:rFonts w:hint="default"/>
                <w:color w:val="C00000"/>
                <w:vertAlign w:val="baseline"/>
                <w:lang w:val="en-US" w:eastAsia="zh-CN"/>
              </w:rPr>
              <w:t>09</w:t>
            </w:r>
            <w:r>
              <w:rPr>
                <w:rFonts w:hint="eastAsia"/>
                <w:color w:val="C00000"/>
                <w:vertAlign w:val="baseline"/>
                <w:lang w:eastAsia="zh-CN"/>
              </w:rPr>
              <w:t>:00</w:t>
            </w:r>
            <w:r>
              <w:rPr>
                <w:rFonts w:hint="eastAsia"/>
                <w:color w:val="000000" w:themeColor="text1"/>
                <w:vertAlign w:val="baseline"/>
                <w:lang w:eastAsia="zh-CN"/>
                <w14:textFill>
                  <w14:solidFill>
                    <w14:schemeClr w14:val="tx1"/>
                  </w14:solidFill>
                </w14:textFill>
              </w:rPr>
              <w:t>时</w:t>
            </w:r>
            <w:r>
              <w:rPr>
                <w:rFonts w:hint="eastAsia"/>
                <w:color w:val="000000" w:themeColor="text1"/>
                <w:vertAlign w:val="baseline"/>
                <w14:textFill>
                  <w14:solidFill>
                    <w14:schemeClr w14:val="tx1"/>
                  </w14:solidFill>
                </w14:textFill>
              </w:rPr>
              <w:t>前上传投标文件，否则引起的相关责任自负。</w:t>
            </w:r>
          </w:p>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请投标人在开标后5个工作日内将最终上传的投标文件打印装订成册，送至</w:t>
            </w:r>
            <w:r>
              <w:rPr>
                <w:rFonts w:hint="eastAsia"/>
                <w:color w:val="000000" w:themeColor="text1"/>
                <w:vertAlign w:val="baseline"/>
                <w:lang w:val="en-US" w:eastAsia="zh-CN"/>
                <w14:textFill>
                  <w14:solidFill>
                    <w14:schemeClr w14:val="tx1"/>
                  </w14:solidFill>
                </w14:textFill>
              </w:rPr>
              <w:t>甘肃大汇项目管理</w:t>
            </w:r>
            <w:r>
              <w:rPr>
                <w:rFonts w:hint="eastAsia"/>
                <w:color w:val="000000" w:themeColor="text1"/>
                <w:vertAlign w:val="baseline"/>
                <w14:textFill>
                  <w14:solidFill>
                    <w14:schemeClr w14:val="tx1"/>
                  </w14:solidFill>
                </w14:textFill>
              </w:rPr>
              <w:t>有限公司 （甘肃省陇南市</w:t>
            </w:r>
            <w:r>
              <w:rPr>
                <w:rFonts w:hint="eastAsia"/>
                <w:color w:val="000000" w:themeColor="text1"/>
                <w:vertAlign w:val="baseline"/>
                <w:lang w:val="en-US" w:eastAsia="zh-CN"/>
                <w14:textFill>
                  <w14:solidFill>
                    <w14:schemeClr w14:val="tx1"/>
                  </w14:solidFill>
                </w14:textFill>
              </w:rPr>
              <w:t>礼县</w:t>
            </w:r>
            <w:r>
              <w:rPr>
                <w:rFonts w:hint="eastAsia"/>
                <w:color w:val="000000" w:themeColor="text1"/>
                <w:vertAlign w:val="baseline"/>
                <w14:textFill>
                  <w14:solidFill>
                    <w14:schemeClr w14:val="tx1"/>
                  </w14:solidFill>
                </w14:textFill>
              </w:rPr>
              <w:t>、联系电话：</w:t>
            </w:r>
            <w:r>
              <w:rPr>
                <w:rFonts w:hint="eastAsia"/>
                <w:color w:val="000000" w:themeColor="text1"/>
                <w:vertAlign w:val="baseline"/>
                <w:lang w:val="en-US" w:eastAsia="zh-CN"/>
                <w14:textFill>
                  <w14:solidFill>
                    <w14:schemeClr w14:val="tx1"/>
                  </w14:solidFill>
                </w14:textFill>
              </w:rPr>
              <w:t>13830919651</w:t>
            </w:r>
            <w:r>
              <w:rPr>
                <w:rFonts w:hint="eastAsia"/>
                <w:color w:val="000000" w:themeColor="text1"/>
                <w:vertAlign w:val="baseline"/>
                <w14:textFill>
                  <w14:solidFill>
                    <w14:schemeClr w14:val="tx1"/>
                  </w14:solidFill>
                </w14:textFill>
              </w:rPr>
              <w:t>）。未送达者将上报财政部门将其拉入政府采购黑名单。具体内容：</w:t>
            </w:r>
          </w:p>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lang w:eastAsia="zh-CN"/>
                <w14:textFill>
                  <w14:solidFill>
                    <w14:schemeClr w14:val="tx1"/>
                  </w14:solidFill>
                </w14:textFill>
              </w:rPr>
              <w:t>（</w:t>
            </w:r>
            <w:r>
              <w:rPr>
                <w:rFonts w:hint="eastAsia"/>
                <w:color w:val="000000" w:themeColor="text1"/>
                <w:vertAlign w:val="baseline"/>
                <w:lang w:val="en-US" w:eastAsia="zh-CN"/>
                <w14:textFill>
                  <w14:solidFill>
                    <w14:schemeClr w14:val="tx1"/>
                  </w14:solidFill>
                </w14:textFill>
              </w:rPr>
              <w:t>1</w:t>
            </w:r>
            <w:r>
              <w:rPr>
                <w:rFonts w:hint="eastAsia"/>
                <w:color w:val="000000" w:themeColor="text1"/>
                <w:vertAlign w:val="baseline"/>
                <w:lang w:eastAsia="zh-CN"/>
                <w14:textFill>
                  <w14:solidFill>
                    <w14:schemeClr w14:val="tx1"/>
                  </w14:solidFill>
                </w14:textFill>
              </w:rPr>
              <w:t>）</w:t>
            </w:r>
            <w:r>
              <w:rPr>
                <w:rFonts w:hint="eastAsia"/>
                <w:color w:val="000000" w:themeColor="text1"/>
                <w:vertAlign w:val="baseline"/>
                <w14:textFill>
                  <w14:solidFill>
                    <w14:schemeClr w14:val="tx1"/>
                  </w14:solidFill>
                </w14:textFill>
              </w:rPr>
              <w:t>纸质文件份数：正本壹份、副本贰份。</w:t>
            </w:r>
          </w:p>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（2）电子版文件要求：电子版U盘壹份；U盘为PDF文件（PDF文件内容与纸质版文件正本完全一致）。</w:t>
            </w:r>
          </w:p>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注：所有投标文件不予退回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default"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10</w:t>
            </w:r>
          </w:p>
        </w:tc>
        <w:tc>
          <w:tcPr>
            <w:tcW w:w="1335"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响应文件 递交</w:t>
            </w:r>
          </w:p>
        </w:tc>
        <w:tc>
          <w:tcPr>
            <w:tcW w:w="7014" w:type="dxa"/>
          </w:tcPr>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开评活动通过“新点不见面网上开标大厅”进行</w:t>
            </w:r>
          </w:p>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截止时间：</w:t>
            </w:r>
            <w:r>
              <w:rPr>
                <w:rFonts w:hint="eastAsia"/>
                <w:color w:val="FF0000"/>
                <w:vertAlign w:val="baseline"/>
              </w:rPr>
              <w:t>2024年</w:t>
            </w:r>
            <w:r>
              <w:rPr>
                <w:rFonts w:hint="eastAsia"/>
                <w:color w:val="FF0000"/>
                <w:vertAlign w:val="baseline"/>
                <w:lang w:eastAsia="zh-CN"/>
              </w:rPr>
              <w:t>0</w:t>
            </w:r>
            <w:r>
              <w:rPr>
                <w:rFonts w:hint="default"/>
                <w:color w:val="FF0000"/>
                <w:vertAlign w:val="baseline"/>
                <w:lang w:val="en-US" w:eastAsia="zh-CN"/>
              </w:rPr>
              <w:t>7</w:t>
            </w:r>
            <w:r>
              <w:rPr>
                <w:rFonts w:hint="eastAsia"/>
                <w:color w:val="FF0000"/>
                <w:vertAlign w:val="baseline"/>
                <w:lang w:eastAsia="zh-CN"/>
              </w:rPr>
              <w:t>月</w:t>
            </w:r>
            <w:r>
              <w:rPr>
                <w:rFonts w:hint="default"/>
                <w:color w:val="FF0000"/>
                <w:vertAlign w:val="baseline"/>
                <w:lang w:val="en-US" w:eastAsia="zh-CN"/>
              </w:rPr>
              <w:t>1</w:t>
            </w:r>
            <w:r>
              <w:rPr>
                <w:rFonts w:hint="eastAsia"/>
                <w:color w:val="FF0000"/>
                <w:vertAlign w:val="baseline"/>
                <w:lang w:eastAsia="zh-CN"/>
              </w:rPr>
              <w:t>日下午</w:t>
            </w:r>
            <w:r>
              <w:rPr>
                <w:rFonts w:hint="default"/>
                <w:color w:val="FF0000"/>
                <w:vertAlign w:val="baseline"/>
                <w:lang w:val="en-US" w:eastAsia="zh-CN"/>
              </w:rPr>
              <w:t>09</w:t>
            </w:r>
            <w:r>
              <w:rPr>
                <w:rFonts w:hint="eastAsia"/>
                <w:color w:val="FF0000"/>
                <w:vertAlign w:val="baseline"/>
                <w:lang w:eastAsia="zh-CN"/>
              </w:rPr>
              <w:t>:00</w:t>
            </w:r>
            <w:r>
              <w:rPr>
                <w:rFonts w:hint="eastAsia"/>
                <w:color w:val="000000" w:themeColor="text1"/>
                <w:vertAlign w:val="baseline"/>
                <w:lang w:eastAsia="zh-CN"/>
                <w14:textFill>
                  <w14:solidFill>
                    <w14:schemeClr w14:val="tx1"/>
                  </w14:solidFill>
                </w14:textFill>
              </w:rPr>
              <w:t>时，</w:t>
            </w:r>
            <w:r>
              <w:rPr>
                <w:rFonts w:hint="eastAsia"/>
                <w:color w:val="000000" w:themeColor="text1"/>
                <w:vertAlign w:val="baseline"/>
                <w14:textFill>
                  <w14:solidFill>
                    <w14:schemeClr w14:val="tx1"/>
                  </w14:solidFill>
                </w14:textFill>
              </w:rPr>
              <w:t>逾期不予受理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default"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11</w:t>
            </w:r>
          </w:p>
        </w:tc>
        <w:tc>
          <w:tcPr>
            <w:tcW w:w="1335"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开标时间</w:t>
            </w:r>
          </w:p>
        </w:tc>
        <w:tc>
          <w:tcPr>
            <w:tcW w:w="7014" w:type="dxa"/>
          </w:tcPr>
          <w:p>
            <w:pPr>
              <w:numPr>
                <w:ilvl w:val="0"/>
                <w:numId w:val="0"/>
              </w:numPr>
              <w:rPr>
                <w:rFonts w:hint="eastAsia" w:eastAsia="宋体"/>
                <w:color w:val="FF0000"/>
                <w:vertAlign w:val="baseline"/>
                <w:lang w:eastAsia="zh-CN"/>
              </w:rPr>
            </w:pPr>
            <w:r>
              <w:rPr>
                <w:rFonts w:hint="eastAsia"/>
                <w:color w:val="FF0000"/>
                <w:vertAlign w:val="baseline"/>
              </w:rPr>
              <w:t>2024年</w:t>
            </w:r>
            <w:r>
              <w:rPr>
                <w:rFonts w:hint="eastAsia"/>
                <w:color w:val="FF0000"/>
                <w:vertAlign w:val="baseline"/>
                <w:lang w:eastAsia="zh-CN"/>
              </w:rPr>
              <w:t>0</w:t>
            </w:r>
            <w:r>
              <w:rPr>
                <w:rFonts w:hint="default"/>
                <w:color w:val="FF0000"/>
                <w:vertAlign w:val="baseline"/>
                <w:lang w:val="en-US" w:eastAsia="zh-CN"/>
              </w:rPr>
              <w:t>7</w:t>
            </w:r>
            <w:r>
              <w:rPr>
                <w:rFonts w:hint="eastAsia"/>
                <w:color w:val="FF0000"/>
                <w:vertAlign w:val="baseline"/>
                <w:lang w:eastAsia="zh-CN"/>
              </w:rPr>
              <w:t>月</w:t>
            </w:r>
            <w:r>
              <w:rPr>
                <w:rFonts w:hint="default"/>
                <w:color w:val="FF0000"/>
                <w:vertAlign w:val="baseline"/>
                <w:lang w:val="en-US" w:eastAsia="zh-CN"/>
              </w:rPr>
              <w:t>1</w:t>
            </w:r>
            <w:r>
              <w:rPr>
                <w:rFonts w:hint="eastAsia"/>
                <w:color w:val="FF0000"/>
                <w:vertAlign w:val="baseline"/>
                <w:lang w:eastAsia="zh-CN"/>
              </w:rPr>
              <w:t xml:space="preserve"> 日下午</w:t>
            </w:r>
            <w:r>
              <w:rPr>
                <w:rFonts w:hint="default"/>
                <w:color w:val="FF0000"/>
                <w:vertAlign w:val="baseline"/>
                <w:lang w:val="en-US" w:eastAsia="zh-CN"/>
              </w:rPr>
              <w:t>09</w:t>
            </w:r>
            <w:r>
              <w:rPr>
                <w:rFonts w:hint="eastAsia"/>
                <w:color w:val="FF0000"/>
                <w:vertAlign w:val="baseline"/>
                <w:lang w:eastAsia="zh-CN"/>
              </w:rPr>
              <w:t>:00时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default"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12</w:t>
            </w:r>
          </w:p>
        </w:tc>
        <w:tc>
          <w:tcPr>
            <w:tcW w:w="1335"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开标地点</w:t>
            </w:r>
          </w:p>
        </w:tc>
        <w:tc>
          <w:tcPr>
            <w:tcW w:w="7014" w:type="dxa"/>
          </w:tcPr>
          <w:p>
            <w:pPr>
              <w:numPr>
                <w:ilvl w:val="0"/>
                <w:numId w:val="0"/>
              </w:numPr>
              <w:rPr>
                <w:rFonts w:hint="default"/>
                <w:color w:val="000000" w:themeColor="text1"/>
                <w:vertAlign w:val="baseline"/>
                <w:lang w:val="en-US"/>
                <w14:textFill>
                  <w14:solidFill>
                    <w14:schemeClr w14:val="tx1"/>
                  </w14:solidFill>
                </w14:textFill>
              </w:rPr>
            </w:pPr>
            <w:r>
              <w:rPr>
                <w:rFonts w:hint="eastAsia"/>
                <w:color w:val="000000" w:themeColor="text1"/>
                <w:vertAlign w:val="baseline"/>
                <w14:textFill>
                  <w14:solidFill>
                    <w14:schemeClr w14:val="tx1"/>
                  </w14:solidFill>
                </w14:textFill>
              </w:rPr>
              <w:t>陇南市公共资源交易中心网络开标</w:t>
            </w:r>
            <w:r>
              <w:rPr>
                <w:rFonts w:hint="eastAsia"/>
                <w:color w:val="FF0000"/>
                <w:vertAlign w:val="baseline"/>
              </w:rPr>
              <w:t>直播一厅</w:t>
            </w:r>
            <w:r>
              <w:rPr>
                <w:rFonts w:hint="eastAsia"/>
                <w:color w:val="FF0000"/>
                <w:vertAlign w:val="baseline"/>
                <w:lang w:eastAsia="zh-CN"/>
              </w:rPr>
              <w:t>第3坐席</w:t>
            </w:r>
            <w:r>
              <w:rPr>
                <w:rFonts w:hint="eastAsia"/>
                <w:color w:val="000000" w:themeColor="text1"/>
                <w:vertAlign w:val="baseline"/>
                <w14:textFill>
                  <w14:solidFill>
                    <w14:schemeClr w14:val="tx1"/>
                  </w14:solidFill>
                </w14:textFill>
              </w:rPr>
              <w:t>（陇南市行政中心5号楼环保大厦）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default"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13</w:t>
            </w:r>
          </w:p>
        </w:tc>
        <w:tc>
          <w:tcPr>
            <w:tcW w:w="1335"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履约保证金</w:t>
            </w:r>
          </w:p>
        </w:tc>
        <w:tc>
          <w:tcPr>
            <w:tcW w:w="7014" w:type="dxa"/>
          </w:tcPr>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default"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14</w:t>
            </w:r>
          </w:p>
        </w:tc>
        <w:tc>
          <w:tcPr>
            <w:tcW w:w="1335"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投标保证金</w:t>
            </w:r>
          </w:p>
        </w:tc>
        <w:tc>
          <w:tcPr>
            <w:tcW w:w="7014" w:type="dxa"/>
          </w:tcPr>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为进一步优化营商环境举措，按照甘财采（2022）16 号甘 肃省财政厅关于进一步加大政府采购支持中小企业力度的 通知，全省政府采购项目不再收取投标保证金。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default"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15</w:t>
            </w:r>
          </w:p>
        </w:tc>
        <w:tc>
          <w:tcPr>
            <w:tcW w:w="1335"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中小企业采</w:t>
            </w:r>
          </w:p>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购预留份额</w:t>
            </w:r>
          </w:p>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比例</w:t>
            </w:r>
          </w:p>
        </w:tc>
        <w:tc>
          <w:tcPr>
            <w:tcW w:w="7014" w:type="dxa"/>
          </w:tcPr>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default"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16</w:t>
            </w:r>
          </w:p>
        </w:tc>
        <w:tc>
          <w:tcPr>
            <w:tcW w:w="1335"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落实支持中 小企业政府 采购政策</w:t>
            </w:r>
          </w:p>
        </w:tc>
        <w:tc>
          <w:tcPr>
            <w:tcW w:w="7014" w:type="dxa"/>
          </w:tcPr>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1、执行中小企业声明函制度。根据工业和信息化部、国家统计局、国家发展和改革委员会、财政部等部委发布的《关于印发中小企业划型标准規定的通知》（工信部联企业（2011)300号），按照本次采购标的所属行业的划型标准，符合条件的中小微企业应按照招标文件格式要求提供《中小企业声明函》，仅需出具《中小企业声明函》即可享受相关扶持政策。投标供应商需对《中小企业声明函》内容的真实性负责，成交供应商享受中小企业扶持政策的，《中小企业声明函》随成交结果一并公开。</w:t>
            </w:r>
          </w:p>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2、根据财政部、工业和信息化部发布的《政府采购促进中小企业发展管理办法》（财库（2020）46号）和财政部《关于进一步加大政府采购支持中小企业力度的通知》（财库（2022)19号）规定，对小型和微型企业产品的投标价格给予10％的扣除，用扣除后的价格参与评审。</w:t>
            </w:r>
          </w:p>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3、投标人提供的货物由中小企业生产且使用该中小企业商号或者注册商标的，享受中小企业扶持政策。供应商提供 的货物既有中小企业制造的货物。也有大型企业制造的货物的，不享受中小企业扶持政策。</w:t>
            </w:r>
          </w:p>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4、提供由省级以上监狱管理局、戒毒管理局（含新疆生产建设兵团）出具的属于监狱企业证明文件（原件彩色扫描件）的，视同为小型和微型企业。</w:t>
            </w:r>
          </w:p>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5、符合享受政府采购支持政策的残疾人福利性单位条件且提供《残疾人福利性单位声明函》的，视同为小型和微型企业。</w:t>
            </w:r>
          </w:p>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6、投标人不属于中小企业的，则不享受中小企业扶持政策。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default"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17</w:t>
            </w:r>
          </w:p>
        </w:tc>
        <w:tc>
          <w:tcPr>
            <w:tcW w:w="1335"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是否存在以 注册资本 金、资产总 额、营业收 入、从业人 员等规模条 件对中小企 业实行差别 待遇或歧视 待遇的情况</w:t>
            </w:r>
          </w:p>
        </w:tc>
        <w:tc>
          <w:tcPr>
            <w:tcW w:w="7014" w:type="dxa"/>
          </w:tcPr>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default"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18</w:t>
            </w:r>
          </w:p>
        </w:tc>
        <w:tc>
          <w:tcPr>
            <w:tcW w:w="1335"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采购代理 服务费</w:t>
            </w:r>
          </w:p>
        </w:tc>
        <w:tc>
          <w:tcPr>
            <w:tcW w:w="7014" w:type="dxa"/>
          </w:tcPr>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参照国家计委颁发的《招标代理服务收费管理暂行办法》（计价格[2002]1980 号）、《国家发展改革委办办公厅关于招标代理服务费收有关问题的通知》（发改办价格 [2003]857号）规定的标准和政府采购招标代理委托协议约定，由中标供应商在中标公示期结束后，领取《中标通知书》前，一次性支付招标代理服务费及相关费用给甘肃大汇项目管理有限公司。</w:t>
            </w:r>
          </w:p>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 xml:space="preserve">收款方式：现金或转账。 </w:t>
            </w:r>
          </w:p>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招标代理服务费缴纳：</w:t>
            </w:r>
          </w:p>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 xml:space="preserve">账户名：甘肃大汇项目管理有限公司 </w:t>
            </w:r>
          </w:p>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账  号：2711092409100066856</w:t>
            </w:r>
          </w:p>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开户行：中国工商银行股份有限公司礼县支行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0" w:type="dxa"/>
            <w:gridSpan w:val="3"/>
          </w:tcPr>
          <w:p>
            <w:pPr>
              <w:numPr>
                <w:ilvl w:val="0"/>
                <w:numId w:val="0"/>
              </w:numPr>
              <w:rPr>
                <w:rFonts w:hint="eastAsia"/>
                <w:color w:val="FF0000"/>
              </w:rPr>
            </w:pPr>
            <w:r>
              <w:rPr>
                <w:rFonts w:hint="eastAsia"/>
                <w:color w:val="FF0000"/>
              </w:rPr>
              <w:t>注：</w:t>
            </w:r>
          </w:p>
          <w:p>
            <w:pPr>
              <w:numPr>
                <w:ilvl w:val="0"/>
                <w:numId w:val="0"/>
              </w:numPr>
              <w:rPr>
                <w:rFonts w:hint="eastAsia"/>
                <w:color w:val="FF0000"/>
              </w:rPr>
            </w:pPr>
            <w:r>
              <w:rPr>
                <w:rFonts w:hint="eastAsia"/>
                <w:color w:val="FF0000"/>
              </w:rPr>
              <w:t>1、招标代理费等相关费用由中标单位支付。如前后不一致之处，以前附表为准。</w:t>
            </w:r>
          </w:p>
          <w:p>
            <w:pPr>
              <w:numPr>
                <w:ilvl w:val="0"/>
                <w:numId w:val="0"/>
              </w:numPr>
              <w:rPr>
                <w:rFonts w:hint="eastAsia"/>
                <w:color w:val="FF0000"/>
              </w:rPr>
            </w:pPr>
            <w:r>
              <w:rPr>
                <w:rFonts w:hint="eastAsia"/>
                <w:color w:val="FF0000"/>
              </w:rPr>
              <w:t>2、开始开标前检查自己开标设备网络稳定性，如有中途退出等问题，后果自负。</w:t>
            </w:r>
          </w:p>
          <w:p>
            <w:pPr>
              <w:numPr>
                <w:ilvl w:val="0"/>
                <w:numId w:val="0"/>
              </w:numPr>
              <w:rPr>
                <w:rFonts w:hint="eastAsia"/>
                <w:color w:val="000000" w:themeColor="text1"/>
                <w:vertAlign w:val="baseline"/>
                <w14:textFill>
                  <w14:solidFill>
                    <w14:schemeClr w14:val="tx1"/>
                  </w14:solidFill>
                </w14:textFill>
              </w:rPr>
            </w:pPr>
            <w:r>
              <w:rPr>
                <w:rFonts w:hint="eastAsia"/>
                <w:color w:val="FF0000"/>
              </w:rPr>
              <w:t>3、投标人在投标时请前登录陇南市公共资源交易网--不见面开标大厅找到相对应的项目和包号进行签到。</w:t>
            </w:r>
          </w:p>
        </w:tc>
      </w:tr>
    </w:tbl>
    <w:p>
      <w:pPr>
        <w:rPr>
          <w:color w:val="000000" w:themeColor="text1"/>
          <w14:textFill>
            <w14:solidFill>
              <w14:schemeClr w14:val="tx1"/>
            </w14:solidFill>
          </w14:textFill>
        </w:rPr>
      </w:pPr>
    </w:p>
    <w:p>
      <w:pPr>
        <w:pStyle w:val="16"/>
        <w:rPr>
          <w:rFonts w:ascii="宋体" w:hAnsi="宋体" w:cs="宋体"/>
          <w:b/>
          <w:bCs/>
          <w:color w:val="000000" w:themeColor="text1"/>
          <w:kern w:val="0"/>
          <w:sz w:val="32"/>
          <w:szCs w:val="32"/>
          <w14:textFill>
            <w14:solidFill>
              <w14:schemeClr w14:val="tx1"/>
            </w14:solidFill>
          </w14:textFill>
        </w:rPr>
      </w:pPr>
      <w:bookmarkStart w:id="4" w:name="_Toc27594"/>
      <w:bookmarkStart w:id="5" w:name="_Toc7461"/>
    </w:p>
    <w:p>
      <w:pPr>
        <w:widowControl/>
        <w:jc w:val="left"/>
        <w:rPr>
          <w:rFonts w:ascii="宋体" w:hAnsi="宋体" w:cs="宋体"/>
          <w:b/>
          <w:bCs/>
          <w:color w:val="000000" w:themeColor="text1"/>
          <w:kern w:val="0"/>
          <w:sz w:val="32"/>
          <w:szCs w:val="32"/>
          <w14:textFill>
            <w14:solidFill>
              <w14:schemeClr w14:val="tx1"/>
            </w14:solidFill>
          </w14:textFill>
        </w:rPr>
      </w:pPr>
      <w:r>
        <w:rPr>
          <w:rFonts w:ascii="宋体" w:hAnsi="宋体" w:cs="宋体"/>
          <w:b/>
          <w:bCs/>
          <w:color w:val="000000" w:themeColor="text1"/>
          <w:kern w:val="0"/>
          <w:sz w:val="32"/>
          <w:szCs w:val="32"/>
          <w14:textFill>
            <w14:solidFill>
              <w14:schemeClr w14:val="tx1"/>
            </w14:solidFill>
          </w14:textFill>
        </w:rPr>
        <w:br w:type="page"/>
      </w:r>
    </w:p>
    <w:p>
      <w:pPr>
        <w:spacing w:line="360" w:lineRule="exact"/>
        <w:jc w:val="center"/>
        <w:outlineLvl w:val="0"/>
        <w:rPr>
          <w:rFonts w:ascii="宋体" w:hAnsi="宋体" w:cs="宋体"/>
          <w:b/>
          <w:bCs/>
          <w:color w:val="000000" w:themeColor="text1"/>
          <w:kern w:val="0"/>
          <w:sz w:val="32"/>
          <w:szCs w:val="32"/>
          <w14:textFill>
            <w14:solidFill>
              <w14:schemeClr w14:val="tx1"/>
            </w14:solidFill>
          </w14:textFill>
        </w:rPr>
      </w:pPr>
      <w:r>
        <w:rPr>
          <w:rFonts w:hint="eastAsia" w:ascii="宋体" w:hAnsi="宋体" w:cs="宋体"/>
          <w:b/>
          <w:bCs/>
          <w:color w:val="000000" w:themeColor="text1"/>
          <w:kern w:val="0"/>
          <w:sz w:val="32"/>
          <w:szCs w:val="32"/>
          <w14:textFill>
            <w14:solidFill>
              <w14:schemeClr w14:val="tx1"/>
            </w14:solidFill>
          </w14:textFill>
        </w:rPr>
        <w:t>第</w:t>
      </w:r>
      <w:r>
        <w:rPr>
          <w:rFonts w:hint="eastAsia" w:ascii="宋体" w:hAnsi="宋体" w:cs="宋体"/>
          <w:b/>
          <w:bCs/>
          <w:color w:val="000000" w:themeColor="text1"/>
          <w:kern w:val="0"/>
          <w:sz w:val="32"/>
          <w:szCs w:val="32"/>
          <w:lang w:val="en-US" w:eastAsia="zh-CN"/>
          <w14:textFill>
            <w14:solidFill>
              <w14:schemeClr w14:val="tx1"/>
            </w14:solidFill>
          </w14:textFill>
        </w:rPr>
        <w:t>三</w:t>
      </w:r>
      <w:r>
        <w:rPr>
          <w:rFonts w:hint="eastAsia" w:ascii="宋体" w:hAnsi="宋体" w:cs="宋体"/>
          <w:b/>
          <w:bCs/>
          <w:color w:val="000000" w:themeColor="text1"/>
          <w:kern w:val="0"/>
          <w:sz w:val="32"/>
          <w:szCs w:val="32"/>
          <w14:textFill>
            <w14:solidFill>
              <w14:schemeClr w14:val="tx1"/>
            </w14:solidFill>
          </w14:textFill>
        </w:rPr>
        <w:t xml:space="preserve">章  </w:t>
      </w:r>
      <w:bookmarkEnd w:id="4"/>
      <w:bookmarkEnd w:id="5"/>
      <w:r>
        <w:rPr>
          <w:rFonts w:hint="eastAsia" w:ascii="宋体" w:hAnsi="宋体" w:cs="宋体"/>
          <w:b/>
          <w:bCs/>
          <w:color w:val="000000" w:themeColor="text1"/>
          <w:kern w:val="0"/>
          <w:sz w:val="32"/>
          <w:szCs w:val="32"/>
          <w:lang w:val="en-US" w:eastAsia="zh-CN"/>
          <w14:textFill>
            <w14:solidFill>
              <w14:schemeClr w14:val="tx1"/>
            </w14:solidFill>
          </w14:textFill>
        </w:rPr>
        <w:t>参数内容</w:t>
      </w:r>
      <w:r>
        <w:rPr>
          <w:rFonts w:hint="eastAsia" w:ascii="宋体" w:hAnsi="宋体" w:cs="宋体"/>
          <w:b/>
          <w:bCs/>
          <w:color w:val="000000" w:themeColor="text1"/>
          <w:kern w:val="0"/>
          <w:sz w:val="32"/>
          <w:szCs w:val="32"/>
          <w14:textFill>
            <w14:solidFill>
              <w14:schemeClr w14:val="tx1"/>
            </w14:solidFill>
          </w14:textFill>
        </w:rPr>
        <w:t>与要求</w:t>
      </w:r>
    </w:p>
    <w:tbl>
      <w:tblPr>
        <w:tblStyle w:val="33"/>
        <w:tblpPr w:leftFromText="180" w:rightFromText="180" w:vertAnchor="text" w:horzAnchor="page" w:tblpX="1432" w:tblpY="306"/>
        <w:tblOverlap w:val="never"/>
        <w:tblW w:w="92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8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205" w:type="dxa"/>
            <w:gridSpan w:val="2"/>
            <w:noWrap w:val="0"/>
            <w:vAlign w:val="top"/>
          </w:tcPr>
          <w:p>
            <w:pPr>
              <w:jc w:val="center"/>
              <w:rPr>
                <w:rFonts w:hint="eastAsia" w:ascii="宋体" w:hAnsi="宋体" w:eastAsia="宋体"/>
                <w:b/>
                <w:bCs/>
                <w:sz w:val="28"/>
                <w:szCs w:val="28"/>
                <w:lang w:val="en-US" w:eastAsia="zh-CN"/>
              </w:rPr>
            </w:pPr>
            <w:bookmarkStart w:id="6" w:name="_Toc26132"/>
            <w:bookmarkStart w:id="7" w:name="_Toc13986"/>
            <w:r>
              <w:rPr>
                <w:rFonts w:hint="eastAsia" w:ascii="宋体" w:hAnsi="宋体"/>
                <w:b/>
                <w:bCs/>
                <w:sz w:val="28"/>
                <w:szCs w:val="28"/>
              </w:rPr>
              <w:t>彩色多普勒超声诊断系统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pStyle w:val="161"/>
              <w:spacing w:line="300" w:lineRule="exact"/>
              <w:ind w:firstLine="0" w:firstLineChars="0"/>
              <w:jc w:val="left"/>
              <w:rPr>
                <w:rFonts w:ascii="宋体" w:hAnsi="宋体" w:cs="Arial"/>
                <w:szCs w:val="21"/>
              </w:rPr>
            </w:pPr>
            <w:r>
              <w:rPr>
                <w:rFonts w:hint="eastAsia" w:ascii="宋体" w:hAnsi="宋体" w:cs="仿宋"/>
                <w:szCs w:val="21"/>
              </w:rPr>
              <w:t>1</w:t>
            </w:r>
          </w:p>
        </w:tc>
        <w:tc>
          <w:tcPr>
            <w:tcW w:w="8205" w:type="dxa"/>
            <w:noWrap w:val="0"/>
            <w:vAlign w:val="center"/>
          </w:tcPr>
          <w:p>
            <w:pPr>
              <w:pStyle w:val="161"/>
              <w:spacing w:line="300" w:lineRule="exact"/>
              <w:ind w:firstLine="0" w:firstLineChars="0"/>
              <w:jc w:val="left"/>
              <w:rPr>
                <w:rFonts w:ascii="宋体" w:hAnsi="宋体" w:cs="Arial"/>
                <w:szCs w:val="21"/>
              </w:rPr>
            </w:pPr>
            <w:r>
              <w:rPr>
                <w:rFonts w:hint="eastAsia" w:ascii="宋体" w:hAnsi="宋体" w:cs="Arial"/>
                <w:szCs w:val="21"/>
              </w:rPr>
              <w:t>设备用途：用于腹部、产科、妇科、心脏、小器官、泌尿、血管、儿科、急诊、麻醉、以及其它科室的超声诊断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pStyle w:val="161"/>
              <w:spacing w:line="300" w:lineRule="exact"/>
              <w:ind w:firstLine="0" w:firstLineChars="0"/>
              <w:jc w:val="left"/>
              <w:rPr>
                <w:rFonts w:ascii="宋体" w:hAnsi="宋体" w:cs="仿宋"/>
                <w:szCs w:val="21"/>
              </w:rPr>
            </w:pPr>
            <w:r>
              <w:rPr>
                <w:rFonts w:hint="eastAsia" w:ascii="宋体" w:hAnsi="宋体" w:cs="仿宋"/>
                <w:b/>
                <w:bCs/>
                <w:color w:val="auto"/>
                <w:szCs w:val="21"/>
              </w:rPr>
              <w:t>★</w:t>
            </w:r>
            <w:r>
              <w:rPr>
                <w:rFonts w:hint="eastAsia" w:ascii="宋体" w:hAnsi="宋体" w:cs="仿宋"/>
                <w:szCs w:val="21"/>
              </w:rPr>
              <w:t>2</w:t>
            </w:r>
          </w:p>
        </w:tc>
        <w:tc>
          <w:tcPr>
            <w:tcW w:w="8205" w:type="dxa"/>
            <w:noWrap w:val="0"/>
            <w:vAlign w:val="center"/>
          </w:tcPr>
          <w:p>
            <w:pPr>
              <w:pStyle w:val="161"/>
              <w:spacing w:line="300" w:lineRule="exact"/>
              <w:ind w:firstLine="0" w:firstLineChars="0"/>
              <w:jc w:val="left"/>
              <w:rPr>
                <w:rFonts w:hint="default" w:ascii="宋体" w:hAnsi="宋体" w:eastAsia="宋体" w:cs="Arial"/>
                <w:szCs w:val="21"/>
                <w:lang w:val="en-US" w:eastAsia="zh-CN"/>
              </w:rPr>
            </w:pPr>
            <w:r>
              <w:rPr>
                <w:rFonts w:hint="eastAsia" w:ascii="宋体" w:hAnsi="宋体" w:cs="Arial"/>
                <w:szCs w:val="21"/>
              </w:rPr>
              <w:t>设备要求</w:t>
            </w:r>
            <w:r>
              <w:rPr>
                <w:rFonts w:ascii="宋体" w:hAnsi="宋体" w:cs="Arial"/>
                <w:szCs w:val="21"/>
              </w:rPr>
              <w:t>为20</w:t>
            </w:r>
            <w:r>
              <w:rPr>
                <w:rFonts w:hint="eastAsia" w:ascii="宋体" w:hAnsi="宋体" w:cs="Arial"/>
                <w:szCs w:val="21"/>
              </w:rPr>
              <w:t>23</w:t>
            </w:r>
            <w:r>
              <w:rPr>
                <w:rFonts w:ascii="宋体" w:hAnsi="宋体" w:cs="Arial"/>
                <w:szCs w:val="21"/>
              </w:rPr>
              <w:t>年</w:t>
            </w:r>
            <w:r>
              <w:rPr>
                <w:rFonts w:hint="eastAsia" w:ascii="宋体" w:hAnsi="宋体" w:cs="Arial"/>
                <w:szCs w:val="21"/>
              </w:rPr>
              <w:t>及以后推出的最新</w:t>
            </w:r>
            <w:r>
              <w:rPr>
                <w:rFonts w:ascii="宋体" w:hAnsi="宋体" w:cs="Arial"/>
                <w:szCs w:val="21"/>
              </w:rPr>
              <w:t>机型，具有</w:t>
            </w:r>
            <w:r>
              <w:rPr>
                <w:rFonts w:hint="eastAsia" w:ascii="宋体" w:hAnsi="宋体" w:cs="Arial"/>
                <w:szCs w:val="21"/>
              </w:rPr>
              <w:t>用户现场</w:t>
            </w:r>
            <w:r>
              <w:rPr>
                <w:rFonts w:ascii="宋体" w:hAnsi="宋体" w:cs="Arial"/>
                <w:szCs w:val="21"/>
              </w:rPr>
              <w:t>升级能力，</w:t>
            </w:r>
            <w:r>
              <w:rPr>
                <w:rFonts w:hint="eastAsia" w:ascii="宋体" w:hAnsi="宋体" w:cs="Arial"/>
                <w:szCs w:val="21"/>
              </w:rPr>
              <w:t>可</w:t>
            </w:r>
            <w:r>
              <w:rPr>
                <w:rFonts w:ascii="宋体" w:hAnsi="宋体" w:cs="Arial"/>
                <w:szCs w:val="21"/>
              </w:rPr>
              <w:t>满足将来临床应用</w:t>
            </w:r>
            <w:r>
              <w:rPr>
                <w:rFonts w:hint="eastAsia" w:ascii="宋体" w:hAnsi="宋体" w:cs="Arial"/>
                <w:szCs w:val="21"/>
              </w:rPr>
              <w:t>扩展</w:t>
            </w:r>
            <w:r>
              <w:rPr>
                <w:rFonts w:ascii="宋体" w:hAnsi="宋体" w:cs="Arial"/>
                <w:szCs w:val="21"/>
              </w:rPr>
              <w:t>需求</w:t>
            </w:r>
            <w:r>
              <w:rPr>
                <w:rFonts w:hint="eastAsia" w:ascii="宋体" w:hAnsi="宋体" w:cs="Arial"/>
                <w:szCs w:val="21"/>
              </w:rPr>
              <w:t>。以注册证时间为准。</w:t>
            </w:r>
            <w:r>
              <w:rPr>
                <w:rFonts w:hint="eastAsia" w:ascii="宋体" w:hAnsi="宋体" w:cs="Arial"/>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spacing w:line="280" w:lineRule="exact"/>
              <w:jc w:val="left"/>
              <w:rPr>
                <w:rFonts w:ascii="宋体" w:hAnsi="宋体"/>
                <w:szCs w:val="21"/>
              </w:rPr>
            </w:pPr>
            <w:r>
              <w:rPr>
                <w:rFonts w:hint="eastAsia" w:ascii="宋体" w:hAnsi="宋体" w:cs="仿宋"/>
                <w:szCs w:val="21"/>
              </w:rPr>
              <w:t>3</w:t>
            </w:r>
          </w:p>
        </w:tc>
        <w:tc>
          <w:tcPr>
            <w:tcW w:w="8205" w:type="dxa"/>
            <w:noWrap w:val="0"/>
            <w:vAlign w:val="center"/>
          </w:tcPr>
          <w:p>
            <w:pPr>
              <w:spacing w:line="280" w:lineRule="exact"/>
              <w:jc w:val="left"/>
              <w:rPr>
                <w:rFonts w:ascii="宋体" w:hAnsi="宋体"/>
                <w:szCs w:val="21"/>
              </w:rPr>
            </w:pPr>
            <w:r>
              <w:rPr>
                <w:rFonts w:hint="eastAsia" w:ascii="宋体" w:hAnsi="宋体" w:cs="仿宋"/>
                <w:szCs w:val="21"/>
              </w:rPr>
              <w:t>主要规格及系统概述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1000" w:type="dxa"/>
            <w:noWrap w:val="0"/>
            <w:vAlign w:val="center"/>
          </w:tcPr>
          <w:p>
            <w:pPr>
              <w:spacing w:line="280" w:lineRule="exact"/>
              <w:jc w:val="left"/>
              <w:rPr>
                <w:rFonts w:hint="eastAsia" w:ascii="宋体" w:hAnsi="宋体" w:eastAsia="宋体" w:cs="仿宋"/>
                <w:szCs w:val="21"/>
                <w:lang w:eastAsia="zh-CN"/>
              </w:rPr>
            </w:pPr>
            <w:r>
              <w:rPr>
                <w:rFonts w:hint="eastAsia" w:ascii="宋体" w:hAnsi="宋体" w:cs="仿宋"/>
                <w:szCs w:val="21"/>
              </w:rPr>
              <w:t>3.1</w:t>
            </w:r>
          </w:p>
        </w:tc>
        <w:tc>
          <w:tcPr>
            <w:tcW w:w="8205" w:type="dxa"/>
            <w:noWrap w:val="0"/>
            <w:vAlign w:val="center"/>
          </w:tcPr>
          <w:p>
            <w:pPr>
              <w:spacing w:line="280" w:lineRule="exact"/>
              <w:jc w:val="left"/>
              <w:rPr>
                <w:rFonts w:ascii="宋体" w:hAnsi="宋体"/>
                <w:szCs w:val="21"/>
              </w:rPr>
            </w:pPr>
            <w:r>
              <w:rPr>
                <w:rFonts w:hint="eastAsia" w:ascii="宋体" w:hAnsi="宋体" w:cs="Arial"/>
                <w:color w:val="000000"/>
                <w:szCs w:val="21"/>
              </w:rPr>
              <w:t>≥</w:t>
            </w:r>
            <w:r>
              <w:rPr>
                <w:rFonts w:ascii="宋体" w:hAnsi="宋体" w:cs="Arial"/>
                <w:szCs w:val="21"/>
              </w:rPr>
              <w:t>23</w:t>
            </w:r>
            <w:r>
              <w:rPr>
                <w:rFonts w:hint="eastAsia" w:ascii="宋体" w:hAnsi="宋体" w:cs="Arial"/>
                <w:szCs w:val="21"/>
                <w:lang w:val="en-US" w:eastAsia="zh-CN"/>
              </w:rPr>
              <w:t>英</w:t>
            </w:r>
            <w:r>
              <w:rPr>
                <w:rFonts w:hint="eastAsia" w:ascii="宋体" w:hAnsi="宋体" w:cs="Arial"/>
                <w:szCs w:val="21"/>
              </w:rPr>
              <w:t>寸高分辨率医用彩色液晶显示器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pStyle w:val="161"/>
              <w:spacing w:line="300" w:lineRule="exact"/>
              <w:ind w:firstLine="0" w:firstLineChars="0"/>
              <w:jc w:val="left"/>
              <w:rPr>
                <w:rFonts w:ascii="宋体" w:hAnsi="宋体" w:cs="仿宋"/>
                <w:szCs w:val="21"/>
              </w:rPr>
            </w:pPr>
            <w:r>
              <w:rPr>
                <w:rFonts w:hint="eastAsia" w:ascii="宋体" w:hAnsi="宋体" w:cs="仿宋"/>
                <w:szCs w:val="21"/>
              </w:rPr>
              <w:t>3.2</w:t>
            </w:r>
          </w:p>
        </w:tc>
        <w:tc>
          <w:tcPr>
            <w:tcW w:w="8205" w:type="dxa"/>
            <w:noWrap w:val="0"/>
            <w:vAlign w:val="center"/>
          </w:tcPr>
          <w:p>
            <w:pPr>
              <w:pStyle w:val="161"/>
              <w:spacing w:line="300" w:lineRule="exact"/>
              <w:ind w:firstLine="0" w:firstLineChars="0"/>
              <w:jc w:val="left"/>
              <w:rPr>
                <w:rFonts w:ascii="宋体" w:hAnsi="宋体" w:cs="Arial"/>
                <w:szCs w:val="21"/>
              </w:rPr>
            </w:pPr>
            <w:r>
              <w:rPr>
                <w:rFonts w:hint="eastAsia" w:ascii="宋体" w:hAnsi="宋体" w:cs="Arial"/>
                <w:color w:val="000000"/>
                <w:szCs w:val="21"/>
              </w:rPr>
              <w:t>≥</w:t>
            </w:r>
            <w:r>
              <w:rPr>
                <w:rFonts w:hint="eastAsia" w:ascii="宋体" w:hAnsi="宋体" w:cs="Arial"/>
                <w:szCs w:val="21"/>
              </w:rPr>
              <w:t>1</w:t>
            </w:r>
            <w:r>
              <w:rPr>
                <w:rFonts w:ascii="宋体" w:hAnsi="宋体" w:cs="Arial"/>
                <w:szCs w:val="21"/>
              </w:rPr>
              <w:t>3</w:t>
            </w:r>
            <w:r>
              <w:rPr>
                <w:rFonts w:hint="eastAsia" w:ascii="宋体" w:hAnsi="宋体" w:cs="Arial"/>
                <w:szCs w:val="21"/>
                <w:lang w:val="en-US" w:eastAsia="zh-CN"/>
              </w:rPr>
              <w:t>英寸</w:t>
            </w:r>
            <w:r>
              <w:rPr>
                <w:rFonts w:hint="eastAsia" w:ascii="宋体" w:hAnsi="宋体" w:cs="Arial"/>
                <w:szCs w:val="21"/>
              </w:rPr>
              <w:t>高灵敏度防反光彩色触摸屏，具备触摸屏投影功能（显示器上的图像可在触摸屏上实时同步显示）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pStyle w:val="161"/>
              <w:spacing w:line="300" w:lineRule="exact"/>
              <w:ind w:firstLine="0" w:firstLineChars="0"/>
              <w:jc w:val="left"/>
              <w:rPr>
                <w:rFonts w:ascii="宋体" w:hAnsi="宋体" w:cs="Arial"/>
                <w:szCs w:val="21"/>
              </w:rPr>
            </w:pPr>
            <w:r>
              <w:rPr>
                <w:rFonts w:hint="eastAsia" w:ascii="宋体" w:hAnsi="宋体" w:cs="仿宋"/>
                <w:b/>
                <w:bCs/>
                <w:color w:val="auto"/>
                <w:szCs w:val="21"/>
              </w:rPr>
              <w:t>★</w:t>
            </w:r>
            <w:r>
              <w:rPr>
                <w:rFonts w:hint="eastAsia" w:ascii="宋体" w:hAnsi="宋体" w:cs="仿宋"/>
                <w:szCs w:val="21"/>
              </w:rPr>
              <w:t>3.3</w:t>
            </w:r>
          </w:p>
        </w:tc>
        <w:tc>
          <w:tcPr>
            <w:tcW w:w="8205" w:type="dxa"/>
            <w:noWrap w:val="0"/>
            <w:vAlign w:val="center"/>
          </w:tcPr>
          <w:p>
            <w:pPr>
              <w:pStyle w:val="161"/>
              <w:spacing w:line="300" w:lineRule="exact"/>
              <w:ind w:firstLine="0" w:firstLineChars="0"/>
              <w:jc w:val="left"/>
              <w:rPr>
                <w:rFonts w:ascii="宋体" w:hAnsi="宋体" w:cs="Arial"/>
                <w:szCs w:val="21"/>
              </w:rPr>
            </w:pPr>
            <w:r>
              <w:rPr>
                <w:rFonts w:hint="eastAsia" w:ascii="宋体" w:hAnsi="宋体" w:cs="Arial"/>
                <w:szCs w:val="21"/>
              </w:rPr>
              <w:t>控制面板可独立旋转和电动升降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pStyle w:val="161"/>
              <w:spacing w:line="300" w:lineRule="exact"/>
              <w:ind w:firstLine="0" w:firstLineChars="0"/>
              <w:jc w:val="left"/>
              <w:rPr>
                <w:rFonts w:ascii="宋体" w:hAnsi="宋体" w:cs="Arial"/>
                <w:szCs w:val="21"/>
              </w:rPr>
            </w:pPr>
            <w:r>
              <w:rPr>
                <w:rFonts w:hint="eastAsia" w:ascii="宋体" w:hAnsi="宋体" w:cs="仿宋"/>
                <w:szCs w:val="21"/>
              </w:rPr>
              <w:t>3.4</w:t>
            </w:r>
          </w:p>
        </w:tc>
        <w:tc>
          <w:tcPr>
            <w:tcW w:w="8205" w:type="dxa"/>
            <w:noWrap w:val="0"/>
            <w:vAlign w:val="center"/>
          </w:tcPr>
          <w:p>
            <w:pPr>
              <w:pStyle w:val="161"/>
              <w:spacing w:line="300" w:lineRule="exact"/>
              <w:ind w:firstLine="0" w:firstLineChars="0"/>
              <w:jc w:val="left"/>
              <w:rPr>
                <w:rFonts w:ascii="宋体" w:hAnsi="宋体" w:cs="Arial"/>
                <w:szCs w:val="21"/>
              </w:rPr>
            </w:pPr>
            <w:r>
              <w:rPr>
                <w:rFonts w:hint="eastAsia" w:ascii="宋体" w:hAnsi="宋体" w:cs="Arial"/>
                <w:szCs w:val="21"/>
              </w:rPr>
              <w:t>主机一体化耦合剂加热器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spacing w:line="320" w:lineRule="exact"/>
              <w:jc w:val="left"/>
              <w:rPr>
                <w:rFonts w:ascii="宋体" w:hAnsi="宋体" w:cs="Arial"/>
                <w:szCs w:val="21"/>
              </w:rPr>
            </w:pPr>
            <w:r>
              <w:rPr>
                <w:rFonts w:hint="eastAsia" w:ascii="宋体" w:hAnsi="宋体" w:cs="仿宋"/>
                <w:szCs w:val="21"/>
              </w:rPr>
              <w:t>3.5</w:t>
            </w:r>
          </w:p>
        </w:tc>
        <w:tc>
          <w:tcPr>
            <w:tcW w:w="8205" w:type="dxa"/>
            <w:noWrap w:val="0"/>
            <w:vAlign w:val="center"/>
          </w:tcPr>
          <w:p>
            <w:pPr>
              <w:spacing w:line="320" w:lineRule="exact"/>
              <w:jc w:val="left"/>
              <w:rPr>
                <w:rFonts w:ascii="宋体" w:hAnsi="宋体" w:cs="仿宋"/>
                <w:szCs w:val="21"/>
              </w:rPr>
            </w:pPr>
            <w:r>
              <w:rPr>
                <w:rFonts w:hint="eastAsia" w:ascii="宋体" w:hAnsi="宋体" w:cs="Arial"/>
                <w:szCs w:val="21"/>
              </w:rPr>
              <w:t>G</w:t>
            </w:r>
            <w:r>
              <w:rPr>
                <w:rFonts w:ascii="宋体" w:hAnsi="宋体" w:cs="Arial"/>
                <w:szCs w:val="21"/>
              </w:rPr>
              <w:t>PU</w:t>
            </w:r>
            <w:r>
              <w:rPr>
                <w:rFonts w:hint="eastAsia" w:ascii="宋体" w:hAnsi="宋体" w:cs="Arial"/>
                <w:szCs w:val="21"/>
              </w:rPr>
              <w:t>核心处理模块，减少信号丢失，提高运算处理速度，实现域处理、域成像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0" w:type="dxa"/>
            <w:noWrap w:val="0"/>
            <w:vAlign w:val="center"/>
          </w:tcPr>
          <w:p>
            <w:pPr>
              <w:pStyle w:val="161"/>
              <w:spacing w:line="300" w:lineRule="exact"/>
              <w:ind w:firstLine="0" w:firstLineChars="0"/>
              <w:jc w:val="left"/>
              <w:rPr>
                <w:rFonts w:ascii="宋体" w:hAnsi="宋体" w:cs="Arial"/>
                <w:szCs w:val="21"/>
              </w:rPr>
            </w:pPr>
            <w:r>
              <w:rPr>
                <w:rFonts w:hint="eastAsia" w:ascii="宋体" w:hAnsi="宋体" w:cs="仿宋"/>
                <w:szCs w:val="21"/>
              </w:rPr>
              <w:t>3.6</w:t>
            </w:r>
          </w:p>
        </w:tc>
        <w:tc>
          <w:tcPr>
            <w:tcW w:w="8205" w:type="dxa"/>
            <w:noWrap w:val="0"/>
            <w:vAlign w:val="center"/>
          </w:tcPr>
          <w:p>
            <w:pPr>
              <w:pStyle w:val="161"/>
              <w:spacing w:line="300" w:lineRule="exact"/>
              <w:ind w:firstLine="0" w:firstLineChars="0"/>
              <w:jc w:val="left"/>
              <w:rPr>
                <w:rFonts w:ascii="宋体" w:hAnsi="宋体" w:cs="Arial"/>
                <w:szCs w:val="21"/>
              </w:rPr>
            </w:pPr>
            <w:r>
              <w:rPr>
                <w:rFonts w:hint="eastAsia" w:ascii="宋体" w:hAnsi="宋体" w:cs="Arial"/>
                <w:szCs w:val="21"/>
              </w:rPr>
              <w:t>二维灰阶模式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pStyle w:val="161"/>
              <w:spacing w:line="300" w:lineRule="exact"/>
              <w:ind w:firstLine="0" w:firstLineChars="0"/>
              <w:jc w:val="left"/>
              <w:rPr>
                <w:rFonts w:ascii="宋体" w:hAnsi="宋体" w:cs="Arial"/>
                <w:szCs w:val="21"/>
              </w:rPr>
            </w:pPr>
            <w:r>
              <w:rPr>
                <w:rFonts w:ascii="宋体" w:hAnsi="宋体" w:cs="仿宋"/>
                <w:szCs w:val="21"/>
              </w:rPr>
              <w:t>3.</w:t>
            </w:r>
            <w:r>
              <w:rPr>
                <w:rFonts w:hint="eastAsia" w:ascii="宋体" w:hAnsi="宋体" w:cs="仿宋"/>
                <w:szCs w:val="21"/>
              </w:rPr>
              <w:t>7</w:t>
            </w:r>
          </w:p>
        </w:tc>
        <w:tc>
          <w:tcPr>
            <w:tcW w:w="8205" w:type="dxa"/>
            <w:noWrap w:val="0"/>
            <w:vAlign w:val="center"/>
          </w:tcPr>
          <w:p>
            <w:pPr>
              <w:pStyle w:val="161"/>
              <w:spacing w:line="300" w:lineRule="exact"/>
              <w:ind w:firstLine="0" w:firstLineChars="0"/>
              <w:jc w:val="left"/>
              <w:rPr>
                <w:rFonts w:ascii="宋体" w:hAnsi="宋体" w:cs="Arial"/>
                <w:szCs w:val="21"/>
              </w:rPr>
            </w:pPr>
            <w:r>
              <w:rPr>
                <w:rFonts w:hint="eastAsia" w:ascii="宋体" w:hAnsi="宋体" w:cs="Arial"/>
                <w:szCs w:val="21"/>
              </w:rPr>
              <w:t>谐波成像模式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pStyle w:val="161"/>
              <w:spacing w:line="300" w:lineRule="exact"/>
              <w:ind w:firstLine="0" w:firstLineChars="0"/>
              <w:jc w:val="left"/>
              <w:rPr>
                <w:rFonts w:ascii="宋体" w:hAnsi="宋体" w:cs="Arial"/>
                <w:szCs w:val="21"/>
              </w:rPr>
            </w:pPr>
            <w:r>
              <w:rPr>
                <w:rFonts w:ascii="宋体" w:hAnsi="宋体" w:cs="仿宋"/>
                <w:szCs w:val="21"/>
              </w:rPr>
              <w:t>3.</w:t>
            </w:r>
            <w:r>
              <w:rPr>
                <w:rFonts w:hint="eastAsia" w:ascii="宋体" w:hAnsi="宋体" w:cs="仿宋"/>
                <w:szCs w:val="21"/>
              </w:rPr>
              <w:t>8</w:t>
            </w:r>
          </w:p>
        </w:tc>
        <w:tc>
          <w:tcPr>
            <w:tcW w:w="8205" w:type="dxa"/>
            <w:noWrap w:val="0"/>
            <w:vAlign w:val="center"/>
          </w:tcPr>
          <w:p>
            <w:pPr>
              <w:pStyle w:val="161"/>
              <w:spacing w:line="300" w:lineRule="exact"/>
              <w:ind w:firstLine="0" w:firstLineChars="0"/>
              <w:jc w:val="left"/>
              <w:rPr>
                <w:rFonts w:ascii="宋体" w:hAnsi="宋体" w:cs="Arial"/>
                <w:szCs w:val="21"/>
              </w:rPr>
            </w:pPr>
            <w:r>
              <w:rPr>
                <w:rFonts w:hint="eastAsia" w:ascii="宋体" w:hAnsi="宋体" w:cs="Arial"/>
                <w:szCs w:val="21"/>
              </w:rPr>
              <w:t>M型模式及M</w:t>
            </w:r>
            <w:r>
              <w:rPr>
                <w:rFonts w:ascii="宋体" w:hAnsi="宋体" w:cs="Arial"/>
                <w:szCs w:val="21"/>
              </w:rPr>
              <w:t>+CDFI</w:t>
            </w:r>
            <w:r>
              <w:rPr>
                <w:rFonts w:hint="eastAsia" w:ascii="宋体" w:hAnsi="宋体" w:cs="Arial"/>
                <w:szCs w:val="21"/>
              </w:rPr>
              <w:t>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widowControl/>
              <w:overflowPunct w:val="0"/>
              <w:autoSpaceDE w:val="0"/>
              <w:autoSpaceDN w:val="0"/>
              <w:adjustRightInd w:val="0"/>
              <w:ind w:right="-180"/>
              <w:jc w:val="left"/>
              <w:textAlignment w:val="baseline"/>
              <w:rPr>
                <w:rFonts w:ascii="宋体" w:hAnsi="宋体" w:cs="Arial"/>
                <w:szCs w:val="21"/>
              </w:rPr>
            </w:pPr>
            <w:r>
              <w:rPr>
                <w:rFonts w:ascii="宋体" w:hAnsi="宋体" w:cs="仿宋"/>
                <w:szCs w:val="21"/>
              </w:rPr>
              <w:t>3.</w:t>
            </w:r>
            <w:r>
              <w:rPr>
                <w:rFonts w:hint="eastAsia" w:ascii="宋体" w:hAnsi="宋体" w:cs="仿宋"/>
                <w:szCs w:val="21"/>
              </w:rPr>
              <w:t>9</w:t>
            </w:r>
          </w:p>
        </w:tc>
        <w:tc>
          <w:tcPr>
            <w:tcW w:w="8205" w:type="dxa"/>
            <w:noWrap w:val="0"/>
            <w:vAlign w:val="center"/>
          </w:tcPr>
          <w:p>
            <w:pPr>
              <w:widowControl/>
              <w:overflowPunct w:val="0"/>
              <w:autoSpaceDE w:val="0"/>
              <w:autoSpaceDN w:val="0"/>
              <w:adjustRightInd w:val="0"/>
              <w:ind w:right="-180"/>
              <w:jc w:val="left"/>
              <w:textAlignment w:val="baseline"/>
              <w:rPr>
                <w:rFonts w:ascii="宋体" w:hAnsi="宋体" w:cs="宋体"/>
                <w:szCs w:val="21"/>
              </w:rPr>
            </w:pPr>
            <w:r>
              <w:rPr>
                <w:rFonts w:hint="eastAsia" w:ascii="宋体" w:hAnsi="宋体" w:cs="Arial"/>
                <w:szCs w:val="21"/>
              </w:rPr>
              <w:t>解剖M型，</w:t>
            </w:r>
            <w:r>
              <w:rPr>
                <w:rFonts w:hint="eastAsia" w:ascii="宋体" w:hAnsi="宋体" w:cs="Arial"/>
                <w:color w:val="000000"/>
                <w:szCs w:val="21"/>
              </w:rPr>
              <w:t>M型取样线≥3条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spacing w:line="320" w:lineRule="exact"/>
              <w:jc w:val="left"/>
              <w:rPr>
                <w:rFonts w:ascii="宋体" w:hAnsi="宋体" w:cs="Arial"/>
                <w:szCs w:val="21"/>
              </w:rPr>
            </w:pPr>
            <w:r>
              <w:rPr>
                <w:rFonts w:hint="eastAsia" w:ascii="宋体" w:hAnsi="宋体" w:cs="仿宋"/>
                <w:szCs w:val="21"/>
              </w:rPr>
              <w:t>3.10</w:t>
            </w:r>
          </w:p>
        </w:tc>
        <w:tc>
          <w:tcPr>
            <w:tcW w:w="8205" w:type="dxa"/>
            <w:noWrap w:val="0"/>
            <w:vAlign w:val="center"/>
          </w:tcPr>
          <w:p>
            <w:pPr>
              <w:spacing w:line="320" w:lineRule="exact"/>
              <w:jc w:val="left"/>
              <w:rPr>
                <w:rFonts w:ascii="宋体" w:hAnsi="宋体" w:cs="宋体"/>
                <w:szCs w:val="21"/>
              </w:rPr>
            </w:pPr>
            <w:r>
              <w:rPr>
                <w:rFonts w:hint="eastAsia" w:ascii="宋体" w:hAnsi="宋体" w:cs="Arial"/>
                <w:szCs w:val="21"/>
              </w:rPr>
              <w:t>彩色多普勒成像（包括彩色、能量、方向能量多普勒）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spacing w:line="320" w:lineRule="exact"/>
              <w:jc w:val="left"/>
              <w:rPr>
                <w:rFonts w:ascii="宋体" w:hAnsi="宋体" w:cs="Arial"/>
                <w:szCs w:val="21"/>
              </w:rPr>
            </w:pPr>
            <w:r>
              <w:rPr>
                <w:rFonts w:hint="eastAsia" w:ascii="宋体" w:hAnsi="宋体" w:cs="仿宋"/>
                <w:szCs w:val="21"/>
              </w:rPr>
              <w:t>3.11</w:t>
            </w:r>
          </w:p>
        </w:tc>
        <w:tc>
          <w:tcPr>
            <w:tcW w:w="8205" w:type="dxa"/>
            <w:noWrap w:val="0"/>
            <w:vAlign w:val="center"/>
          </w:tcPr>
          <w:p>
            <w:pPr>
              <w:spacing w:line="320" w:lineRule="exact"/>
              <w:jc w:val="left"/>
              <w:rPr>
                <w:rFonts w:ascii="宋体" w:hAnsi="宋体" w:cs="仿宋"/>
                <w:szCs w:val="21"/>
              </w:rPr>
            </w:pPr>
            <w:r>
              <w:rPr>
                <w:rFonts w:hint="eastAsia" w:ascii="宋体" w:hAnsi="宋体" w:cs="Arial"/>
                <w:szCs w:val="21"/>
              </w:rPr>
              <w:t>频谱多普勒成像（包括P</w:t>
            </w:r>
            <w:r>
              <w:rPr>
                <w:rFonts w:ascii="宋体" w:hAnsi="宋体" w:cs="Arial"/>
                <w:szCs w:val="21"/>
              </w:rPr>
              <w:t>W</w:t>
            </w:r>
            <w:r>
              <w:rPr>
                <w:rFonts w:hint="eastAsia" w:ascii="宋体" w:hAnsi="宋体" w:cs="Arial"/>
                <w:szCs w:val="21"/>
              </w:rPr>
              <w:t>、</w:t>
            </w:r>
            <w:r>
              <w:rPr>
                <w:rFonts w:ascii="宋体" w:hAnsi="宋体" w:cs="Arial"/>
                <w:szCs w:val="21"/>
              </w:rPr>
              <w:t>HPRF</w:t>
            </w:r>
            <w:r>
              <w:rPr>
                <w:rFonts w:hint="eastAsia" w:ascii="宋体" w:hAnsi="宋体" w:cs="Arial"/>
                <w:szCs w:val="21"/>
              </w:rPr>
              <w:t>、C</w:t>
            </w:r>
            <w:r>
              <w:rPr>
                <w:rFonts w:ascii="宋体" w:hAnsi="宋体" w:cs="Arial"/>
                <w:szCs w:val="21"/>
              </w:rPr>
              <w:t>W</w:t>
            </w:r>
            <w:r>
              <w:rPr>
                <w:rFonts w:hint="eastAsia" w:ascii="宋体" w:hAnsi="宋体"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spacing w:line="320" w:lineRule="exact"/>
              <w:jc w:val="left"/>
              <w:rPr>
                <w:rFonts w:ascii="宋体" w:hAnsi="宋体" w:cs="Arial"/>
                <w:szCs w:val="21"/>
              </w:rPr>
            </w:pPr>
            <w:r>
              <w:rPr>
                <w:rFonts w:hint="eastAsia" w:ascii="宋体" w:hAnsi="宋体" w:cs="仿宋"/>
                <w:szCs w:val="21"/>
              </w:rPr>
              <w:t>3.12</w:t>
            </w:r>
          </w:p>
        </w:tc>
        <w:tc>
          <w:tcPr>
            <w:tcW w:w="8205" w:type="dxa"/>
            <w:noWrap w:val="0"/>
            <w:vAlign w:val="center"/>
          </w:tcPr>
          <w:p>
            <w:pPr>
              <w:spacing w:line="320" w:lineRule="exact"/>
              <w:jc w:val="left"/>
              <w:rPr>
                <w:rFonts w:ascii="宋体" w:hAnsi="宋体" w:cs="仿宋"/>
                <w:szCs w:val="21"/>
              </w:rPr>
            </w:pPr>
            <w:r>
              <w:rPr>
                <w:rFonts w:hint="eastAsia" w:ascii="宋体" w:hAnsi="宋体" w:cs="Arial"/>
                <w:szCs w:val="21"/>
              </w:rPr>
              <w:t>空间复合成像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tabs>
                <w:tab w:val="left" w:pos="360"/>
              </w:tabs>
              <w:spacing w:line="320" w:lineRule="exact"/>
              <w:jc w:val="left"/>
              <w:rPr>
                <w:rFonts w:ascii="宋体" w:hAnsi="宋体" w:cs="Arial"/>
                <w:szCs w:val="21"/>
              </w:rPr>
            </w:pPr>
            <w:r>
              <w:rPr>
                <w:rFonts w:hint="eastAsia" w:ascii="宋体" w:hAnsi="宋体" w:cs="仿宋"/>
                <w:szCs w:val="21"/>
              </w:rPr>
              <w:t>3.13</w:t>
            </w:r>
          </w:p>
        </w:tc>
        <w:tc>
          <w:tcPr>
            <w:tcW w:w="8205" w:type="dxa"/>
            <w:noWrap w:val="0"/>
            <w:vAlign w:val="center"/>
          </w:tcPr>
          <w:p>
            <w:pPr>
              <w:tabs>
                <w:tab w:val="left" w:pos="360"/>
              </w:tabs>
              <w:spacing w:line="320" w:lineRule="exact"/>
              <w:jc w:val="left"/>
              <w:rPr>
                <w:rFonts w:ascii="宋体" w:hAnsi="宋体" w:cs="仿宋"/>
                <w:szCs w:val="21"/>
              </w:rPr>
            </w:pPr>
            <w:r>
              <w:rPr>
                <w:rFonts w:hint="eastAsia" w:ascii="宋体" w:hAnsi="宋体" w:cs="Arial"/>
                <w:szCs w:val="21"/>
              </w:rPr>
              <w:t>斑点噪声抑制成</w:t>
            </w:r>
            <w:r>
              <w:rPr>
                <w:rFonts w:hint="eastAsia" w:ascii="宋体" w:hAnsi="宋体" w:cs="Arial"/>
                <w:color w:val="000000"/>
                <w:szCs w:val="21"/>
              </w:rPr>
              <w:t>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tabs>
                <w:tab w:val="left" w:pos="360"/>
              </w:tabs>
              <w:spacing w:line="320" w:lineRule="exact"/>
              <w:jc w:val="left"/>
              <w:rPr>
                <w:rFonts w:ascii="宋体" w:hAnsi="宋体" w:cs="Arial"/>
                <w:szCs w:val="21"/>
              </w:rPr>
            </w:pPr>
            <w:r>
              <w:rPr>
                <w:rFonts w:hint="eastAsia" w:ascii="宋体" w:hAnsi="宋体" w:cs="仿宋"/>
                <w:szCs w:val="21"/>
              </w:rPr>
              <w:t>3.14</w:t>
            </w:r>
          </w:p>
        </w:tc>
        <w:tc>
          <w:tcPr>
            <w:tcW w:w="8205" w:type="dxa"/>
            <w:noWrap w:val="0"/>
            <w:vAlign w:val="center"/>
          </w:tcPr>
          <w:p>
            <w:pPr>
              <w:tabs>
                <w:tab w:val="left" w:pos="360"/>
              </w:tabs>
              <w:spacing w:line="320" w:lineRule="exact"/>
              <w:jc w:val="left"/>
              <w:rPr>
                <w:rFonts w:ascii="宋体" w:hAnsi="宋体" w:cs="仿宋"/>
                <w:szCs w:val="21"/>
              </w:rPr>
            </w:pPr>
            <w:r>
              <w:rPr>
                <w:rFonts w:hint="eastAsia" w:ascii="宋体" w:hAnsi="宋体" w:cs="Arial"/>
                <w:szCs w:val="21"/>
              </w:rPr>
              <w:t>频率复合成像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tabs>
                <w:tab w:val="left" w:pos="360"/>
              </w:tabs>
              <w:spacing w:line="320" w:lineRule="exact"/>
              <w:jc w:val="left"/>
              <w:rPr>
                <w:rFonts w:ascii="宋体" w:hAnsi="宋体" w:cs="Arial"/>
                <w:szCs w:val="21"/>
              </w:rPr>
            </w:pPr>
            <w:r>
              <w:rPr>
                <w:rFonts w:hint="eastAsia" w:ascii="宋体" w:hAnsi="宋体" w:cs="仿宋"/>
                <w:szCs w:val="21"/>
              </w:rPr>
              <w:t>3.15</w:t>
            </w:r>
          </w:p>
        </w:tc>
        <w:tc>
          <w:tcPr>
            <w:tcW w:w="8205" w:type="dxa"/>
            <w:noWrap w:val="0"/>
            <w:vAlign w:val="center"/>
          </w:tcPr>
          <w:p>
            <w:pPr>
              <w:tabs>
                <w:tab w:val="left" w:pos="360"/>
              </w:tabs>
              <w:spacing w:line="320" w:lineRule="exact"/>
              <w:jc w:val="left"/>
              <w:rPr>
                <w:rFonts w:ascii="宋体" w:hAnsi="宋体" w:cs="仿宋"/>
                <w:szCs w:val="21"/>
              </w:rPr>
            </w:pPr>
            <w:r>
              <w:rPr>
                <w:rFonts w:hint="eastAsia" w:ascii="宋体" w:hAnsi="宋体" w:cs="Arial"/>
                <w:szCs w:val="21"/>
              </w:rPr>
              <w:t>独立角度偏转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0" w:type="dxa"/>
            <w:noWrap w:val="0"/>
            <w:vAlign w:val="center"/>
          </w:tcPr>
          <w:p>
            <w:pPr>
              <w:tabs>
                <w:tab w:val="left" w:pos="360"/>
              </w:tabs>
              <w:spacing w:line="320" w:lineRule="exact"/>
              <w:jc w:val="left"/>
              <w:rPr>
                <w:rFonts w:ascii="宋体" w:hAnsi="宋体" w:cs="Arial"/>
                <w:szCs w:val="21"/>
              </w:rPr>
            </w:pPr>
            <w:r>
              <w:rPr>
                <w:rFonts w:hint="eastAsia" w:ascii="宋体" w:hAnsi="宋体" w:cs="仿宋"/>
                <w:szCs w:val="21"/>
              </w:rPr>
              <w:t>3</w:t>
            </w:r>
            <w:r>
              <w:rPr>
                <w:rFonts w:ascii="宋体" w:hAnsi="宋体" w:cs="仿宋"/>
                <w:szCs w:val="21"/>
              </w:rPr>
              <w:t>.1</w:t>
            </w:r>
            <w:r>
              <w:rPr>
                <w:rFonts w:hint="eastAsia" w:ascii="宋体" w:hAnsi="宋体" w:cs="仿宋"/>
                <w:szCs w:val="21"/>
              </w:rPr>
              <w:t>6</w:t>
            </w:r>
          </w:p>
        </w:tc>
        <w:tc>
          <w:tcPr>
            <w:tcW w:w="8205" w:type="dxa"/>
            <w:noWrap w:val="0"/>
            <w:vAlign w:val="center"/>
          </w:tcPr>
          <w:p>
            <w:pPr>
              <w:tabs>
                <w:tab w:val="left" w:pos="360"/>
              </w:tabs>
              <w:spacing w:line="320" w:lineRule="exact"/>
              <w:jc w:val="left"/>
              <w:rPr>
                <w:rFonts w:ascii="宋体" w:hAnsi="宋体" w:cs="仿宋"/>
                <w:szCs w:val="21"/>
              </w:rPr>
            </w:pPr>
            <w:r>
              <w:rPr>
                <w:rFonts w:hint="eastAsia" w:ascii="宋体" w:hAnsi="宋体" w:cs="Arial"/>
                <w:szCs w:val="21"/>
              </w:rPr>
              <w:t>扩展成像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tabs>
                <w:tab w:val="left" w:pos="360"/>
              </w:tabs>
              <w:spacing w:line="320" w:lineRule="exact"/>
              <w:jc w:val="left"/>
              <w:rPr>
                <w:rFonts w:ascii="宋体" w:hAnsi="宋体" w:cs="Arial"/>
                <w:szCs w:val="21"/>
              </w:rPr>
            </w:pPr>
            <w:r>
              <w:rPr>
                <w:rFonts w:hint="eastAsia" w:ascii="宋体" w:hAnsi="宋体" w:cs="仿宋"/>
                <w:szCs w:val="21"/>
              </w:rPr>
              <w:t>3.</w:t>
            </w:r>
            <w:r>
              <w:rPr>
                <w:rFonts w:ascii="宋体" w:hAnsi="宋体" w:cs="仿宋"/>
                <w:szCs w:val="21"/>
              </w:rPr>
              <w:t>1</w:t>
            </w:r>
            <w:r>
              <w:rPr>
                <w:rFonts w:hint="eastAsia" w:ascii="宋体" w:hAnsi="宋体" w:cs="仿宋"/>
                <w:szCs w:val="21"/>
              </w:rPr>
              <w:t>7</w:t>
            </w:r>
          </w:p>
        </w:tc>
        <w:tc>
          <w:tcPr>
            <w:tcW w:w="8205" w:type="dxa"/>
            <w:noWrap w:val="0"/>
            <w:vAlign w:val="center"/>
          </w:tcPr>
          <w:p>
            <w:pPr>
              <w:tabs>
                <w:tab w:val="left" w:pos="360"/>
              </w:tabs>
              <w:spacing w:line="320" w:lineRule="exact"/>
              <w:jc w:val="left"/>
              <w:rPr>
                <w:rFonts w:ascii="宋体" w:hAnsi="宋体" w:cs="仿宋"/>
                <w:szCs w:val="21"/>
              </w:rPr>
            </w:pPr>
            <w:r>
              <w:rPr>
                <w:rFonts w:hint="eastAsia" w:ascii="宋体" w:hAnsi="宋体" w:cs="Arial"/>
                <w:color w:val="000000"/>
                <w:szCs w:val="21"/>
              </w:rPr>
              <w:t>二维/彩色实时双幅对比成像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tabs>
                <w:tab w:val="left" w:pos="360"/>
              </w:tabs>
              <w:spacing w:line="320" w:lineRule="exact"/>
              <w:jc w:val="left"/>
              <w:rPr>
                <w:rFonts w:ascii="宋体" w:hAnsi="宋体" w:cs="Arial"/>
                <w:szCs w:val="21"/>
              </w:rPr>
            </w:pPr>
            <w:r>
              <w:rPr>
                <w:rFonts w:hint="eastAsia" w:ascii="宋体" w:hAnsi="宋体" w:cs="仿宋"/>
                <w:szCs w:val="21"/>
              </w:rPr>
              <w:t>3.</w:t>
            </w:r>
            <w:r>
              <w:rPr>
                <w:rFonts w:ascii="宋体" w:hAnsi="宋体" w:cs="仿宋"/>
                <w:szCs w:val="21"/>
              </w:rPr>
              <w:t>1</w:t>
            </w:r>
            <w:r>
              <w:rPr>
                <w:rFonts w:hint="eastAsia" w:ascii="宋体" w:hAnsi="宋体" w:cs="仿宋"/>
                <w:szCs w:val="21"/>
              </w:rPr>
              <w:t>8</w:t>
            </w:r>
          </w:p>
        </w:tc>
        <w:tc>
          <w:tcPr>
            <w:tcW w:w="8205" w:type="dxa"/>
            <w:noWrap w:val="0"/>
            <w:vAlign w:val="center"/>
          </w:tcPr>
          <w:p>
            <w:pPr>
              <w:tabs>
                <w:tab w:val="left" w:pos="360"/>
              </w:tabs>
              <w:spacing w:line="320" w:lineRule="exact"/>
              <w:jc w:val="left"/>
              <w:rPr>
                <w:rFonts w:ascii="宋体" w:hAnsi="宋体" w:cs="仿宋"/>
                <w:szCs w:val="21"/>
              </w:rPr>
            </w:pPr>
            <w:r>
              <w:rPr>
                <w:rFonts w:hint="eastAsia" w:ascii="宋体" w:hAnsi="宋体" w:cs="Arial"/>
                <w:szCs w:val="21"/>
              </w:rPr>
              <w:t>组织特异性成像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spacing w:line="320" w:lineRule="exact"/>
              <w:jc w:val="left"/>
              <w:rPr>
                <w:rFonts w:ascii="宋体" w:hAnsi="宋体" w:cs="Arial"/>
                <w:szCs w:val="21"/>
              </w:rPr>
            </w:pPr>
            <w:r>
              <w:rPr>
                <w:rFonts w:hint="eastAsia" w:ascii="宋体" w:hAnsi="宋体" w:cs="仿宋"/>
                <w:szCs w:val="21"/>
              </w:rPr>
              <w:t>3.19</w:t>
            </w:r>
          </w:p>
        </w:tc>
        <w:tc>
          <w:tcPr>
            <w:tcW w:w="8205" w:type="dxa"/>
            <w:noWrap w:val="0"/>
            <w:vAlign w:val="center"/>
          </w:tcPr>
          <w:p>
            <w:pPr>
              <w:spacing w:line="320" w:lineRule="exact"/>
              <w:jc w:val="left"/>
              <w:rPr>
                <w:rFonts w:ascii="宋体" w:hAnsi="宋体" w:cs="仿宋"/>
                <w:szCs w:val="21"/>
              </w:rPr>
            </w:pPr>
            <w:r>
              <w:rPr>
                <w:rFonts w:hint="eastAsia" w:ascii="宋体" w:hAnsi="宋体" w:cs="Arial"/>
                <w:szCs w:val="21"/>
              </w:rPr>
              <w:t>高清局部放大及全屏放大功能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spacing w:line="320" w:lineRule="exact"/>
              <w:jc w:val="left"/>
              <w:rPr>
                <w:rFonts w:ascii="宋体" w:hAnsi="宋体" w:cs="Arial"/>
                <w:szCs w:val="21"/>
              </w:rPr>
            </w:pPr>
            <w:r>
              <w:rPr>
                <w:rFonts w:hint="eastAsia" w:ascii="宋体" w:hAnsi="宋体" w:cs="仿宋"/>
                <w:szCs w:val="21"/>
              </w:rPr>
              <w:t>3</w:t>
            </w:r>
            <w:r>
              <w:rPr>
                <w:rFonts w:ascii="宋体" w:hAnsi="宋体" w:cs="仿宋"/>
                <w:szCs w:val="21"/>
              </w:rPr>
              <w:t>.20</w:t>
            </w:r>
          </w:p>
        </w:tc>
        <w:tc>
          <w:tcPr>
            <w:tcW w:w="8205" w:type="dxa"/>
            <w:noWrap w:val="0"/>
            <w:vAlign w:val="center"/>
          </w:tcPr>
          <w:p>
            <w:pPr>
              <w:spacing w:line="320" w:lineRule="exact"/>
              <w:jc w:val="left"/>
              <w:rPr>
                <w:rFonts w:ascii="宋体" w:hAnsi="宋体" w:cs="仿宋"/>
                <w:szCs w:val="21"/>
              </w:rPr>
            </w:pPr>
            <w:r>
              <w:rPr>
                <w:rFonts w:hint="eastAsia" w:ascii="宋体" w:hAnsi="宋体" w:cs="Arial"/>
                <w:color w:val="000000"/>
                <w:szCs w:val="21"/>
              </w:rPr>
              <w:t>一键图像优化，支持二维、彩色及频谱模式等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pStyle w:val="161"/>
              <w:spacing w:line="300" w:lineRule="exact"/>
              <w:ind w:firstLine="0" w:firstLineChars="0"/>
              <w:jc w:val="left"/>
              <w:rPr>
                <w:rFonts w:hint="eastAsia" w:ascii="宋体" w:hAnsi="宋体" w:cs="Arial"/>
                <w:szCs w:val="21"/>
                <w:lang w:val="en-US" w:eastAsia="zh-CN"/>
              </w:rPr>
            </w:pPr>
            <w:r>
              <w:rPr>
                <w:rFonts w:hint="eastAsia" w:ascii="宋体" w:hAnsi="宋体" w:cs="Arial"/>
                <w:szCs w:val="21"/>
                <w:lang w:val="en-US" w:eastAsia="zh-CN"/>
              </w:rPr>
              <w:t>3.21</w:t>
            </w:r>
          </w:p>
        </w:tc>
        <w:tc>
          <w:tcPr>
            <w:tcW w:w="8205" w:type="dxa"/>
            <w:noWrap w:val="0"/>
            <w:vAlign w:val="center"/>
          </w:tcPr>
          <w:p>
            <w:pPr>
              <w:spacing w:line="320" w:lineRule="exact"/>
              <w:jc w:val="left"/>
              <w:rPr>
                <w:rFonts w:ascii="宋体" w:hAnsi="宋体" w:cs="仿宋"/>
                <w:color w:val="FF0000"/>
                <w:szCs w:val="21"/>
              </w:rPr>
            </w:pPr>
            <w:r>
              <w:rPr>
                <w:rFonts w:hint="eastAsia" w:ascii="宋体" w:hAnsi="宋体" w:eastAsia="宋体" w:cs="Arial"/>
                <w:color w:val="auto"/>
                <w:szCs w:val="21"/>
              </w:rPr>
              <w:t>穿刺</w:t>
            </w:r>
            <w:r>
              <w:rPr>
                <w:rFonts w:hint="eastAsia" w:ascii="宋体" w:hAnsi="宋体" w:cs="Arial"/>
                <w:color w:val="auto"/>
                <w:szCs w:val="21"/>
              </w:rPr>
              <w:t>针增强技术，穿刺针增益单独可调节，可双幅实时对比显示（增强+不增强）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pStyle w:val="161"/>
              <w:spacing w:line="300" w:lineRule="exact"/>
              <w:ind w:firstLine="0" w:firstLineChars="0"/>
              <w:jc w:val="left"/>
              <w:rPr>
                <w:rFonts w:hint="default" w:ascii="宋体" w:hAnsi="宋体" w:cs="Arial"/>
                <w:szCs w:val="21"/>
                <w:lang w:val="en-US" w:eastAsia="zh-CN"/>
              </w:rPr>
            </w:pPr>
            <w:r>
              <w:rPr>
                <w:rFonts w:hint="eastAsia" w:ascii="宋体" w:hAnsi="宋体" w:cs="Arial"/>
                <w:szCs w:val="21"/>
                <w:lang w:val="en-US" w:eastAsia="zh-CN"/>
              </w:rPr>
              <w:t>3.22</w:t>
            </w:r>
          </w:p>
        </w:tc>
        <w:tc>
          <w:tcPr>
            <w:tcW w:w="8205" w:type="dxa"/>
            <w:noWrap w:val="0"/>
            <w:vAlign w:val="center"/>
          </w:tcPr>
          <w:p>
            <w:pPr>
              <w:spacing w:line="320" w:lineRule="exact"/>
              <w:jc w:val="left"/>
              <w:rPr>
                <w:rFonts w:ascii="宋体" w:hAnsi="宋体" w:cs="仿宋"/>
                <w:color w:val="auto"/>
                <w:szCs w:val="21"/>
              </w:rPr>
            </w:pPr>
            <w:r>
              <w:rPr>
                <w:rFonts w:hint="eastAsia" w:ascii="宋体" w:hAnsi="宋体" w:cs="Arial"/>
                <w:color w:val="auto"/>
                <w:szCs w:val="21"/>
              </w:rPr>
              <w:t>穿刺引导技术，穿刺引导线多角度可调，引导线位置可上下左右校准，可与中分线同时显示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pStyle w:val="161"/>
              <w:spacing w:line="300" w:lineRule="exact"/>
              <w:ind w:firstLine="0" w:firstLineChars="0"/>
              <w:jc w:val="left"/>
              <w:rPr>
                <w:rFonts w:hint="default" w:ascii="宋体" w:hAnsi="宋体" w:cs="Arial"/>
                <w:szCs w:val="21"/>
                <w:lang w:val="en-US" w:eastAsia="zh-CN"/>
              </w:rPr>
            </w:pPr>
            <w:r>
              <w:rPr>
                <w:rFonts w:hint="eastAsia" w:ascii="宋体" w:hAnsi="宋体" w:cs="Arial"/>
                <w:szCs w:val="21"/>
                <w:lang w:val="en-US" w:eastAsia="zh-CN"/>
              </w:rPr>
              <w:t>3.23</w:t>
            </w:r>
          </w:p>
        </w:tc>
        <w:tc>
          <w:tcPr>
            <w:tcW w:w="8205" w:type="dxa"/>
            <w:noWrap w:val="0"/>
            <w:vAlign w:val="center"/>
          </w:tcPr>
          <w:p>
            <w:pPr>
              <w:spacing w:line="320" w:lineRule="exact"/>
              <w:jc w:val="left"/>
              <w:rPr>
                <w:rFonts w:hint="eastAsia" w:ascii="宋体" w:hAnsi="宋体" w:eastAsia="宋体" w:cs="Arial"/>
                <w:szCs w:val="21"/>
              </w:rPr>
            </w:pPr>
            <w:r>
              <w:rPr>
                <w:rFonts w:hint="eastAsia" w:ascii="宋体" w:hAnsi="宋体" w:eastAsia="宋体" w:cs="Arial"/>
                <w:szCs w:val="21"/>
              </w:rPr>
              <w:t>多取样门血流量分析技术，可在同一血管内设置多个取样容积（附图证明），同时取到每个取样容积的血流频谱包络图，可自动获得血流量等参数（附图证明）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0" w:type="dxa"/>
            <w:noWrap w:val="0"/>
            <w:vAlign w:val="center"/>
          </w:tcPr>
          <w:p>
            <w:pPr>
              <w:pStyle w:val="161"/>
              <w:spacing w:line="300" w:lineRule="exact"/>
              <w:ind w:firstLine="0" w:firstLineChars="0"/>
              <w:jc w:val="left"/>
              <w:rPr>
                <w:rFonts w:hint="default" w:ascii="宋体" w:hAnsi="宋体" w:cs="Arial"/>
                <w:szCs w:val="21"/>
                <w:lang w:val="en-US" w:eastAsia="zh-CN"/>
              </w:rPr>
            </w:pPr>
            <w:r>
              <w:rPr>
                <w:rFonts w:hint="eastAsia" w:ascii="宋体" w:hAnsi="宋体" w:cs="Arial"/>
                <w:szCs w:val="21"/>
                <w:lang w:val="en-US" w:eastAsia="zh-CN"/>
              </w:rPr>
              <w:t>3.24</w:t>
            </w:r>
          </w:p>
        </w:tc>
        <w:tc>
          <w:tcPr>
            <w:tcW w:w="8205" w:type="dxa"/>
            <w:noWrap w:val="0"/>
            <w:vAlign w:val="center"/>
          </w:tcPr>
          <w:p>
            <w:pPr>
              <w:spacing w:line="320" w:lineRule="exact"/>
              <w:rPr>
                <w:rFonts w:cs="Arial"/>
                <w:szCs w:val="21"/>
              </w:rPr>
            </w:pPr>
            <w:r>
              <w:rPr>
                <w:rFonts w:hint="eastAsia" w:cs="Arial"/>
                <w:szCs w:val="21"/>
              </w:rPr>
              <w:t>弹性成像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0" w:type="dxa"/>
            <w:noWrap w:val="0"/>
            <w:vAlign w:val="center"/>
          </w:tcPr>
          <w:p>
            <w:pPr>
              <w:pStyle w:val="161"/>
              <w:spacing w:line="300" w:lineRule="exact"/>
              <w:ind w:firstLine="0" w:firstLineChars="0"/>
              <w:jc w:val="left"/>
              <w:rPr>
                <w:rFonts w:hint="default" w:ascii="宋体" w:hAnsi="宋体" w:cs="Arial"/>
                <w:szCs w:val="21"/>
                <w:lang w:val="en-US" w:eastAsia="zh-CN"/>
              </w:rPr>
            </w:pPr>
            <w:r>
              <w:rPr>
                <w:rFonts w:hint="eastAsia" w:ascii="宋体" w:hAnsi="宋体" w:cs="Arial"/>
                <w:szCs w:val="21"/>
                <w:lang w:val="en-US" w:eastAsia="zh-CN"/>
              </w:rPr>
              <w:t>3.25</w:t>
            </w:r>
          </w:p>
        </w:tc>
        <w:tc>
          <w:tcPr>
            <w:tcW w:w="8205" w:type="dxa"/>
            <w:noWrap w:val="0"/>
            <w:vAlign w:val="center"/>
          </w:tcPr>
          <w:p>
            <w:pPr>
              <w:spacing w:line="320" w:lineRule="exact"/>
              <w:rPr>
                <w:rFonts w:cs="Arial"/>
                <w:szCs w:val="21"/>
              </w:rPr>
            </w:pPr>
            <w:r>
              <w:rPr>
                <w:rFonts w:hint="eastAsia" w:cs="Arial"/>
                <w:szCs w:val="21"/>
              </w:rPr>
              <w:t>组织多普勒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pStyle w:val="161"/>
              <w:spacing w:line="300" w:lineRule="exact"/>
              <w:ind w:firstLine="0" w:firstLineChars="0"/>
              <w:jc w:val="left"/>
              <w:rPr>
                <w:rFonts w:hint="default" w:ascii="宋体" w:hAnsi="宋体" w:cs="Arial"/>
                <w:szCs w:val="21"/>
                <w:lang w:val="en-US" w:eastAsia="zh-CN"/>
              </w:rPr>
            </w:pPr>
            <w:r>
              <w:rPr>
                <w:rFonts w:hint="eastAsia" w:ascii="宋体" w:hAnsi="宋体" w:cs="Arial"/>
                <w:szCs w:val="21"/>
                <w:lang w:val="en-US" w:eastAsia="zh-CN"/>
              </w:rPr>
              <w:t>3.26</w:t>
            </w:r>
          </w:p>
        </w:tc>
        <w:tc>
          <w:tcPr>
            <w:tcW w:w="8205" w:type="dxa"/>
            <w:noWrap w:val="0"/>
            <w:vAlign w:val="center"/>
          </w:tcPr>
          <w:p>
            <w:pPr>
              <w:spacing w:line="320" w:lineRule="exact"/>
              <w:rPr>
                <w:rFonts w:cs="Arial"/>
                <w:szCs w:val="21"/>
              </w:rPr>
            </w:pPr>
            <w:r>
              <w:rPr>
                <w:rFonts w:hint="eastAsia" w:cs="Arial"/>
                <w:szCs w:val="21"/>
              </w:rPr>
              <w:t>彩色多普勒血流自动追踪功能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pStyle w:val="161"/>
              <w:spacing w:line="300" w:lineRule="exact"/>
              <w:ind w:firstLine="0" w:firstLineChars="0"/>
              <w:jc w:val="left"/>
              <w:rPr>
                <w:rFonts w:hint="default" w:ascii="宋体" w:hAnsi="宋体" w:cs="Arial"/>
                <w:szCs w:val="21"/>
                <w:lang w:val="en-US" w:eastAsia="zh-CN"/>
              </w:rPr>
            </w:pPr>
            <w:r>
              <w:rPr>
                <w:rFonts w:hint="eastAsia" w:ascii="宋体" w:hAnsi="宋体" w:cs="Arial"/>
                <w:szCs w:val="21"/>
                <w:lang w:val="en-US" w:eastAsia="zh-CN"/>
              </w:rPr>
              <w:t>3.27</w:t>
            </w:r>
          </w:p>
        </w:tc>
        <w:tc>
          <w:tcPr>
            <w:tcW w:w="8205" w:type="dxa"/>
            <w:noWrap w:val="0"/>
            <w:vAlign w:val="center"/>
          </w:tcPr>
          <w:p>
            <w:pPr>
              <w:spacing w:line="320" w:lineRule="exact"/>
              <w:rPr>
                <w:rFonts w:hint="eastAsia" w:cs="Arial"/>
                <w:szCs w:val="21"/>
              </w:rPr>
            </w:pPr>
            <w:r>
              <w:rPr>
                <w:rFonts w:hint="eastAsia" w:cs="Arial"/>
                <w:szCs w:val="21"/>
              </w:rPr>
              <w:t>可支持</w:t>
            </w:r>
            <w:r>
              <w:rPr>
                <w:rFonts w:hint="eastAsia" w:cs="Arial"/>
                <w:szCs w:val="21"/>
                <w:lang w:val="en-US" w:eastAsia="zh-CN"/>
              </w:rPr>
              <w:t>3D/</w:t>
            </w:r>
            <w:r>
              <w:rPr>
                <w:rFonts w:hint="eastAsia" w:cs="Arial"/>
                <w:szCs w:val="21"/>
              </w:rPr>
              <w:t>4D成像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pStyle w:val="161"/>
              <w:spacing w:line="300" w:lineRule="exact"/>
              <w:ind w:firstLine="0" w:firstLineChars="0"/>
              <w:jc w:val="left"/>
              <w:rPr>
                <w:rFonts w:hint="default" w:ascii="宋体" w:hAnsi="宋体" w:cs="Arial"/>
                <w:szCs w:val="21"/>
                <w:lang w:val="en-US" w:eastAsia="zh-CN"/>
              </w:rPr>
            </w:pPr>
            <w:r>
              <w:rPr>
                <w:rFonts w:hint="eastAsia" w:ascii="宋体" w:hAnsi="宋体" w:cs="Arial"/>
                <w:szCs w:val="21"/>
                <w:lang w:val="en-US" w:eastAsia="zh-CN"/>
              </w:rPr>
              <w:t>3.27.1</w:t>
            </w:r>
          </w:p>
        </w:tc>
        <w:tc>
          <w:tcPr>
            <w:tcW w:w="8205" w:type="dxa"/>
            <w:noWrap w:val="0"/>
            <w:vAlign w:val="center"/>
          </w:tcPr>
          <w:p>
            <w:pPr>
              <w:spacing w:line="320" w:lineRule="exact"/>
              <w:rPr>
                <w:rFonts w:hint="eastAsia" w:cs="Arial"/>
                <w:szCs w:val="21"/>
              </w:rPr>
            </w:pPr>
            <w:r>
              <w:rPr>
                <w:rFonts w:hint="eastAsia" w:cs="Arial"/>
                <w:szCs w:val="21"/>
              </w:rPr>
              <w:t>通过仿真成像技术对3D/4D立体数据进行仿真渲染，渲染模式≥8种，包括：表面模式、骨骼成像、仿真成像、最大回声成像、最小回声成像、深度模式、透视模式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spacing w:line="320" w:lineRule="exact"/>
              <w:jc w:val="left"/>
              <w:rPr>
                <w:rFonts w:hint="default" w:ascii="宋体" w:hAnsi="宋体" w:cs="仿宋"/>
                <w:szCs w:val="21"/>
                <w:lang w:val="en-US" w:eastAsia="zh-CN"/>
              </w:rPr>
            </w:pPr>
            <w:r>
              <w:rPr>
                <w:rFonts w:hint="eastAsia" w:ascii="宋体" w:hAnsi="宋体" w:cs="仿宋"/>
                <w:szCs w:val="21"/>
                <w:lang w:val="en-US" w:eastAsia="zh-CN"/>
              </w:rPr>
              <w:t>3.27.2</w:t>
            </w:r>
          </w:p>
        </w:tc>
        <w:tc>
          <w:tcPr>
            <w:tcW w:w="8205" w:type="dxa"/>
            <w:noWrap w:val="0"/>
            <w:vAlign w:val="center"/>
          </w:tcPr>
          <w:p>
            <w:pPr>
              <w:spacing w:line="320" w:lineRule="exact"/>
              <w:rPr>
                <w:rFonts w:hint="eastAsia" w:cs="Arial"/>
                <w:szCs w:val="21"/>
              </w:rPr>
            </w:pPr>
            <w:r>
              <w:rPr>
                <w:rFonts w:hint="eastAsia" w:cs="Arial"/>
                <w:szCs w:val="21"/>
              </w:rPr>
              <w:t>支持多种光源位置可调，显示不同动态光源所带来的立体渲染效果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spacing w:line="320" w:lineRule="exact"/>
              <w:jc w:val="left"/>
              <w:rPr>
                <w:rFonts w:hint="default" w:ascii="宋体" w:hAnsi="宋体" w:cs="仿宋"/>
                <w:szCs w:val="21"/>
                <w:lang w:val="en-US" w:eastAsia="zh-CN"/>
              </w:rPr>
            </w:pPr>
            <w:r>
              <w:rPr>
                <w:rFonts w:hint="eastAsia" w:ascii="宋体" w:hAnsi="宋体" w:cs="仿宋"/>
                <w:szCs w:val="21"/>
                <w:lang w:val="en-US" w:eastAsia="zh-CN"/>
              </w:rPr>
              <w:t>3.27.3</w:t>
            </w:r>
          </w:p>
        </w:tc>
        <w:tc>
          <w:tcPr>
            <w:tcW w:w="8205" w:type="dxa"/>
            <w:noWrap w:val="0"/>
            <w:vAlign w:val="center"/>
          </w:tcPr>
          <w:p>
            <w:pPr>
              <w:spacing w:line="320" w:lineRule="exact"/>
              <w:rPr>
                <w:rFonts w:hint="eastAsia" w:cs="Arial"/>
                <w:szCs w:val="21"/>
              </w:rPr>
            </w:pPr>
            <w:r>
              <w:rPr>
                <w:rFonts w:hint="eastAsia" w:cs="Arial"/>
                <w:szCs w:val="21"/>
              </w:rPr>
              <w:t>3D透视成像模式，通过提取三维体数据组织边缘轮廓信息，滤除部分组织信号，并进行立体渲染，达到透视效果，主要适应于胎儿骨骼、孕囊、血管及空腔性结构等成像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spacing w:line="320" w:lineRule="exact"/>
              <w:jc w:val="left"/>
              <w:rPr>
                <w:rFonts w:hint="default" w:ascii="宋体" w:hAnsi="宋体" w:eastAsia="宋体" w:cs="仿宋"/>
                <w:szCs w:val="21"/>
                <w:lang w:val="en-US" w:eastAsia="zh-CN"/>
              </w:rPr>
            </w:pPr>
            <w:r>
              <w:rPr>
                <w:rFonts w:hint="eastAsia" w:ascii="宋体" w:hAnsi="宋体" w:cs="仿宋"/>
                <w:szCs w:val="21"/>
                <w:lang w:val="en-US" w:eastAsia="zh-CN"/>
              </w:rPr>
              <w:t>4</w:t>
            </w:r>
          </w:p>
        </w:tc>
        <w:tc>
          <w:tcPr>
            <w:tcW w:w="8205" w:type="dxa"/>
            <w:noWrap w:val="0"/>
            <w:vAlign w:val="center"/>
          </w:tcPr>
          <w:p>
            <w:pPr>
              <w:spacing w:line="320" w:lineRule="exact"/>
              <w:jc w:val="left"/>
              <w:rPr>
                <w:rFonts w:ascii="宋体" w:hAnsi="宋体" w:cs="仿宋"/>
                <w:szCs w:val="21"/>
              </w:rPr>
            </w:pPr>
            <w:r>
              <w:rPr>
                <w:rFonts w:hint="eastAsia" w:ascii="宋体" w:hAnsi="宋体" w:cs="仿宋"/>
                <w:szCs w:val="21"/>
              </w:rPr>
              <w:t>测量和分析：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spacing w:line="320" w:lineRule="exact"/>
              <w:jc w:val="left"/>
              <w:rPr>
                <w:rFonts w:hint="default" w:ascii="宋体" w:hAnsi="宋体" w:eastAsia="宋体" w:cs="Arial"/>
                <w:szCs w:val="21"/>
                <w:lang w:val="en-US" w:eastAsia="zh-CN"/>
              </w:rPr>
            </w:pPr>
            <w:r>
              <w:rPr>
                <w:rFonts w:hint="eastAsia" w:ascii="宋体" w:hAnsi="宋体" w:cs="仿宋"/>
                <w:szCs w:val="21"/>
                <w:lang w:val="en-US" w:eastAsia="zh-CN"/>
              </w:rPr>
              <w:t>4.1</w:t>
            </w:r>
          </w:p>
        </w:tc>
        <w:tc>
          <w:tcPr>
            <w:tcW w:w="8205" w:type="dxa"/>
            <w:noWrap w:val="0"/>
            <w:vAlign w:val="center"/>
          </w:tcPr>
          <w:p>
            <w:pPr>
              <w:spacing w:line="320" w:lineRule="exact"/>
              <w:jc w:val="left"/>
              <w:rPr>
                <w:rFonts w:ascii="宋体" w:hAnsi="宋体" w:cs="Arial"/>
                <w:szCs w:val="21"/>
              </w:rPr>
            </w:pPr>
            <w:r>
              <w:rPr>
                <w:rFonts w:hint="eastAsia" w:ascii="宋体" w:hAnsi="宋体" w:cs="Arial"/>
                <w:szCs w:val="21"/>
              </w:rPr>
              <w:t>常规测量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spacing w:line="320" w:lineRule="exact"/>
              <w:jc w:val="left"/>
              <w:rPr>
                <w:rFonts w:hint="default" w:ascii="宋体" w:hAnsi="宋体" w:eastAsia="宋体" w:cs="Arial"/>
                <w:szCs w:val="21"/>
                <w:lang w:val="en-US" w:eastAsia="zh-CN"/>
              </w:rPr>
            </w:pPr>
            <w:r>
              <w:rPr>
                <w:rFonts w:hint="eastAsia" w:ascii="宋体" w:hAnsi="宋体" w:cs="仿宋"/>
                <w:szCs w:val="21"/>
                <w:lang w:val="en-US" w:eastAsia="zh-CN"/>
              </w:rPr>
              <w:t>4.2</w:t>
            </w:r>
          </w:p>
        </w:tc>
        <w:tc>
          <w:tcPr>
            <w:tcW w:w="8205" w:type="dxa"/>
            <w:noWrap w:val="0"/>
            <w:vAlign w:val="center"/>
          </w:tcPr>
          <w:p>
            <w:pPr>
              <w:spacing w:line="320" w:lineRule="exact"/>
              <w:jc w:val="left"/>
              <w:rPr>
                <w:rFonts w:ascii="宋体" w:hAnsi="宋体" w:cs="仿宋"/>
                <w:szCs w:val="21"/>
              </w:rPr>
            </w:pPr>
            <w:r>
              <w:rPr>
                <w:rFonts w:hint="eastAsia" w:ascii="宋体" w:hAnsi="宋体" w:cs="Arial"/>
                <w:szCs w:val="21"/>
              </w:rPr>
              <w:t>腹部、心脏、小器官、血管，泌尿、妇科、产科、儿科等多种临床应用测量包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spacing w:line="320" w:lineRule="exact"/>
              <w:jc w:val="left"/>
              <w:rPr>
                <w:rFonts w:hint="default" w:ascii="宋体" w:hAnsi="宋体" w:eastAsia="宋体" w:cs="Arial"/>
                <w:szCs w:val="21"/>
                <w:lang w:val="en-US" w:eastAsia="zh-CN"/>
              </w:rPr>
            </w:pPr>
            <w:r>
              <w:rPr>
                <w:rFonts w:hint="eastAsia" w:ascii="宋体" w:hAnsi="宋体" w:cs="仿宋"/>
                <w:szCs w:val="21"/>
                <w:lang w:val="en-US" w:eastAsia="zh-CN"/>
              </w:rPr>
              <w:t>4.3</w:t>
            </w:r>
          </w:p>
        </w:tc>
        <w:tc>
          <w:tcPr>
            <w:tcW w:w="8205" w:type="dxa"/>
            <w:noWrap w:val="0"/>
            <w:vAlign w:val="center"/>
          </w:tcPr>
          <w:p>
            <w:pPr>
              <w:spacing w:line="320" w:lineRule="exact"/>
              <w:jc w:val="left"/>
              <w:rPr>
                <w:rFonts w:ascii="宋体" w:hAnsi="宋体" w:cs="仿宋"/>
                <w:szCs w:val="21"/>
              </w:rPr>
            </w:pPr>
            <w:r>
              <w:rPr>
                <w:rFonts w:hint="eastAsia" w:ascii="宋体" w:hAnsi="宋体" w:cs="仿宋"/>
                <w:szCs w:val="21"/>
              </w:rPr>
              <w:t>频谱自动包络测量多种血流参数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spacing w:line="320" w:lineRule="exact"/>
              <w:jc w:val="left"/>
              <w:rPr>
                <w:rFonts w:hint="default" w:ascii="宋体" w:hAnsi="宋体" w:eastAsia="宋体" w:cs="Arial"/>
                <w:szCs w:val="21"/>
                <w:lang w:val="en-US" w:eastAsia="zh-CN"/>
              </w:rPr>
            </w:pPr>
            <w:r>
              <w:rPr>
                <w:rFonts w:hint="eastAsia" w:ascii="宋体" w:hAnsi="宋体" w:cs="仿宋"/>
                <w:szCs w:val="21"/>
                <w:lang w:val="en-US" w:eastAsia="zh-CN"/>
              </w:rPr>
              <w:t>4.4</w:t>
            </w:r>
          </w:p>
        </w:tc>
        <w:tc>
          <w:tcPr>
            <w:tcW w:w="8205" w:type="dxa"/>
            <w:noWrap w:val="0"/>
            <w:vAlign w:val="center"/>
          </w:tcPr>
          <w:p>
            <w:pPr>
              <w:spacing w:line="320" w:lineRule="exact"/>
              <w:jc w:val="left"/>
              <w:rPr>
                <w:rFonts w:ascii="宋体" w:hAnsi="宋体" w:cs="仿宋"/>
                <w:szCs w:val="21"/>
              </w:rPr>
            </w:pPr>
            <w:r>
              <w:rPr>
                <w:rFonts w:hint="eastAsia" w:ascii="宋体" w:hAnsi="宋体" w:cs="Arial"/>
                <w:szCs w:val="21"/>
              </w:rPr>
              <w:t>自动NT测量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spacing w:line="320" w:lineRule="exact"/>
              <w:jc w:val="left"/>
              <w:rPr>
                <w:rFonts w:ascii="宋体" w:hAnsi="宋体" w:cs="仿宋"/>
                <w:szCs w:val="21"/>
              </w:rPr>
            </w:pPr>
            <w:r>
              <w:rPr>
                <w:rFonts w:hint="eastAsia" w:ascii="宋体" w:hAnsi="宋体" w:cs="仿宋"/>
                <w:szCs w:val="21"/>
                <w:lang w:val="en-US" w:eastAsia="zh-CN"/>
              </w:rPr>
              <w:t>4</w:t>
            </w:r>
            <w:r>
              <w:rPr>
                <w:rFonts w:ascii="宋体" w:hAnsi="宋体" w:cs="仿宋"/>
                <w:szCs w:val="21"/>
              </w:rPr>
              <w:t>.5</w:t>
            </w:r>
          </w:p>
        </w:tc>
        <w:tc>
          <w:tcPr>
            <w:tcW w:w="8205" w:type="dxa"/>
            <w:noWrap w:val="0"/>
            <w:vAlign w:val="center"/>
          </w:tcPr>
          <w:p>
            <w:pPr>
              <w:spacing w:line="320" w:lineRule="exact"/>
              <w:jc w:val="left"/>
              <w:rPr>
                <w:rFonts w:ascii="宋体" w:hAnsi="宋体" w:cs="Arial"/>
                <w:szCs w:val="21"/>
              </w:rPr>
            </w:pPr>
            <w:r>
              <w:rPr>
                <w:rFonts w:hint="eastAsia" w:ascii="宋体" w:hAnsi="宋体" w:cs="Arial"/>
                <w:color w:val="000000"/>
                <w:szCs w:val="21"/>
              </w:rPr>
              <w:t>产科自动测量软件，实时和静态图像上均可自动智能识别标准切面，</w:t>
            </w:r>
            <w:r>
              <w:rPr>
                <w:rFonts w:hint="eastAsia" w:ascii="宋体" w:hAnsi="宋体" w:eastAsia="宋体" w:cs="Arial"/>
                <w:color w:val="000000"/>
                <w:szCs w:val="21"/>
              </w:rPr>
              <w:t>自动测量≥5个常</w:t>
            </w:r>
            <w:r>
              <w:rPr>
                <w:rFonts w:hint="eastAsia" w:ascii="宋体" w:hAnsi="宋体" w:cs="Arial"/>
                <w:color w:val="000000"/>
                <w:szCs w:val="21"/>
              </w:rPr>
              <w:t>用胎儿监测参数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pStyle w:val="161"/>
              <w:spacing w:line="300" w:lineRule="exact"/>
              <w:ind w:firstLine="0" w:firstLineChars="0"/>
              <w:jc w:val="left"/>
              <w:rPr>
                <w:rFonts w:ascii="宋体" w:hAnsi="宋体" w:cs="Arial"/>
                <w:szCs w:val="21"/>
              </w:rPr>
            </w:pPr>
            <w:r>
              <w:rPr>
                <w:rFonts w:hint="eastAsia" w:ascii="宋体" w:hAnsi="宋体" w:cs="仿宋"/>
                <w:szCs w:val="21"/>
                <w:lang w:val="en-US" w:eastAsia="zh-CN"/>
              </w:rPr>
              <w:t>4</w:t>
            </w:r>
            <w:r>
              <w:rPr>
                <w:rFonts w:ascii="宋体" w:hAnsi="宋体" w:cs="仿宋"/>
                <w:szCs w:val="21"/>
              </w:rPr>
              <w:t>.6</w:t>
            </w:r>
          </w:p>
        </w:tc>
        <w:tc>
          <w:tcPr>
            <w:tcW w:w="8205" w:type="dxa"/>
            <w:noWrap w:val="0"/>
            <w:vAlign w:val="center"/>
          </w:tcPr>
          <w:p>
            <w:pPr>
              <w:tabs>
                <w:tab w:val="left" w:pos="567"/>
              </w:tabs>
              <w:spacing w:line="276" w:lineRule="auto"/>
              <w:jc w:val="left"/>
              <w:rPr>
                <w:rFonts w:ascii="宋体" w:hAnsi="宋体" w:cs="Arial"/>
                <w:color w:val="000000"/>
                <w:szCs w:val="21"/>
              </w:rPr>
            </w:pPr>
            <w:r>
              <w:rPr>
                <w:rFonts w:hint="eastAsia" w:ascii="宋体" w:hAnsi="宋体" w:cs="Arial"/>
                <w:szCs w:val="21"/>
              </w:rPr>
              <w:t>血管内中膜自动测量：</w:t>
            </w:r>
            <w:r>
              <w:rPr>
                <w:rFonts w:hint="eastAsia" w:ascii="宋体" w:hAnsi="宋体" w:cs="Arial"/>
                <w:color w:val="000000"/>
                <w:szCs w:val="21"/>
              </w:rPr>
              <w:t>具备前、后壁同屏独立测量显示，支持单框同时描记前后壁内膜并同时进行测量。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pStyle w:val="161"/>
              <w:spacing w:line="300" w:lineRule="exact"/>
              <w:ind w:firstLine="0" w:firstLineChars="0"/>
              <w:jc w:val="left"/>
              <w:rPr>
                <w:rFonts w:hint="eastAsia" w:ascii="宋体" w:hAnsi="宋体" w:eastAsia="宋体" w:cs="仿宋"/>
                <w:szCs w:val="21"/>
                <w:lang w:val="en-US" w:eastAsia="zh-CN"/>
              </w:rPr>
            </w:pPr>
            <w:r>
              <w:rPr>
                <w:rFonts w:hint="eastAsia" w:ascii="宋体" w:hAnsi="宋体" w:cs="仿宋"/>
                <w:szCs w:val="21"/>
                <w:lang w:val="en-US" w:eastAsia="zh-CN"/>
              </w:rPr>
              <w:t>4</w:t>
            </w:r>
            <w:r>
              <w:rPr>
                <w:rFonts w:ascii="宋体" w:hAnsi="宋体" w:cs="仿宋"/>
                <w:szCs w:val="21"/>
              </w:rPr>
              <w:t>.</w:t>
            </w:r>
            <w:r>
              <w:rPr>
                <w:rFonts w:hint="eastAsia" w:ascii="宋体" w:hAnsi="宋体" w:cs="仿宋"/>
                <w:szCs w:val="21"/>
                <w:lang w:val="en-US" w:eastAsia="zh-CN"/>
              </w:rPr>
              <w:t>7</w:t>
            </w:r>
          </w:p>
        </w:tc>
        <w:tc>
          <w:tcPr>
            <w:tcW w:w="8205" w:type="dxa"/>
            <w:noWrap w:val="0"/>
            <w:vAlign w:val="center"/>
          </w:tcPr>
          <w:p>
            <w:pPr>
              <w:tabs>
                <w:tab w:val="left" w:pos="567"/>
              </w:tabs>
              <w:spacing w:line="276" w:lineRule="auto"/>
              <w:jc w:val="left"/>
              <w:rPr>
                <w:rFonts w:ascii="宋体" w:hAnsi="宋体" w:cs="Arial"/>
                <w:color w:val="000000"/>
                <w:szCs w:val="21"/>
              </w:rPr>
            </w:pPr>
            <w:r>
              <w:rPr>
                <w:rFonts w:hint="eastAsia" w:ascii="宋体" w:hAnsi="宋体" w:cs="Arial"/>
                <w:color w:val="000000"/>
                <w:szCs w:val="21"/>
              </w:rPr>
              <w:t>卵泡自动测量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pStyle w:val="161"/>
              <w:spacing w:line="300" w:lineRule="exact"/>
              <w:ind w:firstLine="0" w:firstLineChars="0"/>
              <w:jc w:val="left"/>
              <w:rPr>
                <w:rFonts w:hint="eastAsia" w:ascii="宋体" w:hAnsi="宋体" w:eastAsia="宋体" w:cs="仿宋"/>
                <w:szCs w:val="21"/>
                <w:lang w:val="en-US" w:eastAsia="zh-CN"/>
              </w:rPr>
            </w:pPr>
            <w:r>
              <w:rPr>
                <w:rFonts w:hint="eastAsia" w:ascii="宋体" w:hAnsi="宋体" w:cs="仿宋"/>
                <w:szCs w:val="21"/>
                <w:lang w:val="en-US" w:eastAsia="zh-CN"/>
              </w:rPr>
              <w:t>4</w:t>
            </w:r>
            <w:r>
              <w:rPr>
                <w:rFonts w:ascii="宋体" w:hAnsi="宋体" w:cs="仿宋"/>
                <w:szCs w:val="21"/>
              </w:rPr>
              <w:t>.</w:t>
            </w:r>
            <w:r>
              <w:rPr>
                <w:rFonts w:hint="eastAsia" w:ascii="宋体" w:hAnsi="宋体" w:cs="仿宋"/>
                <w:szCs w:val="21"/>
                <w:lang w:val="en-US" w:eastAsia="zh-CN"/>
              </w:rPr>
              <w:t>8</w:t>
            </w:r>
          </w:p>
        </w:tc>
        <w:tc>
          <w:tcPr>
            <w:tcW w:w="8205" w:type="dxa"/>
            <w:noWrap w:val="0"/>
            <w:vAlign w:val="center"/>
          </w:tcPr>
          <w:p>
            <w:pPr>
              <w:tabs>
                <w:tab w:val="left" w:pos="567"/>
              </w:tabs>
              <w:spacing w:line="276" w:lineRule="auto"/>
              <w:jc w:val="left"/>
              <w:rPr>
                <w:rFonts w:ascii="宋体" w:hAnsi="宋体" w:cs="Arial"/>
                <w:color w:val="000000"/>
                <w:szCs w:val="21"/>
              </w:rPr>
            </w:pPr>
            <w:r>
              <w:rPr>
                <w:rFonts w:hint="eastAsia" w:ascii="宋体" w:hAnsi="宋体" w:cs="Arial"/>
                <w:color w:val="000000"/>
                <w:szCs w:val="21"/>
              </w:rPr>
              <w:t>小儿髋关节自动测量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pStyle w:val="161"/>
              <w:spacing w:line="300" w:lineRule="exact"/>
              <w:ind w:firstLine="0" w:firstLineChars="0"/>
              <w:jc w:val="left"/>
              <w:rPr>
                <w:rFonts w:hint="eastAsia" w:ascii="宋体" w:hAnsi="宋体" w:eastAsia="宋体" w:cs="仿宋"/>
                <w:szCs w:val="21"/>
                <w:lang w:val="en-US" w:eastAsia="zh-CN"/>
              </w:rPr>
            </w:pPr>
            <w:r>
              <w:rPr>
                <w:rFonts w:hint="eastAsia" w:ascii="宋体" w:hAnsi="宋体" w:cs="仿宋"/>
                <w:szCs w:val="21"/>
                <w:lang w:val="en-US" w:eastAsia="zh-CN"/>
              </w:rPr>
              <w:t>4</w:t>
            </w:r>
            <w:r>
              <w:rPr>
                <w:rFonts w:ascii="宋体" w:hAnsi="宋体" w:cs="仿宋"/>
                <w:szCs w:val="21"/>
              </w:rPr>
              <w:t>.</w:t>
            </w:r>
            <w:r>
              <w:rPr>
                <w:rFonts w:hint="eastAsia" w:ascii="宋体" w:hAnsi="宋体" w:cs="仿宋"/>
                <w:szCs w:val="21"/>
                <w:lang w:val="en-US" w:eastAsia="zh-CN"/>
              </w:rPr>
              <w:t>9</w:t>
            </w:r>
          </w:p>
        </w:tc>
        <w:tc>
          <w:tcPr>
            <w:tcW w:w="8205" w:type="dxa"/>
            <w:noWrap w:val="0"/>
            <w:vAlign w:val="center"/>
          </w:tcPr>
          <w:p>
            <w:pPr>
              <w:tabs>
                <w:tab w:val="left" w:pos="567"/>
              </w:tabs>
              <w:spacing w:line="276" w:lineRule="auto"/>
              <w:jc w:val="left"/>
              <w:rPr>
                <w:rFonts w:hint="default" w:ascii="宋体" w:hAnsi="宋体" w:eastAsia="宋体" w:cs="Arial"/>
                <w:color w:val="000000"/>
                <w:szCs w:val="21"/>
                <w:lang w:val="en-US" w:eastAsia="zh-CN"/>
              </w:rPr>
            </w:pPr>
            <w:r>
              <w:rPr>
                <w:rFonts w:hint="eastAsia" w:ascii="宋体" w:hAnsi="宋体" w:cs="Arial"/>
                <w:color w:val="000000"/>
                <w:szCs w:val="21"/>
              </w:rPr>
              <w:t>膀胱自动测量</w:t>
            </w:r>
            <w:r>
              <w:rPr>
                <w:rFonts w:hint="eastAsia" w:ascii="宋体" w:hAnsi="宋体" w:cs="Arial"/>
                <w:color w:val="000000"/>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0" w:type="dxa"/>
            <w:noWrap w:val="0"/>
            <w:vAlign w:val="center"/>
          </w:tcPr>
          <w:p>
            <w:pPr>
              <w:pStyle w:val="161"/>
              <w:spacing w:line="300" w:lineRule="exact"/>
              <w:ind w:firstLine="0" w:firstLineChars="0"/>
              <w:jc w:val="left"/>
              <w:rPr>
                <w:rFonts w:hint="eastAsia" w:ascii="宋体" w:hAnsi="宋体" w:eastAsia="宋体" w:cs="仿宋"/>
                <w:szCs w:val="21"/>
                <w:lang w:val="en-US" w:eastAsia="zh-CN"/>
              </w:rPr>
            </w:pPr>
            <w:r>
              <w:rPr>
                <w:rFonts w:hint="eastAsia" w:ascii="宋体" w:hAnsi="宋体" w:cs="仿宋"/>
                <w:szCs w:val="21"/>
                <w:lang w:val="en-US" w:eastAsia="zh-CN"/>
              </w:rPr>
              <w:t>4</w:t>
            </w:r>
            <w:r>
              <w:rPr>
                <w:rFonts w:ascii="宋体" w:hAnsi="宋体" w:cs="仿宋"/>
                <w:szCs w:val="21"/>
              </w:rPr>
              <w:t>.1</w:t>
            </w:r>
            <w:r>
              <w:rPr>
                <w:rFonts w:hint="eastAsia" w:ascii="宋体" w:hAnsi="宋体" w:cs="仿宋"/>
                <w:szCs w:val="21"/>
                <w:lang w:val="en-US" w:eastAsia="zh-CN"/>
              </w:rPr>
              <w:t>0</w:t>
            </w:r>
          </w:p>
        </w:tc>
        <w:tc>
          <w:tcPr>
            <w:tcW w:w="8205" w:type="dxa"/>
            <w:noWrap w:val="0"/>
            <w:vAlign w:val="center"/>
          </w:tcPr>
          <w:p>
            <w:pPr>
              <w:tabs>
                <w:tab w:val="left" w:pos="567"/>
              </w:tabs>
              <w:spacing w:line="276" w:lineRule="auto"/>
              <w:jc w:val="left"/>
              <w:rPr>
                <w:rFonts w:ascii="宋体" w:hAnsi="宋体" w:cs="Arial"/>
                <w:color w:val="000000"/>
                <w:szCs w:val="21"/>
              </w:rPr>
            </w:pPr>
            <w:r>
              <w:rPr>
                <w:rFonts w:hint="eastAsia" w:ascii="宋体" w:hAnsi="宋体" w:cs="Arial"/>
                <w:color w:val="000000"/>
                <w:szCs w:val="21"/>
              </w:rPr>
              <w:t>羊水指数自动测量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0" w:type="dxa"/>
            <w:noWrap w:val="0"/>
            <w:vAlign w:val="center"/>
          </w:tcPr>
          <w:p>
            <w:pPr>
              <w:spacing w:line="320" w:lineRule="exact"/>
              <w:jc w:val="left"/>
              <w:rPr>
                <w:rFonts w:hint="default" w:ascii="宋体" w:hAnsi="宋体" w:eastAsia="宋体" w:cs="Arial"/>
                <w:szCs w:val="21"/>
                <w:lang w:val="en-US" w:eastAsia="zh-CN"/>
              </w:rPr>
            </w:pPr>
            <w:r>
              <w:rPr>
                <w:rFonts w:hint="eastAsia" w:ascii="宋体" w:hAnsi="宋体" w:cs="Arial"/>
                <w:szCs w:val="21"/>
                <w:lang w:val="en-US" w:eastAsia="zh-CN"/>
              </w:rPr>
              <w:t>5</w:t>
            </w:r>
          </w:p>
        </w:tc>
        <w:tc>
          <w:tcPr>
            <w:tcW w:w="8205" w:type="dxa"/>
            <w:noWrap w:val="0"/>
            <w:vAlign w:val="center"/>
          </w:tcPr>
          <w:p>
            <w:pPr>
              <w:spacing w:line="320" w:lineRule="exact"/>
              <w:jc w:val="left"/>
              <w:rPr>
                <w:rFonts w:ascii="宋体" w:hAnsi="宋体" w:cs="仿宋"/>
                <w:szCs w:val="21"/>
              </w:rPr>
            </w:pPr>
            <w:r>
              <w:rPr>
                <w:rFonts w:hint="eastAsia" w:ascii="宋体" w:hAnsi="宋体" w:cs="Arial"/>
                <w:szCs w:val="21"/>
              </w:rPr>
              <w:t>电影回放和原始数据处理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spacing w:line="320" w:lineRule="exact"/>
              <w:jc w:val="left"/>
              <w:rPr>
                <w:rFonts w:ascii="宋体" w:hAnsi="宋体" w:cs="Arial"/>
                <w:szCs w:val="21"/>
              </w:rPr>
            </w:pPr>
            <w:r>
              <w:rPr>
                <w:rFonts w:hint="eastAsia" w:ascii="宋体" w:hAnsi="宋体" w:cs="仿宋"/>
                <w:szCs w:val="21"/>
                <w:lang w:val="en-US" w:eastAsia="zh-CN"/>
              </w:rPr>
              <w:t>5</w:t>
            </w:r>
            <w:r>
              <w:rPr>
                <w:rFonts w:ascii="宋体" w:hAnsi="宋体" w:cs="仿宋"/>
                <w:szCs w:val="21"/>
              </w:rPr>
              <w:t>.1</w:t>
            </w:r>
          </w:p>
        </w:tc>
        <w:tc>
          <w:tcPr>
            <w:tcW w:w="8205" w:type="dxa"/>
            <w:noWrap w:val="0"/>
            <w:vAlign w:val="center"/>
          </w:tcPr>
          <w:p>
            <w:pPr>
              <w:spacing w:line="320" w:lineRule="exact"/>
              <w:jc w:val="left"/>
              <w:rPr>
                <w:rFonts w:ascii="宋体" w:hAnsi="宋体" w:cs="仿宋"/>
                <w:szCs w:val="21"/>
              </w:rPr>
            </w:pPr>
            <w:r>
              <w:rPr>
                <w:rFonts w:hint="eastAsia" w:ascii="宋体" w:hAnsi="宋体" w:cs="Arial"/>
                <w:szCs w:val="21"/>
              </w:rPr>
              <w:t>所有模式下可用，支持手动、自动回放；支持向后存储和向前存储，时间长度可预置；支持图像对比（动态、静态）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spacing w:line="320" w:lineRule="exact"/>
              <w:jc w:val="left"/>
              <w:rPr>
                <w:rFonts w:ascii="宋体" w:hAnsi="宋体" w:cs="Arial"/>
                <w:szCs w:val="21"/>
              </w:rPr>
            </w:pPr>
            <w:r>
              <w:rPr>
                <w:rFonts w:hint="eastAsia" w:ascii="宋体" w:hAnsi="宋体" w:cs="仿宋"/>
                <w:szCs w:val="21"/>
                <w:lang w:val="en-US" w:eastAsia="zh-CN"/>
              </w:rPr>
              <w:t>5</w:t>
            </w:r>
            <w:r>
              <w:rPr>
                <w:rFonts w:ascii="宋体" w:hAnsi="宋体" w:cs="仿宋"/>
                <w:szCs w:val="21"/>
              </w:rPr>
              <w:t>.2</w:t>
            </w:r>
          </w:p>
        </w:tc>
        <w:tc>
          <w:tcPr>
            <w:tcW w:w="8205" w:type="dxa"/>
            <w:noWrap w:val="0"/>
            <w:vAlign w:val="center"/>
          </w:tcPr>
          <w:p>
            <w:pPr>
              <w:spacing w:line="320" w:lineRule="exact"/>
              <w:jc w:val="left"/>
              <w:rPr>
                <w:rFonts w:ascii="宋体" w:hAnsi="宋体" w:cs="仿宋"/>
                <w:szCs w:val="21"/>
              </w:rPr>
            </w:pPr>
            <w:r>
              <w:rPr>
                <w:rFonts w:hint="eastAsia" w:ascii="宋体" w:hAnsi="宋体" w:cs="Arial"/>
                <w:szCs w:val="21"/>
              </w:rPr>
              <w:t>原始数据处理，可对回放图像进行参数调节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spacing w:line="320" w:lineRule="exact"/>
              <w:jc w:val="left"/>
              <w:rPr>
                <w:rFonts w:hint="default" w:ascii="宋体" w:hAnsi="宋体" w:eastAsia="宋体" w:cs="Arial"/>
                <w:szCs w:val="21"/>
                <w:lang w:val="en-US" w:eastAsia="zh-CN"/>
              </w:rPr>
            </w:pPr>
            <w:r>
              <w:rPr>
                <w:rFonts w:hint="eastAsia" w:ascii="宋体" w:hAnsi="宋体" w:cs="Arial"/>
                <w:szCs w:val="21"/>
                <w:lang w:val="en-US" w:eastAsia="zh-CN"/>
              </w:rPr>
              <w:t>6</w:t>
            </w:r>
          </w:p>
        </w:tc>
        <w:tc>
          <w:tcPr>
            <w:tcW w:w="8205" w:type="dxa"/>
            <w:noWrap w:val="0"/>
            <w:vAlign w:val="center"/>
          </w:tcPr>
          <w:p>
            <w:pPr>
              <w:spacing w:line="320" w:lineRule="exact"/>
              <w:jc w:val="left"/>
              <w:rPr>
                <w:rFonts w:ascii="宋体" w:hAnsi="宋体" w:cs="仿宋"/>
                <w:szCs w:val="21"/>
              </w:rPr>
            </w:pPr>
            <w:r>
              <w:rPr>
                <w:rFonts w:hint="eastAsia" w:ascii="宋体" w:hAnsi="宋体" w:cs="Arial"/>
                <w:szCs w:val="21"/>
              </w:rPr>
              <w:t>病案存储和管理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spacing w:line="320" w:lineRule="exact"/>
              <w:jc w:val="left"/>
              <w:rPr>
                <w:rFonts w:ascii="宋体" w:hAnsi="宋体" w:cs="仿宋"/>
                <w:b/>
                <w:bCs/>
                <w:szCs w:val="21"/>
              </w:rPr>
            </w:pPr>
            <w:r>
              <w:rPr>
                <w:rFonts w:hint="eastAsia" w:ascii="宋体" w:hAnsi="宋体" w:cs="仿宋"/>
                <w:szCs w:val="21"/>
                <w:lang w:val="en-US" w:eastAsia="zh-CN"/>
              </w:rPr>
              <w:t>6</w:t>
            </w:r>
            <w:r>
              <w:rPr>
                <w:rFonts w:hint="eastAsia" w:ascii="宋体" w:hAnsi="宋体" w:cs="仿宋"/>
                <w:szCs w:val="21"/>
              </w:rPr>
              <w:t>.1</w:t>
            </w:r>
          </w:p>
        </w:tc>
        <w:tc>
          <w:tcPr>
            <w:tcW w:w="8205" w:type="dxa"/>
            <w:noWrap w:val="0"/>
            <w:vAlign w:val="center"/>
          </w:tcPr>
          <w:p>
            <w:pPr>
              <w:spacing w:line="320" w:lineRule="exact"/>
              <w:jc w:val="left"/>
              <w:rPr>
                <w:rFonts w:ascii="宋体" w:hAnsi="宋体" w:cs="仿宋"/>
                <w:szCs w:val="21"/>
              </w:rPr>
            </w:pPr>
            <w:r>
              <w:rPr>
                <w:rFonts w:hint="eastAsia" w:ascii="宋体" w:hAnsi="宋体" w:cs="Arial"/>
                <w:szCs w:val="21"/>
              </w:rPr>
              <w:t>检查存储硬盘≥</w:t>
            </w:r>
            <w:r>
              <w:rPr>
                <w:rFonts w:ascii="宋体" w:hAnsi="宋体" w:cs="Arial"/>
                <w:szCs w:val="21"/>
              </w:rPr>
              <w:t>1T</w:t>
            </w:r>
            <w:r>
              <w:rPr>
                <w:rFonts w:ascii="宋体" w:hAnsi="宋体" w:cs="仿宋"/>
                <w:szCs w:val="21"/>
              </w:rPr>
              <w:t xml:space="preserve"> </w:t>
            </w:r>
            <w:r>
              <w:rPr>
                <w:rFonts w:hint="eastAsia" w:ascii="宋体" w:hAnsi="宋体" w:cs="仿宋"/>
                <w:szCs w:val="21"/>
              </w:rPr>
              <w:t>+256SSD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spacing w:line="320" w:lineRule="exact"/>
              <w:jc w:val="left"/>
              <w:rPr>
                <w:rFonts w:ascii="宋体" w:hAnsi="宋体" w:cs="Arial"/>
                <w:szCs w:val="21"/>
              </w:rPr>
            </w:pPr>
            <w:r>
              <w:rPr>
                <w:rFonts w:hint="eastAsia" w:ascii="宋体" w:hAnsi="宋体" w:cs="仿宋"/>
                <w:szCs w:val="21"/>
                <w:lang w:val="en-US" w:eastAsia="zh-CN"/>
              </w:rPr>
              <w:t>6</w:t>
            </w:r>
            <w:r>
              <w:rPr>
                <w:rFonts w:hint="eastAsia" w:ascii="宋体" w:hAnsi="宋体" w:cs="仿宋"/>
                <w:szCs w:val="21"/>
              </w:rPr>
              <w:t>.</w:t>
            </w:r>
            <w:r>
              <w:rPr>
                <w:rFonts w:ascii="宋体" w:hAnsi="宋体" w:cs="仿宋"/>
                <w:szCs w:val="21"/>
              </w:rPr>
              <w:t>2</w:t>
            </w:r>
          </w:p>
        </w:tc>
        <w:tc>
          <w:tcPr>
            <w:tcW w:w="8205" w:type="dxa"/>
            <w:noWrap w:val="0"/>
            <w:vAlign w:val="center"/>
          </w:tcPr>
          <w:p>
            <w:pPr>
              <w:spacing w:line="320" w:lineRule="exact"/>
              <w:jc w:val="left"/>
              <w:rPr>
                <w:rFonts w:ascii="宋体" w:hAnsi="宋体" w:cs="仿宋"/>
                <w:szCs w:val="21"/>
              </w:rPr>
            </w:pPr>
            <w:r>
              <w:rPr>
                <w:rFonts w:hint="eastAsia" w:ascii="宋体" w:hAnsi="宋体" w:cs="Arial"/>
                <w:szCs w:val="21"/>
              </w:rPr>
              <w:t>内置超声工作站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spacing w:line="320" w:lineRule="exact"/>
              <w:jc w:val="left"/>
              <w:rPr>
                <w:rFonts w:ascii="宋体" w:hAnsi="宋体" w:cs="Arial"/>
                <w:szCs w:val="21"/>
              </w:rPr>
            </w:pPr>
            <w:r>
              <w:rPr>
                <w:rFonts w:hint="eastAsia" w:ascii="宋体" w:hAnsi="宋体" w:cs="仿宋"/>
                <w:szCs w:val="21"/>
                <w:lang w:val="en-US" w:eastAsia="zh-CN"/>
              </w:rPr>
              <w:t>6</w:t>
            </w:r>
            <w:r>
              <w:rPr>
                <w:rFonts w:ascii="宋体" w:hAnsi="宋体" w:cs="仿宋"/>
                <w:szCs w:val="21"/>
              </w:rPr>
              <w:t>.3</w:t>
            </w:r>
          </w:p>
        </w:tc>
        <w:tc>
          <w:tcPr>
            <w:tcW w:w="8205" w:type="dxa"/>
            <w:noWrap w:val="0"/>
            <w:vAlign w:val="center"/>
          </w:tcPr>
          <w:p>
            <w:pPr>
              <w:spacing w:line="320" w:lineRule="exact"/>
              <w:jc w:val="left"/>
              <w:rPr>
                <w:rFonts w:ascii="宋体" w:hAnsi="宋体" w:cs="仿宋"/>
                <w:szCs w:val="21"/>
              </w:rPr>
            </w:pPr>
            <w:r>
              <w:rPr>
                <w:rFonts w:hint="eastAsia" w:ascii="宋体" w:hAnsi="宋体" w:cs="Arial"/>
                <w:szCs w:val="21"/>
              </w:rPr>
              <w:t>多种导出图像格式：动态图像、静态图像以PC格式直接导出，无需特殊软件即能在普通PC 机上直接观看图像。导出、备份图像数据资料同时，可进行实时检查，不影响检查操作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spacing w:line="320" w:lineRule="exact"/>
              <w:jc w:val="left"/>
              <w:rPr>
                <w:rFonts w:ascii="宋体" w:hAnsi="宋体" w:cs="仿宋"/>
                <w:szCs w:val="21"/>
              </w:rPr>
            </w:pPr>
            <w:r>
              <w:rPr>
                <w:rFonts w:hint="eastAsia" w:ascii="宋体" w:hAnsi="宋体" w:cs="仿宋"/>
                <w:szCs w:val="21"/>
                <w:lang w:val="en-US" w:eastAsia="zh-CN"/>
              </w:rPr>
              <w:t>6</w:t>
            </w:r>
            <w:r>
              <w:rPr>
                <w:rFonts w:ascii="宋体" w:hAnsi="宋体" w:cs="仿宋"/>
                <w:szCs w:val="21"/>
              </w:rPr>
              <w:t>.4</w:t>
            </w:r>
          </w:p>
        </w:tc>
        <w:tc>
          <w:tcPr>
            <w:tcW w:w="8205" w:type="dxa"/>
            <w:noWrap w:val="0"/>
            <w:vAlign w:val="center"/>
          </w:tcPr>
          <w:p>
            <w:pPr>
              <w:spacing w:line="320" w:lineRule="exact"/>
              <w:jc w:val="left"/>
              <w:rPr>
                <w:rFonts w:ascii="宋体" w:hAnsi="宋体" w:cs="Arial"/>
                <w:szCs w:val="21"/>
              </w:rPr>
            </w:pPr>
            <w:r>
              <w:rPr>
                <w:rFonts w:hint="eastAsia" w:ascii="宋体" w:hAnsi="宋体" w:cs="Arial"/>
                <w:szCs w:val="21"/>
              </w:rPr>
              <w:t>支持图像一键存储功能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000" w:type="dxa"/>
            <w:noWrap w:val="0"/>
            <w:vAlign w:val="center"/>
          </w:tcPr>
          <w:p>
            <w:pPr>
              <w:spacing w:line="320" w:lineRule="exact"/>
              <w:jc w:val="left"/>
              <w:rPr>
                <w:rFonts w:hint="default" w:ascii="宋体" w:hAnsi="宋体" w:eastAsia="宋体" w:cs="Arial"/>
                <w:szCs w:val="21"/>
                <w:lang w:val="en-US" w:eastAsia="zh-CN"/>
              </w:rPr>
            </w:pPr>
            <w:r>
              <w:rPr>
                <w:rFonts w:hint="eastAsia" w:ascii="宋体" w:hAnsi="宋体" w:cs="Arial"/>
                <w:szCs w:val="21"/>
                <w:lang w:val="en-US" w:eastAsia="zh-CN"/>
              </w:rPr>
              <w:t>7</w:t>
            </w:r>
          </w:p>
        </w:tc>
        <w:tc>
          <w:tcPr>
            <w:tcW w:w="8205" w:type="dxa"/>
            <w:noWrap w:val="0"/>
            <w:vAlign w:val="center"/>
          </w:tcPr>
          <w:p>
            <w:pPr>
              <w:spacing w:line="320" w:lineRule="exact"/>
              <w:jc w:val="left"/>
              <w:rPr>
                <w:rFonts w:ascii="宋体" w:hAnsi="宋体" w:cs="仿宋"/>
                <w:szCs w:val="21"/>
              </w:rPr>
            </w:pPr>
            <w:r>
              <w:rPr>
                <w:rFonts w:hint="eastAsia" w:ascii="宋体" w:hAnsi="宋体" w:cs="Arial"/>
                <w:szCs w:val="21"/>
              </w:rPr>
              <w:t>连通性要求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spacing w:line="320" w:lineRule="exact"/>
              <w:jc w:val="left"/>
              <w:rPr>
                <w:rFonts w:ascii="宋体" w:hAnsi="宋体" w:cs="Arial"/>
                <w:szCs w:val="21"/>
              </w:rPr>
            </w:pPr>
            <w:r>
              <w:rPr>
                <w:rFonts w:hint="eastAsia" w:ascii="宋体" w:hAnsi="宋体" w:cs="仿宋"/>
                <w:szCs w:val="21"/>
                <w:lang w:val="en-US" w:eastAsia="zh-CN"/>
              </w:rPr>
              <w:t>7</w:t>
            </w:r>
            <w:r>
              <w:rPr>
                <w:rFonts w:ascii="宋体" w:hAnsi="宋体" w:cs="仿宋"/>
                <w:szCs w:val="21"/>
              </w:rPr>
              <w:t>.1</w:t>
            </w:r>
          </w:p>
        </w:tc>
        <w:tc>
          <w:tcPr>
            <w:tcW w:w="8205" w:type="dxa"/>
            <w:noWrap w:val="0"/>
            <w:vAlign w:val="center"/>
          </w:tcPr>
          <w:p>
            <w:pPr>
              <w:spacing w:line="320" w:lineRule="exact"/>
              <w:jc w:val="left"/>
              <w:rPr>
                <w:rFonts w:ascii="宋体" w:hAnsi="宋体" w:cs="仿宋"/>
                <w:szCs w:val="21"/>
              </w:rPr>
            </w:pPr>
            <w:r>
              <w:rPr>
                <w:rFonts w:hint="eastAsia" w:ascii="宋体" w:hAnsi="宋体" w:cs="Arial"/>
                <w:szCs w:val="21"/>
              </w:rPr>
              <w:t>支持网络连接，内置W</w:t>
            </w:r>
            <w:r>
              <w:rPr>
                <w:rFonts w:ascii="宋体" w:hAnsi="宋体" w:cs="Arial"/>
                <w:szCs w:val="21"/>
              </w:rPr>
              <w:t>ifi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000" w:type="dxa"/>
            <w:noWrap w:val="0"/>
            <w:vAlign w:val="center"/>
          </w:tcPr>
          <w:p>
            <w:pPr>
              <w:spacing w:line="320" w:lineRule="exact"/>
              <w:jc w:val="left"/>
              <w:rPr>
                <w:rFonts w:ascii="宋体" w:hAnsi="宋体" w:cs="Arial"/>
                <w:szCs w:val="21"/>
              </w:rPr>
            </w:pPr>
            <w:r>
              <w:rPr>
                <w:rFonts w:hint="eastAsia" w:ascii="宋体" w:hAnsi="宋体" w:cs="仿宋"/>
                <w:szCs w:val="21"/>
                <w:lang w:val="en-US" w:eastAsia="zh-CN"/>
              </w:rPr>
              <w:t>7</w:t>
            </w:r>
            <w:r>
              <w:rPr>
                <w:rFonts w:ascii="宋体" w:hAnsi="宋体" w:cs="仿宋"/>
                <w:szCs w:val="21"/>
              </w:rPr>
              <w:t>.2</w:t>
            </w:r>
          </w:p>
        </w:tc>
        <w:tc>
          <w:tcPr>
            <w:tcW w:w="8205" w:type="dxa"/>
            <w:noWrap w:val="0"/>
            <w:vAlign w:val="center"/>
          </w:tcPr>
          <w:p>
            <w:pPr>
              <w:spacing w:line="320" w:lineRule="exact"/>
              <w:jc w:val="left"/>
              <w:rPr>
                <w:rFonts w:ascii="宋体" w:hAnsi="宋体" w:cs="仿宋"/>
                <w:szCs w:val="21"/>
              </w:rPr>
            </w:pPr>
            <w:r>
              <w:rPr>
                <w:rFonts w:hint="eastAsia" w:ascii="宋体" w:hAnsi="宋体" w:cs="Arial"/>
                <w:szCs w:val="21"/>
              </w:rPr>
              <w:t>DICOM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spacing w:line="320" w:lineRule="exact"/>
              <w:jc w:val="left"/>
              <w:rPr>
                <w:rFonts w:ascii="宋体" w:hAnsi="宋体" w:cs="Arial"/>
                <w:szCs w:val="21"/>
              </w:rPr>
            </w:pPr>
            <w:r>
              <w:rPr>
                <w:rFonts w:hint="eastAsia" w:ascii="宋体" w:hAnsi="宋体" w:cs="仿宋"/>
                <w:szCs w:val="21"/>
                <w:lang w:val="en-US" w:eastAsia="zh-CN"/>
              </w:rPr>
              <w:t>7</w:t>
            </w:r>
            <w:r>
              <w:rPr>
                <w:rFonts w:ascii="宋体" w:hAnsi="宋体" w:cs="仿宋"/>
                <w:szCs w:val="21"/>
              </w:rPr>
              <w:t>.3</w:t>
            </w:r>
          </w:p>
        </w:tc>
        <w:tc>
          <w:tcPr>
            <w:tcW w:w="8205" w:type="dxa"/>
            <w:noWrap w:val="0"/>
            <w:vAlign w:val="center"/>
          </w:tcPr>
          <w:p>
            <w:pPr>
              <w:spacing w:line="320" w:lineRule="exact"/>
              <w:jc w:val="left"/>
              <w:rPr>
                <w:rFonts w:ascii="宋体" w:hAnsi="宋体" w:cs="仿宋"/>
                <w:szCs w:val="21"/>
              </w:rPr>
            </w:pPr>
            <w:r>
              <w:rPr>
                <w:rFonts w:hint="eastAsia" w:ascii="宋体" w:hAnsi="宋体" w:cs="Arial"/>
                <w:szCs w:val="21"/>
              </w:rPr>
              <w:t xml:space="preserve">视频/音频输入、输出，支持 </w:t>
            </w:r>
            <w:r>
              <w:rPr>
                <w:rFonts w:ascii="宋体" w:hAnsi="宋体" w:cs="Arial"/>
                <w:szCs w:val="21"/>
              </w:rPr>
              <w:t>VGA</w:t>
            </w:r>
            <w:r>
              <w:rPr>
                <w:rFonts w:hint="eastAsia" w:ascii="宋体" w:hAnsi="宋体" w:cs="Arial"/>
                <w:szCs w:val="21"/>
              </w:rPr>
              <w:t>、H</w:t>
            </w:r>
            <w:r>
              <w:rPr>
                <w:rFonts w:ascii="宋体" w:hAnsi="宋体" w:cs="Arial"/>
                <w:szCs w:val="21"/>
              </w:rPr>
              <w:t>DMI</w:t>
            </w:r>
            <w:r>
              <w:rPr>
                <w:rFonts w:hint="eastAsia" w:ascii="宋体" w:hAnsi="宋体" w:cs="Arial"/>
                <w:szCs w:val="21"/>
              </w:rPr>
              <w:t>、</w:t>
            </w:r>
            <w:r>
              <w:rPr>
                <w:rFonts w:ascii="宋体" w:hAnsi="宋体" w:cs="Arial"/>
                <w:szCs w:val="21"/>
              </w:rPr>
              <w:t>S-Video</w:t>
            </w:r>
            <w:r>
              <w:rPr>
                <w:rFonts w:hint="eastAsia" w:ascii="宋体" w:hAnsi="宋体" w:cs="Arial"/>
                <w:szCs w:val="21"/>
              </w:rPr>
              <w:t>等多种方式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spacing w:line="320" w:lineRule="exact"/>
              <w:jc w:val="left"/>
              <w:rPr>
                <w:rFonts w:ascii="宋体" w:hAnsi="宋体" w:cs="Arial"/>
                <w:szCs w:val="21"/>
              </w:rPr>
            </w:pPr>
            <w:r>
              <w:rPr>
                <w:rFonts w:hint="eastAsia" w:ascii="宋体" w:hAnsi="宋体" w:cs="仿宋"/>
                <w:szCs w:val="21"/>
                <w:lang w:val="en-US" w:eastAsia="zh-CN"/>
              </w:rPr>
              <w:t>7</w:t>
            </w:r>
            <w:r>
              <w:rPr>
                <w:rFonts w:ascii="宋体" w:hAnsi="宋体" w:cs="仿宋"/>
                <w:szCs w:val="21"/>
              </w:rPr>
              <w:t>.4</w:t>
            </w:r>
          </w:p>
        </w:tc>
        <w:tc>
          <w:tcPr>
            <w:tcW w:w="8205" w:type="dxa"/>
            <w:noWrap w:val="0"/>
            <w:vAlign w:val="center"/>
          </w:tcPr>
          <w:p>
            <w:pPr>
              <w:spacing w:line="320" w:lineRule="exact"/>
              <w:jc w:val="left"/>
              <w:rPr>
                <w:rFonts w:ascii="宋体" w:hAnsi="宋体" w:cs="仿宋"/>
                <w:szCs w:val="21"/>
              </w:rPr>
            </w:pPr>
            <w:r>
              <w:rPr>
                <w:rFonts w:hint="eastAsia" w:ascii="宋体" w:hAnsi="宋体" w:cs="Arial"/>
                <w:szCs w:val="21"/>
              </w:rPr>
              <w:t>USB接口≥6个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000" w:type="dxa"/>
            <w:noWrap w:val="0"/>
            <w:vAlign w:val="center"/>
          </w:tcPr>
          <w:p>
            <w:pPr>
              <w:pStyle w:val="161"/>
              <w:spacing w:line="300" w:lineRule="exact"/>
              <w:ind w:firstLine="0" w:firstLineChars="0"/>
              <w:jc w:val="left"/>
              <w:rPr>
                <w:rFonts w:hint="default" w:ascii="宋体" w:hAnsi="宋体" w:eastAsia="宋体" w:cs="Arial"/>
                <w:szCs w:val="21"/>
                <w:lang w:val="en-US" w:eastAsia="zh-CN"/>
              </w:rPr>
            </w:pPr>
            <w:r>
              <w:rPr>
                <w:rFonts w:hint="eastAsia" w:ascii="宋体" w:hAnsi="宋体" w:cs="Arial"/>
                <w:szCs w:val="21"/>
                <w:lang w:val="en-US" w:eastAsia="zh-CN"/>
              </w:rPr>
              <w:t>8</w:t>
            </w:r>
          </w:p>
        </w:tc>
        <w:tc>
          <w:tcPr>
            <w:tcW w:w="8205" w:type="dxa"/>
            <w:noWrap w:val="0"/>
            <w:vAlign w:val="center"/>
          </w:tcPr>
          <w:p>
            <w:pPr>
              <w:pStyle w:val="161"/>
              <w:spacing w:line="300" w:lineRule="exact"/>
              <w:ind w:firstLine="0" w:firstLineChars="0"/>
              <w:jc w:val="left"/>
              <w:rPr>
                <w:rFonts w:ascii="宋体" w:hAnsi="宋体" w:cs="Arial"/>
                <w:szCs w:val="21"/>
              </w:rPr>
            </w:pPr>
            <w:r>
              <w:rPr>
                <w:rFonts w:hint="eastAsia" w:ascii="宋体" w:hAnsi="宋体" w:cs="Arial"/>
                <w:szCs w:val="21"/>
              </w:rPr>
              <w:t>系统技术参数及要求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spacing w:line="320" w:lineRule="exact"/>
              <w:jc w:val="left"/>
              <w:rPr>
                <w:rFonts w:ascii="宋体" w:hAnsi="宋体" w:cs="Arial"/>
                <w:szCs w:val="21"/>
              </w:rPr>
            </w:pPr>
            <w:r>
              <w:rPr>
                <w:rFonts w:hint="eastAsia" w:ascii="宋体" w:hAnsi="宋体" w:cs="仿宋"/>
                <w:szCs w:val="21"/>
                <w:lang w:val="en-US" w:eastAsia="zh-CN"/>
              </w:rPr>
              <w:t>8</w:t>
            </w:r>
            <w:r>
              <w:rPr>
                <w:rFonts w:ascii="宋体" w:hAnsi="宋体" w:cs="仿宋"/>
                <w:szCs w:val="21"/>
              </w:rPr>
              <w:t>.1</w:t>
            </w:r>
          </w:p>
        </w:tc>
        <w:tc>
          <w:tcPr>
            <w:tcW w:w="8205" w:type="dxa"/>
            <w:noWrap w:val="0"/>
            <w:vAlign w:val="center"/>
          </w:tcPr>
          <w:p>
            <w:pPr>
              <w:spacing w:line="320" w:lineRule="exact"/>
              <w:jc w:val="left"/>
              <w:rPr>
                <w:rFonts w:ascii="宋体" w:hAnsi="宋体" w:cs="仿宋"/>
                <w:szCs w:val="21"/>
              </w:rPr>
            </w:pPr>
            <w:r>
              <w:rPr>
                <w:rFonts w:hint="eastAsia" w:ascii="宋体" w:hAnsi="宋体" w:cs="Arial"/>
                <w:szCs w:val="21"/>
              </w:rPr>
              <w:t>系统通用功能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tabs>
                <w:tab w:val="left" w:pos="840"/>
              </w:tabs>
              <w:spacing w:line="320" w:lineRule="exact"/>
              <w:jc w:val="left"/>
              <w:rPr>
                <w:rFonts w:ascii="宋体" w:hAnsi="宋体" w:cs="Arial"/>
                <w:szCs w:val="21"/>
              </w:rPr>
            </w:pPr>
            <w:r>
              <w:rPr>
                <w:rFonts w:hint="eastAsia" w:ascii="宋体" w:hAnsi="宋体" w:cs="仿宋"/>
                <w:szCs w:val="21"/>
                <w:lang w:val="en-US" w:eastAsia="zh-CN"/>
              </w:rPr>
              <w:t>8</w:t>
            </w:r>
            <w:r>
              <w:rPr>
                <w:rFonts w:hint="eastAsia" w:ascii="宋体" w:hAnsi="宋体" w:cs="仿宋"/>
                <w:szCs w:val="21"/>
              </w:rPr>
              <w:t>.</w:t>
            </w:r>
            <w:r>
              <w:rPr>
                <w:rFonts w:ascii="宋体" w:hAnsi="宋体" w:cs="仿宋"/>
                <w:szCs w:val="21"/>
              </w:rPr>
              <w:t>1</w:t>
            </w:r>
            <w:r>
              <w:rPr>
                <w:rFonts w:hint="eastAsia" w:ascii="宋体" w:hAnsi="宋体" w:cs="仿宋"/>
                <w:szCs w:val="21"/>
              </w:rPr>
              <w:t>.</w:t>
            </w:r>
            <w:r>
              <w:rPr>
                <w:rFonts w:ascii="宋体" w:hAnsi="宋体" w:cs="仿宋"/>
                <w:szCs w:val="21"/>
              </w:rPr>
              <w:t>1</w:t>
            </w:r>
          </w:p>
        </w:tc>
        <w:tc>
          <w:tcPr>
            <w:tcW w:w="8205" w:type="dxa"/>
            <w:noWrap w:val="0"/>
            <w:vAlign w:val="center"/>
          </w:tcPr>
          <w:p>
            <w:pPr>
              <w:tabs>
                <w:tab w:val="left" w:pos="840"/>
              </w:tabs>
              <w:spacing w:line="320" w:lineRule="exact"/>
              <w:jc w:val="left"/>
              <w:rPr>
                <w:rFonts w:ascii="宋体" w:hAnsi="宋体" w:cs="仿宋"/>
                <w:szCs w:val="21"/>
              </w:rPr>
            </w:pPr>
            <w:r>
              <w:rPr>
                <w:rFonts w:hint="eastAsia" w:ascii="宋体" w:hAnsi="宋体" w:cs="Arial"/>
                <w:szCs w:val="21"/>
              </w:rPr>
              <w:t>≥</w:t>
            </w:r>
            <w:r>
              <w:rPr>
                <w:rFonts w:ascii="宋体" w:hAnsi="宋体" w:cs="Arial"/>
                <w:szCs w:val="21"/>
              </w:rPr>
              <w:t>23</w:t>
            </w:r>
            <w:r>
              <w:rPr>
                <w:rFonts w:hint="eastAsia" w:ascii="宋体" w:hAnsi="宋体" w:cs="Arial"/>
                <w:szCs w:val="21"/>
                <w:lang w:val="en-US" w:eastAsia="zh-CN"/>
              </w:rPr>
              <w:t>英</w:t>
            </w:r>
            <w:r>
              <w:rPr>
                <w:rFonts w:hint="eastAsia" w:ascii="宋体" w:hAnsi="宋体" w:cs="Arial"/>
                <w:szCs w:val="21"/>
              </w:rPr>
              <w:t>寸高分辨率彩色液晶显示器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spacing w:line="320" w:lineRule="exact"/>
              <w:jc w:val="left"/>
              <w:rPr>
                <w:rFonts w:ascii="宋体" w:hAnsi="宋体" w:cs="仿宋"/>
                <w:szCs w:val="21"/>
              </w:rPr>
            </w:pPr>
            <w:r>
              <w:rPr>
                <w:rFonts w:hint="eastAsia" w:ascii="宋体" w:hAnsi="宋体" w:cs="仿宋"/>
                <w:szCs w:val="21"/>
                <w:lang w:val="en-US" w:eastAsia="zh-CN"/>
              </w:rPr>
              <w:t>8</w:t>
            </w:r>
            <w:r>
              <w:rPr>
                <w:rFonts w:hint="eastAsia" w:ascii="宋体" w:hAnsi="宋体" w:cs="仿宋"/>
                <w:szCs w:val="21"/>
              </w:rPr>
              <w:t>.</w:t>
            </w:r>
            <w:r>
              <w:rPr>
                <w:rFonts w:ascii="宋体" w:hAnsi="宋体" w:cs="仿宋"/>
                <w:szCs w:val="21"/>
              </w:rPr>
              <w:t>1</w:t>
            </w:r>
            <w:r>
              <w:rPr>
                <w:rFonts w:hint="eastAsia" w:ascii="宋体" w:hAnsi="宋体" w:cs="仿宋"/>
                <w:szCs w:val="21"/>
              </w:rPr>
              <w:t>.</w:t>
            </w:r>
            <w:r>
              <w:rPr>
                <w:rFonts w:ascii="宋体" w:hAnsi="宋体" w:cs="仿宋"/>
                <w:szCs w:val="21"/>
              </w:rPr>
              <w:t>2</w:t>
            </w:r>
          </w:p>
        </w:tc>
        <w:tc>
          <w:tcPr>
            <w:tcW w:w="8205" w:type="dxa"/>
            <w:noWrap w:val="0"/>
            <w:vAlign w:val="center"/>
          </w:tcPr>
          <w:p>
            <w:pPr>
              <w:spacing w:line="320" w:lineRule="exact"/>
              <w:jc w:val="left"/>
              <w:rPr>
                <w:rFonts w:ascii="宋体" w:hAnsi="宋体" w:cs="仿宋"/>
                <w:szCs w:val="21"/>
              </w:rPr>
            </w:pPr>
            <w:r>
              <w:rPr>
                <w:rFonts w:hint="eastAsia" w:ascii="宋体" w:hAnsi="宋体" w:cs="Arial"/>
                <w:szCs w:val="21"/>
              </w:rPr>
              <w:t>≥</w:t>
            </w:r>
            <w:r>
              <w:rPr>
                <w:rFonts w:ascii="宋体" w:hAnsi="宋体" w:cs="Arial"/>
                <w:szCs w:val="21"/>
              </w:rPr>
              <w:t>13</w:t>
            </w:r>
            <w:r>
              <w:rPr>
                <w:rFonts w:hint="eastAsia" w:ascii="宋体" w:hAnsi="宋体" w:cs="Arial"/>
                <w:szCs w:val="21"/>
                <w:lang w:val="en-US" w:eastAsia="zh-CN"/>
              </w:rPr>
              <w:t>英</w:t>
            </w:r>
            <w:r>
              <w:rPr>
                <w:rFonts w:hint="eastAsia" w:ascii="宋体" w:hAnsi="宋体" w:cs="Arial"/>
                <w:szCs w:val="21"/>
              </w:rPr>
              <w:t>寸高灵敏度防反光彩色触摸屏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spacing w:line="320" w:lineRule="exact"/>
              <w:jc w:val="left"/>
              <w:rPr>
                <w:rFonts w:ascii="宋体" w:hAnsi="宋体" w:cs="仿宋"/>
                <w:szCs w:val="21"/>
              </w:rPr>
            </w:pPr>
            <w:r>
              <w:rPr>
                <w:rFonts w:hint="eastAsia" w:ascii="宋体" w:hAnsi="宋体" w:cs="仿宋"/>
                <w:szCs w:val="21"/>
                <w:lang w:val="en-US" w:eastAsia="zh-CN"/>
              </w:rPr>
              <w:t>8</w:t>
            </w:r>
            <w:r>
              <w:rPr>
                <w:rFonts w:hint="eastAsia" w:ascii="宋体" w:hAnsi="宋体" w:cs="仿宋"/>
                <w:szCs w:val="21"/>
              </w:rPr>
              <w:t>.</w:t>
            </w:r>
            <w:r>
              <w:rPr>
                <w:rFonts w:ascii="宋体" w:hAnsi="宋体" w:cs="仿宋"/>
                <w:szCs w:val="21"/>
              </w:rPr>
              <w:t>1</w:t>
            </w:r>
            <w:r>
              <w:rPr>
                <w:rFonts w:hint="eastAsia" w:ascii="宋体" w:hAnsi="宋体" w:cs="仿宋"/>
                <w:szCs w:val="21"/>
              </w:rPr>
              <w:t>.</w:t>
            </w:r>
            <w:r>
              <w:rPr>
                <w:rFonts w:ascii="宋体" w:hAnsi="宋体" w:cs="仿宋"/>
                <w:szCs w:val="21"/>
              </w:rPr>
              <w:t>3</w:t>
            </w:r>
          </w:p>
        </w:tc>
        <w:tc>
          <w:tcPr>
            <w:tcW w:w="8205" w:type="dxa"/>
            <w:noWrap w:val="0"/>
            <w:vAlign w:val="center"/>
          </w:tcPr>
          <w:p>
            <w:pPr>
              <w:spacing w:line="320" w:lineRule="exact"/>
              <w:jc w:val="left"/>
              <w:rPr>
                <w:rFonts w:ascii="宋体" w:hAnsi="宋体" w:cs="仿宋"/>
                <w:szCs w:val="21"/>
              </w:rPr>
            </w:pPr>
            <w:r>
              <w:rPr>
                <w:rFonts w:hint="eastAsia" w:ascii="宋体" w:hAnsi="宋体" w:cs="Arial"/>
                <w:szCs w:val="21"/>
              </w:rPr>
              <w:t>全激活探头接口≥4个，并可互换通用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000" w:type="dxa"/>
            <w:noWrap w:val="0"/>
            <w:vAlign w:val="center"/>
          </w:tcPr>
          <w:p>
            <w:pPr>
              <w:spacing w:line="320" w:lineRule="exact"/>
              <w:jc w:val="left"/>
              <w:rPr>
                <w:rFonts w:hint="eastAsia" w:ascii="宋体" w:hAnsi="宋体" w:eastAsia="宋体" w:cs="Arial"/>
                <w:szCs w:val="21"/>
                <w:lang w:val="en-US" w:eastAsia="zh-CN"/>
              </w:rPr>
            </w:pPr>
            <w:r>
              <w:rPr>
                <w:rFonts w:hint="eastAsia" w:ascii="宋体" w:hAnsi="宋体" w:cs="Arial"/>
                <w:szCs w:val="21"/>
                <w:lang w:val="en-US" w:eastAsia="zh-CN"/>
              </w:rPr>
              <w:t>9</w:t>
            </w:r>
          </w:p>
        </w:tc>
        <w:tc>
          <w:tcPr>
            <w:tcW w:w="8205" w:type="dxa"/>
            <w:noWrap w:val="0"/>
            <w:vAlign w:val="center"/>
          </w:tcPr>
          <w:p>
            <w:pPr>
              <w:spacing w:line="320" w:lineRule="exact"/>
              <w:jc w:val="left"/>
              <w:rPr>
                <w:rFonts w:ascii="宋体" w:hAnsi="宋体" w:cs="仿宋"/>
                <w:szCs w:val="21"/>
              </w:rPr>
            </w:pPr>
            <w:r>
              <w:rPr>
                <w:rFonts w:hint="eastAsia" w:ascii="宋体" w:hAnsi="宋体" w:cs="Arial"/>
                <w:szCs w:val="21"/>
              </w:rPr>
              <w:t>探头规格和配置要求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000" w:type="dxa"/>
            <w:noWrap w:val="0"/>
            <w:vAlign w:val="center"/>
          </w:tcPr>
          <w:p>
            <w:pPr>
              <w:spacing w:line="320" w:lineRule="exact"/>
              <w:jc w:val="left"/>
              <w:rPr>
                <w:rFonts w:ascii="宋体" w:hAnsi="宋体" w:cs="Arial"/>
                <w:szCs w:val="21"/>
              </w:rPr>
            </w:pPr>
            <w:r>
              <w:rPr>
                <w:rFonts w:hint="eastAsia" w:ascii="宋体" w:hAnsi="宋体" w:cs="仿宋"/>
                <w:szCs w:val="21"/>
                <w:lang w:val="en-US" w:eastAsia="zh-CN"/>
              </w:rPr>
              <w:t>9</w:t>
            </w:r>
            <w:r>
              <w:rPr>
                <w:rFonts w:hint="eastAsia" w:ascii="宋体" w:hAnsi="宋体" w:cs="仿宋"/>
                <w:szCs w:val="21"/>
              </w:rPr>
              <w:t>.</w:t>
            </w:r>
            <w:r>
              <w:rPr>
                <w:rFonts w:ascii="宋体" w:hAnsi="宋体" w:cs="仿宋"/>
                <w:szCs w:val="21"/>
              </w:rPr>
              <w:t>1</w:t>
            </w:r>
          </w:p>
        </w:tc>
        <w:tc>
          <w:tcPr>
            <w:tcW w:w="8205" w:type="dxa"/>
            <w:noWrap w:val="0"/>
            <w:vAlign w:val="center"/>
          </w:tcPr>
          <w:p>
            <w:pPr>
              <w:spacing w:line="320" w:lineRule="exact"/>
              <w:jc w:val="left"/>
              <w:rPr>
                <w:rFonts w:ascii="宋体" w:hAnsi="宋体" w:cs="仿宋"/>
                <w:szCs w:val="21"/>
              </w:rPr>
            </w:pPr>
            <w:r>
              <w:rPr>
                <w:rFonts w:hint="eastAsia" w:ascii="宋体" w:hAnsi="宋体" w:cs="Arial"/>
                <w:szCs w:val="21"/>
              </w:rPr>
              <w:t>可选探头类型：相控阵、凸阵、线阵、腔内、容积探头、微凸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spacing w:line="320" w:lineRule="exact"/>
              <w:jc w:val="left"/>
              <w:rPr>
                <w:rFonts w:ascii="宋体" w:hAnsi="宋体" w:cs="Arial"/>
                <w:szCs w:val="21"/>
              </w:rPr>
            </w:pPr>
            <w:r>
              <w:rPr>
                <w:rFonts w:hint="eastAsia" w:ascii="宋体" w:hAnsi="宋体" w:cs="仿宋"/>
                <w:szCs w:val="21"/>
                <w:lang w:val="en-US" w:eastAsia="zh-CN"/>
              </w:rPr>
              <w:t>9</w:t>
            </w:r>
            <w:r>
              <w:rPr>
                <w:rFonts w:hint="eastAsia" w:ascii="宋体" w:hAnsi="宋体" w:cs="仿宋"/>
                <w:szCs w:val="21"/>
              </w:rPr>
              <w:t>.</w:t>
            </w:r>
            <w:r>
              <w:rPr>
                <w:rFonts w:ascii="宋体" w:hAnsi="宋体" w:cs="仿宋"/>
                <w:szCs w:val="21"/>
              </w:rPr>
              <w:t>2</w:t>
            </w:r>
          </w:p>
        </w:tc>
        <w:tc>
          <w:tcPr>
            <w:tcW w:w="8205" w:type="dxa"/>
            <w:noWrap w:val="0"/>
            <w:vAlign w:val="center"/>
          </w:tcPr>
          <w:p>
            <w:pPr>
              <w:spacing w:line="320" w:lineRule="exact"/>
              <w:jc w:val="left"/>
              <w:rPr>
                <w:rFonts w:ascii="宋体" w:hAnsi="宋体" w:cs="Arial"/>
                <w:szCs w:val="21"/>
              </w:rPr>
            </w:pPr>
            <w:r>
              <w:rPr>
                <w:rFonts w:hint="eastAsia" w:ascii="宋体" w:hAnsi="宋体" w:cs="Arial"/>
                <w:szCs w:val="21"/>
              </w:rPr>
              <w:t>探头频率：所有探头均为宽频变频探头,二维、谐波、彩色及频谱多普勒模式分别独立变频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spacing w:line="320" w:lineRule="exact"/>
              <w:jc w:val="left"/>
              <w:rPr>
                <w:rFonts w:ascii="宋体" w:hAnsi="宋体" w:cs="仿宋"/>
                <w:szCs w:val="21"/>
              </w:rPr>
            </w:pPr>
            <w:r>
              <w:rPr>
                <w:rFonts w:hint="eastAsia" w:ascii="宋体" w:hAnsi="宋体" w:cs="仿宋"/>
                <w:szCs w:val="21"/>
                <w:lang w:val="en-US" w:eastAsia="zh-CN"/>
              </w:rPr>
              <w:t>9</w:t>
            </w:r>
            <w:r>
              <w:rPr>
                <w:rFonts w:hint="eastAsia" w:ascii="宋体" w:hAnsi="宋体" w:cs="仿宋"/>
                <w:szCs w:val="21"/>
              </w:rPr>
              <w:t>.</w:t>
            </w:r>
            <w:r>
              <w:rPr>
                <w:rFonts w:ascii="宋体" w:hAnsi="宋体" w:cs="仿宋"/>
                <w:szCs w:val="21"/>
              </w:rPr>
              <w:t>3</w:t>
            </w:r>
          </w:p>
        </w:tc>
        <w:tc>
          <w:tcPr>
            <w:tcW w:w="8205" w:type="dxa"/>
            <w:noWrap w:val="0"/>
            <w:vAlign w:val="center"/>
          </w:tcPr>
          <w:p>
            <w:pPr>
              <w:spacing w:line="320" w:lineRule="exact"/>
              <w:jc w:val="left"/>
              <w:rPr>
                <w:rFonts w:hint="default" w:ascii="宋体" w:hAnsi="宋体" w:eastAsia="宋体" w:cs="Arial"/>
                <w:szCs w:val="21"/>
                <w:lang w:val="en-US" w:eastAsia="zh-CN"/>
              </w:rPr>
            </w:pPr>
            <w:r>
              <w:rPr>
                <w:rFonts w:hint="eastAsia" w:ascii="宋体" w:hAnsi="宋体" w:cs="Arial"/>
                <w:szCs w:val="21"/>
              </w:rPr>
              <w:t>腹部凸阵探头，</w:t>
            </w:r>
            <w:r>
              <w:rPr>
                <w:rFonts w:hint="eastAsia" w:ascii="宋体" w:hAnsi="宋体" w:cs="Arial"/>
                <w:szCs w:val="21"/>
                <w:lang w:val="en-US" w:eastAsia="zh-CN"/>
              </w:rPr>
              <w:t>各厂家自行描述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spacing w:line="320" w:lineRule="exact"/>
              <w:jc w:val="left"/>
              <w:rPr>
                <w:rFonts w:hint="eastAsia" w:ascii="宋体" w:hAnsi="宋体" w:eastAsia="宋体" w:cs="仿宋"/>
                <w:szCs w:val="21"/>
                <w:lang w:val="en-US" w:eastAsia="zh-CN"/>
              </w:rPr>
            </w:pPr>
            <w:r>
              <w:rPr>
                <w:rFonts w:hint="eastAsia" w:ascii="宋体" w:hAnsi="宋体" w:cs="仿宋"/>
                <w:szCs w:val="21"/>
                <w:lang w:val="en-US" w:eastAsia="zh-CN"/>
              </w:rPr>
              <w:t>9</w:t>
            </w:r>
            <w:r>
              <w:rPr>
                <w:rFonts w:hint="eastAsia" w:ascii="宋体" w:hAnsi="宋体" w:cs="仿宋"/>
                <w:szCs w:val="21"/>
              </w:rPr>
              <w:t>.</w:t>
            </w:r>
            <w:r>
              <w:rPr>
                <w:rFonts w:hint="eastAsia" w:ascii="宋体" w:hAnsi="宋体" w:cs="仿宋"/>
                <w:szCs w:val="21"/>
                <w:lang w:val="en-US" w:eastAsia="zh-CN"/>
              </w:rPr>
              <w:t>4</w:t>
            </w:r>
          </w:p>
        </w:tc>
        <w:tc>
          <w:tcPr>
            <w:tcW w:w="8205" w:type="dxa"/>
            <w:noWrap w:val="0"/>
            <w:vAlign w:val="center"/>
          </w:tcPr>
          <w:p>
            <w:pPr>
              <w:spacing w:line="320" w:lineRule="exact"/>
              <w:jc w:val="left"/>
              <w:rPr>
                <w:rFonts w:ascii="宋体" w:hAnsi="宋体" w:cs="Arial"/>
                <w:szCs w:val="21"/>
              </w:rPr>
            </w:pPr>
            <w:r>
              <w:rPr>
                <w:rFonts w:hint="eastAsia" w:ascii="宋体" w:hAnsi="宋体" w:cs="Arial"/>
                <w:szCs w:val="21"/>
              </w:rPr>
              <w:t>浅表线阵探头，</w:t>
            </w:r>
            <w:r>
              <w:rPr>
                <w:rFonts w:hint="eastAsia" w:ascii="宋体" w:hAnsi="宋体" w:cs="Arial"/>
                <w:szCs w:val="21"/>
                <w:lang w:val="en-US" w:eastAsia="zh-CN"/>
              </w:rPr>
              <w:t>各厂家自行描述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spacing w:line="320" w:lineRule="exact"/>
              <w:jc w:val="left"/>
              <w:rPr>
                <w:rFonts w:hint="default" w:ascii="宋体" w:hAnsi="宋体" w:eastAsia="宋体" w:cs="仿宋"/>
                <w:szCs w:val="21"/>
                <w:lang w:val="en-US" w:eastAsia="zh-CN"/>
              </w:rPr>
            </w:pPr>
            <w:r>
              <w:rPr>
                <w:rFonts w:hint="eastAsia" w:ascii="宋体" w:hAnsi="宋体" w:cs="仿宋"/>
                <w:szCs w:val="21"/>
                <w:lang w:val="en-US" w:eastAsia="zh-CN"/>
              </w:rPr>
              <w:t>9</w:t>
            </w:r>
            <w:r>
              <w:rPr>
                <w:rFonts w:hint="eastAsia" w:ascii="宋体" w:hAnsi="宋体" w:cs="仿宋"/>
                <w:szCs w:val="21"/>
              </w:rPr>
              <w:t>.</w:t>
            </w:r>
            <w:r>
              <w:rPr>
                <w:rFonts w:hint="default" w:ascii="宋体" w:hAnsi="宋体" w:cs="仿宋"/>
                <w:szCs w:val="21"/>
                <w:lang w:val="en-US"/>
              </w:rPr>
              <w:t>5</w:t>
            </w:r>
          </w:p>
        </w:tc>
        <w:tc>
          <w:tcPr>
            <w:tcW w:w="8205" w:type="dxa"/>
            <w:noWrap w:val="0"/>
            <w:vAlign w:val="center"/>
          </w:tcPr>
          <w:p>
            <w:pPr>
              <w:spacing w:line="320" w:lineRule="exact"/>
              <w:jc w:val="left"/>
              <w:rPr>
                <w:rFonts w:ascii="宋体" w:hAnsi="宋体" w:cs="Arial"/>
                <w:szCs w:val="21"/>
              </w:rPr>
            </w:pPr>
            <w:r>
              <w:rPr>
                <w:rFonts w:hint="eastAsia" w:ascii="宋体" w:hAnsi="宋体" w:cs="Arial"/>
                <w:szCs w:val="21"/>
              </w:rPr>
              <w:t>腔内探头，</w:t>
            </w:r>
            <w:r>
              <w:rPr>
                <w:rFonts w:hint="eastAsia" w:ascii="宋体" w:hAnsi="宋体" w:cs="Arial"/>
                <w:szCs w:val="21"/>
                <w:lang w:val="en-US" w:eastAsia="zh-CN"/>
              </w:rPr>
              <w:t>各厂家自行描述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spacing w:line="320" w:lineRule="exact"/>
              <w:jc w:val="left"/>
              <w:rPr>
                <w:rFonts w:hint="default" w:ascii="宋体" w:hAnsi="宋体" w:eastAsia="宋体" w:cs="仿宋"/>
                <w:szCs w:val="21"/>
                <w:lang w:val="en-US" w:eastAsia="zh-CN"/>
              </w:rPr>
            </w:pPr>
            <w:r>
              <w:rPr>
                <w:rFonts w:hint="eastAsia" w:ascii="宋体" w:hAnsi="宋体" w:cs="仿宋"/>
                <w:szCs w:val="21"/>
                <w:lang w:val="en-US" w:eastAsia="zh-CN"/>
              </w:rPr>
              <w:t>9.</w:t>
            </w:r>
            <w:r>
              <w:rPr>
                <w:rFonts w:hint="default" w:ascii="宋体" w:hAnsi="宋体" w:cs="仿宋"/>
                <w:szCs w:val="21"/>
                <w:lang w:val="en-US" w:eastAsia="zh-CN"/>
              </w:rPr>
              <w:t>6</w:t>
            </w:r>
          </w:p>
        </w:tc>
        <w:tc>
          <w:tcPr>
            <w:tcW w:w="8205" w:type="dxa"/>
            <w:noWrap w:val="0"/>
            <w:vAlign w:val="center"/>
          </w:tcPr>
          <w:p>
            <w:pPr>
              <w:spacing w:line="320" w:lineRule="exact"/>
              <w:jc w:val="left"/>
              <w:rPr>
                <w:rFonts w:hint="eastAsia" w:ascii="宋体" w:hAnsi="宋体" w:eastAsia="宋体" w:cs="Arial"/>
                <w:szCs w:val="21"/>
                <w:lang w:val="en-US" w:eastAsia="zh-CN"/>
              </w:rPr>
            </w:pPr>
            <w:r>
              <w:rPr>
                <w:rFonts w:hint="eastAsia" w:ascii="宋体" w:hAnsi="宋体" w:cs="Arial"/>
                <w:szCs w:val="21"/>
                <w:lang w:val="en-US" w:eastAsia="zh-CN"/>
              </w:rPr>
              <w:t>容积探头，各厂家自行描述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spacing w:line="320" w:lineRule="exact"/>
              <w:jc w:val="left"/>
              <w:rPr>
                <w:rFonts w:hint="default" w:ascii="宋体" w:hAnsi="宋体" w:eastAsia="宋体" w:cs="Arial"/>
                <w:szCs w:val="21"/>
                <w:lang w:val="en-US" w:eastAsia="zh-CN"/>
              </w:rPr>
            </w:pPr>
            <w:r>
              <w:rPr>
                <w:rFonts w:hint="eastAsia" w:ascii="宋体" w:hAnsi="宋体" w:cs="Arial"/>
                <w:szCs w:val="21"/>
                <w:lang w:val="en-US" w:eastAsia="zh-CN"/>
              </w:rPr>
              <w:t>10</w:t>
            </w:r>
          </w:p>
        </w:tc>
        <w:tc>
          <w:tcPr>
            <w:tcW w:w="8205" w:type="dxa"/>
            <w:noWrap w:val="0"/>
            <w:vAlign w:val="center"/>
          </w:tcPr>
          <w:p>
            <w:pPr>
              <w:spacing w:line="320" w:lineRule="exact"/>
              <w:jc w:val="left"/>
              <w:rPr>
                <w:rFonts w:ascii="宋体" w:hAnsi="宋体" w:cs="仿宋"/>
                <w:szCs w:val="21"/>
              </w:rPr>
            </w:pPr>
            <w:r>
              <w:rPr>
                <w:rFonts w:hint="eastAsia" w:ascii="宋体" w:hAnsi="宋体" w:cs="Arial"/>
                <w:szCs w:val="21"/>
              </w:rPr>
              <w:t>二维灰阶模式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spacing w:line="320" w:lineRule="exact"/>
              <w:jc w:val="left"/>
              <w:rPr>
                <w:rFonts w:ascii="宋体" w:hAnsi="宋体" w:cs="Arial"/>
                <w:szCs w:val="21"/>
              </w:rPr>
            </w:pPr>
            <w:r>
              <w:rPr>
                <w:rFonts w:hint="eastAsia" w:ascii="宋体" w:hAnsi="宋体" w:cs="仿宋"/>
                <w:szCs w:val="21"/>
                <w:lang w:val="en-US" w:eastAsia="zh-CN"/>
              </w:rPr>
              <w:t>10</w:t>
            </w:r>
            <w:r>
              <w:rPr>
                <w:rFonts w:hint="eastAsia" w:ascii="宋体" w:hAnsi="宋体" w:cs="仿宋"/>
                <w:szCs w:val="21"/>
              </w:rPr>
              <w:t>.</w:t>
            </w:r>
            <w:r>
              <w:rPr>
                <w:rFonts w:ascii="宋体" w:hAnsi="宋体" w:cs="仿宋"/>
                <w:szCs w:val="21"/>
              </w:rPr>
              <w:t>1</w:t>
            </w:r>
          </w:p>
        </w:tc>
        <w:tc>
          <w:tcPr>
            <w:tcW w:w="8205" w:type="dxa"/>
            <w:noWrap w:val="0"/>
            <w:vAlign w:val="center"/>
          </w:tcPr>
          <w:p>
            <w:pPr>
              <w:spacing w:line="320" w:lineRule="exact"/>
              <w:jc w:val="left"/>
              <w:rPr>
                <w:rFonts w:ascii="宋体" w:hAnsi="宋体" w:cs="仿宋"/>
                <w:szCs w:val="21"/>
              </w:rPr>
            </w:pPr>
            <w:r>
              <w:rPr>
                <w:rFonts w:hint="eastAsia" w:ascii="宋体" w:hAnsi="宋体" w:cs="Arial"/>
                <w:szCs w:val="21"/>
              </w:rPr>
              <w:t>预设条件：针对不同的检查脏器，预置最佳图像检查条件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spacing w:line="320" w:lineRule="exact"/>
              <w:jc w:val="left"/>
              <w:rPr>
                <w:rFonts w:ascii="宋体" w:hAnsi="宋体" w:cs="Arial"/>
                <w:szCs w:val="21"/>
              </w:rPr>
            </w:pPr>
            <w:r>
              <w:rPr>
                <w:rFonts w:hint="eastAsia" w:ascii="宋体" w:hAnsi="宋体" w:cs="仿宋"/>
                <w:szCs w:val="21"/>
                <w:lang w:val="en-US" w:eastAsia="zh-CN"/>
              </w:rPr>
              <w:t>10</w:t>
            </w:r>
            <w:r>
              <w:rPr>
                <w:rFonts w:hint="eastAsia" w:ascii="宋体" w:hAnsi="宋体" w:cs="仿宋"/>
                <w:szCs w:val="21"/>
              </w:rPr>
              <w:t>.</w:t>
            </w:r>
            <w:r>
              <w:rPr>
                <w:rFonts w:ascii="宋体" w:hAnsi="宋体" w:cs="仿宋"/>
                <w:szCs w:val="21"/>
              </w:rPr>
              <w:t>2</w:t>
            </w:r>
          </w:p>
        </w:tc>
        <w:tc>
          <w:tcPr>
            <w:tcW w:w="8205" w:type="dxa"/>
            <w:noWrap w:val="0"/>
            <w:vAlign w:val="center"/>
          </w:tcPr>
          <w:p>
            <w:pPr>
              <w:spacing w:line="320" w:lineRule="exact"/>
              <w:jc w:val="left"/>
              <w:rPr>
                <w:rFonts w:ascii="宋体" w:hAnsi="宋体" w:cs="仿宋"/>
                <w:color w:val="000000"/>
                <w:szCs w:val="21"/>
              </w:rPr>
            </w:pPr>
            <w:r>
              <w:rPr>
                <w:rFonts w:hint="eastAsia" w:ascii="宋体" w:hAnsi="宋体" w:cs="Arial"/>
                <w:color w:val="000000"/>
                <w:szCs w:val="21"/>
              </w:rPr>
              <w:t>基波最多可达≥5段变频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spacing w:line="320" w:lineRule="exact"/>
              <w:jc w:val="left"/>
              <w:rPr>
                <w:rFonts w:ascii="宋体" w:hAnsi="宋体" w:cs="Arial"/>
                <w:szCs w:val="21"/>
              </w:rPr>
            </w:pPr>
            <w:r>
              <w:rPr>
                <w:rFonts w:hint="eastAsia" w:ascii="宋体" w:hAnsi="宋体" w:cs="仿宋"/>
                <w:szCs w:val="21"/>
                <w:lang w:val="en-US" w:eastAsia="zh-CN"/>
              </w:rPr>
              <w:t>10</w:t>
            </w:r>
            <w:r>
              <w:rPr>
                <w:rFonts w:hint="eastAsia" w:ascii="宋体" w:hAnsi="宋体" w:cs="仿宋"/>
                <w:szCs w:val="21"/>
              </w:rPr>
              <w:t>.</w:t>
            </w:r>
            <w:r>
              <w:rPr>
                <w:rFonts w:ascii="宋体" w:hAnsi="宋体" w:cs="仿宋"/>
                <w:szCs w:val="21"/>
              </w:rPr>
              <w:t>3</w:t>
            </w:r>
          </w:p>
        </w:tc>
        <w:tc>
          <w:tcPr>
            <w:tcW w:w="8205" w:type="dxa"/>
            <w:noWrap w:val="0"/>
            <w:vAlign w:val="center"/>
          </w:tcPr>
          <w:p>
            <w:pPr>
              <w:spacing w:line="320" w:lineRule="exact"/>
              <w:jc w:val="left"/>
              <w:rPr>
                <w:rFonts w:ascii="宋体" w:hAnsi="宋体" w:cs="仿宋"/>
                <w:color w:val="000000"/>
                <w:szCs w:val="21"/>
              </w:rPr>
            </w:pPr>
            <w:r>
              <w:rPr>
                <w:rFonts w:hint="eastAsia" w:ascii="宋体" w:hAnsi="宋体" w:cs="Arial"/>
                <w:color w:val="000000"/>
                <w:szCs w:val="21"/>
              </w:rPr>
              <w:t>谐波最多可达≥3段变频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spacing w:line="320" w:lineRule="exact"/>
              <w:jc w:val="left"/>
              <w:rPr>
                <w:rFonts w:hint="eastAsia" w:ascii="宋体" w:hAnsi="宋体" w:cs="仿宋"/>
                <w:szCs w:val="21"/>
              </w:rPr>
            </w:pPr>
            <w:r>
              <w:rPr>
                <w:rFonts w:hint="eastAsia" w:ascii="宋体" w:hAnsi="宋体" w:cs="仿宋"/>
                <w:szCs w:val="21"/>
              </w:rPr>
              <w:t>★</w:t>
            </w:r>
            <w:r>
              <w:rPr>
                <w:rFonts w:hint="eastAsia" w:ascii="宋体" w:hAnsi="宋体" w:cs="仿宋"/>
                <w:szCs w:val="21"/>
                <w:lang w:val="en-US" w:eastAsia="zh-CN"/>
              </w:rPr>
              <w:t>10</w:t>
            </w:r>
            <w:r>
              <w:rPr>
                <w:rFonts w:hint="eastAsia" w:ascii="宋体" w:hAnsi="宋体" w:cs="仿宋"/>
                <w:szCs w:val="21"/>
              </w:rPr>
              <w:t>.4</w:t>
            </w:r>
          </w:p>
        </w:tc>
        <w:tc>
          <w:tcPr>
            <w:tcW w:w="8205" w:type="dxa"/>
            <w:noWrap w:val="0"/>
            <w:vAlign w:val="center"/>
          </w:tcPr>
          <w:p>
            <w:pPr>
              <w:spacing w:line="320" w:lineRule="exact"/>
              <w:jc w:val="left"/>
              <w:rPr>
                <w:rFonts w:hint="eastAsia" w:ascii="宋体" w:hAnsi="宋体" w:eastAsia="宋体" w:cs="仿宋"/>
                <w:color w:val="000000"/>
                <w:szCs w:val="21"/>
                <w:lang w:val="en-US" w:eastAsia="zh-CN"/>
              </w:rPr>
            </w:pPr>
            <w:r>
              <w:rPr>
                <w:rFonts w:hint="eastAsia" w:ascii="宋体" w:hAnsi="宋体" w:cs="Arial"/>
                <w:color w:val="000000"/>
                <w:szCs w:val="21"/>
              </w:rPr>
              <w:t>增益调节：</w:t>
            </w:r>
            <w:r>
              <w:rPr>
                <w:rFonts w:ascii="宋体" w:hAnsi="宋体" w:cs="Arial"/>
                <w:color w:val="000000"/>
                <w:szCs w:val="21"/>
              </w:rPr>
              <w:t>B/M/D</w:t>
            </w:r>
            <w:r>
              <w:rPr>
                <w:rFonts w:hint="eastAsia" w:ascii="宋体" w:hAnsi="宋体" w:cs="Arial"/>
                <w:color w:val="000000"/>
                <w:szCs w:val="21"/>
              </w:rPr>
              <w:t>分别调节，0-255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spacing w:line="320" w:lineRule="exact"/>
              <w:jc w:val="left"/>
              <w:rPr>
                <w:rFonts w:hint="eastAsia" w:ascii="宋体" w:hAnsi="宋体" w:cs="仿宋"/>
                <w:szCs w:val="21"/>
              </w:rPr>
            </w:pPr>
            <w:r>
              <w:rPr>
                <w:rFonts w:hint="eastAsia" w:ascii="宋体" w:hAnsi="宋体" w:cs="仿宋"/>
                <w:szCs w:val="21"/>
                <w:lang w:val="en-US" w:eastAsia="zh-CN"/>
              </w:rPr>
              <w:t>10</w:t>
            </w:r>
            <w:r>
              <w:rPr>
                <w:rFonts w:hint="eastAsia" w:ascii="宋体" w:hAnsi="宋体" w:cs="仿宋"/>
                <w:szCs w:val="21"/>
              </w:rPr>
              <w:t>.5</w:t>
            </w:r>
          </w:p>
        </w:tc>
        <w:tc>
          <w:tcPr>
            <w:tcW w:w="8205" w:type="dxa"/>
            <w:noWrap w:val="0"/>
            <w:vAlign w:val="center"/>
          </w:tcPr>
          <w:p>
            <w:pPr>
              <w:spacing w:line="320" w:lineRule="exact"/>
              <w:jc w:val="left"/>
              <w:rPr>
                <w:rFonts w:ascii="宋体" w:hAnsi="宋体" w:cs="仿宋"/>
                <w:color w:val="000000"/>
                <w:szCs w:val="21"/>
              </w:rPr>
            </w:pPr>
            <w:r>
              <w:rPr>
                <w:rFonts w:hint="eastAsia" w:ascii="宋体" w:hAnsi="宋体" w:cs="Arial"/>
                <w:color w:val="000000"/>
                <w:szCs w:val="21"/>
              </w:rPr>
              <w:t>灰阶图谱: ≥</w:t>
            </w:r>
            <w:r>
              <w:rPr>
                <w:rFonts w:ascii="宋体" w:hAnsi="宋体" w:cs="Arial"/>
                <w:color w:val="000000"/>
                <w:szCs w:val="21"/>
              </w:rPr>
              <w:t>18</w:t>
            </w:r>
            <w:r>
              <w:rPr>
                <w:rFonts w:hint="eastAsia" w:ascii="宋体" w:hAnsi="宋体" w:cs="Arial"/>
                <w:color w:val="000000"/>
                <w:szCs w:val="21"/>
              </w:rPr>
              <w:t>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000" w:type="dxa"/>
            <w:noWrap w:val="0"/>
            <w:vAlign w:val="center"/>
          </w:tcPr>
          <w:p>
            <w:pPr>
              <w:spacing w:line="320" w:lineRule="exact"/>
              <w:jc w:val="left"/>
              <w:rPr>
                <w:rFonts w:hint="eastAsia" w:ascii="宋体" w:hAnsi="宋体" w:cs="仿宋"/>
                <w:szCs w:val="21"/>
              </w:rPr>
            </w:pPr>
            <w:r>
              <w:rPr>
                <w:rFonts w:hint="eastAsia" w:ascii="宋体" w:hAnsi="宋体" w:cs="仿宋"/>
                <w:szCs w:val="21"/>
              </w:rPr>
              <w:t>★</w:t>
            </w:r>
            <w:r>
              <w:rPr>
                <w:rFonts w:hint="eastAsia" w:ascii="宋体" w:hAnsi="宋体" w:cs="仿宋"/>
                <w:szCs w:val="21"/>
                <w:lang w:val="en-US" w:eastAsia="zh-CN"/>
              </w:rPr>
              <w:t>10</w:t>
            </w:r>
            <w:r>
              <w:rPr>
                <w:rFonts w:hint="eastAsia" w:ascii="宋体" w:hAnsi="宋体" w:cs="仿宋"/>
                <w:szCs w:val="21"/>
              </w:rPr>
              <w:t>.6</w:t>
            </w:r>
          </w:p>
        </w:tc>
        <w:tc>
          <w:tcPr>
            <w:tcW w:w="8205" w:type="dxa"/>
            <w:noWrap w:val="0"/>
            <w:vAlign w:val="center"/>
          </w:tcPr>
          <w:p>
            <w:pPr>
              <w:spacing w:line="320" w:lineRule="exact"/>
              <w:jc w:val="left"/>
              <w:rPr>
                <w:rFonts w:hint="default" w:ascii="宋体" w:hAnsi="宋体" w:eastAsia="宋体" w:cs="仿宋"/>
                <w:color w:val="000000"/>
                <w:szCs w:val="21"/>
                <w:lang w:val="en-US" w:eastAsia="zh-CN"/>
              </w:rPr>
            </w:pPr>
            <w:r>
              <w:rPr>
                <w:rFonts w:hint="eastAsia" w:ascii="宋体" w:hAnsi="宋体" w:cs="Arial"/>
                <w:color w:val="000000"/>
                <w:szCs w:val="21"/>
              </w:rPr>
              <w:t>最大显示深度:≥</w:t>
            </w:r>
            <w:r>
              <w:rPr>
                <w:rFonts w:ascii="宋体" w:hAnsi="宋体" w:cs="Arial"/>
                <w:color w:val="auto"/>
                <w:szCs w:val="21"/>
              </w:rPr>
              <w:t>48</w:t>
            </w:r>
            <w:r>
              <w:rPr>
                <w:rFonts w:hint="eastAsia" w:ascii="宋体" w:hAnsi="宋体" w:cs="Arial"/>
                <w:color w:val="000000"/>
                <w:szCs w:val="21"/>
              </w:rPr>
              <w:t>cm（提供图片证明）</w:t>
            </w:r>
            <w:r>
              <w:rPr>
                <w:rFonts w:hint="eastAsia" w:ascii="宋体" w:hAnsi="宋体" w:cs="Arial"/>
                <w:color w:val="000000"/>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spacing w:line="320" w:lineRule="exact"/>
              <w:jc w:val="left"/>
              <w:rPr>
                <w:rFonts w:hint="eastAsia" w:ascii="宋体" w:hAnsi="宋体" w:cs="仿宋"/>
                <w:szCs w:val="21"/>
              </w:rPr>
            </w:pPr>
            <w:r>
              <w:rPr>
                <w:rFonts w:hint="eastAsia" w:ascii="宋体" w:hAnsi="宋体" w:cs="仿宋"/>
                <w:szCs w:val="21"/>
                <w:lang w:val="en-US" w:eastAsia="zh-CN"/>
              </w:rPr>
              <w:t>10</w:t>
            </w:r>
            <w:r>
              <w:rPr>
                <w:rFonts w:hint="eastAsia" w:ascii="宋体" w:hAnsi="宋体" w:cs="仿宋"/>
                <w:szCs w:val="21"/>
              </w:rPr>
              <w:t>.7</w:t>
            </w:r>
          </w:p>
        </w:tc>
        <w:tc>
          <w:tcPr>
            <w:tcW w:w="8205" w:type="dxa"/>
            <w:noWrap w:val="0"/>
            <w:vAlign w:val="center"/>
          </w:tcPr>
          <w:p>
            <w:pPr>
              <w:tabs>
                <w:tab w:val="left" w:pos="840"/>
              </w:tabs>
              <w:spacing w:line="320" w:lineRule="exact"/>
              <w:jc w:val="left"/>
              <w:rPr>
                <w:rFonts w:ascii="宋体" w:hAnsi="宋体" w:cs="仿宋"/>
                <w:color w:val="000000"/>
                <w:szCs w:val="21"/>
              </w:rPr>
            </w:pPr>
            <w:r>
              <w:rPr>
                <w:rFonts w:hint="eastAsia" w:ascii="宋体" w:hAnsi="宋体" w:cs="Arial"/>
                <w:color w:val="000000"/>
                <w:szCs w:val="21"/>
              </w:rPr>
              <w:t>TGC: ≥8段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spacing w:line="320" w:lineRule="exact"/>
              <w:jc w:val="left"/>
              <w:rPr>
                <w:rFonts w:hint="eastAsia" w:ascii="宋体" w:hAnsi="宋体" w:cs="仿宋"/>
                <w:szCs w:val="21"/>
              </w:rPr>
            </w:pPr>
            <w:r>
              <w:rPr>
                <w:rFonts w:hint="eastAsia" w:ascii="宋体" w:hAnsi="宋体" w:cs="仿宋"/>
                <w:szCs w:val="21"/>
                <w:lang w:val="en-US" w:eastAsia="zh-CN"/>
              </w:rPr>
              <w:t>10</w:t>
            </w:r>
            <w:r>
              <w:rPr>
                <w:rFonts w:hint="eastAsia" w:ascii="宋体" w:hAnsi="宋体" w:cs="仿宋"/>
                <w:szCs w:val="21"/>
              </w:rPr>
              <w:t>.8</w:t>
            </w:r>
          </w:p>
        </w:tc>
        <w:tc>
          <w:tcPr>
            <w:tcW w:w="8205" w:type="dxa"/>
            <w:noWrap w:val="0"/>
            <w:vAlign w:val="center"/>
          </w:tcPr>
          <w:p>
            <w:pPr>
              <w:spacing w:line="320" w:lineRule="exact"/>
              <w:jc w:val="left"/>
              <w:rPr>
                <w:rFonts w:ascii="宋体" w:hAnsi="宋体" w:cs="仿宋"/>
                <w:color w:val="000000"/>
                <w:szCs w:val="21"/>
              </w:rPr>
            </w:pPr>
            <w:r>
              <w:rPr>
                <w:rFonts w:hint="eastAsia" w:ascii="宋体" w:hAnsi="宋体" w:cs="Arial"/>
                <w:color w:val="000000"/>
                <w:szCs w:val="21"/>
              </w:rPr>
              <w:t>LGC: ≥</w:t>
            </w:r>
            <w:r>
              <w:rPr>
                <w:rFonts w:ascii="宋体" w:hAnsi="宋体" w:cs="Arial"/>
                <w:color w:val="000000"/>
                <w:szCs w:val="21"/>
              </w:rPr>
              <w:t>8</w:t>
            </w:r>
            <w:r>
              <w:rPr>
                <w:rFonts w:hint="eastAsia" w:ascii="宋体" w:hAnsi="宋体" w:cs="Arial"/>
                <w:color w:val="000000"/>
                <w:szCs w:val="21"/>
              </w:rPr>
              <w:t>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spacing w:line="320" w:lineRule="exact"/>
              <w:jc w:val="left"/>
              <w:rPr>
                <w:rFonts w:hint="eastAsia" w:ascii="宋体" w:hAnsi="宋体" w:cs="仿宋"/>
                <w:szCs w:val="21"/>
              </w:rPr>
            </w:pPr>
            <w:r>
              <w:rPr>
                <w:rFonts w:hint="eastAsia" w:ascii="宋体" w:hAnsi="宋体" w:cs="仿宋"/>
                <w:szCs w:val="21"/>
              </w:rPr>
              <w:t>★</w:t>
            </w:r>
            <w:r>
              <w:rPr>
                <w:rFonts w:hint="eastAsia" w:ascii="宋体" w:hAnsi="宋体" w:cs="仿宋"/>
                <w:szCs w:val="21"/>
                <w:lang w:val="en-US" w:eastAsia="zh-CN"/>
              </w:rPr>
              <w:t>10</w:t>
            </w:r>
            <w:r>
              <w:rPr>
                <w:rFonts w:hint="eastAsia" w:ascii="宋体" w:hAnsi="宋体" w:cs="仿宋"/>
                <w:szCs w:val="21"/>
              </w:rPr>
              <w:t>.9</w:t>
            </w:r>
          </w:p>
        </w:tc>
        <w:tc>
          <w:tcPr>
            <w:tcW w:w="8205" w:type="dxa"/>
            <w:noWrap w:val="0"/>
            <w:vAlign w:val="center"/>
          </w:tcPr>
          <w:p>
            <w:pPr>
              <w:spacing w:line="320" w:lineRule="exact"/>
              <w:jc w:val="left"/>
              <w:rPr>
                <w:rFonts w:hint="default" w:ascii="宋体" w:hAnsi="宋体" w:eastAsia="宋体" w:cs="仿宋"/>
                <w:color w:val="000000"/>
                <w:szCs w:val="21"/>
                <w:lang w:val="en-US" w:eastAsia="zh-CN"/>
              </w:rPr>
            </w:pPr>
            <w:r>
              <w:rPr>
                <w:rFonts w:hint="eastAsia" w:ascii="宋体" w:hAnsi="宋体" w:cs="Arial"/>
                <w:color w:val="000000"/>
                <w:szCs w:val="21"/>
              </w:rPr>
              <w:t>动态范围: ≥</w:t>
            </w:r>
            <w:r>
              <w:rPr>
                <w:rFonts w:hint="eastAsia" w:ascii="宋体" w:hAnsi="宋体" w:cs="Arial"/>
                <w:color w:val="000000"/>
                <w:szCs w:val="21"/>
                <w:lang w:val="en-US" w:eastAsia="zh-CN"/>
              </w:rPr>
              <w:t>280</w:t>
            </w:r>
            <w:r>
              <w:rPr>
                <w:rFonts w:hint="eastAsia" w:ascii="宋体" w:hAnsi="宋体" w:cs="Arial"/>
                <w:color w:val="000000"/>
                <w:szCs w:val="21"/>
              </w:rPr>
              <w:t xml:space="preserve"> （可视可调，提供图片证明）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spacing w:line="320" w:lineRule="exact"/>
              <w:jc w:val="left"/>
              <w:rPr>
                <w:rFonts w:hint="eastAsia" w:ascii="宋体" w:hAnsi="宋体" w:cs="仿宋"/>
                <w:szCs w:val="21"/>
              </w:rPr>
            </w:pPr>
            <w:r>
              <w:rPr>
                <w:rFonts w:hint="eastAsia" w:ascii="宋体" w:hAnsi="宋体" w:cs="仿宋"/>
                <w:szCs w:val="21"/>
              </w:rPr>
              <w:t>★</w:t>
            </w:r>
            <w:r>
              <w:rPr>
                <w:rFonts w:hint="eastAsia" w:ascii="宋体" w:hAnsi="宋体" w:cs="仿宋"/>
                <w:szCs w:val="21"/>
                <w:lang w:val="en-US" w:eastAsia="zh-CN"/>
              </w:rPr>
              <w:t>10</w:t>
            </w:r>
            <w:r>
              <w:rPr>
                <w:rFonts w:hint="eastAsia" w:ascii="宋体" w:hAnsi="宋体" w:cs="仿宋"/>
                <w:szCs w:val="21"/>
              </w:rPr>
              <w:t>.10</w:t>
            </w:r>
          </w:p>
        </w:tc>
        <w:tc>
          <w:tcPr>
            <w:tcW w:w="8205" w:type="dxa"/>
            <w:noWrap w:val="0"/>
            <w:vAlign w:val="center"/>
          </w:tcPr>
          <w:p>
            <w:pPr>
              <w:spacing w:line="320" w:lineRule="exact"/>
              <w:jc w:val="left"/>
              <w:rPr>
                <w:rFonts w:ascii="宋体" w:hAnsi="宋体" w:cs="Arial"/>
                <w:szCs w:val="21"/>
              </w:rPr>
            </w:pPr>
            <w:r>
              <w:rPr>
                <w:rFonts w:hint="eastAsia" w:ascii="宋体" w:hAnsi="宋体" w:cs="Arial"/>
                <w:szCs w:val="21"/>
              </w:rPr>
              <w:t>发射声束连续动态聚焦，屏幕显示焦点个数≥</w:t>
            </w:r>
            <w:r>
              <w:rPr>
                <w:rFonts w:ascii="宋体" w:hAnsi="宋体" w:cs="Arial"/>
                <w:szCs w:val="21"/>
              </w:rPr>
              <w:t>1</w:t>
            </w:r>
            <w:r>
              <w:rPr>
                <w:rFonts w:hint="eastAsia" w:ascii="宋体" w:hAnsi="宋体" w:cs="Arial"/>
                <w:szCs w:val="21"/>
                <w:lang w:val="en-US" w:eastAsia="zh-CN"/>
              </w:rPr>
              <w:t>0</w:t>
            </w:r>
            <w:r>
              <w:rPr>
                <w:rFonts w:hint="eastAsia" w:ascii="宋体" w:hAnsi="宋体" w:cs="Arial"/>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pStyle w:val="161"/>
              <w:spacing w:line="300" w:lineRule="exact"/>
              <w:ind w:firstLine="0" w:firstLineChars="0"/>
              <w:jc w:val="left"/>
              <w:rPr>
                <w:rFonts w:hint="default" w:ascii="宋体" w:hAnsi="宋体" w:eastAsia="宋体" w:cs="Arial"/>
                <w:szCs w:val="21"/>
                <w:lang w:val="en-US" w:eastAsia="zh-CN"/>
              </w:rPr>
            </w:pPr>
            <w:r>
              <w:rPr>
                <w:rFonts w:hint="eastAsia" w:ascii="宋体" w:hAnsi="宋体" w:cs="Arial"/>
                <w:szCs w:val="21"/>
                <w:lang w:val="en-US" w:eastAsia="zh-CN"/>
              </w:rPr>
              <w:t>11</w:t>
            </w:r>
          </w:p>
        </w:tc>
        <w:tc>
          <w:tcPr>
            <w:tcW w:w="8205" w:type="dxa"/>
            <w:noWrap w:val="0"/>
            <w:vAlign w:val="center"/>
          </w:tcPr>
          <w:p>
            <w:pPr>
              <w:pStyle w:val="161"/>
              <w:spacing w:line="300" w:lineRule="exact"/>
              <w:ind w:firstLine="0" w:firstLineChars="0"/>
              <w:jc w:val="left"/>
              <w:rPr>
                <w:rFonts w:ascii="宋体" w:hAnsi="宋体" w:cs="Arial"/>
                <w:szCs w:val="21"/>
              </w:rPr>
            </w:pPr>
            <w:r>
              <w:rPr>
                <w:rFonts w:hint="eastAsia" w:ascii="宋体" w:hAnsi="宋体" w:cs="Arial"/>
                <w:szCs w:val="21"/>
              </w:rPr>
              <w:t>彩色多普勒成像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pStyle w:val="161"/>
              <w:spacing w:line="300" w:lineRule="exact"/>
              <w:ind w:firstLine="0" w:firstLineChars="0"/>
              <w:jc w:val="left"/>
              <w:rPr>
                <w:rFonts w:ascii="宋体" w:hAnsi="宋体" w:cs="Arial"/>
                <w:szCs w:val="21"/>
              </w:rPr>
            </w:pPr>
            <w:r>
              <w:rPr>
                <w:rFonts w:hint="eastAsia" w:ascii="宋体" w:hAnsi="宋体" w:cs="Arial"/>
                <w:szCs w:val="21"/>
                <w:lang w:val="en-US" w:eastAsia="zh-CN"/>
              </w:rPr>
              <w:t>11</w:t>
            </w:r>
            <w:r>
              <w:rPr>
                <w:rFonts w:ascii="宋体" w:hAnsi="宋体" w:cs="Arial"/>
                <w:szCs w:val="21"/>
              </w:rPr>
              <w:t>.1</w:t>
            </w:r>
          </w:p>
        </w:tc>
        <w:tc>
          <w:tcPr>
            <w:tcW w:w="8205" w:type="dxa"/>
            <w:noWrap w:val="0"/>
            <w:vAlign w:val="center"/>
          </w:tcPr>
          <w:p>
            <w:pPr>
              <w:pStyle w:val="161"/>
              <w:spacing w:line="300" w:lineRule="exact"/>
              <w:ind w:firstLine="0" w:firstLineChars="0"/>
              <w:jc w:val="left"/>
              <w:rPr>
                <w:rFonts w:ascii="宋体" w:hAnsi="宋体" w:cs="Arial"/>
                <w:szCs w:val="21"/>
              </w:rPr>
            </w:pPr>
            <w:r>
              <w:rPr>
                <w:rFonts w:hint="eastAsia" w:ascii="宋体" w:hAnsi="宋体" w:cs="Arial"/>
                <w:szCs w:val="21"/>
              </w:rPr>
              <w:t>包括速度、速度方差、能量、方向能量显示等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pStyle w:val="161"/>
              <w:spacing w:line="300" w:lineRule="exact"/>
              <w:ind w:firstLine="0" w:firstLineChars="0"/>
              <w:jc w:val="left"/>
              <w:rPr>
                <w:rFonts w:ascii="宋体" w:hAnsi="宋体" w:cs="Arial"/>
                <w:szCs w:val="21"/>
              </w:rPr>
            </w:pPr>
            <w:r>
              <w:rPr>
                <w:rFonts w:hint="eastAsia" w:ascii="宋体" w:hAnsi="宋体" w:cs="Arial"/>
                <w:szCs w:val="21"/>
                <w:lang w:val="en-US" w:eastAsia="zh-CN"/>
              </w:rPr>
              <w:t>11</w:t>
            </w:r>
            <w:r>
              <w:rPr>
                <w:rFonts w:ascii="宋体" w:hAnsi="宋体" w:cs="Arial"/>
                <w:szCs w:val="21"/>
              </w:rPr>
              <w:t>.2</w:t>
            </w:r>
          </w:p>
        </w:tc>
        <w:tc>
          <w:tcPr>
            <w:tcW w:w="8205" w:type="dxa"/>
            <w:noWrap w:val="0"/>
            <w:vAlign w:val="center"/>
          </w:tcPr>
          <w:p>
            <w:pPr>
              <w:pStyle w:val="161"/>
              <w:spacing w:line="300" w:lineRule="exact"/>
              <w:ind w:firstLine="0" w:firstLineChars="0"/>
              <w:jc w:val="left"/>
              <w:rPr>
                <w:rFonts w:ascii="宋体" w:hAnsi="宋体" w:cs="Arial"/>
                <w:szCs w:val="21"/>
              </w:rPr>
            </w:pPr>
            <w:r>
              <w:rPr>
                <w:rFonts w:hint="eastAsia" w:ascii="宋体" w:hAnsi="宋体" w:cs="Arial"/>
                <w:szCs w:val="21"/>
              </w:rPr>
              <w:t>显示方式：</w:t>
            </w:r>
            <w:r>
              <w:rPr>
                <w:rFonts w:ascii="宋体" w:hAnsi="宋体" w:cs="Arial"/>
                <w:szCs w:val="21"/>
              </w:rPr>
              <w:t>B/</w:t>
            </w:r>
            <w:r>
              <w:rPr>
                <w:rFonts w:hint="eastAsia" w:ascii="宋体" w:hAnsi="宋体" w:cs="Arial"/>
                <w:szCs w:val="21"/>
              </w:rPr>
              <w:t>C、B/C/M、B/POWER、B/C/PW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pStyle w:val="161"/>
              <w:spacing w:line="300" w:lineRule="exact"/>
              <w:ind w:firstLine="0" w:firstLineChars="0"/>
              <w:jc w:val="left"/>
              <w:rPr>
                <w:rFonts w:ascii="宋体" w:hAnsi="宋体" w:cs="Arial"/>
                <w:szCs w:val="21"/>
              </w:rPr>
            </w:pPr>
            <w:r>
              <w:rPr>
                <w:rFonts w:hint="eastAsia" w:ascii="宋体" w:hAnsi="宋体" w:cs="Arial"/>
                <w:szCs w:val="21"/>
                <w:lang w:val="en-US" w:eastAsia="zh-CN"/>
              </w:rPr>
              <w:t>11</w:t>
            </w:r>
            <w:r>
              <w:rPr>
                <w:rFonts w:ascii="宋体" w:hAnsi="宋体" w:cs="Arial"/>
                <w:szCs w:val="21"/>
              </w:rPr>
              <w:t>.3</w:t>
            </w:r>
          </w:p>
        </w:tc>
        <w:tc>
          <w:tcPr>
            <w:tcW w:w="8205" w:type="dxa"/>
            <w:noWrap w:val="0"/>
            <w:vAlign w:val="center"/>
          </w:tcPr>
          <w:p>
            <w:pPr>
              <w:pStyle w:val="161"/>
              <w:spacing w:line="300" w:lineRule="exact"/>
              <w:ind w:firstLine="0" w:firstLineChars="0"/>
              <w:jc w:val="left"/>
              <w:rPr>
                <w:rFonts w:ascii="宋体" w:hAnsi="宋体" w:cs="Arial"/>
                <w:szCs w:val="21"/>
              </w:rPr>
            </w:pPr>
            <w:r>
              <w:rPr>
                <w:rFonts w:hint="eastAsia" w:ascii="宋体" w:hAnsi="宋体" w:cs="Arial"/>
                <w:szCs w:val="21"/>
              </w:rPr>
              <w:t>取样框偏</w:t>
            </w:r>
            <w:r>
              <w:rPr>
                <w:rFonts w:hint="eastAsia" w:ascii="宋体" w:hAnsi="宋体" w:eastAsia="宋体" w:cs="Arial"/>
                <w:szCs w:val="21"/>
                <w:lang w:val="en-US" w:eastAsia="zh-CN"/>
              </w:rPr>
              <w:t>转: ≥±20度</w:t>
            </w:r>
            <w:r>
              <w:rPr>
                <w:rFonts w:hint="eastAsia" w:ascii="宋体" w:hAnsi="宋体" w:eastAsia="宋体" w:cs="Arial"/>
                <w:szCs w:val="21"/>
              </w:rPr>
              <w:t xml:space="preserve"> (线阵探头)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pStyle w:val="161"/>
              <w:spacing w:line="300" w:lineRule="exact"/>
              <w:ind w:firstLine="0" w:firstLineChars="0"/>
              <w:jc w:val="left"/>
              <w:rPr>
                <w:rFonts w:hint="eastAsia" w:ascii="宋体" w:hAnsi="宋体" w:cs="Arial"/>
                <w:szCs w:val="21"/>
              </w:rPr>
            </w:pPr>
            <w:r>
              <w:rPr>
                <w:rFonts w:hint="eastAsia" w:ascii="宋体" w:hAnsi="宋体" w:cs="Arial"/>
                <w:szCs w:val="21"/>
                <w:lang w:val="en-US" w:eastAsia="zh-CN"/>
              </w:rPr>
              <w:t>11</w:t>
            </w:r>
            <w:r>
              <w:rPr>
                <w:rFonts w:hint="eastAsia" w:ascii="宋体" w:hAnsi="宋体" w:cs="Arial"/>
                <w:szCs w:val="21"/>
              </w:rPr>
              <w:t>.4</w:t>
            </w:r>
          </w:p>
        </w:tc>
        <w:tc>
          <w:tcPr>
            <w:tcW w:w="8205" w:type="dxa"/>
            <w:noWrap w:val="0"/>
            <w:vAlign w:val="center"/>
          </w:tcPr>
          <w:p>
            <w:pPr>
              <w:pStyle w:val="161"/>
              <w:spacing w:line="300" w:lineRule="exact"/>
              <w:ind w:firstLine="0" w:firstLineChars="0"/>
              <w:jc w:val="left"/>
              <w:rPr>
                <w:rFonts w:hint="default" w:ascii="宋体" w:hAnsi="宋体" w:eastAsia="宋体" w:cs="Arial"/>
                <w:szCs w:val="21"/>
                <w:lang w:val="en-US" w:eastAsia="zh-CN"/>
              </w:rPr>
            </w:pPr>
            <w:r>
              <w:rPr>
                <w:rFonts w:hint="eastAsia" w:ascii="宋体" w:hAnsi="宋体" w:cs="Arial"/>
                <w:szCs w:val="21"/>
                <w:lang w:val="en-US" w:eastAsia="zh-CN"/>
              </w:rPr>
              <w:t>具备高分辨率血流成像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pStyle w:val="161"/>
              <w:spacing w:line="300" w:lineRule="exact"/>
              <w:ind w:firstLine="0" w:firstLineChars="0"/>
              <w:jc w:val="left"/>
              <w:rPr>
                <w:rFonts w:ascii="宋体" w:hAnsi="宋体" w:cs="Arial"/>
                <w:szCs w:val="21"/>
              </w:rPr>
            </w:pPr>
            <w:r>
              <w:rPr>
                <w:rFonts w:hint="eastAsia" w:ascii="宋体" w:hAnsi="宋体" w:cs="Arial"/>
                <w:szCs w:val="21"/>
                <w:lang w:val="en-US" w:eastAsia="zh-CN"/>
              </w:rPr>
              <w:t>11</w:t>
            </w:r>
            <w:r>
              <w:rPr>
                <w:rFonts w:hint="eastAsia" w:ascii="宋体" w:hAnsi="宋体" w:cs="Arial"/>
                <w:szCs w:val="21"/>
              </w:rPr>
              <w:t>.5</w:t>
            </w:r>
          </w:p>
        </w:tc>
        <w:tc>
          <w:tcPr>
            <w:tcW w:w="8205" w:type="dxa"/>
            <w:noWrap w:val="0"/>
            <w:vAlign w:val="center"/>
          </w:tcPr>
          <w:p>
            <w:pPr>
              <w:pStyle w:val="161"/>
              <w:spacing w:line="300" w:lineRule="exact"/>
              <w:ind w:firstLine="0" w:firstLineChars="0"/>
              <w:jc w:val="left"/>
              <w:rPr>
                <w:rFonts w:ascii="宋体" w:hAnsi="宋体" w:cs="Arial"/>
                <w:szCs w:val="21"/>
              </w:rPr>
            </w:pPr>
            <w:r>
              <w:rPr>
                <w:rFonts w:hint="eastAsia" w:ascii="宋体" w:hAnsi="宋体" w:cs="Arial"/>
                <w:szCs w:val="21"/>
              </w:rPr>
              <w:t>具备立体血流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pStyle w:val="161"/>
              <w:spacing w:line="300" w:lineRule="exact"/>
              <w:ind w:firstLine="0" w:firstLineChars="0"/>
              <w:jc w:val="left"/>
              <w:rPr>
                <w:rFonts w:hint="default" w:ascii="宋体" w:hAnsi="宋体" w:cs="Arial"/>
                <w:szCs w:val="21"/>
                <w:lang w:val="en-US" w:eastAsia="zh-CN"/>
              </w:rPr>
            </w:pPr>
            <w:r>
              <w:rPr>
                <w:rFonts w:hint="eastAsia" w:ascii="宋体" w:hAnsi="宋体" w:cs="Arial"/>
                <w:szCs w:val="21"/>
                <w:lang w:val="en-US" w:eastAsia="zh-CN"/>
              </w:rPr>
              <w:t>12</w:t>
            </w:r>
          </w:p>
        </w:tc>
        <w:tc>
          <w:tcPr>
            <w:tcW w:w="8205" w:type="dxa"/>
            <w:noWrap w:val="0"/>
            <w:vAlign w:val="center"/>
          </w:tcPr>
          <w:p>
            <w:pPr>
              <w:pStyle w:val="161"/>
              <w:spacing w:line="300" w:lineRule="exact"/>
              <w:ind w:firstLine="0" w:firstLineChars="0"/>
              <w:jc w:val="left"/>
              <w:rPr>
                <w:rFonts w:ascii="宋体" w:hAnsi="宋体" w:cs="Arial"/>
                <w:szCs w:val="21"/>
              </w:rPr>
            </w:pPr>
            <w:r>
              <w:rPr>
                <w:rFonts w:hint="eastAsia" w:ascii="宋体" w:hAnsi="宋体" w:cs="Arial"/>
                <w:szCs w:val="21"/>
              </w:rPr>
              <w:t>频谱多普勒模式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pStyle w:val="161"/>
              <w:spacing w:line="300" w:lineRule="exact"/>
              <w:ind w:firstLine="0" w:firstLineChars="0"/>
              <w:jc w:val="left"/>
              <w:rPr>
                <w:rFonts w:ascii="宋体" w:hAnsi="宋体" w:cs="Arial"/>
                <w:szCs w:val="21"/>
              </w:rPr>
            </w:pPr>
            <w:r>
              <w:rPr>
                <w:rFonts w:hint="eastAsia" w:ascii="宋体" w:hAnsi="宋体" w:cs="Arial"/>
                <w:szCs w:val="21"/>
                <w:lang w:val="en-US" w:eastAsia="zh-CN"/>
              </w:rPr>
              <w:t>12</w:t>
            </w:r>
            <w:r>
              <w:rPr>
                <w:rFonts w:ascii="宋体" w:hAnsi="宋体" w:cs="Arial"/>
                <w:szCs w:val="21"/>
              </w:rPr>
              <w:t>.1</w:t>
            </w:r>
          </w:p>
        </w:tc>
        <w:tc>
          <w:tcPr>
            <w:tcW w:w="8205" w:type="dxa"/>
            <w:noWrap w:val="0"/>
            <w:vAlign w:val="center"/>
          </w:tcPr>
          <w:p>
            <w:pPr>
              <w:pStyle w:val="161"/>
              <w:spacing w:line="300" w:lineRule="exact"/>
              <w:ind w:firstLine="0" w:firstLineChars="0"/>
              <w:jc w:val="left"/>
              <w:rPr>
                <w:rFonts w:ascii="宋体" w:hAnsi="宋体" w:cs="Arial"/>
                <w:szCs w:val="21"/>
              </w:rPr>
            </w:pPr>
            <w:r>
              <w:rPr>
                <w:rFonts w:hint="eastAsia" w:ascii="宋体" w:hAnsi="宋体" w:cs="Arial"/>
                <w:szCs w:val="21"/>
              </w:rPr>
              <w:t>包括脉冲多普勒、连续多普勒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pStyle w:val="161"/>
              <w:spacing w:line="300" w:lineRule="exact"/>
              <w:ind w:firstLine="0" w:firstLineChars="0"/>
              <w:jc w:val="left"/>
              <w:rPr>
                <w:rFonts w:ascii="宋体" w:hAnsi="宋体" w:cs="Arial"/>
                <w:szCs w:val="21"/>
              </w:rPr>
            </w:pPr>
            <w:r>
              <w:rPr>
                <w:rFonts w:hint="eastAsia" w:ascii="宋体" w:hAnsi="宋体" w:cs="Arial"/>
                <w:szCs w:val="21"/>
                <w:lang w:val="en-US" w:eastAsia="zh-CN"/>
              </w:rPr>
              <w:t>12</w:t>
            </w:r>
            <w:r>
              <w:rPr>
                <w:rFonts w:ascii="宋体" w:hAnsi="宋体" w:cs="Arial"/>
                <w:szCs w:val="21"/>
              </w:rPr>
              <w:t>.2</w:t>
            </w:r>
          </w:p>
        </w:tc>
        <w:tc>
          <w:tcPr>
            <w:tcW w:w="8205" w:type="dxa"/>
            <w:noWrap w:val="0"/>
            <w:vAlign w:val="center"/>
          </w:tcPr>
          <w:p>
            <w:pPr>
              <w:pStyle w:val="161"/>
              <w:spacing w:line="300" w:lineRule="exact"/>
              <w:ind w:firstLine="0" w:firstLineChars="0"/>
              <w:jc w:val="left"/>
              <w:rPr>
                <w:rFonts w:ascii="宋体" w:hAnsi="宋体" w:cs="Arial"/>
                <w:szCs w:val="21"/>
              </w:rPr>
            </w:pPr>
            <w:r>
              <w:rPr>
                <w:rFonts w:hint="eastAsia" w:ascii="宋体" w:hAnsi="宋体" w:cs="Arial"/>
                <w:szCs w:val="21"/>
              </w:rPr>
              <w:t>显示方式：</w:t>
            </w:r>
            <w:r>
              <w:rPr>
                <w:rFonts w:ascii="宋体" w:hAnsi="宋体" w:cs="Arial"/>
                <w:szCs w:val="21"/>
              </w:rPr>
              <w:t>B,</w:t>
            </w:r>
            <w:r>
              <w:rPr>
                <w:rFonts w:hint="eastAsia" w:ascii="宋体" w:hAnsi="宋体" w:cs="Arial"/>
                <w:szCs w:val="21"/>
              </w:rPr>
              <w:t xml:space="preserve"> PW，</w:t>
            </w:r>
            <w:r>
              <w:rPr>
                <w:rFonts w:ascii="宋体" w:hAnsi="宋体" w:cs="Arial"/>
                <w:szCs w:val="21"/>
              </w:rPr>
              <w:t>B/</w:t>
            </w:r>
            <w:r>
              <w:rPr>
                <w:rFonts w:hint="eastAsia" w:ascii="宋体" w:hAnsi="宋体" w:cs="Arial"/>
                <w:szCs w:val="21"/>
              </w:rPr>
              <w:t>PW</w:t>
            </w:r>
            <w:r>
              <w:rPr>
                <w:rFonts w:ascii="宋体" w:hAnsi="宋体" w:cs="Arial"/>
                <w:szCs w:val="21"/>
              </w:rPr>
              <w:t>,</w:t>
            </w:r>
            <w:r>
              <w:rPr>
                <w:rFonts w:hint="eastAsia" w:ascii="宋体" w:hAnsi="宋体" w:cs="Arial"/>
                <w:szCs w:val="21"/>
              </w:rPr>
              <w:t xml:space="preserve"> B/C/PW, B/CW, B/C/CW等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pStyle w:val="161"/>
              <w:spacing w:line="300" w:lineRule="exact"/>
              <w:ind w:firstLine="0" w:firstLineChars="0"/>
              <w:jc w:val="left"/>
              <w:rPr>
                <w:rFonts w:ascii="宋体" w:hAnsi="宋体" w:cs="Arial"/>
                <w:szCs w:val="21"/>
              </w:rPr>
            </w:pPr>
            <w:r>
              <w:rPr>
                <w:rFonts w:hint="eastAsia" w:ascii="宋体" w:hAnsi="宋体" w:cs="Arial"/>
                <w:szCs w:val="21"/>
                <w:lang w:val="en-US" w:eastAsia="zh-CN"/>
              </w:rPr>
              <w:t>12</w:t>
            </w:r>
            <w:r>
              <w:rPr>
                <w:rFonts w:ascii="宋体" w:hAnsi="宋体" w:cs="Arial"/>
                <w:szCs w:val="21"/>
              </w:rPr>
              <w:t>.3</w:t>
            </w:r>
          </w:p>
        </w:tc>
        <w:tc>
          <w:tcPr>
            <w:tcW w:w="8205" w:type="dxa"/>
            <w:noWrap w:val="0"/>
            <w:vAlign w:val="center"/>
          </w:tcPr>
          <w:p>
            <w:pPr>
              <w:pStyle w:val="161"/>
              <w:spacing w:line="300" w:lineRule="exact"/>
              <w:ind w:firstLine="0" w:firstLineChars="0"/>
              <w:jc w:val="left"/>
              <w:rPr>
                <w:rFonts w:ascii="宋体" w:hAnsi="宋体" w:cs="Arial"/>
                <w:szCs w:val="21"/>
              </w:rPr>
            </w:pPr>
            <w:r>
              <w:rPr>
                <w:rFonts w:hint="eastAsia" w:ascii="宋体" w:hAnsi="宋体" w:cs="Arial"/>
                <w:szCs w:val="21"/>
              </w:rPr>
              <w:t>显示控制：反转、零移位、B刷新、D扩展、B/D扩展等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pStyle w:val="161"/>
              <w:spacing w:line="300" w:lineRule="exact"/>
              <w:ind w:firstLine="0" w:firstLineChars="0"/>
              <w:jc w:val="left"/>
              <w:rPr>
                <w:rFonts w:ascii="宋体" w:hAnsi="宋体" w:cs="Arial"/>
                <w:szCs w:val="21"/>
              </w:rPr>
            </w:pPr>
            <w:r>
              <w:rPr>
                <w:rFonts w:hint="eastAsia" w:ascii="宋体" w:hAnsi="宋体" w:cs="Arial"/>
                <w:szCs w:val="21"/>
                <w:lang w:val="en-US" w:eastAsia="zh-CN"/>
              </w:rPr>
              <w:t>12</w:t>
            </w:r>
            <w:r>
              <w:rPr>
                <w:rFonts w:ascii="宋体" w:hAnsi="宋体" w:cs="Arial"/>
                <w:szCs w:val="21"/>
              </w:rPr>
              <w:t>.4</w:t>
            </w:r>
          </w:p>
        </w:tc>
        <w:tc>
          <w:tcPr>
            <w:tcW w:w="8205" w:type="dxa"/>
            <w:noWrap w:val="0"/>
            <w:vAlign w:val="center"/>
          </w:tcPr>
          <w:p>
            <w:pPr>
              <w:pStyle w:val="161"/>
              <w:spacing w:line="300" w:lineRule="exact"/>
              <w:ind w:firstLine="0" w:firstLineChars="0"/>
              <w:jc w:val="left"/>
              <w:rPr>
                <w:rFonts w:ascii="宋体" w:hAnsi="宋体" w:cs="Arial"/>
                <w:color w:val="000000"/>
                <w:szCs w:val="21"/>
              </w:rPr>
            </w:pPr>
            <w:r>
              <w:rPr>
                <w:rFonts w:hint="eastAsia" w:ascii="宋体" w:hAnsi="宋体" w:cs="Arial"/>
                <w:color w:val="000000"/>
                <w:szCs w:val="21"/>
              </w:rPr>
              <w:t>最小测量速度: ≥0.0</w:t>
            </w:r>
            <w:r>
              <w:rPr>
                <w:rFonts w:ascii="宋体" w:hAnsi="宋体" w:cs="Arial"/>
                <w:color w:val="000000"/>
                <w:szCs w:val="21"/>
              </w:rPr>
              <w:t>5</w:t>
            </w:r>
            <w:r>
              <w:rPr>
                <w:rFonts w:hint="eastAsia" w:ascii="宋体" w:hAnsi="宋体" w:cs="Arial"/>
                <w:color w:val="000000"/>
                <w:szCs w:val="21"/>
              </w:rPr>
              <w:t xml:space="preserve"> cm /s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pStyle w:val="161"/>
              <w:spacing w:line="300" w:lineRule="exact"/>
              <w:ind w:firstLine="0" w:firstLineChars="0"/>
              <w:jc w:val="left"/>
              <w:rPr>
                <w:rFonts w:ascii="宋体" w:hAnsi="宋体" w:cs="Arial"/>
                <w:szCs w:val="21"/>
              </w:rPr>
            </w:pPr>
            <w:r>
              <w:rPr>
                <w:rFonts w:hint="eastAsia" w:ascii="宋体" w:hAnsi="宋体" w:cs="Arial"/>
                <w:szCs w:val="21"/>
              </w:rPr>
              <w:t>★</w:t>
            </w:r>
            <w:r>
              <w:rPr>
                <w:rFonts w:hint="eastAsia" w:ascii="宋体" w:hAnsi="宋体" w:cs="Arial"/>
                <w:szCs w:val="21"/>
                <w:lang w:val="en-US" w:eastAsia="zh-CN"/>
              </w:rPr>
              <w:t>12</w:t>
            </w:r>
            <w:r>
              <w:rPr>
                <w:rFonts w:ascii="宋体" w:hAnsi="宋体" w:cs="Arial"/>
                <w:szCs w:val="21"/>
              </w:rPr>
              <w:t>.5</w:t>
            </w:r>
          </w:p>
        </w:tc>
        <w:tc>
          <w:tcPr>
            <w:tcW w:w="8205" w:type="dxa"/>
            <w:noWrap w:val="0"/>
            <w:vAlign w:val="center"/>
          </w:tcPr>
          <w:p>
            <w:pPr>
              <w:pStyle w:val="161"/>
              <w:spacing w:line="300" w:lineRule="exact"/>
              <w:ind w:firstLine="0" w:firstLineChars="0"/>
              <w:jc w:val="left"/>
              <w:rPr>
                <w:rFonts w:hint="default" w:ascii="宋体" w:hAnsi="宋体" w:cs="Arial"/>
                <w:color w:val="FF0000"/>
                <w:szCs w:val="21"/>
                <w:lang w:val="en-US" w:eastAsia="zh-CN"/>
              </w:rPr>
            </w:pPr>
            <w:r>
              <w:rPr>
                <w:rFonts w:hint="eastAsia" w:ascii="宋体" w:hAnsi="宋体" w:cs="Arial"/>
                <w:color w:val="000000"/>
                <w:szCs w:val="21"/>
              </w:rPr>
              <w:t>取样容积: 0.5-30mm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pStyle w:val="161"/>
              <w:spacing w:line="300" w:lineRule="exact"/>
              <w:ind w:firstLine="0" w:firstLineChars="0"/>
              <w:jc w:val="left"/>
              <w:rPr>
                <w:rFonts w:ascii="宋体" w:hAnsi="宋体" w:cs="Arial"/>
                <w:szCs w:val="21"/>
              </w:rPr>
            </w:pPr>
            <w:r>
              <w:rPr>
                <w:rFonts w:hint="eastAsia" w:ascii="宋体" w:hAnsi="宋体" w:cs="Arial"/>
                <w:szCs w:val="21"/>
                <w:lang w:val="en-US" w:eastAsia="zh-CN"/>
              </w:rPr>
              <w:t>12</w:t>
            </w:r>
            <w:r>
              <w:rPr>
                <w:rFonts w:ascii="宋体" w:hAnsi="宋体" w:cs="Arial"/>
                <w:szCs w:val="21"/>
              </w:rPr>
              <w:t>.</w:t>
            </w:r>
            <w:r>
              <w:rPr>
                <w:rFonts w:hint="eastAsia" w:ascii="宋体" w:hAnsi="宋体" w:cs="Arial"/>
                <w:szCs w:val="21"/>
              </w:rPr>
              <w:t>6</w:t>
            </w:r>
          </w:p>
        </w:tc>
        <w:tc>
          <w:tcPr>
            <w:tcW w:w="8205" w:type="dxa"/>
            <w:noWrap w:val="0"/>
            <w:vAlign w:val="center"/>
          </w:tcPr>
          <w:p>
            <w:pPr>
              <w:pStyle w:val="161"/>
              <w:spacing w:line="300" w:lineRule="exact"/>
              <w:ind w:firstLine="0" w:firstLineChars="0"/>
              <w:jc w:val="left"/>
              <w:rPr>
                <w:rFonts w:ascii="宋体" w:hAnsi="宋体" w:cs="Arial"/>
                <w:color w:val="000000"/>
                <w:szCs w:val="21"/>
              </w:rPr>
            </w:pPr>
            <w:r>
              <w:rPr>
                <w:rFonts w:hint="eastAsia" w:ascii="宋体" w:hAnsi="宋体" w:cs="Arial"/>
                <w:color w:val="000000"/>
                <w:szCs w:val="21"/>
              </w:rPr>
              <w:t>基线平移：</w:t>
            </w:r>
            <w:bookmarkStart w:id="8" w:name="OLE_LINK1"/>
            <w:r>
              <w:rPr>
                <w:rFonts w:hint="eastAsia" w:ascii="宋体" w:hAnsi="宋体" w:cs="Arial"/>
                <w:color w:val="000000"/>
                <w:szCs w:val="21"/>
              </w:rPr>
              <w:t>≥</w:t>
            </w:r>
            <w:bookmarkEnd w:id="8"/>
            <w:r>
              <w:rPr>
                <w:rFonts w:ascii="宋体" w:hAnsi="宋体" w:cs="Arial"/>
                <w:color w:val="000000"/>
                <w:szCs w:val="21"/>
              </w:rPr>
              <w:t>18</w:t>
            </w:r>
            <w:r>
              <w:rPr>
                <w:rFonts w:hint="eastAsia" w:ascii="宋体" w:hAnsi="宋体" w:cs="Arial"/>
                <w:color w:val="000000"/>
                <w:szCs w:val="21"/>
              </w:rPr>
              <w:t xml:space="preserve">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pStyle w:val="161"/>
              <w:spacing w:line="300" w:lineRule="exact"/>
              <w:ind w:firstLine="0" w:firstLineChars="0"/>
              <w:jc w:val="left"/>
              <w:rPr>
                <w:rFonts w:ascii="宋体" w:hAnsi="宋体" w:cs="Arial"/>
                <w:szCs w:val="21"/>
              </w:rPr>
            </w:pPr>
            <w:r>
              <w:rPr>
                <w:rFonts w:hint="eastAsia" w:ascii="宋体" w:hAnsi="宋体" w:cs="仿宋"/>
                <w:szCs w:val="21"/>
                <w:lang w:val="en-US" w:eastAsia="zh-CN"/>
              </w:rPr>
              <w:t>12</w:t>
            </w:r>
            <w:r>
              <w:rPr>
                <w:rFonts w:ascii="宋体" w:hAnsi="宋体" w:cs="仿宋"/>
                <w:szCs w:val="21"/>
              </w:rPr>
              <w:t>.</w:t>
            </w:r>
            <w:r>
              <w:rPr>
                <w:rFonts w:hint="eastAsia" w:ascii="宋体" w:hAnsi="宋体" w:cs="仿宋"/>
                <w:szCs w:val="21"/>
              </w:rPr>
              <w:t>7</w:t>
            </w:r>
          </w:p>
        </w:tc>
        <w:tc>
          <w:tcPr>
            <w:tcW w:w="8205" w:type="dxa"/>
            <w:noWrap w:val="0"/>
            <w:vAlign w:val="center"/>
          </w:tcPr>
          <w:p>
            <w:pPr>
              <w:tabs>
                <w:tab w:val="left" w:pos="567"/>
              </w:tabs>
              <w:snapToGrid w:val="0"/>
              <w:spacing w:line="276" w:lineRule="auto"/>
              <w:jc w:val="left"/>
              <w:rPr>
                <w:rFonts w:ascii="宋体" w:hAnsi="宋体" w:cs="Arial"/>
                <w:color w:val="000000"/>
                <w:szCs w:val="21"/>
              </w:rPr>
            </w:pPr>
            <w:r>
              <w:rPr>
                <w:rFonts w:hint="eastAsia" w:ascii="宋体" w:hAnsi="宋体" w:cs="Arial"/>
                <w:color w:val="000000"/>
                <w:szCs w:val="21"/>
              </w:rPr>
              <w:t>滤波器具有自动和手动调节，调节脉冲重复频率时，壁滤波器自动进行相应优化调节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pStyle w:val="161"/>
              <w:spacing w:line="300" w:lineRule="exact"/>
              <w:ind w:firstLine="0" w:firstLineChars="0"/>
              <w:jc w:val="left"/>
              <w:rPr>
                <w:rFonts w:hint="default" w:ascii="宋体" w:hAnsi="宋体" w:eastAsia="宋体" w:cs="Arial"/>
                <w:szCs w:val="21"/>
                <w:lang w:val="en-US" w:eastAsia="zh-CN"/>
              </w:rPr>
            </w:pPr>
            <w:r>
              <w:rPr>
                <w:rFonts w:hint="eastAsia" w:ascii="宋体" w:hAnsi="宋体" w:cs="Arial"/>
                <w:szCs w:val="21"/>
                <w:lang w:val="en-US" w:eastAsia="zh-CN"/>
              </w:rPr>
              <w:t>13</w:t>
            </w:r>
          </w:p>
        </w:tc>
        <w:tc>
          <w:tcPr>
            <w:tcW w:w="8205" w:type="dxa"/>
            <w:noWrap w:val="0"/>
            <w:vAlign w:val="center"/>
          </w:tcPr>
          <w:p>
            <w:pPr>
              <w:pStyle w:val="161"/>
              <w:spacing w:line="300" w:lineRule="exact"/>
              <w:ind w:firstLine="0" w:firstLineChars="0"/>
              <w:jc w:val="left"/>
              <w:rPr>
                <w:rFonts w:ascii="宋体" w:hAnsi="宋体" w:cs="Arial"/>
                <w:szCs w:val="21"/>
              </w:rPr>
            </w:pPr>
            <w:r>
              <w:rPr>
                <w:rFonts w:hint="eastAsia" w:ascii="宋体" w:hAnsi="宋体" w:cs="Arial"/>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pStyle w:val="161"/>
              <w:spacing w:line="300" w:lineRule="exact"/>
              <w:ind w:firstLine="0" w:firstLineChars="0"/>
              <w:jc w:val="left"/>
              <w:rPr>
                <w:rFonts w:ascii="宋体" w:hAnsi="宋体" w:cs="仿宋"/>
                <w:szCs w:val="21"/>
              </w:rPr>
            </w:pPr>
            <w:r>
              <w:rPr>
                <w:rFonts w:hint="eastAsia" w:ascii="宋体" w:hAnsi="宋体" w:cs="仿宋"/>
                <w:szCs w:val="21"/>
                <w:lang w:val="en-US" w:eastAsia="zh-CN"/>
              </w:rPr>
              <w:t>13</w:t>
            </w:r>
            <w:r>
              <w:rPr>
                <w:rFonts w:ascii="宋体" w:hAnsi="宋体" w:cs="仿宋"/>
                <w:szCs w:val="21"/>
              </w:rPr>
              <w:t>.1</w:t>
            </w:r>
          </w:p>
        </w:tc>
        <w:tc>
          <w:tcPr>
            <w:tcW w:w="8205" w:type="dxa"/>
            <w:noWrap w:val="0"/>
            <w:vAlign w:val="center"/>
          </w:tcPr>
          <w:p>
            <w:pPr>
              <w:pStyle w:val="161"/>
              <w:spacing w:line="300" w:lineRule="exact"/>
              <w:ind w:firstLine="0" w:firstLineChars="0"/>
              <w:jc w:val="left"/>
              <w:rPr>
                <w:rFonts w:ascii="宋体" w:hAnsi="宋体" w:cs="Arial"/>
                <w:szCs w:val="21"/>
              </w:rPr>
            </w:pPr>
            <w:r>
              <w:rPr>
                <w:rFonts w:hint="eastAsia" w:ascii="宋体" w:hAnsi="宋体" w:cs="仿宋"/>
                <w:szCs w:val="21"/>
              </w:rPr>
              <w:t>现场培训：卖方应提供现场培训，保证使用人员正常操作设备的各种功能。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noWrap w:val="0"/>
            <w:vAlign w:val="center"/>
          </w:tcPr>
          <w:p>
            <w:pPr>
              <w:pStyle w:val="161"/>
              <w:spacing w:line="300" w:lineRule="exact"/>
              <w:ind w:firstLine="0" w:firstLineChars="0"/>
              <w:jc w:val="left"/>
              <w:rPr>
                <w:rFonts w:ascii="宋体" w:hAnsi="宋体" w:cs="仿宋"/>
                <w:szCs w:val="21"/>
              </w:rPr>
            </w:pPr>
            <w:r>
              <w:rPr>
                <w:rFonts w:hint="eastAsia" w:ascii="宋体" w:hAnsi="宋体" w:cs="仿宋"/>
                <w:szCs w:val="21"/>
                <w:lang w:val="en-US" w:eastAsia="zh-CN"/>
              </w:rPr>
              <w:t>13</w:t>
            </w:r>
            <w:r>
              <w:rPr>
                <w:rFonts w:ascii="宋体" w:hAnsi="宋体" w:cs="仿宋"/>
                <w:szCs w:val="21"/>
              </w:rPr>
              <w:t>.2</w:t>
            </w:r>
          </w:p>
        </w:tc>
        <w:tc>
          <w:tcPr>
            <w:tcW w:w="8205" w:type="dxa"/>
            <w:noWrap w:val="0"/>
            <w:vAlign w:val="center"/>
          </w:tcPr>
          <w:p>
            <w:pPr>
              <w:pStyle w:val="161"/>
              <w:spacing w:line="300" w:lineRule="exact"/>
              <w:ind w:firstLine="0" w:firstLineChars="0"/>
              <w:jc w:val="left"/>
              <w:rPr>
                <w:rFonts w:ascii="宋体" w:hAnsi="宋体" w:cs="仿宋"/>
                <w:szCs w:val="21"/>
              </w:rPr>
            </w:pPr>
            <w:r>
              <w:rPr>
                <w:rFonts w:hint="eastAsia" w:ascii="宋体" w:hAnsi="宋体" w:cs="仿宋"/>
                <w:szCs w:val="21"/>
              </w:rPr>
              <w:t>可选配远程超声系统，满足上下级医疗机构之间的远程会诊、远程教学、远程质控、远程病例研讨等工作需求</w:t>
            </w:r>
          </w:p>
        </w:tc>
      </w:tr>
    </w:tbl>
    <w:p>
      <w:pPr>
        <w:ind w:firstLine="2700" w:firstLineChars="1500"/>
        <w:rPr>
          <w:rFonts w:ascii="宋体" w:hAnsi="宋体"/>
          <w:b/>
          <w:bCs/>
          <w:sz w:val="18"/>
          <w:szCs w:val="18"/>
        </w:rPr>
      </w:pPr>
    </w:p>
    <w:p>
      <w:pPr>
        <w:widowControl/>
        <w:jc w:val="left"/>
        <w:rPr>
          <w:rFonts w:ascii="宋体" w:hAnsi="宋体" w:cs="黑体"/>
          <w:b/>
          <w:color w:val="000000" w:themeColor="text1"/>
          <w:kern w:val="0"/>
          <w:szCs w:val="21"/>
          <w14:textFill>
            <w14:solidFill>
              <w14:schemeClr w14:val="tx1"/>
            </w14:solidFill>
          </w14:textFill>
        </w:rPr>
      </w:pPr>
    </w:p>
    <w:p>
      <w:pPr>
        <w:widowControl/>
        <w:jc w:val="left"/>
        <w:rPr>
          <w:rFonts w:ascii="宋体" w:hAnsi="宋体" w:cs="黑体"/>
          <w:b/>
          <w:color w:val="000000" w:themeColor="text1"/>
          <w:kern w:val="0"/>
          <w:szCs w:val="21"/>
          <w14:textFill>
            <w14:solidFill>
              <w14:schemeClr w14:val="tx1"/>
            </w14:solidFill>
          </w14:textFill>
        </w:rPr>
      </w:pPr>
    </w:p>
    <w:p>
      <w:pPr>
        <w:widowControl/>
        <w:jc w:val="left"/>
        <w:rPr>
          <w:rFonts w:ascii="宋体" w:hAnsi="宋体" w:cs="黑体"/>
          <w:b/>
          <w:color w:val="000000" w:themeColor="text1"/>
          <w:kern w:val="0"/>
          <w:szCs w:val="21"/>
          <w14:textFill>
            <w14:solidFill>
              <w14:schemeClr w14:val="tx1"/>
            </w14:solidFill>
          </w14:textFill>
        </w:rPr>
      </w:pPr>
    </w:p>
    <w:p>
      <w:pPr>
        <w:widowControl/>
        <w:jc w:val="left"/>
        <w:rPr>
          <w:rFonts w:ascii="宋体" w:hAnsi="宋体" w:cs="黑体"/>
          <w:b/>
          <w:color w:val="000000" w:themeColor="text1"/>
          <w:kern w:val="0"/>
          <w:szCs w:val="21"/>
          <w14:textFill>
            <w14:solidFill>
              <w14:schemeClr w14:val="tx1"/>
            </w14:solidFill>
          </w14:textFill>
        </w:rPr>
      </w:pPr>
    </w:p>
    <w:p>
      <w:pPr>
        <w:widowControl/>
        <w:jc w:val="left"/>
        <w:rPr>
          <w:rFonts w:ascii="宋体" w:hAnsi="宋体" w:cs="黑体"/>
          <w:b/>
          <w:color w:val="000000" w:themeColor="text1"/>
          <w:kern w:val="0"/>
          <w:szCs w:val="21"/>
          <w14:textFill>
            <w14:solidFill>
              <w14:schemeClr w14:val="tx1"/>
            </w14:solidFill>
          </w14:textFill>
        </w:rPr>
      </w:pPr>
    </w:p>
    <w:p>
      <w:pPr>
        <w:widowControl/>
        <w:jc w:val="left"/>
        <w:rPr>
          <w:rFonts w:ascii="宋体" w:hAnsi="宋体" w:cs="黑体"/>
          <w:b/>
          <w:color w:val="000000" w:themeColor="text1"/>
          <w:kern w:val="0"/>
          <w:szCs w:val="21"/>
          <w14:textFill>
            <w14:solidFill>
              <w14:schemeClr w14:val="tx1"/>
            </w14:solidFill>
          </w14:textFill>
        </w:rPr>
      </w:pPr>
    </w:p>
    <w:p>
      <w:pPr>
        <w:widowControl/>
        <w:jc w:val="left"/>
        <w:rPr>
          <w:rFonts w:ascii="宋体" w:hAnsi="宋体" w:cs="黑体"/>
          <w:b/>
          <w:color w:val="000000" w:themeColor="text1"/>
          <w:kern w:val="0"/>
          <w:szCs w:val="21"/>
          <w14:textFill>
            <w14:solidFill>
              <w14:schemeClr w14:val="tx1"/>
            </w14:solidFill>
          </w14:textFill>
        </w:rPr>
      </w:pPr>
    </w:p>
    <w:p>
      <w:pPr>
        <w:widowControl/>
        <w:jc w:val="left"/>
        <w:rPr>
          <w:rFonts w:ascii="宋体" w:hAnsi="宋体" w:cs="黑体"/>
          <w:b/>
          <w:color w:val="000000" w:themeColor="text1"/>
          <w:kern w:val="0"/>
          <w:szCs w:val="21"/>
          <w14:textFill>
            <w14:solidFill>
              <w14:schemeClr w14:val="tx1"/>
            </w14:solidFill>
          </w14:textFill>
        </w:rPr>
      </w:pPr>
    </w:p>
    <w:p>
      <w:pPr>
        <w:widowControl/>
        <w:jc w:val="left"/>
        <w:rPr>
          <w:rFonts w:ascii="宋体" w:hAnsi="宋体" w:cs="黑体"/>
          <w:b/>
          <w:color w:val="000000" w:themeColor="text1"/>
          <w:kern w:val="0"/>
          <w:szCs w:val="21"/>
          <w14:textFill>
            <w14:solidFill>
              <w14:schemeClr w14:val="tx1"/>
            </w14:solidFill>
          </w14:textFill>
        </w:rPr>
      </w:pPr>
    </w:p>
    <w:p>
      <w:pPr>
        <w:widowControl/>
        <w:jc w:val="left"/>
        <w:rPr>
          <w:rFonts w:ascii="宋体" w:hAnsi="宋体" w:cs="黑体"/>
          <w:b/>
          <w:color w:val="000000" w:themeColor="text1"/>
          <w:kern w:val="0"/>
          <w:szCs w:val="21"/>
          <w14:textFill>
            <w14:solidFill>
              <w14:schemeClr w14:val="tx1"/>
            </w14:solidFill>
          </w14:textFill>
        </w:rPr>
      </w:pPr>
    </w:p>
    <w:p>
      <w:pPr>
        <w:spacing w:line="360" w:lineRule="exact"/>
        <w:jc w:val="center"/>
        <w:outlineLvl w:val="0"/>
        <w:rPr>
          <w:rFonts w:ascii="宋体" w:hAnsi="宋体" w:cs="宋体"/>
          <w:b/>
          <w:bCs/>
          <w:color w:val="000000" w:themeColor="text1"/>
          <w:kern w:val="0"/>
          <w:sz w:val="32"/>
          <w:szCs w:val="32"/>
          <w14:textFill>
            <w14:solidFill>
              <w14:schemeClr w14:val="tx1"/>
            </w14:solidFill>
          </w14:textFill>
        </w:rPr>
      </w:pPr>
      <w:r>
        <w:rPr>
          <w:rFonts w:hint="eastAsia" w:ascii="宋体" w:hAnsi="宋体" w:cs="宋体"/>
          <w:b/>
          <w:bCs/>
          <w:color w:val="000000" w:themeColor="text1"/>
          <w:kern w:val="0"/>
          <w:sz w:val="32"/>
          <w:szCs w:val="32"/>
          <w14:textFill>
            <w14:solidFill>
              <w14:schemeClr w14:val="tx1"/>
            </w14:solidFill>
          </w14:textFill>
        </w:rPr>
        <w:t>第</w:t>
      </w:r>
      <w:r>
        <w:rPr>
          <w:rFonts w:hint="eastAsia" w:ascii="宋体" w:hAnsi="宋体" w:cs="宋体"/>
          <w:b/>
          <w:bCs/>
          <w:color w:val="000000" w:themeColor="text1"/>
          <w:kern w:val="0"/>
          <w:sz w:val="32"/>
          <w:szCs w:val="32"/>
          <w:lang w:val="en-US" w:eastAsia="zh-CN"/>
          <w14:textFill>
            <w14:solidFill>
              <w14:schemeClr w14:val="tx1"/>
            </w14:solidFill>
          </w14:textFill>
        </w:rPr>
        <w:t>四</w:t>
      </w:r>
      <w:r>
        <w:rPr>
          <w:rFonts w:hint="eastAsia" w:ascii="宋体" w:hAnsi="宋体" w:cs="宋体"/>
          <w:b/>
          <w:bCs/>
          <w:color w:val="000000" w:themeColor="text1"/>
          <w:kern w:val="0"/>
          <w:sz w:val="32"/>
          <w:szCs w:val="32"/>
          <w14:textFill>
            <w14:solidFill>
              <w14:schemeClr w14:val="tx1"/>
            </w14:solidFill>
          </w14:textFill>
        </w:rPr>
        <w:t xml:space="preserve">章  </w:t>
      </w:r>
      <w:bookmarkEnd w:id="6"/>
      <w:bookmarkEnd w:id="7"/>
      <w:r>
        <w:rPr>
          <w:rFonts w:hint="eastAsia" w:ascii="宋体" w:hAnsi="宋体" w:cs="宋体"/>
          <w:b/>
          <w:bCs/>
          <w:color w:val="000000" w:themeColor="text1"/>
          <w:kern w:val="0"/>
          <w:sz w:val="32"/>
          <w:szCs w:val="32"/>
          <w14:textFill>
            <w14:solidFill>
              <w14:schemeClr w14:val="tx1"/>
            </w14:solidFill>
          </w14:textFill>
        </w:rPr>
        <w:t>投标人须知</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center"/>
        <w:textAlignment w:val="auto"/>
        <w:rPr>
          <w:rFonts w:hint="eastAsia" w:ascii="宋体" w:hAnsi="宋体" w:eastAsia="宋体" w:cs="宋体"/>
          <w:b/>
          <w:bCs w:val="0"/>
          <w:color w:val="000000" w:themeColor="text1"/>
          <w:kern w:val="0"/>
          <w:szCs w:val="21"/>
          <w14:textFill>
            <w14:solidFill>
              <w14:schemeClr w14:val="tx1"/>
            </w14:solidFill>
          </w14:textFill>
        </w:rPr>
      </w:pPr>
      <w:r>
        <w:rPr>
          <w:rFonts w:hint="eastAsia" w:ascii="宋体" w:hAnsi="宋体" w:eastAsia="宋体" w:cs="宋体"/>
          <w:b/>
          <w:bCs w:val="0"/>
          <w:color w:val="000000" w:themeColor="text1"/>
          <w:kern w:val="0"/>
          <w:szCs w:val="21"/>
          <w14:textFill>
            <w14:solidFill>
              <w14:schemeClr w14:val="tx1"/>
            </w14:solidFill>
          </w14:textFill>
        </w:rPr>
        <w:t>一、总则</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1.适用法律、法规</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1.1 本次招标适用的主要法律、法规为《中华人民共和国招投标法》及其它相关法规。</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2.资金</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2.1 本项目的资金属于财政资金，资金来源已经落实，计划用于支付本次采购后所签订的合同项下的款项。</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3.释义</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3.1.招标人：系指依法进行招标的国家机关、事业单位、团体组织。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3.2.招标代理机构：系指接受招标人委托，经财政部门认定资格的代理机构。</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3.3.投标人：是指按竞争性磋商公告购买了竞争性磋商文件进行投标的供应商。</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3.4.中标人：指依法确定中标资格并授予合同的投标人。</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3.5.竞争性磋商文件：是指包括项目公告、竞争性磋商文件以及竞争性磋商文件的补充、变更和澄清等一系列文件。</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3.6.货物：系指投标人按竞争性磋商文件要求，向招标人提供的各种形态和种类的物品，包括原材料、设备、产品(包括软件)及相关的备品备件、工具、手册及其它技术资料和材料。</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3.7.服务：系指竞争性磋商文件规定投标人须承担的系统集成、安装、调试、技术协助、校准、培训以及其它类似的义务。</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3.8.偏离：系指投标文件对竞争性磋商文件的偏离，即不满足、或不响应竞争性磋商文件的要求。偏离分为对竞争性磋商文件的实质性要求条款偏离和对竞争性磋商文件的一般商务和技术条款( 参数)偏离。</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3.9.实质性条款：除法律、法规和规章规定外，竞争性磋商文件中用“拒绝 ”、“不接受 ”、“无效 ”、“不得 ”等文字规定条款为实质性要求条款(即重要条款)，对其中任何一条的偏离，在评标时将其视为无效投标。未用上述文字规定或符号标注的条款为非实质性要求条款(即一般条款)。</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3.10. 日期、天数、时间：未有特别说明时，均为公历日(天)及北京时间。</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4.投标人资格要求</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 xml:space="preserve">4.1.根据《中华人民共和国招投标法》的要求；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4.2.竞争性磋商公告中规定的特定资格要求；</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4.3.投标人投标不得存在下列情形之一：</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1)与招标人或招标代理机构存在隶属关系或者其他利害关系；</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2)法定代表人或者负责人为同一人或者存在控股、管理关系的两个以上投标人，不得参加同一招标项目同一包(标段)的投标。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4.4.投标人获取了本竞争性磋商文件并非意味着完全满足了合格投标人的条件，一切均以评标委员会审核的结果为准。</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4.5.不接受联合体投标。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5.授权委托</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5.1.投标人代表不是投标人的法定代表人或负责人，应持有授权委托书，并附法定代表人或负责人身份证明。</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6.投标费用</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6.1.投标人应承担所有与准备和参加投标有关的费用。不论投标的结果如何，招标代理机构和招标人在任何情况下均无义务和责任承担这些费用。</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6.2.现场考察：招标人不组织现场踏勘，投标人自行考察现场，费用自理。</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center"/>
        <w:textAlignment w:val="auto"/>
        <w:rPr>
          <w:rFonts w:hint="eastAsia" w:ascii="宋体" w:hAnsi="宋体" w:eastAsia="宋体" w:cs="宋体"/>
          <w:b/>
          <w:bCs w:val="0"/>
          <w:color w:val="000000" w:themeColor="text1"/>
          <w:kern w:val="0"/>
          <w:szCs w:val="21"/>
          <w14:textFill>
            <w14:solidFill>
              <w14:schemeClr w14:val="tx1"/>
            </w14:solidFill>
          </w14:textFill>
        </w:rPr>
      </w:pPr>
      <w:r>
        <w:rPr>
          <w:rFonts w:hint="eastAsia" w:ascii="宋体" w:hAnsi="宋体" w:eastAsia="宋体" w:cs="宋体"/>
          <w:b/>
          <w:bCs w:val="0"/>
          <w:color w:val="000000" w:themeColor="text1"/>
          <w:kern w:val="0"/>
          <w:szCs w:val="21"/>
          <w14:textFill>
            <w14:solidFill>
              <w14:schemeClr w14:val="tx1"/>
            </w14:solidFill>
          </w14:textFill>
        </w:rPr>
        <w:t>二、竞争性磋商文件</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7.竞争性磋商文件组成</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 xml:space="preserve">7.1.竞争性磋商文件共分为七章，其内容如下：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第一章 竞争性磋商公告</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第二章 投标须知前附表</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第三章 技术规格、参数与要求</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第四章 投标人须知</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 xml:space="preserve">第五章 磋商程序及方法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第六章 政府采购合同</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第七章 投标文件格式</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7.2.对竞争性磋商文件所作的澄清、修改，构成竞争性磋商文件的组成部分。</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7.3.投标人应仔细阅读竞争性磋商文件的全部内容，按照竞争性磋商文件要求编制投标文件。任何对竞争性磋商文件的忽略或误 解不能作为投标文件存在缺陷或瑕疵的理由，其风险由投标人自行承担。</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8.竞争性磋商文件的澄清、修改</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8.1.招标人及招标代理机构对已发出的竞争性磋商文件进行必要澄清或者修改的，应当在竞争性磋商文件要求提交投标文件截止时间十五日前，在政府指定的网站信息发布媒体(甘肃政府采购网及陇南市公共资源交易网，下同)上发布更正公告，并以书面形式通知所有竞争性磋商文件收受人。该澄清或者修改的内容为竞争性磋商文件的组成部分。</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8.2.招标人及招标代理机构可以视招标具体情况，延长投标截止时间和开标时间，但至少应当在竞争性磋商文件要求提交投标文件的截止时间三日前，将变更时间书面通知所有竞争性磋商文件收受人，并在政府部门指定的甘肃政府采购网及陇南市公共资源交易网发布媒体上发布变更公告。</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center"/>
        <w:textAlignment w:val="auto"/>
        <w:rPr>
          <w:rFonts w:hint="eastAsia" w:ascii="宋体" w:hAnsi="宋体" w:eastAsia="宋体" w:cs="宋体"/>
          <w:b/>
          <w:bCs w:val="0"/>
          <w:color w:val="000000" w:themeColor="text1"/>
          <w:kern w:val="0"/>
          <w:szCs w:val="21"/>
          <w14:textFill>
            <w14:solidFill>
              <w14:schemeClr w14:val="tx1"/>
            </w14:solidFill>
          </w14:textFill>
        </w:rPr>
      </w:pPr>
      <w:r>
        <w:rPr>
          <w:rFonts w:hint="eastAsia" w:ascii="宋体" w:hAnsi="宋体" w:eastAsia="宋体" w:cs="宋体"/>
          <w:b/>
          <w:bCs w:val="0"/>
          <w:color w:val="000000" w:themeColor="text1"/>
          <w:kern w:val="0"/>
          <w:szCs w:val="21"/>
          <w14:textFill>
            <w14:solidFill>
              <w14:schemeClr w14:val="tx1"/>
            </w14:solidFill>
          </w14:textFill>
        </w:rPr>
        <w:t>三、投标文件</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9.编制原则</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9.1.投标文件应突出重点，精简扼要。所提供的资料必须符合诚实信用、客观真实的原则，对弄虚作假或违背诚信的违法行为 , 应承担相应的后果及法律责任。</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9.2.投标人应仔细阅读竞争性磋商文件的所有内容，按照竞争性磋商文件的要求提交投标文件。投标文件应对竞争性磋商文件的要求作出实质性响应，并保证所提供的全部资料的真实性。</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10.编制要求</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10.1.投标文件应按照“投标文件格式 ”的要求以A4版面统一编制。</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10.2.对于有特定格式要求的，不允许改动其内容，否则，其投标无效。</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10.3.投标文件的制作，应使用简体中文。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10.4.投标文件在加盖投标人公章时，不得使用合同专用章、财务专用章、公司部门章或分支机构章、授权(投标)专用章等代替；否则，投标文件按无效投标处理。</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10.5.投标文件应该用计算机打印，并加注页码，用不可拆卸的胶状方式整册装订牢固，任何塑料夹条、订书针装订或打孔装订的按无效投标文件处理。</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10.6.任何行间插字、涂改和增删，须由投标人授权代表在旁边签字后方为有效。</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11.投标文件的组成</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11.1.投标文件由商务文件、技术文件两部分组成。各部分的内容如下：</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商务文件</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(1)投标承诺书</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(2)投标函</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(3)开标报价一览表</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(4)分项价格表</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(5)投标人资格证明文件</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(6)商务响应说明书</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技术文件</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(7)投标方案说明书</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12.投标报价</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12.1.投标人应按竞争性磋商文件规定的供货及服务要求、责任范围和合同条件，以人民币进行报价。</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12.2.投标人应按开标报价一览表和分项价格表的内容和格式要求填写各项货物及服务的分项价格和总价。投标总价中不得包含竞争性磋商文件要求以外的内容，否则，在评标时不予核减。投标总价中也不得缺漏竞争性磋商文件所要求的内容，否则，在评标时将其视为无效投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12.3.投标人对每种货物及服务只允许有一个报价，不接受选择性报价，否则，在评标时将其视为无效投标。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12.4.投标文件中标明的价格在合同执行过程中是固定不变的，不得以任何理由予以变更。任何包含价格调整要求和条件的投标，在评标时将其视为无效投标。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13.备选方案</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13.1.本项目不接受备选方案投标。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14.投标人的资格证明文件</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14.1.投标人应提交满足资格条件要求的证明文件,该证明文件作为投标文件的一部分。</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14.2.投标人提供的货物及服务不是投标人制造或拥有的,如竞争性磋商文件规定需要提供制造商授权书的，则必须提供授权书证明文件。否则，在评审时将其视为无效投标。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15.投标货物符合竞争性磋商文件规定的证明文件</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15.1.投标人应当提交其拟供的合同项下货物及其服务符合竞争性磋商文件规定的证明文件,该证明文件作为投标文件的一部分。</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15.2.投标人应当说明投标货物的品牌型号、规格参数、制造商及原产地等，交货时应出具原产地证明及出厂合格证明。</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15.3.上述证明文件可以是文字资料、图纸和数据，并须提供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(1)货物主要性能和参数的详细说明；</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(2)对照竞争性磋商文件技术规格，逐条说明所提供货物和服务对竞争性磋商文件的技术规格条文的响应与偏离。对有具体参数要求的指标，投标人应提供具体参数值。</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15.4.招标人在技术规格中指出的货物/服务的标准以及参照的牌号或分类号仅起说明作用，并没有任何限制性。投标人在投标中可以选用替代标准、牌号或分类号，但这些替代要实质上相当于或优于技术规格的要求。</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16.投标保证金</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16.1.投标保证金金额：为进一步优化营商环境举措，按照甘财采（2022）16号甘肃省财政厅关于进一步加大政府采购支持中小企业力度的通知，全省政府采购项目不再收取投标保证金。</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17.投标有效期</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17.1.投标有效期为60天，在此期间投标文件对投标人具有法律约束力，以保证招标人有足够的时间完成评标、定标以及签订合同 。投标有效期从规定的投标截止之日起计算。投标有效期不足的，在评标时将其视为无效投标。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17.2.特殊情况需延长投标有效期的，招标代理机构可于投标有效期届满之前，要求投标人同意延长有效期，招标代理机构的要求与投标人的答复均应为书面形式。投标人拒绝延长的，其投标在原投标有效期期届满后将不再有效，但有权收回其投标保证金；投标人同意延长的，应相应延长其投标保证金的有效期，但不允许修改或撤回投标文件。</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18.投标文件份数和签署、盖章</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18.1.该项目采用新点不见面网上开标方式：开评标活动通过“ 新点不见面网上开标大厅”进行。各投标单位在参与投标时，登录陇南市公共资源交易网首页“下载中心”，下载投标文件制作工具“新点投标文件制作软件（陇南版）,并按照“不见面开评标投标人操作手册”制作固化并上传投标文件；本项目必须使用同一把CA进行所有操作。若在开标时间前没有网上投标（上传投标文件） 则视为放弃投标。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18.2.投标文件中除要求由投标人法定代表人或被授权人签字的内容必须签字、盖章，否则初步评审不通过。投标文件应使用不能擦去的墨水打印或书写。全套投标文件应无涂改和行间插字，除非这些删改是根据招标人的指示进行的，或者是投标人造成的必须修改的错误。修改处应由投标文件签字人签字证明。</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center"/>
        <w:textAlignment w:val="auto"/>
        <w:rPr>
          <w:rFonts w:hint="eastAsia" w:ascii="宋体" w:hAnsi="宋体" w:eastAsia="宋体" w:cs="宋体"/>
          <w:b/>
          <w:bCs w:val="0"/>
          <w:color w:val="000000" w:themeColor="text1"/>
          <w:kern w:val="0"/>
          <w:szCs w:val="21"/>
          <w14:textFill>
            <w14:solidFill>
              <w14:schemeClr w14:val="tx1"/>
            </w14:solidFill>
          </w14:textFill>
        </w:rPr>
      </w:pPr>
      <w:r>
        <w:rPr>
          <w:rFonts w:hint="eastAsia" w:ascii="宋体" w:hAnsi="宋体" w:eastAsia="宋体" w:cs="宋体"/>
          <w:b/>
          <w:bCs w:val="0"/>
          <w:color w:val="000000" w:themeColor="text1"/>
          <w:kern w:val="0"/>
          <w:szCs w:val="21"/>
          <w14:textFill>
            <w14:solidFill>
              <w14:schemeClr w14:val="tx1"/>
            </w14:solidFill>
          </w14:textFill>
        </w:rPr>
        <w:t>四、投标文件的递交</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19.投标文件的密封</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该项目采用新点不见面网上开标方式：开评标活动通过“新点不见面网上开标大厅”进行。各投标单位在参与投标时，登录陇南市公共资源交易网首页“下载中心”，下载投标文件制作工具“新点  投标文件制作软件（陇南版）,并按照“不见面开评标投标人操作手册”制作固化并上传投标文件；本项目必须使用同一把CA进行所有操作。若在开标时间前没有网上投标（上传投标文件）则视为放弃投标。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开标之后投标单位须将投标文件纸质版一正两副（共计三本）邮寄至代理公司。</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20.投标文件的递交</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该项目采用新点不见面网上开标方式：开评标活动通过“新点不见面网上开标大厅”进行。各投标单位在参与投标时，登录陇南市公共资源交易网首页“下载中心”，下载投标文件制作工具“新点 投标文件制作软件（陇南版）, 并按照“不见面开评标投标人操作手册”制作固化并上传投标文件；本项目必须使用同一把CA进行所有操作。若在开标时间前没有网上投标（上传投标文件）则视为放弃投标。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21.投标文件的修改和撤回</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21.1.在投标截止时间前，投标人可以书面形式修改、补充或撤回己递交的投标文件，但应以书面形式通知招标代理机构。</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21.2.修改、补充的内容为投标文件的组成部分。修改、补充的投标文件应按规定编制、签署、密封、标记和递交，并标明“修改、补充”字样。</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21.3.投标人撤回投标文件的，招标代理机构自收到投标人书面撤回通知之日起五日内退还已收取的投标保证金。</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center"/>
        <w:textAlignment w:val="auto"/>
        <w:rPr>
          <w:rFonts w:hint="eastAsia" w:ascii="宋体" w:hAnsi="宋体" w:eastAsia="宋体" w:cs="宋体"/>
          <w:b/>
          <w:bCs w:val="0"/>
          <w:color w:val="000000" w:themeColor="text1"/>
          <w:kern w:val="0"/>
          <w:szCs w:val="21"/>
          <w14:textFill>
            <w14:solidFill>
              <w14:schemeClr w14:val="tx1"/>
            </w14:solidFill>
          </w14:textFill>
        </w:rPr>
      </w:pPr>
      <w:r>
        <w:rPr>
          <w:rFonts w:hint="eastAsia" w:ascii="宋体" w:hAnsi="宋体" w:eastAsia="宋体" w:cs="宋体"/>
          <w:b/>
          <w:bCs w:val="0"/>
          <w:color w:val="000000" w:themeColor="text1"/>
          <w:kern w:val="0"/>
          <w:szCs w:val="21"/>
          <w14:textFill>
            <w14:solidFill>
              <w14:schemeClr w14:val="tx1"/>
            </w14:solidFill>
          </w14:textFill>
        </w:rPr>
        <w:t>五、开标、评标与定标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22.开标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22.1.招标代理机构规定的投标截止时间(开标时间)和地点组织公开开标，并邀请所有投标人法定代表人或其授权的代理人参加。参加开标的投标人代表应签名以证明其出席。</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22.2.开标时，公布在投标截止时间前递交投标文件的投标人名称；由投标人或其推选的代表检查投标文件的密封情况，也可以由招标代理机构委托的公证机构检查并公证；经确认无误后，由招标代理机构工作人员当众拆封，宣读投标人名称、投标价格、价格折扣、竞争性磋商文件允许提供的备选方案和投标文件的其他主要内容。</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22.3.未宣读的投标价格、价格折扣和竞争性磋商文件允许提供的备选方案等实质内容，评标时不予承认。</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22.4.投标人代表、监督人、记录人等有关人员在开标记录上签字确认。</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25.无效投标的情形</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 xml:space="preserve">25.1.未按照竞争性磋商文件规定要求密封、签字、盖章的；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25.2.不具备竞争性磋商文件中规定资格要求的；</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25.3.投标人资格证明文件不全或是虚假的；</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25.4.投标有效期不符合竞争性磋商文件要求的；</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 xml:space="preserve">25.5.投标文件内容不齐全或者投标文件份数不够的；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25.6.投标文件出现重大负偏离的；</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 xml:space="preserve">25.7.投标文件不满足带其他要求的；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25.8.投标文件不符合规定格式的；</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25.9.投标文件含有招标人不能接受的条件或声明的；</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25.10.不符合法律、法规和本竞争性磋商文件中规定的其他实质性要求的。</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26.定标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26.1.评标委员会根据评审方法及标准，提出书面评标报告，推荐中标候选人。</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26.2.招标人确认中标结果。</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26.3.由招标代理机构按要求将中标结果在公告发布媒体上公告。</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center"/>
        <w:textAlignment w:val="auto"/>
        <w:rPr>
          <w:rFonts w:hint="eastAsia" w:ascii="宋体" w:hAnsi="宋体" w:eastAsia="宋体" w:cs="宋体"/>
          <w:b/>
          <w:bCs w:val="0"/>
          <w:color w:val="000000" w:themeColor="text1"/>
          <w:kern w:val="0"/>
          <w:szCs w:val="21"/>
          <w14:textFill>
            <w14:solidFill>
              <w14:schemeClr w14:val="tx1"/>
            </w14:solidFill>
          </w14:textFill>
        </w:rPr>
      </w:pPr>
      <w:r>
        <w:rPr>
          <w:rFonts w:hint="eastAsia" w:ascii="宋体" w:hAnsi="宋体" w:eastAsia="宋体" w:cs="宋体"/>
          <w:b/>
          <w:bCs w:val="0"/>
          <w:color w:val="000000" w:themeColor="text1"/>
          <w:kern w:val="0"/>
          <w:szCs w:val="21"/>
          <w14:textFill>
            <w14:solidFill>
              <w14:schemeClr w14:val="tx1"/>
            </w14:solidFill>
          </w14:textFill>
        </w:rPr>
        <w:t>六、质疑</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27.投标人质疑</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27.1.投标人对招标活动事项有疑问的，可以向招标人或招标代理机构提出询问。招标人或招标代理机构将在七个工作日内作出答复。</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27.2.投标人若认为竞争性磋商文件、采购过程和中标结果使自己的权益受到损害，应当在下列时间内以书面形式向招标人或招标代理机构提出：</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(1)关于竞争性磋商文件的质疑，应从竞争性磋商文件发出之日起七个工作日内提出。</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(2)关于采购过程的质疑，应在采购程序环节结束之日起七个工作日内提出。</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(3)关于中标结果的质疑，应在中标结果信息发布后七个工作日内提出。</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27.3.投标人提出质疑的，应提供质疑书原件。招标人或招标代理机构应当向质疑供应商签收回执。</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27.4.质疑书应当包括下列内容：</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(1)质疑供应商的名称、地址及有效联系方式；</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(2)质疑事项；</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(3)事实依据及相关证明材料；</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(4)相关请求及主张。</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27.5.质疑书应当由投标人法定代表人或其授权的代理人签字并加盖投标人单位章，质疑书由授权的代理人签字的应附投标人法定代表人委托授权书。</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27.6.招标人或招标代理机构将在签收回执之日起七个工作日内作出书面答复，并以书面形式通知质疑投标人和其他有关的投标人。</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27.7.投标人对招标人或招标代理机构的答复不满意，或招标人或招标代理机构未在规定的期限作出答复的，可在答复期满后十五个工作日内，按招投标法相关法律法规规章的规定及程序，向同级部门提出投诉。</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center"/>
        <w:textAlignment w:val="auto"/>
        <w:rPr>
          <w:rFonts w:hint="eastAsia" w:ascii="宋体" w:hAnsi="宋体" w:eastAsia="宋体" w:cs="宋体"/>
          <w:b/>
          <w:bCs w:val="0"/>
          <w:color w:val="000000" w:themeColor="text1"/>
          <w:kern w:val="0"/>
          <w:szCs w:val="21"/>
          <w14:textFill>
            <w14:solidFill>
              <w14:schemeClr w14:val="tx1"/>
            </w14:solidFill>
          </w14:textFill>
        </w:rPr>
      </w:pPr>
      <w:r>
        <w:rPr>
          <w:rFonts w:hint="eastAsia" w:ascii="宋体" w:hAnsi="宋体" w:eastAsia="宋体" w:cs="宋体"/>
          <w:b/>
          <w:bCs w:val="0"/>
          <w:color w:val="000000" w:themeColor="text1"/>
          <w:kern w:val="0"/>
          <w:szCs w:val="21"/>
          <w14:textFill>
            <w14:solidFill>
              <w14:schemeClr w14:val="tx1"/>
            </w14:solidFill>
          </w14:textFill>
        </w:rPr>
        <w:t>七、签订合同</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28.招标代理服务费</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28.1.招标代理机构以中华人民共和国国家发展计划委员会“计价格[2002]1980号文”批准的收费标准收取招标代理服务费。</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29.中标通知书</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29.1.在规定的投标有效期内，招标代理机构办理《中标通知书》发出事宜。</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29.2.中标通知书对招标人和中标供应商具有同等法律效力。</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29.3.中标通知书发出后，招标人改变中标结果，或者中标人放弃中标，应当承担相应的法律责任。</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29.4.中标通知书是中标人签订合同的依据，是合同必不可少的一个组成部分。</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30.签订合同</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30.1.招标人应当自开标结束中标公示三日后交清各项费用联系代理单位领取中标通知书，中标通知书发出之日起三十日内，按照 争性磋商文件和中标供应商投标文件的约定，与中标供应商签订 书面合同。所签订的合同不得对竞争性磋商文件和中标供应商投标文件作实质性修改。</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30.2.招标人不得向中标供应商提出任何不合理的要求，作为签订合同的条件，不得与中标供应商私下订立背离合同实质性内容的协议。</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30.3.招标人或者招标代理机构应当自采购合同签订之日起七个工作日内，按照有关规定将采购合同副本报同级人民政府财政部门备案。</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31.分包履行合同</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31.1.经招标人同意，中标供应商可以依法采取分包方式履行合同。</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31.2.政府采购合同分包履行的，中标、成交供应商就采购项目和分包项目向招标人负责，分包供应商就分包项目承担责任。</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32.同履行中合同标的的追加</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32.1.政府采购合同履行中，招标人需追加与合同标的相同的货物、工程或者服务的，在不改变合同其他条款的前提下，可以与供应商协商签订补充合同，但所有补充合同的采购金额不得超过原合 同采购金额的百分之十。</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33.废标条款</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33.1.在招标采购中，出现有下列情形之一的，予以废标：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(1)出现影响采购公正的违法、违规行为的；</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(2)投标人的报价均超过了采购预算，招标人不能支付的；</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(3)因重大变故，采购任务取消的。</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(4)未响应竞争性磋商文件要求的。</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34.其他</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34.1.本竞争性磋商文件如与网上发布的竞争性磋商公告、更正公告等有差异的部分，以网上发布的为准。</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br w:type="page"/>
      </w:r>
    </w:p>
    <w:p>
      <w:pPr>
        <w:autoSpaceDE w:val="0"/>
        <w:autoSpaceDN w:val="0"/>
        <w:adjustRightInd w:val="0"/>
        <w:jc w:val="center"/>
        <w:outlineLvl w:val="0"/>
        <w:rPr>
          <w:rFonts w:ascii="宋体" w:hAnsi="宋体" w:cs="宋体"/>
          <w:b/>
          <w:bCs/>
          <w:color w:val="000000" w:themeColor="text1"/>
          <w:kern w:val="0"/>
          <w:sz w:val="32"/>
          <w:szCs w:val="32"/>
          <w14:textFill>
            <w14:solidFill>
              <w14:schemeClr w14:val="tx1"/>
            </w14:solidFill>
          </w14:textFill>
        </w:rPr>
      </w:pPr>
      <w:bookmarkStart w:id="9" w:name="_Toc3923"/>
      <w:bookmarkStart w:id="10" w:name="_Toc1150"/>
      <w:r>
        <w:rPr>
          <w:rFonts w:hint="eastAsia" w:ascii="宋体" w:hAnsi="宋体" w:cs="宋体"/>
          <w:b/>
          <w:bCs/>
          <w:color w:val="000000" w:themeColor="text1"/>
          <w:kern w:val="0"/>
          <w:sz w:val="32"/>
          <w:szCs w:val="32"/>
          <w14:textFill>
            <w14:solidFill>
              <w14:schemeClr w14:val="tx1"/>
            </w14:solidFill>
          </w14:textFill>
        </w:rPr>
        <w:t>第</w:t>
      </w:r>
      <w:r>
        <w:rPr>
          <w:rFonts w:hint="eastAsia" w:ascii="宋体" w:hAnsi="宋体" w:cs="宋体"/>
          <w:b/>
          <w:bCs/>
          <w:color w:val="000000" w:themeColor="text1"/>
          <w:kern w:val="0"/>
          <w:sz w:val="32"/>
          <w:szCs w:val="32"/>
          <w:lang w:val="en-US" w:eastAsia="zh-CN"/>
          <w14:textFill>
            <w14:solidFill>
              <w14:schemeClr w14:val="tx1"/>
            </w14:solidFill>
          </w14:textFill>
        </w:rPr>
        <w:t>五</w:t>
      </w:r>
      <w:r>
        <w:rPr>
          <w:rFonts w:hint="eastAsia" w:ascii="宋体" w:hAnsi="宋体" w:cs="宋体"/>
          <w:b/>
          <w:bCs/>
          <w:color w:val="000000" w:themeColor="text1"/>
          <w:kern w:val="0"/>
          <w:sz w:val="32"/>
          <w:szCs w:val="32"/>
          <w14:textFill>
            <w14:solidFill>
              <w14:schemeClr w14:val="tx1"/>
            </w14:solidFill>
          </w14:textFill>
        </w:rPr>
        <w:t>章</w:t>
      </w:r>
      <w:r>
        <w:rPr>
          <w:rFonts w:ascii="宋体" w:hAnsi="宋体" w:cs="宋体"/>
          <w:b/>
          <w:bCs/>
          <w:color w:val="000000" w:themeColor="text1"/>
          <w:kern w:val="0"/>
          <w:sz w:val="32"/>
          <w:szCs w:val="32"/>
          <w14:textFill>
            <w14:solidFill>
              <w14:schemeClr w14:val="tx1"/>
            </w14:solidFill>
          </w14:textFill>
        </w:rPr>
        <w:t xml:space="preserve"> </w:t>
      </w:r>
      <w:bookmarkEnd w:id="9"/>
      <w:bookmarkEnd w:id="10"/>
      <w:r>
        <w:rPr>
          <w:rFonts w:hint="eastAsia" w:ascii="宋体" w:hAnsi="宋体" w:cs="宋体"/>
          <w:b/>
          <w:bCs/>
          <w:color w:val="000000" w:themeColor="text1"/>
          <w:kern w:val="0"/>
          <w:sz w:val="32"/>
          <w:szCs w:val="32"/>
          <w14:textFill>
            <w14:solidFill>
              <w14:schemeClr w14:val="tx1"/>
            </w14:solidFill>
          </w14:textFill>
        </w:rPr>
        <w:t>磋商程序及方法</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center"/>
        <w:textAlignment w:val="auto"/>
        <w:rPr>
          <w:rFonts w:hint="eastAsia" w:hAnsi="宋体" w:cs="黑体"/>
          <w:b/>
          <w:bCs w:val="0"/>
          <w:color w:val="000000" w:themeColor="text1"/>
          <w:sz w:val="21"/>
          <w:szCs w:val="21"/>
          <w14:textFill>
            <w14:solidFill>
              <w14:schemeClr w14:val="tx1"/>
            </w14:solidFill>
          </w14:textFill>
        </w:rPr>
      </w:pPr>
      <w:r>
        <w:rPr>
          <w:rFonts w:hint="eastAsia" w:hAnsi="宋体" w:cs="黑体"/>
          <w:b/>
          <w:bCs w:val="0"/>
          <w:color w:val="000000" w:themeColor="text1"/>
          <w:sz w:val="21"/>
          <w:szCs w:val="21"/>
          <w14:textFill>
            <w14:solidFill>
              <w14:schemeClr w14:val="tx1"/>
            </w14:solidFill>
          </w14:textFill>
        </w:rPr>
        <w:t>一、磋商工作中的原则及组织</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hAnsi="宋体" w:cs="黑体"/>
          <w:b w:val="0"/>
          <w:bCs/>
          <w:color w:val="000000" w:themeColor="text1"/>
          <w:sz w:val="21"/>
          <w:szCs w:val="21"/>
          <w14:textFill>
            <w14:solidFill>
              <w14:schemeClr w14:val="tx1"/>
            </w14:solidFill>
          </w14:textFill>
        </w:rPr>
      </w:pPr>
      <w:r>
        <w:rPr>
          <w:rFonts w:hint="eastAsia" w:hAnsi="宋体" w:cs="黑体"/>
          <w:b w:val="0"/>
          <w:bCs/>
          <w:color w:val="000000" w:themeColor="text1"/>
          <w:sz w:val="21"/>
          <w:szCs w:val="21"/>
          <w14:textFill>
            <w14:solidFill>
              <w14:schemeClr w14:val="tx1"/>
            </w14:solidFill>
          </w14:textFill>
        </w:rPr>
        <w:t>1.原则</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hAnsi="宋体" w:cs="黑体"/>
          <w:b w:val="0"/>
          <w:bCs/>
          <w:color w:val="000000" w:themeColor="text1"/>
          <w:sz w:val="21"/>
          <w:szCs w:val="21"/>
          <w14:textFill>
            <w14:solidFill>
              <w14:schemeClr w14:val="tx1"/>
            </w14:solidFill>
          </w14:textFill>
        </w:rPr>
      </w:pPr>
      <w:r>
        <w:rPr>
          <w:rFonts w:hint="eastAsia" w:hAnsi="宋体" w:cs="黑体"/>
          <w:b w:val="0"/>
          <w:bCs/>
          <w:color w:val="000000" w:themeColor="text1"/>
          <w:sz w:val="21"/>
          <w:szCs w:val="21"/>
          <w14:textFill>
            <w14:solidFill>
              <w14:schemeClr w14:val="tx1"/>
            </w14:solidFill>
          </w14:textFill>
        </w:rPr>
        <w:t>原则采购代理机构组织磋商，在监督部门监督下,根据《中华人民共和国政府采购法》和《政府采购竞争性磋商采购方式管理暂行办法》等法律规章，组建磋商小组，由采购人代表和磋商专家共同组成，磋商小组成员应坚持“公开、公平、公正 ”的宗旨，认真细致地做好磋商工作。</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hAnsi="宋体" w:cs="黑体"/>
          <w:b w:val="0"/>
          <w:bCs/>
          <w:color w:val="000000" w:themeColor="text1"/>
          <w:sz w:val="21"/>
          <w:szCs w:val="21"/>
          <w14:textFill>
            <w14:solidFill>
              <w14:schemeClr w14:val="tx1"/>
            </w14:solidFill>
          </w14:textFill>
        </w:rPr>
      </w:pPr>
      <w:r>
        <w:rPr>
          <w:rFonts w:hint="eastAsia" w:hAnsi="宋体" w:cs="黑体"/>
          <w:b w:val="0"/>
          <w:bCs/>
          <w:color w:val="000000" w:themeColor="text1"/>
          <w:sz w:val="21"/>
          <w:szCs w:val="21"/>
          <w14:textFill>
            <w14:solidFill>
              <w14:schemeClr w14:val="tx1"/>
            </w14:solidFill>
          </w14:textFill>
        </w:rPr>
        <w:t>（1）评审小组成员人数不少于3人，为单数，其中技术、经济等方面的专家不少于成员总数的三分之二。</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hAnsi="宋体" w:cs="黑体"/>
          <w:b w:val="0"/>
          <w:bCs/>
          <w:color w:val="000000" w:themeColor="text1"/>
          <w:sz w:val="21"/>
          <w:szCs w:val="21"/>
          <w14:textFill>
            <w14:solidFill>
              <w14:schemeClr w14:val="tx1"/>
            </w14:solidFill>
          </w14:textFill>
        </w:rPr>
      </w:pPr>
      <w:r>
        <w:rPr>
          <w:rFonts w:hint="eastAsia" w:hAnsi="宋体" w:cs="黑体"/>
          <w:b w:val="0"/>
          <w:bCs/>
          <w:color w:val="000000" w:themeColor="text1"/>
          <w:sz w:val="21"/>
          <w:szCs w:val="21"/>
          <w14:textFill>
            <w14:solidFill>
              <w14:schemeClr w14:val="tx1"/>
            </w14:solidFill>
          </w14:textFill>
        </w:rPr>
        <w:t>（2）评审小组成员应当客观、公正的履行职责，遵守职业道德，对所提出的评审意见承担个人责任。</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hAnsi="宋体" w:cs="黑体"/>
          <w:b w:val="0"/>
          <w:bCs/>
          <w:color w:val="000000" w:themeColor="text1"/>
          <w:sz w:val="21"/>
          <w:szCs w:val="21"/>
          <w14:textFill>
            <w14:solidFill>
              <w14:schemeClr w14:val="tx1"/>
            </w14:solidFill>
          </w14:textFill>
        </w:rPr>
      </w:pPr>
      <w:r>
        <w:rPr>
          <w:rFonts w:hint="eastAsia" w:hAnsi="宋体" w:cs="黑体"/>
          <w:b w:val="0"/>
          <w:bCs/>
          <w:color w:val="000000" w:themeColor="text1"/>
          <w:sz w:val="21"/>
          <w:szCs w:val="21"/>
          <w14:textFill>
            <w14:solidFill>
              <w14:schemeClr w14:val="tx1"/>
            </w14:solidFill>
          </w14:textFill>
        </w:rPr>
        <w:t>（3）评审小组成员和与评审活动有关的工作人员不得透露对磋商响应性文件的评审和比较、中标供应商的推荐情况以及与评审有关的其他情况。</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hAnsi="宋体" w:cs="黑体"/>
          <w:b w:val="0"/>
          <w:bCs/>
          <w:color w:val="000000" w:themeColor="text1"/>
          <w:sz w:val="21"/>
          <w:szCs w:val="21"/>
          <w14:textFill>
            <w14:solidFill>
              <w14:schemeClr w14:val="tx1"/>
            </w14:solidFill>
          </w14:textFill>
        </w:rPr>
      </w:pPr>
      <w:r>
        <w:rPr>
          <w:rFonts w:hint="eastAsia" w:hAnsi="宋体" w:cs="黑体"/>
          <w:b w:val="0"/>
          <w:bCs/>
          <w:color w:val="000000" w:themeColor="text1"/>
          <w:sz w:val="21"/>
          <w:szCs w:val="21"/>
          <w14:textFill>
            <w14:solidFill>
              <w14:schemeClr w14:val="tx1"/>
            </w14:solidFill>
          </w14:textFill>
        </w:rPr>
        <w:t>2.组织</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hAnsi="宋体" w:cs="黑体"/>
          <w:b w:val="0"/>
          <w:bCs/>
          <w:color w:val="000000" w:themeColor="text1"/>
          <w:sz w:val="21"/>
          <w:szCs w:val="21"/>
          <w14:textFill>
            <w14:solidFill>
              <w14:schemeClr w14:val="tx1"/>
            </w14:solidFill>
          </w14:textFill>
        </w:rPr>
      </w:pPr>
      <w:r>
        <w:rPr>
          <w:rFonts w:hint="eastAsia" w:hAnsi="宋体" w:cs="黑体"/>
          <w:b w:val="0"/>
          <w:bCs/>
          <w:color w:val="000000" w:themeColor="text1"/>
          <w:sz w:val="21"/>
          <w:szCs w:val="21"/>
          <w14:textFill>
            <w14:solidFill>
              <w14:schemeClr w14:val="tx1"/>
            </w14:solidFill>
          </w14:textFill>
        </w:rPr>
        <w:t>（1）磋商小组：由采购人代表和从专家库随机抽取的专家组成磋商小组。磋商小组根据竞争性磋商文件要求负责磋商响应性文件的商务审核和技术评价。</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hAnsi="宋体" w:cs="黑体"/>
          <w:b w:val="0"/>
          <w:bCs/>
          <w:color w:val="000000" w:themeColor="text1"/>
          <w:sz w:val="21"/>
          <w:szCs w:val="21"/>
          <w14:textFill>
            <w14:solidFill>
              <w14:schemeClr w14:val="tx1"/>
            </w14:solidFill>
          </w14:textFill>
        </w:rPr>
      </w:pPr>
      <w:r>
        <w:rPr>
          <w:rFonts w:hint="eastAsia" w:hAnsi="宋体" w:cs="黑体"/>
          <w:b w:val="0"/>
          <w:bCs/>
          <w:color w:val="000000" w:themeColor="text1"/>
          <w:sz w:val="21"/>
          <w:szCs w:val="21"/>
          <w14:textFill>
            <w14:solidFill>
              <w14:schemeClr w14:val="tx1"/>
            </w14:solidFill>
          </w14:textFill>
        </w:rPr>
        <w:t>（2）采购代理机构：由</w:t>
      </w:r>
      <w:r>
        <w:rPr>
          <w:rFonts w:hint="eastAsia" w:hAnsi="宋体" w:cs="黑体"/>
          <w:b w:val="0"/>
          <w:bCs/>
          <w:color w:val="000000" w:themeColor="text1"/>
          <w:sz w:val="21"/>
          <w:szCs w:val="21"/>
          <w:lang w:val="en-US" w:eastAsia="zh-CN"/>
          <w14:textFill>
            <w14:solidFill>
              <w14:schemeClr w14:val="tx1"/>
            </w14:solidFill>
          </w14:textFill>
        </w:rPr>
        <w:t>甘肃大汇项目管理</w:t>
      </w:r>
      <w:r>
        <w:rPr>
          <w:rFonts w:hint="eastAsia" w:hAnsi="宋体" w:cs="黑体"/>
          <w:b w:val="0"/>
          <w:bCs/>
          <w:color w:val="000000" w:themeColor="text1"/>
          <w:sz w:val="21"/>
          <w:szCs w:val="21"/>
          <w14:textFill>
            <w14:solidFill>
              <w14:schemeClr w14:val="tx1"/>
            </w14:solidFill>
          </w14:textFill>
        </w:rPr>
        <w:t>有限公司工作人员组成，负责竞争性磋商文件的制作、对外联系、磋商、磋商的会务工作、整理并向磋商组分发竞争性磋商文件、磋商响应性文件、做好磋商会议记录、对磋商过程中的原始文件进行归档、随时印发 需要的文件资料、对各种咨询函件及档案文件的统收统发、负责对 磋商小组推荐的拟中标结果进行审核。</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center"/>
        <w:textAlignment w:val="auto"/>
        <w:rPr>
          <w:rFonts w:hint="eastAsia" w:hAnsi="宋体" w:cs="黑体"/>
          <w:b/>
          <w:bCs w:val="0"/>
          <w:color w:val="000000" w:themeColor="text1"/>
          <w:sz w:val="21"/>
          <w:szCs w:val="21"/>
          <w14:textFill>
            <w14:solidFill>
              <w14:schemeClr w14:val="tx1"/>
            </w14:solidFill>
          </w14:textFill>
        </w:rPr>
      </w:pPr>
      <w:r>
        <w:rPr>
          <w:rFonts w:hint="eastAsia" w:hAnsi="宋体" w:cs="黑体"/>
          <w:b/>
          <w:bCs w:val="0"/>
          <w:color w:val="000000" w:themeColor="text1"/>
          <w:sz w:val="21"/>
          <w:szCs w:val="21"/>
          <w14:textFill>
            <w14:solidFill>
              <w14:schemeClr w14:val="tx1"/>
            </w14:solidFill>
          </w14:textFill>
        </w:rPr>
        <w:t>二、磋商形式及程序</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hAnsi="宋体" w:cs="黑体"/>
          <w:b w:val="0"/>
          <w:bCs/>
          <w:color w:val="000000" w:themeColor="text1"/>
          <w:sz w:val="21"/>
          <w:szCs w:val="21"/>
          <w14:textFill>
            <w14:solidFill>
              <w14:schemeClr w14:val="tx1"/>
            </w14:solidFill>
          </w14:textFill>
        </w:rPr>
      </w:pPr>
      <w:r>
        <w:rPr>
          <w:rFonts w:hint="eastAsia" w:hAnsi="宋体" w:cs="黑体"/>
          <w:b w:val="0"/>
          <w:bCs/>
          <w:color w:val="000000" w:themeColor="text1"/>
          <w:sz w:val="21"/>
          <w:szCs w:val="21"/>
          <w14:textFill>
            <w14:solidFill>
              <w14:schemeClr w14:val="tx1"/>
            </w14:solidFill>
          </w14:textFill>
        </w:rPr>
        <w:t>磋商小组成员根据磋商文件规定的评审程序、评审方法及评审标准进行独立评审。未实质性响应磋商文件的响应文件按无效响应处理，磋商小组应当告知提交响应文件的供应商。磋商文件内容违 反国家有关强制性规定的，磋商小组应当停止评审并向招标人或者采购代理机构说明情况。</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hAnsi="宋体" w:cs="黑体"/>
          <w:b w:val="0"/>
          <w:bCs/>
          <w:color w:val="000000" w:themeColor="text1"/>
          <w:sz w:val="21"/>
          <w:szCs w:val="21"/>
          <w14:textFill>
            <w14:solidFill>
              <w14:schemeClr w14:val="tx1"/>
            </w14:solidFill>
          </w14:textFill>
        </w:rPr>
      </w:pPr>
      <w:r>
        <w:rPr>
          <w:rFonts w:hint="eastAsia" w:hAnsi="宋体" w:cs="黑体"/>
          <w:b w:val="0"/>
          <w:bCs/>
          <w:color w:val="000000" w:themeColor="text1"/>
          <w:sz w:val="21"/>
          <w:szCs w:val="21"/>
          <w14:textFill>
            <w14:solidFill>
              <w14:schemeClr w14:val="tx1"/>
            </w14:solidFill>
          </w14:textFill>
        </w:rPr>
        <w:t>（1）资格性和符合性审查：磋商小组先对资质证明文件、响应文件的有效性、完整性和对磋商文件的响应程度进行审查，以确定是否对磋商文件的要求做出实质性响应，未对磋商文件做出实质性响应的供应商不得进入具体磋商程序，合格者进入第二轮，不合格者即被淘汰。</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hAnsi="宋体" w:cs="黑体"/>
          <w:b w:val="0"/>
          <w:bCs/>
          <w:color w:val="000000" w:themeColor="text1"/>
          <w:sz w:val="21"/>
          <w:szCs w:val="21"/>
          <w14:textFill>
            <w14:solidFill>
              <w14:schemeClr w14:val="tx1"/>
            </w14:solidFill>
          </w14:textFill>
        </w:rPr>
      </w:pPr>
      <w:r>
        <w:rPr>
          <w:rFonts w:hint="eastAsia" w:hAnsi="宋体" w:cs="黑体"/>
          <w:b w:val="0"/>
          <w:bCs/>
          <w:color w:val="000000" w:themeColor="text1"/>
          <w:sz w:val="21"/>
          <w:szCs w:val="21"/>
          <w14:textFill>
            <w14:solidFill>
              <w14:schemeClr w14:val="tx1"/>
            </w14:solidFill>
          </w14:textFill>
        </w:rPr>
        <w:t>（2）磋商：磋商小组所有成员应当集中与单一供应商分别进行磋商，并给予所有参加磋商的供应商平等的磋商机会。在磋商过程中，磋商小组可以根据磋商文件和磋商情况实质性变动采购需求中的技术、服务要求以及合同草案条款，但不得变动磋商文件中的其他内容。对磋商文件作出的实质性变动是磋商文件的有效组成部分，磋商小组应及时以书面形式同时通知所有参加磋商的供应商。供应商应按照磋商文件的变动情况和磋商小组的要求重新提交响应性文件，并由法定代表人或授权代表签字或者加盖公章。</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hAnsi="宋体" w:cs="黑体"/>
          <w:b w:val="0"/>
          <w:bCs/>
          <w:color w:val="000000" w:themeColor="text1"/>
          <w:sz w:val="21"/>
          <w:szCs w:val="21"/>
          <w14:textFill>
            <w14:solidFill>
              <w14:schemeClr w14:val="tx1"/>
            </w14:solidFill>
          </w14:textFill>
        </w:rPr>
      </w:pPr>
      <w:r>
        <w:rPr>
          <w:rFonts w:hint="eastAsia" w:hAnsi="宋体" w:cs="黑体"/>
          <w:b w:val="0"/>
          <w:bCs/>
          <w:color w:val="000000" w:themeColor="text1"/>
          <w:sz w:val="21"/>
          <w:szCs w:val="21"/>
          <w14:textFill>
            <w14:solidFill>
              <w14:schemeClr w14:val="tx1"/>
            </w14:solidFill>
          </w14:textFill>
        </w:rPr>
        <w:t>磋商文件能够详细列明采购需求的技术、服务要求的，磋商结束后，磋商小组将要求所有实质性响应的供应商在规定时间内提交最后报价。最后报价是供应商响应文件的有限组成部分。</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hAnsi="宋体" w:cs="黑体"/>
          <w:b w:val="0"/>
          <w:bCs/>
          <w:color w:val="000000" w:themeColor="text1"/>
          <w:sz w:val="21"/>
          <w:szCs w:val="21"/>
          <w14:textFill>
            <w14:solidFill>
              <w14:schemeClr w14:val="tx1"/>
            </w14:solidFill>
          </w14:textFill>
        </w:rPr>
      </w:pPr>
      <w:r>
        <w:rPr>
          <w:rFonts w:hint="eastAsia" w:hAnsi="宋体" w:cs="黑体"/>
          <w:b w:val="0"/>
          <w:bCs/>
          <w:color w:val="000000" w:themeColor="text1"/>
          <w:sz w:val="21"/>
          <w:szCs w:val="21"/>
          <w14:textFill>
            <w14:solidFill>
              <w14:schemeClr w14:val="tx1"/>
            </w14:solidFill>
          </w14:textFill>
        </w:rPr>
        <w:t>已提交相应文件的供应商，在提交最后报价之前，可以根据磋商情况退出磋商。退还退出磋商的供应商的磋商保证金。</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hAnsi="宋体" w:cs="黑体"/>
          <w:b w:val="0"/>
          <w:bCs/>
          <w:color w:val="000000" w:themeColor="text1"/>
          <w:sz w:val="21"/>
          <w:szCs w:val="21"/>
          <w14:textFill>
            <w14:solidFill>
              <w14:schemeClr w14:val="tx1"/>
            </w14:solidFill>
          </w14:textFill>
        </w:rPr>
      </w:pPr>
      <w:r>
        <w:rPr>
          <w:rFonts w:hint="eastAsia" w:hAnsi="宋体" w:cs="黑体"/>
          <w:b w:val="0"/>
          <w:bCs/>
          <w:color w:val="000000" w:themeColor="text1"/>
          <w:sz w:val="21"/>
          <w:szCs w:val="21"/>
          <w14:textFill>
            <w14:solidFill>
              <w14:schemeClr w14:val="tx1"/>
            </w14:solidFill>
          </w14:textFill>
        </w:rPr>
        <w:t>（3）最后报价：磋商小组应要求所有实质性响应的供应商在规定时间内提交最后报价(最后报价不得超过第一轮报价)，报价必须以书面形式现场确认。</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hAnsi="宋体" w:cs="黑体"/>
          <w:b w:val="0"/>
          <w:bCs/>
          <w:color w:val="000000" w:themeColor="text1"/>
          <w:sz w:val="21"/>
          <w:szCs w:val="21"/>
          <w14:textFill>
            <w14:solidFill>
              <w14:schemeClr w14:val="tx1"/>
            </w14:solidFill>
          </w14:textFill>
        </w:rPr>
      </w:pPr>
      <w:r>
        <w:rPr>
          <w:rFonts w:hint="eastAsia" w:hAnsi="宋体" w:cs="黑体"/>
          <w:b w:val="0"/>
          <w:bCs/>
          <w:color w:val="000000" w:themeColor="text1"/>
          <w:sz w:val="21"/>
          <w:szCs w:val="21"/>
          <w14:textFill>
            <w14:solidFill>
              <w14:schemeClr w14:val="tx1"/>
            </w14:solidFill>
          </w14:textFill>
        </w:rPr>
        <w:t>（4）综合评审：经磋商确定最终采购需求和提交最后报价的供应商后，由磋商小组采用综合评分法对提交最后报价的供应商的响应文件和最后报价进行综合评分。</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hAnsi="宋体" w:cs="黑体"/>
          <w:b w:val="0"/>
          <w:bCs/>
          <w:color w:val="000000" w:themeColor="text1"/>
          <w:sz w:val="21"/>
          <w:szCs w:val="21"/>
          <w14:textFill>
            <w14:solidFill>
              <w14:schemeClr w14:val="tx1"/>
            </w14:solidFill>
          </w14:textFill>
        </w:rPr>
      </w:pPr>
      <w:r>
        <w:rPr>
          <w:rFonts w:hint="eastAsia" w:hAnsi="宋体" w:cs="黑体"/>
          <w:b w:val="0"/>
          <w:bCs/>
          <w:color w:val="000000" w:themeColor="text1"/>
          <w:sz w:val="21"/>
          <w:szCs w:val="21"/>
          <w14:textFill>
            <w14:solidFill>
              <w14:schemeClr w14:val="tx1"/>
            </w14:solidFill>
          </w14:textFill>
        </w:rPr>
        <w:t>评审时，评审小组各成员独立对每个有效响应的文件进行评价、打分，然后汇总每个供应商每项评分因素的得分。具体评分办法 详见评分标准表格。</w:t>
      </w:r>
    </w:p>
    <w:p>
      <w:pPr>
        <w:rPr>
          <w:rFonts w:hint="eastAsia" w:hAnsi="宋体" w:cs="黑体"/>
          <w:b w:val="0"/>
          <w:bCs/>
          <w:color w:val="000000" w:themeColor="text1"/>
          <w:sz w:val="21"/>
          <w:szCs w:val="21"/>
          <w14:textFill>
            <w14:solidFill>
              <w14:schemeClr w14:val="tx1"/>
            </w14:solidFill>
          </w14:textFill>
        </w:rPr>
      </w:pPr>
      <w:r>
        <w:rPr>
          <w:rFonts w:hint="eastAsia" w:hAnsi="宋体" w:cs="黑体"/>
          <w:b w:val="0"/>
          <w:bCs/>
          <w:color w:val="000000" w:themeColor="text1"/>
          <w:sz w:val="21"/>
          <w:szCs w:val="21"/>
          <w14:textFill>
            <w14:solidFill>
              <w14:schemeClr w14:val="tx1"/>
            </w14:solidFill>
          </w14:textFill>
        </w:rPr>
        <w:br w:type="page"/>
      </w:r>
    </w:p>
    <w:tbl>
      <w:tblPr>
        <w:tblStyle w:val="33"/>
        <w:tblpPr w:leftFromText="180" w:rightFromText="180" w:vertAnchor="text" w:horzAnchor="page" w:tblpX="1390" w:tblpY="600"/>
        <w:tblOverlap w:val="never"/>
        <w:tblW w:w="97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0"/>
        <w:gridCol w:w="1221"/>
        <w:gridCol w:w="7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280" w:type="dxa"/>
            <w:noWrap w:val="0"/>
            <w:vAlign w:val="center"/>
          </w:tcPr>
          <w:p>
            <w:pPr>
              <w:spacing w:line="480" w:lineRule="exact"/>
              <w:jc w:val="center"/>
              <w:rPr>
                <w:rFonts w:hint="eastAsia" w:ascii="宋体" w:hAnsi="宋体" w:cs="宋体"/>
                <w:b/>
                <w:color w:val="000000"/>
                <w:sz w:val="24"/>
                <w:szCs w:val="24"/>
              </w:rPr>
            </w:pPr>
            <w:r>
              <w:rPr>
                <w:rFonts w:hint="eastAsia" w:ascii="宋体" w:hAnsi="宋体" w:cs="宋体"/>
                <w:color w:val="000000"/>
                <w:kern w:val="0"/>
                <w:sz w:val="24"/>
                <w:szCs w:val="24"/>
              </w:rPr>
              <w:t>评审要素</w:t>
            </w:r>
          </w:p>
        </w:tc>
        <w:tc>
          <w:tcPr>
            <w:tcW w:w="8498" w:type="dxa"/>
            <w:gridSpan w:val="2"/>
            <w:noWrap w:val="0"/>
            <w:vAlign w:val="center"/>
          </w:tcPr>
          <w:p>
            <w:pPr>
              <w:spacing w:line="480" w:lineRule="exact"/>
              <w:jc w:val="center"/>
              <w:rPr>
                <w:rFonts w:hint="eastAsia" w:ascii="宋体" w:hAnsi="宋体" w:cs="宋体"/>
                <w:b/>
                <w:color w:val="000000"/>
                <w:sz w:val="24"/>
                <w:szCs w:val="24"/>
              </w:rPr>
            </w:pPr>
            <w:r>
              <w:rPr>
                <w:rFonts w:hint="eastAsia" w:ascii="宋体" w:hAnsi="宋体" w:cs="宋体"/>
                <w:color w:val="000000"/>
                <w:kern w:val="0"/>
                <w:sz w:val="24"/>
                <w:szCs w:val="24"/>
              </w:rPr>
              <w:t>主要评审内容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1280" w:type="dxa"/>
            <w:tcBorders>
              <w:bottom w:val="single" w:color="auto" w:sz="4" w:space="0"/>
            </w:tcBorders>
            <w:noWrap w:val="0"/>
            <w:vAlign w:val="center"/>
          </w:tcPr>
          <w:p>
            <w:pPr>
              <w:widowControl/>
              <w:snapToGrid w:val="0"/>
              <w:spacing w:line="480" w:lineRule="exact"/>
              <w:jc w:val="left"/>
              <w:rPr>
                <w:rFonts w:hint="eastAsia" w:ascii="宋体" w:hAnsi="宋体" w:cs="宋体"/>
                <w:color w:val="000000"/>
                <w:kern w:val="0"/>
                <w:sz w:val="22"/>
                <w:szCs w:val="22"/>
              </w:rPr>
            </w:pPr>
            <w:r>
              <w:rPr>
                <w:rFonts w:hint="eastAsia" w:ascii="宋体" w:hAnsi="宋体" w:cs="宋体"/>
                <w:color w:val="000000"/>
                <w:kern w:val="0"/>
                <w:sz w:val="22"/>
                <w:szCs w:val="22"/>
              </w:rPr>
              <w:t>价格得分（30分）</w:t>
            </w:r>
          </w:p>
        </w:tc>
        <w:tc>
          <w:tcPr>
            <w:tcW w:w="8498" w:type="dxa"/>
            <w:gridSpan w:val="2"/>
            <w:noWrap w:val="0"/>
            <w:vAlign w:val="center"/>
          </w:tcPr>
          <w:p>
            <w:pPr>
              <w:widowControl/>
              <w:snapToGrid w:val="0"/>
              <w:spacing w:line="480" w:lineRule="exact"/>
              <w:ind w:firstLine="440" w:firstLineChars="200"/>
              <w:jc w:val="left"/>
              <w:rPr>
                <w:rFonts w:hint="eastAsia" w:ascii="宋体" w:hAnsi="宋体" w:cs="宋体"/>
                <w:color w:val="000000"/>
                <w:kern w:val="0"/>
                <w:sz w:val="22"/>
                <w:szCs w:val="22"/>
              </w:rPr>
            </w:pPr>
            <w:r>
              <w:rPr>
                <w:rFonts w:hint="eastAsia" w:ascii="宋体" w:hAnsi="宋体" w:cs="宋体"/>
                <w:color w:val="000000"/>
                <w:kern w:val="0"/>
                <w:sz w:val="22"/>
                <w:szCs w:val="22"/>
              </w:rPr>
              <w:t>在价格评分时，有效报价最低的为评标基准价，其价格分为满分30分；其他供应商报价得分按以下公式计算：投标报价得分＝（评标基准价/投标报价）×30；</w:t>
            </w:r>
          </w:p>
          <w:p>
            <w:pPr>
              <w:widowControl/>
              <w:snapToGrid w:val="0"/>
              <w:spacing w:line="480" w:lineRule="exact"/>
              <w:ind w:firstLine="440" w:firstLineChars="200"/>
              <w:jc w:val="left"/>
              <w:rPr>
                <w:rFonts w:hint="eastAsia" w:ascii="宋体" w:hAnsi="宋体" w:cs="宋体"/>
                <w:color w:val="000000"/>
                <w:kern w:val="0"/>
                <w:sz w:val="22"/>
                <w:szCs w:val="22"/>
              </w:rPr>
            </w:pPr>
            <w:r>
              <w:rPr>
                <w:rFonts w:hint="eastAsia" w:ascii="宋体" w:hAnsi="宋体" w:cs="宋体"/>
                <w:color w:val="000000"/>
                <w:kern w:val="0"/>
                <w:sz w:val="22"/>
                <w:szCs w:val="22"/>
              </w:rPr>
              <w:t>注：根据中华人民共和国财政部令第 87 号《政府采购货物和服务招标投标管理办法》第六十条规定，评标委员会认为供应商的报价明显低于其他通过符合性审查供应商的报价，有可能影响产品质量或者不能诚信履约的，应当要求其在评标现场提供能证明其报价合理性的书面说明或提交相关证明材料。否则，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80" w:type="dxa"/>
            <w:vMerge w:val="restart"/>
            <w:tcBorders>
              <w:top w:val="single" w:color="auto" w:sz="4" w:space="0"/>
              <w:left w:val="single" w:color="auto" w:sz="4" w:space="0"/>
              <w:right w:val="single" w:color="auto" w:sz="4" w:space="0"/>
            </w:tcBorders>
            <w:noWrap w:val="0"/>
            <w:vAlign w:val="center"/>
          </w:tcPr>
          <w:p>
            <w:pPr>
              <w:spacing w:line="480" w:lineRule="exact"/>
              <w:rPr>
                <w:rFonts w:hint="eastAsia" w:ascii="宋体" w:hAnsi="宋体" w:eastAsia="宋体" w:cs="宋体"/>
                <w:color w:val="000000"/>
                <w:kern w:val="0"/>
                <w:sz w:val="22"/>
                <w:szCs w:val="22"/>
              </w:rPr>
            </w:pPr>
          </w:p>
          <w:p>
            <w:pPr>
              <w:spacing w:line="480" w:lineRule="exact"/>
              <w:rPr>
                <w:rFonts w:hint="eastAsia" w:ascii="宋体" w:hAnsi="宋体" w:cs="宋体"/>
                <w:color w:val="000000"/>
                <w:kern w:val="0"/>
                <w:sz w:val="22"/>
                <w:szCs w:val="22"/>
              </w:rPr>
            </w:pPr>
            <w:r>
              <w:rPr>
                <w:rFonts w:hint="eastAsia" w:ascii="宋体" w:hAnsi="宋体" w:eastAsia="宋体" w:cs="宋体"/>
                <w:color w:val="000000"/>
                <w:kern w:val="0"/>
                <w:sz w:val="22"/>
                <w:szCs w:val="22"/>
              </w:rPr>
              <w:t>技术部分（45分）</w:t>
            </w:r>
          </w:p>
        </w:tc>
        <w:tc>
          <w:tcPr>
            <w:tcW w:w="1221" w:type="dxa"/>
            <w:tcBorders>
              <w:left w:val="single" w:color="auto" w:sz="4" w:space="0"/>
            </w:tcBorders>
            <w:noWrap w:val="0"/>
            <w:vAlign w:val="center"/>
          </w:tcPr>
          <w:p>
            <w:pPr>
              <w:pStyle w:val="29"/>
              <w:spacing w:before="0" w:beforeAutospacing="0" w:after="0" w:afterAutospacing="0" w:line="480" w:lineRule="exact"/>
              <w:jc w:val="center"/>
              <w:rPr>
                <w:rFonts w:hint="eastAsia"/>
                <w:color w:val="000000"/>
                <w:sz w:val="22"/>
                <w:szCs w:val="22"/>
              </w:rPr>
            </w:pPr>
            <w:r>
              <w:rPr>
                <w:rFonts w:hint="eastAsia"/>
                <w:color w:val="000000"/>
                <w:sz w:val="22"/>
                <w:szCs w:val="22"/>
              </w:rPr>
              <w:t>技术参数响应指标</w:t>
            </w:r>
          </w:p>
          <w:p>
            <w:pPr>
              <w:pStyle w:val="29"/>
              <w:spacing w:before="0" w:beforeAutospacing="0" w:after="0" w:afterAutospacing="0" w:line="480" w:lineRule="exact"/>
              <w:jc w:val="center"/>
              <w:rPr>
                <w:rFonts w:hint="eastAsia"/>
                <w:color w:val="000000"/>
                <w:sz w:val="22"/>
                <w:szCs w:val="22"/>
              </w:rPr>
            </w:pPr>
            <w:r>
              <w:rPr>
                <w:rFonts w:hint="eastAsia"/>
                <w:color w:val="000000"/>
                <w:sz w:val="22"/>
                <w:szCs w:val="22"/>
              </w:rPr>
              <w:t>（30分）</w:t>
            </w:r>
          </w:p>
        </w:tc>
        <w:tc>
          <w:tcPr>
            <w:tcW w:w="7277" w:type="dxa"/>
            <w:noWrap w:val="0"/>
            <w:vAlign w:val="center"/>
          </w:tcPr>
          <w:p>
            <w:pPr>
              <w:spacing w:line="480" w:lineRule="exact"/>
              <w:rPr>
                <w:rFonts w:hint="eastAsia" w:ascii="宋体" w:hAnsi="宋体" w:cs="宋体"/>
                <w:color w:val="000000"/>
                <w:kern w:val="0"/>
                <w:sz w:val="22"/>
                <w:szCs w:val="22"/>
              </w:rPr>
            </w:pPr>
            <w:r>
              <w:rPr>
                <w:rFonts w:hint="eastAsia" w:ascii="宋体" w:hAnsi="宋体" w:cs="宋体"/>
                <w:color w:val="000000"/>
                <w:kern w:val="0"/>
                <w:sz w:val="22"/>
                <w:szCs w:val="22"/>
              </w:rPr>
              <w:t>技术响应：技术参数完全满足或优于招标文件规定的相应技术指标、参数的得30分，重要技术参数（★项）每有一项不满足（负偏离）扣</w:t>
            </w:r>
            <w:r>
              <w:rPr>
                <w:rFonts w:hint="eastAsia" w:ascii="宋体" w:hAnsi="宋体" w:cs="宋体"/>
                <w:color w:val="000000"/>
                <w:kern w:val="0"/>
                <w:sz w:val="22"/>
                <w:szCs w:val="22"/>
                <w:lang w:val="en-US" w:eastAsia="zh-CN"/>
              </w:rPr>
              <w:t>5</w:t>
            </w:r>
            <w:r>
              <w:rPr>
                <w:rFonts w:hint="eastAsia" w:ascii="宋体" w:hAnsi="宋体" w:cs="宋体"/>
                <w:color w:val="000000"/>
                <w:kern w:val="0"/>
                <w:sz w:val="22"/>
                <w:szCs w:val="22"/>
              </w:rPr>
              <w:t>分，其他技术指标、参数每有一项不满足扣2 分，扣完为止。（满分30分）（须提供</w:t>
            </w:r>
            <w:r>
              <w:rPr>
                <w:rFonts w:hint="eastAsia" w:ascii="宋体" w:hAnsi="宋体" w:cs="宋体"/>
                <w:color w:val="000000"/>
                <w:kern w:val="0"/>
                <w:sz w:val="22"/>
                <w:szCs w:val="22"/>
                <w:lang w:val="en-US" w:eastAsia="zh-CN"/>
              </w:rPr>
              <w:t>产品厂家授权、</w:t>
            </w:r>
            <w:r>
              <w:rPr>
                <w:rFonts w:hint="eastAsia" w:ascii="宋体" w:hAnsi="宋体" w:cs="宋体"/>
                <w:color w:val="000000"/>
                <w:kern w:val="0"/>
                <w:sz w:val="22"/>
                <w:szCs w:val="22"/>
              </w:rPr>
              <w:t>产品白皮书、检验报告或彩页等相关技术支持文件，并加盖生产厂商公章；如无技术文件支持或提供的文件无法证明投标产品满足招标参数要求的，按照负偏离</w:t>
            </w:r>
            <w:r>
              <w:rPr>
                <w:rFonts w:hint="eastAsia" w:ascii="宋体" w:hAnsi="宋体" w:cs="宋体"/>
                <w:color w:val="auto"/>
                <w:kern w:val="0"/>
                <w:sz w:val="22"/>
                <w:szCs w:val="22"/>
              </w:rPr>
              <w:t>扣</w:t>
            </w:r>
            <w:r>
              <w:rPr>
                <w:rFonts w:hint="default" w:ascii="宋体" w:hAnsi="宋体" w:cs="宋体"/>
                <w:color w:val="auto"/>
                <w:kern w:val="0"/>
                <w:sz w:val="22"/>
                <w:szCs w:val="22"/>
                <w:lang w:val="en-US"/>
              </w:rPr>
              <w:t>5</w:t>
            </w:r>
            <w:r>
              <w:rPr>
                <w:rFonts w:hint="eastAsia" w:ascii="宋体" w:hAnsi="宋体" w:cs="宋体"/>
                <w:color w:val="auto"/>
                <w:kern w:val="0"/>
                <w:sz w:val="22"/>
                <w:szCs w:val="22"/>
              </w:rPr>
              <w:t>分</w:t>
            </w:r>
            <w:r>
              <w:rPr>
                <w:rFonts w:hint="eastAsia" w:ascii="宋体" w:hAnsi="宋体" w:cs="宋体"/>
                <w:color w:val="000000"/>
                <w:kern w:val="0"/>
                <w:sz w:val="22"/>
                <w:szCs w:val="22"/>
              </w:rPr>
              <w:t>，不做废标处理）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8" w:hRule="atLeast"/>
        </w:trPr>
        <w:tc>
          <w:tcPr>
            <w:tcW w:w="1280" w:type="dxa"/>
            <w:vMerge w:val="continue"/>
            <w:tcBorders>
              <w:left w:val="single" w:color="auto" w:sz="4" w:space="0"/>
              <w:bottom w:val="single" w:color="auto" w:sz="4" w:space="0"/>
              <w:right w:val="single" w:color="auto" w:sz="4" w:space="0"/>
            </w:tcBorders>
            <w:noWrap w:val="0"/>
            <w:vAlign w:val="center"/>
          </w:tcPr>
          <w:p>
            <w:pPr>
              <w:widowControl/>
              <w:snapToGrid w:val="0"/>
              <w:spacing w:line="480" w:lineRule="exact"/>
              <w:jc w:val="left"/>
              <w:rPr>
                <w:rFonts w:hint="eastAsia" w:ascii="宋体" w:hAnsi="宋体" w:cs="宋体"/>
                <w:color w:val="000000"/>
                <w:kern w:val="0"/>
                <w:sz w:val="22"/>
                <w:szCs w:val="22"/>
              </w:rPr>
            </w:pPr>
          </w:p>
        </w:tc>
        <w:tc>
          <w:tcPr>
            <w:tcW w:w="1221" w:type="dxa"/>
            <w:tcBorders>
              <w:left w:val="single" w:color="auto" w:sz="4" w:space="0"/>
            </w:tcBorders>
            <w:noWrap w:val="0"/>
            <w:vAlign w:val="center"/>
          </w:tcPr>
          <w:p>
            <w:pPr>
              <w:pStyle w:val="29"/>
              <w:spacing w:before="0" w:beforeAutospacing="0" w:after="0" w:afterAutospacing="0" w:line="480" w:lineRule="exact"/>
              <w:jc w:val="center"/>
              <w:rPr>
                <w:rFonts w:hint="eastAsia"/>
                <w:color w:val="000000"/>
                <w:sz w:val="22"/>
                <w:szCs w:val="22"/>
              </w:rPr>
            </w:pPr>
            <w:r>
              <w:rPr>
                <w:rFonts w:hint="eastAsia" w:cs="Times New Roman"/>
                <w:color w:val="000000"/>
                <w:sz w:val="22"/>
                <w:szCs w:val="20"/>
              </w:rPr>
              <w:t>实施方案15分</w:t>
            </w:r>
          </w:p>
        </w:tc>
        <w:tc>
          <w:tcPr>
            <w:tcW w:w="7277" w:type="dxa"/>
            <w:noWrap w:val="0"/>
            <w:vAlign w:val="center"/>
          </w:tcPr>
          <w:p>
            <w:pPr>
              <w:spacing w:line="480" w:lineRule="exact"/>
              <w:rPr>
                <w:rFonts w:hint="eastAsia" w:ascii="宋体" w:hAnsi="宋体" w:cs="宋体"/>
                <w:color w:val="000000"/>
                <w:kern w:val="0"/>
                <w:sz w:val="22"/>
                <w:szCs w:val="22"/>
              </w:rPr>
            </w:pPr>
            <w:r>
              <w:rPr>
                <w:rFonts w:hint="eastAsia" w:ascii="宋体" w:hAnsi="宋体" w:cs="宋体"/>
                <w:color w:val="000000"/>
                <w:kern w:val="0"/>
                <w:sz w:val="22"/>
                <w:szCs w:val="22"/>
              </w:rPr>
              <w:t>实施方案：有详细的实施方案且方案涉及产品保养措施、注意事项，操作规范、工作原理优势；且进度计划、安装调试措施得当，质量保证措施合理，紧急预案措施得当、完善的得15分；有较详细的实施方案、进度计划及保证措施，安装调试措施、质量保证措施、紧急预案措施等基本合理、可行，针对性一般的得</w:t>
            </w:r>
            <w:r>
              <w:rPr>
                <w:rFonts w:ascii="宋体" w:hAnsi="宋体" w:cs="宋体"/>
                <w:color w:val="000000"/>
                <w:kern w:val="0"/>
                <w:sz w:val="22"/>
                <w:szCs w:val="22"/>
              </w:rPr>
              <w:t>10</w:t>
            </w:r>
            <w:r>
              <w:rPr>
                <w:rFonts w:hint="eastAsia" w:ascii="宋体" w:hAnsi="宋体" w:cs="宋体"/>
                <w:color w:val="000000"/>
                <w:kern w:val="0"/>
                <w:sz w:val="22"/>
                <w:szCs w:val="22"/>
              </w:rPr>
              <w:t>分；实施方案不够具体、没有针对性，措施可行度不高的得</w:t>
            </w:r>
            <w:r>
              <w:rPr>
                <w:rFonts w:ascii="宋体" w:hAnsi="宋体" w:cs="宋体"/>
                <w:color w:val="000000"/>
                <w:kern w:val="0"/>
                <w:sz w:val="22"/>
                <w:szCs w:val="22"/>
              </w:rPr>
              <w:t>5</w:t>
            </w:r>
            <w:r>
              <w:rPr>
                <w:rFonts w:hint="eastAsia" w:ascii="宋体" w:hAnsi="宋体" w:cs="宋体"/>
                <w:color w:val="000000"/>
                <w:kern w:val="0"/>
                <w:sz w:val="22"/>
                <w:szCs w:val="22"/>
              </w:rPr>
              <w:t>分，未提供者不得分。（满分15分）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80" w:type="dxa"/>
            <w:vMerge w:val="restart"/>
            <w:tcBorders>
              <w:top w:val="single" w:color="auto" w:sz="4" w:space="0"/>
              <w:bottom w:val="single" w:color="auto" w:sz="4" w:space="0"/>
            </w:tcBorders>
            <w:noWrap w:val="0"/>
            <w:vAlign w:val="center"/>
          </w:tcPr>
          <w:p>
            <w:pPr>
              <w:spacing w:line="480" w:lineRule="exact"/>
              <w:rPr>
                <w:rFonts w:hint="eastAsia" w:ascii="宋体" w:hAnsi="宋体" w:eastAsia="宋体" w:cs="宋体"/>
                <w:color w:val="000000"/>
                <w:kern w:val="0"/>
                <w:sz w:val="22"/>
                <w:szCs w:val="22"/>
              </w:rPr>
            </w:pPr>
          </w:p>
          <w:p>
            <w:pPr>
              <w:spacing w:line="480" w:lineRule="exact"/>
              <w:rPr>
                <w:rFonts w:hint="eastAsia" w:ascii="宋体" w:hAnsi="宋体" w:eastAsia="宋体" w:cs="宋体"/>
                <w:color w:val="000000"/>
                <w:kern w:val="0"/>
                <w:sz w:val="22"/>
                <w:szCs w:val="22"/>
              </w:rPr>
            </w:pPr>
          </w:p>
          <w:p>
            <w:pPr>
              <w:spacing w:line="480" w:lineRule="exact"/>
              <w:rPr>
                <w:rFonts w:hint="eastAsia" w:ascii="宋体" w:hAnsi="宋体" w:eastAsia="宋体" w:cs="宋体"/>
                <w:color w:val="000000"/>
                <w:kern w:val="0"/>
                <w:sz w:val="22"/>
                <w:szCs w:val="22"/>
              </w:rPr>
            </w:pPr>
          </w:p>
          <w:p>
            <w:pPr>
              <w:spacing w:line="480" w:lineRule="exact"/>
              <w:rPr>
                <w:rFonts w:hint="eastAsia" w:ascii="宋体" w:hAnsi="宋体" w:eastAsia="宋体" w:cs="宋体"/>
                <w:color w:val="000000"/>
                <w:kern w:val="0"/>
                <w:sz w:val="22"/>
                <w:szCs w:val="22"/>
              </w:rPr>
            </w:pPr>
          </w:p>
          <w:p>
            <w:pPr>
              <w:spacing w:line="480" w:lineRule="exact"/>
              <w:rPr>
                <w:rFonts w:hint="eastAsia" w:ascii="宋体" w:hAnsi="宋体" w:eastAsia="宋体" w:cs="宋体"/>
                <w:color w:val="000000"/>
                <w:kern w:val="0"/>
                <w:sz w:val="22"/>
                <w:szCs w:val="22"/>
              </w:rPr>
            </w:pPr>
          </w:p>
          <w:p>
            <w:pPr>
              <w:spacing w:line="480" w:lineRule="exac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商务得分（25分）</w:t>
            </w:r>
          </w:p>
        </w:tc>
        <w:tc>
          <w:tcPr>
            <w:tcW w:w="1221" w:type="dxa"/>
            <w:noWrap w:val="0"/>
            <w:vAlign w:val="center"/>
          </w:tcPr>
          <w:p>
            <w:pPr>
              <w:spacing w:line="480" w:lineRule="exac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投标文件制作（5分）</w:t>
            </w:r>
          </w:p>
        </w:tc>
        <w:tc>
          <w:tcPr>
            <w:tcW w:w="7277" w:type="dxa"/>
            <w:noWrap w:val="0"/>
            <w:vAlign w:val="center"/>
          </w:tcPr>
          <w:p>
            <w:pPr>
              <w:spacing w:line="480" w:lineRule="exac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投标文件按招标文件规定的格式制作，投标附件资料齐全、详实、充分，顺序编制精美，字迹清晰，书面整洁无涂改，没有缺漏项，价格数量等内容完善、所提供与投标产品相同配置及能数的说明书或彩页能详细反映招标文件技术参数的计3-5 分。投标文件的编制规范性一般， 文件构成基本完整， 条例基本清晰的得1-2分； 投标文件的编制规范性差， 构成不完整， 条例不清晰，文字模糊不得分。（满分5分）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80" w:type="dxa"/>
            <w:vMerge w:val="continue"/>
            <w:tcBorders>
              <w:top w:val="single" w:color="auto" w:sz="4" w:space="0"/>
              <w:bottom w:val="single" w:color="auto" w:sz="4" w:space="0"/>
            </w:tcBorders>
            <w:noWrap w:val="0"/>
            <w:vAlign w:val="center"/>
          </w:tcPr>
          <w:p>
            <w:pPr>
              <w:widowControl/>
              <w:snapToGrid w:val="0"/>
              <w:spacing w:line="480" w:lineRule="exact"/>
              <w:jc w:val="left"/>
              <w:rPr>
                <w:rFonts w:hint="eastAsia" w:ascii="宋体" w:hAnsi="宋体" w:cs="宋体"/>
                <w:color w:val="000000"/>
                <w:kern w:val="0"/>
                <w:sz w:val="22"/>
                <w:szCs w:val="22"/>
              </w:rPr>
            </w:pPr>
          </w:p>
        </w:tc>
        <w:tc>
          <w:tcPr>
            <w:tcW w:w="1221" w:type="dxa"/>
            <w:noWrap w:val="0"/>
            <w:vAlign w:val="center"/>
          </w:tcPr>
          <w:p>
            <w:pPr>
              <w:pStyle w:val="29"/>
              <w:spacing w:before="0" w:beforeAutospacing="0" w:after="0" w:afterAutospacing="0" w:line="480" w:lineRule="exact"/>
              <w:jc w:val="both"/>
              <w:rPr>
                <w:rFonts w:ascii="宋体" w:hAnsi="宋体" w:eastAsia="宋体" w:cs="宋体"/>
                <w:color w:val="000000"/>
                <w:kern w:val="0"/>
                <w:sz w:val="22"/>
                <w:szCs w:val="22"/>
                <w:lang w:val="en-US" w:eastAsia="zh-CN" w:bidi="ar-SA"/>
              </w:rPr>
            </w:pPr>
            <w:r>
              <w:rPr>
                <w:rFonts w:hint="eastAsia"/>
                <w:color w:val="000000"/>
                <w:sz w:val="22"/>
                <w:szCs w:val="22"/>
              </w:rPr>
              <w:t>企业实力（4分）</w:t>
            </w:r>
          </w:p>
        </w:tc>
        <w:tc>
          <w:tcPr>
            <w:tcW w:w="7277" w:type="dxa"/>
            <w:noWrap w:val="0"/>
            <w:vAlign w:val="center"/>
          </w:tcPr>
          <w:p>
            <w:pPr>
              <w:spacing w:line="480" w:lineRule="exact"/>
              <w:ind w:firstLine="440" w:firstLineChars="200"/>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为确保设备的可靠性：需提供生产厂家的质量体系认证ISO9001证书、ISO13485证书、ISO14001体系认证及CE认证证书，每提供一项得</w:t>
            </w:r>
            <w:r>
              <w:rPr>
                <w:rFonts w:hint="default" w:ascii="宋体" w:hAnsi="宋体" w:cs="宋体"/>
                <w:color w:val="000000"/>
                <w:kern w:val="0"/>
                <w:sz w:val="22"/>
                <w:szCs w:val="22"/>
                <w:lang w:val="en-US"/>
              </w:rPr>
              <w:t>0.5</w:t>
            </w:r>
            <w:r>
              <w:rPr>
                <w:rFonts w:hint="eastAsia" w:ascii="宋体" w:hAnsi="宋体" w:cs="宋体"/>
                <w:color w:val="000000"/>
                <w:kern w:val="0"/>
                <w:sz w:val="22"/>
                <w:szCs w:val="22"/>
              </w:rPr>
              <w:t>分，不提供不得分</w:t>
            </w:r>
            <w:r>
              <w:rPr>
                <w:rFonts w:hint="eastAsia" w:ascii="宋体" w:hAnsi="宋体" w:cs="宋体"/>
                <w:color w:val="000000"/>
                <w:kern w:val="0"/>
                <w:sz w:val="22"/>
                <w:szCs w:val="22"/>
                <w:lang w:eastAsia="zh-CN"/>
              </w:rPr>
              <w:t>；</w:t>
            </w:r>
            <w:r>
              <w:rPr>
                <w:rFonts w:hint="eastAsia" w:ascii="宋体" w:hAnsi="宋体" w:cs="宋体"/>
                <w:color w:val="auto"/>
                <w:kern w:val="0"/>
                <w:sz w:val="22"/>
                <w:szCs w:val="22"/>
                <w:lang w:val="en-US" w:eastAsia="zh-CN"/>
              </w:rPr>
              <w:t>提供</w:t>
            </w:r>
            <w:r>
              <w:rPr>
                <w:rFonts w:hint="default" w:ascii="宋体" w:hAnsi="宋体" w:cs="宋体"/>
                <w:color w:val="auto"/>
                <w:kern w:val="0"/>
                <w:sz w:val="22"/>
                <w:szCs w:val="22"/>
                <w:lang w:val="en-US" w:eastAsia="zh-CN"/>
              </w:rPr>
              <w:t>2</w:t>
            </w:r>
            <w:r>
              <w:rPr>
                <w:rFonts w:hint="eastAsia" w:ascii="宋体" w:hAnsi="宋体" w:cs="宋体"/>
                <w:color w:val="auto"/>
                <w:kern w:val="0"/>
                <w:sz w:val="22"/>
                <w:szCs w:val="22"/>
                <w:lang w:val="en-US" w:eastAsia="zh-CN"/>
              </w:rPr>
              <w:t>年内本地区同类项目业绩（以中标通知书或合同为准）提供得</w:t>
            </w:r>
            <w:r>
              <w:rPr>
                <w:rFonts w:hint="default" w:ascii="宋体" w:hAnsi="宋体" w:cs="宋体"/>
                <w:color w:val="auto"/>
                <w:kern w:val="0"/>
                <w:sz w:val="22"/>
                <w:szCs w:val="22"/>
                <w:lang w:val="en-US" w:eastAsia="zh-CN"/>
              </w:rPr>
              <w:t>2</w:t>
            </w:r>
            <w:r>
              <w:rPr>
                <w:rFonts w:hint="eastAsia" w:ascii="宋体" w:hAnsi="宋体" w:cs="宋体"/>
                <w:color w:val="auto"/>
                <w:kern w:val="0"/>
                <w:sz w:val="22"/>
                <w:szCs w:val="22"/>
                <w:lang w:val="en-US" w:eastAsia="zh-CN"/>
              </w:rPr>
              <w:t>分，不提供不得分。</w:t>
            </w:r>
            <w:r>
              <w:rPr>
                <w:rFonts w:hint="eastAsia" w:ascii="宋体" w:hAnsi="宋体" w:cs="宋体"/>
                <w:color w:val="auto"/>
                <w:kern w:val="0"/>
                <w:sz w:val="22"/>
                <w:szCs w:val="22"/>
              </w:rPr>
              <w:t>（满分</w:t>
            </w:r>
            <w:r>
              <w:rPr>
                <w:rFonts w:hint="eastAsia" w:ascii="宋体" w:hAnsi="宋体" w:cs="宋体"/>
                <w:color w:val="000000"/>
                <w:kern w:val="0"/>
                <w:sz w:val="22"/>
                <w:szCs w:val="22"/>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280" w:type="dxa"/>
            <w:vMerge w:val="continue"/>
            <w:tcBorders>
              <w:top w:val="single" w:color="auto" w:sz="4" w:space="0"/>
              <w:bottom w:val="single" w:color="auto" w:sz="4" w:space="0"/>
            </w:tcBorders>
            <w:noWrap w:val="0"/>
            <w:vAlign w:val="center"/>
          </w:tcPr>
          <w:p>
            <w:pPr>
              <w:spacing w:line="480" w:lineRule="exact"/>
              <w:jc w:val="center"/>
              <w:rPr>
                <w:rFonts w:hint="eastAsia" w:ascii="宋体" w:hAnsi="宋体" w:cs="宋体"/>
                <w:color w:val="000000"/>
                <w:sz w:val="22"/>
                <w:szCs w:val="22"/>
              </w:rPr>
            </w:pPr>
          </w:p>
        </w:tc>
        <w:tc>
          <w:tcPr>
            <w:tcW w:w="1221" w:type="dxa"/>
            <w:noWrap w:val="0"/>
            <w:vAlign w:val="center"/>
          </w:tcPr>
          <w:p>
            <w:pPr>
              <w:pStyle w:val="29"/>
              <w:spacing w:before="0" w:beforeAutospacing="0" w:after="0" w:afterAutospacing="0" w:line="480" w:lineRule="exact"/>
              <w:jc w:val="center"/>
              <w:rPr>
                <w:rFonts w:hint="eastAsia"/>
                <w:color w:val="000000"/>
                <w:sz w:val="22"/>
                <w:szCs w:val="22"/>
              </w:rPr>
            </w:pPr>
            <w:r>
              <w:rPr>
                <w:rFonts w:hint="eastAsia"/>
                <w:color w:val="000000"/>
                <w:sz w:val="22"/>
                <w:szCs w:val="22"/>
                <w:lang w:val="zh-CN"/>
              </w:rPr>
              <w:t>售后服务（</w:t>
            </w:r>
            <w:r>
              <w:rPr>
                <w:rFonts w:hint="eastAsia"/>
                <w:color w:val="000000"/>
                <w:sz w:val="22"/>
                <w:szCs w:val="22"/>
              </w:rPr>
              <w:t>16分</w:t>
            </w:r>
            <w:r>
              <w:rPr>
                <w:rFonts w:hint="eastAsia"/>
                <w:color w:val="000000"/>
                <w:sz w:val="22"/>
                <w:szCs w:val="22"/>
                <w:lang w:val="zh-CN"/>
              </w:rPr>
              <w:t>）</w:t>
            </w:r>
          </w:p>
        </w:tc>
        <w:tc>
          <w:tcPr>
            <w:tcW w:w="7277" w:type="dxa"/>
            <w:noWrap w:val="0"/>
            <w:vAlign w:val="center"/>
          </w:tcPr>
          <w:p>
            <w:pPr>
              <w:spacing w:line="480" w:lineRule="exact"/>
              <w:rPr>
                <w:rFonts w:hint="eastAsia" w:ascii="宋体" w:hAnsi="宋体" w:cs="宋体"/>
                <w:color w:val="000000"/>
                <w:kern w:val="0"/>
                <w:sz w:val="22"/>
                <w:szCs w:val="22"/>
              </w:rPr>
            </w:pPr>
            <w:r>
              <w:rPr>
                <w:rFonts w:hint="eastAsia" w:ascii="宋体" w:hAnsi="宋体" w:cs="宋体"/>
                <w:color w:val="000000"/>
                <w:kern w:val="0"/>
                <w:sz w:val="22"/>
                <w:szCs w:val="22"/>
              </w:rPr>
              <w:t>根据供应商针对本项目提供完整售后服务方案或承诺（售后服务方案或承诺包括但不限于安装调试、质保期限、服务响应和故障排除、日常维护及保养措施、应急措施和售后服务时间等），内容编写充分且条理清晰，具有可实施性、科学性和合理性，具有专业技术人员负责设备的安装、调试及技术服务，技术人员配置合理，得16分；售后服务方案编写条理基本清晰，方案内容和人员配备虽有欠缺或不完善的地方，但尚不影响项目的实施和售后服务，得10分；实施方案编写条理不够清晰，内容简略、与项目实际情况相差较大或者没有配备专业技术人员的得5分，没有实施方案的不得分。（满分16分）</w:t>
            </w:r>
          </w:p>
        </w:tc>
      </w:tr>
    </w:tbl>
    <w:p/>
    <w:p>
      <w:pPr>
        <w:rPr>
          <w:rFonts w:ascii="宋体" w:hAnsi="宋体"/>
          <w:b/>
          <w:bCs/>
          <w:color w:val="000000" w:themeColor="text1"/>
          <w:spacing w:val="10"/>
          <w:sz w:val="18"/>
          <w:szCs w:val="18"/>
          <w14:textFill>
            <w14:solidFill>
              <w14:schemeClr w14:val="tx1"/>
            </w14:solidFill>
          </w14:textFill>
        </w:rPr>
      </w:pPr>
      <w:r>
        <w:rPr>
          <w:rFonts w:hint="eastAsia" w:ascii="宋体" w:hAnsi="宋体"/>
          <w:b/>
          <w:bCs/>
          <w:color w:val="000000" w:themeColor="text1"/>
          <w:spacing w:val="10"/>
          <w:sz w:val="18"/>
          <w:szCs w:val="18"/>
          <w14:textFill>
            <w14:solidFill>
              <w14:schemeClr w14:val="tx1"/>
            </w14:solidFill>
          </w14:textFill>
        </w:rPr>
        <w:t>备注：</w:t>
      </w:r>
    </w:p>
    <w:p>
      <w:pPr>
        <w:ind w:firstLine="522"/>
        <w:rPr>
          <w:rFonts w:ascii="宋体" w:hAnsi="宋体"/>
          <w:b/>
          <w:bCs/>
          <w:color w:val="000000" w:themeColor="text1"/>
          <w:spacing w:val="10"/>
          <w:sz w:val="18"/>
          <w:szCs w:val="18"/>
          <w14:textFill>
            <w14:solidFill>
              <w14:schemeClr w14:val="tx1"/>
            </w14:solidFill>
          </w14:textFill>
        </w:rPr>
      </w:pPr>
      <w:r>
        <w:rPr>
          <w:rFonts w:hint="eastAsia" w:ascii="宋体" w:hAnsi="宋体"/>
          <w:b/>
          <w:bCs/>
          <w:color w:val="000000" w:themeColor="text1"/>
          <w:spacing w:val="10"/>
          <w:sz w:val="18"/>
          <w:szCs w:val="18"/>
          <w14:textFill>
            <w14:solidFill>
              <w14:schemeClr w14:val="tx1"/>
            </w14:solidFill>
          </w14:textFill>
        </w:rPr>
        <w:t>一、1、根据《政府采购促进中小企业发展暂行办法》（财库［2011］181 号）和工信部联企业〔2011〕300号文件规定，对小型和微型企业产品的价格给予6%的扣除，用扣除后的价格参与评审；</w:t>
      </w:r>
    </w:p>
    <w:p>
      <w:pPr>
        <w:ind w:firstLine="522"/>
        <w:rPr>
          <w:rFonts w:ascii="宋体" w:hAnsi="宋体"/>
          <w:b/>
          <w:bCs/>
          <w:color w:val="000000" w:themeColor="text1"/>
          <w:spacing w:val="10"/>
          <w:sz w:val="18"/>
          <w:szCs w:val="18"/>
          <w14:textFill>
            <w14:solidFill>
              <w14:schemeClr w14:val="tx1"/>
            </w14:solidFill>
          </w14:textFill>
        </w:rPr>
      </w:pPr>
      <w:r>
        <w:rPr>
          <w:rFonts w:hint="eastAsia" w:ascii="宋体" w:hAnsi="宋体"/>
          <w:b/>
          <w:bCs/>
          <w:color w:val="000000" w:themeColor="text1"/>
          <w:spacing w:val="10"/>
          <w:sz w:val="18"/>
          <w:szCs w:val="18"/>
          <w14:textFill>
            <w14:solidFill>
              <w14:schemeClr w14:val="tx1"/>
            </w14:solidFill>
          </w14:textFill>
        </w:rPr>
        <w:t>大中型企业和和其他自然人、法人或者其他组织与小型、微型企业组成联合体共同参加非专门面向中小企业的政府采购活动的，小微企业的合同金额占联合体协议合同总金额 30%以上的，给予联合体3%的价格扣除，用扣除后的价格参与评审。</w:t>
      </w:r>
    </w:p>
    <w:p>
      <w:pPr>
        <w:ind w:firstLine="522"/>
        <w:rPr>
          <w:rFonts w:ascii="宋体" w:hAnsi="宋体"/>
          <w:b/>
          <w:bCs/>
          <w:color w:val="000000" w:themeColor="text1"/>
          <w:spacing w:val="10"/>
          <w:sz w:val="18"/>
          <w:szCs w:val="18"/>
          <w14:textFill>
            <w14:solidFill>
              <w14:schemeClr w14:val="tx1"/>
            </w14:solidFill>
          </w14:textFill>
        </w:rPr>
      </w:pPr>
      <w:r>
        <w:rPr>
          <w:rFonts w:hint="eastAsia" w:ascii="宋体" w:hAnsi="宋体"/>
          <w:b/>
          <w:bCs/>
          <w:color w:val="000000" w:themeColor="text1"/>
          <w:spacing w:val="10"/>
          <w:sz w:val="18"/>
          <w:szCs w:val="18"/>
          <w14:textFill>
            <w14:solidFill>
              <w14:schemeClr w14:val="tx1"/>
            </w14:solidFill>
          </w14:textFill>
        </w:rPr>
        <w:t>2、根据《财政部司法部关于政府采购支持监狱企业发展有关问题的通知》（财库［2014］68 号）的规定，对监狱企业产品的价格给予6%扣除，用扣除后的价格参与评审。参加政府采购活动的监狱企业必须提供由省级以上监狱管理局、戒毒管理局（含新疆生产建设兵团）出具的属于监狱企业的证明文件</w:t>
      </w:r>
    </w:p>
    <w:p>
      <w:pPr>
        <w:ind w:firstLine="522"/>
        <w:rPr>
          <w:rFonts w:ascii="宋体" w:hAnsi="宋体"/>
          <w:b/>
          <w:bCs/>
          <w:color w:val="000000" w:themeColor="text1"/>
          <w:spacing w:val="10"/>
          <w:sz w:val="18"/>
          <w:szCs w:val="18"/>
          <w14:textFill>
            <w14:solidFill>
              <w14:schemeClr w14:val="tx1"/>
            </w14:solidFill>
          </w14:textFill>
        </w:rPr>
      </w:pPr>
      <w:r>
        <w:rPr>
          <w:rFonts w:hint="eastAsia" w:ascii="宋体" w:hAnsi="宋体"/>
          <w:b/>
          <w:bCs/>
          <w:color w:val="000000" w:themeColor="text1"/>
          <w:spacing w:val="10"/>
          <w:sz w:val="18"/>
          <w:szCs w:val="18"/>
          <w14:textFill>
            <w14:solidFill>
              <w14:schemeClr w14:val="tx1"/>
            </w14:solidFill>
          </w14:textFill>
        </w:rPr>
        <w:t>3、根据《财政部民政部中国残疾人联合会关于促进残疾人就业政府采购政策的通知》（财库【2017】141号）文件规定，对满足价格扣除条件且在磋商响应文件中提交了《残疾人福利性单位声明函》等证明文件的供应商，其投标报价扣除6%后参与评审。</w:t>
      </w:r>
    </w:p>
    <w:p>
      <w:pPr>
        <w:pStyle w:val="11"/>
        <w:ind w:left="0" w:leftChars="0" w:firstLine="400" w:firstLineChars="200"/>
        <w:rPr>
          <w:rFonts w:ascii="宋体" w:hAnsi="宋体" w:cs="宋体"/>
          <w:b/>
          <w:bCs/>
          <w:color w:val="FF0000"/>
          <w:sz w:val="28"/>
          <w:szCs w:val="28"/>
        </w:rPr>
      </w:pPr>
      <w:r>
        <w:rPr>
          <w:rFonts w:hint="eastAsia" w:ascii="宋体" w:hAnsi="宋体"/>
          <w:b/>
          <w:bCs/>
          <w:color w:val="000000" w:themeColor="text1"/>
          <w:spacing w:val="10"/>
          <w:sz w:val="18"/>
          <w:szCs w:val="18"/>
          <w14:textFill>
            <w14:solidFill>
              <w14:schemeClr w14:val="tx1"/>
            </w14:solidFill>
          </w14:textFill>
        </w:rPr>
        <w:t>二、使用综合评分法的采购项目，提供相同品牌产品且通过资格审查、符合性审查的不同供应商参加同一合同项下投标的，按一家供应商计算，评审后得分最高的同品牌供应商获得中标人推荐资格；评审得分相同的，由采购人或者采购人委托评标委员会按照招标文件规定的方式确定一个供应商获得中标人推荐资格，招标文件未规定的采取随机抽取方式确定，其他同品牌供应商不作为中标候选人。</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center"/>
        <w:textAlignment w:val="auto"/>
        <w:rPr>
          <w:rFonts w:hint="eastAsia"/>
          <w:b/>
          <w:bCs/>
        </w:rPr>
      </w:pPr>
      <w:r>
        <w:rPr>
          <w:rFonts w:hint="eastAsia"/>
          <w:b/>
          <w:bCs/>
        </w:rPr>
        <w:t>三、拟成交供应商确定的原则</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磋商小组应根据综合评分情况，按照评审得分由高到低顺序确定成交供应商，评审得分相同的，按照最后报价最高者优先确定，评审得分且最后报价相同的，按照技术指标优者优先确定。</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center"/>
        <w:textAlignment w:val="auto"/>
        <w:rPr>
          <w:rFonts w:hint="eastAsia"/>
          <w:b/>
          <w:bCs/>
        </w:rPr>
      </w:pPr>
      <w:r>
        <w:rPr>
          <w:rFonts w:hint="eastAsia"/>
          <w:b/>
          <w:bCs/>
        </w:rPr>
        <w:t>四、拟成交供应商的确定</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招标方授权磋商小组直接确定成交供应商。</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招标方原则上在确定评审得分最高的前提下，确定拟成交供应商。当评审得分最高的供应商放弃成交、或因不可抗力提出不能履行合同或磋商小组一致认为评分畸高、畸低的供应商，招标方应重新开展招标活动。</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拟成交供应商确定后，由招标方以公告的方式向拟成交供应商以及其他采购当事人发出拟成交公告，拟成交公示届满后，由招标方向成交供应商发出成交通知书，并要求其与招标人签订合同。</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center"/>
        <w:textAlignment w:val="auto"/>
        <w:rPr>
          <w:rFonts w:hint="eastAsia"/>
          <w:b/>
          <w:bCs/>
        </w:rPr>
      </w:pPr>
      <w:r>
        <w:rPr>
          <w:rFonts w:hint="eastAsia"/>
          <w:b/>
          <w:bCs/>
        </w:rPr>
        <w:t>五、合同的授予</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（一）成交通知书</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招标方根据磋商小组的评审结果，公布拟成交结果。在法定公示时间后且无质疑的情况下，该结果将做为是正式成交或签订合同的凭据，招标方将以书面形式通知成交供应商。在该通知书中将给出成交供应商应按本合同实施、完成和维护项目的成交价格(合同条件中称为“合同价格”)以及其他相关事项。</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成交通知书将成为合同的组成部分。</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（二）合同授予原则</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招标方将把合同授予经磋商小组评审推荐，在法定公示时间后 , 收到成交通知书的供应商为最终成交供应商。</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（三）合同的签署</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成交供应商按成交通知书中规定的时间和地点，由法定代表人或被授权人与需方签订合同。需方与成交供应商是合同权利与义务的直接、全部责任承担人。招标方所发出的成交通知书对需方和成 交供应商具有同等法律效力。</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成交通知书发出后，需方拒绝签订供货合同或擅自改变成交内容，按照《中华人民共和国合同法》定金罚则及损害赔偿的原则处罚并办理。若成交供应商不能在规定时间内与需方签订合同，或变相签订合同，招标方可采取取消其成交资格并没收其谈判保证金等措施，并可按照财政部令[2004]18号第六十八条、第七十五条、第七十六条规定办理。拒绝签订政府采购合同的成交供应商不得参加对该项目重新开展的采购活动。</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center"/>
        <w:textAlignment w:val="auto"/>
        <w:rPr>
          <w:rFonts w:hint="eastAsia"/>
          <w:b/>
          <w:bCs/>
        </w:rPr>
      </w:pPr>
      <w:r>
        <w:rPr>
          <w:rFonts w:hint="eastAsia"/>
          <w:b/>
          <w:bCs/>
        </w:rPr>
        <w:t>六、成交未果</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在磋商招标中，出现下列情形之一的，宣布成交未果：</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1)依据财政部关于政府采购竞争性磋商采购方式管理暂行办法有关问题的补充通知(财库〔2015124号)采用竞争性磋商采购方式采购的政府购买服务项目(含政府和社会资本合作项目)，在采购过程中符合要求的供应商(社会资本)只有2家的，竞争性磋商采购活动可以继续进行。采购过程中符合要求的供应商(社会资本)只有1家的 , 采购人(项目实施机构)或者采购代理机构应当终止竞争性磋商采购活动，发布项目终止公告并说明原因，重新开展采购活动；</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2)出现影响招标公正的违法、违规行为的；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3)供应商的报价均超过了招标预算，需方不能支付的；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4)因情况变化，不再符合规定的竞争性磋商招标方式适用情形的；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5)因重大变故，招标任务取消的。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宣布成交未果后，招标方应当将成交未果理由通知所有招标当事人。</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center"/>
        <w:textAlignment w:val="auto"/>
        <w:rPr>
          <w:rFonts w:hint="eastAsia"/>
          <w:b/>
          <w:bCs/>
        </w:rPr>
      </w:pPr>
      <w:r>
        <w:rPr>
          <w:rFonts w:hint="eastAsia"/>
          <w:b/>
          <w:bCs/>
        </w:rPr>
        <w:t>七、磋商无效响应</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遇到下列情况之一时,供应商递交的磋商响应性文件将被视为无效响应:</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（1）磋商响应性文件未按规定编制、标注、密封、封装的；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（2）超出供应商经营范围参与磋商的；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（3）磋商响应性文件中无供应商公章和法人或者法人授权代理人的印章或签字的；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（4）磋商函、法人授权函、投标报价表及投标货物偏离表未按规定格式填报的；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（5）供应商未能提供法人授权函等证明文件和资料的，或提供的证件不齐或无效；</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（6）磋商响应性文件未按照磋商文件规定的格式填写，或者填写的内容不全，或者辨认不清产生歧义，或者涂改处未加盖投标人公章及法人或法人授权的代理人的印章或签字的；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（7）磋商响应性文件中每包以两个及两个以上的方案参与竞争性磋商的(磋商文件另有规定的除外)；</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（8）磋商响应性文件未能对磋商文件提出的要求和条件作出实质性响应的；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（9）供应商资格条件不符合国家有关规定和谈判文件要求的，或者拒不按照要求对磋商响应性文件进行澄清、说明或者补正的；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（10）磋商响应性文件附有招标方不能接受的条件的；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（11）参与磋商的产品(同一品牌、型号)，在同一地区同一时间段内成交供应商不能保证其实际成交价格低于其他任何非政府招标价格的；其中：</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①磋商阶段应视为无效响应；</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②已成交而无供货的视为成交无效；</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③已供货者，成交供应商应承担由此给需方造成的损失。</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（12）经评审委员会认定，认为生产制造企业通过控制授权函等方式，恶意抬高其产品价格。降低服务质量，价格明显高于在同一地区同一时间段内任何政府招标价格的；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（13）磋商有效期不足60天的；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（14）在磋商过程中，如果供应商试图在审查、澄清、比较及授予合同方面向招标方施加任何影响的；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（15）供应商以他人名义参加谈判、串通参加谈判、以行贿手段谋取成交或者以弄虚作假等方式谋取成交的；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（16）对于同一品牌同一型号产品生产制造商总部委托两家及两家以上代理商参加磋商的；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（17）违反《中华人民共和国招投标法》的；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（18）磋商文件规定的其它无效响应条件。</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本磋商文件由招标方负责解释，未尽事宜另行商定。</w:t>
      </w:r>
    </w:p>
    <w:p/>
    <w:p>
      <w:pPr>
        <w:rPr>
          <w:rFonts w:hint="eastAsia" w:ascii="宋体" w:hAnsi="宋体" w:cs="宋体"/>
          <w:b/>
          <w:bCs/>
          <w:color w:val="000000" w:themeColor="text1"/>
          <w:kern w:val="0"/>
          <w:sz w:val="32"/>
          <w:szCs w:val="32"/>
          <w14:textFill>
            <w14:solidFill>
              <w14:schemeClr w14:val="tx1"/>
            </w14:solidFill>
          </w14:textFill>
        </w:rPr>
      </w:pPr>
      <w:r>
        <w:rPr>
          <w:rFonts w:hint="eastAsia" w:ascii="宋体" w:hAnsi="宋体" w:cs="宋体"/>
          <w:b/>
          <w:bCs/>
          <w:color w:val="000000" w:themeColor="text1"/>
          <w:kern w:val="0"/>
          <w:sz w:val="32"/>
          <w:szCs w:val="32"/>
          <w14:textFill>
            <w14:solidFill>
              <w14:schemeClr w14:val="tx1"/>
            </w14:solidFill>
          </w14:textFill>
        </w:rPr>
        <w:br w:type="page"/>
      </w:r>
    </w:p>
    <w:p>
      <w:pPr>
        <w:autoSpaceDE w:val="0"/>
        <w:autoSpaceDN w:val="0"/>
        <w:adjustRightInd w:val="0"/>
        <w:jc w:val="center"/>
        <w:rPr>
          <w:rFonts w:ascii="宋体" w:hAnsi="宋体" w:cs="宋体"/>
          <w:b/>
          <w:bCs/>
          <w:color w:val="000000" w:themeColor="text1"/>
          <w:kern w:val="0"/>
          <w:sz w:val="32"/>
          <w:szCs w:val="32"/>
          <w14:textFill>
            <w14:solidFill>
              <w14:schemeClr w14:val="tx1"/>
            </w14:solidFill>
          </w14:textFill>
        </w:rPr>
      </w:pPr>
      <w:r>
        <w:rPr>
          <w:rFonts w:hint="eastAsia" w:ascii="宋体" w:hAnsi="宋体" w:cs="宋体"/>
          <w:b/>
          <w:bCs/>
          <w:color w:val="000000" w:themeColor="text1"/>
          <w:kern w:val="0"/>
          <w:sz w:val="32"/>
          <w:szCs w:val="32"/>
          <w14:textFill>
            <w14:solidFill>
              <w14:schemeClr w14:val="tx1"/>
            </w14:solidFill>
          </w14:textFill>
        </w:rPr>
        <w:t>第</w:t>
      </w:r>
      <w:r>
        <w:rPr>
          <w:rFonts w:hint="eastAsia" w:ascii="宋体" w:hAnsi="宋体" w:cs="宋体"/>
          <w:b/>
          <w:bCs/>
          <w:color w:val="000000" w:themeColor="text1"/>
          <w:kern w:val="0"/>
          <w:sz w:val="32"/>
          <w:szCs w:val="32"/>
          <w:lang w:val="en-US" w:eastAsia="zh-CN"/>
          <w14:textFill>
            <w14:solidFill>
              <w14:schemeClr w14:val="tx1"/>
            </w14:solidFill>
          </w14:textFill>
        </w:rPr>
        <w:t>六</w:t>
      </w:r>
      <w:r>
        <w:rPr>
          <w:rFonts w:hint="eastAsia" w:ascii="宋体" w:hAnsi="宋体" w:cs="宋体"/>
          <w:b/>
          <w:bCs/>
          <w:color w:val="000000" w:themeColor="text1"/>
          <w:kern w:val="0"/>
          <w:sz w:val="32"/>
          <w:szCs w:val="32"/>
          <w14:textFill>
            <w14:solidFill>
              <w14:schemeClr w14:val="tx1"/>
            </w14:solidFill>
          </w14:textFill>
        </w:rPr>
        <w:t>章</w:t>
      </w:r>
      <w:r>
        <w:rPr>
          <w:rFonts w:ascii="宋体" w:hAnsi="宋体" w:cs="宋体"/>
          <w:b/>
          <w:bCs/>
          <w:color w:val="000000" w:themeColor="text1"/>
          <w:kern w:val="0"/>
          <w:sz w:val="32"/>
          <w:szCs w:val="32"/>
          <w14:textFill>
            <w14:solidFill>
              <w14:schemeClr w14:val="tx1"/>
            </w14:solidFill>
          </w14:textFill>
        </w:rPr>
        <w:t xml:space="preserve"> </w:t>
      </w:r>
      <w:r>
        <w:rPr>
          <w:rFonts w:hint="eastAsia" w:ascii="宋体" w:hAnsi="宋体" w:cs="宋体"/>
          <w:b/>
          <w:bCs/>
          <w:color w:val="000000" w:themeColor="text1"/>
          <w:kern w:val="0"/>
          <w:sz w:val="32"/>
          <w:szCs w:val="32"/>
          <w14:textFill>
            <w14:solidFill>
              <w14:schemeClr w14:val="tx1"/>
            </w14:solidFill>
          </w14:textFill>
        </w:rPr>
        <w:t xml:space="preserve"> 政府采购合同（仅供参考具体由甲乙双方协商）</w:t>
      </w:r>
    </w:p>
    <w:p>
      <w:pPr>
        <w:pStyle w:val="135"/>
        <w:jc w:val="center"/>
        <w:rPr>
          <w:rFonts w:hAnsi="宋体"/>
          <w:b/>
          <w:color w:val="000000" w:themeColor="text1"/>
          <w:sz w:val="21"/>
          <w:szCs w:val="21"/>
          <w14:textFill>
            <w14:solidFill>
              <w14:schemeClr w14:val="tx1"/>
            </w14:solidFill>
          </w14:textFill>
        </w:rPr>
      </w:pPr>
      <w:r>
        <w:rPr>
          <w:rFonts w:hint="eastAsia" w:hAnsi="宋体" w:cs="黑体"/>
          <w:b/>
          <w:color w:val="000000" w:themeColor="text1"/>
          <w:sz w:val="21"/>
          <w:szCs w:val="21"/>
          <w14:textFill>
            <w14:solidFill>
              <w14:schemeClr w14:val="tx1"/>
            </w14:solidFill>
          </w14:textFill>
        </w:rPr>
        <w:t>一、合同格式条款</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1. </w:t>
      </w:r>
      <w:r>
        <w:rPr>
          <w:rFonts w:hint="eastAsia" w:ascii="宋体" w:hAnsi="宋体"/>
          <w:b/>
          <w:color w:val="000000" w:themeColor="text1"/>
          <w:szCs w:val="21"/>
          <w14:textFill>
            <w14:solidFill>
              <w14:schemeClr w14:val="tx1"/>
            </w14:solidFill>
          </w14:textFill>
        </w:rPr>
        <w:t>定义</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1.1. </w:t>
      </w:r>
      <w:r>
        <w:rPr>
          <w:rFonts w:hint="eastAsia" w:ascii="宋体" w:hAnsi="宋体"/>
          <w:color w:val="000000" w:themeColor="text1"/>
          <w:szCs w:val="21"/>
          <w14:textFill>
            <w14:solidFill>
              <w14:schemeClr w14:val="tx1"/>
            </w14:solidFill>
          </w14:textFill>
        </w:rPr>
        <w:t>合同当事人</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）采购人</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以下称甲方</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是指使用财政性资金，通过政府采购程序向供应商购买货物、服务的国家机关、事业单位、团体组织。</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）供应商</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以下称乙方</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是指参加政府采购活动而取得中标结果，并向采购人提供货物、服务的法人、其他组织或者自然人。</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1.2. </w:t>
      </w:r>
      <w:r>
        <w:rPr>
          <w:rFonts w:hint="eastAsia" w:ascii="宋体" w:hAnsi="宋体"/>
          <w:color w:val="000000" w:themeColor="text1"/>
          <w:szCs w:val="21"/>
          <w14:textFill>
            <w14:solidFill>
              <w14:schemeClr w14:val="tx1"/>
            </w14:solidFill>
          </w14:textFill>
        </w:rPr>
        <w:t>本合同下列术语应解释为：</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）“合同”系指甲乙双方签署的、政府采购合同协议书中载明的甲乙双方所达成的协议，包括所有的附件、附录和上述文件所提到的构成合同的所有文件。</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）“合同价”系指根据本合同规定乙方在正确地完全履行合同义务后甲方应支付给乙方的价款。</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）“货物”系指乙方根据本合同规定须向甲方提供的各种形态和种类的物品，包括原材料、设备、产品</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包括软件</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及相关的备品备件、工具、手册及其它技术资料和材料。</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）“伴随服务”系指根据本合同规定乙方承担与供货有关的辅助服务，如运输、保险以及其它的伴随服务，例如安装、调试、提供技术协助、培训和合同中规定乙方应承担的其它义务。</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）“合同条款”系指本合同条款。</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2. </w:t>
      </w:r>
      <w:r>
        <w:rPr>
          <w:rFonts w:hint="eastAsia" w:ascii="宋体" w:hAnsi="宋体"/>
          <w:b/>
          <w:color w:val="000000" w:themeColor="text1"/>
          <w:szCs w:val="21"/>
          <w14:textFill>
            <w14:solidFill>
              <w14:schemeClr w14:val="tx1"/>
            </w14:solidFill>
          </w14:textFill>
        </w:rPr>
        <w:t>合同的适用范围</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2.1. </w:t>
      </w:r>
      <w:r>
        <w:rPr>
          <w:rFonts w:hint="eastAsia" w:ascii="宋体" w:hAnsi="宋体"/>
          <w:color w:val="000000" w:themeColor="text1"/>
          <w:szCs w:val="21"/>
          <w14:textFill>
            <w14:solidFill>
              <w14:schemeClr w14:val="tx1"/>
            </w14:solidFill>
          </w14:textFill>
        </w:rPr>
        <w:t>本合同条款适用于没有被本合同其他部分的条款所取代的范围。</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2.2. </w:t>
      </w:r>
      <w:r>
        <w:rPr>
          <w:rFonts w:hint="eastAsia" w:ascii="宋体" w:hAnsi="宋体"/>
          <w:color w:val="000000" w:themeColor="text1"/>
          <w:szCs w:val="21"/>
          <w14:textFill>
            <w14:solidFill>
              <w14:schemeClr w14:val="tx1"/>
            </w14:solidFill>
          </w14:textFill>
        </w:rPr>
        <w:t>合同内容根据磋商文件、磋商响应文件而确定。</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3. </w:t>
      </w:r>
      <w:r>
        <w:rPr>
          <w:rFonts w:hint="eastAsia" w:ascii="宋体" w:hAnsi="宋体"/>
          <w:b/>
          <w:color w:val="000000" w:themeColor="text1"/>
          <w:szCs w:val="21"/>
          <w14:textFill>
            <w14:solidFill>
              <w14:schemeClr w14:val="tx1"/>
            </w14:solidFill>
          </w14:textFill>
        </w:rPr>
        <w:t>合同标的及金额</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3.1. </w:t>
      </w:r>
      <w:r>
        <w:rPr>
          <w:rFonts w:hint="eastAsia" w:ascii="宋体" w:hAnsi="宋体"/>
          <w:color w:val="000000" w:themeColor="text1"/>
          <w:szCs w:val="21"/>
          <w14:textFill>
            <w14:solidFill>
              <w14:schemeClr w14:val="tx1"/>
            </w14:solidFill>
          </w14:textFill>
        </w:rPr>
        <w:t>合同标的及金额应与中标结果一致。</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4. </w:t>
      </w:r>
      <w:r>
        <w:rPr>
          <w:rFonts w:hint="eastAsia" w:ascii="宋体" w:hAnsi="宋体"/>
          <w:b/>
          <w:color w:val="000000" w:themeColor="text1"/>
          <w:szCs w:val="21"/>
          <w14:textFill>
            <w14:solidFill>
              <w14:schemeClr w14:val="tx1"/>
            </w14:solidFill>
          </w14:textFill>
        </w:rPr>
        <w:t>合同价款</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4.1. </w:t>
      </w:r>
      <w:r>
        <w:rPr>
          <w:rFonts w:hint="eastAsia" w:ascii="宋体" w:hAnsi="宋体"/>
          <w:color w:val="000000" w:themeColor="text1"/>
          <w:szCs w:val="21"/>
          <w14:textFill>
            <w14:solidFill>
              <w14:schemeClr w14:val="tx1"/>
            </w14:solidFill>
          </w14:textFill>
        </w:rPr>
        <w:t>乙方为履行本合同而发生的所有费用均应包含在合同价款中，甲方不再另行支付其它任何费用。</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5. </w:t>
      </w:r>
      <w:r>
        <w:rPr>
          <w:rFonts w:hint="eastAsia" w:ascii="宋体" w:hAnsi="宋体"/>
          <w:b/>
          <w:color w:val="000000" w:themeColor="text1"/>
          <w:szCs w:val="21"/>
          <w14:textFill>
            <w14:solidFill>
              <w14:schemeClr w14:val="tx1"/>
            </w14:solidFill>
          </w14:textFill>
        </w:rPr>
        <w:t>履行合同的时间、地点和方式</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5.1. </w:t>
      </w:r>
      <w:r>
        <w:rPr>
          <w:rFonts w:hint="eastAsia" w:ascii="宋体" w:hAnsi="宋体"/>
          <w:color w:val="000000" w:themeColor="text1"/>
          <w:szCs w:val="21"/>
          <w14:textFill>
            <w14:solidFill>
              <w14:schemeClr w14:val="tx1"/>
            </w14:solidFill>
          </w14:textFill>
        </w:rPr>
        <w:t>乙方应当在甲方确定的时间、指定的地点履行合同。</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5.2. </w:t>
      </w:r>
      <w:r>
        <w:rPr>
          <w:rFonts w:hint="eastAsia" w:ascii="宋体" w:hAnsi="宋体"/>
          <w:color w:val="000000" w:themeColor="text1"/>
          <w:szCs w:val="21"/>
          <w14:textFill>
            <w14:solidFill>
              <w14:schemeClr w14:val="tx1"/>
            </w14:solidFill>
          </w14:textFill>
        </w:rPr>
        <w:t>乙方提供服务的应当在甲方指定的地点完成服务项目。</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6. </w:t>
      </w:r>
      <w:r>
        <w:rPr>
          <w:rFonts w:hint="eastAsia" w:ascii="宋体" w:hAnsi="宋体"/>
          <w:b/>
          <w:color w:val="000000" w:themeColor="text1"/>
          <w:szCs w:val="21"/>
          <w14:textFill>
            <w14:solidFill>
              <w14:schemeClr w14:val="tx1"/>
            </w14:solidFill>
          </w14:textFill>
        </w:rPr>
        <w:t>货物的验收</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6.1. </w:t>
      </w:r>
      <w:r>
        <w:rPr>
          <w:rFonts w:hint="eastAsia" w:ascii="宋体" w:hAnsi="宋体"/>
          <w:color w:val="000000" w:themeColor="text1"/>
          <w:szCs w:val="21"/>
          <w14:textFill>
            <w14:solidFill>
              <w14:schemeClr w14:val="tx1"/>
            </w14:solidFill>
          </w14:textFill>
        </w:rPr>
        <w:t>甲方在收到乙方交付的货物后应当及时组织验收。</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6.2. </w:t>
      </w:r>
      <w:r>
        <w:rPr>
          <w:rFonts w:hint="eastAsia" w:ascii="宋体" w:hAnsi="宋体"/>
          <w:color w:val="000000" w:themeColor="text1"/>
          <w:szCs w:val="21"/>
          <w14:textFill>
            <w14:solidFill>
              <w14:schemeClr w14:val="tx1"/>
            </w14:solidFill>
          </w14:textFill>
        </w:rPr>
        <w:t>货物的表面瑕疵，甲方应在验收时当面提出；对质量问题有异议的应在安装调试后十个工作日内提出。</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6.3. </w:t>
      </w:r>
      <w:r>
        <w:rPr>
          <w:rFonts w:hint="eastAsia" w:ascii="宋体" w:hAnsi="宋体"/>
          <w:color w:val="000000" w:themeColor="text1"/>
          <w:szCs w:val="21"/>
          <w14:textFill>
            <w14:solidFill>
              <w14:schemeClr w14:val="tx1"/>
            </w14:solidFill>
          </w14:textFill>
        </w:rPr>
        <w:t>在验收过程中发现数量不足或有质量、技术等问题，乙方应负责按照甲方的要求采取补足、更换或退货等处理措施，并承担由此发生的一切费用和损失。</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6.4. </w:t>
      </w:r>
      <w:r>
        <w:rPr>
          <w:rFonts w:hint="eastAsia" w:ascii="宋体" w:hAnsi="宋体"/>
          <w:color w:val="000000" w:themeColor="text1"/>
          <w:szCs w:val="21"/>
          <w14:textFill>
            <w14:solidFill>
              <w14:schemeClr w14:val="tx1"/>
            </w14:solidFill>
          </w14:textFill>
        </w:rPr>
        <w:t>甲方在乙方按合同规定交货或安装、调试后，无正当理由而拖延接收、验收或拒绝接收、验收的，应承担因此给乙方造成的直接损失。</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6.5. </w:t>
      </w:r>
      <w:r>
        <w:rPr>
          <w:rFonts w:hint="eastAsia" w:ascii="宋体" w:hAnsi="宋体"/>
          <w:color w:val="000000" w:themeColor="text1"/>
          <w:szCs w:val="21"/>
          <w14:textFill>
            <w14:solidFill>
              <w14:schemeClr w14:val="tx1"/>
            </w14:solidFill>
          </w14:textFill>
        </w:rPr>
        <w:t>甲方对货物进行检查验收合格后，应当收取发票并在《交货验收单》上签署验收意见及加盖单位印章。</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6.6. </w:t>
      </w:r>
      <w:r>
        <w:rPr>
          <w:rFonts w:hint="eastAsia" w:ascii="宋体" w:hAnsi="宋体"/>
          <w:color w:val="000000" w:themeColor="text1"/>
          <w:szCs w:val="21"/>
          <w14:textFill>
            <w14:solidFill>
              <w14:schemeClr w14:val="tx1"/>
            </w14:solidFill>
          </w14:textFill>
        </w:rPr>
        <w:t>大型或者复杂的货物采购项目，甲方可以邀请国家认可的质量检测机构参加验收工作，并由其出具验收报告单。</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6.7. </w:t>
      </w:r>
      <w:r>
        <w:rPr>
          <w:rFonts w:hint="eastAsia" w:ascii="宋体" w:hAnsi="宋体"/>
          <w:color w:val="000000" w:themeColor="text1"/>
          <w:szCs w:val="21"/>
          <w14:textFill>
            <w14:solidFill>
              <w14:schemeClr w14:val="tx1"/>
            </w14:solidFill>
          </w14:textFill>
        </w:rPr>
        <w:t>乙方提供的进口产品，乙方应出示中华人民共和国进出口商品检验部门出具的检验证书（磋商文件</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“技术规格、参数及要求”另有约定的除外）。</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7. </w:t>
      </w:r>
      <w:r>
        <w:rPr>
          <w:rFonts w:hint="eastAsia" w:ascii="宋体" w:hAnsi="宋体"/>
          <w:b/>
          <w:color w:val="000000" w:themeColor="text1"/>
          <w:szCs w:val="21"/>
          <w14:textFill>
            <w14:solidFill>
              <w14:schemeClr w14:val="tx1"/>
            </w14:solidFill>
          </w14:textFill>
        </w:rPr>
        <w:t>货物包装要求</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7.1. </w:t>
      </w:r>
      <w:r>
        <w:rPr>
          <w:rFonts w:hint="eastAsia" w:ascii="宋体" w:hAnsi="宋体"/>
          <w:color w:val="000000" w:themeColor="text1"/>
          <w:szCs w:val="21"/>
          <w14:textFill>
            <w14:solidFill>
              <w14:schemeClr w14:val="tx1"/>
            </w14:solidFill>
          </w14:textFill>
        </w:rPr>
        <w:t>乙方所出售的全部货物均应按标准保护措施进行包装，包装应适应于远距离运输、防潮、防震、防锈和防野蛮装卸等要求，以确保货物安全无损地运抵指定现场。由于包装防护措施不妥而引起的损坏、丢失由乙方负责。</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7.2. </w:t>
      </w:r>
      <w:r>
        <w:rPr>
          <w:rFonts w:hint="eastAsia" w:ascii="宋体" w:hAnsi="宋体"/>
          <w:color w:val="000000" w:themeColor="text1"/>
          <w:szCs w:val="21"/>
          <w14:textFill>
            <w14:solidFill>
              <w14:schemeClr w14:val="tx1"/>
            </w14:solidFill>
          </w14:textFill>
        </w:rPr>
        <w:t>每一个包装箱内应附一份详细装箱单、质量证书和保修保养证书。</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8. </w:t>
      </w:r>
      <w:r>
        <w:rPr>
          <w:rFonts w:hint="eastAsia" w:ascii="宋体" w:hAnsi="宋体"/>
          <w:b/>
          <w:color w:val="000000" w:themeColor="text1"/>
          <w:szCs w:val="21"/>
          <w14:textFill>
            <w14:solidFill>
              <w14:schemeClr w14:val="tx1"/>
            </w14:solidFill>
          </w14:textFill>
        </w:rPr>
        <w:t>运输和保险</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8.1. </w:t>
      </w:r>
      <w:r>
        <w:rPr>
          <w:rFonts w:hint="eastAsia" w:ascii="宋体" w:hAnsi="宋体"/>
          <w:color w:val="000000" w:themeColor="text1"/>
          <w:szCs w:val="21"/>
          <w14:textFill>
            <w14:solidFill>
              <w14:schemeClr w14:val="tx1"/>
            </w14:solidFill>
          </w14:textFill>
        </w:rPr>
        <w:t>乙方负责办理将货物运抵交货地点的一切运输和保险事项，相关费用应包括在合同总价中。</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9. </w:t>
      </w:r>
      <w:r>
        <w:rPr>
          <w:rFonts w:hint="eastAsia" w:ascii="宋体" w:hAnsi="宋体"/>
          <w:b/>
          <w:color w:val="000000" w:themeColor="text1"/>
          <w:szCs w:val="21"/>
          <w14:textFill>
            <w14:solidFill>
              <w14:schemeClr w14:val="tx1"/>
            </w14:solidFill>
          </w14:textFill>
        </w:rPr>
        <w:t>质量标准和保证</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9.1. </w:t>
      </w:r>
      <w:r>
        <w:rPr>
          <w:rFonts w:hint="eastAsia" w:ascii="宋体" w:hAnsi="宋体"/>
          <w:color w:val="000000" w:themeColor="text1"/>
          <w:szCs w:val="21"/>
          <w14:textFill>
            <w14:solidFill>
              <w14:schemeClr w14:val="tx1"/>
            </w14:solidFill>
          </w14:textFill>
        </w:rPr>
        <w:t>质量标准</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）本合同下交付的货物应符合</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“技术规格、参数与要求”所述的标准。如果没有提及适用标准，则应符合中华人民共和国有关机构发布的最新版本的标准。</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）采用中华人民共和国法定计量单位。</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）乙方所出售的货物还应符合国家有关安全、环保、卫生之规定。</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9.2. </w:t>
      </w:r>
      <w:r>
        <w:rPr>
          <w:rFonts w:hint="eastAsia" w:ascii="宋体" w:hAnsi="宋体"/>
          <w:color w:val="000000" w:themeColor="text1"/>
          <w:szCs w:val="21"/>
          <w14:textFill>
            <w14:solidFill>
              <w14:schemeClr w14:val="tx1"/>
            </w14:solidFill>
          </w14:textFill>
        </w:rPr>
        <w:t>保证</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乙方应保证所供货物是全新的、未使用过的，并完全符合合同规定的质量、规格和性能的要求。乙方应保证其货物在正确安装、正常使用和保养条件下，在其使用寿命期内应具有满意的性能，或者没有因乙方的行为或疏忽而产生的缺陷。在货物最终交付验收后不少于磋商文件规定或乙方承诺（两者以较长的为准）的质量保证期内，本保证保持有效。</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）在质量保证期内所发现的缺陷，甲方应尽快以书面形式通知乙方。</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）乙方收到通知后应在磋商文件规定或乙方承诺（两者以较长的为准）的响应时间内以合理的速度免费维修或更换有缺陷的货物或部件。</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）在质量保证期内，如果货物的质量或规格与合同不符，或证实货物是有缺陷的，包括潜在的缺陷或使用不符合要求的材料等，甲方可以根据本合同第</w:t>
      </w:r>
      <w:r>
        <w:rPr>
          <w:rFonts w:ascii="宋体" w:hAnsi="宋体"/>
          <w:color w:val="000000" w:themeColor="text1"/>
          <w:szCs w:val="21"/>
          <w14:textFill>
            <w14:solidFill>
              <w14:schemeClr w14:val="tx1"/>
            </w14:solidFill>
          </w14:textFill>
        </w:rPr>
        <w:t>15.1</w:t>
      </w:r>
      <w:r>
        <w:rPr>
          <w:rFonts w:hint="eastAsia" w:ascii="宋体" w:hAnsi="宋体"/>
          <w:color w:val="000000" w:themeColor="text1"/>
          <w:szCs w:val="21"/>
          <w14:textFill>
            <w14:solidFill>
              <w14:schemeClr w14:val="tx1"/>
            </w14:solidFill>
          </w14:textFill>
        </w:rPr>
        <w:t>条规定以书面形式向乙方提出补救措施或索赔。</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）乙方在约定的时间内未能弥补缺陷，甲方可采取必要的补救措施，但其风险和费用将由乙方承担，甲方根据合同规定对乙方行使的其他权利不受影响。</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（6）乙方向甲方缴纳5%的质量保证金</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10. </w:t>
      </w:r>
      <w:r>
        <w:rPr>
          <w:rFonts w:hint="eastAsia" w:ascii="宋体" w:hAnsi="宋体"/>
          <w:b/>
          <w:color w:val="000000" w:themeColor="text1"/>
          <w:szCs w:val="21"/>
          <w14:textFill>
            <w14:solidFill>
              <w14:schemeClr w14:val="tx1"/>
            </w14:solidFill>
          </w14:textFill>
        </w:rPr>
        <w:t>权利瑕疵担保</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10.1. </w:t>
      </w:r>
      <w:r>
        <w:rPr>
          <w:rFonts w:hint="eastAsia" w:ascii="宋体" w:hAnsi="宋体"/>
          <w:color w:val="000000" w:themeColor="text1"/>
          <w:szCs w:val="21"/>
          <w14:textFill>
            <w14:solidFill>
              <w14:schemeClr w14:val="tx1"/>
            </w14:solidFill>
          </w14:textFill>
        </w:rPr>
        <w:t>乙方保证对其出售的货物享有合法的权利。</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10.2. </w:t>
      </w:r>
      <w:r>
        <w:rPr>
          <w:rFonts w:hint="eastAsia" w:ascii="宋体" w:hAnsi="宋体"/>
          <w:color w:val="000000" w:themeColor="text1"/>
          <w:szCs w:val="21"/>
          <w14:textFill>
            <w14:solidFill>
              <w14:schemeClr w14:val="tx1"/>
            </w14:solidFill>
          </w14:textFill>
        </w:rPr>
        <w:t>乙方保证在其出售的货物上不存在任何未曾向甲方透露的担保物权，如抵押权、质押权、留置权等。</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10.3. </w:t>
      </w:r>
      <w:r>
        <w:rPr>
          <w:rFonts w:hint="eastAsia" w:ascii="宋体" w:hAnsi="宋体"/>
          <w:color w:val="000000" w:themeColor="text1"/>
          <w:szCs w:val="21"/>
          <w14:textFill>
            <w14:solidFill>
              <w14:schemeClr w14:val="tx1"/>
            </w14:solidFill>
          </w14:textFill>
        </w:rPr>
        <w:t>如甲方使用该货物构成上述侵权的，则由乙方承担全部责任。</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11. </w:t>
      </w:r>
      <w:r>
        <w:rPr>
          <w:rFonts w:hint="eastAsia" w:ascii="宋体" w:hAnsi="宋体"/>
          <w:b/>
          <w:color w:val="000000" w:themeColor="text1"/>
          <w:szCs w:val="21"/>
          <w14:textFill>
            <w14:solidFill>
              <w14:schemeClr w14:val="tx1"/>
            </w14:solidFill>
          </w14:textFill>
        </w:rPr>
        <w:t>知识产权保护</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11.1. </w:t>
      </w:r>
      <w:r>
        <w:rPr>
          <w:rFonts w:hint="eastAsia" w:ascii="宋体" w:hAnsi="宋体"/>
          <w:color w:val="000000" w:themeColor="text1"/>
          <w:szCs w:val="21"/>
          <w14:textFill>
            <w14:solidFill>
              <w14:schemeClr w14:val="tx1"/>
            </w14:solidFill>
          </w14:textFill>
        </w:rPr>
        <w:t>乙方对其所销售的货物应当享有知识产权或经权利人合法授权，保证没有侵犯任何第三人的知识产权和商业秘密等权利。</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11.2. </w:t>
      </w:r>
      <w:r>
        <w:rPr>
          <w:rFonts w:hint="eastAsia" w:ascii="宋体" w:hAnsi="宋体"/>
          <w:color w:val="000000" w:themeColor="text1"/>
          <w:szCs w:val="21"/>
          <w14:textFill>
            <w14:solidFill>
              <w14:schemeClr w14:val="tx1"/>
            </w14:solidFill>
          </w14:textFill>
        </w:rPr>
        <w:t>甲方使用乙方提供的货物对第三人构成侵权的，应当由乙方承担全部法律责任，给甲方造成损害的，乙方应当承担赔偿责任。</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11.3. </w:t>
      </w:r>
      <w:r>
        <w:rPr>
          <w:rFonts w:hint="eastAsia" w:ascii="宋体" w:hAnsi="宋体"/>
          <w:color w:val="000000" w:themeColor="text1"/>
          <w:szCs w:val="21"/>
          <w14:textFill>
            <w14:solidFill>
              <w14:schemeClr w14:val="tx1"/>
            </w14:solidFill>
          </w14:textFill>
        </w:rPr>
        <w:t>甲方委托乙方开发的产品，甲方享有知识产权，未经甲方许可不得转让任何第三人。</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12. </w:t>
      </w:r>
      <w:r>
        <w:rPr>
          <w:rFonts w:hint="eastAsia" w:ascii="宋体" w:hAnsi="宋体"/>
          <w:b/>
          <w:color w:val="000000" w:themeColor="text1"/>
          <w:szCs w:val="21"/>
          <w14:textFill>
            <w14:solidFill>
              <w14:schemeClr w14:val="tx1"/>
            </w14:solidFill>
          </w14:textFill>
        </w:rPr>
        <w:t>保密义务</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12.1. </w:t>
      </w:r>
      <w:r>
        <w:rPr>
          <w:rFonts w:hint="eastAsia" w:ascii="宋体" w:hAnsi="宋体"/>
          <w:color w:val="000000" w:themeColor="text1"/>
          <w:szCs w:val="21"/>
          <w14:textFill>
            <w14:solidFill>
              <w14:schemeClr w14:val="tx1"/>
            </w14:solidFill>
          </w14:textFill>
        </w:rPr>
        <w:t>甲、乙双方在采购和履行合同过程中所获悉的对方属于保密的内容，双方均有保密义务</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13. </w:t>
      </w:r>
      <w:r>
        <w:rPr>
          <w:rFonts w:hint="eastAsia" w:ascii="宋体" w:hAnsi="宋体"/>
          <w:b/>
          <w:color w:val="000000" w:themeColor="text1"/>
          <w:szCs w:val="21"/>
          <w14:textFill>
            <w14:solidFill>
              <w14:schemeClr w14:val="tx1"/>
            </w14:solidFill>
          </w14:textFill>
        </w:rPr>
        <w:t>合同价款支付</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13.1. </w:t>
      </w:r>
      <w:r>
        <w:rPr>
          <w:rFonts w:hint="eastAsia" w:ascii="宋体" w:hAnsi="宋体"/>
          <w:color w:val="000000" w:themeColor="text1"/>
          <w:szCs w:val="21"/>
          <w14:textFill>
            <w14:solidFill>
              <w14:schemeClr w14:val="tx1"/>
            </w14:solidFill>
          </w14:textFill>
        </w:rPr>
        <w:t>验收合格后，乙方出具正规发票给甲方，凭甲方开具的《政府采购合同验收报告单》办理合同价款结算手续。</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13.2. </w:t>
      </w:r>
      <w:r>
        <w:rPr>
          <w:rFonts w:hint="eastAsia" w:ascii="宋体" w:hAnsi="宋体"/>
          <w:color w:val="000000" w:themeColor="text1"/>
          <w:szCs w:val="21"/>
          <w14:textFill>
            <w14:solidFill>
              <w14:schemeClr w14:val="tx1"/>
            </w14:solidFill>
          </w14:textFill>
        </w:rPr>
        <w:t>支付合同价款时，一律不向乙方以外的任何第三方办理付款手续。开户行和帐号以签订的政府采购合同为准，如果乙方要求变更，则乙方必须提供加盖了财务专用章、法定代表人签字的证明文件，报经甲方审查同意。</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14. </w:t>
      </w:r>
      <w:r>
        <w:rPr>
          <w:rFonts w:hint="eastAsia" w:ascii="宋体" w:hAnsi="宋体"/>
          <w:b/>
          <w:color w:val="000000" w:themeColor="text1"/>
          <w:szCs w:val="21"/>
          <w14:textFill>
            <w14:solidFill>
              <w14:schemeClr w14:val="tx1"/>
            </w14:solidFill>
          </w14:textFill>
        </w:rPr>
        <w:t>伴随服务</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14.1. </w:t>
      </w:r>
      <w:r>
        <w:rPr>
          <w:rFonts w:hint="eastAsia" w:ascii="宋体" w:hAnsi="宋体"/>
          <w:color w:val="000000" w:themeColor="text1"/>
          <w:szCs w:val="21"/>
          <w14:textFill>
            <w14:solidFill>
              <w14:schemeClr w14:val="tx1"/>
            </w14:solidFill>
          </w14:textFill>
        </w:rPr>
        <w:t>乙方应向甲方提交所提供货物的技术文件，包括相应的中文技术文件，如：产品目录、图纸、操作手册、使用说明、维护手册或服务指南。这些文件应包装好随同货物一起发运。</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14.2. </w:t>
      </w:r>
      <w:r>
        <w:rPr>
          <w:rFonts w:hint="eastAsia" w:ascii="宋体" w:hAnsi="宋体"/>
          <w:color w:val="000000" w:themeColor="text1"/>
          <w:szCs w:val="21"/>
          <w14:textFill>
            <w14:solidFill>
              <w14:schemeClr w14:val="tx1"/>
            </w14:solidFill>
          </w14:textFill>
        </w:rPr>
        <w:t>乙方还应提供下列服务：</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）货物的现场移动、安装、调试、启动监督及技术支持；</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）提供货物组装和维修所需的专用工具和辅助材料；</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）在合同各方商定的一定期限内对所有的货物实施运行监督、维修，但前提条件是该服务并不能免除乙方在质量保证期内所承担的义务；</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）在制造商或项目现场就货物的安装、启动、运营、维护对甲方操作人员进行培训。</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14.3. </w:t>
      </w:r>
      <w:r>
        <w:rPr>
          <w:rFonts w:hint="eastAsia" w:ascii="宋体" w:hAnsi="宋体"/>
          <w:color w:val="000000" w:themeColor="text1"/>
          <w:szCs w:val="21"/>
          <w14:textFill>
            <w14:solidFill>
              <w14:schemeClr w14:val="tx1"/>
            </w14:solidFill>
          </w14:textFill>
        </w:rPr>
        <w:t>乙方提供的伴随服务的费用应包含在合同价款中，甲方不再另行支付。</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15. </w:t>
      </w:r>
      <w:r>
        <w:rPr>
          <w:rFonts w:hint="eastAsia" w:ascii="宋体" w:hAnsi="宋体"/>
          <w:b/>
          <w:color w:val="000000" w:themeColor="text1"/>
          <w:szCs w:val="21"/>
          <w14:textFill>
            <w14:solidFill>
              <w14:schemeClr w14:val="tx1"/>
            </w14:solidFill>
          </w14:textFill>
        </w:rPr>
        <w:t>违约责任</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15.1. </w:t>
      </w:r>
      <w:r>
        <w:rPr>
          <w:rFonts w:hint="eastAsia" w:ascii="宋体" w:hAnsi="宋体"/>
          <w:color w:val="000000" w:themeColor="text1"/>
          <w:szCs w:val="21"/>
          <w14:textFill>
            <w14:solidFill>
              <w14:schemeClr w14:val="tx1"/>
            </w14:solidFill>
          </w14:textFill>
        </w:rPr>
        <w:t>质量瑕疵的补救措施和索赔</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）如果乙方提供的产品不符合质量标准或存在产品质量缺陷，而甲方在合同条款第</w:t>
      </w:r>
      <w:r>
        <w:rPr>
          <w:rFonts w:ascii="宋体" w:hAnsi="宋体"/>
          <w:color w:val="000000" w:themeColor="text1"/>
          <w:szCs w:val="21"/>
          <w14:textFill>
            <w14:solidFill>
              <w14:schemeClr w14:val="tx1"/>
            </w14:solidFill>
          </w14:textFill>
        </w:rPr>
        <w:t>9</w:t>
      </w:r>
      <w:r>
        <w:rPr>
          <w:rFonts w:hint="eastAsia" w:ascii="宋体" w:hAnsi="宋体"/>
          <w:color w:val="000000" w:themeColor="text1"/>
          <w:szCs w:val="21"/>
          <w14:textFill>
            <w14:solidFill>
              <w14:schemeClr w14:val="tx1"/>
            </w14:solidFill>
          </w14:textFill>
        </w:rPr>
        <w:t>条或合同的其他条款规定的检验、安装、调试、验收和质量保证期内，根据法定质量检测部门出具的检验证书向乙方提出了索赔，乙方应按照甲方同意的下列一种或几种方式结合起来解决索赔事宜：</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①乙方同意退货并将货款退还给甲方，由此发生的一切费用和损失由乙方承担。</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②根据货物的质量状况以及甲方所遭受的损失，经过甲乙双方商定降低货物的价格。</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③乙方应在接到甲方通知后七日内负责采用符合合同规定的规格、质量和性能要求的新零件、部件和设备来更换有缺陷的部分或修补缺陷部分，其费用由乙方负担。</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同时，乙方应在约定的质量保证期基础上相应延长修补和更换件的质量保证期。</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如果在甲方发出索赔通知后十日内乙方未作答复，上述索赔应视为已被乙方接受。如果乙方未能在甲方发出索赔通知后十日内或甲方同意延长的期限内，按照上述规定的任何一种方法采取补救措施，甲方有权从应付货款中扣除索赔金额或者没收质量保证金，如不足以弥补甲方损失的，甲方有权进一步要求乙方赔偿。</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15.2. </w:t>
      </w:r>
      <w:r>
        <w:rPr>
          <w:rFonts w:hint="eastAsia" w:ascii="宋体" w:hAnsi="宋体"/>
          <w:color w:val="000000" w:themeColor="text1"/>
          <w:szCs w:val="21"/>
          <w14:textFill>
            <w14:solidFill>
              <w14:schemeClr w14:val="tx1"/>
            </w14:solidFill>
          </w14:textFill>
        </w:rPr>
        <w:t>迟延交货的违约责任</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乙方应按照本合同规定的时间、地点交货和提供服务。在履行合同过程中，如果乙方遇到可能妨碍按时交货和提供服务的情形时，应及时以书面形式将迟延的事实、可能迟延的期限和理由通知甲方。甲方在收到乙方通知后，应尽快对情况进行评价，并确定是否同意迟延交货时间或延期提供服务。</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）除本合同第</w:t>
      </w:r>
      <w:r>
        <w:rPr>
          <w:rFonts w:ascii="宋体" w:hAnsi="宋体"/>
          <w:color w:val="000000" w:themeColor="text1"/>
          <w:szCs w:val="21"/>
          <w14:textFill>
            <w14:solidFill>
              <w14:schemeClr w14:val="tx1"/>
            </w14:solidFill>
          </w14:textFill>
        </w:rPr>
        <w:t>20</w:t>
      </w:r>
      <w:r>
        <w:rPr>
          <w:rFonts w:hint="eastAsia" w:ascii="宋体" w:hAnsi="宋体"/>
          <w:color w:val="000000" w:themeColor="text1"/>
          <w:szCs w:val="21"/>
          <w14:textFill>
            <w14:solidFill>
              <w14:schemeClr w14:val="tx1"/>
            </w14:solidFill>
          </w14:textFill>
        </w:rPr>
        <w:t>条规定情况外，如果乙方没有按照合同规定的时间交货和提供服务，甲方有权从货款中扣除误期赔偿费而不影响合同项下的其他补救方法，赔偿费按每周（一周按七天计算，不足七日按一周计算）赔偿迟交货物的交货价或延期服务的服务费用的百分之零点五（</w:t>
      </w:r>
      <w:r>
        <w:rPr>
          <w:rFonts w:ascii="宋体" w:hAnsi="宋体"/>
          <w:color w:val="000000" w:themeColor="text1"/>
          <w:szCs w:val="21"/>
          <w14:textFill>
            <w14:solidFill>
              <w14:schemeClr w14:val="tx1"/>
            </w14:solidFill>
          </w14:textFill>
        </w:rPr>
        <w:t>0.5%</w:t>
      </w:r>
      <w:r>
        <w:rPr>
          <w:rFonts w:hint="eastAsia" w:ascii="宋体" w:hAnsi="宋体"/>
          <w:color w:val="000000" w:themeColor="text1"/>
          <w:szCs w:val="21"/>
          <w14:textFill>
            <w14:solidFill>
              <w14:schemeClr w14:val="tx1"/>
            </w14:solidFill>
          </w14:textFill>
        </w:rPr>
        <w:t>）计收，直至交货或提供服务为止。但误期赔偿费的最高限额不超过合同价的百分之五（</w:t>
      </w: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）。一旦达到误期赔偿的最高限额，甲方可以终止合同。</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）如果乙方迟延交货，甲方有权终止全部或部分合同，并依其认为适当的条件和方法购买与未交货物类似的货物，乙方应对购买类似货物所超出的那部分费用负责。但是，乙方应继续执行合同中未终止的部分。</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16. </w:t>
      </w:r>
      <w:r>
        <w:rPr>
          <w:rFonts w:hint="eastAsia" w:ascii="宋体" w:hAnsi="宋体"/>
          <w:b/>
          <w:color w:val="000000" w:themeColor="text1"/>
          <w:szCs w:val="21"/>
          <w14:textFill>
            <w14:solidFill>
              <w14:schemeClr w14:val="tx1"/>
            </w14:solidFill>
          </w14:textFill>
        </w:rPr>
        <w:t>合同的变更</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16.1. </w:t>
      </w:r>
      <w:r>
        <w:rPr>
          <w:rFonts w:hint="eastAsia" w:ascii="宋体" w:hAnsi="宋体"/>
          <w:color w:val="000000" w:themeColor="text1"/>
          <w:szCs w:val="21"/>
          <w14:textFill>
            <w14:solidFill>
              <w14:schemeClr w14:val="tx1"/>
            </w14:solidFill>
          </w14:textFill>
        </w:rPr>
        <w:t>在合同履行过程中，甲、乙双方可就合同履行的时间、地点和方式等协商进行变更。协商一致后，双方应签订书面的补充协议。</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16.2. </w:t>
      </w:r>
      <w:r>
        <w:rPr>
          <w:rFonts w:hint="eastAsia" w:ascii="宋体" w:hAnsi="宋体"/>
          <w:color w:val="000000" w:themeColor="text1"/>
          <w:szCs w:val="21"/>
          <w14:textFill>
            <w14:solidFill>
              <w14:schemeClr w14:val="tx1"/>
            </w14:solidFill>
          </w14:textFill>
        </w:rPr>
        <w:t>在不改变合同其他条款的前提下，甲方有权在合同价款百分之十的范围内追加与合同标的相同的货物或服务，并就此与乙方签订补充合同，乙方不得拒绝。</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16.3. </w:t>
      </w:r>
      <w:r>
        <w:rPr>
          <w:rFonts w:hint="eastAsia" w:ascii="宋体" w:hAnsi="宋体"/>
          <w:color w:val="000000" w:themeColor="text1"/>
          <w:szCs w:val="21"/>
          <w14:textFill>
            <w14:solidFill>
              <w14:schemeClr w14:val="tx1"/>
            </w14:solidFill>
          </w14:textFill>
        </w:rPr>
        <w:t>除双方签署书面协议，并成为合同不可分割的一部分外，本合同条件不得有任何变更。</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17. </w:t>
      </w:r>
      <w:r>
        <w:rPr>
          <w:rFonts w:hint="eastAsia" w:ascii="宋体" w:hAnsi="宋体"/>
          <w:b/>
          <w:color w:val="000000" w:themeColor="text1"/>
          <w:szCs w:val="21"/>
          <w14:textFill>
            <w14:solidFill>
              <w14:schemeClr w14:val="tx1"/>
            </w14:solidFill>
          </w14:textFill>
        </w:rPr>
        <w:t>合同中止与终止</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17.1. </w:t>
      </w:r>
      <w:r>
        <w:rPr>
          <w:rFonts w:hint="eastAsia" w:ascii="宋体" w:hAnsi="宋体"/>
          <w:color w:val="000000" w:themeColor="text1"/>
          <w:szCs w:val="21"/>
          <w14:textFill>
            <w14:solidFill>
              <w14:schemeClr w14:val="tx1"/>
            </w14:solidFill>
          </w14:textFill>
        </w:rPr>
        <w:t>合同的中止</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）合同在履行过程中，因采购计划调整，甲方可以要求中止履行，待计划确定后继续履行；</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）合同履行过程中因供应商就采购过程或结果提起投诉的，甲方认为有必要或财政部门责令中止的，应当中止合同的履行。</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17.2. </w:t>
      </w:r>
      <w:r>
        <w:rPr>
          <w:rFonts w:hint="eastAsia" w:ascii="宋体" w:hAnsi="宋体"/>
          <w:color w:val="000000" w:themeColor="text1"/>
          <w:szCs w:val="21"/>
          <w14:textFill>
            <w14:solidFill>
              <w14:schemeClr w14:val="tx1"/>
            </w14:solidFill>
          </w14:textFill>
        </w:rPr>
        <w:t>合同的终止</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）合同因有效期限届满而终止；</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）乙方未能依照本合同约定条件履行合同，已构成根本性违约的，甲方有权终止本合同，并追究乙方的违约责任。</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）如果乙方丧失履约能力或被宣告破产，甲方可在任何时候以书面形式通知乙方终止合同而不给乙方补偿。</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）如果乙方在履行合同过程中有不正当竞争行为，甲方有权解除合同，并按《中华人民共和国反不正当竞争法》规定由有关部门追究其法律责任。</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）如果合同的履行将损害国家利益或社会公共利益，甲方有权终止合同的履行，给乙方造成损失的予以相应补偿。</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18. </w:t>
      </w:r>
      <w:r>
        <w:rPr>
          <w:rFonts w:hint="eastAsia" w:ascii="宋体" w:hAnsi="宋体"/>
          <w:b/>
          <w:color w:val="000000" w:themeColor="text1"/>
          <w:szCs w:val="21"/>
          <w14:textFill>
            <w14:solidFill>
              <w14:schemeClr w14:val="tx1"/>
            </w14:solidFill>
          </w14:textFill>
        </w:rPr>
        <w:t>合同转让和分包</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18.1. </w:t>
      </w:r>
      <w:r>
        <w:rPr>
          <w:rFonts w:hint="eastAsia" w:ascii="宋体" w:hAnsi="宋体"/>
          <w:color w:val="000000" w:themeColor="text1"/>
          <w:szCs w:val="21"/>
          <w14:textFill>
            <w14:solidFill>
              <w14:schemeClr w14:val="tx1"/>
            </w14:solidFill>
          </w14:textFill>
        </w:rPr>
        <w:t>乙方不得以任何形式将合同转包。</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18.2. </w:t>
      </w:r>
      <w:r>
        <w:rPr>
          <w:rFonts w:hint="eastAsia" w:ascii="宋体" w:hAnsi="宋体"/>
          <w:color w:val="000000" w:themeColor="text1"/>
          <w:szCs w:val="21"/>
          <w14:textFill>
            <w14:solidFill>
              <w14:schemeClr w14:val="tx1"/>
            </w14:solidFill>
          </w14:textFill>
        </w:rPr>
        <w:t>乙方未在磋商响应文件中说明，不得将合同的非主体、非关键性工作分包给他人。</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18.3. </w:t>
      </w:r>
      <w:r>
        <w:rPr>
          <w:rFonts w:hint="eastAsia" w:ascii="宋体" w:hAnsi="宋体"/>
          <w:color w:val="000000" w:themeColor="text1"/>
          <w:szCs w:val="21"/>
          <w14:textFill>
            <w14:solidFill>
              <w14:schemeClr w14:val="tx1"/>
            </w14:solidFill>
          </w14:textFill>
        </w:rPr>
        <w:t>根据政府采购支持中小企业发展政策规定，经甲方同意，获得政府采购合同的大型企业可依法向中小企业分包。</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19. </w:t>
      </w:r>
      <w:r>
        <w:rPr>
          <w:rFonts w:hint="eastAsia" w:ascii="宋体" w:hAnsi="宋体"/>
          <w:b/>
          <w:color w:val="000000" w:themeColor="text1"/>
          <w:szCs w:val="21"/>
          <w14:textFill>
            <w14:solidFill>
              <w14:schemeClr w14:val="tx1"/>
            </w14:solidFill>
          </w14:textFill>
        </w:rPr>
        <w:t>不可抗力</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19.1. </w:t>
      </w:r>
      <w:r>
        <w:rPr>
          <w:rFonts w:hint="eastAsia" w:ascii="宋体" w:hAnsi="宋体"/>
          <w:color w:val="000000" w:themeColor="text1"/>
          <w:szCs w:val="21"/>
          <w14:textFill>
            <w14:solidFill>
              <w14:schemeClr w14:val="tx1"/>
            </w14:solidFill>
          </w14:textFill>
        </w:rPr>
        <w:t>不可抗力是指合同双方不可预见、不可避免、不可克服的自然灾害和社会事件。</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19.2. </w:t>
      </w:r>
      <w:r>
        <w:rPr>
          <w:rFonts w:hint="eastAsia" w:ascii="宋体" w:hAnsi="宋体"/>
          <w:color w:val="000000" w:themeColor="text1"/>
          <w:szCs w:val="21"/>
          <w14:textFill>
            <w14:solidFill>
              <w14:schemeClr w14:val="tx1"/>
            </w14:solidFill>
          </w14:textFill>
        </w:rPr>
        <w:t>任何一方对由于不可抗力造成的部分或全部不能履行合同不承担违约责任。但迟延履行后发生不可抗力的，不能免除责任。</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19.3. </w:t>
      </w:r>
      <w:r>
        <w:rPr>
          <w:rFonts w:hint="eastAsia" w:ascii="宋体" w:hAnsi="宋体"/>
          <w:color w:val="000000" w:themeColor="text1"/>
          <w:szCs w:val="21"/>
          <w14:textFill>
            <w14:solidFill>
              <w14:schemeClr w14:val="tx1"/>
            </w14:solidFill>
          </w14:textFill>
        </w:rPr>
        <w:t>遇有不可抗力的一方，应在三日内将事件的情况以书面形式通知另一方，并在事件发生后十日内，向另一方提交合同不能履行或部分不能履行或需要延期履行理由的报告。</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20. </w:t>
      </w:r>
      <w:r>
        <w:rPr>
          <w:rFonts w:hint="eastAsia" w:ascii="宋体" w:hAnsi="宋体"/>
          <w:b/>
          <w:color w:val="000000" w:themeColor="text1"/>
          <w:szCs w:val="21"/>
          <w14:textFill>
            <w14:solidFill>
              <w14:schemeClr w14:val="tx1"/>
            </w14:solidFill>
          </w14:textFill>
        </w:rPr>
        <w:t>解决争议的方法</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20.1. </w:t>
      </w:r>
      <w:r>
        <w:rPr>
          <w:rFonts w:hint="eastAsia" w:ascii="宋体" w:hAnsi="宋体"/>
          <w:color w:val="000000" w:themeColor="text1"/>
          <w:szCs w:val="21"/>
          <w14:textFill>
            <w14:solidFill>
              <w14:schemeClr w14:val="tx1"/>
            </w14:solidFill>
          </w14:textFill>
        </w:rPr>
        <w:t>合同各方应通过友好协商，解决在执行合同过程中所发生的或与合同有关的一切争端。如从协商开始后十日内仍不能解决，可以向财政部门提请调解。</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20.2. </w:t>
      </w:r>
      <w:r>
        <w:rPr>
          <w:rFonts w:hint="eastAsia" w:ascii="宋体" w:hAnsi="宋体"/>
          <w:color w:val="000000" w:themeColor="text1"/>
          <w:szCs w:val="21"/>
          <w14:textFill>
            <w14:solidFill>
              <w14:schemeClr w14:val="tx1"/>
            </w14:solidFill>
          </w14:textFill>
        </w:rPr>
        <w:t>调解不成可以按下列方式之一提起仲裁或诉讼：</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）向甲方所在地仲裁机构提起仲裁；</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）向甲方所在地人民法院提起诉讼。</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20.3. </w:t>
      </w:r>
      <w:r>
        <w:rPr>
          <w:rFonts w:hint="eastAsia" w:ascii="宋体" w:hAnsi="宋体"/>
          <w:color w:val="000000" w:themeColor="text1"/>
          <w:szCs w:val="21"/>
          <w14:textFill>
            <w14:solidFill>
              <w14:schemeClr w14:val="tx1"/>
            </w14:solidFill>
          </w14:textFill>
        </w:rPr>
        <w:t>如仲裁或诉讼事项不影响合同其它部分的履行，则在仲裁或诉讼期间，除正在进行仲裁或诉讼的部分外，合同的其它部分应继续执行。</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21. </w:t>
      </w:r>
      <w:r>
        <w:rPr>
          <w:rFonts w:hint="eastAsia" w:ascii="宋体" w:hAnsi="宋体"/>
          <w:b/>
          <w:color w:val="000000" w:themeColor="text1"/>
          <w:szCs w:val="21"/>
          <w14:textFill>
            <w14:solidFill>
              <w14:schemeClr w14:val="tx1"/>
            </w14:solidFill>
          </w14:textFill>
        </w:rPr>
        <w:t>法律适用</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21.1. </w:t>
      </w:r>
      <w:r>
        <w:rPr>
          <w:rFonts w:hint="eastAsia" w:ascii="宋体" w:hAnsi="宋体"/>
          <w:color w:val="000000" w:themeColor="text1"/>
          <w:szCs w:val="21"/>
          <w14:textFill>
            <w14:solidFill>
              <w14:schemeClr w14:val="tx1"/>
            </w14:solidFill>
          </w14:textFill>
        </w:rPr>
        <w:t>本合同适用中华人民共和国现行法律、行政法规和规章，如合同条款与法律、行政法规和规章不一致的，按照法律、行政法规和规章修改本合同。</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22. </w:t>
      </w:r>
      <w:r>
        <w:rPr>
          <w:rFonts w:hint="eastAsia" w:ascii="宋体" w:hAnsi="宋体"/>
          <w:b/>
          <w:color w:val="000000" w:themeColor="text1"/>
          <w:szCs w:val="21"/>
          <w14:textFill>
            <w14:solidFill>
              <w14:schemeClr w14:val="tx1"/>
            </w14:solidFill>
          </w14:textFill>
        </w:rPr>
        <w:t>通知</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22.1. </w:t>
      </w:r>
      <w:r>
        <w:rPr>
          <w:rFonts w:hint="eastAsia" w:ascii="宋体" w:hAnsi="宋体"/>
          <w:color w:val="000000" w:themeColor="text1"/>
          <w:szCs w:val="21"/>
          <w14:textFill>
            <w14:solidFill>
              <w14:schemeClr w14:val="tx1"/>
            </w14:solidFill>
          </w14:textFill>
        </w:rPr>
        <w:t>本合同一方给另一方的通知均应采用书面形式，传真或快递送到对方的地址和办理签收手续。</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22.2. </w:t>
      </w:r>
      <w:r>
        <w:rPr>
          <w:rFonts w:hint="eastAsia" w:ascii="宋体" w:hAnsi="宋体"/>
          <w:color w:val="000000" w:themeColor="text1"/>
          <w:szCs w:val="21"/>
          <w14:textFill>
            <w14:solidFill>
              <w14:schemeClr w14:val="tx1"/>
            </w14:solidFill>
          </w14:textFill>
        </w:rPr>
        <w:t>通知以送到之日或通知书中规定的生效之日起生效，两者中以较迟之日为准。</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23. </w:t>
      </w:r>
      <w:r>
        <w:rPr>
          <w:rFonts w:hint="eastAsia" w:ascii="宋体" w:hAnsi="宋体"/>
          <w:b/>
          <w:color w:val="000000" w:themeColor="text1"/>
          <w:szCs w:val="21"/>
          <w14:textFill>
            <w14:solidFill>
              <w14:schemeClr w14:val="tx1"/>
            </w14:solidFill>
          </w14:textFill>
        </w:rPr>
        <w:t>合同生效</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23.1. </w:t>
      </w:r>
      <w:r>
        <w:rPr>
          <w:rFonts w:hint="eastAsia" w:ascii="宋体" w:hAnsi="宋体"/>
          <w:color w:val="000000" w:themeColor="text1"/>
          <w:szCs w:val="21"/>
          <w14:textFill>
            <w14:solidFill>
              <w14:schemeClr w14:val="tx1"/>
            </w14:solidFill>
          </w14:textFill>
        </w:rPr>
        <w:t>本合同在甲乙双方共同签字盖章后生效。</w:t>
      </w:r>
      <w:r>
        <w:rPr>
          <w:rFonts w:ascii="宋体" w:hAnsi="宋体" w:cs="宋体"/>
          <w:color w:val="000000" w:themeColor="text1"/>
          <w:kern w:val="0"/>
          <w:szCs w:val="21"/>
          <w14:textFill>
            <w14:solidFill>
              <w14:schemeClr w14:val="tx1"/>
            </w14:solidFill>
          </w14:textFill>
        </w:rPr>
        <w:t xml:space="preserve"> </w:t>
      </w:r>
    </w:p>
    <w:p>
      <w:pPr>
        <w:pStyle w:val="135"/>
        <w:jc w:val="both"/>
        <w:rPr>
          <w:rFonts w:hAnsi="宋体" w:cs="黑体"/>
          <w:b/>
          <w:color w:val="000000" w:themeColor="text1"/>
          <w:sz w:val="21"/>
          <w:szCs w:val="21"/>
          <w14:textFill>
            <w14:solidFill>
              <w14:schemeClr w14:val="tx1"/>
            </w14:solidFill>
          </w14:textFill>
        </w:rPr>
      </w:pPr>
    </w:p>
    <w:p>
      <w:pPr>
        <w:pStyle w:val="135"/>
        <w:jc w:val="center"/>
        <w:rPr>
          <w:rFonts w:hAnsi="宋体" w:cs="黑体"/>
          <w:b/>
          <w:color w:val="000000" w:themeColor="text1"/>
          <w:sz w:val="21"/>
          <w:szCs w:val="21"/>
          <w14:textFill>
            <w14:solidFill>
              <w14:schemeClr w14:val="tx1"/>
            </w14:solidFill>
          </w14:textFill>
        </w:rPr>
      </w:pPr>
    </w:p>
    <w:p>
      <w:pPr>
        <w:rPr>
          <w:rFonts w:hAnsi="宋体" w:cs="黑体"/>
          <w:b/>
          <w:color w:val="000000" w:themeColor="text1"/>
          <w:sz w:val="21"/>
          <w:szCs w:val="21"/>
          <w14:textFill>
            <w14:solidFill>
              <w14:schemeClr w14:val="tx1"/>
            </w14:solidFill>
          </w14:textFill>
        </w:rPr>
      </w:pPr>
      <w:r>
        <w:rPr>
          <w:rFonts w:hAnsi="宋体" w:cs="黑体"/>
          <w:b/>
          <w:color w:val="000000" w:themeColor="text1"/>
          <w:sz w:val="21"/>
          <w:szCs w:val="21"/>
          <w14:textFill>
            <w14:solidFill>
              <w14:schemeClr w14:val="tx1"/>
            </w14:solidFill>
          </w14:textFill>
        </w:rPr>
        <w:br w:type="page"/>
      </w:r>
    </w:p>
    <w:p>
      <w:pPr>
        <w:pStyle w:val="135"/>
        <w:jc w:val="center"/>
        <w:rPr>
          <w:rFonts w:hAnsi="宋体" w:cs="黑体"/>
          <w:b/>
          <w:color w:val="000000" w:themeColor="text1"/>
          <w:sz w:val="21"/>
          <w:szCs w:val="21"/>
          <w14:textFill>
            <w14:solidFill>
              <w14:schemeClr w14:val="tx1"/>
            </w14:solidFill>
          </w14:textFill>
        </w:rPr>
      </w:pPr>
    </w:p>
    <w:p>
      <w:pPr>
        <w:pStyle w:val="135"/>
        <w:jc w:val="center"/>
        <w:rPr>
          <w:rFonts w:hAnsi="宋体"/>
          <w:color w:val="000000" w:themeColor="text1"/>
          <w:sz w:val="21"/>
          <w:szCs w:val="21"/>
          <w14:textFill>
            <w14:solidFill>
              <w14:schemeClr w14:val="tx1"/>
            </w14:solidFill>
          </w14:textFill>
        </w:rPr>
      </w:pPr>
      <w:r>
        <w:rPr>
          <w:rFonts w:hint="eastAsia" w:hAnsi="宋体" w:cs="黑体"/>
          <w:b/>
          <w:color w:val="000000" w:themeColor="text1"/>
          <w:sz w:val="21"/>
          <w:szCs w:val="21"/>
          <w14:textFill>
            <w14:solidFill>
              <w14:schemeClr w14:val="tx1"/>
            </w14:solidFill>
          </w14:textFill>
        </w:rPr>
        <w:t>二、政府采购合同</w:t>
      </w:r>
    </w:p>
    <w:p>
      <w:pPr>
        <w:pStyle w:val="135"/>
        <w:spacing w:line="490" w:lineRule="exact"/>
        <w:ind w:firstLine="420" w:firstLineChars="200"/>
        <w:rPr>
          <w:rFonts w:hAnsi="宋体" w:cs="Times New Roman"/>
          <w:color w:val="000000" w:themeColor="text1"/>
          <w:kern w:val="2"/>
          <w:sz w:val="21"/>
          <w:szCs w:val="21"/>
          <w14:textFill>
            <w14:solidFill>
              <w14:schemeClr w14:val="tx1"/>
            </w14:solidFill>
          </w14:textFill>
        </w:rPr>
      </w:pPr>
      <w:r>
        <w:rPr>
          <w:rFonts w:hint="eastAsia" w:hAnsi="宋体" w:cs="Times New Roman"/>
          <w:color w:val="000000" w:themeColor="text1"/>
          <w:kern w:val="2"/>
          <w:sz w:val="21"/>
          <w:szCs w:val="21"/>
          <w14:textFill>
            <w14:solidFill>
              <w14:schemeClr w14:val="tx1"/>
            </w14:solidFill>
          </w14:textFill>
        </w:rPr>
        <w:t>采购人（全称）：</w:t>
      </w:r>
      <w:r>
        <w:rPr>
          <w:rFonts w:hAnsi="宋体" w:cs="Times New Roman"/>
          <w:color w:val="000000" w:themeColor="text1"/>
          <w:kern w:val="2"/>
          <w:sz w:val="21"/>
          <w:szCs w:val="21"/>
          <w:u w:val="single"/>
          <w14:textFill>
            <w14:solidFill>
              <w14:schemeClr w14:val="tx1"/>
            </w14:solidFill>
          </w14:textFill>
        </w:rPr>
        <w:t xml:space="preserve">                    </w:t>
      </w:r>
      <w:r>
        <w:rPr>
          <w:rFonts w:hint="eastAsia" w:hAnsi="宋体" w:cs="Times New Roman"/>
          <w:color w:val="000000" w:themeColor="text1"/>
          <w:kern w:val="2"/>
          <w:sz w:val="21"/>
          <w:szCs w:val="21"/>
          <w14:textFill>
            <w14:solidFill>
              <w14:schemeClr w14:val="tx1"/>
            </w14:solidFill>
          </w14:textFill>
        </w:rPr>
        <w:t>（甲方）</w:t>
      </w:r>
      <w:r>
        <w:rPr>
          <w:rFonts w:hAnsi="宋体" w:cs="Times New Roman"/>
          <w:color w:val="000000" w:themeColor="text1"/>
          <w:kern w:val="2"/>
          <w:sz w:val="21"/>
          <w:szCs w:val="21"/>
          <w14:textFill>
            <w14:solidFill>
              <w14:schemeClr w14:val="tx1"/>
            </w14:solidFill>
          </w14:textFill>
        </w:rPr>
        <w:t xml:space="preserve"> </w:t>
      </w:r>
    </w:p>
    <w:p>
      <w:pPr>
        <w:pStyle w:val="135"/>
        <w:spacing w:line="400" w:lineRule="exact"/>
        <w:ind w:firstLine="420" w:firstLineChars="200"/>
        <w:rPr>
          <w:rFonts w:hint="eastAsia" w:hAnsi="宋体" w:cs="Times New Roman"/>
          <w:color w:val="000000" w:themeColor="text1"/>
          <w:kern w:val="2"/>
          <w:sz w:val="21"/>
          <w:szCs w:val="21"/>
          <w14:textFill>
            <w14:solidFill>
              <w14:schemeClr w14:val="tx1"/>
            </w14:solidFill>
          </w14:textFill>
        </w:rPr>
      </w:pPr>
      <w:r>
        <w:rPr>
          <w:rFonts w:hint="eastAsia" w:hAnsi="宋体" w:cs="Times New Roman"/>
          <w:color w:val="000000" w:themeColor="text1"/>
          <w:kern w:val="2"/>
          <w:sz w:val="21"/>
          <w:szCs w:val="21"/>
          <w14:textFill>
            <w14:solidFill>
              <w14:schemeClr w14:val="tx1"/>
            </w14:solidFill>
          </w14:textFill>
        </w:rPr>
        <w:t>供应商（全称）：</w:t>
      </w:r>
      <w:r>
        <w:rPr>
          <w:rFonts w:hAnsi="宋体" w:cs="Times New Roman"/>
          <w:color w:val="000000" w:themeColor="text1"/>
          <w:kern w:val="2"/>
          <w:sz w:val="21"/>
          <w:szCs w:val="21"/>
          <w:u w:val="single"/>
          <w14:textFill>
            <w14:solidFill>
              <w14:schemeClr w14:val="tx1"/>
            </w14:solidFill>
          </w14:textFill>
        </w:rPr>
        <w:t xml:space="preserve">                    </w:t>
      </w:r>
      <w:r>
        <w:rPr>
          <w:rFonts w:hint="eastAsia" w:hAnsi="宋体" w:cs="Times New Roman"/>
          <w:color w:val="000000" w:themeColor="text1"/>
          <w:kern w:val="2"/>
          <w:sz w:val="21"/>
          <w:szCs w:val="21"/>
          <w14:textFill>
            <w14:solidFill>
              <w14:schemeClr w14:val="tx1"/>
            </w14:solidFill>
          </w14:textFill>
        </w:rPr>
        <w:t>（乙方）</w:t>
      </w:r>
    </w:p>
    <w:p>
      <w:pPr>
        <w:pStyle w:val="135"/>
        <w:spacing w:line="400" w:lineRule="exact"/>
        <w:ind w:firstLine="420" w:firstLineChars="200"/>
        <w:rPr>
          <w:rFonts w:hAnsi="宋体" w:cs="Times New Roman"/>
          <w:color w:val="000000" w:themeColor="text1"/>
          <w:kern w:val="2"/>
          <w:sz w:val="21"/>
          <w:szCs w:val="21"/>
          <w14:textFill>
            <w14:solidFill>
              <w14:schemeClr w14:val="tx1"/>
            </w14:solidFill>
          </w14:textFill>
        </w:rPr>
      </w:pPr>
      <w:r>
        <w:rPr>
          <w:rFonts w:hint="eastAsia" w:hAnsi="宋体" w:cs="Times New Roman"/>
          <w:color w:val="000000" w:themeColor="text1"/>
          <w:kern w:val="2"/>
          <w:sz w:val="21"/>
          <w:szCs w:val="21"/>
          <w14:textFill>
            <w14:solidFill>
              <w14:schemeClr w14:val="tx1"/>
            </w14:solidFill>
          </w14:textFill>
        </w:rPr>
        <w:t>为了保护甲、乙双方合法权益，根据《中华人民共和国合同法》、《中华人民共和国政府采购法》及其他有关法律、法规、规章，双方签订本合同。</w:t>
      </w:r>
      <w:r>
        <w:rPr>
          <w:rFonts w:hAnsi="宋体" w:cs="Times New Roman"/>
          <w:color w:val="000000" w:themeColor="text1"/>
          <w:kern w:val="2"/>
          <w:sz w:val="21"/>
          <w:szCs w:val="21"/>
          <w14:textFill>
            <w14:solidFill>
              <w14:schemeClr w14:val="tx1"/>
            </w14:solidFill>
          </w14:textFill>
        </w:rPr>
        <w:t xml:space="preserve"> </w:t>
      </w:r>
    </w:p>
    <w:p>
      <w:pPr>
        <w:pStyle w:val="135"/>
        <w:spacing w:line="400" w:lineRule="exact"/>
        <w:ind w:firstLine="210" w:firstLineChars="100"/>
        <w:rPr>
          <w:rFonts w:hAnsi="宋体" w:cs="Times New Roman"/>
          <w:b/>
          <w:color w:val="000000" w:themeColor="text1"/>
          <w:kern w:val="2"/>
          <w:sz w:val="21"/>
          <w:szCs w:val="21"/>
          <w14:textFill>
            <w14:solidFill>
              <w14:schemeClr w14:val="tx1"/>
            </w14:solidFill>
          </w14:textFill>
        </w:rPr>
      </w:pPr>
      <w:r>
        <w:rPr>
          <w:rFonts w:hAnsi="宋体" w:cs="Times New Roman"/>
          <w:b/>
          <w:color w:val="000000" w:themeColor="text1"/>
          <w:kern w:val="2"/>
          <w:sz w:val="21"/>
          <w:szCs w:val="21"/>
          <w14:textFill>
            <w14:solidFill>
              <w14:schemeClr w14:val="tx1"/>
            </w14:solidFill>
          </w14:textFill>
        </w:rPr>
        <w:t>1.</w:t>
      </w:r>
      <w:r>
        <w:rPr>
          <w:rFonts w:hint="eastAsia" w:hAnsi="宋体" w:cs="Times New Roman"/>
          <w:b/>
          <w:color w:val="000000" w:themeColor="text1"/>
          <w:kern w:val="2"/>
          <w:sz w:val="21"/>
          <w:szCs w:val="21"/>
          <w14:textFill>
            <w14:solidFill>
              <w14:schemeClr w14:val="tx1"/>
            </w14:solidFill>
          </w14:textFill>
        </w:rPr>
        <w:t>合同标的及金额</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1224"/>
        <w:gridCol w:w="1224"/>
        <w:gridCol w:w="1224"/>
        <w:gridCol w:w="1225"/>
        <w:gridCol w:w="1225"/>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224" w:type="dxa"/>
            <w:vAlign w:val="center"/>
          </w:tcPr>
          <w:p>
            <w:pPr>
              <w:pStyle w:val="135"/>
              <w:spacing w:line="400" w:lineRule="exact"/>
              <w:jc w:val="cente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序号</w:t>
            </w:r>
          </w:p>
        </w:tc>
        <w:tc>
          <w:tcPr>
            <w:tcW w:w="1224" w:type="dxa"/>
            <w:vAlign w:val="center"/>
          </w:tcPr>
          <w:p>
            <w:pPr>
              <w:pStyle w:val="135"/>
              <w:spacing w:line="400" w:lineRule="exact"/>
              <w:jc w:val="cente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标的名称</w:t>
            </w:r>
          </w:p>
        </w:tc>
        <w:tc>
          <w:tcPr>
            <w:tcW w:w="1224" w:type="dxa"/>
            <w:vAlign w:val="center"/>
          </w:tcPr>
          <w:p>
            <w:pPr>
              <w:pStyle w:val="135"/>
              <w:spacing w:line="400" w:lineRule="exact"/>
              <w:jc w:val="cente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型号规格</w:t>
            </w:r>
          </w:p>
        </w:tc>
        <w:tc>
          <w:tcPr>
            <w:tcW w:w="1224" w:type="dxa"/>
            <w:vAlign w:val="center"/>
          </w:tcPr>
          <w:p>
            <w:pPr>
              <w:pStyle w:val="135"/>
              <w:spacing w:line="400" w:lineRule="exact"/>
              <w:jc w:val="cente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数量</w:t>
            </w:r>
          </w:p>
        </w:tc>
        <w:tc>
          <w:tcPr>
            <w:tcW w:w="1225" w:type="dxa"/>
            <w:vAlign w:val="center"/>
          </w:tcPr>
          <w:p>
            <w:pPr>
              <w:pStyle w:val="135"/>
              <w:spacing w:line="400" w:lineRule="exact"/>
              <w:jc w:val="cente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单价</w:t>
            </w:r>
          </w:p>
        </w:tc>
        <w:tc>
          <w:tcPr>
            <w:tcW w:w="1225" w:type="dxa"/>
            <w:vAlign w:val="center"/>
          </w:tcPr>
          <w:p>
            <w:pPr>
              <w:pStyle w:val="135"/>
              <w:spacing w:line="400" w:lineRule="exact"/>
              <w:jc w:val="cente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总价</w:t>
            </w:r>
          </w:p>
        </w:tc>
        <w:tc>
          <w:tcPr>
            <w:tcW w:w="1226" w:type="dxa"/>
            <w:vAlign w:val="center"/>
          </w:tcPr>
          <w:p>
            <w:pPr>
              <w:pStyle w:val="135"/>
              <w:spacing w:line="400" w:lineRule="exact"/>
              <w:jc w:val="cente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224" w:type="dxa"/>
          </w:tcPr>
          <w:p>
            <w:pPr>
              <w:autoSpaceDE w:val="0"/>
              <w:autoSpaceDN w:val="0"/>
              <w:adjustRightInd w:val="0"/>
              <w:spacing w:line="400" w:lineRule="exact"/>
              <w:jc w:val="left"/>
              <w:rPr>
                <w:rFonts w:ascii="宋体" w:hAnsi="宋体" w:cs="宋体"/>
                <w:color w:val="000000" w:themeColor="text1"/>
                <w:kern w:val="0"/>
                <w:szCs w:val="21"/>
                <w14:textFill>
                  <w14:solidFill>
                    <w14:schemeClr w14:val="tx1"/>
                  </w14:solidFill>
                </w14:textFill>
              </w:rPr>
            </w:pPr>
          </w:p>
        </w:tc>
        <w:tc>
          <w:tcPr>
            <w:tcW w:w="1224" w:type="dxa"/>
          </w:tcPr>
          <w:p>
            <w:pPr>
              <w:autoSpaceDE w:val="0"/>
              <w:autoSpaceDN w:val="0"/>
              <w:adjustRightInd w:val="0"/>
              <w:spacing w:line="400" w:lineRule="exact"/>
              <w:jc w:val="left"/>
              <w:rPr>
                <w:rFonts w:ascii="宋体" w:hAnsi="宋体" w:cs="宋体"/>
                <w:color w:val="000000" w:themeColor="text1"/>
                <w:kern w:val="0"/>
                <w:szCs w:val="21"/>
                <w14:textFill>
                  <w14:solidFill>
                    <w14:schemeClr w14:val="tx1"/>
                  </w14:solidFill>
                </w14:textFill>
              </w:rPr>
            </w:pPr>
          </w:p>
        </w:tc>
        <w:tc>
          <w:tcPr>
            <w:tcW w:w="1224" w:type="dxa"/>
          </w:tcPr>
          <w:p>
            <w:pPr>
              <w:autoSpaceDE w:val="0"/>
              <w:autoSpaceDN w:val="0"/>
              <w:adjustRightInd w:val="0"/>
              <w:spacing w:line="400" w:lineRule="exact"/>
              <w:jc w:val="left"/>
              <w:rPr>
                <w:rFonts w:ascii="宋体" w:hAnsi="宋体" w:cs="宋体"/>
                <w:color w:val="000000" w:themeColor="text1"/>
                <w:kern w:val="0"/>
                <w:szCs w:val="21"/>
                <w14:textFill>
                  <w14:solidFill>
                    <w14:schemeClr w14:val="tx1"/>
                  </w14:solidFill>
                </w14:textFill>
              </w:rPr>
            </w:pPr>
          </w:p>
        </w:tc>
        <w:tc>
          <w:tcPr>
            <w:tcW w:w="1224" w:type="dxa"/>
          </w:tcPr>
          <w:p>
            <w:pPr>
              <w:autoSpaceDE w:val="0"/>
              <w:autoSpaceDN w:val="0"/>
              <w:adjustRightInd w:val="0"/>
              <w:spacing w:line="400" w:lineRule="exact"/>
              <w:jc w:val="left"/>
              <w:rPr>
                <w:rFonts w:ascii="宋体" w:hAnsi="宋体" w:cs="宋体"/>
                <w:color w:val="000000" w:themeColor="text1"/>
                <w:kern w:val="0"/>
                <w:szCs w:val="21"/>
                <w14:textFill>
                  <w14:solidFill>
                    <w14:schemeClr w14:val="tx1"/>
                  </w14:solidFill>
                </w14:textFill>
              </w:rPr>
            </w:pPr>
          </w:p>
        </w:tc>
        <w:tc>
          <w:tcPr>
            <w:tcW w:w="1225" w:type="dxa"/>
          </w:tcPr>
          <w:p>
            <w:pPr>
              <w:autoSpaceDE w:val="0"/>
              <w:autoSpaceDN w:val="0"/>
              <w:adjustRightInd w:val="0"/>
              <w:spacing w:line="400" w:lineRule="exact"/>
              <w:jc w:val="left"/>
              <w:rPr>
                <w:rFonts w:ascii="宋体" w:hAnsi="宋体" w:cs="宋体"/>
                <w:color w:val="000000" w:themeColor="text1"/>
                <w:kern w:val="0"/>
                <w:szCs w:val="21"/>
                <w14:textFill>
                  <w14:solidFill>
                    <w14:schemeClr w14:val="tx1"/>
                  </w14:solidFill>
                </w14:textFill>
              </w:rPr>
            </w:pPr>
          </w:p>
        </w:tc>
        <w:tc>
          <w:tcPr>
            <w:tcW w:w="1225" w:type="dxa"/>
          </w:tcPr>
          <w:p>
            <w:pPr>
              <w:autoSpaceDE w:val="0"/>
              <w:autoSpaceDN w:val="0"/>
              <w:adjustRightInd w:val="0"/>
              <w:spacing w:line="400" w:lineRule="exact"/>
              <w:jc w:val="left"/>
              <w:rPr>
                <w:rFonts w:ascii="宋体" w:hAnsi="宋体" w:cs="宋体"/>
                <w:color w:val="000000" w:themeColor="text1"/>
                <w:kern w:val="0"/>
                <w:szCs w:val="21"/>
                <w14:textFill>
                  <w14:solidFill>
                    <w14:schemeClr w14:val="tx1"/>
                  </w14:solidFill>
                </w14:textFill>
              </w:rPr>
            </w:pPr>
          </w:p>
        </w:tc>
        <w:tc>
          <w:tcPr>
            <w:tcW w:w="1226" w:type="dxa"/>
          </w:tcPr>
          <w:p>
            <w:pPr>
              <w:autoSpaceDE w:val="0"/>
              <w:autoSpaceDN w:val="0"/>
              <w:adjustRightInd w:val="0"/>
              <w:spacing w:line="400" w:lineRule="exact"/>
              <w:jc w:val="left"/>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24" w:type="dxa"/>
          </w:tcPr>
          <w:p>
            <w:pPr>
              <w:autoSpaceDE w:val="0"/>
              <w:autoSpaceDN w:val="0"/>
              <w:adjustRightInd w:val="0"/>
              <w:spacing w:line="400" w:lineRule="exact"/>
              <w:jc w:val="left"/>
              <w:rPr>
                <w:rFonts w:ascii="宋体" w:hAnsi="宋体" w:cs="宋体"/>
                <w:color w:val="000000" w:themeColor="text1"/>
                <w:kern w:val="0"/>
                <w:szCs w:val="21"/>
                <w14:textFill>
                  <w14:solidFill>
                    <w14:schemeClr w14:val="tx1"/>
                  </w14:solidFill>
                </w14:textFill>
              </w:rPr>
            </w:pPr>
          </w:p>
        </w:tc>
        <w:tc>
          <w:tcPr>
            <w:tcW w:w="1224" w:type="dxa"/>
          </w:tcPr>
          <w:p>
            <w:pPr>
              <w:autoSpaceDE w:val="0"/>
              <w:autoSpaceDN w:val="0"/>
              <w:adjustRightInd w:val="0"/>
              <w:spacing w:line="400" w:lineRule="exact"/>
              <w:jc w:val="left"/>
              <w:rPr>
                <w:rFonts w:ascii="宋体" w:hAnsi="宋体" w:cs="宋体"/>
                <w:color w:val="000000" w:themeColor="text1"/>
                <w:kern w:val="0"/>
                <w:szCs w:val="21"/>
                <w14:textFill>
                  <w14:solidFill>
                    <w14:schemeClr w14:val="tx1"/>
                  </w14:solidFill>
                </w14:textFill>
              </w:rPr>
            </w:pPr>
          </w:p>
        </w:tc>
        <w:tc>
          <w:tcPr>
            <w:tcW w:w="1224" w:type="dxa"/>
          </w:tcPr>
          <w:p>
            <w:pPr>
              <w:autoSpaceDE w:val="0"/>
              <w:autoSpaceDN w:val="0"/>
              <w:adjustRightInd w:val="0"/>
              <w:spacing w:line="400" w:lineRule="exact"/>
              <w:jc w:val="left"/>
              <w:rPr>
                <w:rFonts w:ascii="宋体" w:hAnsi="宋体" w:cs="宋体"/>
                <w:color w:val="000000" w:themeColor="text1"/>
                <w:kern w:val="0"/>
                <w:szCs w:val="21"/>
                <w14:textFill>
                  <w14:solidFill>
                    <w14:schemeClr w14:val="tx1"/>
                  </w14:solidFill>
                </w14:textFill>
              </w:rPr>
            </w:pPr>
          </w:p>
        </w:tc>
        <w:tc>
          <w:tcPr>
            <w:tcW w:w="1224" w:type="dxa"/>
          </w:tcPr>
          <w:p>
            <w:pPr>
              <w:autoSpaceDE w:val="0"/>
              <w:autoSpaceDN w:val="0"/>
              <w:adjustRightInd w:val="0"/>
              <w:spacing w:line="400" w:lineRule="exact"/>
              <w:jc w:val="left"/>
              <w:rPr>
                <w:rFonts w:ascii="宋体" w:hAnsi="宋体" w:cs="宋体"/>
                <w:color w:val="000000" w:themeColor="text1"/>
                <w:kern w:val="0"/>
                <w:szCs w:val="21"/>
                <w14:textFill>
                  <w14:solidFill>
                    <w14:schemeClr w14:val="tx1"/>
                  </w14:solidFill>
                </w14:textFill>
              </w:rPr>
            </w:pPr>
          </w:p>
        </w:tc>
        <w:tc>
          <w:tcPr>
            <w:tcW w:w="1225" w:type="dxa"/>
          </w:tcPr>
          <w:p>
            <w:pPr>
              <w:autoSpaceDE w:val="0"/>
              <w:autoSpaceDN w:val="0"/>
              <w:adjustRightInd w:val="0"/>
              <w:spacing w:line="400" w:lineRule="exact"/>
              <w:jc w:val="left"/>
              <w:rPr>
                <w:rFonts w:ascii="宋体" w:hAnsi="宋体" w:cs="宋体"/>
                <w:color w:val="000000" w:themeColor="text1"/>
                <w:kern w:val="0"/>
                <w:szCs w:val="21"/>
                <w14:textFill>
                  <w14:solidFill>
                    <w14:schemeClr w14:val="tx1"/>
                  </w14:solidFill>
                </w14:textFill>
              </w:rPr>
            </w:pPr>
          </w:p>
        </w:tc>
        <w:tc>
          <w:tcPr>
            <w:tcW w:w="1225" w:type="dxa"/>
          </w:tcPr>
          <w:p>
            <w:pPr>
              <w:autoSpaceDE w:val="0"/>
              <w:autoSpaceDN w:val="0"/>
              <w:adjustRightInd w:val="0"/>
              <w:spacing w:line="400" w:lineRule="exact"/>
              <w:jc w:val="left"/>
              <w:rPr>
                <w:rFonts w:ascii="宋体" w:hAnsi="宋体" w:cs="宋体"/>
                <w:color w:val="000000" w:themeColor="text1"/>
                <w:kern w:val="0"/>
                <w:szCs w:val="21"/>
                <w14:textFill>
                  <w14:solidFill>
                    <w14:schemeClr w14:val="tx1"/>
                  </w14:solidFill>
                </w14:textFill>
              </w:rPr>
            </w:pPr>
          </w:p>
        </w:tc>
        <w:tc>
          <w:tcPr>
            <w:tcW w:w="1226" w:type="dxa"/>
          </w:tcPr>
          <w:p>
            <w:pPr>
              <w:autoSpaceDE w:val="0"/>
              <w:autoSpaceDN w:val="0"/>
              <w:adjustRightInd w:val="0"/>
              <w:spacing w:line="400" w:lineRule="exact"/>
              <w:jc w:val="left"/>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8572" w:type="dxa"/>
            <w:gridSpan w:val="7"/>
            <w:vAlign w:val="center"/>
          </w:tcPr>
          <w:p>
            <w:pPr>
              <w:pStyle w:val="135"/>
              <w:spacing w:line="400" w:lineRule="exact"/>
              <w:jc w:val="both"/>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合同金额小写：</w:t>
            </w:r>
            <w:r>
              <w:rPr>
                <w:rFonts w:hAnsi="宋体"/>
                <w:color w:val="000000" w:themeColor="text1"/>
                <w:sz w:val="21"/>
                <w:szCs w:val="21"/>
                <w:u w:val="single"/>
                <w14:textFill>
                  <w14:solidFill>
                    <w14:schemeClr w14:val="tx1"/>
                  </w14:solidFill>
                </w14:textFill>
              </w:rPr>
              <w:t xml:space="preserve">                           </w:t>
            </w:r>
          </w:p>
          <w:p>
            <w:pPr>
              <w:autoSpaceDE w:val="0"/>
              <w:autoSpaceDN w:val="0"/>
              <w:adjustRightInd w:val="0"/>
              <w:spacing w:line="400" w:lineRule="exact"/>
              <w:ind w:firstLine="840" w:firstLineChars="40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大写：</w:t>
            </w:r>
            <w:r>
              <w:rPr>
                <w:rFonts w:ascii="宋体" w:hAnsi="宋体" w:cs="宋体"/>
                <w:color w:val="000000" w:themeColor="text1"/>
                <w:kern w:val="0"/>
                <w:szCs w:val="21"/>
                <w:u w:val="single"/>
                <w14:textFill>
                  <w14:solidFill>
                    <w14:schemeClr w14:val="tx1"/>
                  </w14:solidFill>
                </w14:textFill>
              </w:rPr>
              <w:t xml:space="preserve">                           </w:t>
            </w:r>
            <w:r>
              <w:rPr>
                <w:rFonts w:ascii="宋体" w:hAnsi="宋体" w:cs="宋体"/>
                <w:color w:val="000000" w:themeColor="text1"/>
                <w:kern w:val="0"/>
                <w:szCs w:val="21"/>
                <w14:textFill>
                  <w14:solidFill>
                    <w14:schemeClr w14:val="tx1"/>
                  </w14:solidFill>
                </w14:textFill>
              </w:rPr>
              <w:t xml:space="preserve">      </w:t>
            </w:r>
          </w:p>
        </w:tc>
      </w:tr>
    </w:tbl>
    <w:p>
      <w:pPr>
        <w:spacing w:line="400" w:lineRule="exact"/>
        <w:ind w:firstLine="315" w:firstLineChars="150"/>
        <w:rPr>
          <w:rFonts w:ascii="宋体" w:hAnsi="宋体"/>
          <w:b/>
          <w:color w:val="000000" w:themeColor="text1"/>
          <w:szCs w:val="21"/>
          <w:u w:val="single"/>
          <w14:textFill>
            <w14:solidFill>
              <w14:schemeClr w14:val="tx1"/>
            </w14:solidFill>
          </w14:textFill>
        </w:rPr>
      </w:pPr>
      <w:r>
        <w:rPr>
          <w:rFonts w:ascii="宋体" w:hAnsi="宋体"/>
          <w:b/>
          <w:color w:val="000000" w:themeColor="text1"/>
          <w:szCs w:val="21"/>
          <w14:textFill>
            <w14:solidFill>
              <w14:schemeClr w14:val="tx1"/>
            </w14:solidFill>
          </w14:textFill>
        </w:rPr>
        <w:t>2.</w:t>
      </w:r>
      <w:r>
        <w:rPr>
          <w:rFonts w:hint="eastAsia" w:ascii="宋体" w:hAnsi="宋体"/>
          <w:b/>
          <w:color w:val="000000" w:themeColor="text1"/>
          <w:szCs w:val="21"/>
          <w14:textFill>
            <w14:solidFill>
              <w14:schemeClr w14:val="tx1"/>
            </w14:solidFill>
          </w14:textFill>
        </w:rPr>
        <w:t>履行合同的时间、地点及方式：</w:t>
      </w:r>
      <w:r>
        <w:rPr>
          <w:rFonts w:ascii="宋体" w:hAnsi="宋体"/>
          <w:b/>
          <w:color w:val="000000" w:themeColor="text1"/>
          <w:szCs w:val="21"/>
          <w:u w:val="single"/>
          <w14:textFill>
            <w14:solidFill>
              <w14:schemeClr w14:val="tx1"/>
            </w14:solidFill>
          </w14:textFill>
        </w:rPr>
        <w:t xml:space="preserve">                    </w:t>
      </w:r>
    </w:p>
    <w:p>
      <w:pPr>
        <w:spacing w:line="400" w:lineRule="exact"/>
        <w:ind w:firstLine="315" w:firstLineChars="150"/>
        <w:rPr>
          <w:rFonts w:ascii="宋体" w:hAnsi="宋体"/>
          <w:color w:val="000000" w:themeColor="text1"/>
          <w:szCs w:val="21"/>
          <w:u w:val="single"/>
          <w14:textFill>
            <w14:solidFill>
              <w14:schemeClr w14:val="tx1"/>
            </w14:solidFill>
          </w14:textFill>
        </w:rPr>
      </w:pPr>
      <w:r>
        <w:rPr>
          <w:rFonts w:ascii="宋体" w:hAnsi="宋体"/>
          <w:b/>
          <w:color w:val="000000" w:themeColor="text1"/>
          <w:szCs w:val="21"/>
          <w14:textFill>
            <w14:solidFill>
              <w14:schemeClr w14:val="tx1"/>
            </w14:solidFill>
          </w14:textFill>
        </w:rPr>
        <w:t>3.</w:t>
      </w:r>
      <w:r>
        <w:rPr>
          <w:rFonts w:hint="eastAsia" w:ascii="宋体" w:hAnsi="宋体"/>
          <w:b/>
          <w:color w:val="000000" w:themeColor="text1"/>
          <w:szCs w:val="21"/>
          <w14:textFill>
            <w14:solidFill>
              <w14:schemeClr w14:val="tx1"/>
            </w14:solidFill>
          </w14:textFill>
        </w:rPr>
        <w:t>付款方式：</w:t>
      </w:r>
      <w:r>
        <w:rPr>
          <w:rFonts w:hint="eastAsia" w:ascii="宋体" w:hAnsi="宋体"/>
          <w:b/>
          <w:color w:val="000000" w:themeColor="text1"/>
          <w:szCs w:val="21"/>
          <w:u w:val="single"/>
          <w14:textFill>
            <w14:solidFill>
              <w14:schemeClr w14:val="tx1"/>
            </w14:solidFill>
          </w14:textFill>
        </w:rPr>
        <w:t xml:space="preserve">                                      </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 xml:space="preserve">                         </w:t>
      </w:r>
    </w:p>
    <w:p>
      <w:pPr>
        <w:spacing w:line="400" w:lineRule="exact"/>
        <w:ind w:firstLine="315" w:firstLineChars="150"/>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4.</w:t>
      </w:r>
      <w:r>
        <w:rPr>
          <w:rFonts w:hint="eastAsia" w:ascii="宋体" w:hAnsi="宋体"/>
          <w:b/>
          <w:color w:val="000000" w:themeColor="text1"/>
          <w:szCs w:val="21"/>
          <w14:textFill>
            <w14:solidFill>
              <w14:schemeClr w14:val="tx1"/>
            </w14:solidFill>
          </w14:textFill>
        </w:rPr>
        <w:t>解决合同纠纷方式</w:t>
      </w:r>
      <w:r>
        <w:rPr>
          <w:rFonts w:ascii="宋体" w:hAnsi="宋体"/>
          <w:b/>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首先通过双方协商解决，协商解决不成，则通过以下途径之一解决纠纷：</w:t>
      </w:r>
      <w:r>
        <w:rPr>
          <w:rFonts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提请仲裁</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向人民法院提起诉讼</w:t>
      </w:r>
      <w:r>
        <w:rPr>
          <w:rFonts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5.</w:t>
      </w:r>
      <w:r>
        <w:rPr>
          <w:rFonts w:hint="eastAsia" w:ascii="宋体" w:hAnsi="宋体"/>
          <w:b/>
          <w:color w:val="000000" w:themeColor="text1"/>
          <w:szCs w:val="21"/>
          <w14:textFill>
            <w14:solidFill>
              <w14:schemeClr w14:val="tx1"/>
            </w14:solidFill>
          </w14:textFill>
        </w:rPr>
        <w:t>组成合同的文件</w:t>
      </w:r>
      <w:r>
        <w:rPr>
          <w:rFonts w:ascii="宋体" w:hAnsi="宋体"/>
          <w:b/>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合同由以下文件构成，如下述文件之间有任何抵触、矛盾或歧义，应按以下顺序解释：</w:t>
      </w:r>
      <w:r>
        <w:rPr>
          <w:rFonts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（1）在采购或合同履行过程中乙方作出的承诺以及双方协商达成的变更或补充协议；</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）本合同协议书</w:t>
      </w:r>
      <w:r>
        <w:rPr>
          <w:rFonts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）中标通知书</w:t>
      </w:r>
      <w:r>
        <w:rPr>
          <w:rFonts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）合同格式条款</w:t>
      </w:r>
      <w:r>
        <w:rPr>
          <w:rFonts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）磋商响应文件</w:t>
      </w:r>
      <w:r>
        <w:rPr>
          <w:rFonts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）磋商文件</w:t>
      </w:r>
      <w:r>
        <w:rPr>
          <w:rFonts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7</w:t>
      </w:r>
      <w:r>
        <w:rPr>
          <w:rFonts w:hint="eastAsia" w:ascii="宋体" w:hAnsi="宋体"/>
          <w:color w:val="000000" w:themeColor="text1"/>
          <w:szCs w:val="21"/>
          <w14:textFill>
            <w14:solidFill>
              <w14:schemeClr w14:val="tx1"/>
            </w14:solidFill>
          </w14:textFill>
        </w:rPr>
        <w:t>）标准、规范及有关技术文件</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合同订立时间：</w:t>
      </w:r>
      <w:r>
        <w:rPr>
          <w:rFonts w:ascii="宋体" w:hAnsi="宋体"/>
          <w:b/>
          <w:color w:val="000000" w:themeColor="text1"/>
          <w:szCs w:val="21"/>
          <w:u w:val="single"/>
          <w14:textFill>
            <w14:solidFill>
              <w14:schemeClr w14:val="tx1"/>
            </w14:solidFill>
          </w14:textFill>
        </w:rPr>
        <w:t xml:space="preserve"> </w:t>
      </w:r>
      <w:r>
        <w:rPr>
          <w:rFonts w:hint="eastAsia" w:ascii="宋体" w:hAnsi="宋体"/>
          <w:b/>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年</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月</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日</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合同订立地点：</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14:textFill>
            <w14:solidFill>
              <w14:schemeClr w14:val="tx1"/>
            </w14:solidFill>
          </w14:textFill>
        </w:rPr>
      </w:pP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甲</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方：（公章）</w:t>
      </w:r>
      <w:r>
        <w:rPr>
          <w:rFonts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法定代表人：</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委托代理人：</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电</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话：</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传</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真：</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账 号：</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u w:val="single"/>
          <w14:textFill>
            <w14:solidFill>
              <w14:schemeClr w14:val="tx1"/>
            </w14:solidFill>
          </w14:textFill>
        </w:rPr>
      </w:pP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乙</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方：（公章）</w:t>
      </w:r>
      <w:r>
        <w:rPr>
          <w:rFonts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法定代表人：</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委托代理人：</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电</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话：</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传</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真：</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账 号：</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p>
    <w:p>
      <w:pPr>
        <w:widowControl/>
        <w:jc w:val="left"/>
        <w:rPr>
          <w:rFonts w:ascii="宋体" w:hAnsi="宋体" w:cs="黑体"/>
          <w:b/>
          <w:color w:val="000000" w:themeColor="text1"/>
          <w:kern w:val="0"/>
          <w:szCs w:val="21"/>
          <w14:textFill>
            <w14:solidFill>
              <w14:schemeClr w14:val="tx1"/>
            </w14:solidFill>
          </w14:textFill>
        </w:rPr>
      </w:pPr>
      <w:r>
        <w:rPr>
          <w:rFonts w:ascii="宋体" w:hAnsi="宋体" w:cs="黑体"/>
          <w:b/>
          <w:color w:val="000000" w:themeColor="text1"/>
          <w:kern w:val="0"/>
          <w:szCs w:val="21"/>
          <w14:textFill>
            <w14:solidFill>
              <w14:schemeClr w14:val="tx1"/>
            </w14:solidFill>
          </w14:textFill>
        </w:rPr>
        <w:br w:type="page"/>
      </w:r>
    </w:p>
    <w:p>
      <w:pPr>
        <w:autoSpaceDE w:val="0"/>
        <w:autoSpaceDN w:val="0"/>
        <w:adjustRightInd w:val="0"/>
        <w:jc w:val="center"/>
        <w:outlineLvl w:val="0"/>
        <w:rPr>
          <w:rFonts w:ascii="宋体" w:hAnsi="宋体" w:cs="宋体"/>
          <w:b/>
          <w:bCs/>
          <w:color w:val="000000" w:themeColor="text1"/>
          <w:kern w:val="0"/>
          <w:sz w:val="32"/>
          <w:szCs w:val="32"/>
          <w14:textFill>
            <w14:solidFill>
              <w14:schemeClr w14:val="tx1"/>
            </w14:solidFill>
          </w14:textFill>
        </w:rPr>
      </w:pPr>
      <w:bookmarkStart w:id="11" w:name="_Toc31493"/>
      <w:bookmarkStart w:id="12" w:name="_Toc19408"/>
      <w:r>
        <w:rPr>
          <w:rFonts w:hint="eastAsia" w:ascii="宋体" w:hAnsi="宋体" w:cs="宋体"/>
          <w:b/>
          <w:bCs/>
          <w:color w:val="000000" w:themeColor="text1"/>
          <w:kern w:val="0"/>
          <w:sz w:val="32"/>
          <w:szCs w:val="32"/>
          <w14:textFill>
            <w14:solidFill>
              <w14:schemeClr w14:val="tx1"/>
            </w14:solidFill>
          </w14:textFill>
        </w:rPr>
        <w:t>第</w:t>
      </w:r>
      <w:r>
        <w:rPr>
          <w:rFonts w:hint="eastAsia" w:ascii="宋体" w:hAnsi="宋体" w:cs="宋体"/>
          <w:b/>
          <w:bCs/>
          <w:color w:val="000000" w:themeColor="text1"/>
          <w:kern w:val="0"/>
          <w:sz w:val="32"/>
          <w:szCs w:val="32"/>
          <w:lang w:val="en-US" w:eastAsia="zh-CN"/>
          <w14:textFill>
            <w14:solidFill>
              <w14:schemeClr w14:val="tx1"/>
            </w14:solidFill>
          </w14:textFill>
        </w:rPr>
        <w:t>七</w:t>
      </w:r>
      <w:r>
        <w:rPr>
          <w:rFonts w:hint="eastAsia" w:ascii="宋体" w:hAnsi="宋体" w:cs="宋体"/>
          <w:b/>
          <w:bCs/>
          <w:color w:val="000000" w:themeColor="text1"/>
          <w:kern w:val="0"/>
          <w:sz w:val="32"/>
          <w:szCs w:val="32"/>
          <w14:textFill>
            <w14:solidFill>
              <w14:schemeClr w14:val="tx1"/>
            </w14:solidFill>
          </w14:textFill>
        </w:rPr>
        <w:t>章</w:t>
      </w:r>
      <w:r>
        <w:rPr>
          <w:rFonts w:ascii="宋体" w:hAnsi="宋体" w:cs="宋体"/>
          <w:b/>
          <w:bCs/>
          <w:color w:val="000000" w:themeColor="text1"/>
          <w:kern w:val="0"/>
          <w:sz w:val="32"/>
          <w:szCs w:val="32"/>
          <w14:textFill>
            <w14:solidFill>
              <w14:schemeClr w14:val="tx1"/>
            </w14:solidFill>
          </w14:textFill>
        </w:rPr>
        <w:t xml:space="preserve"> </w:t>
      </w:r>
      <w:r>
        <w:rPr>
          <w:rFonts w:hint="eastAsia" w:ascii="宋体" w:hAnsi="宋体" w:cs="宋体"/>
          <w:b/>
          <w:bCs/>
          <w:color w:val="000000" w:themeColor="text1"/>
          <w:kern w:val="0"/>
          <w:sz w:val="32"/>
          <w:szCs w:val="32"/>
          <w14:textFill>
            <w14:solidFill>
              <w14:schemeClr w14:val="tx1"/>
            </w14:solidFill>
          </w14:textFill>
        </w:rPr>
        <w:t>磋商响应文件格式</w:t>
      </w:r>
      <w:bookmarkEnd w:id="11"/>
      <w:bookmarkEnd w:id="12"/>
    </w:p>
    <w:p>
      <w:pPr>
        <w:spacing w:line="490" w:lineRule="exact"/>
        <w:jc w:val="center"/>
        <w:outlineLvl w:val="1"/>
        <w:rPr>
          <w:rFonts w:ascii="宋体" w:hAnsi="宋体"/>
          <w:b/>
          <w:color w:val="000000" w:themeColor="text1"/>
          <w:szCs w:val="21"/>
          <w14:textFill>
            <w14:solidFill>
              <w14:schemeClr w14:val="tx1"/>
            </w14:solidFill>
          </w14:textFill>
        </w:rPr>
      </w:pPr>
      <w:bookmarkStart w:id="13" w:name="_Toc25008"/>
      <w:r>
        <w:rPr>
          <w:rFonts w:hint="eastAsia" w:ascii="宋体" w:hAnsi="宋体"/>
          <w:b/>
          <w:color w:val="000000" w:themeColor="text1"/>
          <w:szCs w:val="21"/>
          <w14:textFill>
            <w14:solidFill>
              <w14:schemeClr w14:val="tx1"/>
            </w14:solidFill>
          </w14:textFill>
        </w:rPr>
        <w:t>一、投标承诺书</w:t>
      </w:r>
      <w:bookmarkEnd w:id="13"/>
    </w:p>
    <w:p>
      <w:pPr>
        <w:spacing w:line="400" w:lineRule="exact"/>
        <w:ind w:firstLine="315" w:firstLineChars="150"/>
        <w:rPr>
          <w:rFonts w:ascii="宋体" w:hAnsi="宋体"/>
          <w:color w:val="000000" w:themeColor="text1"/>
          <w:szCs w:val="21"/>
          <w14:textFill>
            <w14:solidFill>
              <w14:schemeClr w14:val="tx1"/>
            </w14:solidFill>
          </w14:textFill>
        </w:rPr>
      </w:pPr>
    </w:p>
    <w:p>
      <w:pPr>
        <w:spacing w:line="49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致：</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采购人</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根据贵方为</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（项目名称、包号）的投标邀请（招标编号：</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）的要求，为杜绝商业欺诈和商业贿赂行为，我公司在此庄严承诺：</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、在参与政府采购活动中遵纪守法、诚信经营、公平竞争。</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、不向采购人、招标代理机购和采购评审专家进行任何形式的商业贿赂以谋取交易机会。</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、不向采购人和招标代理机构提供虚假资格文件或采用虚假应标方式参与政府采购市场竞争并谋取中标、成交。</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、我公司磋商响应文件中所提供的货物和服务的参数都如实描述，无任何虚假情况。</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、不采取</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围标、陪标</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等商业欺诈手段获得政府采购定单。</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、不采取不正当手段诋毁、排挤其他供应商。</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w:t>
      </w:r>
      <w:r>
        <w:rPr>
          <w:rFonts w:hint="eastAsia" w:ascii="宋体" w:hAnsi="宋体"/>
          <w:color w:val="000000" w:themeColor="text1"/>
          <w:szCs w:val="21"/>
          <w14:textFill>
            <w14:solidFill>
              <w14:schemeClr w14:val="tx1"/>
            </w14:solidFill>
          </w14:textFill>
        </w:rPr>
        <w:t>、不在提供货物和服务时</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偷梁换柱、以次充好</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损害采购人的合法权益。</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w:t>
      </w:r>
      <w:r>
        <w:rPr>
          <w:rFonts w:hint="eastAsia" w:ascii="宋体" w:hAnsi="宋体"/>
          <w:color w:val="000000" w:themeColor="text1"/>
          <w:szCs w:val="21"/>
          <w14:textFill>
            <w14:solidFill>
              <w14:schemeClr w14:val="tx1"/>
            </w14:solidFill>
          </w14:textFill>
        </w:rPr>
        <w:t>、不与采购人、招标代理机构和采购评审专家或其它供应商恶意串通，进行质疑和投诉，维护政府采购市场秩序。</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9</w:t>
      </w:r>
      <w:r>
        <w:rPr>
          <w:rFonts w:hint="eastAsia" w:ascii="宋体" w:hAnsi="宋体"/>
          <w:color w:val="000000" w:themeColor="text1"/>
          <w:szCs w:val="21"/>
          <w14:textFill>
            <w14:solidFill>
              <w14:schemeClr w14:val="tx1"/>
            </w14:solidFill>
          </w14:textFill>
        </w:rPr>
        <w:t>、尊重和接受政府采购监督管理部门的监督，承担因违规违约行为给采购人造成的损失。</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10</w:t>
      </w:r>
      <w:r>
        <w:rPr>
          <w:rFonts w:hint="eastAsia" w:ascii="宋体" w:hAnsi="宋体"/>
          <w:color w:val="000000" w:themeColor="text1"/>
          <w:szCs w:val="21"/>
          <w14:textFill>
            <w14:solidFill>
              <w14:schemeClr w14:val="tx1"/>
            </w14:solidFill>
          </w14:textFill>
        </w:rPr>
        <w:t>、不发生其他有悖于政府采购公平、公正和诚信原则的行为。</w:t>
      </w:r>
      <w:r>
        <w:rPr>
          <w:rFonts w:ascii="宋体" w:hAnsi="宋体"/>
          <w:color w:val="000000" w:themeColor="text1"/>
          <w:szCs w:val="21"/>
          <w14:textFill>
            <w14:solidFill>
              <w14:schemeClr w14:val="tx1"/>
            </w14:solidFill>
          </w14:textFill>
        </w:rPr>
        <w:t xml:space="preserve"> </w:t>
      </w:r>
    </w:p>
    <w:p>
      <w:pPr>
        <w:spacing w:line="49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以上承诺如有违反，除被没收投标保证金外，还自愿承担一切法律责任及后果。</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p>
    <w:p>
      <w:pPr>
        <w:spacing w:line="49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供应商名称</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盖公章</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法定代表人（负责人）或其授权的代理人</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签字</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日期：</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年</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月</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日</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备注：对本投标承诺书的任何修改将被视为非实质性响应投标，在评标时将其视为无效投标。</w:t>
      </w:r>
    </w:p>
    <w:p>
      <w:pPr>
        <w:spacing w:line="400" w:lineRule="exact"/>
        <w:ind w:firstLine="315" w:firstLineChars="150"/>
        <w:rPr>
          <w:rFonts w:ascii="宋体" w:hAnsi="宋体"/>
          <w:color w:val="000000" w:themeColor="text1"/>
          <w:szCs w:val="21"/>
          <w14:textFill>
            <w14:solidFill>
              <w14:schemeClr w14:val="tx1"/>
            </w14:solidFill>
          </w14:textFill>
        </w:rPr>
      </w:pPr>
    </w:p>
    <w:p>
      <w:pPr>
        <w:spacing w:line="490" w:lineRule="exact"/>
        <w:jc w:val="center"/>
        <w:rPr>
          <w:rFonts w:ascii="宋体" w:hAnsi="宋体"/>
          <w:b/>
          <w:color w:val="000000" w:themeColor="text1"/>
          <w:szCs w:val="21"/>
          <w14:textFill>
            <w14:solidFill>
              <w14:schemeClr w14:val="tx1"/>
            </w14:solidFill>
          </w14:textFill>
        </w:rPr>
      </w:pPr>
    </w:p>
    <w:p>
      <w:pPr>
        <w:spacing w:line="490" w:lineRule="exact"/>
        <w:jc w:val="center"/>
        <w:rPr>
          <w:rFonts w:ascii="宋体" w:hAnsi="宋体"/>
          <w:b/>
          <w:color w:val="000000" w:themeColor="text1"/>
          <w:szCs w:val="21"/>
          <w14:textFill>
            <w14:solidFill>
              <w14:schemeClr w14:val="tx1"/>
            </w14:solidFill>
          </w14:textFill>
        </w:rPr>
      </w:pPr>
    </w:p>
    <w:p>
      <w:pPr>
        <w:spacing w:line="490" w:lineRule="exact"/>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sectPr>
          <w:headerReference r:id="rId3" w:type="default"/>
          <w:footerReference r:id="rId4" w:type="default"/>
          <w:pgSz w:w="11906" w:h="16838"/>
          <w:pgMar w:top="1440" w:right="1274" w:bottom="1440" w:left="1418" w:header="851" w:footer="992" w:gutter="0"/>
          <w:cols w:space="720" w:num="1"/>
          <w:docGrid w:type="linesAndChars" w:linePitch="312" w:charSpace="0"/>
        </w:sectPr>
      </w:pPr>
      <w:bookmarkStart w:id="14" w:name="_Toc16126"/>
    </w:p>
    <w:p>
      <w:pPr>
        <w:spacing w:line="490" w:lineRule="exact"/>
        <w:jc w:val="center"/>
        <w:outlineLvl w:val="1"/>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二、投标函</w:t>
      </w:r>
      <w:bookmarkEnd w:id="14"/>
    </w:p>
    <w:p>
      <w:pPr>
        <w:spacing w:line="490" w:lineRule="exact"/>
        <w:rPr>
          <w:rFonts w:ascii="宋体" w:hAnsi="宋体"/>
          <w:color w:val="000000" w:themeColor="text1"/>
          <w:szCs w:val="21"/>
          <w14:textFill>
            <w14:solidFill>
              <w14:schemeClr w14:val="tx1"/>
            </w14:solidFill>
          </w14:textFill>
        </w:rPr>
      </w:pPr>
    </w:p>
    <w:p>
      <w:pPr>
        <w:spacing w:line="49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致：</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采购人</w:t>
      </w:r>
      <w:r>
        <w:rPr>
          <w:rFonts w:ascii="宋体" w:hAnsi="宋体"/>
          <w:color w:val="000000" w:themeColor="text1"/>
          <w:szCs w:val="21"/>
          <w14:textFill>
            <w14:solidFill>
              <w14:schemeClr w14:val="tx1"/>
            </w14:solidFill>
          </w14:textFill>
        </w:rPr>
        <w:t>)</w:t>
      </w:r>
    </w:p>
    <w:p>
      <w:pPr>
        <w:spacing w:line="49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根据贵方为</w:t>
      </w:r>
      <w:r>
        <w:rPr>
          <w:rFonts w:ascii="宋体" w:hAnsi="宋体"/>
          <w:color w:val="000000" w:themeColor="text1"/>
          <w:szCs w:val="21"/>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（项目名称、包号）的投标邀请（招标编号</w:t>
      </w:r>
      <w:r>
        <w:rPr>
          <w:rFonts w:ascii="宋体" w:hAnsi="宋体"/>
          <w:color w:val="000000" w:themeColor="text1"/>
          <w:szCs w:val="21"/>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），签字代表</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（姓名、职务）经正式授权并代表供应商</w:t>
      </w:r>
      <w:r>
        <w:rPr>
          <w:rFonts w:ascii="宋体" w:hAnsi="宋体"/>
          <w:color w:val="000000" w:themeColor="text1"/>
          <w:szCs w:val="21"/>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（供应商名称、地址）提交下述文件正本一份、副本</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份并在此声明，所递交的磋商响应文件内容完整、真实。</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、商务文件：投标承诺书、投标函、开标报价一览表、分项价格表、供应商资格证明文件、商务响应说明书；</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、技术文件：投标方案说明书。</w:t>
      </w:r>
      <w:r>
        <w:rPr>
          <w:rFonts w:ascii="宋体" w:hAnsi="宋体"/>
          <w:color w:val="000000" w:themeColor="text1"/>
          <w:szCs w:val="21"/>
          <w14:textFill>
            <w14:solidFill>
              <w14:schemeClr w14:val="tx1"/>
            </w14:solidFill>
          </w14:textFill>
        </w:rPr>
        <w:t xml:space="preserve"> </w:t>
      </w:r>
    </w:p>
    <w:p>
      <w:pPr>
        <w:spacing w:line="49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在此，签字代表宣布同意如下：</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、所附投标价格表中规定的应提交和交付的货物和服务投标总价为：</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人民币大写</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、供应商将按磋商文件的规定履行合同责任和义务。</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、供应商已详细审查全部磋商文件。我们完全理解并同意放弃对这方面有不明及误解的权力。</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、本投标有效期为自磋商文件规定的提交磋商响应文件截止之日起</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个日历天。在投标有效期内我方同意遵守本磋商响应文件中的承诺且在此期限期满之前磋商响应文件对我方具有法律约束力。</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、我方同意提供贵方可能要求的与其投标有关的一切数据或资料。</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、与本投标有关的一切正式往来信函请寄：</w:t>
      </w:r>
    </w:p>
    <w:p>
      <w:pPr>
        <w:spacing w:line="49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地址：</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邮编：</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电话：</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传真：</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p>
    <w:p>
      <w:pPr>
        <w:spacing w:line="49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供应商名称</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盖公章</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法定代表人（负责人）或其授权的代理人</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签字</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日期：</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年</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月</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日</w:t>
      </w:r>
    </w:p>
    <w:p>
      <w:pPr>
        <w:spacing w:line="49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备注：除可填报的部分外，对本投标函的任何修改将被视为非实质性响应投标，在评标时将其视为无效投标。</w:t>
      </w:r>
      <w:r>
        <w:rPr>
          <w:rFonts w:ascii="宋体" w:hAnsi="宋体"/>
          <w:color w:val="000000" w:themeColor="text1"/>
          <w:szCs w:val="21"/>
          <w14:textFill>
            <w14:solidFill>
              <w14:schemeClr w14:val="tx1"/>
            </w14:solidFill>
          </w14:textFill>
        </w:rPr>
        <w:t xml:space="preserve"> </w:t>
      </w:r>
    </w:p>
    <w:p>
      <w:pPr>
        <w:spacing w:line="490" w:lineRule="exact"/>
        <w:jc w:val="center"/>
        <w:rPr>
          <w:rFonts w:ascii="宋体" w:hAnsi="宋体"/>
          <w:b/>
          <w:color w:val="000000" w:themeColor="text1"/>
          <w:szCs w:val="21"/>
          <w14:textFill>
            <w14:solidFill>
              <w14:schemeClr w14:val="tx1"/>
            </w14:solidFill>
          </w14:textFill>
        </w:rPr>
      </w:pPr>
    </w:p>
    <w:p>
      <w:pPr>
        <w:spacing w:line="490" w:lineRule="exact"/>
        <w:jc w:val="center"/>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sectPr>
          <w:pgSz w:w="11906" w:h="16838"/>
          <w:pgMar w:top="1440" w:right="1274" w:bottom="1440" w:left="1418" w:header="851" w:footer="992" w:gutter="0"/>
          <w:cols w:space="720" w:num="1"/>
          <w:docGrid w:type="linesAndChars" w:linePitch="312" w:charSpace="0"/>
        </w:sectPr>
      </w:pPr>
      <w:bookmarkStart w:id="15" w:name="_Toc25337"/>
    </w:p>
    <w:p>
      <w:pPr>
        <w:spacing w:line="490" w:lineRule="exact"/>
        <w:jc w:val="center"/>
        <w:outlineLvl w:val="1"/>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三、开标报价一览表</w:t>
      </w:r>
      <w:bookmarkEnd w:id="15"/>
    </w:p>
    <w:p>
      <w:pPr>
        <w:pStyle w:val="135"/>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项目名称及包号：</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p>
    <w:p>
      <w:pPr>
        <w:pStyle w:val="135"/>
        <w:spacing w:line="490" w:lineRule="exact"/>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招标编号：</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p>
    <w:p>
      <w:pPr>
        <w:pStyle w:val="135"/>
        <w:spacing w:line="49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金额单位：人民币（元）</w:t>
      </w:r>
      <w:r>
        <w:rPr>
          <w:rFonts w:hAnsi="宋体"/>
          <w:color w:val="000000" w:themeColor="text1"/>
          <w:sz w:val="21"/>
          <w:szCs w:val="21"/>
          <w14:textFill>
            <w14:solidFill>
              <w14:schemeClr w14:val="tx1"/>
            </w14:solidFill>
          </w14:textFill>
        </w:rPr>
        <w:t xml:space="preserve"> </w:t>
      </w:r>
    </w:p>
    <w:p>
      <w:pPr>
        <w:pStyle w:val="135"/>
        <w:spacing w:line="490" w:lineRule="exact"/>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 xml:space="preserve"> </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1809" w:type="dxa"/>
            <w:vAlign w:val="center"/>
          </w:tcPr>
          <w:p>
            <w:pPr>
              <w:pStyle w:val="135"/>
              <w:jc w:val="center"/>
              <w:rPr>
                <w:rFonts w:hAnsi="宋体"/>
                <w:sz w:val="21"/>
                <w:szCs w:val="21"/>
              </w:rPr>
            </w:pPr>
            <w:r>
              <w:rPr>
                <w:rFonts w:hint="eastAsia" w:hAnsi="宋体"/>
                <w:sz w:val="21"/>
                <w:szCs w:val="21"/>
              </w:rPr>
              <w:t>投标项目名称</w:t>
            </w:r>
          </w:p>
        </w:tc>
        <w:tc>
          <w:tcPr>
            <w:tcW w:w="6663" w:type="dxa"/>
            <w:vAlign w:val="center"/>
          </w:tcPr>
          <w:p>
            <w:pPr>
              <w:pStyle w:val="135"/>
              <w:jc w:val="center"/>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809" w:type="dxa"/>
            <w:vAlign w:val="center"/>
          </w:tcPr>
          <w:p>
            <w:pPr>
              <w:pStyle w:val="135"/>
              <w:jc w:val="center"/>
              <w:rPr>
                <w:rFonts w:hAnsi="宋体"/>
                <w:sz w:val="21"/>
                <w:szCs w:val="21"/>
              </w:rPr>
            </w:pPr>
            <w:r>
              <w:rPr>
                <w:rFonts w:hint="eastAsia" w:hAnsi="宋体"/>
                <w:sz w:val="21"/>
                <w:szCs w:val="21"/>
              </w:rPr>
              <w:t>投标有效期</w:t>
            </w:r>
          </w:p>
        </w:tc>
        <w:tc>
          <w:tcPr>
            <w:tcW w:w="6663" w:type="dxa"/>
            <w:vAlign w:val="center"/>
          </w:tcPr>
          <w:p>
            <w:pPr>
              <w:pStyle w:val="135"/>
              <w:jc w:val="center"/>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809" w:type="dxa"/>
            <w:vMerge w:val="restart"/>
            <w:vAlign w:val="center"/>
          </w:tcPr>
          <w:p>
            <w:pPr>
              <w:pStyle w:val="135"/>
              <w:jc w:val="center"/>
              <w:rPr>
                <w:rFonts w:hAnsi="宋体"/>
                <w:sz w:val="21"/>
                <w:szCs w:val="21"/>
              </w:rPr>
            </w:pPr>
            <w:r>
              <w:rPr>
                <w:rFonts w:hint="eastAsia" w:hAnsi="宋体"/>
                <w:sz w:val="21"/>
                <w:szCs w:val="21"/>
              </w:rPr>
              <w:t>投标报价</w:t>
            </w:r>
          </w:p>
        </w:tc>
        <w:tc>
          <w:tcPr>
            <w:tcW w:w="6663" w:type="dxa"/>
            <w:vAlign w:val="center"/>
          </w:tcPr>
          <w:p>
            <w:pPr>
              <w:pStyle w:val="135"/>
              <w:rPr>
                <w:rFonts w:hAnsi="宋体"/>
                <w:sz w:val="21"/>
                <w:szCs w:val="21"/>
              </w:rPr>
            </w:pPr>
            <w:r>
              <w:rPr>
                <w:rFonts w:hint="eastAsia" w:hAnsi="宋体"/>
                <w:sz w:val="21"/>
                <w:szCs w:val="21"/>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809" w:type="dxa"/>
            <w:vMerge w:val="continue"/>
            <w:vAlign w:val="center"/>
          </w:tcPr>
          <w:p>
            <w:pPr>
              <w:pStyle w:val="135"/>
              <w:jc w:val="center"/>
              <w:rPr>
                <w:rFonts w:hAnsi="宋体"/>
                <w:sz w:val="21"/>
                <w:szCs w:val="21"/>
              </w:rPr>
            </w:pPr>
          </w:p>
        </w:tc>
        <w:tc>
          <w:tcPr>
            <w:tcW w:w="6663" w:type="dxa"/>
            <w:vAlign w:val="center"/>
          </w:tcPr>
          <w:p>
            <w:pPr>
              <w:pStyle w:val="135"/>
              <w:rPr>
                <w:rFonts w:hAnsi="宋体"/>
                <w:sz w:val="21"/>
                <w:szCs w:val="21"/>
              </w:rPr>
            </w:pPr>
            <w:r>
              <w:rPr>
                <w:rFonts w:hint="eastAsia" w:hAnsi="宋体"/>
                <w:sz w:val="21"/>
                <w:szCs w:val="21"/>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809" w:type="dxa"/>
            <w:vAlign w:val="center"/>
          </w:tcPr>
          <w:p>
            <w:pPr>
              <w:pStyle w:val="135"/>
              <w:jc w:val="center"/>
              <w:rPr>
                <w:rFonts w:hAnsi="宋体"/>
                <w:sz w:val="21"/>
                <w:szCs w:val="21"/>
              </w:rPr>
            </w:pPr>
            <w:r>
              <w:rPr>
                <w:rFonts w:hint="eastAsia" w:hAnsi="宋体"/>
                <w:sz w:val="21"/>
                <w:szCs w:val="21"/>
              </w:rPr>
              <w:t>联系人</w:t>
            </w:r>
          </w:p>
        </w:tc>
        <w:tc>
          <w:tcPr>
            <w:tcW w:w="6663" w:type="dxa"/>
            <w:vAlign w:val="center"/>
          </w:tcPr>
          <w:p>
            <w:pPr>
              <w:pStyle w:val="135"/>
              <w:jc w:val="center"/>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809" w:type="dxa"/>
            <w:vAlign w:val="center"/>
          </w:tcPr>
          <w:p>
            <w:pPr>
              <w:pStyle w:val="135"/>
              <w:jc w:val="center"/>
              <w:rPr>
                <w:rFonts w:hAnsi="宋体"/>
                <w:sz w:val="21"/>
                <w:szCs w:val="21"/>
              </w:rPr>
            </w:pPr>
            <w:r>
              <w:rPr>
                <w:rFonts w:hint="eastAsia" w:hAnsi="宋体"/>
                <w:sz w:val="21"/>
                <w:szCs w:val="21"/>
              </w:rPr>
              <w:t>联系方式</w:t>
            </w:r>
          </w:p>
        </w:tc>
        <w:tc>
          <w:tcPr>
            <w:tcW w:w="6663" w:type="dxa"/>
            <w:vAlign w:val="center"/>
          </w:tcPr>
          <w:p>
            <w:pPr>
              <w:pStyle w:val="135"/>
              <w:jc w:val="center"/>
              <w:rPr>
                <w:rFonts w:hAnsi="宋体"/>
                <w:sz w:val="21"/>
                <w:szCs w:val="21"/>
              </w:rPr>
            </w:pPr>
          </w:p>
        </w:tc>
      </w:tr>
    </w:tbl>
    <w:p>
      <w:pPr>
        <w:pStyle w:val="135"/>
        <w:spacing w:line="49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 xml:space="preserve">   </w:t>
      </w: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供应商名称（盖公章）：</w:t>
      </w:r>
      <w:r>
        <w:rPr>
          <w:rFonts w:hAnsi="宋体"/>
          <w:color w:val="000000" w:themeColor="text1"/>
          <w:sz w:val="21"/>
          <w:szCs w:val="21"/>
          <w:u w:val="single"/>
          <w14:textFill>
            <w14:solidFill>
              <w14:schemeClr w14:val="tx1"/>
            </w14:solidFill>
          </w14:textFill>
        </w:rPr>
        <w:t xml:space="preserve">                    </w:t>
      </w:r>
    </w:p>
    <w:p>
      <w:pPr>
        <w:pStyle w:val="135"/>
        <w:spacing w:line="490" w:lineRule="exact"/>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法定代表人（负责人）或其授权的代理人</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签字</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p>
    <w:p>
      <w:pPr>
        <w:pStyle w:val="135"/>
        <w:spacing w:line="49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日期：</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年</w:t>
      </w:r>
      <w:r>
        <w:rPr>
          <w:rFonts w:hAnsi="宋体"/>
          <w:color w:val="000000" w:themeColor="text1"/>
          <w:sz w:val="21"/>
          <w:szCs w:val="21"/>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月</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日</w:t>
      </w:r>
      <w:r>
        <w:rPr>
          <w:rFonts w:hAnsi="宋体"/>
          <w:color w:val="000000" w:themeColor="text1"/>
          <w:sz w:val="21"/>
          <w:szCs w:val="21"/>
          <w14:textFill>
            <w14:solidFill>
              <w14:schemeClr w14:val="tx1"/>
            </w14:solidFill>
          </w14:textFill>
        </w:rPr>
        <w:t xml:space="preserve">       </w:t>
      </w:r>
    </w:p>
    <w:p>
      <w:pPr>
        <w:pStyle w:val="135"/>
        <w:spacing w:line="49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注：</w:t>
      </w:r>
      <w:r>
        <w:rPr>
          <w:rFonts w:hAnsi="宋体"/>
          <w:color w:val="000000" w:themeColor="text1"/>
          <w:sz w:val="21"/>
          <w:szCs w:val="21"/>
          <w14:textFill>
            <w14:solidFill>
              <w14:schemeClr w14:val="tx1"/>
            </w14:solidFill>
          </w14:textFill>
        </w:rPr>
        <w:t>1</w:t>
      </w:r>
      <w:r>
        <w:rPr>
          <w:rFonts w:hint="eastAsia" w:hAnsi="宋体"/>
          <w:color w:val="000000" w:themeColor="text1"/>
          <w:sz w:val="21"/>
          <w:szCs w:val="21"/>
          <w14:textFill>
            <w14:solidFill>
              <w14:schemeClr w14:val="tx1"/>
            </w14:solidFill>
          </w14:textFill>
        </w:rPr>
        <w:t>、请严格按此“开标报价一览表”格式填写相关内容。</w:t>
      </w:r>
      <w:r>
        <w:rPr>
          <w:rFonts w:hAnsi="宋体"/>
          <w:color w:val="000000" w:themeColor="text1"/>
          <w:sz w:val="21"/>
          <w:szCs w:val="21"/>
          <w14:textFill>
            <w14:solidFill>
              <w14:schemeClr w14:val="tx1"/>
            </w14:solidFill>
          </w14:textFill>
        </w:rPr>
        <w:t xml:space="preserve"> </w:t>
      </w:r>
    </w:p>
    <w:p>
      <w:pPr>
        <w:pStyle w:val="135"/>
        <w:spacing w:line="490" w:lineRule="exact"/>
        <w:ind w:firstLine="420" w:firstLineChars="200"/>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2</w:t>
      </w:r>
      <w:r>
        <w:rPr>
          <w:rFonts w:hint="eastAsia" w:hAnsi="宋体"/>
          <w:color w:val="000000" w:themeColor="text1"/>
          <w:sz w:val="21"/>
          <w:szCs w:val="21"/>
          <w14:textFill>
            <w14:solidFill>
              <w14:schemeClr w14:val="tx1"/>
            </w14:solidFill>
          </w14:textFill>
        </w:rPr>
        <w:t>、此表必须单独提交一份，装在一个小信封内，密封并盖章，在递交磋商响应文件时一并递交，用于开标时唱标。</w:t>
      </w: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spacing w:line="490" w:lineRule="exact"/>
        <w:outlineLvl w:val="1"/>
        <w:rPr>
          <w:rFonts w:ascii="宋体" w:hAnsi="宋体"/>
          <w:b/>
          <w:color w:val="000000" w:themeColor="text1"/>
          <w:szCs w:val="21"/>
          <w14:textFill>
            <w14:solidFill>
              <w14:schemeClr w14:val="tx1"/>
            </w14:solidFill>
          </w14:textFill>
        </w:rPr>
      </w:pPr>
      <w:bookmarkStart w:id="16" w:name="_Toc14665"/>
    </w:p>
    <w:p>
      <w:pPr>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br w:type="page"/>
      </w:r>
    </w:p>
    <w:p>
      <w:pPr>
        <w:spacing w:line="490" w:lineRule="exact"/>
        <w:jc w:val="center"/>
        <w:outlineLvl w:val="1"/>
        <w:rPr>
          <w:rFonts w:ascii="宋体" w:hAnsi="宋体" w:cs="宋体"/>
          <w:color w:val="000000" w:themeColor="text1"/>
          <w:kern w:val="0"/>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四、分项价格表</w:t>
      </w:r>
      <w:bookmarkEnd w:id="16"/>
    </w:p>
    <w:p>
      <w:pPr>
        <w:autoSpaceDE w:val="0"/>
        <w:autoSpaceDN w:val="0"/>
        <w:adjustRightInd w:val="0"/>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490" w:lineRule="exact"/>
        <w:jc w:val="left"/>
        <w:rPr>
          <w:rFonts w:ascii="宋体" w:hAnsi="宋体" w:cs="宋体"/>
          <w:color w:val="000000" w:themeColor="text1"/>
          <w:kern w:val="0"/>
          <w:szCs w:val="21"/>
          <w:u w:val="single"/>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项目名称及包号：</w:t>
      </w:r>
      <w:r>
        <w:rPr>
          <w:rFonts w:ascii="宋体" w:hAnsi="宋体" w:cs="宋体"/>
          <w:color w:val="000000" w:themeColor="text1"/>
          <w:kern w:val="0"/>
          <w:szCs w:val="21"/>
          <w:u w:val="single"/>
          <w14:textFill>
            <w14:solidFill>
              <w14:schemeClr w14:val="tx1"/>
            </w14:solidFill>
          </w14:textFill>
        </w:rPr>
        <w:t xml:space="preserve">                  </w:t>
      </w:r>
    </w:p>
    <w:p>
      <w:pPr>
        <w:autoSpaceDE w:val="0"/>
        <w:autoSpaceDN w:val="0"/>
        <w:adjustRightInd w:val="0"/>
        <w:spacing w:line="490" w:lineRule="exact"/>
        <w:jc w:val="left"/>
        <w:rPr>
          <w:rFonts w:ascii="宋体" w:hAnsi="宋体" w:cs="宋体"/>
          <w:color w:val="000000" w:themeColor="text1"/>
          <w:kern w:val="0"/>
          <w:szCs w:val="21"/>
          <w:u w:val="single"/>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招标编号：</w:t>
      </w:r>
      <w:r>
        <w:rPr>
          <w:rFonts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u w:val="single"/>
          <w14:textFill>
            <w14:solidFill>
              <w14:schemeClr w14:val="tx1"/>
            </w14:solidFill>
          </w14:textFill>
        </w:rPr>
        <w:t xml:space="preserve"> </w:t>
      </w:r>
      <w:r>
        <w:rPr>
          <w:rFonts w:ascii="宋体" w:hAnsi="宋体" w:cs="宋体"/>
          <w:color w:val="000000" w:themeColor="text1"/>
          <w:kern w:val="0"/>
          <w:szCs w:val="21"/>
          <w:u w:val="single"/>
          <w14:textFill>
            <w14:solidFill>
              <w14:schemeClr w14:val="tx1"/>
            </w14:solidFill>
          </w14:textFill>
        </w:rPr>
        <w:t xml:space="preserve">            </w:t>
      </w:r>
    </w:p>
    <w:p>
      <w:pPr>
        <w:pStyle w:val="135"/>
        <w:spacing w:line="49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金额单位：人民币（元）</w:t>
      </w:r>
      <w:r>
        <w:rPr>
          <w:rFonts w:hAnsi="宋体"/>
          <w:color w:val="000000" w:themeColor="text1"/>
          <w:sz w:val="21"/>
          <w:szCs w:val="21"/>
          <w14:textFill>
            <w14:solidFill>
              <w14:schemeClr w14:val="tx1"/>
            </w14:solidFill>
          </w14:textFill>
        </w:rPr>
        <w:t xml:space="preserve"> </w:t>
      </w:r>
    </w:p>
    <w:p>
      <w:pPr>
        <w:pStyle w:val="135"/>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 xml:space="preserve">  </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2565"/>
        <w:gridCol w:w="1425"/>
        <w:gridCol w:w="1170"/>
        <w:gridCol w:w="1455"/>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856" w:type="dxa"/>
            <w:vAlign w:val="center"/>
          </w:tcPr>
          <w:p>
            <w:pPr>
              <w:pStyle w:val="135"/>
              <w:jc w:val="center"/>
              <w:rPr>
                <w:rFonts w:hAnsi="宋体"/>
                <w:sz w:val="21"/>
                <w:szCs w:val="21"/>
              </w:rPr>
            </w:pPr>
            <w:r>
              <w:rPr>
                <w:rFonts w:hint="eastAsia" w:hAnsi="宋体"/>
                <w:sz w:val="21"/>
                <w:szCs w:val="21"/>
              </w:rPr>
              <w:t>序号</w:t>
            </w:r>
          </w:p>
        </w:tc>
        <w:tc>
          <w:tcPr>
            <w:tcW w:w="2565" w:type="dxa"/>
            <w:vAlign w:val="center"/>
          </w:tcPr>
          <w:p>
            <w:pPr>
              <w:pStyle w:val="135"/>
              <w:jc w:val="center"/>
              <w:rPr>
                <w:rFonts w:hAnsi="宋体"/>
                <w:sz w:val="21"/>
                <w:szCs w:val="21"/>
              </w:rPr>
            </w:pPr>
            <w:r>
              <w:rPr>
                <w:rFonts w:hint="eastAsia" w:hAnsi="宋体"/>
                <w:sz w:val="21"/>
                <w:szCs w:val="21"/>
              </w:rPr>
              <w:t>货物品牌及型号</w:t>
            </w:r>
          </w:p>
        </w:tc>
        <w:tc>
          <w:tcPr>
            <w:tcW w:w="1425" w:type="dxa"/>
            <w:vAlign w:val="center"/>
          </w:tcPr>
          <w:p>
            <w:pPr>
              <w:pStyle w:val="135"/>
              <w:jc w:val="center"/>
              <w:rPr>
                <w:rFonts w:hAnsi="宋体"/>
                <w:sz w:val="21"/>
                <w:szCs w:val="21"/>
              </w:rPr>
            </w:pPr>
            <w:r>
              <w:rPr>
                <w:rFonts w:hint="eastAsia" w:hAnsi="宋体"/>
                <w:sz w:val="21"/>
                <w:szCs w:val="21"/>
              </w:rPr>
              <w:t>制造商</w:t>
            </w:r>
          </w:p>
        </w:tc>
        <w:tc>
          <w:tcPr>
            <w:tcW w:w="1170" w:type="dxa"/>
            <w:vAlign w:val="center"/>
          </w:tcPr>
          <w:p>
            <w:pPr>
              <w:pStyle w:val="135"/>
              <w:jc w:val="center"/>
              <w:rPr>
                <w:rFonts w:hAnsi="宋体"/>
                <w:sz w:val="21"/>
                <w:szCs w:val="21"/>
              </w:rPr>
            </w:pPr>
            <w:r>
              <w:rPr>
                <w:rFonts w:hint="eastAsia" w:hAnsi="宋体"/>
                <w:sz w:val="21"/>
                <w:szCs w:val="21"/>
              </w:rPr>
              <w:t>单位</w:t>
            </w:r>
          </w:p>
        </w:tc>
        <w:tc>
          <w:tcPr>
            <w:tcW w:w="1455" w:type="dxa"/>
            <w:vAlign w:val="center"/>
          </w:tcPr>
          <w:p>
            <w:pPr>
              <w:pStyle w:val="135"/>
              <w:jc w:val="center"/>
              <w:rPr>
                <w:rFonts w:hAnsi="宋体"/>
                <w:sz w:val="21"/>
                <w:szCs w:val="21"/>
              </w:rPr>
            </w:pPr>
            <w:r>
              <w:rPr>
                <w:rFonts w:hint="eastAsia" w:hAnsi="宋体"/>
                <w:sz w:val="21"/>
                <w:szCs w:val="21"/>
              </w:rPr>
              <w:t>单价</w:t>
            </w:r>
          </w:p>
        </w:tc>
        <w:tc>
          <w:tcPr>
            <w:tcW w:w="1170" w:type="dxa"/>
            <w:vAlign w:val="center"/>
          </w:tcPr>
          <w:p>
            <w:pPr>
              <w:pStyle w:val="135"/>
              <w:jc w:val="center"/>
              <w:rPr>
                <w:rFonts w:hAnsi="宋体"/>
                <w:sz w:val="21"/>
                <w:szCs w:val="21"/>
              </w:rPr>
            </w:pPr>
            <w:r>
              <w:rPr>
                <w:rFonts w:hint="eastAsia" w:hAnsi="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856" w:type="dxa"/>
            <w:vAlign w:val="center"/>
          </w:tcPr>
          <w:p>
            <w:pPr>
              <w:pStyle w:val="135"/>
              <w:jc w:val="center"/>
              <w:rPr>
                <w:rFonts w:hAnsi="宋体"/>
                <w:sz w:val="21"/>
                <w:szCs w:val="21"/>
              </w:rPr>
            </w:pPr>
            <w:r>
              <w:rPr>
                <w:rFonts w:hAnsi="宋体"/>
                <w:sz w:val="21"/>
                <w:szCs w:val="21"/>
              </w:rPr>
              <w:t>1</w:t>
            </w:r>
          </w:p>
        </w:tc>
        <w:tc>
          <w:tcPr>
            <w:tcW w:w="2565" w:type="dxa"/>
            <w:vAlign w:val="center"/>
          </w:tcPr>
          <w:p>
            <w:pPr>
              <w:pStyle w:val="135"/>
              <w:jc w:val="center"/>
              <w:rPr>
                <w:rFonts w:hAnsi="宋体"/>
                <w:sz w:val="21"/>
                <w:szCs w:val="21"/>
              </w:rPr>
            </w:pPr>
          </w:p>
        </w:tc>
        <w:tc>
          <w:tcPr>
            <w:tcW w:w="1425" w:type="dxa"/>
            <w:vAlign w:val="center"/>
          </w:tcPr>
          <w:p>
            <w:pPr>
              <w:pStyle w:val="135"/>
              <w:jc w:val="center"/>
              <w:rPr>
                <w:rFonts w:hAnsi="宋体"/>
                <w:sz w:val="21"/>
                <w:szCs w:val="21"/>
              </w:rPr>
            </w:pPr>
          </w:p>
        </w:tc>
        <w:tc>
          <w:tcPr>
            <w:tcW w:w="1170" w:type="dxa"/>
            <w:vAlign w:val="center"/>
          </w:tcPr>
          <w:p>
            <w:pPr>
              <w:pStyle w:val="135"/>
              <w:jc w:val="center"/>
              <w:rPr>
                <w:rFonts w:hAnsi="宋体"/>
                <w:sz w:val="21"/>
                <w:szCs w:val="21"/>
              </w:rPr>
            </w:pPr>
          </w:p>
        </w:tc>
        <w:tc>
          <w:tcPr>
            <w:tcW w:w="1455" w:type="dxa"/>
            <w:vAlign w:val="center"/>
          </w:tcPr>
          <w:p>
            <w:pPr>
              <w:pStyle w:val="135"/>
              <w:jc w:val="center"/>
              <w:rPr>
                <w:rFonts w:hAnsi="宋体"/>
                <w:sz w:val="21"/>
                <w:szCs w:val="21"/>
              </w:rPr>
            </w:pPr>
          </w:p>
        </w:tc>
        <w:tc>
          <w:tcPr>
            <w:tcW w:w="1170" w:type="dxa"/>
            <w:vAlign w:val="center"/>
          </w:tcPr>
          <w:p>
            <w:pPr>
              <w:pStyle w:val="135"/>
              <w:jc w:val="center"/>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856" w:type="dxa"/>
            <w:vAlign w:val="center"/>
          </w:tcPr>
          <w:p>
            <w:pPr>
              <w:pStyle w:val="135"/>
              <w:jc w:val="center"/>
              <w:rPr>
                <w:rFonts w:hAnsi="宋体"/>
                <w:sz w:val="21"/>
                <w:szCs w:val="21"/>
              </w:rPr>
            </w:pPr>
            <w:r>
              <w:rPr>
                <w:rFonts w:hAnsi="宋体"/>
                <w:sz w:val="21"/>
                <w:szCs w:val="21"/>
              </w:rPr>
              <w:t>2</w:t>
            </w:r>
          </w:p>
        </w:tc>
        <w:tc>
          <w:tcPr>
            <w:tcW w:w="2565" w:type="dxa"/>
            <w:vAlign w:val="center"/>
          </w:tcPr>
          <w:p>
            <w:pPr>
              <w:pStyle w:val="135"/>
              <w:jc w:val="center"/>
              <w:rPr>
                <w:rFonts w:hAnsi="宋体"/>
                <w:sz w:val="21"/>
                <w:szCs w:val="21"/>
              </w:rPr>
            </w:pPr>
          </w:p>
        </w:tc>
        <w:tc>
          <w:tcPr>
            <w:tcW w:w="1425" w:type="dxa"/>
            <w:vAlign w:val="center"/>
          </w:tcPr>
          <w:p>
            <w:pPr>
              <w:pStyle w:val="135"/>
              <w:jc w:val="center"/>
              <w:rPr>
                <w:rFonts w:hAnsi="宋体"/>
                <w:sz w:val="21"/>
                <w:szCs w:val="21"/>
              </w:rPr>
            </w:pPr>
          </w:p>
        </w:tc>
        <w:tc>
          <w:tcPr>
            <w:tcW w:w="1170" w:type="dxa"/>
            <w:vAlign w:val="center"/>
          </w:tcPr>
          <w:p>
            <w:pPr>
              <w:pStyle w:val="135"/>
              <w:jc w:val="center"/>
              <w:rPr>
                <w:rFonts w:hAnsi="宋体"/>
                <w:sz w:val="21"/>
                <w:szCs w:val="21"/>
              </w:rPr>
            </w:pPr>
          </w:p>
        </w:tc>
        <w:tc>
          <w:tcPr>
            <w:tcW w:w="1455" w:type="dxa"/>
            <w:vAlign w:val="center"/>
          </w:tcPr>
          <w:p>
            <w:pPr>
              <w:pStyle w:val="135"/>
              <w:jc w:val="center"/>
              <w:rPr>
                <w:rFonts w:hAnsi="宋体"/>
                <w:sz w:val="21"/>
                <w:szCs w:val="21"/>
              </w:rPr>
            </w:pPr>
          </w:p>
        </w:tc>
        <w:tc>
          <w:tcPr>
            <w:tcW w:w="1170" w:type="dxa"/>
            <w:vAlign w:val="center"/>
          </w:tcPr>
          <w:p>
            <w:pPr>
              <w:pStyle w:val="135"/>
              <w:jc w:val="center"/>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56" w:type="dxa"/>
            <w:vAlign w:val="center"/>
          </w:tcPr>
          <w:p>
            <w:pPr>
              <w:pStyle w:val="135"/>
              <w:jc w:val="center"/>
              <w:rPr>
                <w:rFonts w:hAnsi="宋体"/>
                <w:sz w:val="21"/>
                <w:szCs w:val="21"/>
              </w:rPr>
            </w:pPr>
            <w:r>
              <w:rPr>
                <w:rFonts w:hAnsi="宋体"/>
                <w:sz w:val="21"/>
                <w:szCs w:val="21"/>
              </w:rPr>
              <w:t>3</w:t>
            </w:r>
          </w:p>
        </w:tc>
        <w:tc>
          <w:tcPr>
            <w:tcW w:w="2565" w:type="dxa"/>
            <w:vAlign w:val="center"/>
          </w:tcPr>
          <w:p>
            <w:pPr>
              <w:pStyle w:val="135"/>
              <w:jc w:val="center"/>
              <w:rPr>
                <w:rFonts w:hAnsi="宋体"/>
                <w:sz w:val="21"/>
                <w:szCs w:val="21"/>
              </w:rPr>
            </w:pPr>
          </w:p>
        </w:tc>
        <w:tc>
          <w:tcPr>
            <w:tcW w:w="1425" w:type="dxa"/>
            <w:vAlign w:val="center"/>
          </w:tcPr>
          <w:p>
            <w:pPr>
              <w:pStyle w:val="135"/>
              <w:jc w:val="center"/>
              <w:rPr>
                <w:rFonts w:hAnsi="宋体"/>
                <w:sz w:val="21"/>
                <w:szCs w:val="21"/>
              </w:rPr>
            </w:pPr>
          </w:p>
        </w:tc>
        <w:tc>
          <w:tcPr>
            <w:tcW w:w="1170" w:type="dxa"/>
            <w:vAlign w:val="center"/>
          </w:tcPr>
          <w:p>
            <w:pPr>
              <w:pStyle w:val="135"/>
              <w:jc w:val="center"/>
              <w:rPr>
                <w:rFonts w:hAnsi="宋体"/>
                <w:sz w:val="21"/>
                <w:szCs w:val="21"/>
              </w:rPr>
            </w:pPr>
          </w:p>
        </w:tc>
        <w:tc>
          <w:tcPr>
            <w:tcW w:w="1455" w:type="dxa"/>
            <w:vAlign w:val="center"/>
          </w:tcPr>
          <w:p>
            <w:pPr>
              <w:pStyle w:val="135"/>
              <w:jc w:val="center"/>
              <w:rPr>
                <w:rFonts w:hAnsi="宋体"/>
                <w:sz w:val="21"/>
                <w:szCs w:val="21"/>
              </w:rPr>
            </w:pPr>
          </w:p>
        </w:tc>
        <w:tc>
          <w:tcPr>
            <w:tcW w:w="1170" w:type="dxa"/>
            <w:vAlign w:val="center"/>
          </w:tcPr>
          <w:p>
            <w:pPr>
              <w:pStyle w:val="135"/>
              <w:jc w:val="center"/>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856" w:type="dxa"/>
            <w:vAlign w:val="center"/>
          </w:tcPr>
          <w:p>
            <w:pPr>
              <w:pStyle w:val="135"/>
              <w:jc w:val="center"/>
              <w:rPr>
                <w:rFonts w:hAnsi="宋体"/>
                <w:sz w:val="21"/>
                <w:szCs w:val="21"/>
              </w:rPr>
            </w:pPr>
            <w:r>
              <w:rPr>
                <w:rFonts w:hAnsi="宋体"/>
                <w:sz w:val="21"/>
                <w:szCs w:val="21"/>
              </w:rPr>
              <w:t>4</w:t>
            </w:r>
          </w:p>
        </w:tc>
        <w:tc>
          <w:tcPr>
            <w:tcW w:w="2565" w:type="dxa"/>
            <w:vAlign w:val="center"/>
          </w:tcPr>
          <w:p>
            <w:pPr>
              <w:pStyle w:val="135"/>
              <w:jc w:val="center"/>
              <w:rPr>
                <w:rFonts w:hAnsi="宋体"/>
                <w:sz w:val="21"/>
                <w:szCs w:val="21"/>
              </w:rPr>
            </w:pPr>
          </w:p>
        </w:tc>
        <w:tc>
          <w:tcPr>
            <w:tcW w:w="1425" w:type="dxa"/>
            <w:vAlign w:val="center"/>
          </w:tcPr>
          <w:p>
            <w:pPr>
              <w:pStyle w:val="135"/>
              <w:jc w:val="center"/>
              <w:rPr>
                <w:rFonts w:hAnsi="宋体"/>
                <w:sz w:val="21"/>
                <w:szCs w:val="21"/>
              </w:rPr>
            </w:pPr>
          </w:p>
        </w:tc>
        <w:tc>
          <w:tcPr>
            <w:tcW w:w="1170" w:type="dxa"/>
            <w:vAlign w:val="center"/>
          </w:tcPr>
          <w:p>
            <w:pPr>
              <w:pStyle w:val="135"/>
              <w:jc w:val="center"/>
              <w:rPr>
                <w:rFonts w:hAnsi="宋体"/>
                <w:sz w:val="21"/>
                <w:szCs w:val="21"/>
              </w:rPr>
            </w:pPr>
          </w:p>
        </w:tc>
        <w:tc>
          <w:tcPr>
            <w:tcW w:w="1455" w:type="dxa"/>
            <w:vAlign w:val="center"/>
          </w:tcPr>
          <w:p>
            <w:pPr>
              <w:pStyle w:val="135"/>
              <w:jc w:val="center"/>
              <w:rPr>
                <w:rFonts w:hAnsi="宋体"/>
                <w:sz w:val="21"/>
                <w:szCs w:val="21"/>
              </w:rPr>
            </w:pPr>
          </w:p>
        </w:tc>
        <w:tc>
          <w:tcPr>
            <w:tcW w:w="1170" w:type="dxa"/>
            <w:vAlign w:val="center"/>
          </w:tcPr>
          <w:p>
            <w:pPr>
              <w:pStyle w:val="135"/>
              <w:jc w:val="center"/>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856" w:type="dxa"/>
            <w:vAlign w:val="center"/>
          </w:tcPr>
          <w:p>
            <w:pPr>
              <w:pStyle w:val="135"/>
              <w:jc w:val="center"/>
              <w:rPr>
                <w:rFonts w:hAnsi="宋体"/>
                <w:sz w:val="21"/>
                <w:szCs w:val="21"/>
              </w:rPr>
            </w:pPr>
            <w:r>
              <w:rPr>
                <w:rFonts w:hAnsi="宋体"/>
                <w:sz w:val="21"/>
                <w:szCs w:val="21"/>
              </w:rPr>
              <w:t>5</w:t>
            </w:r>
          </w:p>
        </w:tc>
        <w:tc>
          <w:tcPr>
            <w:tcW w:w="2565" w:type="dxa"/>
            <w:vAlign w:val="center"/>
          </w:tcPr>
          <w:p>
            <w:pPr>
              <w:pStyle w:val="135"/>
              <w:jc w:val="center"/>
              <w:rPr>
                <w:rFonts w:hAnsi="宋体"/>
                <w:sz w:val="21"/>
                <w:szCs w:val="21"/>
              </w:rPr>
            </w:pPr>
          </w:p>
        </w:tc>
        <w:tc>
          <w:tcPr>
            <w:tcW w:w="1425" w:type="dxa"/>
            <w:vAlign w:val="center"/>
          </w:tcPr>
          <w:p>
            <w:pPr>
              <w:pStyle w:val="135"/>
              <w:jc w:val="center"/>
              <w:rPr>
                <w:rFonts w:hAnsi="宋体"/>
                <w:sz w:val="21"/>
                <w:szCs w:val="21"/>
              </w:rPr>
            </w:pPr>
          </w:p>
        </w:tc>
        <w:tc>
          <w:tcPr>
            <w:tcW w:w="1170" w:type="dxa"/>
            <w:vAlign w:val="center"/>
          </w:tcPr>
          <w:p>
            <w:pPr>
              <w:pStyle w:val="135"/>
              <w:jc w:val="center"/>
              <w:rPr>
                <w:rFonts w:hAnsi="宋体"/>
                <w:sz w:val="21"/>
                <w:szCs w:val="21"/>
              </w:rPr>
            </w:pPr>
          </w:p>
        </w:tc>
        <w:tc>
          <w:tcPr>
            <w:tcW w:w="1455" w:type="dxa"/>
            <w:vAlign w:val="center"/>
          </w:tcPr>
          <w:p>
            <w:pPr>
              <w:pStyle w:val="135"/>
              <w:jc w:val="center"/>
              <w:rPr>
                <w:rFonts w:hAnsi="宋体"/>
                <w:sz w:val="21"/>
                <w:szCs w:val="21"/>
              </w:rPr>
            </w:pPr>
          </w:p>
        </w:tc>
        <w:tc>
          <w:tcPr>
            <w:tcW w:w="1170" w:type="dxa"/>
            <w:vAlign w:val="center"/>
          </w:tcPr>
          <w:p>
            <w:pPr>
              <w:pStyle w:val="135"/>
              <w:jc w:val="center"/>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856" w:type="dxa"/>
            <w:vAlign w:val="center"/>
          </w:tcPr>
          <w:p>
            <w:pPr>
              <w:pStyle w:val="135"/>
              <w:jc w:val="center"/>
              <w:rPr>
                <w:rFonts w:hAnsi="宋体"/>
                <w:sz w:val="21"/>
                <w:szCs w:val="21"/>
              </w:rPr>
            </w:pPr>
            <w:r>
              <w:rPr>
                <w:rFonts w:hint="eastAsia" w:hAnsi="宋体"/>
                <w:sz w:val="21"/>
                <w:szCs w:val="21"/>
              </w:rPr>
              <w:t>...</w:t>
            </w:r>
          </w:p>
        </w:tc>
        <w:tc>
          <w:tcPr>
            <w:tcW w:w="2565" w:type="dxa"/>
            <w:vAlign w:val="center"/>
          </w:tcPr>
          <w:p>
            <w:pPr>
              <w:pStyle w:val="135"/>
              <w:jc w:val="center"/>
              <w:rPr>
                <w:rFonts w:hAnsi="宋体"/>
                <w:sz w:val="21"/>
                <w:szCs w:val="21"/>
              </w:rPr>
            </w:pPr>
          </w:p>
        </w:tc>
        <w:tc>
          <w:tcPr>
            <w:tcW w:w="1425" w:type="dxa"/>
            <w:vAlign w:val="center"/>
          </w:tcPr>
          <w:p>
            <w:pPr>
              <w:pStyle w:val="135"/>
              <w:jc w:val="center"/>
              <w:rPr>
                <w:rFonts w:hAnsi="宋体"/>
                <w:sz w:val="21"/>
                <w:szCs w:val="21"/>
              </w:rPr>
            </w:pPr>
          </w:p>
        </w:tc>
        <w:tc>
          <w:tcPr>
            <w:tcW w:w="1170" w:type="dxa"/>
            <w:vAlign w:val="center"/>
          </w:tcPr>
          <w:p>
            <w:pPr>
              <w:pStyle w:val="135"/>
              <w:jc w:val="center"/>
              <w:rPr>
                <w:rFonts w:hAnsi="宋体"/>
                <w:sz w:val="21"/>
                <w:szCs w:val="21"/>
              </w:rPr>
            </w:pPr>
          </w:p>
        </w:tc>
        <w:tc>
          <w:tcPr>
            <w:tcW w:w="1455" w:type="dxa"/>
            <w:vAlign w:val="center"/>
          </w:tcPr>
          <w:p>
            <w:pPr>
              <w:pStyle w:val="135"/>
              <w:jc w:val="center"/>
              <w:rPr>
                <w:rFonts w:hAnsi="宋体"/>
                <w:sz w:val="21"/>
                <w:szCs w:val="21"/>
              </w:rPr>
            </w:pPr>
          </w:p>
        </w:tc>
        <w:tc>
          <w:tcPr>
            <w:tcW w:w="1170" w:type="dxa"/>
            <w:vAlign w:val="center"/>
          </w:tcPr>
          <w:p>
            <w:pPr>
              <w:pStyle w:val="135"/>
              <w:jc w:val="center"/>
              <w:rPr>
                <w:rFonts w:hAnsi="宋体"/>
                <w:sz w:val="21"/>
                <w:szCs w:val="21"/>
              </w:rPr>
            </w:pPr>
          </w:p>
        </w:tc>
      </w:tr>
    </w:tbl>
    <w:p>
      <w:pPr>
        <w:pStyle w:val="135"/>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 xml:space="preserve">         </w:t>
      </w:r>
    </w:p>
    <w:p>
      <w:pPr>
        <w:pStyle w:val="135"/>
        <w:spacing w:line="52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供应商名称（盖公章）：</w:t>
      </w:r>
      <w:r>
        <w:rPr>
          <w:rFonts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14:textFill>
            <w14:solidFill>
              <w14:schemeClr w14:val="tx1"/>
            </w14:solidFill>
          </w14:textFill>
        </w:rPr>
        <w:t xml:space="preserve">   </w:t>
      </w:r>
    </w:p>
    <w:p>
      <w:pPr>
        <w:pStyle w:val="135"/>
        <w:spacing w:line="520" w:lineRule="exact"/>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法定代表人（负责人）或其授权的代理人</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签字</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w:t>
      </w:r>
      <w:r>
        <w:rPr>
          <w:rFonts w:hAnsi="宋体"/>
          <w:color w:val="000000" w:themeColor="text1"/>
          <w:sz w:val="21"/>
          <w:szCs w:val="21"/>
          <w:u w:val="single"/>
          <w14:textFill>
            <w14:solidFill>
              <w14:schemeClr w14:val="tx1"/>
            </w14:solidFill>
          </w14:textFill>
        </w:rPr>
        <w:t xml:space="preserve">                     </w:t>
      </w:r>
    </w:p>
    <w:p>
      <w:pPr>
        <w:pStyle w:val="135"/>
        <w:spacing w:line="52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日期：</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年</w:t>
      </w:r>
      <w:r>
        <w:rPr>
          <w:rFonts w:hAnsi="宋体"/>
          <w:color w:val="000000" w:themeColor="text1"/>
          <w:sz w:val="21"/>
          <w:szCs w:val="21"/>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月</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日</w:t>
      </w:r>
      <w:r>
        <w:rPr>
          <w:rFonts w:hAnsi="宋体"/>
          <w:color w:val="000000" w:themeColor="text1"/>
          <w:sz w:val="21"/>
          <w:szCs w:val="21"/>
          <w14:textFill>
            <w14:solidFill>
              <w14:schemeClr w14:val="tx1"/>
            </w14:solidFill>
          </w14:textFill>
        </w:rPr>
        <w:t xml:space="preserve"> </w:t>
      </w:r>
    </w:p>
    <w:p>
      <w:pPr>
        <w:pStyle w:val="135"/>
        <w:spacing w:line="52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注：</w:t>
      </w:r>
      <w:r>
        <w:rPr>
          <w:rFonts w:hAnsi="宋体"/>
          <w:color w:val="000000" w:themeColor="text1"/>
          <w:sz w:val="21"/>
          <w:szCs w:val="21"/>
          <w14:textFill>
            <w14:solidFill>
              <w14:schemeClr w14:val="tx1"/>
            </w14:solidFill>
          </w14:textFill>
        </w:rPr>
        <w:t>1</w:t>
      </w:r>
      <w:r>
        <w:rPr>
          <w:rFonts w:hint="eastAsia" w:hAnsi="宋体"/>
          <w:color w:val="000000" w:themeColor="text1"/>
          <w:sz w:val="21"/>
          <w:szCs w:val="21"/>
          <w14:textFill>
            <w14:solidFill>
              <w14:schemeClr w14:val="tx1"/>
            </w14:solidFill>
          </w14:textFill>
        </w:rPr>
        <w:t>、应按照</w:t>
      </w:r>
      <w:r>
        <w:rPr>
          <w:rFonts w:hAnsi="宋体"/>
          <w:color w:val="000000" w:themeColor="text1"/>
          <w:sz w:val="21"/>
          <w:szCs w:val="21"/>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“投标须知”的要求报价。</w:t>
      </w:r>
      <w:r>
        <w:rPr>
          <w:rFonts w:hAnsi="宋体"/>
          <w:color w:val="000000" w:themeColor="text1"/>
          <w:sz w:val="21"/>
          <w:szCs w:val="21"/>
          <w14:textFill>
            <w14:solidFill>
              <w14:schemeClr w14:val="tx1"/>
            </w14:solidFill>
          </w14:textFill>
        </w:rPr>
        <w:t xml:space="preserve"> </w:t>
      </w:r>
    </w:p>
    <w:p>
      <w:pPr>
        <w:pStyle w:val="135"/>
        <w:spacing w:line="520" w:lineRule="exact"/>
        <w:ind w:firstLine="420" w:firstLineChars="200"/>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2</w:t>
      </w:r>
      <w:r>
        <w:rPr>
          <w:rFonts w:hint="eastAsia" w:hAnsi="宋体"/>
          <w:color w:val="000000" w:themeColor="text1"/>
          <w:sz w:val="21"/>
          <w:szCs w:val="21"/>
          <w14:textFill>
            <w14:solidFill>
              <w14:schemeClr w14:val="tx1"/>
            </w14:solidFill>
          </w14:textFill>
        </w:rPr>
        <w:t>、总价金额与按单价汇总金额不一致的，以单价金额计算结果为准。</w:t>
      </w:r>
      <w:r>
        <w:rPr>
          <w:rFonts w:hAnsi="宋体"/>
          <w:color w:val="000000" w:themeColor="text1"/>
          <w:sz w:val="21"/>
          <w:szCs w:val="21"/>
          <w14:textFill>
            <w14:solidFill>
              <w14:schemeClr w14:val="tx1"/>
            </w14:solidFill>
          </w14:textFill>
        </w:rPr>
        <w:t xml:space="preserve"> </w:t>
      </w:r>
    </w:p>
    <w:p>
      <w:pPr>
        <w:pStyle w:val="135"/>
        <w:spacing w:line="520" w:lineRule="exact"/>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sectPr>
          <w:pgSz w:w="11906" w:h="16838"/>
          <w:pgMar w:top="1440" w:right="1274" w:bottom="1440" w:left="1418" w:header="851" w:footer="992" w:gutter="0"/>
          <w:cols w:space="720" w:num="1"/>
          <w:docGrid w:type="linesAndChars" w:linePitch="312" w:charSpace="0"/>
        </w:sectPr>
      </w:pPr>
      <w:bookmarkStart w:id="17" w:name="_Toc19907"/>
    </w:p>
    <w:p>
      <w:pPr>
        <w:spacing w:line="490" w:lineRule="exact"/>
        <w:jc w:val="center"/>
        <w:outlineLvl w:val="1"/>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五、供应商资格证明文件</w:t>
      </w:r>
      <w:bookmarkEnd w:id="17"/>
    </w:p>
    <w:p>
      <w:pPr>
        <w:pStyle w:val="135"/>
        <w:rPr>
          <w:rFonts w:hAnsi="宋体"/>
          <w:color w:val="000000" w:themeColor="text1"/>
          <w:sz w:val="21"/>
          <w:szCs w:val="21"/>
          <w14:textFill>
            <w14:solidFill>
              <w14:schemeClr w14:val="tx1"/>
            </w14:solidFill>
          </w14:textFill>
        </w:rPr>
      </w:pPr>
    </w:p>
    <w:p>
      <w:pPr>
        <w:autoSpaceDE w:val="0"/>
        <w:autoSpaceDN w:val="0"/>
        <w:adjustRightInd w:val="0"/>
        <w:spacing w:line="490" w:lineRule="exact"/>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供应商须按</w:t>
      </w:r>
      <w:r>
        <w:rPr>
          <w:rFonts w:ascii="宋体" w:hAnsi="宋体" w:cs="宋体"/>
          <w:color w:val="000000" w:themeColor="text1"/>
          <w:kern w:val="0"/>
          <w:szCs w:val="21"/>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“投标须知”要求，提供下列证明材料，以满足供应商基本资格条件和特定资格条件要求：</w:t>
      </w:r>
      <w:r>
        <w:rPr>
          <w:rFonts w:ascii="宋体" w:hAnsi="宋体" w:cs="宋体"/>
          <w:color w:val="000000" w:themeColor="text1"/>
          <w:kern w:val="0"/>
          <w:szCs w:val="21"/>
          <w14:textFill>
            <w14:solidFill>
              <w14:schemeClr w14:val="tx1"/>
            </w14:solidFill>
          </w14:textFill>
        </w:rPr>
        <w:t xml:space="preserve"> </w:t>
      </w:r>
    </w:p>
    <w:p>
      <w:pPr>
        <w:autoSpaceDE w:val="0"/>
        <w:autoSpaceDN w:val="0"/>
        <w:adjustRightInd w:val="0"/>
        <w:spacing w:line="490" w:lineRule="exact"/>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附</w:t>
      </w:r>
      <w:r>
        <w:rPr>
          <w:rFonts w:ascii="宋体" w:hAnsi="宋体" w:cs="宋体"/>
          <w:color w:val="000000" w:themeColor="text1"/>
          <w:kern w:val="0"/>
          <w:szCs w:val="21"/>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、法定代表人（负责人）身份证明书或附有法定代表人（负责人身份证明的授权委托书；</w:t>
      </w:r>
      <w:r>
        <w:rPr>
          <w:rFonts w:ascii="宋体" w:hAnsi="宋体" w:cs="宋体"/>
          <w:color w:val="000000" w:themeColor="text1"/>
          <w:kern w:val="0"/>
          <w:szCs w:val="21"/>
          <w14:textFill>
            <w14:solidFill>
              <w14:schemeClr w14:val="tx1"/>
            </w14:solidFill>
          </w14:textFill>
        </w:rPr>
        <w:t xml:space="preserve"> </w:t>
      </w:r>
    </w:p>
    <w:p>
      <w:pPr>
        <w:autoSpaceDE w:val="0"/>
        <w:autoSpaceDN w:val="0"/>
        <w:adjustRightInd w:val="0"/>
        <w:spacing w:line="490" w:lineRule="exact"/>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附</w:t>
      </w:r>
      <w:r>
        <w:rPr>
          <w:rFonts w:ascii="宋体" w:hAnsi="宋体" w:cs="宋体"/>
          <w:color w:val="000000" w:themeColor="text1"/>
          <w:kern w:val="0"/>
          <w:szCs w:val="21"/>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、法人（负责人）、或者其他组织的营业执照、税务登记证、组织机构代码证等主体资格证明文件，自然人的身份证明；</w:t>
      </w:r>
    </w:p>
    <w:p>
      <w:pPr>
        <w:autoSpaceDE w:val="0"/>
        <w:autoSpaceDN w:val="0"/>
        <w:adjustRightInd w:val="0"/>
        <w:spacing w:line="490" w:lineRule="exact"/>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附3、特定资格条件证明文件；</w:t>
      </w:r>
      <w:r>
        <w:rPr>
          <w:rFonts w:ascii="宋体" w:hAnsi="宋体" w:cs="宋体"/>
          <w:color w:val="000000" w:themeColor="text1"/>
          <w:kern w:val="0"/>
          <w:szCs w:val="21"/>
          <w14:textFill>
            <w14:solidFill>
              <w14:schemeClr w14:val="tx1"/>
            </w14:solidFill>
          </w14:textFill>
        </w:rPr>
        <w:t xml:space="preserve"> </w:t>
      </w:r>
    </w:p>
    <w:p>
      <w:pPr>
        <w:autoSpaceDE w:val="0"/>
        <w:autoSpaceDN w:val="0"/>
        <w:adjustRightInd w:val="0"/>
        <w:spacing w:line="52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52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52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52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52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52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52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52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52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52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52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52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52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52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52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52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520" w:lineRule="exact"/>
        <w:jc w:val="left"/>
        <w:rPr>
          <w:rFonts w:ascii="宋体" w:hAnsi="宋体" w:cs="宋体"/>
          <w:color w:val="000000" w:themeColor="text1"/>
          <w:kern w:val="0"/>
          <w:szCs w:val="21"/>
          <w14:textFill>
            <w14:solidFill>
              <w14:schemeClr w14:val="tx1"/>
            </w14:solidFill>
          </w14:textFill>
        </w:rPr>
      </w:pPr>
    </w:p>
    <w:p>
      <w:pPr>
        <w:pStyle w:val="11"/>
        <w:rPr>
          <w:rFonts w:ascii="宋体" w:hAnsi="宋体" w:cs="宋体"/>
          <w:color w:val="000000" w:themeColor="text1"/>
          <w:kern w:val="0"/>
          <w:szCs w:val="21"/>
          <w14:textFill>
            <w14:solidFill>
              <w14:schemeClr w14:val="tx1"/>
            </w14:solidFill>
          </w14:textFill>
        </w:rPr>
      </w:pPr>
    </w:p>
    <w:p>
      <w:pPr>
        <w:rPr>
          <w:color w:val="000000" w:themeColor="text1"/>
          <w14:textFill>
            <w14:solidFill>
              <w14:schemeClr w14:val="tx1"/>
            </w14:solidFill>
          </w14:textFill>
        </w:rPr>
      </w:pPr>
    </w:p>
    <w:p>
      <w:pPr>
        <w:spacing w:line="490" w:lineRule="exact"/>
        <w:jc w:val="left"/>
        <w:rPr>
          <w:rFonts w:ascii="宋体" w:hAnsi="宋体"/>
          <w:color w:val="000000" w:themeColor="text1"/>
          <w:szCs w:val="21"/>
          <w14:textFill>
            <w14:solidFill>
              <w14:schemeClr w14:val="tx1"/>
            </w14:solidFill>
          </w14:textFill>
        </w:rPr>
      </w:pPr>
    </w:p>
    <w:p>
      <w:pPr>
        <w:spacing w:line="49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附件</w:t>
      </w:r>
      <w:r>
        <w:rPr>
          <w:rFonts w:ascii="宋体" w:hAnsi="宋体"/>
          <w:color w:val="000000" w:themeColor="text1"/>
          <w:szCs w:val="21"/>
          <w14:textFill>
            <w14:solidFill>
              <w14:schemeClr w14:val="tx1"/>
            </w14:solidFill>
          </w14:textFill>
        </w:rPr>
        <w:t>1</w:t>
      </w:r>
    </w:p>
    <w:p>
      <w:pPr>
        <w:spacing w:line="49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授权委托书</w:t>
      </w:r>
    </w:p>
    <w:p>
      <w:pPr>
        <w:autoSpaceDE w:val="0"/>
        <w:autoSpaceDN w:val="0"/>
        <w:adjustRightInd w:val="0"/>
        <w:spacing w:line="490" w:lineRule="exact"/>
        <w:ind w:firstLine="420" w:firstLineChars="200"/>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490" w:lineRule="exact"/>
        <w:ind w:firstLine="525" w:firstLineChars="25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本人</w:t>
      </w:r>
      <w:r>
        <w:rPr>
          <w:rFonts w:ascii="宋体" w:hAnsi="宋体" w:cs="宋体"/>
          <w:color w:val="000000" w:themeColor="text1"/>
          <w:kern w:val="0"/>
          <w:szCs w:val="21"/>
          <w14:textFill>
            <w14:solidFill>
              <w14:schemeClr w14:val="tx1"/>
            </w14:solidFill>
          </w14:textFill>
        </w:rPr>
        <w:t xml:space="preserve"> </w:t>
      </w:r>
      <w:r>
        <w:rPr>
          <w:rFonts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（姓名、职务）系</w:t>
      </w:r>
      <w:r>
        <w:rPr>
          <w:rFonts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u w:val="single"/>
          <w14:textFill>
            <w14:solidFill>
              <w14:schemeClr w14:val="tx1"/>
            </w14:solidFill>
          </w14:textFill>
        </w:rPr>
        <w:t xml:space="preserve">             </w:t>
      </w:r>
      <w:r>
        <w:rPr>
          <w:rFonts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（供应商名称）的法定代表人（负责人），现授权</w:t>
      </w:r>
      <w:r>
        <w:rPr>
          <w:rFonts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（姓名、职务）为我方代理人。代理人根据授权，以我方名义签署、澄清、说明、补正、递交、撤回、修改</w:t>
      </w:r>
      <w:r>
        <w:rPr>
          <w:rFonts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u w:val="single"/>
          <w14:textFill>
            <w14:solidFill>
              <w14:schemeClr w14:val="tx1"/>
            </w14:solidFill>
          </w14:textFill>
        </w:rPr>
        <w:t xml:space="preserve">       </w:t>
      </w:r>
      <w:r>
        <w:rPr>
          <w:rFonts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（项目名称及包号、招标编号）磋商响应文件、签订合同和处理有关事宜，其法律后果由我方承担。</w:t>
      </w:r>
      <w:r>
        <w:rPr>
          <w:rFonts w:ascii="宋体" w:hAnsi="宋体" w:cs="宋体"/>
          <w:color w:val="000000" w:themeColor="text1"/>
          <w:kern w:val="0"/>
          <w:szCs w:val="21"/>
          <w14:textFill>
            <w14:solidFill>
              <w14:schemeClr w14:val="tx1"/>
            </w14:solidFill>
          </w14:textFill>
        </w:rPr>
        <w:t xml:space="preserve"> </w:t>
      </w:r>
    </w:p>
    <w:p>
      <w:pPr>
        <w:autoSpaceDE w:val="0"/>
        <w:autoSpaceDN w:val="0"/>
        <w:adjustRightInd w:val="0"/>
        <w:spacing w:line="49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49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委托期限：</w:t>
      </w:r>
      <w:r>
        <w:rPr>
          <w:rFonts w:hint="eastAsia" w:ascii="宋体" w:hAnsi="宋体" w:cs="宋体"/>
          <w:color w:val="000000" w:themeColor="text1"/>
          <w:kern w:val="0"/>
          <w:szCs w:val="21"/>
          <w:u w:val="single"/>
          <w14:textFill>
            <w14:solidFill>
              <w14:schemeClr w14:val="tx1"/>
            </w14:solidFill>
          </w14:textFill>
        </w:rPr>
        <w:t xml:space="preserve">                    </w:t>
      </w:r>
      <w:r>
        <w:rPr>
          <w:rFonts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 xml:space="preserve"> </w:t>
      </w:r>
    </w:p>
    <w:p>
      <w:pPr>
        <w:autoSpaceDE w:val="0"/>
        <w:autoSpaceDN w:val="0"/>
        <w:adjustRightInd w:val="0"/>
        <w:spacing w:line="49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49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代理人无转委托权。</w:t>
      </w:r>
      <w:r>
        <w:rPr>
          <w:rFonts w:ascii="宋体" w:hAnsi="宋体" w:cs="宋体"/>
          <w:color w:val="000000" w:themeColor="text1"/>
          <w:kern w:val="0"/>
          <w:szCs w:val="21"/>
          <w14:textFill>
            <w14:solidFill>
              <w14:schemeClr w14:val="tx1"/>
            </w14:solidFill>
          </w14:textFill>
        </w:rPr>
        <w:t xml:space="preserve"> </w:t>
      </w: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本授权书于</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年</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月</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日签字生效，特此声明。</w:t>
      </w:r>
    </w:p>
    <w:p>
      <w:pPr>
        <w:pStyle w:val="135"/>
        <w:spacing w:line="490" w:lineRule="exact"/>
        <w:rPr>
          <w:rFonts w:hAnsi="宋体"/>
          <w:color w:val="000000" w:themeColor="text1"/>
          <w:sz w:val="21"/>
          <w:szCs w:val="21"/>
          <w14:textFill>
            <w14:solidFill>
              <w14:schemeClr w14:val="tx1"/>
            </w14:solidFill>
          </w14:textFill>
        </w:rPr>
      </w:pP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5" w:hRule="atLeast"/>
          <w:jc w:val="center"/>
        </w:trPr>
        <w:tc>
          <w:tcPr>
            <w:tcW w:w="8889" w:type="dxa"/>
          </w:tcPr>
          <w:p>
            <w:pPr>
              <w:pStyle w:val="135"/>
              <w:spacing w:line="490" w:lineRule="exact"/>
              <w:jc w:val="center"/>
              <w:rPr>
                <w:rFonts w:hAnsi="宋体"/>
                <w:color w:val="000000" w:themeColor="text1"/>
                <w:sz w:val="21"/>
                <w:szCs w:val="21"/>
                <w14:textFill>
                  <w14:solidFill>
                    <w14:schemeClr w14:val="tx1"/>
                  </w14:solidFill>
                </w14:textFill>
              </w:rPr>
            </w:pPr>
          </w:p>
          <w:p>
            <w:pPr>
              <w:pStyle w:val="135"/>
              <w:spacing w:line="490" w:lineRule="exact"/>
              <w:jc w:val="center"/>
              <w:rPr>
                <w:rFonts w:hAnsi="宋体"/>
                <w:color w:val="000000" w:themeColor="text1"/>
                <w:sz w:val="21"/>
                <w:szCs w:val="21"/>
                <w14:textFill>
                  <w14:solidFill>
                    <w14:schemeClr w14:val="tx1"/>
                  </w14:solidFill>
                </w14:textFill>
              </w:rPr>
            </w:pPr>
          </w:p>
          <w:p>
            <w:pPr>
              <w:pStyle w:val="135"/>
              <w:spacing w:line="490" w:lineRule="exact"/>
              <w:jc w:val="center"/>
              <w:rPr>
                <w:rFonts w:hAnsi="宋体"/>
                <w:color w:val="000000" w:themeColor="text1"/>
                <w:sz w:val="21"/>
                <w:szCs w:val="21"/>
                <w14:textFill>
                  <w14:solidFill>
                    <w14:schemeClr w14:val="tx1"/>
                  </w14:solidFill>
                </w14:textFill>
              </w:rPr>
            </w:pPr>
          </w:p>
          <w:p>
            <w:pPr>
              <w:pStyle w:val="135"/>
              <w:spacing w:line="490" w:lineRule="exact"/>
              <w:jc w:val="cente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委托代理人身份证正面、反面复印件</w:t>
            </w:r>
          </w:p>
          <w:p>
            <w:pPr>
              <w:pStyle w:val="135"/>
              <w:spacing w:line="490" w:lineRule="exact"/>
              <w:jc w:val="center"/>
              <w:rPr>
                <w:rFonts w:hAnsi="宋体"/>
                <w:color w:val="000000" w:themeColor="text1"/>
                <w:sz w:val="21"/>
                <w:szCs w:val="21"/>
                <w14:textFill>
                  <w14:solidFill>
                    <w14:schemeClr w14:val="tx1"/>
                  </w14:solidFill>
                </w14:textFill>
              </w:rPr>
            </w:pPr>
          </w:p>
        </w:tc>
      </w:tr>
    </w:tbl>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供应商名称（盖公章）：</w:t>
      </w:r>
      <w:r>
        <w:rPr>
          <w:rFonts w:hAnsi="宋体"/>
          <w:color w:val="000000" w:themeColor="text1"/>
          <w:sz w:val="21"/>
          <w:szCs w:val="21"/>
          <w:u w:val="single"/>
          <w14:textFill>
            <w14:solidFill>
              <w14:schemeClr w14:val="tx1"/>
            </w14:solidFill>
          </w14:textFill>
        </w:rPr>
        <w:t xml:space="preserve">                    </w:t>
      </w:r>
    </w:p>
    <w:p>
      <w:pPr>
        <w:pStyle w:val="135"/>
        <w:spacing w:line="490" w:lineRule="exact"/>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法定代表人（负责人）或其授权的代理人</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签字</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w:t>
      </w:r>
      <w:r>
        <w:rPr>
          <w:rFonts w:hAnsi="宋体"/>
          <w:color w:val="000000" w:themeColor="text1"/>
          <w:sz w:val="21"/>
          <w:szCs w:val="21"/>
          <w:u w:val="single"/>
          <w14:textFill>
            <w14:solidFill>
              <w14:schemeClr w14:val="tx1"/>
            </w14:solidFill>
          </w14:textFill>
        </w:rPr>
        <w:t xml:space="preserve">                 </w:t>
      </w:r>
    </w:p>
    <w:p>
      <w:pPr>
        <w:pStyle w:val="135"/>
        <w:spacing w:line="49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日期：</w:t>
      </w:r>
      <w:r>
        <w:rPr>
          <w:rFonts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年</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月</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日</w:t>
      </w:r>
      <w:r>
        <w:rPr>
          <w:rFonts w:hAnsi="宋体"/>
          <w:color w:val="000000" w:themeColor="text1"/>
          <w:sz w:val="21"/>
          <w:szCs w:val="21"/>
          <w14:textFill>
            <w14:solidFill>
              <w14:schemeClr w14:val="tx1"/>
            </w14:solidFill>
          </w14:textFill>
        </w:rPr>
        <w:t xml:space="preserve"> </w:t>
      </w:r>
    </w:p>
    <w:p>
      <w:pPr>
        <w:pStyle w:val="135"/>
        <w:spacing w:line="560" w:lineRule="exact"/>
        <w:rPr>
          <w:rFonts w:hAnsi="宋体" w:cs="Times New Roman"/>
          <w:color w:val="000000" w:themeColor="text1"/>
          <w:kern w:val="2"/>
          <w:sz w:val="21"/>
          <w:szCs w:val="21"/>
          <w14:textFill>
            <w14:solidFill>
              <w14:schemeClr w14:val="tx1"/>
            </w14:solidFill>
          </w14:textFill>
        </w:rPr>
      </w:pPr>
    </w:p>
    <w:p>
      <w:pPr>
        <w:pStyle w:val="135"/>
        <w:spacing w:line="560" w:lineRule="exact"/>
        <w:rPr>
          <w:rFonts w:hAnsi="宋体" w:cs="Times New Roman"/>
          <w:color w:val="000000" w:themeColor="text1"/>
          <w:kern w:val="2"/>
          <w:sz w:val="21"/>
          <w:szCs w:val="21"/>
          <w14:textFill>
            <w14:solidFill>
              <w14:schemeClr w14:val="tx1"/>
            </w14:solidFill>
          </w14:textFill>
        </w:rPr>
      </w:pPr>
    </w:p>
    <w:p>
      <w:pPr>
        <w:pStyle w:val="135"/>
        <w:rPr>
          <w:rFonts w:hAnsi="宋体" w:cs="Times New Roman"/>
          <w:b/>
          <w:bCs/>
          <w:color w:val="000000" w:themeColor="text1"/>
          <w:sz w:val="21"/>
          <w:szCs w:val="21"/>
          <w14:textFill>
            <w14:solidFill>
              <w14:schemeClr w14:val="tx1"/>
            </w14:solidFill>
          </w14:textFill>
        </w:rPr>
      </w:pPr>
      <w:r>
        <w:rPr>
          <w:rFonts w:hint="eastAsia" w:hAnsi="宋体" w:cs="Times New Roman"/>
          <w:color w:val="000000" w:themeColor="text1"/>
          <w:kern w:val="2"/>
          <w:sz w:val="21"/>
          <w:szCs w:val="21"/>
          <w14:textFill>
            <w14:solidFill>
              <w14:schemeClr w14:val="tx1"/>
            </w14:solidFill>
          </w14:textFill>
        </w:rPr>
        <w:t>附件</w:t>
      </w:r>
      <w:r>
        <w:rPr>
          <w:rFonts w:hAnsi="宋体" w:cs="Times New Roman"/>
          <w:color w:val="000000" w:themeColor="text1"/>
          <w:kern w:val="2"/>
          <w:sz w:val="21"/>
          <w:szCs w:val="21"/>
          <w14:textFill>
            <w14:solidFill>
              <w14:schemeClr w14:val="tx1"/>
            </w14:solidFill>
          </w14:textFill>
        </w:rPr>
        <w:t>1-1</w:t>
      </w:r>
      <w:r>
        <w:rPr>
          <w:rFonts w:hAnsi="宋体" w:cs="Times New Roman"/>
          <w:b/>
          <w:bCs/>
          <w:color w:val="000000" w:themeColor="text1"/>
          <w:sz w:val="21"/>
          <w:szCs w:val="21"/>
          <w14:textFill>
            <w14:solidFill>
              <w14:schemeClr w14:val="tx1"/>
            </w14:solidFill>
          </w14:textFill>
        </w:rPr>
        <w:t xml:space="preserve"> </w:t>
      </w:r>
    </w:p>
    <w:p>
      <w:pPr>
        <w:spacing w:line="490" w:lineRule="exact"/>
        <w:jc w:val="center"/>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法定代表人（负责人）证明书</w:t>
      </w:r>
      <w:r>
        <w:rPr>
          <w:rFonts w:ascii="宋体" w:hAnsi="宋体"/>
          <w:color w:val="000000" w:themeColor="text1"/>
          <w:szCs w:val="21"/>
          <w14:textFill>
            <w14:solidFill>
              <w14:schemeClr w14:val="tx1"/>
            </w14:solidFill>
          </w14:textFill>
        </w:rPr>
        <w:t xml:space="preserve"> </w:t>
      </w:r>
    </w:p>
    <w:p>
      <w:pPr>
        <w:pStyle w:val="135"/>
        <w:spacing w:line="490" w:lineRule="exact"/>
        <w:rPr>
          <w:rFonts w:hAnsi="宋体"/>
          <w:color w:val="000000" w:themeColor="text1"/>
          <w:sz w:val="21"/>
          <w:szCs w:val="21"/>
          <w14:textFill>
            <w14:solidFill>
              <w14:schemeClr w14:val="tx1"/>
            </w14:solidFill>
          </w14:textFill>
        </w:rPr>
      </w:pPr>
    </w:p>
    <w:p>
      <w:pPr>
        <w:pStyle w:val="135"/>
        <w:spacing w:line="600" w:lineRule="exact"/>
        <w:ind w:firstLine="315" w:firstLineChars="150"/>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供应商名称：</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p>
    <w:p>
      <w:pPr>
        <w:pStyle w:val="135"/>
        <w:spacing w:line="600" w:lineRule="exact"/>
        <w:ind w:firstLine="315" w:firstLineChars="15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注册号：</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14:textFill>
            <w14:solidFill>
              <w14:schemeClr w14:val="tx1"/>
            </w14:solidFill>
          </w14:textFill>
        </w:rPr>
        <w:t xml:space="preserve"> </w:t>
      </w:r>
    </w:p>
    <w:p>
      <w:pPr>
        <w:pStyle w:val="135"/>
        <w:spacing w:line="600" w:lineRule="exact"/>
        <w:ind w:firstLine="315" w:firstLineChars="15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注册地址：</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14:textFill>
            <w14:solidFill>
              <w14:schemeClr w14:val="tx1"/>
            </w14:solidFill>
          </w14:textFill>
        </w:rPr>
        <w:t xml:space="preserve"> </w:t>
      </w:r>
    </w:p>
    <w:p>
      <w:pPr>
        <w:pStyle w:val="135"/>
        <w:spacing w:line="600" w:lineRule="exact"/>
        <w:ind w:firstLine="315" w:firstLineChars="15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成立时间：</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 xml:space="preserve"> 年</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月</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日</w:t>
      </w:r>
      <w:r>
        <w:rPr>
          <w:rFonts w:hAnsi="宋体"/>
          <w:color w:val="000000" w:themeColor="text1"/>
          <w:sz w:val="21"/>
          <w:szCs w:val="21"/>
          <w14:textFill>
            <w14:solidFill>
              <w14:schemeClr w14:val="tx1"/>
            </w14:solidFill>
          </w14:textFill>
        </w:rPr>
        <w:t xml:space="preserve"> </w:t>
      </w:r>
    </w:p>
    <w:p>
      <w:pPr>
        <w:pStyle w:val="135"/>
        <w:spacing w:line="600" w:lineRule="exact"/>
        <w:ind w:firstLine="315" w:firstLineChars="150"/>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经营期限：</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p>
    <w:p>
      <w:pPr>
        <w:pStyle w:val="135"/>
        <w:spacing w:line="600" w:lineRule="exact"/>
        <w:ind w:firstLine="315" w:firstLineChars="150"/>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经营范围：主营：</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；兼营：</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p>
    <w:p>
      <w:pPr>
        <w:pStyle w:val="135"/>
        <w:spacing w:line="600" w:lineRule="exact"/>
        <w:ind w:firstLine="315" w:firstLineChars="15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姓名：</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 xml:space="preserve"> 性别：</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年龄：</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职务：</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系</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（供应商名称）的法定代表人（负责人）。</w:t>
      </w:r>
      <w:r>
        <w:rPr>
          <w:rFonts w:hAnsi="宋体"/>
          <w:color w:val="000000" w:themeColor="text1"/>
          <w:sz w:val="21"/>
          <w:szCs w:val="21"/>
          <w14:textFill>
            <w14:solidFill>
              <w14:schemeClr w14:val="tx1"/>
            </w14:solidFill>
          </w14:textFill>
        </w:rPr>
        <w:t xml:space="preserve"> </w:t>
      </w:r>
    </w:p>
    <w:tbl>
      <w:tblPr>
        <w:tblStyle w:val="33"/>
        <w:tblW w:w="0" w:type="auto"/>
        <w:tblInd w:w="0" w:type="dxa"/>
        <w:tblLayout w:type="fixed"/>
        <w:tblCellMar>
          <w:top w:w="0" w:type="dxa"/>
          <w:left w:w="108" w:type="dxa"/>
          <w:bottom w:w="0" w:type="dxa"/>
          <w:right w:w="108" w:type="dxa"/>
        </w:tblCellMar>
      </w:tblPr>
      <w:tblGrid>
        <w:gridCol w:w="534"/>
        <w:gridCol w:w="8221"/>
        <w:gridCol w:w="962"/>
      </w:tblGrid>
      <w:tr>
        <w:tblPrEx>
          <w:tblCellMar>
            <w:top w:w="0" w:type="dxa"/>
            <w:left w:w="108" w:type="dxa"/>
            <w:bottom w:w="0" w:type="dxa"/>
            <w:right w:w="108" w:type="dxa"/>
          </w:tblCellMar>
        </w:tblPrEx>
        <w:trPr>
          <w:trHeight w:val="1207" w:hRule="atLeast"/>
        </w:trPr>
        <w:tc>
          <w:tcPr>
            <w:tcW w:w="9717" w:type="dxa"/>
            <w:gridSpan w:val="3"/>
            <w:tcBorders>
              <w:bottom w:val="nil"/>
            </w:tcBorders>
          </w:tcPr>
          <w:p>
            <w:pPr>
              <w:rPr>
                <w:rFonts w:ascii="宋体" w:hAnsi="宋体"/>
                <w:color w:val="000000" w:themeColor="text1"/>
                <w:szCs w:val="21"/>
                <w14:textFill>
                  <w14:solidFill>
                    <w14:schemeClr w14:val="tx1"/>
                  </w14:solidFill>
                </w14:textFill>
              </w:rPr>
            </w:pPr>
          </w:p>
          <w:p>
            <w:pPr>
              <w:pStyle w:val="135"/>
              <w:spacing w:line="490" w:lineRule="exact"/>
              <w:ind w:firstLine="315" w:firstLineChars="15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特此证明。</w:t>
            </w:r>
            <w:r>
              <w:rPr>
                <w:rFonts w:hAnsi="宋体"/>
                <w:color w:val="000000" w:themeColor="text1"/>
                <w:sz w:val="21"/>
                <w:szCs w:val="21"/>
                <w14:textFill>
                  <w14:solidFill>
                    <w14:schemeClr w14:val="tx1"/>
                  </w14:solidFill>
                </w14:textFill>
              </w:rPr>
              <w:t xml:space="preserve"> </w:t>
            </w:r>
          </w:p>
          <w:p>
            <w:pPr>
              <w:rPr>
                <w:rFonts w:ascii="宋体" w:hAnsi="宋体"/>
                <w:color w:val="000000" w:themeColor="text1"/>
                <w:szCs w:val="21"/>
                <w14:textFill>
                  <w14:solidFill>
                    <w14:schemeClr w14:val="tx1"/>
                  </w14:solidFill>
                </w14:textFill>
              </w:rPr>
            </w:pPr>
          </w:p>
          <w:p>
            <w:pPr>
              <w:rPr>
                <w:rFonts w:ascii="宋体" w:hAnsi="宋体"/>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679" w:hRule="atLeast"/>
        </w:trPr>
        <w:tc>
          <w:tcPr>
            <w:tcW w:w="534" w:type="dxa"/>
            <w:tcBorders>
              <w:top w:val="nil"/>
              <w:bottom w:val="nil"/>
              <w:right w:val="single" w:color="auto" w:sz="4" w:space="0"/>
            </w:tcBorders>
          </w:tcPr>
          <w:p>
            <w:pPr>
              <w:pStyle w:val="135"/>
              <w:spacing w:line="560" w:lineRule="exact"/>
              <w:rPr>
                <w:rFonts w:hAnsi="宋体" w:cs="Times New Roman"/>
                <w:color w:val="000000" w:themeColor="text1"/>
                <w:kern w:val="2"/>
                <w:sz w:val="21"/>
                <w:szCs w:val="21"/>
                <w14:textFill>
                  <w14:solidFill>
                    <w14:schemeClr w14:val="tx1"/>
                  </w14:solidFill>
                </w14:textFill>
              </w:rPr>
            </w:pPr>
          </w:p>
        </w:tc>
        <w:tc>
          <w:tcPr>
            <w:tcW w:w="8221" w:type="dxa"/>
            <w:vMerge w:val="restart"/>
            <w:tcBorders>
              <w:top w:val="single" w:color="auto" w:sz="4" w:space="0"/>
              <w:left w:val="single" w:color="auto" w:sz="4" w:space="0"/>
              <w:right w:val="single" w:color="auto" w:sz="4" w:space="0"/>
            </w:tcBorders>
            <w:vAlign w:val="center"/>
          </w:tcPr>
          <w:p>
            <w:pPr>
              <w:pStyle w:val="135"/>
              <w:spacing w:line="560" w:lineRule="exact"/>
              <w:jc w:val="center"/>
              <w:rPr>
                <w:rFonts w:hAnsi="宋体" w:cs="Times New Roman"/>
                <w:color w:val="000000" w:themeColor="text1"/>
                <w:kern w:val="2"/>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法定代表人（负责人）身份证正面、反面复印件</w:t>
            </w:r>
          </w:p>
        </w:tc>
        <w:tc>
          <w:tcPr>
            <w:tcW w:w="962" w:type="dxa"/>
            <w:tcBorders>
              <w:top w:val="nil"/>
              <w:left w:val="single" w:color="auto" w:sz="4" w:space="0"/>
              <w:bottom w:val="nil"/>
            </w:tcBorders>
          </w:tcPr>
          <w:p>
            <w:pPr>
              <w:pStyle w:val="135"/>
              <w:spacing w:line="560" w:lineRule="exact"/>
              <w:rPr>
                <w:rFonts w:hAnsi="宋体" w:cs="Times New Roman"/>
                <w:color w:val="000000" w:themeColor="text1"/>
                <w:kern w:val="2"/>
                <w:sz w:val="21"/>
                <w:szCs w:val="21"/>
                <w14:textFill>
                  <w14:solidFill>
                    <w14:schemeClr w14:val="tx1"/>
                  </w14:solidFill>
                </w14:textFill>
              </w:rPr>
            </w:pPr>
          </w:p>
        </w:tc>
      </w:tr>
      <w:tr>
        <w:tblPrEx>
          <w:tblCellMar>
            <w:top w:w="0" w:type="dxa"/>
            <w:left w:w="108" w:type="dxa"/>
            <w:bottom w:w="0" w:type="dxa"/>
            <w:right w:w="108" w:type="dxa"/>
          </w:tblCellMar>
        </w:tblPrEx>
        <w:trPr>
          <w:trHeight w:val="2791" w:hRule="atLeast"/>
        </w:trPr>
        <w:tc>
          <w:tcPr>
            <w:tcW w:w="534" w:type="dxa"/>
            <w:tcBorders>
              <w:top w:val="nil"/>
              <w:left w:val="nil"/>
              <w:bottom w:val="nil"/>
              <w:right w:val="single" w:color="auto" w:sz="4" w:space="0"/>
            </w:tcBorders>
          </w:tcPr>
          <w:p>
            <w:pPr>
              <w:pStyle w:val="135"/>
              <w:spacing w:line="560" w:lineRule="exact"/>
              <w:rPr>
                <w:rFonts w:hAnsi="宋体" w:cs="Times New Roman"/>
                <w:color w:val="000000" w:themeColor="text1"/>
                <w:kern w:val="2"/>
                <w:sz w:val="21"/>
                <w:szCs w:val="21"/>
                <w14:textFill>
                  <w14:solidFill>
                    <w14:schemeClr w14:val="tx1"/>
                  </w14:solidFill>
                </w14:textFill>
              </w:rPr>
            </w:pPr>
          </w:p>
        </w:tc>
        <w:tc>
          <w:tcPr>
            <w:tcW w:w="8221" w:type="dxa"/>
            <w:vMerge w:val="continue"/>
            <w:tcBorders>
              <w:left w:val="single" w:color="auto" w:sz="4" w:space="0"/>
              <w:bottom w:val="single" w:color="auto" w:sz="4" w:space="0"/>
              <w:right w:val="single" w:color="auto" w:sz="4" w:space="0"/>
            </w:tcBorders>
          </w:tcPr>
          <w:p>
            <w:pPr>
              <w:pStyle w:val="135"/>
              <w:spacing w:line="560" w:lineRule="exact"/>
              <w:rPr>
                <w:rFonts w:hAnsi="宋体" w:cs="Times New Roman"/>
                <w:color w:val="000000" w:themeColor="text1"/>
                <w:kern w:val="2"/>
                <w:sz w:val="21"/>
                <w:szCs w:val="21"/>
                <w14:textFill>
                  <w14:solidFill>
                    <w14:schemeClr w14:val="tx1"/>
                  </w14:solidFill>
                </w14:textFill>
              </w:rPr>
            </w:pPr>
          </w:p>
        </w:tc>
        <w:tc>
          <w:tcPr>
            <w:tcW w:w="962" w:type="dxa"/>
            <w:tcBorders>
              <w:top w:val="nil"/>
              <w:left w:val="single" w:color="auto" w:sz="4" w:space="0"/>
              <w:bottom w:val="nil"/>
              <w:right w:val="nil"/>
            </w:tcBorders>
          </w:tcPr>
          <w:p>
            <w:pPr>
              <w:pStyle w:val="135"/>
              <w:spacing w:line="560" w:lineRule="exact"/>
              <w:rPr>
                <w:rFonts w:hAnsi="宋体" w:cs="Times New Roman"/>
                <w:color w:val="000000" w:themeColor="text1"/>
                <w:kern w:val="2"/>
                <w:sz w:val="21"/>
                <w:szCs w:val="21"/>
                <w14:textFill>
                  <w14:solidFill>
                    <w14:schemeClr w14:val="tx1"/>
                  </w14:solidFill>
                </w14:textFill>
              </w:rPr>
            </w:pPr>
          </w:p>
        </w:tc>
      </w:tr>
    </w:tbl>
    <w:p>
      <w:pPr>
        <w:pStyle w:val="135"/>
        <w:spacing w:line="560" w:lineRule="exact"/>
        <w:rPr>
          <w:rFonts w:hAnsi="宋体" w:cs="Times New Roman"/>
          <w:color w:val="000000" w:themeColor="text1"/>
          <w:kern w:val="2"/>
          <w:sz w:val="21"/>
          <w:szCs w:val="21"/>
          <w14:textFill>
            <w14:solidFill>
              <w14:schemeClr w14:val="tx1"/>
            </w14:solidFill>
          </w14:textFill>
        </w:rPr>
      </w:pPr>
    </w:p>
    <w:p>
      <w:pPr>
        <w:pStyle w:val="135"/>
        <w:spacing w:line="490" w:lineRule="exact"/>
        <w:ind w:firstLine="525" w:firstLineChars="250"/>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供应商名称（盖公章）：</w:t>
      </w:r>
      <w:r>
        <w:rPr>
          <w:rFonts w:hAnsi="宋体"/>
          <w:color w:val="000000" w:themeColor="text1"/>
          <w:sz w:val="21"/>
          <w:szCs w:val="21"/>
          <w:u w:val="single"/>
          <w14:textFill>
            <w14:solidFill>
              <w14:schemeClr w14:val="tx1"/>
            </w14:solidFill>
          </w14:textFill>
        </w:rPr>
        <w:t xml:space="preserve">                    </w:t>
      </w:r>
    </w:p>
    <w:p>
      <w:pPr>
        <w:pStyle w:val="135"/>
        <w:spacing w:line="490" w:lineRule="exact"/>
        <w:ind w:firstLine="525" w:firstLineChars="250"/>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法定代表人（负责人）或其授权的代理人</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签字</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w:t>
      </w:r>
      <w:r>
        <w:rPr>
          <w:rFonts w:hAnsi="宋体"/>
          <w:color w:val="000000" w:themeColor="text1"/>
          <w:sz w:val="21"/>
          <w:szCs w:val="21"/>
          <w:u w:val="single"/>
          <w14:textFill>
            <w14:solidFill>
              <w14:schemeClr w14:val="tx1"/>
            </w14:solidFill>
          </w14:textFill>
        </w:rPr>
        <w:t xml:space="preserve">                 </w:t>
      </w:r>
    </w:p>
    <w:p>
      <w:pPr>
        <w:pStyle w:val="135"/>
        <w:spacing w:line="560" w:lineRule="exact"/>
        <w:ind w:firstLine="525" w:firstLineChars="250"/>
        <w:rPr>
          <w:rFonts w:hAnsi="宋体" w:cs="Times New Roman"/>
          <w:color w:val="000000" w:themeColor="text1"/>
          <w:kern w:val="2"/>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日期：</w:t>
      </w:r>
      <w:r>
        <w:rPr>
          <w:rFonts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年</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月</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日</w:t>
      </w:r>
    </w:p>
    <w:p>
      <w:pPr>
        <w:pStyle w:val="135"/>
        <w:spacing w:line="560" w:lineRule="exact"/>
        <w:rPr>
          <w:rFonts w:hAnsi="宋体" w:cs="Times New Roman"/>
          <w:color w:val="000000" w:themeColor="text1"/>
          <w:kern w:val="2"/>
          <w:sz w:val="21"/>
          <w:szCs w:val="21"/>
          <w14:textFill>
            <w14:solidFill>
              <w14:schemeClr w14:val="tx1"/>
            </w14:solidFill>
          </w14:textFill>
        </w:rPr>
      </w:pPr>
    </w:p>
    <w:p>
      <w:pPr>
        <w:pStyle w:val="135"/>
        <w:spacing w:line="560" w:lineRule="exact"/>
        <w:rPr>
          <w:rFonts w:hAnsi="宋体"/>
          <w:color w:val="000000" w:themeColor="text1"/>
          <w:sz w:val="21"/>
          <w:szCs w:val="21"/>
          <w14:textFill>
            <w14:solidFill>
              <w14:schemeClr w14:val="tx1"/>
            </w14:solidFill>
          </w14:textFill>
        </w:rPr>
      </w:pPr>
      <w:r>
        <w:rPr>
          <w:rFonts w:hint="eastAsia" w:hAnsi="宋体" w:cs="Times New Roman"/>
          <w:color w:val="000000" w:themeColor="text1"/>
          <w:kern w:val="2"/>
          <w:sz w:val="21"/>
          <w:szCs w:val="21"/>
          <w14:textFill>
            <w14:solidFill>
              <w14:schemeClr w14:val="tx1"/>
            </w14:solidFill>
          </w14:textFill>
        </w:rPr>
        <w:t>附件</w:t>
      </w:r>
      <w:r>
        <w:rPr>
          <w:rFonts w:hAnsi="宋体" w:cs="Times New Roman"/>
          <w:color w:val="000000" w:themeColor="text1"/>
          <w:kern w:val="2"/>
          <w:sz w:val="21"/>
          <w:szCs w:val="21"/>
          <w14:textFill>
            <w14:solidFill>
              <w14:schemeClr w14:val="tx1"/>
            </w14:solidFill>
          </w14:textFill>
        </w:rPr>
        <w:t>2</w:t>
      </w:r>
      <w:r>
        <w:rPr>
          <w:rFonts w:hAnsi="宋体"/>
          <w:color w:val="000000" w:themeColor="text1"/>
          <w:sz w:val="21"/>
          <w:szCs w:val="21"/>
          <w14:textFill>
            <w14:solidFill>
              <w14:schemeClr w14:val="tx1"/>
            </w14:solidFill>
          </w14:textFill>
        </w:rPr>
        <w:t xml:space="preserve"> </w:t>
      </w:r>
    </w:p>
    <w:p>
      <w:pPr>
        <w:spacing w:line="490" w:lineRule="exact"/>
        <w:jc w:val="center"/>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供应商基本情况</w:t>
      </w: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u w:val="single"/>
          <w14:textFill>
            <w14:solidFill>
              <w14:schemeClr w14:val="tx1"/>
            </w14:solidFill>
          </w14:textFill>
        </w:rPr>
      </w:pPr>
      <w:r>
        <w:rPr>
          <w:rFonts w:hAnsi="宋体"/>
          <w:color w:val="000000" w:themeColor="text1"/>
          <w:sz w:val="21"/>
          <w:szCs w:val="21"/>
          <w14:textFill>
            <w14:solidFill>
              <w14:schemeClr w14:val="tx1"/>
            </w14:solidFill>
          </w14:textFill>
        </w:rPr>
        <w:t>1.</w:t>
      </w:r>
      <w:r>
        <w:rPr>
          <w:rFonts w:hint="eastAsia" w:hAnsi="宋体"/>
          <w:color w:val="000000" w:themeColor="text1"/>
          <w:sz w:val="21"/>
          <w:szCs w:val="21"/>
          <w14:textFill>
            <w14:solidFill>
              <w14:schemeClr w14:val="tx1"/>
            </w14:solidFill>
          </w14:textFill>
        </w:rPr>
        <w:t>名称及概况：</w:t>
      </w:r>
    </w:p>
    <w:p>
      <w:pPr>
        <w:pStyle w:val="135"/>
        <w:spacing w:line="490" w:lineRule="exact"/>
        <w:ind w:firstLine="210" w:firstLineChars="100"/>
        <w:rPr>
          <w:rFonts w:hAnsi="宋体"/>
          <w:color w:val="000000" w:themeColor="text1"/>
          <w:sz w:val="21"/>
          <w:szCs w:val="21"/>
          <w:u w:val="single"/>
          <w14:textFill>
            <w14:solidFill>
              <w14:schemeClr w14:val="tx1"/>
            </w14:solidFill>
          </w14:textFill>
        </w:rPr>
      </w:pPr>
      <w:r>
        <w:rPr>
          <w:rFonts w:hAnsi="宋体"/>
          <w:color w:val="000000" w:themeColor="text1"/>
          <w:sz w:val="21"/>
          <w:szCs w:val="21"/>
          <w14:textFill>
            <w14:solidFill>
              <w14:schemeClr w14:val="tx1"/>
            </w14:solidFill>
          </w14:textFill>
        </w:rPr>
        <w:t xml:space="preserve">(1) </w:t>
      </w:r>
      <w:r>
        <w:rPr>
          <w:rFonts w:hint="eastAsia" w:hAnsi="宋体"/>
          <w:color w:val="000000" w:themeColor="text1"/>
          <w:sz w:val="21"/>
          <w:szCs w:val="21"/>
          <w14:textFill>
            <w14:solidFill>
              <w14:schemeClr w14:val="tx1"/>
            </w14:solidFill>
          </w14:textFill>
        </w:rPr>
        <w:t>供应商名称：</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p>
    <w:p>
      <w:pPr>
        <w:pStyle w:val="135"/>
        <w:spacing w:line="490" w:lineRule="exact"/>
        <w:ind w:firstLine="1050" w:firstLineChars="50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地址：</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14:textFill>
            <w14:solidFill>
              <w14:schemeClr w14:val="tx1"/>
            </w14:solidFill>
          </w14:textFill>
        </w:rPr>
        <w:t xml:space="preserve">                      </w:t>
      </w:r>
    </w:p>
    <w:p>
      <w:pPr>
        <w:pStyle w:val="135"/>
        <w:spacing w:line="490" w:lineRule="exact"/>
        <w:ind w:firstLine="1050" w:firstLineChars="50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传真</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电话号码：</w:t>
      </w:r>
      <w:r>
        <w:rPr>
          <w:rFonts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 xml:space="preserve"> 邮政编码：</w:t>
      </w:r>
      <w:r>
        <w:rPr>
          <w:rFonts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14:textFill>
            <w14:solidFill>
              <w14:schemeClr w14:val="tx1"/>
            </w14:solidFill>
          </w14:textFill>
        </w:rPr>
        <w:t xml:space="preserve">        </w:t>
      </w:r>
    </w:p>
    <w:p>
      <w:pPr>
        <w:pStyle w:val="135"/>
        <w:spacing w:line="490" w:lineRule="exact"/>
        <w:ind w:firstLine="210" w:firstLineChars="100"/>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 xml:space="preserve">(2) </w:t>
      </w:r>
      <w:r>
        <w:rPr>
          <w:rFonts w:hint="eastAsia" w:hAnsi="宋体"/>
          <w:color w:val="000000" w:themeColor="text1"/>
          <w:sz w:val="21"/>
          <w:szCs w:val="21"/>
          <w14:textFill>
            <w14:solidFill>
              <w14:schemeClr w14:val="tx1"/>
            </w14:solidFill>
          </w14:textFill>
        </w:rPr>
        <w:t>成立或注册日期：</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14:textFill>
            <w14:solidFill>
              <w14:schemeClr w14:val="tx1"/>
            </w14:solidFill>
          </w14:textFill>
        </w:rPr>
        <w:t xml:space="preserve">                           </w:t>
      </w:r>
    </w:p>
    <w:p>
      <w:pPr>
        <w:pStyle w:val="135"/>
        <w:spacing w:line="490" w:lineRule="exact"/>
        <w:ind w:firstLine="210" w:firstLineChars="100"/>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 xml:space="preserve">(3) </w:t>
      </w:r>
      <w:r>
        <w:rPr>
          <w:rFonts w:hint="eastAsia" w:hAnsi="宋体"/>
          <w:color w:val="000000" w:themeColor="text1"/>
          <w:sz w:val="21"/>
          <w:szCs w:val="21"/>
          <w14:textFill>
            <w14:solidFill>
              <w14:schemeClr w14:val="tx1"/>
            </w14:solidFill>
          </w14:textFill>
        </w:rPr>
        <w:t>注册号码：</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p>
    <w:p>
      <w:pPr>
        <w:pStyle w:val="135"/>
        <w:spacing w:line="490" w:lineRule="exact"/>
        <w:rPr>
          <w:rFonts w:hAnsi="宋体"/>
          <w:color w:val="000000" w:themeColor="text1"/>
          <w:sz w:val="21"/>
          <w:szCs w:val="21"/>
          <w:u w:val="single"/>
          <w14:textFill>
            <w14:solidFill>
              <w14:schemeClr w14:val="tx1"/>
            </w14:solidFill>
          </w14:textFill>
        </w:rPr>
      </w:pPr>
      <w:r>
        <w:rPr>
          <w:rFonts w:hAnsi="宋体"/>
          <w:color w:val="000000" w:themeColor="text1"/>
          <w:sz w:val="21"/>
          <w:szCs w:val="21"/>
          <w14:textFill>
            <w14:solidFill>
              <w14:schemeClr w14:val="tx1"/>
            </w14:solidFill>
          </w14:textFill>
        </w:rPr>
        <w:t xml:space="preserve">2. </w:t>
      </w:r>
      <w:r>
        <w:rPr>
          <w:rFonts w:hint="eastAsia" w:hAnsi="宋体"/>
          <w:color w:val="000000" w:themeColor="text1"/>
          <w:sz w:val="21"/>
          <w:szCs w:val="21"/>
          <w14:textFill>
            <w14:solidFill>
              <w14:schemeClr w14:val="tx1"/>
            </w14:solidFill>
          </w14:textFill>
        </w:rPr>
        <w:t>经营范围：</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p>
    <w:p>
      <w:pPr>
        <w:pStyle w:val="135"/>
        <w:spacing w:line="490" w:lineRule="exact"/>
        <w:ind w:left="315" w:hanging="315" w:hangingChars="15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3．开立基本帐户银行的名称和地址：</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（提供注册地人民银行开户许可证复印件）</w:t>
      </w:r>
    </w:p>
    <w:p>
      <w:pPr>
        <w:pStyle w:val="135"/>
        <w:spacing w:line="490" w:lineRule="exact"/>
        <w:ind w:left="315" w:hanging="315" w:hangingChars="15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4．提供营业执照副本、税务登记证副本、组织机构代码证副本</w:t>
      </w:r>
      <w:r>
        <w:rPr>
          <w:rFonts w:hAnsi="宋体"/>
          <w:color w:val="000000" w:themeColor="text1"/>
          <w:sz w:val="21"/>
          <w:szCs w:val="21"/>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自然人为供应商时，提供自然人身份证明</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等证明材料的复印件。</w:t>
      </w:r>
      <w:r>
        <w:rPr>
          <w:rFonts w:hAnsi="宋体"/>
          <w:color w:val="000000" w:themeColor="text1"/>
          <w:sz w:val="21"/>
          <w:szCs w:val="21"/>
          <w14:textFill>
            <w14:solidFill>
              <w14:schemeClr w14:val="tx1"/>
            </w14:solidFill>
          </w14:textFill>
        </w:rPr>
        <w:t xml:space="preserve"> </w:t>
      </w: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兹声明上述数据和资料是真实、正确的，我们同意遵照贵方要求出示有关证明文件。</w:t>
      </w: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供应商名称（盖公章）：</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p>
    <w:p>
      <w:pPr>
        <w:pStyle w:val="135"/>
        <w:spacing w:line="49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法定代表人（负责人）或其授权的代理人</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签字</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14:textFill>
            <w14:solidFill>
              <w14:schemeClr w14:val="tx1"/>
            </w14:solidFill>
          </w14:textFill>
        </w:rPr>
        <w:t>_</w:t>
      </w:r>
      <w:r>
        <w:rPr>
          <w:rFonts w:hint="eastAsia" w:hAnsi="宋体"/>
          <w:color w:val="000000" w:themeColor="text1"/>
          <w:sz w:val="21"/>
          <w:szCs w:val="21"/>
          <w14:textFill>
            <w14:solidFill>
              <w14:schemeClr w14:val="tx1"/>
            </w14:solidFill>
          </w14:textFill>
        </w:rPr>
        <w:t xml:space="preserve">         </w:t>
      </w:r>
      <w:r>
        <w:rPr>
          <w:rFonts w:hAnsi="宋体"/>
          <w:color w:val="000000" w:themeColor="text1"/>
          <w:sz w:val="21"/>
          <w:szCs w:val="21"/>
          <w14:textFill>
            <w14:solidFill>
              <w14:schemeClr w14:val="tx1"/>
            </w14:solidFill>
          </w14:textFill>
        </w:rPr>
        <w:t xml:space="preserve"> </w:t>
      </w:r>
    </w:p>
    <w:p>
      <w:pPr>
        <w:pStyle w:val="135"/>
        <w:spacing w:line="49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日期：</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年</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月</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日</w:t>
      </w:r>
      <w:r>
        <w:rPr>
          <w:rFonts w:hAnsi="宋体"/>
          <w:color w:val="000000" w:themeColor="text1"/>
          <w:sz w:val="21"/>
          <w:szCs w:val="21"/>
          <w14:textFill>
            <w14:solidFill>
              <w14:schemeClr w14:val="tx1"/>
            </w14:solidFill>
          </w14:textFill>
        </w:rPr>
        <w:t xml:space="preserve"> </w:t>
      </w: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14:textFill>
            <w14:solidFill>
              <w14:schemeClr w14:val="tx1"/>
            </w14:solidFill>
          </w14:textFill>
        </w:rPr>
      </w:pPr>
      <w:r>
        <w:rPr>
          <w:rFonts w:hint="eastAsia" w:hAnsi="宋体" w:cs="Times New Roman"/>
          <w:color w:val="000000" w:themeColor="text1"/>
          <w:kern w:val="2"/>
          <w:sz w:val="21"/>
          <w:szCs w:val="21"/>
          <w14:textFill>
            <w14:solidFill>
              <w14:schemeClr w14:val="tx1"/>
            </w14:solidFill>
          </w14:textFill>
        </w:rPr>
        <w:t>附件3</w:t>
      </w:r>
    </w:p>
    <w:p>
      <w:pPr>
        <w:spacing w:line="490" w:lineRule="exact"/>
        <w:jc w:val="center"/>
        <w:rPr>
          <w:rFonts w:ascii="宋体" w:hAnsi="宋体"/>
          <w:color w:val="FF0000"/>
          <w:szCs w:val="21"/>
        </w:rPr>
      </w:pPr>
      <w:r>
        <w:rPr>
          <w:rFonts w:hint="eastAsia" w:ascii="宋体" w:hAnsi="宋体"/>
          <w:b/>
          <w:color w:val="FF0000"/>
          <w:szCs w:val="21"/>
        </w:rPr>
        <w:t>特定资格证明材料</w:t>
      </w:r>
      <w:r>
        <w:rPr>
          <w:rFonts w:ascii="宋体" w:hAnsi="宋体"/>
          <w:color w:val="FF0000"/>
          <w:szCs w:val="21"/>
        </w:rPr>
        <w:t xml:space="preserve"> </w:t>
      </w:r>
    </w:p>
    <w:p>
      <w:pPr>
        <w:pStyle w:val="135"/>
        <w:spacing w:line="490" w:lineRule="exact"/>
        <w:rPr>
          <w:rFonts w:hAnsi="宋体"/>
          <w:color w:val="FF0000"/>
          <w:sz w:val="21"/>
          <w:szCs w:val="21"/>
        </w:rPr>
      </w:pPr>
    </w:p>
    <w:p>
      <w:pPr>
        <w:pStyle w:val="135"/>
        <w:spacing w:line="490" w:lineRule="exact"/>
        <w:ind w:firstLine="495" w:firstLineChars="236"/>
        <w:rPr>
          <w:rFonts w:hAnsi="宋体"/>
          <w:color w:val="FF0000"/>
          <w:sz w:val="21"/>
          <w:szCs w:val="21"/>
        </w:rPr>
      </w:pPr>
      <w:r>
        <w:rPr>
          <w:rFonts w:hint="eastAsia" w:hAnsi="宋体"/>
          <w:color w:val="FF0000"/>
          <w:sz w:val="21"/>
          <w:szCs w:val="21"/>
        </w:rPr>
        <w:t>提供 “投标须知”规定的特定资格（包括供应商从事投标货物的生产、销售或经营、安装、集成等）证明材料的复印件（盖公章）</w:t>
      </w:r>
    </w:p>
    <w:p>
      <w:pPr>
        <w:pStyle w:val="135"/>
        <w:spacing w:line="490" w:lineRule="exact"/>
        <w:ind w:firstLine="495" w:firstLineChars="236"/>
        <w:rPr>
          <w:rFonts w:hAnsi="宋体"/>
          <w:color w:val="FF0000"/>
          <w:sz w:val="21"/>
          <w:szCs w:val="21"/>
        </w:rPr>
      </w:pPr>
    </w:p>
    <w:p>
      <w:pPr>
        <w:spacing w:line="490" w:lineRule="exact"/>
        <w:jc w:val="center"/>
        <w:outlineLvl w:val="1"/>
        <w:rPr>
          <w:rFonts w:ascii="宋体" w:hAnsi="宋体"/>
          <w:b/>
          <w:color w:val="FF0000"/>
          <w:szCs w:val="21"/>
        </w:rPr>
      </w:pPr>
      <w:bookmarkStart w:id="18" w:name="_Toc28549"/>
    </w:p>
    <w:p>
      <w:pPr>
        <w:spacing w:line="490" w:lineRule="exact"/>
        <w:jc w:val="center"/>
        <w:outlineLvl w:val="1"/>
        <w:rPr>
          <w:rFonts w:ascii="宋体" w:hAnsi="宋体"/>
          <w:b/>
          <w:color w:val="FF0000"/>
          <w:szCs w:val="21"/>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六、商务响应说明书</w:t>
      </w:r>
      <w:bookmarkEnd w:id="18"/>
    </w:p>
    <w:p>
      <w:pPr>
        <w:pStyle w:val="135"/>
        <w:jc w:val="center"/>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项目名称及包号：</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p>
    <w:p>
      <w:pPr>
        <w:pStyle w:val="135"/>
        <w:spacing w:line="490" w:lineRule="exact"/>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招标编号：</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按照磋商文件的商务要求编制商务响应说明书，格式不限。</w:t>
      </w:r>
      <w:r>
        <w:rPr>
          <w:rFonts w:hAnsi="宋体"/>
          <w:color w:val="000000" w:themeColor="text1"/>
          <w:sz w:val="21"/>
          <w:szCs w:val="21"/>
          <w14:textFill>
            <w14:solidFill>
              <w14:schemeClr w14:val="tx1"/>
            </w14:solidFill>
          </w14:textFill>
        </w:rPr>
        <w:t xml:space="preserve"> </w:t>
      </w:r>
    </w:p>
    <w:p>
      <w:pPr>
        <w:pStyle w:val="135"/>
        <w:spacing w:line="490" w:lineRule="exact"/>
        <w:ind w:firstLine="210" w:firstLineChars="10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但内容至少应包括如下：</w:t>
      </w:r>
      <w:r>
        <w:rPr>
          <w:rFonts w:hAnsi="宋体"/>
          <w:color w:val="000000" w:themeColor="text1"/>
          <w:sz w:val="21"/>
          <w:szCs w:val="21"/>
          <w14:textFill>
            <w14:solidFill>
              <w14:schemeClr w14:val="tx1"/>
            </w14:solidFill>
          </w14:textFill>
        </w:rPr>
        <w:t xml:space="preserve"> </w:t>
      </w:r>
    </w:p>
    <w:p>
      <w:pPr>
        <w:pStyle w:val="135"/>
        <w:spacing w:line="490" w:lineRule="exact"/>
        <w:ind w:firstLine="315" w:firstLineChars="150"/>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 xml:space="preserve">1. </w:t>
      </w:r>
      <w:r>
        <w:rPr>
          <w:rFonts w:hint="eastAsia" w:hAnsi="宋体"/>
          <w:color w:val="000000" w:themeColor="text1"/>
          <w:sz w:val="21"/>
          <w:szCs w:val="21"/>
          <w14:textFill>
            <w14:solidFill>
              <w14:schemeClr w14:val="tx1"/>
            </w14:solidFill>
          </w14:textFill>
        </w:rPr>
        <w:t>投标报价所包含的全部货物内容；</w:t>
      </w:r>
      <w:r>
        <w:rPr>
          <w:rFonts w:hAnsi="宋体"/>
          <w:color w:val="000000" w:themeColor="text1"/>
          <w:sz w:val="21"/>
          <w:szCs w:val="21"/>
          <w14:textFill>
            <w14:solidFill>
              <w14:schemeClr w14:val="tx1"/>
            </w14:solidFill>
          </w14:textFill>
        </w:rPr>
        <w:t xml:space="preserve"> </w:t>
      </w:r>
    </w:p>
    <w:p>
      <w:pPr>
        <w:pStyle w:val="135"/>
        <w:spacing w:line="490" w:lineRule="exact"/>
        <w:ind w:firstLine="315" w:firstLineChars="150"/>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 xml:space="preserve">2. </w:t>
      </w:r>
      <w:r>
        <w:rPr>
          <w:rFonts w:hint="eastAsia" w:hAnsi="宋体"/>
          <w:color w:val="000000" w:themeColor="text1"/>
          <w:sz w:val="21"/>
          <w:szCs w:val="21"/>
          <w14:textFill>
            <w14:solidFill>
              <w14:schemeClr w14:val="tx1"/>
            </w14:solidFill>
          </w14:textFill>
        </w:rPr>
        <w:t>交货期；</w:t>
      </w:r>
      <w:r>
        <w:rPr>
          <w:rFonts w:hAnsi="宋体"/>
          <w:color w:val="000000" w:themeColor="text1"/>
          <w:sz w:val="21"/>
          <w:szCs w:val="21"/>
          <w14:textFill>
            <w14:solidFill>
              <w14:schemeClr w14:val="tx1"/>
            </w14:solidFill>
          </w14:textFill>
        </w:rPr>
        <w:t xml:space="preserve"> </w:t>
      </w:r>
    </w:p>
    <w:p>
      <w:pPr>
        <w:pStyle w:val="135"/>
        <w:spacing w:line="490" w:lineRule="exact"/>
        <w:ind w:firstLine="315" w:firstLineChars="150"/>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 xml:space="preserve">4. </w:t>
      </w:r>
      <w:r>
        <w:rPr>
          <w:rFonts w:hint="eastAsia" w:hAnsi="宋体"/>
          <w:color w:val="000000" w:themeColor="text1"/>
          <w:sz w:val="21"/>
          <w:szCs w:val="21"/>
          <w14:textFill>
            <w14:solidFill>
              <w14:schemeClr w14:val="tx1"/>
            </w14:solidFill>
          </w14:textFill>
        </w:rPr>
        <w:t>交货地点；</w:t>
      </w:r>
      <w:r>
        <w:rPr>
          <w:rFonts w:hAnsi="宋体"/>
          <w:color w:val="000000" w:themeColor="text1"/>
          <w:sz w:val="21"/>
          <w:szCs w:val="21"/>
          <w14:textFill>
            <w14:solidFill>
              <w14:schemeClr w14:val="tx1"/>
            </w14:solidFill>
          </w14:textFill>
        </w:rPr>
        <w:t xml:space="preserve"> </w:t>
      </w:r>
    </w:p>
    <w:p>
      <w:pPr>
        <w:pStyle w:val="135"/>
        <w:spacing w:line="490" w:lineRule="exact"/>
        <w:ind w:firstLine="315" w:firstLineChars="150"/>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 xml:space="preserve">5. </w:t>
      </w:r>
      <w:r>
        <w:rPr>
          <w:rFonts w:hint="eastAsia" w:hAnsi="宋体"/>
          <w:color w:val="000000" w:themeColor="text1"/>
          <w:sz w:val="21"/>
          <w:szCs w:val="21"/>
          <w14:textFill>
            <w14:solidFill>
              <w14:schemeClr w14:val="tx1"/>
            </w14:solidFill>
          </w14:textFill>
        </w:rPr>
        <w:t>付款条件和付款方式；</w:t>
      </w:r>
      <w:r>
        <w:rPr>
          <w:rFonts w:hAnsi="宋体"/>
          <w:color w:val="000000" w:themeColor="text1"/>
          <w:sz w:val="21"/>
          <w:szCs w:val="21"/>
          <w14:textFill>
            <w14:solidFill>
              <w14:schemeClr w14:val="tx1"/>
            </w14:solidFill>
          </w14:textFill>
        </w:rPr>
        <w:t xml:space="preserve"> </w:t>
      </w:r>
    </w:p>
    <w:p>
      <w:pPr>
        <w:pStyle w:val="135"/>
        <w:spacing w:line="490" w:lineRule="exact"/>
        <w:ind w:firstLine="315" w:firstLineChars="150"/>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 xml:space="preserve">6. </w:t>
      </w:r>
      <w:r>
        <w:rPr>
          <w:rFonts w:hint="eastAsia" w:hAnsi="宋体"/>
          <w:color w:val="000000" w:themeColor="text1"/>
          <w:sz w:val="21"/>
          <w:szCs w:val="21"/>
          <w14:textFill>
            <w14:solidFill>
              <w14:schemeClr w14:val="tx1"/>
            </w14:solidFill>
          </w14:textFill>
        </w:rPr>
        <w:t>验收依据及验收方式；</w:t>
      </w: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供应商名称（盖公章）：</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p>
    <w:p>
      <w:pPr>
        <w:pStyle w:val="135"/>
        <w:spacing w:line="49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法定代表人（负责人）或其授权的代理人</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签字</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14:textFill>
            <w14:solidFill>
              <w14:schemeClr w14:val="tx1"/>
            </w14:solidFill>
          </w14:textFill>
        </w:rPr>
        <w:t>_</w:t>
      </w:r>
      <w:r>
        <w:rPr>
          <w:rFonts w:hint="eastAsia" w:hAnsi="宋体"/>
          <w:color w:val="000000" w:themeColor="text1"/>
          <w:sz w:val="21"/>
          <w:szCs w:val="21"/>
          <w14:textFill>
            <w14:solidFill>
              <w14:schemeClr w14:val="tx1"/>
            </w14:solidFill>
          </w14:textFill>
        </w:rPr>
        <w:t xml:space="preserve">         </w:t>
      </w:r>
      <w:r>
        <w:rPr>
          <w:rFonts w:hAnsi="宋体"/>
          <w:color w:val="000000" w:themeColor="text1"/>
          <w:sz w:val="21"/>
          <w:szCs w:val="21"/>
          <w14:textFill>
            <w14:solidFill>
              <w14:schemeClr w14:val="tx1"/>
            </w14:solidFill>
          </w14:textFill>
        </w:rPr>
        <w:t xml:space="preserve"> </w:t>
      </w:r>
    </w:p>
    <w:p>
      <w:pPr>
        <w:pStyle w:val="135"/>
        <w:spacing w:line="49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日期：</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年</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月</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日</w:t>
      </w:r>
    </w:p>
    <w:p>
      <w:pPr>
        <w:pStyle w:val="135"/>
        <w:spacing w:line="520" w:lineRule="exact"/>
        <w:rPr>
          <w:rFonts w:hAnsi="宋体"/>
          <w:color w:val="000000" w:themeColor="text1"/>
          <w:sz w:val="21"/>
          <w:szCs w:val="21"/>
          <w14:textFill>
            <w14:solidFill>
              <w14:schemeClr w14:val="tx1"/>
            </w14:solidFill>
          </w14:textFill>
        </w:rPr>
      </w:pPr>
    </w:p>
    <w:p>
      <w:pPr>
        <w:pStyle w:val="135"/>
        <w:spacing w:line="520" w:lineRule="exact"/>
        <w:rPr>
          <w:rFonts w:hAnsi="宋体"/>
          <w:color w:val="000000" w:themeColor="text1"/>
          <w:sz w:val="21"/>
          <w:szCs w:val="21"/>
          <w14:textFill>
            <w14:solidFill>
              <w14:schemeClr w14:val="tx1"/>
            </w14:solidFill>
          </w14:textFill>
        </w:rPr>
      </w:pPr>
    </w:p>
    <w:p>
      <w:pPr>
        <w:pStyle w:val="135"/>
        <w:spacing w:line="520" w:lineRule="exact"/>
        <w:rPr>
          <w:rFonts w:hAnsi="宋体"/>
          <w:color w:val="000000" w:themeColor="text1"/>
          <w:sz w:val="21"/>
          <w:szCs w:val="21"/>
          <w14:textFill>
            <w14:solidFill>
              <w14:schemeClr w14:val="tx1"/>
            </w14:solidFill>
          </w14:textFill>
        </w:rPr>
      </w:pPr>
    </w:p>
    <w:p>
      <w:pPr>
        <w:pStyle w:val="135"/>
        <w:spacing w:line="520" w:lineRule="exact"/>
        <w:rPr>
          <w:rFonts w:hAnsi="宋体"/>
          <w:color w:val="000000" w:themeColor="text1"/>
          <w:sz w:val="21"/>
          <w:szCs w:val="21"/>
          <w14:textFill>
            <w14:solidFill>
              <w14:schemeClr w14:val="tx1"/>
            </w14:solidFill>
          </w14:textFill>
        </w:rPr>
      </w:pPr>
    </w:p>
    <w:p>
      <w:pPr>
        <w:pStyle w:val="135"/>
        <w:spacing w:line="520" w:lineRule="exact"/>
        <w:rPr>
          <w:rFonts w:hAnsi="宋体"/>
          <w:color w:val="000000" w:themeColor="text1"/>
          <w:sz w:val="21"/>
          <w:szCs w:val="21"/>
          <w14:textFill>
            <w14:solidFill>
              <w14:schemeClr w14:val="tx1"/>
            </w14:solidFill>
          </w14:textFill>
        </w:rPr>
      </w:pPr>
    </w:p>
    <w:p>
      <w:pPr>
        <w:pStyle w:val="135"/>
        <w:spacing w:line="520" w:lineRule="exact"/>
        <w:rPr>
          <w:rFonts w:hAnsi="宋体"/>
          <w:color w:val="000000" w:themeColor="text1"/>
          <w:sz w:val="21"/>
          <w:szCs w:val="21"/>
          <w14:textFill>
            <w14:solidFill>
              <w14:schemeClr w14:val="tx1"/>
            </w14:solidFill>
          </w14:textFill>
        </w:rPr>
      </w:pPr>
    </w:p>
    <w:p>
      <w:pPr>
        <w:pStyle w:val="135"/>
        <w:spacing w:line="520" w:lineRule="exact"/>
        <w:rPr>
          <w:rFonts w:hAnsi="宋体"/>
          <w:color w:val="000000" w:themeColor="text1"/>
          <w:sz w:val="21"/>
          <w:szCs w:val="21"/>
          <w14:textFill>
            <w14:solidFill>
              <w14:schemeClr w14:val="tx1"/>
            </w14:solidFill>
          </w14:textFill>
        </w:rPr>
      </w:pPr>
    </w:p>
    <w:p>
      <w:pPr>
        <w:pStyle w:val="135"/>
        <w:spacing w:line="520" w:lineRule="exact"/>
        <w:rPr>
          <w:rFonts w:hAnsi="宋体"/>
          <w:color w:val="000000" w:themeColor="text1"/>
          <w:sz w:val="21"/>
          <w:szCs w:val="21"/>
          <w14:textFill>
            <w14:solidFill>
              <w14:schemeClr w14:val="tx1"/>
            </w14:solidFill>
          </w14:textFill>
        </w:rPr>
      </w:pPr>
    </w:p>
    <w:p>
      <w:pPr>
        <w:pStyle w:val="135"/>
        <w:spacing w:line="520" w:lineRule="exact"/>
        <w:rPr>
          <w:rFonts w:hAnsi="宋体"/>
          <w:color w:val="000000" w:themeColor="text1"/>
          <w:sz w:val="21"/>
          <w:szCs w:val="21"/>
          <w14:textFill>
            <w14:solidFill>
              <w14:schemeClr w14:val="tx1"/>
            </w14:solidFill>
          </w14:textFill>
        </w:rPr>
      </w:pPr>
    </w:p>
    <w:p>
      <w:pPr>
        <w:pStyle w:val="135"/>
        <w:spacing w:line="520" w:lineRule="exact"/>
        <w:rPr>
          <w:rFonts w:hAnsi="宋体"/>
          <w:color w:val="000000" w:themeColor="text1"/>
          <w:sz w:val="21"/>
          <w:szCs w:val="21"/>
          <w14:textFill>
            <w14:solidFill>
              <w14:schemeClr w14:val="tx1"/>
            </w14:solidFill>
          </w14:textFill>
        </w:rPr>
      </w:pPr>
    </w:p>
    <w:p>
      <w:pPr>
        <w:pStyle w:val="135"/>
        <w:spacing w:line="520" w:lineRule="exact"/>
        <w:rPr>
          <w:rFonts w:hAnsi="宋体"/>
          <w:color w:val="000000" w:themeColor="text1"/>
          <w:sz w:val="21"/>
          <w:szCs w:val="21"/>
          <w14:textFill>
            <w14:solidFill>
              <w14:schemeClr w14:val="tx1"/>
            </w14:solidFill>
          </w14:textFill>
        </w:rPr>
      </w:pPr>
    </w:p>
    <w:p>
      <w:pPr>
        <w:spacing w:line="490" w:lineRule="exact"/>
        <w:jc w:val="center"/>
        <w:outlineLvl w:val="1"/>
        <w:rPr>
          <w:rFonts w:ascii="宋体" w:hAnsi="宋体"/>
          <w:color w:val="000000" w:themeColor="text1"/>
          <w:szCs w:val="21"/>
          <w14:textFill>
            <w14:solidFill>
              <w14:schemeClr w14:val="tx1"/>
            </w14:solidFill>
          </w14:textFill>
        </w:rPr>
      </w:pPr>
      <w:bookmarkStart w:id="19" w:name="_Toc15453"/>
      <w:r>
        <w:rPr>
          <w:rFonts w:hint="eastAsia" w:ascii="宋体" w:hAnsi="宋体"/>
          <w:b/>
          <w:color w:val="000000" w:themeColor="text1"/>
          <w:szCs w:val="21"/>
          <w14:textFill>
            <w14:solidFill>
              <w14:schemeClr w14:val="tx1"/>
            </w14:solidFill>
          </w14:textFill>
        </w:rPr>
        <w:t>七、投标方案说明书</w:t>
      </w:r>
      <w:bookmarkEnd w:id="19"/>
    </w:p>
    <w:p>
      <w:pPr>
        <w:pStyle w:val="135"/>
        <w:jc w:val="center"/>
        <w:rPr>
          <w:rFonts w:hAnsi="宋体"/>
          <w:color w:val="000000" w:themeColor="text1"/>
          <w:sz w:val="21"/>
          <w:szCs w:val="21"/>
          <w14:textFill>
            <w14:solidFill>
              <w14:schemeClr w14:val="tx1"/>
            </w14:solidFill>
          </w14:textFill>
        </w:rPr>
      </w:pPr>
    </w:p>
    <w:p>
      <w:pPr>
        <w:pStyle w:val="135"/>
        <w:spacing w:line="490" w:lineRule="exact"/>
        <w:ind w:firstLine="420" w:firstLineChars="20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按照磋商文件的要求编制的投标方案说明书，内容包括的详细说明、内容响应表、质量保证和售后服务承诺等。至少应包括如下：</w:t>
      </w:r>
      <w:r>
        <w:rPr>
          <w:rFonts w:hAnsi="宋体"/>
          <w:color w:val="000000" w:themeColor="text1"/>
          <w:sz w:val="21"/>
          <w:szCs w:val="21"/>
          <w14:textFill>
            <w14:solidFill>
              <w14:schemeClr w14:val="tx1"/>
            </w14:solidFill>
          </w14:textFill>
        </w:rPr>
        <w:t xml:space="preserve"> </w:t>
      </w:r>
    </w:p>
    <w:p>
      <w:pPr>
        <w:pStyle w:val="135"/>
        <w:spacing w:line="490" w:lineRule="exact"/>
        <w:ind w:firstLine="420" w:firstLineChars="200"/>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1</w:t>
      </w:r>
      <w:r>
        <w:rPr>
          <w:rFonts w:hint="eastAsia" w:hAnsi="宋体"/>
          <w:color w:val="000000" w:themeColor="text1"/>
          <w:sz w:val="21"/>
          <w:szCs w:val="21"/>
          <w14:textFill>
            <w14:solidFill>
              <w14:schemeClr w14:val="tx1"/>
            </w14:solidFill>
          </w14:textFill>
        </w:rPr>
        <w:t>）技术说明书</w:t>
      </w:r>
      <w:r>
        <w:rPr>
          <w:rFonts w:hAnsi="宋体"/>
          <w:color w:val="000000" w:themeColor="text1"/>
          <w:sz w:val="21"/>
          <w:szCs w:val="21"/>
          <w14:textFill>
            <w14:solidFill>
              <w14:schemeClr w14:val="tx1"/>
            </w14:solidFill>
          </w14:textFill>
        </w:rPr>
        <w:t xml:space="preserve"> </w:t>
      </w:r>
    </w:p>
    <w:p>
      <w:pPr>
        <w:pStyle w:val="135"/>
        <w:spacing w:line="490" w:lineRule="exact"/>
        <w:ind w:firstLine="630" w:firstLineChars="300"/>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1.1</w:t>
      </w:r>
      <w:r>
        <w:rPr>
          <w:rFonts w:hint="eastAsia" w:hAnsi="宋体"/>
          <w:color w:val="000000" w:themeColor="text1"/>
          <w:sz w:val="21"/>
          <w:szCs w:val="21"/>
          <w14:textFill>
            <w14:solidFill>
              <w14:schemeClr w14:val="tx1"/>
            </w14:solidFill>
          </w14:textFill>
        </w:rPr>
        <w:t>所投内容的详细清单；</w:t>
      </w:r>
      <w:r>
        <w:rPr>
          <w:rFonts w:hAnsi="宋体"/>
          <w:color w:val="000000" w:themeColor="text1"/>
          <w:sz w:val="21"/>
          <w:szCs w:val="21"/>
          <w14:textFill>
            <w14:solidFill>
              <w14:schemeClr w14:val="tx1"/>
            </w14:solidFill>
          </w14:textFill>
        </w:rPr>
        <w:t xml:space="preserve"> </w:t>
      </w:r>
    </w:p>
    <w:p>
      <w:pPr>
        <w:pStyle w:val="135"/>
        <w:spacing w:line="490" w:lineRule="exact"/>
        <w:ind w:firstLine="630" w:firstLineChars="300"/>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1.2</w:t>
      </w:r>
      <w:r>
        <w:rPr>
          <w:rFonts w:hint="eastAsia" w:hAnsi="宋体"/>
          <w:color w:val="000000" w:themeColor="text1"/>
          <w:sz w:val="21"/>
          <w:szCs w:val="21"/>
          <w14:textFill>
            <w14:solidFill>
              <w14:schemeClr w14:val="tx1"/>
            </w14:solidFill>
          </w14:textFill>
        </w:rPr>
        <w:t>填写技术规格响应表，并提供支持文件。（如果有的话）</w:t>
      </w:r>
      <w:r>
        <w:rPr>
          <w:rFonts w:hAnsi="宋体"/>
          <w:color w:val="000000" w:themeColor="text1"/>
          <w:sz w:val="21"/>
          <w:szCs w:val="21"/>
          <w14:textFill>
            <w14:solidFill>
              <w14:schemeClr w14:val="tx1"/>
            </w14:solidFill>
          </w14:textFill>
        </w:rPr>
        <w:t xml:space="preserve"> </w:t>
      </w:r>
    </w:p>
    <w:p>
      <w:pPr>
        <w:pStyle w:val="135"/>
        <w:spacing w:line="490" w:lineRule="exact"/>
        <w:ind w:firstLine="420" w:firstLineChars="200"/>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2</w:t>
      </w:r>
      <w:r>
        <w:rPr>
          <w:rFonts w:hint="eastAsia" w:hAnsi="宋体"/>
          <w:color w:val="000000" w:themeColor="text1"/>
          <w:sz w:val="21"/>
          <w:szCs w:val="21"/>
          <w14:textFill>
            <w14:solidFill>
              <w14:schemeClr w14:val="tx1"/>
            </w14:solidFill>
          </w14:textFill>
        </w:rPr>
        <w:t>）服务内容一览表。</w:t>
      </w:r>
      <w:r>
        <w:rPr>
          <w:rFonts w:hAnsi="宋体"/>
          <w:color w:val="000000" w:themeColor="text1"/>
          <w:sz w:val="21"/>
          <w:szCs w:val="21"/>
          <w14:textFill>
            <w14:solidFill>
              <w14:schemeClr w14:val="tx1"/>
            </w14:solidFill>
          </w14:textFill>
        </w:rPr>
        <w:t xml:space="preserve"> </w:t>
      </w:r>
    </w:p>
    <w:p>
      <w:pPr>
        <w:pStyle w:val="135"/>
        <w:spacing w:line="490" w:lineRule="exact"/>
        <w:ind w:firstLine="420" w:firstLineChars="20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3</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 xml:space="preserve"> 服务内容的详细说明。</w:t>
      </w:r>
      <w:r>
        <w:rPr>
          <w:rFonts w:hAnsi="宋体"/>
          <w:color w:val="000000" w:themeColor="text1"/>
          <w:sz w:val="21"/>
          <w:szCs w:val="21"/>
          <w14:textFill>
            <w14:solidFill>
              <w14:schemeClr w14:val="tx1"/>
            </w14:solidFill>
          </w14:textFill>
        </w:rPr>
        <w:t xml:space="preserve"> </w:t>
      </w:r>
    </w:p>
    <w:p>
      <w:pPr>
        <w:pStyle w:val="135"/>
        <w:spacing w:line="490" w:lineRule="exact"/>
        <w:ind w:firstLine="420" w:firstLineChars="20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4）服务内容优于或偏离技术要求的指标（如果有的话）。</w:t>
      </w:r>
      <w:r>
        <w:rPr>
          <w:rFonts w:hAnsi="宋体"/>
          <w:color w:val="000000" w:themeColor="text1"/>
          <w:sz w:val="21"/>
          <w:szCs w:val="21"/>
          <w14:textFill>
            <w14:solidFill>
              <w14:schemeClr w14:val="tx1"/>
            </w14:solidFill>
          </w14:textFill>
        </w:rPr>
        <w:t xml:space="preserve"> </w:t>
      </w:r>
    </w:p>
    <w:p>
      <w:pPr>
        <w:pStyle w:val="135"/>
        <w:spacing w:line="490" w:lineRule="exact"/>
        <w:ind w:firstLine="420" w:firstLineChars="20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5）质量保证措施、培训方案、售后服务的内容及承诺。</w:t>
      </w:r>
    </w:p>
    <w:p>
      <w:pPr>
        <w:pStyle w:val="135"/>
        <w:spacing w:line="560" w:lineRule="exact"/>
        <w:rPr>
          <w:rFonts w:hAnsi="宋体"/>
          <w:color w:val="000000" w:themeColor="text1"/>
          <w:sz w:val="21"/>
          <w:szCs w:val="21"/>
          <w14:textFill>
            <w14:solidFill>
              <w14:schemeClr w14:val="tx1"/>
            </w14:solidFill>
          </w14:textFill>
        </w:rPr>
      </w:pPr>
    </w:p>
    <w:p>
      <w:pPr>
        <w:pStyle w:val="135"/>
        <w:spacing w:line="560" w:lineRule="exact"/>
        <w:rPr>
          <w:rFonts w:hAnsi="宋体"/>
          <w:color w:val="000000" w:themeColor="text1"/>
          <w:sz w:val="21"/>
          <w:szCs w:val="21"/>
          <w14:textFill>
            <w14:solidFill>
              <w14:schemeClr w14:val="tx1"/>
            </w14:solidFill>
          </w14:textFill>
        </w:rPr>
      </w:pPr>
    </w:p>
    <w:p>
      <w:pPr>
        <w:pStyle w:val="135"/>
        <w:spacing w:line="560" w:lineRule="exact"/>
        <w:rPr>
          <w:rFonts w:hAnsi="宋体"/>
          <w:color w:val="000000" w:themeColor="text1"/>
          <w:sz w:val="21"/>
          <w:szCs w:val="21"/>
          <w14:textFill>
            <w14:solidFill>
              <w14:schemeClr w14:val="tx1"/>
            </w14:solidFill>
          </w14:textFill>
        </w:rPr>
      </w:pPr>
    </w:p>
    <w:p>
      <w:pPr>
        <w:pStyle w:val="135"/>
        <w:spacing w:line="560" w:lineRule="exact"/>
        <w:rPr>
          <w:rFonts w:hAnsi="宋体"/>
          <w:color w:val="000000" w:themeColor="text1"/>
          <w:sz w:val="21"/>
          <w:szCs w:val="21"/>
          <w14:textFill>
            <w14:solidFill>
              <w14:schemeClr w14:val="tx1"/>
            </w14:solidFill>
          </w14:textFill>
        </w:rPr>
      </w:pPr>
    </w:p>
    <w:p>
      <w:pPr>
        <w:pStyle w:val="135"/>
        <w:spacing w:line="560" w:lineRule="exact"/>
        <w:rPr>
          <w:rFonts w:hAnsi="宋体"/>
          <w:color w:val="000000" w:themeColor="text1"/>
          <w:sz w:val="21"/>
          <w:szCs w:val="21"/>
          <w14:textFill>
            <w14:solidFill>
              <w14:schemeClr w14:val="tx1"/>
            </w14:solidFill>
          </w14:textFill>
        </w:rPr>
      </w:pPr>
    </w:p>
    <w:p>
      <w:pPr>
        <w:pStyle w:val="135"/>
        <w:spacing w:line="560" w:lineRule="exact"/>
        <w:rPr>
          <w:rFonts w:hAnsi="宋体"/>
          <w:color w:val="000000" w:themeColor="text1"/>
          <w:sz w:val="21"/>
          <w:szCs w:val="21"/>
          <w14:textFill>
            <w14:solidFill>
              <w14:schemeClr w14:val="tx1"/>
            </w14:solidFill>
          </w14:textFill>
        </w:rPr>
      </w:pPr>
    </w:p>
    <w:p>
      <w:pPr>
        <w:pStyle w:val="135"/>
        <w:spacing w:line="560" w:lineRule="exact"/>
        <w:rPr>
          <w:rFonts w:hAnsi="宋体"/>
          <w:color w:val="000000" w:themeColor="text1"/>
          <w:sz w:val="21"/>
          <w:szCs w:val="21"/>
          <w14:textFill>
            <w14:solidFill>
              <w14:schemeClr w14:val="tx1"/>
            </w14:solidFill>
          </w14:textFill>
        </w:rPr>
      </w:pPr>
    </w:p>
    <w:p>
      <w:pPr>
        <w:pStyle w:val="135"/>
        <w:spacing w:line="560" w:lineRule="exact"/>
        <w:rPr>
          <w:rFonts w:hAnsi="宋体"/>
          <w:color w:val="000000" w:themeColor="text1"/>
          <w:sz w:val="21"/>
          <w:szCs w:val="21"/>
          <w14:textFill>
            <w14:solidFill>
              <w14:schemeClr w14:val="tx1"/>
            </w14:solidFill>
          </w14:textFill>
        </w:rPr>
      </w:pPr>
    </w:p>
    <w:p>
      <w:pPr>
        <w:pStyle w:val="135"/>
        <w:spacing w:line="560" w:lineRule="exact"/>
        <w:rPr>
          <w:rFonts w:hAnsi="宋体"/>
          <w:color w:val="000000" w:themeColor="text1"/>
          <w:sz w:val="21"/>
          <w:szCs w:val="21"/>
          <w14:textFill>
            <w14:solidFill>
              <w14:schemeClr w14:val="tx1"/>
            </w14:solidFill>
          </w14:textFill>
        </w:rPr>
      </w:pPr>
    </w:p>
    <w:p>
      <w:pPr>
        <w:pStyle w:val="135"/>
        <w:spacing w:line="560" w:lineRule="exact"/>
        <w:rPr>
          <w:rFonts w:hAnsi="宋体"/>
          <w:color w:val="000000" w:themeColor="text1"/>
          <w:sz w:val="21"/>
          <w:szCs w:val="21"/>
          <w14:textFill>
            <w14:solidFill>
              <w14:schemeClr w14:val="tx1"/>
            </w14:solidFill>
          </w14:textFill>
        </w:rPr>
      </w:pPr>
    </w:p>
    <w:p>
      <w:pPr>
        <w:pStyle w:val="135"/>
        <w:spacing w:line="560" w:lineRule="exact"/>
        <w:rPr>
          <w:rFonts w:hAnsi="宋体"/>
          <w:color w:val="000000" w:themeColor="text1"/>
          <w:sz w:val="21"/>
          <w:szCs w:val="21"/>
          <w14:textFill>
            <w14:solidFill>
              <w14:schemeClr w14:val="tx1"/>
            </w14:solidFill>
          </w14:textFill>
        </w:rPr>
      </w:pPr>
    </w:p>
    <w:p>
      <w:pPr>
        <w:pStyle w:val="135"/>
        <w:spacing w:line="560" w:lineRule="exact"/>
        <w:rPr>
          <w:rFonts w:hAnsi="宋体"/>
          <w:color w:val="000000" w:themeColor="text1"/>
          <w:sz w:val="21"/>
          <w:szCs w:val="21"/>
          <w14:textFill>
            <w14:solidFill>
              <w14:schemeClr w14:val="tx1"/>
            </w14:solidFill>
          </w14:textFill>
        </w:rPr>
      </w:pPr>
    </w:p>
    <w:p>
      <w:pPr>
        <w:pStyle w:val="135"/>
        <w:spacing w:line="560" w:lineRule="exact"/>
        <w:rPr>
          <w:rFonts w:hAnsi="宋体"/>
          <w:color w:val="000000" w:themeColor="text1"/>
          <w:sz w:val="21"/>
          <w:szCs w:val="21"/>
          <w14:textFill>
            <w14:solidFill>
              <w14:schemeClr w14:val="tx1"/>
            </w14:solidFill>
          </w14:textFill>
        </w:rPr>
      </w:pPr>
    </w:p>
    <w:p>
      <w:pPr>
        <w:pStyle w:val="135"/>
        <w:spacing w:line="560" w:lineRule="exact"/>
        <w:rPr>
          <w:rFonts w:hAnsi="宋体"/>
          <w:color w:val="000000" w:themeColor="text1"/>
          <w:sz w:val="21"/>
          <w:szCs w:val="21"/>
          <w14:textFill>
            <w14:solidFill>
              <w14:schemeClr w14:val="tx1"/>
            </w14:solidFill>
          </w14:textFill>
        </w:rPr>
      </w:pPr>
    </w:p>
    <w:p>
      <w:pPr>
        <w:pStyle w:val="135"/>
        <w:spacing w:line="560" w:lineRule="exact"/>
        <w:rPr>
          <w:rFonts w:hAnsi="宋体" w:cs="Times New Roman"/>
          <w:color w:val="000000" w:themeColor="text1"/>
          <w:kern w:val="2"/>
          <w:sz w:val="21"/>
          <w:szCs w:val="21"/>
          <w14:textFill>
            <w14:solidFill>
              <w14:schemeClr w14:val="tx1"/>
            </w14:solidFill>
          </w14:textFill>
        </w:rPr>
        <w:sectPr>
          <w:pgSz w:w="11906" w:h="16838"/>
          <w:pgMar w:top="1440" w:right="1274" w:bottom="1440" w:left="1418" w:header="851" w:footer="992" w:gutter="0"/>
          <w:cols w:space="720" w:num="1"/>
          <w:docGrid w:type="linesAndChars" w:linePitch="312" w:charSpace="0"/>
        </w:sectPr>
      </w:pPr>
    </w:p>
    <w:p>
      <w:pPr>
        <w:pStyle w:val="135"/>
        <w:spacing w:line="560" w:lineRule="exact"/>
        <w:rPr>
          <w:rFonts w:hAnsi="宋体"/>
          <w:color w:val="000000" w:themeColor="text1"/>
          <w:sz w:val="21"/>
          <w:szCs w:val="21"/>
          <w14:textFill>
            <w14:solidFill>
              <w14:schemeClr w14:val="tx1"/>
            </w14:solidFill>
          </w14:textFill>
        </w:rPr>
      </w:pPr>
      <w:r>
        <w:rPr>
          <w:rFonts w:hint="eastAsia" w:hAnsi="宋体" w:cs="Times New Roman"/>
          <w:color w:val="000000" w:themeColor="text1"/>
          <w:kern w:val="2"/>
          <w:sz w:val="21"/>
          <w:szCs w:val="21"/>
          <w14:textFill>
            <w14:solidFill>
              <w14:schemeClr w14:val="tx1"/>
            </w14:solidFill>
          </w14:textFill>
        </w:rPr>
        <w:t>附件</w:t>
      </w:r>
      <w:r>
        <w:rPr>
          <w:rFonts w:hAnsi="宋体" w:cs="Times New Roman"/>
          <w:color w:val="000000" w:themeColor="text1"/>
          <w:kern w:val="2"/>
          <w:sz w:val="21"/>
          <w:szCs w:val="21"/>
          <w14:textFill>
            <w14:solidFill>
              <w14:schemeClr w14:val="tx1"/>
            </w14:solidFill>
          </w14:textFill>
        </w:rPr>
        <w:t>1</w:t>
      </w:r>
      <w:r>
        <w:rPr>
          <w:rFonts w:hAnsi="宋体"/>
          <w:color w:val="000000" w:themeColor="text1"/>
          <w:sz w:val="21"/>
          <w:szCs w:val="21"/>
          <w14:textFill>
            <w14:solidFill>
              <w14:schemeClr w14:val="tx1"/>
            </w14:solidFill>
          </w14:textFill>
        </w:rPr>
        <w:t xml:space="preserve"> </w:t>
      </w:r>
    </w:p>
    <w:p>
      <w:pPr>
        <w:pStyle w:val="135"/>
        <w:spacing w:line="490" w:lineRule="exact"/>
        <w:jc w:val="center"/>
        <w:rPr>
          <w:rFonts w:hAnsi="宋体"/>
          <w:color w:val="000000" w:themeColor="text1"/>
          <w:sz w:val="21"/>
          <w:szCs w:val="21"/>
          <w14:textFill>
            <w14:solidFill>
              <w14:schemeClr w14:val="tx1"/>
            </w14:solidFill>
          </w14:textFill>
        </w:rPr>
      </w:pPr>
      <w:r>
        <w:rPr>
          <w:rFonts w:hint="eastAsia" w:hAnsi="宋体" w:cs="Times New Roman"/>
          <w:b/>
          <w:color w:val="000000" w:themeColor="text1"/>
          <w:kern w:val="2"/>
          <w:sz w:val="21"/>
          <w:szCs w:val="21"/>
          <w14:textFill>
            <w14:solidFill>
              <w14:schemeClr w14:val="tx1"/>
            </w14:solidFill>
          </w14:textFill>
        </w:rPr>
        <w:t>技术规格响应表</w:t>
      </w: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项目名称及包号：</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p>
    <w:p>
      <w:pPr>
        <w:pStyle w:val="135"/>
        <w:spacing w:line="490" w:lineRule="exact"/>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招标编号：</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p>
    <w:p>
      <w:pPr>
        <w:pStyle w:val="135"/>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 xml:space="preserve">  </w:t>
      </w:r>
    </w:p>
    <w:p>
      <w:pPr>
        <w:pStyle w:val="135"/>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 xml:space="preserve">            </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20"/>
        <w:gridCol w:w="2480"/>
        <w:gridCol w:w="2410"/>
        <w:gridCol w:w="141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序号</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服务项目</w:t>
            </w:r>
          </w:p>
          <w:p>
            <w:pPr>
              <w:jc w:val="center"/>
              <w:rPr>
                <w:rFonts w:ascii="宋体" w:hAnsi="宋体"/>
                <w:sz w:val="24"/>
              </w:rPr>
            </w:pPr>
            <w:r>
              <w:rPr>
                <w:rFonts w:hint="eastAsia" w:ascii="宋体" w:hAnsi="宋体"/>
                <w:sz w:val="24"/>
              </w:rPr>
              <w:t>名称</w:t>
            </w:r>
          </w:p>
        </w:tc>
        <w:tc>
          <w:tcPr>
            <w:tcW w:w="2480"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r>
              <w:rPr>
                <w:rFonts w:hint="eastAsia" w:ascii="宋体" w:hAnsi="宋体"/>
                <w:sz w:val="24"/>
              </w:rPr>
              <w:t>竞争性磋商文件</w:t>
            </w:r>
          </w:p>
          <w:p>
            <w:pPr>
              <w:jc w:val="center"/>
              <w:rPr>
                <w:rFonts w:ascii="宋体" w:hAnsi="宋体"/>
                <w:sz w:val="24"/>
              </w:rPr>
            </w:pPr>
            <w:r>
              <w:rPr>
                <w:rFonts w:hint="eastAsia" w:ascii="宋体" w:hAnsi="宋体"/>
                <w:sz w:val="24"/>
              </w:rPr>
              <w:t>技术规格</w:t>
            </w:r>
          </w:p>
        </w:tc>
        <w:tc>
          <w:tcPr>
            <w:tcW w:w="2410"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r>
              <w:rPr>
                <w:rFonts w:hint="eastAsia" w:ascii="宋体" w:hAnsi="宋体"/>
                <w:sz w:val="24"/>
              </w:rPr>
              <w:t>竞争性磋商响应文件</w:t>
            </w:r>
          </w:p>
          <w:p>
            <w:pPr>
              <w:jc w:val="center"/>
              <w:rPr>
                <w:rFonts w:ascii="宋体" w:hAnsi="宋体"/>
                <w:sz w:val="24"/>
              </w:rPr>
            </w:pPr>
            <w:r>
              <w:rPr>
                <w:rFonts w:hint="eastAsia" w:ascii="宋体" w:hAnsi="宋体"/>
                <w:sz w:val="24"/>
              </w:rPr>
              <w:t>投标规格</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偏 离</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828"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48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41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417"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828"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48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41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417"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828"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48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41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417"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828"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48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41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417"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bl>
    <w:p>
      <w:pPr>
        <w:pStyle w:val="135"/>
        <w:spacing w:line="56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注</w:t>
      </w:r>
      <w:r>
        <w:rPr>
          <w:rFonts w:hAnsi="宋体"/>
          <w:color w:val="000000" w:themeColor="text1"/>
          <w:sz w:val="21"/>
          <w:szCs w:val="21"/>
          <w14:textFill>
            <w14:solidFill>
              <w14:schemeClr w14:val="tx1"/>
            </w14:solidFill>
          </w14:textFill>
        </w:rPr>
        <w:t xml:space="preserve">: 1. </w:t>
      </w:r>
      <w:r>
        <w:rPr>
          <w:rFonts w:hint="eastAsia" w:hAnsi="宋体"/>
          <w:color w:val="000000" w:themeColor="text1"/>
          <w:sz w:val="21"/>
          <w:szCs w:val="21"/>
          <w14:textFill>
            <w14:solidFill>
              <w14:schemeClr w14:val="tx1"/>
            </w14:solidFill>
          </w14:textFill>
        </w:rPr>
        <w:t>☆</w:t>
      </w:r>
      <w:r>
        <w:rPr>
          <w:rFonts w:hAnsi="宋体"/>
          <w:color w:val="000000" w:themeColor="text1"/>
          <w:sz w:val="21"/>
          <w:szCs w:val="21"/>
          <w14:textFill>
            <w14:solidFill>
              <w14:schemeClr w14:val="tx1"/>
            </w14:solidFill>
          </w14:textFill>
        </w:rPr>
        <w:t>1</w:t>
      </w:r>
      <w:r>
        <w:rPr>
          <w:rFonts w:hint="eastAsia" w:hAnsi="宋体"/>
          <w:color w:val="000000" w:themeColor="text1"/>
          <w:sz w:val="21"/>
          <w:szCs w:val="21"/>
          <w14:textFill>
            <w14:solidFill>
              <w14:schemeClr w14:val="tx1"/>
            </w14:solidFill>
          </w14:textFill>
        </w:rPr>
        <w:t>指磋商文件中的技术规格</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参数</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，供应商应按照磋商文件中的内容逐条抄写。</w:t>
      </w:r>
      <w:r>
        <w:rPr>
          <w:rFonts w:hAnsi="宋体"/>
          <w:color w:val="000000" w:themeColor="text1"/>
          <w:sz w:val="21"/>
          <w:szCs w:val="21"/>
          <w14:textFill>
            <w14:solidFill>
              <w14:schemeClr w14:val="tx1"/>
            </w14:solidFill>
          </w14:textFill>
        </w:rPr>
        <w:t xml:space="preserve"> </w:t>
      </w:r>
    </w:p>
    <w:p>
      <w:pPr>
        <w:pStyle w:val="135"/>
        <w:spacing w:line="560" w:lineRule="exact"/>
        <w:ind w:firstLine="420" w:firstLineChars="200"/>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 xml:space="preserve">2. </w:t>
      </w:r>
      <w:r>
        <w:rPr>
          <w:rFonts w:hint="eastAsia" w:hAnsi="宋体"/>
          <w:color w:val="000000" w:themeColor="text1"/>
          <w:sz w:val="21"/>
          <w:szCs w:val="21"/>
          <w14:textFill>
            <w14:solidFill>
              <w14:schemeClr w14:val="tx1"/>
            </w14:solidFill>
          </w14:textFill>
        </w:rPr>
        <w:t>☆</w:t>
      </w:r>
      <w:r>
        <w:rPr>
          <w:rFonts w:hAnsi="宋体"/>
          <w:color w:val="000000" w:themeColor="text1"/>
          <w:sz w:val="21"/>
          <w:szCs w:val="21"/>
          <w14:textFill>
            <w14:solidFill>
              <w14:schemeClr w14:val="tx1"/>
            </w14:solidFill>
          </w14:textFill>
        </w:rPr>
        <w:t>2</w:t>
      </w:r>
      <w:r>
        <w:rPr>
          <w:rFonts w:hint="eastAsia" w:hAnsi="宋体"/>
          <w:color w:val="000000" w:themeColor="text1"/>
          <w:sz w:val="21"/>
          <w:szCs w:val="21"/>
          <w14:textFill>
            <w14:solidFill>
              <w14:schemeClr w14:val="tx1"/>
            </w14:solidFill>
          </w14:textFill>
        </w:rPr>
        <w:t>指供应商拟提供的投标货物的功能及技术规格</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参数</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，供应商应逐条如实填写并提供相应的支持文件。</w:t>
      </w: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供应商名称（盖公章）：</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p>
    <w:p>
      <w:pPr>
        <w:pStyle w:val="135"/>
        <w:spacing w:line="49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法定代表人（负责人）或其授权的代理人</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签字</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14:textFill>
            <w14:solidFill>
              <w14:schemeClr w14:val="tx1"/>
            </w14:solidFill>
          </w14:textFill>
        </w:rPr>
        <w:t>_</w:t>
      </w:r>
      <w:r>
        <w:rPr>
          <w:rFonts w:hint="eastAsia" w:hAnsi="宋体"/>
          <w:color w:val="000000" w:themeColor="text1"/>
          <w:sz w:val="21"/>
          <w:szCs w:val="21"/>
          <w14:textFill>
            <w14:solidFill>
              <w14:schemeClr w14:val="tx1"/>
            </w14:solidFill>
          </w14:textFill>
        </w:rPr>
        <w:t xml:space="preserve">         </w:t>
      </w:r>
      <w:r>
        <w:rPr>
          <w:rFonts w:hAnsi="宋体"/>
          <w:color w:val="000000" w:themeColor="text1"/>
          <w:sz w:val="21"/>
          <w:szCs w:val="21"/>
          <w14:textFill>
            <w14:solidFill>
              <w14:schemeClr w14:val="tx1"/>
            </w14:solidFill>
          </w14:textFill>
        </w:rPr>
        <w:t xml:space="preserve"> </w:t>
      </w:r>
    </w:p>
    <w:p>
      <w:pPr>
        <w:pStyle w:val="135"/>
        <w:spacing w:line="56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日期：</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年</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月</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日</w:t>
      </w:r>
    </w:p>
    <w:p>
      <w:pPr>
        <w:pStyle w:val="135"/>
        <w:spacing w:line="560" w:lineRule="exact"/>
        <w:rPr>
          <w:rFonts w:hAnsi="宋体"/>
          <w:color w:val="000000" w:themeColor="text1"/>
          <w:sz w:val="21"/>
          <w:szCs w:val="21"/>
          <w14:textFill>
            <w14:solidFill>
              <w14:schemeClr w14:val="tx1"/>
            </w14:solidFill>
          </w14:textFill>
        </w:rPr>
      </w:pPr>
    </w:p>
    <w:p>
      <w:pPr>
        <w:pStyle w:val="135"/>
        <w:spacing w:line="560" w:lineRule="exact"/>
        <w:rPr>
          <w:rFonts w:hAnsi="宋体"/>
          <w:color w:val="000000" w:themeColor="text1"/>
          <w:sz w:val="21"/>
          <w:szCs w:val="21"/>
          <w14:textFill>
            <w14:solidFill>
              <w14:schemeClr w14:val="tx1"/>
            </w14:solidFill>
          </w14:textFill>
        </w:rPr>
      </w:pPr>
    </w:p>
    <w:p>
      <w:pPr>
        <w:pStyle w:val="135"/>
        <w:spacing w:line="560" w:lineRule="exact"/>
        <w:rPr>
          <w:rFonts w:hAnsi="宋体"/>
          <w:color w:val="000000" w:themeColor="text1"/>
          <w:sz w:val="21"/>
          <w:szCs w:val="21"/>
          <w14:textFill>
            <w14:solidFill>
              <w14:schemeClr w14:val="tx1"/>
            </w14:solidFill>
          </w14:textFill>
        </w:rPr>
      </w:pPr>
    </w:p>
    <w:p>
      <w:pPr>
        <w:pStyle w:val="135"/>
        <w:spacing w:line="560" w:lineRule="exact"/>
        <w:rPr>
          <w:rFonts w:hAnsi="宋体"/>
          <w:color w:val="000000" w:themeColor="text1"/>
          <w:sz w:val="21"/>
          <w:szCs w:val="21"/>
          <w14:textFill>
            <w14:solidFill>
              <w14:schemeClr w14:val="tx1"/>
            </w14:solidFill>
          </w14:textFill>
        </w:rPr>
      </w:pPr>
      <w:r>
        <w:rPr>
          <w:rFonts w:hint="eastAsia" w:hAnsi="宋体" w:cs="Times New Roman"/>
          <w:color w:val="000000" w:themeColor="text1"/>
          <w:kern w:val="2"/>
          <w:sz w:val="21"/>
          <w:szCs w:val="21"/>
          <w14:textFill>
            <w14:solidFill>
              <w14:schemeClr w14:val="tx1"/>
            </w14:solidFill>
          </w14:textFill>
        </w:rPr>
        <w:t>附件</w:t>
      </w:r>
      <w:r>
        <w:rPr>
          <w:rFonts w:hAnsi="宋体" w:cs="Times New Roman"/>
          <w:color w:val="000000" w:themeColor="text1"/>
          <w:kern w:val="2"/>
          <w:sz w:val="21"/>
          <w:szCs w:val="21"/>
          <w14:textFill>
            <w14:solidFill>
              <w14:schemeClr w14:val="tx1"/>
            </w14:solidFill>
          </w14:textFill>
        </w:rPr>
        <w:t>2</w:t>
      </w:r>
      <w:r>
        <w:rPr>
          <w:rFonts w:hAnsi="宋体"/>
          <w:color w:val="000000" w:themeColor="text1"/>
          <w:sz w:val="21"/>
          <w:szCs w:val="21"/>
          <w14:textFill>
            <w14:solidFill>
              <w14:schemeClr w14:val="tx1"/>
            </w14:solidFill>
          </w14:textFill>
        </w:rPr>
        <w:t xml:space="preserve"> </w:t>
      </w:r>
    </w:p>
    <w:p>
      <w:pPr>
        <w:pStyle w:val="135"/>
        <w:spacing w:line="490" w:lineRule="exact"/>
        <w:jc w:val="center"/>
        <w:rPr>
          <w:rFonts w:hAnsi="宋体"/>
          <w:color w:val="000000" w:themeColor="text1"/>
          <w:sz w:val="21"/>
          <w:szCs w:val="21"/>
          <w14:textFill>
            <w14:solidFill>
              <w14:schemeClr w14:val="tx1"/>
            </w14:solidFill>
          </w14:textFill>
        </w:rPr>
      </w:pPr>
      <w:r>
        <w:rPr>
          <w:rFonts w:hint="eastAsia" w:hAnsi="宋体" w:cs="Times New Roman"/>
          <w:b/>
          <w:color w:val="000000" w:themeColor="text1"/>
          <w:kern w:val="2"/>
          <w:sz w:val="21"/>
          <w:szCs w:val="21"/>
          <w14:textFill>
            <w14:solidFill>
              <w14:schemeClr w14:val="tx1"/>
            </w14:solidFill>
          </w14:textFill>
        </w:rPr>
        <w:t>供货一览表</w:t>
      </w: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ind w:firstLine="420" w:firstLineChars="200"/>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项目名称及包号：</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p>
    <w:p>
      <w:pPr>
        <w:pStyle w:val="135"/>
        <w:spacing w:line="490" w:lineRule="exact"/>
        <w:ind w:firstLine="420" w:firstLineChars="200"/>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招标编号：</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p>
    <w:p>
      <w:pPr>
        <w:pStyle w:val="135"/>
        <w:spacing w:line="300" w:lineRule="exact"/>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 xml:space="preserve">           </w:t>
      </w:r>
    </w:p>
    <w:p>
      <w:pPr>
        <w:pStyle w:val="135"/>
        <w:spacing w:line="300" w:lineRule="exact"/>
        <w:rPr>
          <w:rFonts w:hAnsi="宋体"/>
          <w:color w:val="000000" w:themeColor="text1"/>
          <w:sz w:val="21"/>
          <w:szCs w:val="21"/>
          <w14:textFill>
            <w14:solidFill>
              <w14:schemeClr w14:val="tx1"/>
            </w14:solidFill>
          </w14:textFill>
        </w:rPr>
      </w:pP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2725"/>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238" w:type="dxa"/>
            <w:vAlign w:val="center"/>
          </w:tcPr>
          <w:p>
            <w:pPr>
              <w:pStyle w:val="135"/>
              <w:jc w:val="cente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序号</w:t>
            </w:r>
          </w:p>
        </w:tc>
        <w:tc>
          <w:tcPr>
            <w:tcW w:w="2725" w:type="dxa"/>
            <w:vAlign w:val="center"/>
          </w:tcPr>
          <w:p>
            <w:pPr>
              <w:pStyle w:val="135"/>
              <w:jc w:val="cente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内容</w:t>
            </w:r>
          </w:p>
        </w:tc>
        <w:tc>
          <w:tcPr>
            <w:tcW w:w="1705" w:type="dxa"/>
            <w:vAlign w:val="center"/>
          </w:tcPr>
          <w:p>
            <w:pPr>
              <w:pStyle w:val="135"/>
              <w:jc w:val="cente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地点</w:t>
            </w:r>
          </w:p>
        </w:tc>
        <w:tc>
          <w:tcPr>
            <w:tcW w:w="1705" w:type="dxa"/>
            <w:vAlign w:val="center"/>
          </w:tcPr>
          <w:p>
            <w:pPr>
              <w:pStyle w:val="135"/>
              <w:jc w:val="cente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238" w:type="dxa"/>
            <w:vAlign w:val="center"/>
          </w:tcPr>
          <w:p>
            <w:pPr>
              <w:pStyle w:val="135"/>
              <w:jc w:val="center"/>
              <w:rPr>
                <w:rFonts w:hAnsi="宋体"/>
                <w:color w:val="000000" w:themeColor="text1"/>
                <w:sz w:val="21"/>
                <w:szCs w:val="21"/>
                <w14:textFill>
                  <w14:solidFill>
                    <w14:schemeClr w14:val="tx1"/>
                  </w14:solidFill>
                </w14:textFill>
              </w:rPr>
            </w:pPr>
          </w:p>
        </w:tc>
        <w:tc>
          <w:tcPr>
            <w:tcW w:w="2725" w:type="dxa"/>
            <w:vAlign w:val="center"/>
          </w:tcPr>
          <w:p>
            <w:pPr>
              <w:pStyle w:val="135"/>
              <w:jc w:val="center"/>
              <w:rPr>
                <w:rFonts w:hAnsi="宋体"/>
                <w:color w:val="000000" w:themeColor="text1"/>
                <w:sz w:val="21"/>
                <w:szCs w:val="21"/>
                <w14:textFill>
                  <w14:solidFill>
                    <w14:schemeClr w14:val="tx1"/>
                  </w14:solidFill>
                </w14:textFill>
              </w:rPr>
            </w:pPr>
          </w:p>
        </w:tc>
        <w:tc>
          <w:tcPr>
            <w:tcW w:w="1705" w:type="dxa"/>
            <w:vAlign w:val="center"/>
          </w:tcPr>
          <w:p>
            <w:pPr>
              <w:pStyle w:val="135"/>
              <w:jc w:val="center"/>
              <w:rPr>
                <w:rFonts w:hAnsi="宋体"/>
                <w:color w:val="000000" w:themeColor="text1"/>
                <w:sz w:val="21"/>
                <w:szCs w:val="21"/>
                <w14:textFill>
                  <w14:solidFill>
                    <w14:schemeClr w14:val="tx1"/>
                  </w14:solidFill>
                </w14:textFill>
              </w:rPr>
            </w:pPr>
          </w:p>
        </w:tc>
        <w:tc>
          <w:tcPr>
            <w:tcW w:w="1705" w:type="dxa"/>
            <w:vAlign w:val="center"/>
          </w:tcPr>
          <w:p>
            <w:pPr>
              <w:pStyle w:val="135"/>
              <w:jc w:val="center"/>
              <w:rPr>
                <w:rFonts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238" w:type="dxa"/>
            <w:vAlign w:val="center"/>
          </w:tcPr>
          <w:p>
            <w:pPr>
              <w:pStyle w:val="135"/>
              <w:jc w:val="center"/>
              <w:rPr>
                <w:rFonts w:hAnsi="宋体"/>
                <w:color w:val="000000" w:themeColor="text1"/>
                <w:sz w:val="21"/>
                <w:szCs w:val="21"/>
                <w14:textFill>
                  <w14:solidFill>
                    <w14:schemeClr w14:val="tx1"/>
                  </w14:solidFill>
                </w14:textFill>
              </w:rPr>
            </w:pPr>
          </w:p>
        </w:tc>
        <w:tc>
          <w:tcPr>
            <w:tcW w:w="2725" w:type="dxa"/>
            <w:vAlign w:val="center"/>
          </w:tcPr>
          <w:p>
            <w:pPr>
              <w:pStyle w:val="135"/>
              <w:jc w:val="center"/>
              <w:rPr>
                <w:rFonts w:hAnsi="宋体"/>
                <w:color w:val="000000" w:themeColor="text1"/>
                <w:sz w:val="21"/>
                <w:szCs w:val="21"/>
                <w14:textFill>
                  <w14:solidFill>
                    <w14:schemeClr w14:val="tx1"/>
                  </w14:solidFill>
                </w14:textFill>
              </w:rPr>
            </w:pPr>
          </w:p>
        </w:tc>
        <w:tc>
          <w:tcPr>
            <w:tcW w:w="1705" w:type="dxa"/>
            <w:vAlign w:val="center"/>
          </w:tcPr>
          <w:p>
            <w:pPr>
              <w:pStyle w:val="135"/>
              <w:jc w:val="center"/>
              <w:rPr>
                <w:rFonts w:hAnsi="宋体"/>
                <w:color w:val="000000" w:themeColor="text1"/>
                <w:sz w:val="21"/>
                <w:szCs w:val="21"/>
                <w14:textFill>
                  <w14:solidFill>
                    <w14:schemeClr w14:val="tx1"/>
                  </w14:solidFill>
                </w14:textFill>
              </w:rPr>
            </w:pPr>
          </w:p>
        </w:tc>
        <w:tc>
          <w:tcPr>
            <w:tcW w:w="1705" w:type="dxa"/>
            <w:vAlign w:val="center"/>
          </w:tcPr>
          <w:p>
            <w:pPr>
              <w:pStyle w:val="135"/>
              <w:jc w:val="center"/>
              <w:rPr>
                <w:rFonts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238" w:type="dxa"/>
            <w:vAlign w:val="center"/>
          </w:tcPr>
          <w:p>
            <w:pPr>
              <w:pStyle w:val="135"/>
              <w:jc w:val="center"/>
              <w:rPr>
                <w:rFonts w:hAnsi="宋体"/>
                <w:color w:val="000000" w:themeColor="text1"/>
                <w:sz w:val="21"/>
                <w:szCs w:val="21"/>
                <w14:textFill>
                  <w14:solidFill>
                    <w14:schemeClr w14:val="tx1"/>
                  </w14:solidFill>
                </w14:textFill>
              </w:rPr>
            </w:pPr>
          </w:p>
        </w:tc>
        <w:tc>
          <w:tcPr>
            <w:tcW w:w="2725" w:type="dxa"/>
            <w:vAlign w:val="center"/>
          </w:tcPr>
          <w:p>
            <w:pPr>
              <w:pStyle w:val="135"/>
              <w:jc w:val="center"/>
              <w:rPr>
                <w:rFonts w:hAnsi="宋体"/>
                <w:color w:val="000000" w:themeColor="text1"/>
                <w:sz w:val="21"/>
                <w:szCs w:val="21"/>
                <w14:textFill>
                  <w14:solidFill>
                    <w14:schemeClr w14:val="tx1"/>
                  </w14:solidFill>
                </w14:textFill>
              </w:rPr>
            </w:pPr>
          </w:p>
        </w:tc>
        <w:tc>
          <w:tcPr>
            <w:tcW w:w="1705" w:type="dxa"/>
            <w:vAlign w:val="center"/>
          </w:tcPr>
          <w:p>
            <w:pPr>
              <w:pStyle w:val="135"/>
              <w:jc w:val="center"/>
              <w:rPr>
                <w:rFonts w:hAnsi="宋体"/>
                <w:color w:val="000000" w:themeColor="text1"/>
                <w:sz w:val="21"/>
                <w:szCs w:val="21"/>
                <w14:textFill>
                  <w14:solidFill>
                    <w14:schemeClr w14:val="tx1"/>
                  </w14:solidFill>
                </w14:textFill>
              </w:rPr>
            </w:pPr>
          </w:p>
        </w:tc>
        <w:tc>
          <w:tcPr>
            <w:tcW w:w="1705" w:type="dxa"/>
            <w:vAlign w:val="center"/>
          </w:tcPr>
          <w:p>
            <w:pPr>
              <w:pStyle w:val="135"/>
              <w:jc w:val="center"/>
              <w:rPr>
                <w:rFonts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38" w:type="dxa"/>
            <w:vAlign w:val="center"/>
          </w:tcPr>
          <w:p>
            <w:pPr>
              <w:pStyle w:val="135"/>
              <w:jc w:val="center"/>
              <w:rPr>
                <w:rFonts w:hAnsi="宋体"/>
                <w:color w:val="000000" w:themeColor="text1"/>
                <w:sz w:val="21"/>
                <w:szCs w:val="21"/>
                <w14:textFill>
                  <w14:solidFill>
                    <w14:schemeClr w14:val="tx1"/>
                  </w14:solidFill>
                </w14:textFill>
              </w:rPr>
            </w:pPr>
          </w:p>
        </w:tc>
        <w:tc>
          <w:tcPr>
            <w:tcW w:w="2725" w:type="dxa"/>
            <w:vAlign w:val="center"/>
          </w:tcPr>
          <w:p>
            <w:pPr>
              <w:pStyle w:val="135"/>
              <w:jc w:val="center"/>
              <w:rPr>
                <w:rFonts w:hAnsi="宋体"/>
                <w:color w:val="000000" w:themeColor="text1"/>
                <w:sz w:val="21"/>
                <w:szCs w:val="21"/>
                <w14:textFill>
                  <w14:solidFill>
                    <w14:schemeClr w14:val="tx1"/>
                  </w14:solidFill>
                </w14:textFill>
              </w:rPr>
            </w:pPr>
          </w:p>
        </w:tc>
        <w:tc>
          <w:tcPr>
            <w:tcW w:w="1705" w:type="dxa"/>
            <w:vAlign w:val="center"/>
          </w:tcPr>
          <w:p>
            <w:pPr>
              <w:pStyle w:val="135"/>
              <w:jc w:val="center"/>
              <w:rPr>
                <w:rFonts w:hAnsi="宋体"/>
                <w:color w:val="000000" w:themeColor="text1"/>
                <w:sz w:val="21"/>
                <w:szCs w:val="21"/>
                <w14:textFill>
                  <w14:solidFill>
                    <w14:schemeClr w14:val="tx1"/>
                  </w14:solidFill>
                </w14:textFill>
              </w:rPr>
            </w:pPr>
          </w:p>
        </w:tc>
        <w:tc>
          <w:tcPr>
            <w:tcW w:w="1705" w:type="dxa"/>
            <w:vAlign w:val="center"/>
          </w:tcPr>
          <w:p>
            <w:pPr>
              <w:pStyle w:val="135"/>
              <w:jc w:val="center"/>
              <w:rPr>
                <w:rFonts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38" w:type="dxa"/>
            <w:vAlign w:val="center"/>
          </w:tcPr>
          <w:p>
            <w:pPr>
              <w:pStyle w:val="135"/>
              <w:jc w:val="center"/>
              <w:rPr>
                <w:rFonts w:hAnsi="宋体"/>
                <w:color w:val="000000" w:themeColor="text1"/>
                <w:sz w:val="21"/>
                <w:szCs w:val="21"/>
                <w14:textFill>
                  <w14:solidFill>
                    <w14:schemeClr w14:val="tx1"/>
                  </w14:solidFill>
                </w14:textFill>
              </w:rPr>
            </w:pPr>
          </w:p>
        </w:tc>
        <w:tc>
          <w:tcPr>
            <w:tcW w:w="2725" w:type="dxa"/>
            <w:vAlign w:val="center"/>
          </w:tcPr>
          <w:p>
            <w:pPr>
              <w:pStyle w:val="135"/>
              <w:jc w:val="center"/>
              <w:rPr>
                <w:rFonts w:hAnsi="宋体"/>
                <w:color w:val="000000" w:themeColor="text1"/>
                <w:sz w:val="21"/>
                <w:szCs w:val="21"/>
                <w14:textFill>
                  <w14:solidFill>
                    <w14:schemeClr w14:val="tx1"/>
                  </w14:solidFill>
                </w14:textFill>
              </w:rPr>
            </w:pPr>
          </w:p>
        </w:tc>
        <w:tc>
          <w:tcPr>
            <w:tcW w:w="1705" w:type="dxa"/>
            <w:vAlign w:val="center"/>
          </w:tcPr>
          <w:p>
            <w:pPr>
              <w:pStyle w:val="135"/>
              <w:jc w:val="center"/>
              <w:rPr>
                <w:rFonts w:hAnsi="宋体"/>
                <w:color w:val="000000" w:themeColor="text1"/>
                <w:sz w:val="21"/>
                <w:szCs w:val="21"/>
                <w14:textFill>
                  <w14:solidFill>
                    <w14:schemeClr w14:val="tx1"/>
                  </w14:solidFill>
                </w14:textFill>
              </w:rPr>
            </w:pPr>
          </w:p>
        </w:tc>
        <w:tc>
          <w:tcPr>
            <w:tcW w:w="1705" w:type="dxa"/>
            <w:vAlign w:val="center"/>
          </w:tcPr>
          <w:p>
            <w:pPr>
              <w:pStyle w:val="135"/>
              <w:jc w:val="center"/>
              <w:rPr>
                <w:rFonts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38" w:type="dxa"/>
            <w:vAlign w:val="center"/>
          </w:tcPr>
          <w:p>
            <w:pPr>
              <w:pStyle w:val="135"/>
              <w:jc w:val="center"/>
              <w:rPr>
                <w:rFonts w:hAnsi="宋体"/>
                <w:color w:val="000000" w:themeColor="text1"/>
                <w:sz w:val="21"/>
                <w:szCs w:val="21"/>
                <w14:textFill>
                  <w14:solidFill>
                    <w14:schemeClr w14:val="tx1"/>
                  </w14:solidFill>
                </w14:textFill>
              </w:rPr>
            </w:pPr>
          </w:p>
        </w:tc>
        <w:tc>
          <w:tcPr>
            <w:tcW w:w="2725" w:type="dxa"/>
            <w:vAlign w:val="center"/>
          </w:tcPr>
          <w:p>
            <w:pPr>
              <w:pStyle w:val="135"/>
              <w:jc w:val="center"/>
              <w:rPr>
                <w:rFonts w:hAnsi="宋体"/>
                <w:color w:val="000000" w:themeColor="text1"/>
                <w:sz w:val="21"/>
                <w:szCs w:val="21"/>
                <w14:textFill>
                  <w14:solidFill>
                    <w14:schemeClr w14:val="tx1"/>
                  </w14:solidFill>
                </w14:textFill>
              </w:rPr>
            </w:pPr>
          </w:p>
        </w:tc>
        <w:tc>
          <w:tcPr>
            <w:tcW w:w="1705" w:type="dxa"/>
            <w:vAlign w:val="center"/>
          </w:tcPr>
          <w:p>
            <w:pPr>
              <w:pStyle w:val="135"/>
              <w:jc w:val="center"/>
              <w:rPr>
                <w:rFonts w:hAnsi="宋体"/>
                <w:color w:val="000000" w:themeColor="text1"/>
                <w:sz w:val="21"/>
                <w:szCs w:val="21"/>
                <w14:textFill>
                  <w14:solidFill>
                    <w14:schemeClr w14:val="tx1"/>
                  </w14:solidFill>
                </w14:textFill>
              </w:rPr>
            </w:pPr>
          </w:p>
        </w:tc>
        <w:tc>
          <w:tcPr>
            <w:tcW w:w="1705" w:type="dxa"/>
            <w:vAlign w:val="center"/>
          </w:tcPr>
          <w:p>
            <w:pPr>
              <w:pStyle w:val="135"/>
              <w:jc w:val="center"/>
              <w:rPr>
                <w:rFonts w:hAnsi="宋体"/>
                <w:color w:val="000000" w:themeColor="text1"/>
                <w:sz w:val="21"/>
                <w:szCs w:val="21"/>
                <w14:textFill>
                  <w14:solidFill>
                    <w14:schemeClr w14:val="tx1"/>
                  </w14:solidFill>
                </w14:textFill>
              </w:rPr>
            </w:pPr>
          </w:p>
        </w:tc>
      </w:tr>
    </w:tbl>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ind w:left="283" w:leftChars="135"/>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供应商名称（盖公章）：</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p>
    <w:p>
      <w:pPr>
        <w:pStyle w:val="135"/>
        <w:spacing w:line="490" w:lineRule="exact"/>
        <w:ind w:left="283" w:leftChars="135"/>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法定代表人（负责人）或其授权的代理人</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签字</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14:textFill>
            <w14:solidFill>
              <w14:schemeClr w14:val="tx1"/>
            </w14:solidFill>
          </w14:textFill>
        </w:rPr>
        <w:t>_</w:t>
      </w:r>
      <w:r>
        <w:rPr>
          <w:rFonts w:hint="eastAsia" w:hAnsi="宋体"/>
          <w:color w:val="000000" w:themeColor="text1"/>
          <w:sz w:val="21"/>
          <w:szCs w:val="21"/>
          <w14:textFill>
            <w14:solidFill>
              <w14:schemeClr w14:val="tx1"/>
            </w14:solidFill>
          </w14:textFill>
        </w:rPr>
        <w:t xml:space="preserve">         </w:t>
      </w:r>
      <w:r>
        <w:rPr>
          <w:rFonts w:hAnsi="宋体"/>
          <w:color w:val="000000" w:themeColor="text1"/>
          <w:sz w:val="21"/>
          <w:szCs w:val="21"/>
          <w14:textFill>
            <w14:solidFill>
              <w14:schemeClr w14:val="tx1"/>
            </w14:solidFill>
          </w14:textFill>
        </w:rPr>
        <w:t xml:space="preserve"> </w:t>
      </w:r>
    </w:p>
    <w:p>
      <w:pPr>
        <w:pStyle w:val="135"/>
        <w:spacing w:line="490" w:lineRule="exact"/>
        <w:ind w:left="283" w:leftChars="135"/>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日期：</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年</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月</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日</w:t>
      </w: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autoSpaceDE w:val="0"/>
        <w:autoSpaceDN w:val="0"/>
        <w:adjustRightInd w:val="0"/>
        <w:jc w:val="center"/>
        <w:rPr>
          <w:rFonts w:ascii="宋体" w:hAnsi="宋体" w:cs="宋体"/>
          <w:color w:val="000000" w:themeColor="text1"/>
          <w:kern w:val="0"/>
          <w:szCs w:val="21"/>
          <w14:textFill>
            <w14:solidFill>
              <w14:schemeClr w14:val="tx1"/>
            </w14:solidFill>
          </w14:textFill>
        </w:rPr>
      </w:pPr>
    </w:p>
    <w:p>
      <w:pPr>
        <w:autoSpaceDE w:val="0"/>
        <w:autoSpaceDN w:val="0"/>
        <w:adjustRightInd w:val="0"/>
        <w:jc w:val="center"/>
        <w:rPr>
          <w:rFonts w:ascii="宋体" w:hAnsi="宋体" w:cs="宋体"/>
          <w:color w:val="000000" w:themeColor="text1"/>
          <w:kern w:val="0"/>
          <w:szCs w:val="21"/>
          <w14:textFill>
            <w14:solidFill>
              <w14:schemeClr w14:val="tx1"/>
            </w14:solidFill>
          </w14:textFill>
        </w:rPr>
      </w:pPr>
    </w:p>
    <w:p>
      <w:pPr>
        <w:autoSpaceDE w:val="0"/>
        <w:autoSpaceDN w:val="0"/>
        <w:adjustRightInd w:val="0"/>
        <w:jc w:val="center"/>
        <w:rPr>
          <w:rFonts w:ascii="宋体" w:hAnsi="宋体" w:cs="宋体"/>
          <w:color w:val="000000" w:themeColor="text1"/>
          <w:kern w:val="0"/>
          <w:szCs w:val="21"/>
          <w14:textFill>
            <w14:solidFill>
              <w14:schemeClr w14:val="tx1"/>
            </w14:solidFill>
          </w14:textFill>
        </w:rPr>
      </w:pPr>
    </w:p>
    <w:p>
      <w:pPr>
        <w:autoSpaceDE w:val="0"/>
        <w:autoSpaceDN w:val="0"/>
        <w:adjustRightInd w:val="0"/>
        <w:rPr>
          <w:rFonts w:ascii="宋体" w:hAnsi="宋体" w:cs="宋体"/>
          <w:color w:val="000000" w:themeColor="text1"/>
          <w:kern w:val="0"/>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sectPr>
          <w:pgSz w:w="11906" w:h="16838"/>
          <w:pgMar w:top="1440" w:right="1274" w:bottom="1440" w:left="1418" w:header="851" w:footer="992" w:gutter="0"/>
          <w:cols w:space="720" w:num="1"/>
          <w:docGrid w:type="linesAndChars" w:linePitch="312" w:charSpace="0"/>
        </w:sectPr>
      </w:pPr>
      <w:bookmarkStart w:id="20" w:name="_Toc4200"/>
    </w:p>
    <w:p>
      <w:pPr>
        <w:spacing w:line="490" w:lineRule="exact"/>
        <w:jc w:val="center"/>
        <w:outlineLvl w:val="1"/>
        <w:rPr>
          <w:rFonts w:ascii="宋体" w:hAnsi="宋体" w:cs="宋体"/>
          <w:b/>
          <w:bCs/>
          <w:color w:val="000000" w:themeColor="text1"/>
          <w:kern w:val="0"/>
          <w:sz w:val="32"/>
          <w:szCs w:val="32"/>
          <w14:textFill>
            <w14:solidFill>
              <w14:schemeClr w14:val="tx1"/>
            </w14:solidFill>
          </w14:textFill>
        </w:rPr>
      </w:pPr>
      <w:r>
        <w:rPr>
          <w:rFonts w:hint="eastAsia" w:ascii="宋体" w:hAnsi="宋体" w:cs="宋体"/>
          <w:b/>
          <w:bCs/>
          <w:color w:val="000000" w:themeColor="text1"/>
          <w:kern w:val="0"/>
          <w:sz w:val="32"/>
          <w:szCs w:val="32"/>
          <w14:textFill>
            <w14:solidFill>
              <w14:schemeClr w14:val="tx1"/>
            </w14:solidFill>
          </w14:textFill>
        </w:rPr>
        <w:t>八、供应商认为有必须提供的其他资料</w:t>
      </w:r>
      <w:bookmarkEnd w:id="20"/>
    </w:p>
    <w:p>
      <w:pPr>
        <w:pStyle w:val="135"/>
        <w:rPr>
          <w:rFonts w:hAnsi="宋体"/>
          <w:color w:val="000000" w:themeColor="text1"/>
          <w:sz w:val="21"/>
          <w:szCs w:val="21"/>
          <w14:textFill>
            <w14:solidFill>
              <w14:schemeClr w14:val="tx1"/>
            </w14:solidFill>
          </w14:textFill>
        </w:rPr>
      </w:pPr>
    </w:p>
    <w:p>
      <w:pPr>
        <w:pStyle w:val="135"/>
        <w:jc w:val="center"/>
        <w:outlineLvl w:val="0"/>
        <w:rPr>
          <w:rFonts w:hAnsi="宋体"/>
          <w:color w:val="000000" w:themeColor="text1"/>
          <w:sz w:val="21"/>
          <w:szCs w:val="21"/>
          <w14:textFill>
            <w14:solidFill>
              <w14:schemeClr w14:val="tx1"/>
            </w14:solidFill>
          </w14:textFill>
        </w:rPr>
      </w:pPr>
      <w:bookmarkStart w:id="21" w:name="_Toc12738"/>
      <w:bookmarkStart w:id="22" w:name="_Toc12885"/>
      <w:r>
        <w:rPr>
          <w:rFonts w:hint="eastAsia" w:hAnsi="宋体"/>
          <w:color w:val="000000" w:themeColor="text1"/>
          <w:sz w:val="21"/>
          <w:szCs w:val="21"/>
          <w14:textFill>
            <w14:solidFill>
              <w14:schemeClr w14:val="tx1"/>
            </w14:solidFill>
          </w14:textFill>
        </w:rPr>
        <w:t>（格式自定）</w:t>
      </w:r>
      <w:bookmarkEnd w:id="21"/>
      <w:bookmarkEnd w:id="22"/>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rPr>
          <w:rFonts w:ascii="宋体" w:hAnsi="宋体"/>
          <w:color w:val="000000" w:themeColor="text1"/>
          <w:szCs w:val="21"/>
          <w14:textFill>
            <w14:solidFill>
              <w14:schemeClr w14:val="tx1"/>
            </w14:solidFill>
          </w14:textFill>
        </w:rPr>
      </w:pPr>
    </w:p>
    <w:sectPr>
      <w:pgSz w:w="11906" w:h="16838"/>
      <w:pgMar w:top="1440" w:right="1274" w:bottom="1440" w:left="141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Calibri Light">
    <w:panose1 w:val="020F0302020204030204"/>
    <w:charset w:val="00"/>
    <w:family w:val="swiss"/>
    <w:pitch w:val="default"/>
    <w:sig w:usb0="E4002EFF" w:usb1="C2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Syntax">
    <w:altName w:val="Segoe Print"/>
    <w:panose1 w:val="00000000000000000000"/>
    <w:charset w:val="00"/>
    <w:family w:val="swiss"/>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New York">
    <w:altName w:val="Segoe Print"/>
    <w:panose1 w:val="02040503060506020304"/>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华文新魏">
    <w:altName w:val="宋体"/>
    <w:panose1 w:val="0201080004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870" w:firstLineChars="2150"/>
    </w:pPr>
    <w:r>
      <w:fldChar w:fldCharType="begin"/>
    </w:r>
    <w:r>
      <w:instrText xml:space="preserve"> PAGE   \* MERGEFORMAT </w:instrText>
    </w:r>
    <w:r>
      <w:fldChar w:fldCharType="separate"/>
    </w:r>
    <w:r>
      <w:t>18</w:t>
    </w:r>
    <w:r>
      <w:fldChar w:fldCharType="end"/>
    </w:r>
  </w:p>
  <w:p>
    <w:pPr>
      <w:pStyle w:val="2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0ZThlN2U1NDdjZmJiZmQ5M2FmNWExOThiNzExMTMifQ=="/>
    <w:docVar w:name="KSO_WPS_MARK_KEY" w:val="b50ed21b-f92f-480f-8e23-2e17a70e5153"/>
  </w:docVars>
  <w:rsids>
    <w:rsidRoot w:val="00BD2915"/>
    <w:rsid w:val="00000697"/>
    <w:rsid w:val="000132C8"/>
    <w:rsid w:val="00013C27"/>
    <w:rsid w:val="00015EFD"/>
    <w:rsid w:val="00022DE3"/>
    <w:rsid w:val="00030C51"/>
    <w:rsid w:val="00031F2B"/>
    <w:rsid w:val="000351AA"/>
    <w:rsid w:val="00036DAE"/>
    <w:rsid w:val="00037918"/>
    <w:rsid w:val="00042D51"/>
    <w:rsid w:val="00046C1C"/>
    <w:rsid w:val="000530AC"/>
    <w:rsid w:val="00057985"/>
    <w:rsid w:val="000617AA"/>
    <w:rsid w:val="00064973"/>
    <w:rsid w:val="00074ACA"/>
    <w:rsid w:val="000765E4"/>
    <w:rsid w:val="00080F97"/>
    <w:rsid w:val="000A139D"/>
    <w:rsid w:val="000A67A9"/>
    <w:rsid w:val="000A720F"/>
    <w:rsid w:val="000B05CB"/>
    <w:rsid w:val="000B67C1"/>
    <w:rsid w:val="000C27D4"/>
    <w:rsid w:val="000C2F00"/>
    <w:rsid w:val="000C5357"/>
    <w:rsid w:val="000E115C"/>
    <w:rsid w:val="000E2901"/>
    <w:rsid w:val="001021A3"/>
    <w:rsid w:val="00113313"/>
    <w:rsid w:val="00116A2E"/>
    <w:rsid w:val="00116CE5"/>
    <w:rsid w:val="00120EE5"/>
    <w:rsid w:val="001261A2"/>
    <w:rsid w:val="001320C1"/>
    <w:rsid w:val="00132C9A"/>
    <w:rsid w:val="00137910"/>
    <w:rsid w:val="001447A3"/>
    <w:rsid w:val="0015056E"/>
    <w:rsid w:val="001528C1"/>
    <w:rsid w:val="001557E2"/>
    <w:rsid w:val="00162B6D"/>
    <w:rsid w:val="001709EE"/>
    <w:rsid w:val="00171D35"/>
    <w:rsid w:val="0017217A"/>
    <w:rsid w:val="00180163"/>
    <w:rsid w:val="00182472"/>
    <w:rsid w:val="00183CF0"/>
    <w:rsid w:val="0019187F"/>
    <w:rsid w:val="00192D6B"/>
    <w:rsid w:val="001930DE"/>
    <w:rsid w:val="00193ED0"/>
    <w:rsid w:val="001A1A8F"/>
    <w:rsid w:val="001A42F2"/>
    <w:rsid w:val="001B1534"/>
    <w:rsid w:val="001B2837"/>
    <w:rsid w:val="001B3355"/>
    <w:rsid w:val="001B3B8D"/>
    <w:rsid w:val="001C4BDB"/>
    <w:rsid w:val="001C4D47"/>
    <w:rsid w:val="001C51A6"/>
    <w:rsid w:val="001D27D1"/>
    <w:rsid w:val="001D5D8A"/>
    <w:rsid w:val="001D768D"/>
    <w:rsid w:val="001E3DFD"/>
    <w:rsid w:val="001E5570"/>
    <w:rsid w:val="001E6E98"/>
    <w:rsid w:val="001F0E58"/>
    <w:rsid w:val="001F49ED"/>
    <w:rsid w:val="001F7E07"/>
    <w:rsid w:val="00204795"/>
    <w:rsid w:val="00206014"/>
    <w:rsid w:val="002060FE"/>
    <w:rsid w:val="002073B4"/>
    <w:rsid w:val="0021041D"/>
    <w:rsid w:val="0021473C"/>
    <w:rsid w:val="00217C87"/>
    <w:rsid w:val="00220601"/>
    <w:rsid w:val="0022351D"/>
    <w:rsid w:val="00233C5E"/>
    <w:rsid w:val="00236A9E"/>
    <w:rsid w:val="00244722"/>
    <w:rsid w:val="00251158"/>
    <w:rsid w:val="00252C6C"/>
    <w:rsid w:val="00256043"/>
    <w:rsid w:val="00257630"/>
    <w:rsid w:val="00257DC9"/>
    <w:rsid w:val="002637DF"/>
    <w:rsid w:val="00263C77"/>
    <w:rsid w:val="00270B52"/>
    <w:rsid w:val="002715AE"/>
    <w:rsid w:val="002802F2"/>
    <w:rsid w:val="00291383"/>
    <w:rsid w:val="0029421E"/>
    <w:rsid w:val="002965BE"/>
    <w:rsid w:val="002A186A"/>
    <w:rsid w:val="002A7C40"/>
    <w:rsid w:val="002B2CB8"/>
    <w:rsid w:val="002B2E6E"/>
    <w:rsid w:val="002B4D37"/>
    <w:rsid w:val="002C3D71"/>
    <w:rsid w:val="002D1930"/>
    <w:rsid w:val="002D6941"/>
    <w:rsid w:val="00300D36"/>
    <w:rsid w:val="003056E2"/>
    <w:rsid w:val="00306B2F"/>
    <w:rsid w:val="003205ED"/>
    <w:rsid w:val="00320FE9"/>
    <w:rsid w:val="00321754"/>
    <w:rsid w:val="003239E9"/>
    <w:rsid w:val="00346B47"/>
    <w:rsid w:val="00350A38"/>
    <w:rsid w:val="00352EAF"/>
    <w:rsid w:val="00353AE3"/>
    <w:rsid w:val="00356386"/>
    <w:rsid w:val="00360354"/>
    <w:rsid w:val="003620D1"/>
    <w:rsid w:val="00367770"/>
    <w:rsid w:val="00370AC5"/>
    <w:rsid w:val="00374870"/>
    <w:rsid w:val="0037655B"/>
    <w:rsid w:val="0038547C"/>
    <w:rsid w:val="00385D07"/>
    <w:rsid w:val="00385ED9"/>
    <w:rsid w:val="00387587"/>
    <w:rsid w:val="00391F47"/>
    <w:rsid w:val="003927FD"/>
    <w:rsid w:val="00392957"/>
    <w:rsid w:val="003A0B2C"/>
    <w:rsid w:val="003A0B35"/>
    <w:rsid w:val="003A3B1B"/>
    <w:rsid w:val="003A5FCF"/>
    <w:rsid w:val="003B6D58"/>
    <w:rsid w:val="003B6ED0"/>
    <w:rsid w:val="003D38E9"/>
    <w:rsid w:val="003D523F"/>
    <w:rsid w:val="003D71F2"/>
    <w:rsid w:val="003E39C5"/>
    <w:rsid w:val="003F1A19"/>
    <w:rsid w:val="003F7CD4"/>
    <w:rsid w:val="00407A57"/>
    <w:rsid w:val="00407BF3"/>
    <w:rsid w:val="00407F8F"/>
    <w:rsid w:val="004116AC"/>
    <w:rsid w:val="0042093A"/>
    <w:rsid w:val="00420D5C"/>
    <w:rsid w:val="00423FE3"/>
    <w:rsid w:val="004241BF"/>
    <w:rsid w:val="00424B85"/>
    <w:rsid w:val="004325EF"/>
    <w:rsid w:val="00440F26"/>
    <w:rsid w:val="00452181"/>
    <w:rsid w:val="00453EB2"/>
    <w:rsid w:val="004575EF"/>
    <w:rsid w:val="00461684"/>
    <w:rsid w:val="00470194"/>
    <w:rsid w:val="004A1568"/>
    <w:rsid w:val="004A719C"/>
    <w:rsid w:val="004B1ACC"/>
    <w:rsid w:val="004B7B57"/>
    <w:rsid w:val="004C088A"/>
    <w:rsid w:val="004C5EF5"/>
    <w:rsid w:val="004D52D0"/>
    <w:rsid w:val="004E1A3D"/>
    <w:rsid w:val="004E43E8"/>
    <w:rsid w:val="004F2CA9"/>
    <w:rsid w:val="004F44C3"/>
    <w:rsid w:val="004F5E8C"/>
    <w:rsid w:val="004F6A8C"/>
    <w:rsid w:val="00503634"/>
    <w:rsid w:val="00510317"/>
    <w:rsid w:val="005220C0"/>
    <w:rsid w:val="0052230B"/>
    <w:rsid w:val="00531ABC"/>
    <w:rsid w:val="00535C96"/>
    <w:rsid w:val="0054009E"/>
    <w:rsid w:val="00545BDE"/>
    <w:rsid w:val="0056115B"/>
    <w:rsid w:val="005739AF"/>
    <w:rsid w:val="0057629E"/>
    <w:rsid w:val="00577410"/>
    <w:rsid w:val="005805CA"/>
    <w:rsid w:val="00583089"/>
    <w:rsid w:val="00584F69"/>
    <w:rsid w:val="005925C3"/>
    <w:rsid w:val="005A1C6C"/>
    <w:rsid w:val="005A409F"/>
    <w:rsid w:val="005A5154"/>
    <w:rsid w:val="005A6250"/>
    <w:rsid w:val="005B3B9D"/>
    <w:rsid w:val="005B4B03"/>
    <w:rsid w:val="005C7376"/>
    <w:rsid w:val="005E062C"/>
    <w:rsid w:val="005E0A8C"/>
    <w:rsid w:val="005E3DE7"/>
    <w:rsid w:val="005E4648"/>
    <w:rsid w:val="005F54E3"/>
    <w:rsid w:val="005F6316"/>
    <w:rsid w:val="006005D1"/>
    <w:rsid w:val="006032D5"/>
    <w:rsid w:val="00612108"/>
    <w:rsid w:val="00612BF6"/>
    <w:rsid w:val="006132C8"/>
    <w:rsid w:val="006164FE"/>
    <w:rsid w:val="00625CCC"/>
    <w:rsid w:val="00633F1D"/>
    <w:rsid w:val="00634B7F"/>
    <w:rsid w:val="0063625E"/>
    <w:rsid w:val="00644553"/>
    <w:rsid w:val="006453F2"/>
    <w:rsid w:val="00647C85"/>
    <w:rsid w:val="00650CC5"/>
    <w:rsid w:val="00651B0E"/>
    <w:rsid w:val="00652B37"/>
    <w:rsid w:val="00653D8C"/>
    <w:rsid w:val="00660A3B"/>
    <w:rsid w:val="00671947"/>
    <w:rsid w:val="006735A3"/>
    <w:rsid w:val="006849E7"/>
    <w:rsid w:val="00691526"/>
    <w:rsid w:val="00696AB4"/>
    <w:rsid w:val="006A33BA"/>
    <w:rsid w:val="006A5966"/>
    <w:rsid w:val="006A5CB2"/>
    <w:rsid w:val="006A736A"/>
    <w:rsid w:val="006C0E1A"/>
    <w:rsid w:val="006D1E9E"/>
    <w:rsid w:val="006D21FA"/>
    <w:rsid w:val="006D407D"/>
    <w:rsid w:val="006D4678"/>
    <w:rsid w:val="006D75D7"/>
    <w:rsid w:val="006E50E4"/>
    <w:rsid w:val="006F3540"/>
    <w:rsid w:val="006F3D79"/>
    <w:rsid w:val="00702645"/>
    <w:rsid w:val="00703D5C"/>
    <w:rsid w:val="00712630"/>
    <w:rsid w:val="00714D6B"/>
    <w:rsid w:val="00715F98"/>
    <w:rsid w:val="00717AF0"/>
    <w:rsid w:val="0073520D"/>
    <w:rsid w:val="0074145C"/>
    <w:rsid w:val="0074493E"/>
    <w:rsid w:val="007569F8"/>
    <w:rsid w:val="00764673"/>
    <w:rsid w:val="00764D01"/>
    <w:rsid w:val="00766634"/>
    <w:rsid w:val="00767A33"/>
    <w:rsid w:val="00767E44"/>
    <w:rsid w:val="00771120"/>
    <w:rsid w:val="007744B5"/>
    <w:rsid w:val="007761CA"/>
    <w:rsid w:val="007837C2"/>
    <w:rsid w:val="007852FA"/>
    <w:rsid w:val="00790A2B"/>
    <w:rsid w:val="007922A8"/>
    <w:rsid w:val="00797733"/>
    <w:rsid w:val="007A03FB"/>
    <w:rsid w:val="007A0CCB"/>
    <w:rsid w:val="007A4E7F"/>
    <w:rsid w:val="007A6CCA"/>
    <w:rsid w:val="007A701D"/>
    <w:rsid w:val="007A7757"/>
    <w:rsid w:val="007C0314"/>
    <w:rsid w:val="007C7B13"/>
    <w:rsid w:val="007D2050"/>
    <w:rsid w:val="007E1617"/>
    <w:rsid w:val="007E40F9"/>
    <w:rsid w:val="007F0947"/>
    <w:rsid w:val="007F202E"/>
    <w:rsid w:val="007F302D"/>
    <w:rsid w:val="00802463"/>
    <w:rsid w:val="00802F3E"/>
    <w:rsid w:val="008063BD"/>
    <w:rsid w:val="00812616"/>
    <w:rsid w:val="008212E8"/>
    <w:rsid w:val="0082685B"/>
    <w:rsid w:val="0082752B"/>
    <w:rsid w:val="00827F50"/>
    <w:rsid w:val="00835039"/>
    <w:rsid w:val="0085759C"/>
    <w:rsid w:val="00860CFF"/>
    <w:rsid w:val="00862F48"/>
    <w:rsid w:val="008644B9"/>
    <w:rsid w:val="00877BA0"/>
    <w:rsid w:val="00882148"/>
    <w:rsid w:val="00886A72"/>
    <w:rsid w:val="00887381"/>
    <w:rsid w:val="0089594D"/>
    <w:rsid w:val="008A31DF"/>
    <w:rsid w:val="008A4060"/>
    <w:rsid w:val="008A58DF"/>
    <w:rsid w:val="008A6A0C"/>
    <w:rsid w:val="008B3A3A"/>
    <w:rsid w:val="008B3A91"/>
    <w:rsid w:val="008B3B42"/>
    <w:rsid w:val="008D4132"/>
    <w:rsid w:val="008F1307"/>
    <w:rsid w:val="008F23BC"/>
    <w:rsid w:val="008F5953"/>
    <w:rsid w:val="008F6BC2"/>
    <w:rsid w:val="009001F0"/>
    <w:rsid w:val="00900DFF"/>
    <w:rsid w:val="00920EC8"/>
    <w:rsid w:val="0095431A"/>
    <w:rsid w:val="0095621A"/>
    <w:rsid w:val="00964ACF"/>
    <w:rsid w:val="00965AB5"/>
    <w:rsid w:val="0097625E"/>
    <w:rsid w:val="009765E0"/>
    <w:rsid w:val="00977CDB"/>
    <w:rsid w:val="00982796"/>
    <w:rsid w:val="00984214"/>
    <w:rsid w:val="00991392"/>
    <w:rsid w:val="00991F76"/>
    <w:rsid w:val="009A663B"/>
    <w:rsid w:val="009C24CD"/>
    <w:rsid w:val="009C75D1"/>
    <w:rsid w:val="009C787F"/>
    <w:rsid w:val="009D18DE"/>
    <w:rsid w:val="009D3097"/>
    <w:rsid w:val="009E0E71"/>
    <w:rsid w:val="009E6F08"/>
    <w:rsid w:val="009F0115"/>
    <w:rsid w:val="009F2A69"/>
    <w:rsid w:val="009F4DE3"/>
    <w:rsid w:val="009F5965"/>
    <w:rsid w:val="009F63FF"/>
    <w:rsid w:val="00A008A6"/>
    <w:rsid w:val="00A10FDE"/>
    <w:rsid w:val="00A122F5"/>
    <w:rsid w:val="00A17E8E"/>
    <w:rsid w:val="00A20CE4"/>
    <w:rsid w:val="00A244C8"/>
    <w:rsid w:val="00A33984"/>
    <w:rsid w:val="00A36CC8"/>
    <w:rsid w:val="00A37E98"/>
    <w:rsid w:val="00A4163F"/>
    <w:rsid w:val="00A4524A"/>
    <w:rsid w:val="00A47B4A"/>
    <w:rsid w:val="00A52DE0"/>
    <w:rsid w:val="00A5339D"/>
    <w:rsid w:val="00A55886"/>
    <w:rsid w:val="00A57F2B"/>
    <w:rsid w:val="00A64EF5"/>
    <w:rsid w:val="00A8061E"/>
    <w:rsid w:val="00A82F61"/>
    <w:rsid w:val="00A838F6"/>
    <w:rsid w:val="00A912D8"/>
    <w:rsid w:val="00A95C2F"/>
    <w:rsid w:val="00A97230"/>
    <w:rsid w:val="00AA44C6"/>
    <w:rsid w:val="00AB0FA0"/>
    <w:rsid w:val="00AB6E33"/>
    <w:rsid w:val="00AD2E1D"/>
    <w:rsid w:val="00AE06B4"/>
    <w:rsid w:val="00AE3362"/>
    <w:rsid w:val="00AF2362"/>
    <w:rsid w:val="00B00A80"/>
    <w:rsid w:val="00B00D32"/>
    <w:rsid w:val="00B0162E"/>
    <w:rsid w:val="00B0176A"/>
    <w:rsid w:val="00B03410"/>
    <w:rsid w:val="00B11D06"/>
    <w:rsid w:val="00B125ED"/>
    <w:rsid w:val="00B33BF3"/>
    <w:rsid w:val="00B41DDF"/>
    <w:rsid w:val="00B47B0E"/>
    <w:rsid w:val="00B52052"/>
    <w:rsid w:val="00B60269"/>
    <w:rsid w:val="00B711E0"/>
    <w:rsid w:val="00B943EA"/>
    <w:rsid w:val="00B96619"/>
    <w:rsid w:val="00B97898"/>
    <w:rsid w:val="00BA1F12"/>
    <w:rsid w:val="00BA2BC1"/>
    <w:rsid w:val="00BB3A80"/>
    <w:rsid w:val="00BC08D6"/>
    <w:rsid w:val="00BC1275"/>
    <w:rsid w:val="00BC640B"/>
    <w:rsid w:val="00BC6823"/>
    <w:rsid w:val="00BD17DB"/>
    <w:rsid w:val="00BD2915"/>
    <w:rsid w:val="00BD3C85"/>
    <w:rsid w:val="00BD719B"/>
    <w:rsid w:val="00BE0135"/>
    <w:rsid w:val="00BE34F9"/>
    <w:rsid w:val="00BE3DC5"/>
    <w:rsid w:val="00BE42A3"/>
    <w:rsid w:val="00BE4670"/>
    <w:rsid w:val="00BF5974"/>
    <w:rsid w:val="00C01A61"/>
    <w:rsid w:val="00C051A4"/>
    <w:rsid w:val="00C10DE9"/>
    <w:rsid w:val="00C12C6B"/>
    <w:rsid w:val="00C132E6"/>
    <w:rsid w:val="00C134AE"/>
    <w:rsid w:val="00C15345"/>
    <w:rsid w:val="00C1621A"/>
    <w:rsid w:val="00C24839"/>
    <w:rsid w:val="00C31F1B"/>
    <w:rsid w:val="00C32DA9"/>
    <w:rsid w:val="00C334A2"/>
    <w:rsid w:val="00C33E40"/>
    <w:rsid w:val="00C4060F"/>
    <w:rsid w:val="00C4126B"/>
    <w:rsid w:val="00C42171"/>
    <w:rsid w:val="00C4499E"/>
    <w:rsid w:val="00C44B28"/>
    <w:rsid w:val="00C65129"/>
    <w:rsid w:val="00C65136"/>
    <w:rsid w:val="00C65A8F"/>
    <w:rsid w:val="00C66B73"/>
    <w:rsid w:val="00C66F7A"/>
    <w:rsid w:val="00C676BB"/>
    <w:rsid w:val="00C73B12"/>
    <w:rsid w:val="00C74673"/>
    <w:rsid w:val="00C825B9"/>
    <w:rsid w:val="00C93635"/>
    <w:rsid w:val="00C93D5E"/>
    <w:rsid w:val="00C952B6"/>
    <w:rsid w:val="00CA4A74"/>
    <w:rsid w:val="00CB42A0"/>
    <w:rsid w:val="00CB51B4"/>
    <w:rsid w:val="00CD116B"/>
    <w:rsid w:val="00CD2504"/>
    <w:rsid w:val="00CD4566"/>
    <w:rsid w:val="00CD52B3"/>
    <w:rsid w:val="00CD5462"/>
    <w:rsid w:val="00CD6470"/>
    <w:rsid w:val="00CE13F7"/>
    <w:rsid w:val="00CE17F6"/>
    <w:rsid w:val="00CE3678"/>
    <w:rsid w:val="00CE534F"/>
    <w:rsid w:val="00CE5E5B"/>
    <w:rsid w:val="00CF11C8"/>
    <w:rsid w:val="00CF4296"/>
    <w:rsid w:val="00CF62DF"/>
    <w:rsid w:val="00D24132"/>
    <w:rsid w:val="00D246F7"/>
    <w:rsid w:val="00D25F5C"/>
    <w:rsid w:val="00D263F8"/>
    <w:rsid w:val="00D31F0C"/>
    <w:rsid w:val="00D321C0"/>
    <w:rsid w:val="00D332A6"/>
    <w:rsid w:val="00D37D9F"/>
    <w:rsid w:val="00D465E9"/>
    <w:rsid w:val="00D51968"/>
    <w:rsid w:val="00D5585C"/>
    <w:rsid w:val="00D601E8"/>
    <w:rsid w:val="00D67607"/>
    <w:rsid w:val="00D715CA"/>
    <w:rsid w:val="00D71C4B"/>
    <w:rsid w:val="00D755BA"/>
    <w:rsid w:val="00D94E08"/>
    <w:rsid w:val="00D97C75"/>
    <w:rsid w:val="00DA4063"/>
    <w:rsid w:val="00DA656D"/>
    <w:rsid w:val="00DB38C6"/>
    <w:rsid w:val="00DC0EAB"/>
    <w:rsid w:val="00DD4792"/>
    <w:rsid w:val="00DE4D70"/>
    <w:rsid w:val="00DF0A33"/>
    <w:rsid w:val="00DF22C8"/>
    <w:rsid w:val="00DF481E"/>
    <w:rsid w:val="00DF712A"/>
    <w:rsid w:val="00E12F10"/>
    <w:rsid w:val="00E20632"/>
    <w:rsid w:val="00E32C53"/>
    <w:rsid w:val="00E361F9"/>
    <w:rsid w:val="00E45CA2"/>
    <w:rsid w:val="00E461A0"/>
    <w:rsid w:val="00E562DF"/>
    <w:rsid w:val="00E64582"/>
    <w:rsid w:val="00E848BC"/>
    <w:rsid w:val="00E8771E"/>
    <w:rsid w:val="00E87DA0"/>
    <w:rsid w:val="00E91C41"/>
    <w:rsid w:val="00E94ECC"/>
    <w:rsid w:val="00E97E0B"/>
    <w:rsid w:val="00EA1783"/>
    <w:rsid w:val="00EA1983"/>
    <w:rsid w:val="00EB1273"/>
    <w:rsid w:val="00EB6B67"/>
    <w:rsid w:val="00EC161B"/>
    <w:rsid w:val="00ED25E8"/>
    <w:rsid w:val="00ED3180"/>
    <w:rsid w:val="00EF7166"/>
    <w:rsid w:val="00F0282B"/>
    <w:rsid w:val="00F049D1"/>
    <w:rsid w:val="00F04B96"/>
    <w:rsid w:val="00F0632C"/>
    <w:rsid w:val="00F0657A"/>
    <w:rsid w:val="00F13E2B"/>
    <w:rsid w:val="00F14E0E"/>
    <w:rsid w:val="00F1589D"/>
    <w:rsid w:val="00F16300"/>
    <w:rsid w:val="00F21077"/>
    <w:rsid w:val="00F41DA0"/>
    <w:rsid w:val="00F43D4A"/>
    <w:rsid w:val="00F43DA1"/>
    <w:rsid w:val="00F4444D"/>
    <w:rsid w:val="00F45A0D"/>
    <w:rsid w:val="00F616A2"/>
    <w:rsid w:val="00F666A7"/>
    <w:rsid w:val="00F72519"/>
    <w:rsid w:val="00F7346F"/>
    <w:rsid w:val="00F749F6"/>
    <w:rsid w:val="00F7521D"/>
    <w:rsid w:val="00F76CAA"/>
    <w:rsid w:val="00F77905"/>
    <w:rsid w:val="00F81417"/>
    <w:rsid w:val="00F8407F"/>
    <w:rsid w:val="00F847FB"/>
    <w:rsid w:val="00F91430"/>
    <w:rsid w:val="00F97B92"/>
    <w:rsid w:val="00FA4728"/>
    <w:rsid w:val="00FA6305"/>
    <w:rsid w:val="00FB00AF"/>
    <w:rsid w:val="00FB4385"/>
    <w:rsid w:val="00FB4942"/>
    <w:rsid w:val="00FC70F7"/>
    <w:rsid w:val="00FD01E3"/>
    <w:rsid w:val="00FD1086"/>
    <w:rsid w:val="00FD2F2A"/>
    <w:rsid w:val="00FD66B0"/>
    <w:rsid w:val="00FE059A"/>
    <w:rsid w:val="00FE72E5"/>
    <w:rsid w:val="010A05FE"/>
    <w:rsid w:val="0118310F"/>
    <w:rsid w:val="021A57A8"/>
    <w:rsid w:val="02434C7E"/>
    <w:rsid w:val="02824A83"/>
    <w:rsid w:val="02842203"/>
    <w:rsid w:val="02B74B92"/>
    <w:rsid w:val="03524368"/>
    <w:rsid w:val="03E93829"/>
    <w:rsid w:val="04093E1E"/>
    <w:rsid w:val="04617F85"/>
    <w:rsid w:val="04E95902"/>
    <w:rsid w:val="053E4524"/>
    <w:rsid w:val="057512D0"/>
    <w:rsid w:val="06CE7D0F"/>
    <w:rsid w:val="07EF4B3B"/>
    <w:rsid w:val="08145505"/>
    <w:rsid w:val="083B6F34"/>
    <w:rsid w:val="08E17950"/>
    <w:rsid w:val="09220B1C"/>
    <w:rsid w:val="096E363B"/>
    <w:rsid w:val="09A4111B"/>
    <w:rsid w:val="09BE7D1D"/>
    <w:rsid w:val="09C04B46"/>
    <w:rsid w:val="09E43F2A"/>
    <w:rsid w:val="0A5F5F11"/>
    <w:rsid w:val="0A781F3E"/>
    <w:rsid w:val="0AF41EA8"/>
    <w:rsid w:val="0B5531B2"/>
    <w:rsid w:val="0BC119DD"/>
    <w:rsid w:val="0C933F43"/>
    <w:rsid w:val="0D575D9A"/>
    <w:rsid w:val="0D693AC1"/>
    <w:rsid w:val="0DD43CA7"/>
    <w:rsid w:val="0E425CF1"/>
    <w:rsid w:val="0EA04BAF"/>
    <w:rsid w:val="0EFB2457"/>
    <w:rsid w:val="0FD61C00"/>
    <w:rsid w:val="1001013B"/>
    <w:rsid w:val="100111F3"/>
    <w:rsid w:val="107A3812"/>
    <w:rsid w:val="116555F0"/>
    <w:rsid w:val="11A02491"/>
    <w:rsid w:val="11C54D0E"/>
    <w:rsid w:val="11ED59E0"/>
    <w:rsid w:val="1221066F"/>
    <w:rsid w:val="124A7E49"/>
    <w:rsid w:val="12667629"/>
    <w:rsid w:val="12A80226"/>
    <w:rsid w:val="12AD0BF8"/>
    <w:rsid w:val="12E741B3"/>
    <w:rsid w:val="136D39B0"/>
    <w:rsid w:val="137E30F9"/>
    <w:rsid w:val="13B745A6"/>
    <w:rsid w:val="13DE5C12"/>
    <w:rsid w:val="1437703A"/>
    <w:rsid w:val="14540C97"/>
    <w:rsid w:val="14894038"/>
    <w:rsid w:val="149E5645"/>
    <w:rsid w:val="14C543E1"/>
    <w:rsid w:val="14D82B84"/>
    <w:rsid w:val="155B3841"/>
    <w:rsid w:val="15731E9B"/>
    <w:rsid w:val="157A5752"/>
    <w:rsid w:val="15D91FDB"/>
    <w:rsid w:val="15F67290"/>
    <w:rsid w:val="16231680"/>
    <w:rsid w:val="162C4D37"/>
    <w:rsid w:val="16502A4E"/>
    <w:rsid w:val="16765941"/>
    <w:rsid w:val="169609C4"/>
    <w:rsid w:val="16A46EEE"/>
    <w:rsid w:val="16FB124F"/>
    <w:rsid w:val="17114305"/>
    <w:rsid w:val="172E3E14"/>
    <w:rsid w:val="173958C3"/>
    <w:rsid w:val="17755884"/>
    <w:rsid w:val="17CA2430"/>
    <w:rsid w:val="180142D6"/>
    <w:rsid w:val="1860603E"/>
    <w:rsid w:val="18A77441"/>
    <w:rsid w:val="18B7354C"/>
    <w:rsid w:val="18DF4987"/>
    <w:rsid w:val="18FC4C70"/>
    <w:rsid w:val="194233E9"/>
    <w:rsid w:val="19736F5E"/>
    <w:rsid w:val="199B453F"/>
    <w:rsid w:val="19D339ED"/>
    <w:rsid w:val="1A023CF5"/>
    <w:rsid w:val="1A203980"/>
    <w:rsid w:val="1A55342D"/>
    <w:rsid w:val="1A726303"/>
    <w:rsid w:val="1AD25BCE"/>
    <w:rsid w:val="1ADC406D"/>
    <w:rsid w:val="1B633DC4"/>
    <w:rsid w:val="1B6746CF"/>
    <w:rsid w:val="1B901C00"/>
    <w:rsid w:val="1BCB4373"/>
    <w:rsid w:val="1BDD75E2"/>
    <w:rsid w:val="1C0F539F"/>
    <w:rsid w:val="1C222D7F"/>
    <w:rsid w:val="1C24245E"/>
    <w:rsid w:val="1D432286"/>
    <w:rsid w:val="1DD55F0C"/>
    <w:rsid w:val="1E2962CA"/>
    <w:rsid w:val="1E5E12B4"/>
    <w:rsid w:val="1EA9367C"/>
    <w:rsid w:val="1EAD2BA7"/>
    <w:rsid w:val="1ECA5568"/>
    <w:rsid w:val="1ECE5AC7"/>
    <w:rsid w:val="1ED63BA3"/>
    <w:rsid w:val="1EE5515C"/>
    <w:rsid w:val="1F554CDB"/>
    <w:rsid w:val="1FB46199"/>
    <w:rsid w:val="1FD70FD4"/>
    <w:rsid w:val="20106E33"/>
    <w:rsid w:val="20A85AD5"/>
    <w:rsid w:val="211E3C98"/>
    <w:rsid w:val="21747A07"/>
    <w:rsid w:val="2183555F"/>
    <w:rsid w:val="21BD62EE"/>
    <w:rsid w:val="21CF435E"/>
    <w:rsid w:val="222C43CB"/>
    <w:rsid w:val="22E630F3"/>
    <w:rsid w:val="230A6D45"/>
    <w:rsid w:val="234863F0"/>
    <w:rsid w:val="237D1751"/>
    <w:rsid w:val="238C37C4"/>
    <w:rsid w:val="23B8373A"/>
    <w:rsid w:val="240272E5"/>
    <w:rsid w:val="243E450B"/>
    <w:rsid w:val="25421CB1"/>
    <w:rsid w:val="255036FE"/>
    <w:rsid w:val="25894B57"/>
    <w:rsid w:val="25B213EA"/>
    <w:rsid w:val="25C659A3"/>
    <w:rsid w:val="260024F0"/>
    <w:rsid w:val="26007467"/>
    <w:rsid w:val="26101565"/>
    <w:rsid w:val="26633686"/>
    <w:rsid w:val="26806204"/>
    <w:rsid w:val="26F67678"/>
    <w:rsid w:val="27664B40"/>
    <w:rsid w:val="277270A0"/>
    <w:rsid w:val="2810066D"/>
    <w:rsid w:val="281B38AB"/>
    <w:rsid w:val="287F5DF6"/>
    <w:rsid w:val="28B464C9"/>
    <w:rsid w:val="28EE5E33"/>
    <w:rsid w:val="29707248"/>
    <w:rsid w:val="298844DF"/>
    <w:rsid w:val="29B71EE2"/>
    <w:rsid w:val="2A2B6117"/>
    <w:rsid w:val="2A2D1B2F"/>
    <w:rsid w:val="2A6C176D"/>
    <w:rsid w:val="2A73010D"/>
    <w:rsid w:val="2A8E2620"/>
    <w:rsid w:val="2A9D42F5"/>
    <w:rsid w:val="2AA452E7"/>
    <w:rsid w:val="2B0D26F8"/>
    <w:rsid w:val="2B4116B0"/>
    <w:rsid w:val="2B4A6A12"/>
    <w:rsid w:val="2B7B56D7"/>
    <w:rsid w:val="2BD26F8C"/>
    <w:rsid w:val="2BFD337B"/>
    <w:rsid w:val="2C3F5733"/>
    <w:rsid w:val="2CE27604"/>
    <w:rsid w:val="2CE97AAB"/>
    <w:rsid w:val="2D0F33D4"/>
    <w:rsid w:val="2D3A7C5E"/>
    <w:rsid w:val="2D445B44"/>
    <w:rsid w:val="2D7E36B0"/>
    <w:rsid w:val="2DBD40A1"/>
    <w:rsid w:val="2DEC13D1"/>
    <w:rsid w:val="2E43372A"/>
    <w:rsid w:val="2E757CBB"/>
    <w:rsid w:val="2ECF1A2B"/>
    <w:rsid w:val="2F3A5066"/>
    <w:rsid w:val="2F8003A1"/>
    <w:rsid w:val="2FB63B28"/>
    <w:rsid w:val="2FD73BBD"/>
    <w:rsid w:val="30075358"/>
    <w:rsid w:val="30323F27"/>
    <w:rsid w:val="30944F43"/>
    <w:rsid w:val="32113FF9"/>
    <w:rsid w:val="329F7118"/>
    <w:rsid w:val="32D64D70"/>
    <w:rsid w:val="33011FC5"/>
    <w:rsid w:val="33BB64AE"/>
    <w:rsid w:val="33E1105E"/>
    <w:rsid w:val="33EB42C1"/>
    <w:rsid w:val="34A93E3C"/>
    <w:rsid w:val="34EA0E29"/>
    <w:rsid w:val="3526220C"/>
    <w:rsid w:val="357F551F"/>
    <w:rsid w:val="35C155B1"/>
    <w:rsid w:val="35D172B1"/>
    <w:rsid w:val="361B4300"/>
    <w:rsid w:val="36334B24"/>
    <w:rsid w:val="368F2C7E"/>
    <w:rsid w:val="36B63327"/>
    <w:rsid w:val="3702394F"/>
    <w:rsid w:val="373B380F"/>
    <w:rsid w:val="374B20E2"/>
    <w:rsid w:val="37B717C1"/>
    <w:rsid w:val="380718B1"/>
    <w:rsid w:val="38AC4C6D"/>
    <w:rsid w:val="38C8326D"/>
    <w:rsid w:val="392C471C"/>
    <w:rsid w:val="39582D4F"/>
    <w:rsid w:val="3A100FA3"/>
    <w:rsid w:val="3AD0560F"/>
    <w:rsid w:val="3AD96AF9"/>
    <w:rsid w:val="3AFF6C4C"/>
    <w:rsid w:val="3B3B3AFE"/>
    <w:rsid w:val="3B422456"/>
    <w:rsid w:val="3BB7038F"/>
    <w:rsid w:val="3BD91464"/>
    <w:rsid w:val="3C0E6BA5"/>
    <w:rsid w:val="3C7D3B0C"/>
    <w:rsid w:val="3DE51159"/>
    <w:rsid w:val="3E3E5932"/>
    <w:rsid w:val="3E567613"/>
    <w:rsid w:val="3E836293"/>
    <w:rsid w:val="3EBF74F2"/>
    <w:rsid w:val="3EED2D8C"/>
    <w:rsid w:val="3EF63DC1"/>
    <w:rsid w:val="3F4A2FB7"/>
    <w:rsid w:val="3F744033"/>
    <w:rsid w:val="3F8948FC"/>
    <w:rsid w:val="3F96510E"/>
    <w:rsid w:val="3FA10CED"/>
    <w:rsid w:val="3FD0307E"/>
    <w:rsid w:val="40063536"/>
    <w:rsid w:val="407741FA"/>
    <w:rsid w:val="40A4121E"/>
    <w:rsid w:val="40BE5450"/>
    <w:rsid w:val="416F61AA"/>
    <w:rsid w:val="41933181"/>
    <w:rsid w:val="41FC7704"/>
    <w:rsid w:val="42052DF8"/>
    <w:rsid w:val="434C384E"/>
    <w:rsid w:val="43A143FC"/>
    <w:rsid w:val="441A4743"/>
    <w:rsid w:val="447D6080"/>
    <w:rsid w:val="44FC34C2"/>
    <w:rsid w:val="45714BF4"/>
    <w:rsid w:val="45A51130"/>
    <w:rsid w:val="45CA0D21"/>
    <w:rsid w:val="46062DC4"/>
    <w:rsid w:val="46123066"/>
    <w:rsid w:val="462E0585"/>
    <w:rsid w:val="46461D5E"/>
    <w:rsid w:val="46795BC6"/>
    <w:rsid w:val="46915D8D"/>
    <w:rsid w:val="46FB6649"/>
    <w:rsid w:val="47032F4D"/>
    <w:rsid w:val="47855964"/>
    <w:rsid w:val="49520D52"/>
    <w:rsid w:val="4A4C21C6"/>
    <w:rsid w:val="4A8C25ED"/>
    <w:rsid w:val="4AEE6A4A"/>
    <w:rsid w:val="4B19129D"/>
    <w:rsid w:val="4B8F4230"/>
    <w:rsid w:val="4BE05A0C"/>
    <w:rsid w:val="4D321823"/>
    <w:rsid w:val="4D360ED0"/>
    <w:rsid w:val="4D5C3A47"/>
    <w:rsid w:val="4D872071"/>
    <w:rsid w:val="4DB029C7"/>
    <w:rsid w:val="4DD903ED"/>
    <w:rsid w:val="4DDC795C"/>
    <w:rsid w:val="4EA932B9"/>
    <w:rsid w:val="4F0C1B02"/>
    <w:rsid w:val="4F307F6C"/>
    <w:rsid w:val="4F9E1E19"/>
    <w:rsid w:val="4FCE2324"/>
    <w:rsid w:val="51331F1F"/>
    <w:rsid w:val="51623487"/>
    <w:rsid w:val="51A2131C"/>
    <w:rsid w:val="520815E4"/>
    <w:rsid w:val="52502F57"/>
    <w:rsid w:val="526346BF"/>
    <w:rsid w:val="53047A1F"/>
    <w:rsid w:val="530B31AE"/>
    <w:rsid w:val="530E05A0"/>
    <w:rsid w:val="531B7E68"/>
    <w:rsid w:val="537466CE"/>
    <w:rsid w:val="53974DBD"/>
    <w:rsid w:val="53CF2943"/>
    <w:rsid w:val="53E42438"/>
    <w:rsid w:val="5455096B"/>
    <w:rsid w:val="5462665A"/>
    <w:rsid w:val="54720D32"/>
    <w:rsid w:val="54F4648C"/>
    <w:rsid w:val="550260AE"/>
    <w:rsid w:val="5526271C"/>
    <w:rsid w:val="55265D92"/>
    <w:rsid w:val="55552A7D"/>
    <w:rsid w:val="5648499A"/>
    <w:rsid w:val="56941DED"/>
    <w:rsid w:val="57057BAC"/>
    <w:rsid w:val="57082B07"/>
    <w:rsid w:val="572B6D8A"/>
    <w:rsid w:val="57322135"/>
    <w:rsid w:val="57760D48"/>
    <w:rsid w:val="59010683"/>
    <w:rsid w:val="59323856"/>
    <w:rsid w:val="595A0890"/>
    <w:rsid w:val="59AF3113"/>
    <w:rsid w:val="5A391605"/>
    <w:rsid w:val="5ADD4BCD"/>
    <w:rsid w:val="5ADE6119"/>
    <w:rsid w:val="5AE158C2"/>
    <w:rsid w:val="5B03285B"/>
    <w:rsid w:val="5B364597"/>
    <w:rsid w:val="5B3F60A3"/>
    <w:rsid w:val="5BEF16F8"/>
    <w:rsid w:val="5C0B19E8"/>
    <w:rsid w:val="5C853516"/>
    <w:rsid w:val="5C9E313B"/>
    <w:rsid w:val="5CAA074D"/>
    <w:rsid w:val="5CC75551"/>
    <w:rsid w:val="5CDC37DA"/>
    <w:rsid w:val="5CFE4300"/>
    <w:rsid w:val="5D1B1A76"/>
    <w:rsid w:val="5D6E5E0D"/>
    <w:rsid w:val="5E28605E"/>
    <w:rsid w:val="5E330C7C"/>
    <w:rsid w:val="5E4B66E9"/>
    <w:rsid w:val="5F1B4A64"/>
    <w:rsid w:val="5F246134"/>
    <w:rsid w:val="5F2A5D1B"/>
    <w:rsid w:val="5F634FD8"/>
    <w:rsid w:val="5F8475FE"/>
    <w:rsid w:val="601D7222"/>
    <w:rsid w:val="61406A95"/>
    <w:rsid w:val="622E2086"/>
    <w:rsid w:val="62F91BEB"/>
    <w:rsid w:val="63010BCB"/>
    <w:rsid w:val="630D6DDB"/>
    <w:rsid w:val="63404C95"/>
    <w:rsid w:val="638554FB"/>
    <w:rsid w:val="63AD1D2B"/>
    <w:rsid w:val="63D62F33"/>
    <w:rsid w:val="6434087D"/>
    <w:rsid w:val="65201BCC"/>
    <w:rsid w:val="652945C9"/>
    <w:rsid w:val="658E5FF6"/>
    <w:rsid w:val="65D33FFC"/>
    <w:rsid w:val="65E64697"/>
    <w:rsid w:val="66125CA8"/>
    <w:rsid w:val="668515BA"/>
    <w:rsid w:val="66922D9F"/>
    <w:rsid w:val="672C2D90"/>
    <w:rsid w:val="6753209C"/>
    <w:rsid w:val="679E1478"/>
    <w:rsid w:val="680C65AB"/>
    <w:rsid w:val="682107AF"/>
    <w:rsid w:val="69230474"/>
    <w:rsid w:val="692E3A59"/>
    <w:rsid w:val="693138DD"/>
    <w:rsid w:val="698113CF"/>
    <w:rsid w:val="69BE2DFD"/>
    <w:rsid w:val="69E16F2B"/>
    <w:rsid w:val="6A415A06"/>
    <w:rsid w:val="6A4A4E09"/>
    <w:rsid w:val="6AE06C3F"/>
    <w:rsid w:val="6AF11D9A"/>
    <w:rsid w:val="6AF908C5"/>
    <w:rsid w:val="6B127920"/>
    <w:rsid w:val="6B1A52A3"/>
    <w:rsid w:val="6BEC49C1"/>
    <w:rsid w:val="6BFE0D39"/>
    <w:rsid w:val="6C797270"/>
    <w:rsid w:val="6D2B2F1C"/>
    <w:rsid w:val="6DAF2BF4"/>
    <w:rsid w:val="6E46333E"/>
    <w:rsid w:val="6E697CAC"/>
    <w:rsid w:val="6E75553E"/>
    <w:rsid w:val="6E956B93"/>
    <w:rsid w:val="6F707F73"/>
    <w:rsid w:val="70BF28D2"/>
    <w:rsid w:val="714A7398"/>
    <w:rsid w:val="71540447"/>
    <w:rsid w:val="723F6B5E"/>
    <w:rsid w:val="73EC3BFF"/>
    <w:rsid w:val="746A425C"/>
    <w:rsid w:val="74AC7092"/>
    <w:rsid w:val="74B872DC"/>
    <w:rsid w:val="74BD5C26"/>
    <w:rsid w:val="74CC32E0"/>
    <w:rsid w:val="754A55DC"/>
    <w:rsid w:val="76623E60"/>
    <w:rsid w:val="76794928"/>
    <w:rsid w:val="76831EA7"/>
    <w:rsid w:val="772624BD"/>
    <w:rsid w:val="774049E3"/>
    <w:rsid w:val="77786BED"/>
    <w:rsid w:val="77FB273F"/>
    <w:rsid w:val="788112DC"/>
    <w:rsid w:val="78D24205"/>
    <w:rsid w:val="796241B3"/>
    <w:rsid w:val="796E3AD7"/>
    <w:rsid w:val="79830840"/>
    <w:rsid w:val="79BC663E"/>
    <w:rsid w:val="79FD146A"/>
    <w:rsid w:val="7A1A3E38"/>
    <w:rsid w:val="7A710E75"/>
    <w:rsid w:val="7AC40B19"/>
    <w:rsid w:val="7B0E0510"/>
    <w:rsid w:val="7B261490"/>
    <w:rsid w:val="7B2C0316"/>
    <w:rsid w:val="7CA06605"/>
    <w:rsid w:val="7CB434EC"/>
    <w:rsid w:val="7D3319F0"/>
    <w:rsid w:val="7D772BDD"/>
    <w:rsid w:val="7E443788"/>
    <w:rsid w:val="7EB040E7"/>
    <w:rsid w:val="7F053D39"/>
    <w:rsid w:val="7F121F46"/>
    <w:rsid w:val="7FE63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0" w:name="footnote text"/>
    <w:lsdException w:qFormat="1"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qFormat="1" w:uiPriority="99" w:semiHidden="0" w:name="table of authorities"/>
    <w:lsdException w:uiPriority="0" w:name="macro"/>
    <w:lsdException w:uiPriority="0" w:name="toa heading"/>
    <w:lsdException w:uiPriority="0" w:name="List"/>
    <w:lsdException w:uiPriority="0" w:name="List Bullet"/>
    <w:lsdException w:uiPriority="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99" w:semiHidden="0" w:name="Plain Text"/>
    <w:lsdException w:uiPriority="0" w:name="E-mail Signature"/>
    <w:lsdException w:qFormat="1" w:unhideWhenUsed="0" w:uiPriority="99" w:semiHidden="0" w:name="Normal (Web)"/>
    <w:lsdException w:qFormat="1" w:uiPriority="0" w:name="HTML Acronym"/>
    <w:lsdException w:uiPriority="0" w:name="HTML Address"/>
    <w:lsdException w:qFormat="1" w:uiPriority="0" w:name="HTML Cite"/>
    <w:lsdException w:qFormat="1" w:uiPriority="0" w:name="HTML Code"/>
    <w:lsdException w:qFormat="1" w:uiPriority="0" w:name="HTML Definition"/>
    <w:lsdException w:qFormat="1" w:uiPriority="0" w:name="HTML Keyboard"/>
    <w:lsdException w:qFormat="1" w:unhideWhenUsed="0" w:uiPriority="99" w:semiHidden="0" w:name="HTML Preformatted"/>
    <w:lsdException w:qFormat="1" w:uiPriority="0" w:name="HTML Sample"/>
    <w:lsdException w:qFormat="1" w:uiPriority="0" w:name="HTML Typewriter"/>
    <w:lsdException w:qFormat="1"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8"/>
    <w:qFormat/>
    <w:uiPriority w:val="0"/>
    <w:pPr>
      <w:keepNext/>
      <w:keepLines/>
      <w:spacing w:before="340" w:after="330" w:line="578" w:lineRule="auto"/>
      <w:outlineLvl w:val="0"/>
    </w:pPr>
    <w:rPr>
      <w:rFonts w:ascii="Times New Roman" w:hAnsi="Times New Roman"/>
      <w:b/>
      <w:bCs/>
      <w:kern w:val="44"/>
      <w:sz w:val="44"/>
      <w:szCs w:val="44"/>
    </w:rPr>
  </w:style>
  <w:style w:type="paragraph" w:styleId="3">
    <w:name w:val="heading 2"/>
    <w:basedOn w:val="1"/>
    <w:next w:val="1"/>
    <w:link w:val="60"/>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106"/>
    <w:qFormat/>
    <w:uiPriority w:val="0"/>
    <w:pPr>
      <w:keepNext/>
      <w:keepLines/>
      <w:spacing w:before="260" w:after="260" w:line="416" w:lineRule="auto"/>
      <w:outlineLvl w:val="2"/>
    </w:pPr>
    <w:rPr>
      <w:rFonts w:ascii="Times New Roman" w:hAnsi="Times New Roman"/>
      <w:b/>
      <w:bCs/>
      <w:sz w:val="32"/>
      <w:szCs w:val="32"/>
    </w:rPr>
  </w:style>
  <w:style w:type="paragraph" w:styleId="5">
    <w:name w:val="heading 4"/>
    <w:basedOn w:val="1"/>
    <w:next w:val="1"/>
    <w:link w:val="73"/>
    <w:qFormat/>
    <w:uiPriority w:val="0"/>
    <w:pPr>
      <w:keepNext/>
      <w:keepLines/>
      <w:adjustRightInd w:val="0"/>
      <w:spacing w:before="280" w:after="290" w:line="376" w:lineRule="atLeast"/>
      <w:textAlignment w:val="baseline"/>
      <w:outlineLvl w:val="3"/>
    </w:pPr>
    <w:rPr>
      <w:rFonts w:ascii="Arial" w:hAnsi="Arial"/>
      <w:b/>
      <w:spacing w:val="20"/>
      <w:kern w:val="0"/>
      <w:sz w:val="28"/>
      <w:szCs w:val="20"/>
    </w:rPr>
  </w:style>
  <w:style w:type="paragraph" w:styleId="6">
    <w:name w:val="heading 5"/>
    <w:basedOn w:val="1"/>
    <w:next w:val="1"/>
    <w:link w:val="83"/>
    <w:qFormat/>
    <w:uiPriority w:val="0"/>
    <w:pPr>
      <w:keepNext/>
      <w:keepLines/>
      <w:adjustRightInd w:val="0"/>
      <w:spacing w:before="280" w:after="290" w:line="376" w:lineRule="atLeast"/>
      <w:textAlignment w:val="baseline"/>
      <w:outlineLvl w:val="4"/>
    </w:pPr>
    <w:rPr>
      <w:rFonts w:ascii="Times New Roman" w:hAnsi="Times New Roman"/>
      <w:b/>
      <w:spacing w:val="20"/>
      <w:kern w:val="0"/>
      <w:sz w:val="28"/>
      <w:szCs w:val="20"/>
    </w:rPr>
  </w:style>
  <w:style w:type="paragraph" w:styleId="7">
    <w:name w:val="heading 6"/>
    <w:basedOn w:val="1"/>
    <w:next w:val="1"/>
    <w:link w:val="79"/>
    <w:qFormat/>
    <w:uiPriority w:val="0"/>
    <w:pPr>
      <w:widowControl/>
      <w:tabs>
        <w:tab w:val="left" w:pos="567"/>
        <w:tab w:val="left" w:pos="1418"/>
        <w:tab w:val="left" w:pos="2268"/>
        <w:tab w:val="left" w:pos="3402"/>
        <w:tab w:val="left" w:pos="4536"/>
        <w:tab w:val="left" w:pos="5954"/>
      </w:tabs>
      <w:overflowPunct w:val="0"/>
      <w:autoSpaceDE w:val="0"/>
      <w:autoSpaceDN w:val="0"/>
      <w:adjustRightInd w:val="0"/>
      <w:textAlignment w:val="baseline"/>
      <w:outlineLvl w:val="5"/>
    </w:pPr>
    <w:rPr>
      <w:rFonts w:ascii="Helvetica" w:hAnsi="Helvetica" w:eastAsia="楷体_GB2312"/>
      <w:b/>
      <w:i/>
      <w:kern w:val="0"/>
      <w:position w:val="-6"/>
      <w:sz w:val="22"/>
      <w:szCs w:val="20"/>
      <w:lang w:val="en-GB"/>
    </w:rPr>
  </w:style>
  <w:style w:type="paragraph" w:styleId="8">
    <w:name w:val="heading 7"/>
    <w:basedOn w:val="1"/>
    <w:next w:val="1"/>
    <w:link w:val="68"/>
    <w:qFormat/>
    <w:uiPriority w:val="0"/>
    <w:pPr>
      <w:widowControl/>
      <w:overflowPunct w:val="0"/>
      <w:autoSpaceDE w:val="0"/>
      <w:autoSpaceDN w:val="0"/>
      <w:adjustRightInd w:val="0"/>
      <w:textAlignment w:val="baseline"/>
      <w:outlineLvl w:val="6"/>
    </w:pPr>
    <w:rPr>
      <w:rFonts w:ascii="Times New Roman" w:hAnsi="Times New Roman" w:eastAsia="楷体_GB2312"/>
      <w:i/>
      <w:kern w:val="0"/>
      <w:position w:val="-6"/>
      <w:sz w:val="22"/>
      <w:szCs w:val="20"/>
      <w:lang w:val="en-GB"/>
    </w:rPr>
  </w:style>
  <w:style w:type="paragraph" w:styleId="9">
    <w:name w:val="heading 8"/>
    <w:basedOn w:val="1"/>
    <w:next w:val="1"/>
    <w:link w:val="110"/>
    <w:qFormat/>
    <w:uiPriority w:val="0"/>
    <w:pPr>
      <w:widowControl/>
      <w:overflowPunct w:val="0"/>
      <w:autoSpaceDE w:val="0"/>
      <w:autoSpaceDN w:val="0"/>
      <w:adjustRightInd w:val="0"/>
      <w:textAlignment w:val="baseline"/>
      <w:outlineLvl w:val="7"/>
    </w:pPr>
    <w:rPr>
      <w:rFonts w:ascii="Times New Roman" w:hAnsi="Times New Roman" w:eastAsia="楷体_GB2312"/>
      <w:i/>
      <w:kern w:val="0"/>
      <w:position w:val="-6"/>
      <w:sz w:val="22"/>
      <w:szCs w:val="20"/>
      <w:lang w:val="en-GB"/>
    </w:rPr>
  </w:style>
  <w:style w:type="paragraph" w:styleId="10">
    <w:name w:val="heading 9"/>
    <w:basedOn w:val="1"/>
    <w:next w:val="1"/>
    <w:link w:val="81"/>
    <w:qFormat/>
    <w:uiPriority w:val="0"/>
    <w:pPr>
      <w:widowControl/>
      <w:overflowPunct w:val="0"/>
      <w:autoSpaceDE w:val="0"/>
      <w:autoSpaceDN w:val="0"/>
      <w:adjustRightInd w:val="0"/>
      <w:textAlignment w:val="baseline"/>
      <w:outlineLvl w:val="8"/>
    </w:pPr>
    <w:rPr>
      <w:rFonts w:ascii="Times New Roman" w:hAnsi="Times New Roman" w:eastAsia="楷体_GB2312"/>
      <w:i/>
      <w:kern w:val="0"/>
      <w:position w:val="-6"/>
      <w:sz w:val="22"/>
      <w:szCs w:val="20"/>
      <w:lang w:val="en-GB"/>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11">
    <w:name w:val="table of authorities"/>
    <w:basedOn w:val="1"/>
    <w:next w:val="1"/>
    <w:unhideWhenUsed/>
    <w:qFormat/>
    <w:uiPriority w:val="99"/>
    <w:pPr>
      <w:ind w:left="420" w:leftChars="200"/>
    </w:pPr>
  </w:style>
  <w:style w:type="paragraph" w:styleId="12">
    <w:name w:val="Normal Indent"/>
    <w:basedOn w:val="1"/>
    <w:qFormat/>
    <w:uiPriority w:val="0"/>
    <w:pPr>
      <w:spacing w:line="360" w:lineRule="exact"/>
      <w:ind w:left="525" w:firstLine="420"/>
    </w:pPr>
    <w:rPr>
      <w:rFonts w:ascii="宋体" w:hAnsi="Times New Roman"/>
      <w:szCs w:val="20"/>
    </w:rPr>
  </w:style>
  <w:style w:type="paragraph" w:styleId="13">
    <w:name w:val="Document Map"/>
    <w:basedOn w:val="1"/>
    <w:link w:val="87"/>
    <w:qFormat/>
    <w:uiPriority w:val="99"/>
    <w:pPr>
      <w:shd w:val="clear" w:color="auto" w:fill="000080"/>
    </w:pPr>
    <w:rPr>
      <w:rFonts w:ascii="宋体"/>
      <w:sz w:val="18"/>
      <w:szCs w:val="18"/>
    </w:rPr>
  </w:style>
  <w:style w:type="paragraph" w:styleId="14">
    <w:name w:val="annotation text"/>
    <w:basedOn w:val="1"/>
    <w:link w:val="94"/>
    <w:unhideWhenUsed/>
    <w:qFormat/>
    <w:uiPriority w:val="0"/>
    <w:pPr>
      <w:jc w:val="left"/>
    </w:pPr>
    <w:rPr>
      <w:kern w:val="0"/>
      <w:sz w:val="20"/>
      <w:szCs w:val="20"/>
    </w:rPr>
  </w:style>
  <w:style w:type="paragraph" w:styleId="15">
    <w:name w:val="Body Text 3"/>
    <w:basedOn w:val="1"/>
    <w:link w:val="89"/>
    <w:qFormat/>
    <w:uiPriority w:val="99"/>
    <w:rPr>
      <w:kern w:val="0"/>
      <w:sz w:val="16"/>
      <w:szCs w:val="16"/>
    </w:rPr>
  </w:style>
  <w:style w:type="paragraph" w:styleId="16">
    <w:name w:val="Body Text"/>
    <w:basedOn w:val="1"/>
    <w:next w:val="1"/>
    <w:link w:val="93"/>
    <w:qFormat/>
    <w:uiPriority w:val="0"/>
    <w:pPr>
      <w:spacing w:after="120"/>
    </w:pPr>
  </w:style>
  <w:style w:type="paragraph" w:styleId="17">
    <w:name w:val="Body Text Indent"/>
    <w:basedOn w:val="1"/>
    <w:link w:val="100"/>
    <w:qFormat/>
    <w:uiPriority w:val="99"/>
    <w:pPr>
      <w:spacing w:after="120"/>
      <w:ind w:left="420" w:leftChars="200"/>
    </w:pPr>
  </w:style>
  <w:style w:type="paragraph" w:styleId="18">
    <w:name w:val="List 2"/>
    <w:basedOn w:val="1"/>
    <w:qFormat/>
    <w:uiPriority w:val="0"/>
    <w:pPr>
      <w:ind w:left="840" w:hanging="420"/>
    </w:pPr>
    <w:rPr>
      <w:rFonts w:ascii="Times New Roman" w:hAnsi="Times New Roman"/>
      <w:sz w:val="24"/>
      <w:szCs w:val="20"/>
    </w:rPr>
  </w:style>
  <w:style w:type="paragraph" w:styleId="19">
    <w:name w:val="Plain Text"/>
    <w:basedOn w:val="1"/>
    <w:link w:val="52"/>
    <w:qFormat/>
    <w:uiPriority w:val="99"/>
    <w:rPr>
      <w:rFonts w:ascii="宋体" w:hAnsi="Courier New"/>
      <w:szCs w:val="21"/>
    </w:rPr>
  </w:style>
  <w:style w:type="paragraph" w:styleId="20">
    <w:name w:val="Date"/>
    <w:basedOn w:val="1"/>
    <w:next w:val="1"/>
    <w:link w:val="72"/>
    <w:qFormat/>
    <w:uiPriority w:val="0"/>
    <w:pPr>
      <w:ind w:left="100" w:leftChars="2500"/>
    </w:pPr>
    <w:rPr>
      <w:kern w:val="0"/>
      <w:sz w:val="20"/>
      <w:szCs w:val="20"/>
    </w:rPr>
  </w:style>
  <w:style w:type="paragraph" w:styleId="21">
    <w:name w:val="Body Text Indent 2"/>
    <w:basedOn w:val="1"/>
    <w:link w:val="53"/>
    <w:qFormat/>
    <w:uiPriority w:val="99"/>
    <w:pPr>
      <w:spacing w:after="120" w:line="480" w:lineRule="auto"/>
      <w:ind w:left="420" w:leftChars="200"/>
    </w:pPr>
  </w:style>
  <w:style w:type="paragraph" w:styleId="22">
    <w:name w:val="Balloon Text"/>
    <w:basedOn w:val="1"/>
    <w:link w:val="114"/>
    <w:qFormat/>
    <w:uiPriority w:val="99"/>
    <w:rPr>
      <w:sz w:val="18"/>
      <w:szCs w:val="18"/>
    </w:rPr>
  </w:style>
  <w:style w:type="paragraph" w:styleId="23">
    <w:name w:val="footer"/>
    <w:basedOn w:val="1"/>
    <w:link w:val="96"/>
    <w:qFormat/>
    <w:uiPriority w:val="99"/>
    <w:pPr>
      <w:tabs>
        <w:tab w:val="center" w:pos="4153"/>
        <w:tab w:val="right" w:pos="8306"/>
      </w:tabs>
      <w:snapToGrid w:val="0"/>
      <w:jc w:val="left"/>
    </w:pPr>
    <w:rPr>
      <w:kern w:val="0"/>
      <w:sz w:val="18"/>
      <w:szCs w:val="18"/>
    </w:rPr>
  </w:style>
  <w:style w:type="paragraph" w:styleId="24">
    <w:name w:val="header"/>
    <w:basedOn w:val="1"/>
    <w:link w:val="85"/>
    <w:qFormat/>
    <w:uiPriority w:val="99"/>
    <w:pPr>
      <w:pBdr>
        <w:bottom w:val="single" w:color="auto" w:sz="6" w:space="1"/>
      </w:pBdr>
      <w:tabs>
        <w:tab w:val="center" w:pos="4153"/>
        <w:tab w:val="right" w:pos="8306"/>
      </w:tabs>
      <w:snapToGrid w:val="0"/>
      <w:jc w:val="center"/>
    </w:pPr>
    <w:rPr>
      <w:kern w:val="0"/>
      <w:sz w:val="18"/>
      <w:szCs w:val="18"/>
    </w:rPr>
  </w:style>
  <w:style w:type="paragraph" w:styleId="25">
    <w:name w:val="toc 1"/>
    <w:basedOn w:val="1"/>
    <w:next w:val="1"/>
    <w:link w:val="66"/>
    <w:qFormat/>
    <w:uiPriority w:val="0"/>
    <w:rPr>
      <w:szCs w:val="24"/>
    </w:rPr>
  </w:style>
  <w:style w:type="paragraph" w:styleId="26">
    <w:name w:val="Body Text Indent 3"/>
    <w:basedOn w:val="1"/>
    <w:link w:val="112"/>
    <w:qFormat/>
    <w:uiPriority w:val="99"/>
    <w:pPr>
      <w:spacing w:after="120"/>
      <w:ind w:left="420" w:leftChars="200"/>
    </w:pPr>
    <w:rPr>
      <w:sz w:val="16"/>
      <w:szCs w:val="16"/>
    </w:rPr>
  </w:style>
  <w:style w:type="paragraph" w:styleId="27">
    <w:name w:val="Body Text 2"/>
    <w:basedOn w:val="1"/>
    <w:link w:val="70"/>
    <w:qFormat/>
    <w:uiPriority w:val="99"/>
    <w:pPr>
      <w:spacing w:line="400" w:lineRule="exact"/>
      <w:jc w:val="center"/>
    </w:pPr>
  </w:style>
  <w:style w:type="paragraph" w:styleId="28">
    <w:name w:val="HTML Preformatted"/>
    <w:basedOn w:val="1"/>
    <w:link w:val="76"/>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paragraph" w:styleId="29">
    <w:name w:val="Normal (Web)"/>
    <w:basedOn w:val="1"/>
    <w:qFormat/>
    <w:uiPriority w:val="99"/>
    <w:pPr>
      <w:widowControl/>
      <w:jc w:val="left"/>
    </w:pPr>
    <w:rPr>
      <w:rFonts w:ascii="宋体" w:hAnsi="宋体" w:cs="宋体"/>
      <w:kern w:val="0"/>
      <w:sz w:val="24"/>
      <w:szCs w:val="24"/>
    </w:rPr>
  </w:style>
  <w:style w:type="paragraph" w:styleId="30">
    <w:name w:val="Title"/>
    <w:basedOn w:val="1"/>
    <w:next w:val="1"/>
    <w:link w:val="126"/>
    <w:qFormat/>
    <w:uiPriority w:val="10"/>
    <w:pPr>
      <w:spacing w:line="360" w:lineRule="auto"/>
      <w:jc w:val="center"/>
    </w:pPr>
    <w:rPr>
      <w:rFonts w:ascii="Cambria" w:hAnsi="Cambria"/>
      <w:b/>
      <w:bCs/>
      <w:sz w:val="32"/>
      <w:szCs w:val="32"/>
    </w:rPr>
  </w:style>
  <w:style w:type="paragraph" w:styleId="31">
    <w:name w:val="Body Text First Indent"/>
    <w:basedOn w:val="16"/>
    <w:next w:val="1"/>
    <w:link w:val="124"/>
    <w:qFormat/>
    <w:uiPriority w:val="0"/>
    <w:pPr>
      <w:ind w:firstLine="420" w:firstLineChars="100"/>
    </w:pPr>
  </w:style>
  <w:style w:type="paragraph" w:styleId="32">
    <w:name w:val="Body Text First Indent 2"/>
    <w:basedOn w:val="17"/>
    <w:link w:val="99"/>
    <w:qFormat/>
    <w:uiPriority w:val="0"/>
    <w:pPr>
      <w:ind w:firstLine="420" w:firstLineChars="200"/>
    </w:pPr>
  </w:style>
  <w:style w:type="table" w:styleId="34">
    <w:name w:val="Table Grid"/>
    <w:basedOn w:val="33"/>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qFormat/>
    <w:uiPriority w:val="22"/>
    <w:rPr>
      <w:b/>
      <w:bCs/>
    </w:rPr>
  </w:style>
  <w:style w:type="character" w:styleId="37">
    <w:name w:val="page number"/>
    <w:qFormat/>
    <w:uiPriority w:val="0"/>
  </w:style>
  <w:style w:type="character" w:styleId="38">
    <w:name w:val="FollowedHyperlink"/>
    <w:unhideWhenUsed/>
    <w:qFormat/>
    <w:uiPriority w:val="99"/>
    <w:rPr>
      <w:color w:val="800080"/>
      <w:u w:val="none"/>
    </w:rPr>
  </w:style>
  <w:style w:type="character" w:styleId="39">
    <w:name w:val="Emphasis"/>
    <w:basedOn w:val="35"/>
    <w:qFormat/>
    <w:uiPriority w:val="20"/>
    <w:rPr>
      <w:b/>
    </w:rPr>
  </w:style>
  <w:style w:type="character" w:styleId="40">
    <w:name w:val="HTML Definition"/>
    <w:basedOn w:val="35"/>
    <w:semiHidden/>
    <w:unhideWhenUsed/>
    <w:qFormat/>
    <w:uiPriority w:val="0"/>
  </w:style>
  <w:style w:type="character" w:styleId="41">
    <w:name w:val="HTML Typewriter"/>
    <w:basedOn w:val="35"/>
    <w:semiHidden/>
    <w:unhideWhenUsed/>
    <w:qFormat/>
    <w:uiPriority w:val="0"/>
    <w:rPr>
      <w:rFonts w:hint="default" w:ascii="monospace" w:hAnsi="monospace" w:eastAsia="monospace" w:cs="monospace"/>
      <w:sz w:val="20"/>
    </w:rPr>
  </w:style>
  <w:style w:type="character" w:styleId="42">
    <w:name w:val="HTML Acronym"/>
    <w:basedOn w:val="35"/>
    <w:semiHidden/>
    <w:unhideWhenUsed/>
    <w:qFormat/>
    <w:uiPriority w:val="0"/>
  </w:style>
  <w:style w:type="character" w:styleId="43">
    <w:name w:val="HTML Variable"/>
    <w:basedOn w:val="35"/>
    <w:semiHidden/>
    <w:unhideWhenUsed/>
    <w:qFormat/>
    <w:uiPriority w:val="0"/>
  </w:style>
  <w:style w:type="character" w:styleId="44">
    <w:name w:val="Hyperlink"/>
    <w:basedOn w:val="35"/>
    <w:qFormat/>
    <w:uiPriority w:val="99"/>
    <w:rPr>
      <w:color w:val="0000FF"/>
      <w:u w:val="none"/>
    </w:rPr>
  </w:style>
  <w:style w:type="character" w:styleId="45">
    <w:name w:val="HTML Code"/>
    <w:basedOn w:val="35"/>
    <w:semiHidden/>
    <w:unhideWhenUsed/>
    <w:qFormat/>
    <w:uiPriority w:val="0"/>
    <w:rPr>
      <w:rFonts w:hint="default" w:ascii="monospace" w:hAnsi="monospace" w:eastAsia="monospace" w:cs="monospace"/>
      <w:sz w:val="20"/>
    </w:rPr>
  </w:style>
  <w:style w:type="character" w:styleId="46">
    <w:name w:val="HTML Cite"/>
    <w:basedOn w:val="35"/>
    <w:semiHidden/>
    <w:unhideWhenUsed/>
    <w:qFormat/>
    <w:uiPriority w:val="0"/>
  </w:style>
  <w:style w:type="character" w:styleId="47">
    <w:name w:val="HTML Keyboard"/>
    <w:basedOn w:val="35"/>
    <w:semiHidden/>
    <w:unhideWhenUsed/>
    <w:qFormat/>
    <w:uiPriority w:val="0"/>
    <w:rPr>
      <w:rFonts w:hint="default" w:ascii="monospace" w:hAnsi="monospace" w:eastAsia="monospace" w:cs="monospace"/>
      <w:sz w:val="20"/>
    </w:rPr>
  </w:style>
  <w:style w:type="character" w:styleId="48">
    <w:name w:val="HTML Sample"/>
    <w:basedOn w:val="35"/>
    <w:semiHidden/>
    <w:unhideWhenUsed/>
    <w:qFormat/>
    <w:uiPriority w:val="0"/>
    <w:rPr>
      <w:rFonts w:ascii="monospace" w:hAnsi="monospace" w:eastAsia="monospace" w:cs="monospace"/>
    </w:rPr>
  </w:style>
  <w:style w:type="paragraph" w:customStyle="1" w:styleId="49">
    <w:name w:val="TOC 标题1"/>
    <w:basedOn w:val="2"/>
    <w:next w:val="1"/>
    <w:qFormat/>
    <w:uiPriority w:val="99"/>
    <w:pPr>
      <w:widowControl/>
      <w:spacing w:line="259" w:lineRule="auto"/>
      <w:jc w:val="left"/>
      <w:outlineLvl w:val="9"/>
    </w:pPr>
    <w:rPr>
      <w:rFonts w:ascii="Calibri Light" w:hAnsi="Calibri Light"/>
      <w:color w:val="2E74B5"/>
      <w:kern w:val="0"/>
    </w:rPr>
  </w:style>
  <w:style w:type="paragraph" w:customStyle="1" w:styleId="50">
    <w:name w:val="表格文字"/>
    <w:basedOn w:val="1"/>
    <w:next w:val="16"/>
    <w:qFormat/>
    <w:uiPriority w:val="0"/>
    <w:rPr>
      <w:rFonts w:eastAsia="楷体_GB2312"/>
      <w:szCs w:val="21"/>
    </w:rPr>
  </w:style>
  <w:style w:type="character" w:customStyle="1" w:styleId="51">
    <w:name w:val="font241"/>
    <w:qFormat/>
    <w:uiPriority w:val="0"/>
    <w:rPr>
      <w:rFonts w:ascii="Arial" w:hAnsi="Arial" w:cs="Arial"/>
      <w:color w:val="000000"/>
      <w:sz w:val="20"/>
      <w:szCs w:val="20"/>
      <w:u w:val="none"/>
    </w:rPr>
  </w:style>
  <w:style w:type="character" w:customStyle="1" w:styleId="52">
    <w:name w:val="纯文本 Char1"/>
    <w:link w:val="19"/>
    <w:semiHidden/>
    <w:qFormat/>
    <w:uiPriority w:val="99"/>
    <w:rPr>
      <w:rFonts w:ascii="宋体" w:hAnsi="Courier New" w:cs="Courier New"/>
      <w:kern w:val="2"/>
      <w:sz w:val="21"/>
      <w:szCs w:val="21"/>
    </w:rPr>
  </w:style>
  <w:style w:type="character" w:customStyle="1" w:styleId="53">
    <w:name w:val="正文文本缩进 2 Char1"/>
    <w:link w:val="21"/>
    <w:semiHidden/>
    <w:qFormat/>
    <w:uiPriority w:val="99"/>
    <w:rPr>
      <w:rFonts w:ascii="Calibri" w:hAnsi="Calibri"/>
      <w:kern w:val="2"/>
      <w:sz w:val="21"/>
      <w:szCs w:val="22"/>
    </w:rPr>
  </w:style>
  <w:style w:type="character" w:customStyle="1" w:styleId="54">
    <w:name w:val="font41"/>
    <w:qFormat/>
    <w:uiPriority w:val="0"/>
    <w:rPr>
      <w:rFonts w:hint="eastAsia" w:ascii="宋体" w:hAnsi="宋体" w:eastAsia="宋体" w:cs="宋体"/>
      <w:color w:val="000000"/>
      <w:sz w:val="21"/>
      <w:szCs w:val="21"/>
      <w:u w:val="none"/>
    </w:rPr>
  </w:style>
  <w:style w:type="character" w:customStyle="1" w:styleId="55">
    <w:name w:val="font251"/>
    <w:qFormat/>
    <w:uiPriority w:val="0"/>
    <w:rPr>
      <w:rFonts w:ascii="Arial" w:hAnsi="Arial" w:cs="Arial"/>
      <w:color w:val="000000"/>
      <w:sz w:val="16"/>
      <w:szCs w:val="16"/>
      <w:u w:val="none"/>
    </w:rPr>
  </w:style>
  <w:style w:type="character" w:customStyle="1" w:styleId="56">
    <w:name w:val="font131"/>
    <w:qFormat/>
    <w:uiPriority w:val="0"/>
    <w:rPr>
      <w:rFonts w:hint="eastAsia" w:ascii="宋体" w:hAnsi="宋体" w:eastAsia="宋体" w:cs="宋体"/>
      <w:color w:val="000000"/>
      <w:sz w:val="21"/>
      <w:szCs w:val="21"/>
      <w:u w:val="none"/>
    </w:rPr>
  </w:style>
  <w:style w:type="character" w:customStyle="1" w:styleId="57">
    <w:name w:val="日期 Char1"/>
    <w:semiHidden/>
    <w:qFormat/>
    <w:uiPriority w:val="99"/>
    <w:rPr>
      <w:rFonts w:ascii="Times New Roman" w:hAnsi="Times New Roman" w:eastAsia="宋体" w:cs="Times New Roman"/>
      <w:szCs w:val="24"/>
    </w:rPr>
  </w:style>
  <w:style w:type="character" w:customStyle="1" w:styleId="58">
    <w:name w:val="正文首行缩进 Char"/>
    <w:qFormat/>
    <w:uiPriority w:val="0"/>
    <w:rPr>
      <w:szCs w:val="24"/>
    </w:rPr>
  </w:style>
  <w:style w:type="character" w:customStyle="1" w:styleId="59">
    <w:name w:val="font261"/>
    <w:qFormat/>
    <w:uiPriority w:val="0"/>
    <w:rPr>
      <w:rFonts w:ascii="Arial" w:hAnsi="Arial" w:cs="Arial"/>
      <w:b/>
      <w:color w:val="000000"/>
      <w:sz w:val="16"/>
      <w:szCs w:val="16"/>
      <w:u w:val="none"/>
    </w:rPr>
  </w:style>
  <w:style w:type="character" w:customStyle="1" w:styleId="60">
    <w:name w:val="标题 2 Char"/>
    <w:link w:val="3"/>
    <w:qFormat/>
    <w:uiPriority w:val="0"/>
    <w:rPr>
      <w:rFonts w:ascii="Arial" w:hAnsi="Arial" w:eastAsia="黑体"/>
      <w:b/>
      <w:bCs/>
      <w:kern w:val="2"/>
      <w:sz w:val="32"/>
      <w:szCs w:val="32"/>
    </w:rPr>
  </w:style>
  <w:style w:type="character" w:customStyle="1" w:styleId="61">
    <w:name w:val="font181"/>
    <w:qFormat/>
    <w:uiPriority w:val="0"/>
    <w:rPr>
      <w:rFonts w:hint="eastAsia" w:ascii="宋体" w:hAnsi="宋体" w:eastAsia="宋体" w:cs="宋体"/>
      <w:b/>
      <w:color w:val="000000"/>
      <w:sz w:val="28"/>
      <w:szCs w:val="28"/>
      <w:u w:val="none"/>
    </w:rPr>
  </w:style>
  <w:style w:type="character" w:customStyle="1" w:styleId="62">
    <w:name w:val="正文文本 2 Char"/>
    <w:qFormat/>
    <w:uiPriority w:val="0"/>
    <w:rPr>
      <w:rFonts w:eastAsia="华文中宋"/>
      <w:color w:val="000000"/>
      <w:sz w:val="36"/>
      <w:szCs w:val="21"/>
    </w:rPr>
  </w:style>
  <w:style w:type="character" w:customStyle="1" w:styleId="63">
    <w:name w:val="批注文字 Char"/>
    <w:semiHidden/>
    <w:qFormat/>
    <w:uiPriority w:val="0"/>
    <w:rPr>
      <w:rFonts w:ascii="Calibri" w:hAnsi="Calibri"/>
      <w:kern w:val="2"/>
      <w:sz w:val="21"/>
      <w:szCs w:val="22"/>
    </w:rPr>
  </w:style>
  <w:style w:type="character" w:customStyle="1" w:styleId="64">
    <w:name w:val="font231"/>
    <w:qFormat/>
    <w:uiPriority w:val="0"/>
    <w:rPr>
      <w:rFonts w:ascii="Arial" w:hAnsi="Arial" w:cs="Arial"/>
      <w:b/>
      <w:color w:val="000000"/>
      <w:sz w:val="20"/>
      <w:szCs w:val="20"/>
      <w:u w:val="none"/>
    </w:rPr>
  </w:style>
  <w:style w:type="character" w:customStyle="1" w:styleId="65">
    <w:name w:val="正文文本 Char2"/>
    <w:semiHidden/>
    <w:qFormat/>
    <w:uiPriority w:val="99"/>
    <w:rPr>
      <w:rFonts w:ascii="Times New Roman" w:hAnsi="Times New Roman" w:eastAsia="宋体" w:cs="Times New Roman"/>
      <w:szCs w:val="24"/>
    </w:rPr>
  </w:style>
  <w:style w:type="character" w:customStyle="1" w:styleId="66">
    <w:name w:val="目录 1 Char"/>
    <w:link w:val="25"/>
    <w:qFormat/>
    <w:uiPriority w:val="0"/>
    <w:rPr>
      <w:rFonts w:ascii="Calibri" w:hAnsi="Calibri" w:eastAsia="宋体" w:cs="Times New Roman"/>
      <w:kern w:val="2"/>
      <w:sz w:val="21"/>
      <w:szCs w:val="24"/>
    </w:rPr>
  </w:style>
  <w:style w:type="character" w:customStyle="1" w:styleId="67">
    <w:name w:val="页脚 Char1"/>
    <w:semiHidden/>
    <w:qFormat/>
    <w:uiPriority w:val="99"/>
    <w:rPr>
      <w:rFonts w:ascii="Times New Roman" w:hAnsi="Times New Roman" w:eastAsia="宋体" w:cs="Times New Roman"/>
      <w:sz w:val="18"/>
      <w:szCs w:val="18"/>
    </w:rPr>
  </w:style>
  <w:style w:type="character" w:customStyle="1" w:styleId="68">
    <w:name w:val="标题 7 Char"/>
    <w:link w:val="8"/>
    <w:qFormat/>
    <w:uiPriority w:val="0"/>
    <w:rPr>
      <w:rFonts w:eastAsia="楷体_GB2312"/>
      <w:i/>
      <w:position w:val="-6"/>
      <w:sz w:val="22"/>
      <w:lang w:val="en-GB"/>
    </w:rPr>
  </w:style>
  <w:style w:type="character" w:customStyle="1" w:styleId="69">
    <w:name w:val="正文文本缩进 3 Char"/>
    <w:qFormat/>
    <w:uiPriority w:val="0"/>
    <w:rPr>
      <w:sz w:val="16"/>
      <w:szCs w:val="16"/>
    </w:rPr>
  </w:style>
  <w:style w:type="character" w:customStyle="1" w:styleId="70">
    <w:name w:val="正文文本 2 Char1"/>
    <w:link w:val="27"/>
    <w:semiHidden/>
    <w:qFormat/>
    <w:uiPriority w:val="99"/>
    <w:rPr>
      <w:rFonts w:ascii="Calibri" w:hAnsi="Calibri"/>
      <w:kern w:val="2"/>
      <w:sz w:val="21"/>
      <w:szCs w:val="22"/>
    </w:rPr>
  </w:style>
  <w:style w:type="character" w:customStyle="1" w:styleId="71">
    <w:name w:val="font171"/>
    <w:qFormat/>
    <w:uiPriority w:val="0"/>
    <w:rPr>
      <w:rFonts w:hint="eastAsia" w:ascii="宋体" w:hAnsi="宋体" w:eastAsia="宋体" w:cs="宋体"/>
      <w:b/>
      <w:color w:val="000000"/>
      <w:sz w:val="16"/>
      <w:szCs w:val="16"/>
      <w:u w:val="none"/>
    </w:rPr>
  </w:style>
  <w:style w:type="character" w:customStyle="1" w:styleId="72">
    <w:name w:val="日期 Char"/>
    <w:link w:val="20"/>
    <w:qFormat/>
    <w:uiPriority w:val="0"/>
    <w:rPr>
      <w:rFonts w:ascii="Calibri" w:hAnsi="Calibri" w:eastAsia="宋体" w:cs="Times New Roman"/>
    </w:rPr>
  </w:style>
  <w:style w:type="character" w:customStyle="1" w:styleId="73">
    <w:name w:val="标题 4 Char"/>
    <w:link w:val="5"/>
    <w:qFormat/>
    <w:uiPriority w:val="0"/>
    <w:rPr>
      <w:rFonts w:ascii="Arial" w:hAnsi="Arial"/>
      <w:b/>
      <w:spacing w:val="20"/>
      <w:sz w:val="28"/>
    </w:rPr>
  </w:style>
  <w:style w:type="character" w:customStyle="1" w:styleId="74">
    <w:name w:val="redfilenumber"/>
    <w:qFormat/>
    <w:uiPriority w:val="0"/>
    <w:rPr>
      <w:color w:val="BA2636"/>
      <w:sz w:val="18"/>
      <w:szCs w:val="18"/>
    </w:rPr>
  </w:style>
  <w:style w:type="character" w:customStyle="1" w:styleId="75">
    <w:name w:val="qxdate"/>
    <w:qFormat/>
    <w:uiPriority w:val="0"/>
    <w:rPr>
      <w:color w:val="333333"/>
      <w:sz w:val="18"/>
      <w:szCs w:val="18"/>
    </w:rPr>
  </w:style>
  <w:style w:type="character" w:customStyle="1" w:styleId="76">
    <w:name w:val="HTML 预设格式 Char1"/>
    <w:link w:val="28"/>
    <w:semiHidden/>
    <w:qFormat/>
    <w:uiPriority w:val="99"/>
    <w:rPr>
      <w:rFonts w:ascii="Courier New" w:hAnsi="Courier New" w:cs="Courier New"/>
      <w:kern w:val="2"/>
    </w:rPr>
  </w:style>
  <w:style w:type="character" w:customStyle="1" w:styleId="77">
    <w:name w:val="font71"/>
    <w:qFormat/>
    <w:uiPriority w:val="0"/>
    <w:rPr>
      <w:rFonts w:hint="eastAsia" w:ascii="宋体" w:hAnsi="宋体" w:eastAsia="宋体" w:cs="宋体"/>
      <w:b/>
      <w:color w:val="000000"/>
      <w:sz w:val="28"/>
      <w:szCs w:val="28"/>
      <w:u w:val="none"/>
    </w:rPr>
  </w:style>
  <w:style w:type="character" w:customStyle="1" w:styleId="78">
    <w:name w:val="正文文本缩进 Char"/>
    <w:qFormat/>
    <w:uiPriority w:val="0"/>
    <w:rPr>
      <w:szCs w:val="24"/>
    </w:rPr>
  </w:style>
  <w:style w:type="character" w:customStyle="1" w:styleId="79">
    <w:name w:val="标题 6 Char"/>
    <w:link w:val="7"/>
    <w:qFormat/>
    <w:uiPriority w:val="0"/>
    <w:rPr>
      <w:rFonts w:ascii="Helvetica" w:hAnsi="Helvetica" w:eastAsia="楷体_GB2312"/>
      <w:b/>
      <w:i/>
      <w:position w:val="-6"/>
      <w:sz w:val="22"/>
      <w:lang w:val="en-GB"/>
    </w:rPr>
  </w:style>
  <w:style w:type="character" w:customStyle="1" w:styleId="80">
    <w:name w:val="font01"/>
    <w:basedOn w:val="35"/>
    <w:qFormat/>
    <w:uiPriority w:val="0"/>
    <w:rPr>
      <w:rFonts w:hint="eastAsia" w:ascii="宋体" w:hAnsi="宋体" w:eastAsia="宋体" w:cs="宋体"/>
      <w:color w:val="000000"/>
      <w:sz w:val="20"/>
      <w:szCs w:val="20"/>
      <w:u w:val="none"/>
    </w:rPr>
  </w:style>
  <w:style w:type="character" w:customStyle="1" w:styleId="81">
    <w:name w:val="标题 9 Char"/>
    <w:link w:val="10"/>
    <w:qFormat/>
    <w:uiPriority w:val="0"/>
    <w:rPr>
      <w:rFonts w:eastAsia="楷体_GB2312"/>
      <w:i/>
      <w:position w:val="-6"/>
      <w:sz w:val="22"/>
      <w:lang w:val="en-GB"/>
    </w:rPr>
  </w:style>
  <w:style w:type="character" w:customStyle="1" w:styleId="82">
    <w:name w:val="font121"/>
    <w:qFormat/>
    <w:uiPriority w:val="0"/>
    <w:rPr>
      <w:rFonts w:ascii="Arial" w:hAnsi="Arial" w:cs="Arial"/>
      <w:color w:val="000000"/>
      <w:sz w:val="20"/>
      <w:szCs w:val="20"/>
      <w:u w:val="none"/>
    </w:rPr>
  </w:style>
  <w:style w:type="character" w:customStyle="1" w:styleId="83">
    <w:name w:val="标题 5 Char"/>
    <w:link w:val="6"/>
    <w:qFormat/>
    <w:uiPriority w:val="0"/>
    <w:rPr>
      <w:b/>
      <w:spacing w:val="20"/>
      <w:sz w:val="28"/>
    </w:rPr>
  </w:style>
  <w:style w:type="character" w:customStyle="1" w:styleId="84">
    <w:name w:val="font22"/>
    <w:qFormat/>
    <w:uiPriority w:val="0"/>
    <w:rPr>
      <w:rFonts w:ascii="Arial" w:hAnsi="Arial" w:cs="Arial"/>
      <w:color w:val="000000"/>
      <w:sz w:val="21"/>
      <w:szCs w:val="21"/>
      <w:u w:val="none"/>
    </w:rPr>
  </w:style>
  <w:style w:type="character" w:customStyle="1" w:styleId="85">
    <w:name w:val="页眉 Char"/>
    <w:link w:val="24"/>
    <w:qFormat/>
    <w:uiPriority w:val="99"/>
    <w:rPr>
      <w:rFonts w:ascii="Calibri" w:hAnsi="Calibri" w:eastAsia="宋体" w:cs="Times New Roman"/>
      <w:sz w:val="18"/>
      <w:szCs w:val="18"/>
    </w:rPr>
  </w:style>
  <w:style w:type="character" w:customStyle="1" w:styleId="86">
    <w:name w:val="HTML 预设格式 Char"/>
    <w:qFormat/>
    <w:uiPriority w:val="0"/>
    <w:rPr>
      <w:rFonts w:ascii="宋体" w:hAnsi="宋体" w:cs="宋体"/>
      <w:sz w:val="24"/>
      <w:szCs w:val="24"/>
    </w:rPr>
  </w:style>
  <w:style w:type="character" w:customStyle="1" w:styleId="87">
    <w:name w:val="文档结构图 Char1"/>
    <w:link w:val="13"/>
    <w:semiHidden/>
    <w:qFormat/>
    <w:uiPriority w:val="99"/>
    <w:rPr>
      <w:rFonts w:ascii="宋体" w:hAnsi="Calibri"/>
      <w:kern w:val="2"/>
      <w:sz w:val="18"/>
      <w:szCs w:val="18"/>
    </w:rPr>
  </w:style>
  <w:style w:type="character" w:customStyle="1" w:styleId="88">
    <w:name w:val="font51"/>
    <w:basedOn w:val="35"/>
    <w:qFormat/>
    <w:uiPriority w:val="0"/>
    <w:rPr>
      <w:rFonts w:hint="eastAsia" w:ascii="宋体" w:hAnsi="宋体" w:eastAsia="宋体" w:cs="宋体"/>
      <w:color w:val="000000"/>
      <w:sz w:val="20"/>
      <w:szCs w:val="20"/>
      <w:u w:val="none"/>
    </w:rPr>
  </w:style>
  <w:style w:type="character" w:customStyle="1" w:styleId="89">
    <w:name w:val="正文文本 3 Char1"/>
    <w:link w:val="15"/>
    <w:semiHidden/>
    <w:qFormat/>
    <w:uiPriority w:val="99"/>
    <w:rPr>
      <w:rFonts w:ascii="Calibri" w:hAnsi="Calibri" w:eastAsia="宋体" w:cs="Times New Roman"/>
      <w:sz w:val="16"/>
      <w:szCs w:val="16"/>
    </w:rPr>
  </w:style>
  <w:style w:type="character" w:customStyle="1" w:styleId="90">
    <w:name w:val="批注框文本 Char"/>
    <w:qFormat/>
    <w:uiPriority w:val="99"/>
    <w:rPr>
      <w:sz w:val="18"/>
      <w:szCs w:val="18"/>
    </w:rPr>
  </w:style>
  <w:style w:type="character" w:customStyle="1" w:styleId="91">
    <w:name w:val="apple-converted-space"/>
    <w:basedOn w:val="35"/>
    <w:qFormat/>
    <w:uiPriority w:val="0"/>
  </w:style>
  <w:style w:type="character" w:customStyle="1" w:styleId="92">
    <w:name w:val="正文文本 3 Char"/>
    <w:qFormat/>
    <w:uiPriority w:val="0"/>
    <w:rPr>
      <w:rFonts w:ascii="宋体"/>
      <w:sz w:val="24"/>
    </w:rPr>
  </w:style>
  <w:style w:type="character" w:customStyle="1" w:styleId="93">
    <w:name w:val="正文文本 Char"/>
    <w:link w:val="16"/>
    <w:qFormat/>
    <w:uiPriority w:val="0"/>
    <w:rPr>
      <w:rFonts w:ascii="Calibri" w:hAnsi="Calibri"/>
      <w:kern w:val="2"/>
      <w:sz w:val="21"/>
      <w:szCs w:val="22"/>
    </w:rPr>
  </w:style>
  <w:style w:type="character" w:customStyle="1" w:styleId="94">
    <w:name w:val="批注文字 Char1"/>
    <w:link w:val="14"/>
    <w:qFormat/>
    <w:uiPriority w:val="0"/>
    <w:rPr>
      <w:rFonts w:ascii="Calibri" w:hAnsi="Calibri"/>
    </w:rPr>
  </w:style>
  <w:style w:type="character" w:customStyle="1" w:styleId="95">
    <w:name w:val="font61"/>
    <w:qFormat/>
    <w:uiPriority w:val="0"/>
    <w:rPr>
      <w:rFonts w:ascii="Arial" w:hAnsi="Arial" w:cs="Arial"/>
      <w:color w:val="000000"/>
      <w:sz w:val="21"/>
      <w:szCs w:val="21"/>
      <w:u w:val="none"/>
    </w:rPr>
  </w:style>
  <w:style w:type="character" w:customStyle="1" w:styleId="96">
    <w:name w:val="页脚 Char"/>
    <w:link w:val="23"/>
    <w:qFormat/>
    <w:uiPriority w:val="99"/>
    <w:rPr>
      <w:rFonts w:ascii="Calibri" w:hAnsi="Calibri" w:eastAsia="宋体" w:cs="Times New Roman"/>
      <w:sz w:val="18"/>
      <w:szCs w:val="18"/>
    </w:rPr>
  </w:style>
  <w:style w:type="character" w:customStyle="1" w:styleId="97">
    <w:name w:val="font151"/>
    <w:qFormat/>
    <w:uiPriority w:val="0"/>
    <w:rPr>
      <w:rFonts w:hint="default" w:ascii="Times New Roman" w:hAnsi="Times New Roman" w:cs="Times New Roman"/>
      <w:b/>
      <w:color w:val="000000"/>
      <w:sz w:val="21"/>
      <w:szCs w:val="21"/>
      <w:u w:val="none"/>
    </w:rPr>
  </w:style>
  <w:style w:type="character" w:customStyle="1" w:styleId="98">
    <w:name w:val="标题 1 Char"/>
    <w:link w:val="2"/>
    <w:qFormat/>
    <w:uiPriority w:val="0"/>
    <w:rPr>
      <w:b/>
      <w:bCs/>
      <w:kern w:val="44"/>
      <w:sz w:val="44"/>
      <w:szCs w:val="44"/>
    </w:rPr>
  </w:style>
  <w:style w:type="character" w:customStyle="1" w:styleId="99">
    <w:name w:val="正文首行缩进 2 Char1"/>
    <w:basedOn w:val="100"/>
    <w:link w:val="32"/>
    <w:semiHidden/>
    <w:qFormat/>
    <w:uiPriority w:val="99"/>
    <w:rPr>
      <w:rFonts w:ascii="Calibri" w:hAnsi="Calibri"/>
      <w:kern w:val="2"/>
      <w:sz w:val="21"/>
      <w:szCs w:val="22"/>
    </w:rPr>
  </w:style>
  <w:style w:type="character" w:customStyle="1" w:styleId="100">
    <w:name w:val="正文文本缩进 Char1"/>
    <w:link w:val="17"/>
    <w:semiHidden/>
    <w:qFormat/>
    <w:uiPriority w:val="99"/>
    <w:rPr>
      <w:rFonts w:ascii="Calibri" w:hAnsi="Calibri"/>
      <w:kern w:val="2"/>
      <w:sz w:val="21"/>
      <w:szCs w:val="22"/>
    </w:rPr>
  </w:style>
  <w:style w:type="character" w:customStyle="1" w:styleId="101">
    <w:name w:val="font81"/>
    <w:qFormat/>
    <w:uiPriority w:val="99"/>
    <w:rPr>
      <w:rFonts w:hint="default" w:ascii="Times New Roman" w:hAnsi="Times New Roman" w:cs="Times New Roman"/>
      <w:b/>
      <w:color w:val="000000"/>
      <w:sz w:val="28"/>
      <w:szCs w:val="28"/>
      <w:u w:val="none"/>
    </w:rPr>
  </w:style>
  <w:style w:type="character" w:customStyle="1" w:styleId="102">
    <w:name w:val="cfdate"/>
    <w:qFormat/>
    <w:uiPriority w:val="0"/>
    <w:rPr>
      <w:color w:val="333333"/>
      <w:sz w:val="18"/>
      <w:szCs w:val="18"/>
    </w:rPr>
  </w:style>
  <w:style w:type="character" w:customStyle="1" w:styleId="103">
    <w:name w:val="文档结构图 Char"/>
    <w:qFormat/>
    <w:uiPriority w:val="0"/>
    <w:rPr>
      <w:szCs w:val="24"/>
      <w:shd w:val="clear" w:color="auto" w:fill="000080"/>
    </w:rPr>
  </w:style>
  <w:style w:type="character" w:customStyle="1" w:styleId="104">
    <w:name w:val="mini-outputtext2"/>
    <w:qFormat/>
    <w:uiPriority w:val="0"/>
  </w:style>
  <w:style w:type="character" w:customStyle="1" w:styleId="105">
    <w:name w:val="font31"/>
    <w:basedOn w:val="35"/>
    <w:qFormat/>
    <w:uiPriority w:val="0"/>
    <w:rPr>
      <w:rFonts w:hint="default" w:ascii="Times New Roman" w:hAnsi="Times New Roman" w:cs="Times New Roman"/>
      <w:color w:val="000000"/>
      <w:sz w:val="20"/>
      <w:szCs w:val="20"/>
      <w:u w:val="none"/>
    </w:rPr>
  </w:style>
  <w:style w:type="character" w:customStyle="1" w:styleId="106">
    <w:name w:val="标题 3 Char"/>
    <w:link w:val="4"/>
    <w:qFormat/>
    <w:uiPriority w:val="0"/>
    <w:rPr>
      <w:b/>
      <w:bCs/>
      <w:kern w:val="2"/>
      <w:sz w:val="32"/>
      <w:szCs w:val="32"/>
    </w:rPr>
  </w:style>
  <w:style w:type="character" w:customStyle="1" w:styleId="107">
    <w:name w:val="font141"/>
    <w:qFormat/>
    <w:uiPriority w:val="0"/>
    <w:rPr>
      <w:rFonts w:ascii="Arial" w:hAnsi="Arial" w:cs="Arial"/>
      <w:b/>
      <w:color w:val="000000"/>
      <w:sz w:val="21"/>
      <w:szCs w:val="21"/>
      <w:u w:val="none"/>
    </w:rPr>
  </w:style>
  <w:style w:type="character" w:customStyle="1" w:styleId="108">
    <w:name w:val="font161"/>
    <w:qFormat/>
    <w:uiPriority w:val="0"/>
    <w:rPr>
      <w:rFonts w:hint="eastAsia" w:ascii="宋体" w:hAnsi="宋体" w:eastAsia="宋体" w:cs="宋体"/>
      <w:b/>
      <w:color w:val="000000"/>
      <w:sz w:val="16"/>
      <w:szCs w:val="16"/>
      <w:u w:val="none"/>
    </w:rPr>
  </w:style>
  <w:style w:type="character" w:customStyle="1" w:styleId="109">
    <w:name w:val="正文首行缩进 2 Char"/>
    <w:qFormat/>
    <w:uiPriority w:val="0"/>
    <w:rPr>
      <w:szCs w:val="24"/>
    </w:rPr>
  </w:style>
  <w:style w:type="character" w:customStyle="1" w:styleId="110">
    <w:name w:val="标题 8 Char"/>
    <w:link w:val="9"/>
    <w:qFormat/>
    <w:uiPriority w:val="0"/>
    <w:rPr>
      <w:rFonts w:eastAsia="楷体_GB2312"/>
      <w:i/>
      <w:position w:val="-6"/>
      <w:sz w:val="22"/>
      <w:lang w:val="en-GB"/>
    </w:rPr>
  </w:style>
  <w:style w:type="character" w:customStyle="1" w:styleId="111">
    <w:name w:val="正文文本缩进 2 Char"/>
    <w:qFormat/>
    <w:uiPriority w:val="0"/>
    <w:rPr>
      <w:szCs w:val="24"/>
    </w:rPr>
  </w:style>
  <w:style w:type="character" w:customStyle="1" w:styleId="112">
    <w:name w:val="正文文本缩进 3 Char1"/>
    <w:link w:val="26"/>
    <w:semiHidden/>
    <w:qFormat/>
    <w:uiPriority w:val="99"/>
    <w:rPr>
      <w:rFonts w:ascii="Calibri" w:hAnsi="Calibri"/>
      <w:kern w:val="2"/>
      <w:sz w:val="16"/>
      <w:szCs w:val="16"/>
    </w:rPr>
  </w:style>
  <w:style w:type="character" w:customStyle="1" w:styleId="113">
    <w:name w:val="gjfg"/>
    <w:basedOn w:val="35"/>
    <w:qFormat/>
    <w:uiPriority w:val="0"/>
  </w:style>
  <w:style w:type="character" w:customStyle="1" w:styleId="114">
    <w:name w:val="批注框文本 Char1"/>
    <w:link w:val="22"/>
    <w:semiHidden/>
    <w:qFormat/>
    <w:uiPriority w:val="99"/>
    <w:rPr>
      <w:rFonts w:ascii="Calibri" w:hAnsi="Calibri"/>
      <w:kern w:val="2"/>
      <w:sz w:val="18"/>
      <w:szCs w:val="18"/>
    </w:rPr>
  </w:style>
  <w:style w:type="character" w:customStyle="1" w:styleId="115">
    <w:name w:val="apple-tab-span"/>
    <w:qFormat/>
    <w:uiPriority w:val="0"/>
  </w:style>
  <w:style w:type="character" w:customStyle="1" w:styleId="116">
    <w:name w:val="页眉 Char1"/>
    <w:semiHidden/>
    <w:qFormat/>
    <w:uiPriority w:val="99"/>
    <w:rPr>
      <w:rFonts w:ascii="Times New Roman" w:hAnsi="Times New Roman" w:eastAsia="宋体" w:cs="Times New Roman"/>
      <w:sz w:val="18"/>
      <w:szCs w:val="18"/>
    </w:rPr>
  </w:style>
  <w:style w:type="character" w:customStyle="1" w:styleId="117">
    <w:name w:val="15"/>
    <w:qFormat/>
    <w:uiPriority w:val="0"/>
    <w:rPr>
      <w:rFonts w:hint="default" w:ascii="Times New Roman" w:hAnsi="Times New Roman" w:cs="Times New Roman"/>
      <w:b/>
      <w:bCs/>
      <w:sz w:val="20"/>
      <w:szCs w:val="20"/>
    </w:rPr>
  </w:style>
  <w:style w:type="character" w:customStyle="1" w:styleId="118">
    <w:name w:val="font211"/>
    <w:qFormat/>
    <w:uiPriority w:val="0"/>
    <w:rPr>
      <w:rFonts w:hint="eastAsia" w:ascii="宋体" w:hAnsi="宋体" w:eastAsia="宋体" w:cs="宋体"/>
      <w:b/>
      <w:color w:val="000000"/>
      <w:sz w:val="24"/>
      <w:szCs w:val="24"/>
      <w:u w:val="none"/>
    </w:rPr>
  </w:style>
  <w:style w:type="character" w:customStyle="1" w:styleId="119">
    <w:name w:val="font11"/>
    <w:basedOn w:val="35"/>
    <w:qFormat/>
    <w:uiPriority w:val="99"/>
    <w:rPr>
      <w:rFonts w:hint="eastAsia" w:ascii="宋体" w:hAnsi="宋体" w:eastAsia="宋体" w:cs="宋体"/>
      <w:b/>
      <w:color w:val="000000"/>
      <w:sz w:val="21"/>
      <w:szCs w:val="21"/>
      <w:u w:val="none"/>
    </w:rPr>
  </w:style>
  <w:style w:type="character" w:customStyle="1" w:styleId="120">
    <w:name w:val="纯文本 Char"/>
    <w:qFormat/>
    <w:uiPriority w:val="0"/>
    <w:rPr>
      <w:rFonts w:ascii="宋体" w:hAnsi="Courier New"/>
      <w:sz w:val="24"/>
    </w:rPr>
  </w:style>
  <w:style w:type="character" w:customStyle="1" w:styleId="121">
    <w:name w:val="正文文本 Char1"/>
    <w:qFormat/>
    <w:uiPriority w:val="0"/>
    <w:rPr>
      <w:szCs w:val="24"/>
    </w:rPr>
  </w:style>
  <w:style w:type="character" w:customStyle="1" w:styleId="122">
    <w:name w:val="标题 Char"/>
    <w:qFormat/>
    <w:uiPriority w:val="0"/>
    <w:rPr>
      <w:b/>
      <w:bCs/>
      <w:szCs w:val="24"/>
    </w:rPr>
  </w:style>
  <w:style w:type="character" w:customStyle="1" w:styleId="123">
    <w:name w:val="16"/>
    <w:basedOn w:val="35"/>
    <w:qFormat/>
    <w:uiPriority w:val="0"/>
  </w:style>
  <w:style w:type="character" w:customStyle="1" w:styleId="124">
    <w:name w:val="正文首行缩进 Char1"/>
    <w:basedOn w:val="93"/>
    <w:link w:val="31"/>
    <w:semiHidden/>
    <w:qFormat/>
    <w:uiPriority w:val="99"/>
    <w:rPr>
      <w:rFonts w:ascii="Calibri" w:hAnsi="Calibri"/>
      <w:kern w:val="2"/>
      <w:sz w:val="21"/>
      <w:szCs w:val="22"/>
    </w:rPr>
  </w:style>
  <w:style w:type="character" w:customStyle="1" w:styleId="125">
    <w:name w:val="displayarti"/>
    <w:qFormat/>
    <w:uiPriority w:val="0"/>
    <w:rPr>
      <w:color w:val="FFFFFF"/>
      <w:shd w:val="clear" w:color="auto" w:fill="A00000"/>
    </w:rPr>
  </w:style>
  <w:style w:type="character" w:customStyle="1" w:styleId="126">
    <w:name w:val="标题 Char1"/>
    <w:link w:val="30"/>
    <w:qFormat/>
    <w:uiPriority w:val="10"/>
    <w:rPr>
      <w:rFonts w:ascii="Cambria" w:hAnsi="Cambria" w:cs="Times New Roman"/>
      <w:b/>
      <w:bCs/>
      <w:kern w:val="2"/>
      <w:sz w:val="32"/>
      <w:szCs w:val="32"/>
    </w:rPr>
  </w:style>
  <w:style w:type="character" w:customStyle="1" w:styleId="127">
    <w:name w:val="redfilefwwh"/>
    <w:qFormat/>
    <w:uiPriority w:val="0"/>
    <w:rPr>
      <w:color w:val="BA2636"/>
      <w:sz w:val="18"/>
      <w:szCs w:val="18"/>
    </w:rPr>
  </w:style>
  <w:style w:type="paragraph" w:customStyle="1" w:styleId="128">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29">
    <w:name w:val="列出段落2"/>
    <w:basedOn w:val="1"/>
    <w:qFormat/>
    <w:uiPriority w:val="0"/>
    <w:pPr>
      <w:ind w:firstLine="420" w:firstLineChars="200"/>
    </w:pPr>
  </w:style>
  <w:style w:type="paragraph" w:customStyle="1" w:styleId="130">
    <w:name w:val="10 f"/>
    <w:basedOn w:val="1"/>
    <w:qFormat/>
    <w:uiPriority w:val="0"/>
    <w:pPr>
      <w:widowControl/>
      <w:tabs>
        <w:tab w:val="left" w:pos="2835"/>
        <w:tab w:val="left" w:pos="3119"/>
        <w:tab w:val="left" w:pos="3402"/>
        <w:tab w:val="left" w:pos="3686"/>
        <w:tab w:val="left" w:pos="3969"/>
        <w:tab w:val="left" w:pos="4253"/>
      </w:tabs>
      <w:spacing w:after="120"/>
      <w:ind w:left="2552"/>
      <w:jc w:val="left"/>
    </w:pPr>
    <w:rPr>
      <w:rFonts w:ascii="Syntax" w:hAnsi="Syntax"/>
      <w:b/>
      <w:kern w:val="0"/>
      <w:sz w:val="20"/>
      <w:szCs w:val="20"/>
      <w:lang w:val="de-DE" w:eastAsia="de-DE"/>
    </w:rPr>
  </w:style>
  <w:style w:type="paragraph" w:customStyle="1" w:styleId="131">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kern w:val="0"/>
      <w:sz w:val="20"/>
      <w:szCs w:val="20"/>
    </w:rPr>
  </w:style>
  <w:style w:type="paragraph" w:customStyle="1" w:styleId="132">
    <w:name w:val="xl11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b/>
      <w:bCs/>
      <w:kern w:val="0"/>
      <w:sz w:val="16"/>
      <w:szCs w:val="16"/>
    </w:rPr>
  </w:style>
  <w:style w:type="paragraph" w:customStyle="1" w:styleId="133">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color w:val="000000"/>
      <w:kern w:val="0"/>
      <w:sz w:val="20"/>
      <w:szCs w:val="20"/>
    </w:rPr>
  </w:style>
  <w:style w:type="paragraph" w:customStyle="1" w:styleId="134">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35">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36">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rPr>
  </w:style>
  <w:style w:type="paragraph" w:customStyle="1" w:styleId="137">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38">
    <w:name w:val="xl67"/>
    <w:basedOn w:val="1"/>
    <w:qFormat/>
    <w:uiPriority w:val="0"/>
    <w:pPr>
      <w:widowControl/>
      <w:spacing w:before="100" w:beforeAutospacing="1" w:after="100" w:afterAutospacing="1"/>
      <w:jc w:val="left"/>
      <w:textAlignment w:val="center"/>
    </w:pPr>
    <w:rPr>
      <w:rFonts w:ascii="宋体" w:hAnsi="宋体" w:cs="宋体"/>
      <w:color w:val="003300"/>
      <w:kern w:val="0"/>
      <w:sz w:val="20"/>
      <w:szCs w:val="20"/>
    </w:rPr>
  </w:style>
  <w:style w:type="paragraph" w:customStyle="1" w:styleId="139">
    <w:name w:val="font9"/>
    <w:basedOn w:val="1"/>
    <w:qFormat/>
    <w:uiPriority w:val="0"/>
    <w:pPr>
      <w:widowControl/>
      <w:spacing w:before="100" w:beforeAutospacing="1" w:after="100" w:afterAutospacing="1"/>
      <w:jc w:val="left"/>
    </w:pPr>
    <w:rPr>
      <w:rFonts w:ascii="Times New Roman" w:hAnsi="Times New Roman"/>
      <w:kern w:val="0"/>
      <w:sz w:val="20"/>
      <w:szCs w:val="20"/>
    </w:rPr>
  </w:style>
  <w:style w:type="paragraph" w:customStyle="1" w:styleId="14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3300"/>
      <w:kern w:val="0"/>
      <w:sz w:val="20"/>
      <w:szCs w:val="20"/>
    </w:rPr>
  </w:style>
  <w:style w:type="paragraph" w:customStyle="1" w:styleId="141">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142">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3">
    <w:name w:val="xl10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6"/>
      <w:szCs w:val="16"/>
    </w:rPr>
  </w:style>
  <w:style w:type="paragraph" w:customStyle="1" w:styleId="144">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5">
    <w:name w:val="Absatz2AL"/>
    <w:basedOn w:val="16"/>
    <w:next w:val="1"/>
    <w:qFormat/>
    <w:uiPriority w:val="0"/>
    <w:pPr>
      <w:widowControl/>
      <w:overflowPunct w:val="0"/>
      <w:autoSpaceDE w:val="0"/>
      <w:autoSpaceDN w:val="0"/>
      <w:adjustRightInd w:val="0"/>
      <w:spacing w:after="0"/>
      <w:textAlignment w:val="baseline"/>
    </w:pPr>
    <w:rPr>
      <w:rFonts w:eastAsia="楷体_GB2312"/>
      <w:sz w:val="24"/>
      <w:szCs w:val="20"/>
      <w:lang w:val="de-DE"/>
    </w:rPr>
  </w:style>
  <w:style w:type="paragraph" w:customStyle="1" w:styleId="146">
    <w:name w:val="xl100"/>
    <w:basedOn w:val="1"/>
    <w:qFormat/>
    <w:uiPriority w:val="0"/>
    <w:pPr>
      <w:widowControl/>
      <w:pBdr>
        <w:bottom w:val="single" w:color="auto" w:sz="8" w:space="0"/>
        <w:right w:val="single" w:color="auto" w:sz="8" w:space="0"/>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147">
    <w:name w:val="font6"/>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48">
    <w:name w:val="正文格式"/>
    <w:basedOn w:val="1"/>
    <w:qFormat/>
    <w:uiPriority w:val="0"/>
    <w:pPr>
      <w:spacing w:line="360" w:lineRule="auto"/>
      <w:jc w:val="left"/>
    </w:pPr>
    <w:rPr>
      <w:sz w:val="24"/>
      <w:szCs w:val="24"/>
    </w:rPr>
  </w:style>
  <w:style w:type="paragraph" w:customStyle="1" w:styleId="149">
    <w:name w:val="xl1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150">
    <w:name w:val="xl10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6"/>
      <w:szCs w:val="16"/>
    </w:rPr>
  </w:style>
  <w:style w:type="paragraph" w:customStyle="1" w:styleId="151">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52">
    <w:name w:val="Standard o abs"/>
    <w:basedOn w:val="1"/>
    <w:qFormat/>
    <w:uiPriority w:val="0"/>
    <w:pPr>
      <w:widowControl/>
      <w:tabs>
        <w:tab w:val="left" w:pos="2835"/>
        <w:tab w:val="left" w:pos="3119"/>
        <w:tab w:val="left" w:pos="3402"/>
        <w:tab w:val="left" w:pos="3686"/>
        <w:tab w:val="left" w:pos="3969"/>
        <w:tab w:val="left" w:pos="4253"/>
      </w:tabs>
      <w:ind w:left="2552"/>
      <w:jc w:val="left"/>
    </w:pPr>
    <w:rPr>
      <w:rFonts w:ascii="Syntax" w:hAnsi="Syntax"/>
      <w:kern w:val="0"/>
      <w:sz w:val="20"/>
      <w:szCs w:val="20"/>
      <w:lang w:val="de-DE" w:eastAsia="de-DE"/>
    </w:rPr>
  </w:style>
  <w:style w:type="paragraph" w:customStyle="1" w:styleId="153">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54">
    <w:name w:val="xl96"/>
    <w:basedOn w:val="1"/>
    <w:qFormat/>
    <w:uiPriority w:val="0"/>
    <w:pPr>
      <w:widowControl/>
      <w:pBdr>
        <w:bottom w:val="single" w:color="auto" w:sz="4" w:space="0"/>
      </w:pBdr>
      <w:spacing w:before="100" w:beforeAutospacing="1" w:after="100" w:afterAutospacing="1"/>
      <w:jc w:val="center"/>
      <w:textAlignment w:val="center"/>
    </w:pPr>
    <w:rPr>
      <w:rFonts w:ascii="宋体" w:hAnsi="宋体" w:cs="宋体"/>
      <w:kern w:val="0"/>
      <w:sz w:val="44"/>
      <w:szCs w:val="44"/>
    </w:rPr>
  </w:style>
  <w:style w:type="paragraph" w:customStyle="1" w:styleId="155">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56">
    <w:name w:val="Char2"/>
    <w:basedOn w:val="1"/>
    <w:qFormat/>
    <w:uiPriority w:val="0"/>
    <w:pPr>
      <w:ind w:left="432" w:hanging="432"/>
    </w:pPr>
    <w:rPr>
      <w:rFonts w:ascii="Times New Roman" w:hAnsi="Times New Roman"/>
      <w:sz w:val="24"/>
      <w:szCs w:val="24"/>
    </w:rPr>
  </w:style>
  <w:style w:type="paragraph" w:customStyle="1" w:styleId="15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58">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59">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黑体" w:hAnsi="黑体" w:eastAsia="黑体" w:cs="宋体"/>
      <w:kern w:val="0"/>
      <w:sz w:val="20"/>
      <w:szCs w:val="20"/>
    </w:rPr>
  </w:style>
  <w:style w:type="paragraph" w:customStyle="1" w:styleId="160">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styleId="161">
    <w:name w:val="List Paragraph"/>
    <w:basedOn w:val="1"/>
    <w:qFormat/>
    <w:uiPriority w:val="34"/>
    <w:pPr>
      <w:ind w:firstLine="420" w:firstLineChars="200"/>
    </w:pPr>
    <w:rPr>
      <w:szCs w:val="24"/>
    </w:rPr>
  </w:style>
  <w:style w:type="paragraph" w:customStyle="1" w:styleId="162">
    <w:name w:val="xl69"/>
    <w:basedOn w:val="1"/>
    <w:qFormat/>
    <w:uiPriority w:val="0"/>
    <w:pPr>
      <w:widowControl/>
      <w:spacing w:before="100" w:beforeAutospacing="1" w:after="100" w:afterAutospacing="1"/>
      <w:jc w:val="center"/>
      <w:textAlignment w:val="center"/>
    </w:pPr>
    <w:rPr>
      <w:rFonts w:ascii="宋体" w:hAnsi="宋体" w:cs="宋体"/>
      <w:color w:val="000000"/>
      <w:kern w:val="0"/>
      <w:sz w:val="20"/>
      <w:szCs w:val="20"/>
    </w:rPr>
  </w:style>
  <w:style w:type="paragraph" w:customStyle="1" w:styleId="163">
    <w:name w:val="xl68"/>
    <w:basedOn w:val="1"/>
    <w:qFormat/>
    <w:uiPriority w:val="0"/>
    <w:pPr>
      <w:widowControl/>
      <w:spacing w:before="100" w:beforeAutospacing="1" w:after="100" w:afterAutospacing="1"/>
      <w:jc w:val="left"/>
      <w:textAlignment w:val="center"/>
    </w:pPr>
    <w:rPr>
      <w:rFonts w:ascii="宋体" w:hAnsi="宋体" w:cs="宋体"/>
      <w:color w:val="000000"/>
      <w:kern w:val="0"/>
      <w:sz w:val="20"/>
      <w:szCs w:val="20"/>
    </w:rPr>
  </w:style>
  <w:style w:type="paragraph" w:customStyle="1" w:styleId="164">
    <w:name w:val="xl1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165">
    <w:name w:val="Char Char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166">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67">
    <w:name w:val="Char Char"/>
    <w:basedOn w:val="1"/>
    <w:qFormat/>
    <w:uiPriority w:val="0"/>
    <w:rPr>
      <w:rFonts w:ascii="Tahoma" w:hAnsi="Tahoma"/>
      <w:sz w:val="24"/>
      <w:szCs w:val="20"/>
    </w:rPr>
  </w:style>
  <w:style w:type="paragraph" w:customStyle="1" w:styleId="168">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6"/>
      <w:szCs w:val="16"/>
    </w:rPr>
  </w:style>
  <w:style w:type="paragraph" w:customStyle="1" w:styleId="169">
    <w:name w:val="列出段落1"/>
    <w:basedOn w:val="1"/>
    <w:qFormat/>
    <w:uiPriority w:val="34"/>
    <w:pPr>
      <w:ind w:firstLine="420" w:firstLineChars="200"/>
    </w:pPr>
  </w:style>
  <w:style w:type="paragraph" w:customStyle="1" w:styleId="170">
    <w:name w:val="p0"/>
    <w:basedOn w:val="1"/>
    <w:qFormat/>
    <w:uiPriority w:val="0"/>
    <w:pPr>
      <w:widowControl/>
    </w:pPr>
    <w:rPr>
      <w:kern w:val="0"/>
      <w:szCs w:val="21"/>
    </w:rPr>
  </w:style>
  <w:style w:type="paragraph" w:customStyle="1" w:styleId="171">
    <w:name w:val="xl71"/>
    <w:basedOn w:val="1"/>
    <w:qFormat/>
    <w:uiPriority w:val="0"/>
    <w:pPr>
      <w:widowControl/>
      <w:spacing w:before="100" w:beforeAutospacing="1" w:after="100" w:afterAutospacing="1"/>
      <w:jc w:val="left"/>
      <w:textAlignment w:val="center"/>
    </w:pPr>
    <w:rPr>
      <w:rFonts w:ascii="宋体" w:hAnsi="宋体" w:cs="宋体"/>
      <w:kern w:val="0"/>
      <w:sz w:val="20"/>
      <w:szCs w:val="20"/>
    </w:rPr>
  </w:style>
  <w:style w:type="paragraph" w:customStyle="1" w:styleId="172">
    <w:name w:val="soustitre"/>
    <w:basedOn w:val="1"/>
    <w:qFormat/>
    <w:uiPriority w:val="0"/>
    <w:pPr>
      <w:widowControl/>
      <w:tabs>
        <w:tab w:val="left" w:pos="525"/>
      </w:tabs>
      <w:overflowPunct w:val="0"/>
      <w:autoSpaceDE w:val="0"/>
      <w:autoSpaceDN w:val="0"/>
      <w:adjustRightInd w:val="0"/>
      <w:spacing w:line="400" w:lineRule="exact"/>
      <w:jc w:val="center"/>
      <w:textAlignment w:val="baseline"/>
    </w:pPr>
    <w:rPr>
      <w:rFonts w:ascii="New York" w:hAnsi="New York" w:eastAsia="楷体_GB2312"/>
      <w:kern w:val="0"/>
      <w:position w:val="-6"/>
      <w:sz w:val="24"/>
      <w:szCs w:val="20"/>
      <w:lang w:val="fr-FR"/>
    </w:rPr>
  </w:style>
  <w:style w:type="paragraph" w:customStyle="1" w:styleId="173">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74">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75">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76">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177">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3300"/>
      <w:kern w:val="0"/>
      <w:sz w:val="20"/>
      <w:szCs w:val="20"/>
    </w:rPr>
  </w:style>
  <w:style w:type="paragraph" w:customStyle="1" w:styleId="178">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179">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0"/>
      <w:szCs w:val="20"/>
    </w:rPr>
  </w:style>
  <w:style w:type="paragraph" w:customStyle="1" w:styleId="180">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81">
    <w:name w:val="font8"/>
    <w:basedOn w:val="1"/>
    <w:qFormat/>
    <w:uiPriority w:val="0"/>
    <w:pPr>
      <w:widowControl/>
      <w:spacing w:before="100" w:beforeAutospacing="1" w:after="100" w:afterAutospacing="1"/>
      <w:jc w:val="left"/>
    </w:pPr>
    <w:rPr>
      <w:rFonts w:ascii="Times New Roman" w:hAnsi="Times New Roman"/>
      <w:color w:val="000000"/>
      <w:kern w:val="0"/>
      <w:sz w:val="20"/>
      <w:szCs w:val="20"/>
    </w:rPr>
  </w:style>
  <w:style w:type="paragraph" w:customStyle="1" w:styleId="182">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83">
    <w:name w:val="Char Char2"/>
    <w:basedOn w:val="12"/>
    <w:qFormat/>
    <w:uiPriority w:val="0"/>
    <w:pPr>
      <w:widowControl/>
      <w:spacing w:afterLines="50" w:line="360" w:lineRule="auto"/>
      <w:ind w:left="0" w:firstLine="480" w:firstLineChars="200"/>
      <w:jc w:val="left"/>
    </w:pPr>
    <w:rPr>
      <w:rFonts w:ascii="Times New Roman"/>
    </w:rPr>
  </w:style>
  <w:style w:type="paragraph" w:customStyle="1" w:styleId="184">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85">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86">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87">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b/>
      <w:bCs/>
      <w:kern w:val="0"/>
      <w:sz w:val="20"/>
      <w:szCs w:val="20"/>
    </w:rPr>
  </w:style>
  <w:style w:type="paragraph" w:customStyle="1" w:styleId="188">
    <w:name w:val="样式1"/>
    <w:basedOn w:val="2"/>
    <w:next w:val="1"/>
    <w:qFormat/>
    <w:uiPriority w:val="0"/>
    <w:pPr>
      <w:keepNext w:val="0"/>
      <w:keepLines w:val="0"/>
      <w:spacing w:before="100" w:beforeAutospacing="1" w:after="100" w:afterAutospacing="1" w:line="240" w:lineRule="auto"/>
      <w:jc w:val="left"/>
    </w:pPr>
    <w:rPr>
      <w:rFonts w:hint="eastAsia" w:ascii="宋体" w:hAnsi="宋体"/>
      <w:bCs w:val="0"/>
      <w:sz w:val="24"/>
      <w:szCs w:val="48"/>
    </w:rPr>
  </w:style>
  <w:style w:type="paragraph" w:customStyle="1" w:styleId="189">
    <w:name w:val="WPSOffice手动目录 1"/>
    <w:qFormat/>
    <w:uiPriority w:val="0"/>
    <w:rPr>
      <w:rFonts w:ascii="Times New Roman" w:hAnsi="Times New Roman" w:eastAsia="宋体" w:cs="Times New Roman"/>
      <w:lang w:val="en-US" w:eastAsia="zh-CN" w:bidi="ar-SA"/>
    </w:rPr>
  </w:style>
  <w:style w:type="paragraph" w:customStyle="1" w:styleId="190">
    <w:name w:val="xl65"/>
    <w:basedOn w:val="1"/>
    <w:qFormat/>
    <w:uiPriority w:val="0"/>
    <w:pPr>
      <w:widowControl/>
      <w:spacing w:before="100" w:beforeAutospacing="1" w:after="100" w:afterAutospacing="1"/>
      <w:jc w:val="center"/>
      <w:textAlignment w:val="center"/>
    </w:pPr>
    <w:rPr>
      <w:rFonts w:ascii="宋体" w:hAnsi="宋体" w:cs="宋体"/>
      <w:b/>
      <w:bCs/>
      <w:kern w:val="0"/>
      <w:sz w:val="20"/>
      <w:szCs w:val="20"/>
    </w:rPr>
  </w:style>
  <w:style w:type="paragraph" w:customStyle="1" w:styleId="191">
    <w:name w:val="xl70"/>
    <w:basedOn w:val="1"/>
    <w:qFormat/>
    <w:uiPriority w:val="0"/>
    <w:pPr>
      <w:widowControl/>
      <w:spacing w:before="100" w:beforeAutospacing="1" w:after="100" w:afterAutospacing="1"/>
      <w:jc w:val="left"/>
      <w:textAlignment w:val="center"/>
    </w:pPr>
    <w:rPr>
      <w:rFonts w:ascii="宋体" w:hAnsi="宋体" w:cs="宋体"/>
      <w:kern w:val="0"/>
      <w:sz w:val="20"/>
      <w:szCs w:val="20"/>
    </w:rPr>
  </w:style>
  <w:style w:type="paragraph" w:customStyle="1" w:styleId="192">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93">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94">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95">
    <w:name w:val="Char Char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196">
    <w:name w:val="xl95"/>
    <w:basedOn w:val="1"/>
    <w:qFormat/>
    <w:uiPriority w:val="0"/>
    <w:pPr>
      <w:widowControl/>
      <w:spacing w:before="100" w:beforeAutospacing="1" w:after="100" w:afterAutospacing="1"/>
      <w:jc w:val="center"/>
      <w:textAlignment w:val="center"/>
    </w:pPr>
    <w:rPr>
      <w:rFonts w:ascii="宋体" w:hAnsi="宋体" w:cs="宋体"/>
      <w:kern w:val="0"/>
      <w:sz w:val="44"/>
      <w:szCs w:val="44"/>
    </w:rPr>
  </w:style>
  <w:style w:type="paragraph" w:customStyle="1" w:styleId="197">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98">
    <w:name w:val="Char"/>
    <w:basedOn w:val="1"/>
    <w:qFormat/>
    <w:uiPriority w:val="0"/>
    <w:pPr>
      <w:tabs>
        <w:tab w:val="left" w:pos="420"/>
      </w:tabs>
      <w:ind w:left="420" w:hanging="420"/>
    </w:pPr>
    <w:rPr>
      <w:rFonts w:ascii="Times New Roman" w:hAnsi="Times New Roman"/>
      <w:szCs w:val="20"/>
    </w:rPr>
  </w:style>
  <w:style w:type="paragraph" w:customStyle="1" w:styleId="199">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20"/>
      <w:szCs w:val="20"/>
    </w:rPr>
  </w:style>
  <w:style w:type="paragraph" w:customStyle="1" w:styleId="200">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01">
    <w:name w:val="xl10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02">
    <w:name w:val="xl66"/>
    <w:basedOn w:val="1"/>
    <w:qFormat/>
    <w:uiPriority w:val="0"/>
    <w:pPr>
      <w:widowControl/>
      <w:spacing w:before="100" w:beforeAutospacing="1" w:after="100" w:afterAutospacing="1"/>
      <w:jc w:val="center"/>
      <w:textAlignment w:val="center"/>
    </w:pPr>
    <w:rPr>
      <w:rFonts w:ascii="宋体" w:hAnsi="宋体" w:cs="宋体"/>
      <w:kern w:val="0"/>
      <w:sz w:val="20"/>
      <w:szCs w:val="20"/>
    </w:rPr>
  </w:style>
  <w:style w:type="paragraph" w:customStyle="1" w:styleId="203">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04">
    <w:name w:val="【3级标题】"/>
    <w:basedOn w:val="4"/>
    <w:next w:val="1"/>
    <w:qFormat/>
    <w:uiPriority w:val="0"/>
    <w:pPr>
      <w:tabs>
        <w:tab w:val="left" w:pos="709"/>
      </w:tabs>
      <w:spacing w:before="280" w:after="140" w:line="240" w:lineRule="auto"/>
      <w:jc w:val="left"/>
    </w:pPr>
    <w:rPr>
      <w:rFonts w:ascii="微软雅黑" w:hAnsi="微软雅黑" w:eastAsia="微软雅黑"/>
      <w:sz w:val="30"/>
      <w:szCs w:val="30"/>
    </w:rPr>
  </w:style>
  <w:style w:type="paragraph" w:customStyle="1" w:styleId="205">
    <w:name w:val="Table Paragraph"/>
    <w:basedOn w:val="1"/>
    <w:qFormat/>
    <w:uiPriority w:val="1"/>
    <w:rPr>
      <w:rFonts w:ascii="宋体" w:hAnsi="宋体" w:cs="宋体"/>
      <w:lang w:val="zh-CN" w:bidi="zh-CN"/>
    </w:rPr>
  </w:style>
  <w:style w:type="paragraph" w:customStyle="1" w:styleId="206">
    <w:name w:val="彩色列表 - 强调文字颜色 11"/>
    <w:basedOn w:val="1"/>
    <w:qFormat/>
    <w:uiPriority w:val="34"/>
    <w:pPr>
      <w:ind w:firstLine="420" w:firstLineChars="200"/>
    </w:pPr>
    <w:rPr>
      <w:rFonts w:ascii="Times New Roman" w:hAnsi="Times New Roman"/>
    </w:rPr>
  </w:style>
  <w:style w:type="table" w:customStyle="1" w:styleId="207">
    <w:name w:val="Table Normal"/>
    <w:semiHidden/>
    <w:unhideWhenUsed/>
    <w:qFormat/>
    <w:uiPriority w:val="0"/>
    <w:tblPr>
      <w:tblCellMar>
        <w:top w:w="0" w:type="dxa"/>
        <w:left w:w="0" w:type="dxa"/>
        <w:bottom w:w="0" w:type="dxa"/>
        <w:right w:w="0" w:type="dxa"/>
      </w:tblCellMar>
    </w:tblPr>
  </w:style>
  <w:style w:type="paragraph" w:customStyle="1" w:styleId="208">
    <w:name w:val="Table Text"/>
    <w:basedOn w:val="1"/>
    <w:semiHidden/>
    <w:qFormat/>
    <w:uiPriority w:val="0"/>
    <w:rPr>
      <w:rFonts w:ascii="宋体" w:hAnsi="宋体" w:eastAsia="宋体" w:cs="宋体"/>
      <w:sz w:val="24"/>
      <w:szCs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27A2B-14F6-43AC-8915-CA15FAA3892C}">
  <ds:schemaRefs/>
</ds:datastoreItem>
</file>

<file path=docProps/app.xml><?xml version="1.0" encoding="utf-8"?>
<Properties xmlns="http://schemas.openxmlformats.org/officeDocument/2006/extended-properties" xmlns:vt="http://schemas.openxmlformats.org/officeDocument/2006/docPropsVTypes">
  <Template>Normal.dotm</Template>
  <Company>Organization</Company>
  <Pages>50</Pages>
  <Words>24546</Words>
  <Characters>26206</Characters>
  <Lines>185</Lines>
  <Paragraphs>52</Paragraphs>
  <TotalTime>20</TotalTime>
  <ScaleCrop>false</ScaleCrop>
  <LinksUpToDate>false</LinksUpToDate>
  <CharactersWithSpaces>29293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2020-01-02T10:41:00Z</dcterms:created>
  <dc:creator>Administrator</dc:creator>
  <cp:lastModifiedBy>信仰</cp:lastModifiedBy>
  <cp:lastPrinted>2022-01-04T03:11:00Z</cp:lastPrinted>
  <dcterms:modified xsi:type="dcterms:W3CDTF">2024-06-20T09:16:25Z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36DE2B4A2B7745D68D7FEE387DCBF88A_13</vt:lpwstr>
  </property>
</Properties>
</file>