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渭源县机关事务服务中心框架协议征集全县2025-2027年度行政事业单位车辆维修和保养服务项目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K6211232025000003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渭源县机关事务服务中心</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甘肃盛誉达项目管理咨询有限公司</w:t>
      </w:r>
      <w:r>
        <w:rPr>
          <w:rFonts w:ascii="仿宋_GB2312" w:hAnsi="仿宋_GB2312" w:cs="仿宋_GB2312" w:eastAsia="仿宋_GB2312"/>
        </w:rPr>
        <w:t>受</w:t>
      </w:r>
      <w:r>
        <w:rPr>
          <w:rFonts w:ascii="仿宋_GB2312" w:hAnsi="仿宋_GB2312" w:cs="仿宋_GB2312" w:eastAsia="仿宋_GB2312"/>
        </w:rPr>
        <w:t>渭源县机关事务服务中心</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渭源县机关事务服务中心框架协议征集全县2025-2027年度行政事业单位车辆维修和保养服务项目</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征集车辆维修和保养服务供应商一批，完成渭源县2025-2027年度行政事业单位车辆维修和保养服务。</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K6211232025000003</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渭源县机关事务服务中心框架协议征集全县2025-2027年度行政事业单位车辆维修和保养服务项目</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（二）满足《政府采购框架协议采购方式管理暂行办法》第十八条规定：货物项目框架协议的入围供应商应当为入围产品生产厂家或者生产厂家唯一授权供应商。</w:t>
      </w:r>
    </w:p>
    <w:p>
      <w:pPr>
        <w:pStyle w:val="null3"/>
        <w:ind w:firstLine="480"/>
        <w:jc w:val="left"/>
      </w:pPr>
      <w:r>
        <w:rPr>
          <w:rFonts w:ascii="仿宋_GB2312" w:hAnsi="仿宋_GB2312" w:cs="仿宋_GB2312" w:eastAsia="仿宋_GB2312"/>
        </w:rPr>
        <w:t>（三）落实政府采购政策需满足的资格要求：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（四）供应商特定资格要求：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1、具备机动车维修经营备案表（三类以上）：具备有效期内的三类以上机动车维修经营备案表</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甘肃省框架协议电子化采购系统，登录方式及地址：通过框架协议电子化采购系统（https://gcycloud.cn/gpfa-main-web/index?regionguid=3201001）供应商用户登录，或在甘肃省公共资源交易网完成注册，然后进入甘肃省公共资源交易网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甘肃省框架协议电子化采购系统”-操作指南查看相应的系统操作手册，并严格按照操作指南要求进行系统操作。在登录、使用甘肃省框架协议电子化采购系统前，应当按照要求完成供应商注册和信息完善，加入甘肃省框架协议电子化采购系统供应商库。</w:t>
      </w:r>
    </w:p>
    <w:p>
      <w:pPr>
        <w:pStyle w:val="null3"/>
        <w:ind w:firstLine="480"/>
        <w:jc w:val="left"/>
      </w:pPr>
      <w:r>
        <w:rPr>
          <w:rFonts w:ascii="仿宋_GB2312" w:hAnsi="仿宋_GB2312" w:cs="仿宋_GB2312" w:eastAsia="仿宋_GB2312"/>
        </w:rPr>
        <w:t>(二) 供应商应当使用纳入甘肃省公共资源交易中心数字证书（CA）互认平台的数字证书及签章（以下简称“互认的证书及签章”），进行系统操作。使用供应商互认的证书及签章登录甘肃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甘肃省公共资源交易网-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(四)甘肃省框架协议电子化采购系统技术支持： 服务电话：（省本级）0931-8891524、13919962134、13893604512（地州市）0931-8592339、0931-8592559、0931-8592319、18143764157、15619105909</w:t>
      </w:r>
    </w:p>
    <w:p>
      <w:pPr>
        <w:pStyle w:val="null3"/>
        <w:ind w:firstLine="480"/>
        <w:jc w:val="left"/>
      </w:pPr>
      <w:r>
        <w:rPr>
          <w:rFonts w:ascii="仿宋_GB2312" w:hAnsi="仿宋_GB2312" w:cs="仿宋_GB2312" w:eastAsia="仿宋_GB2312"/>
        </w:rPr>
        <w:t>CA及签章服务：通过甘肃省公共资源交易网-联系我们-数字证书(CA)办理查询。</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七、本征集邀请在甘肃政府采购网以公告形式发布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甘肃省定西市渭源县清源镇新街1号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748200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13830273070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如框架协议期满，因新一期框架协议征集出现废标、质疑投诉等特殊情形，导致新一期框架协议不能按时签订的，原框架协议继续履行，直至新一期框架协议签订为止。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 xml:space="preserve"> 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 xml:space="preserve"> 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 xml:space="preserve"> 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 xml:space="preserve"> 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代理服务费收费标准：按照合同约定</w:t>
            </w:r>
          </w:p>
          <w:p>
            <w:pPr>
              <w:pStyle w:val="null3"/>
              <w:jc w:val="left"/>
            </w:pPr>
            <w:r>
              <w:rPr>
                <w:rFonts w:ascii="仿宋_GB2312" w:hAnsi="仿宋_GB2312" w:cs="仿宋_GB2312" w:eastAsia="仿宋_GB2312"/>
              </w:rPr>
              <w:t>是否缴纳：否</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甘肃省框架协议电子化采购系统</w:t>
            </w:r>
          </w:p>
          <w:p>
            <w:pPr>
              <w:pStyle w:val="null3"/>
              <w:jc w:val="left"/>
            </w:pPr>
            <w:r>
              <w:rPr>
                <w:rFonts w:ascii="仿宋_GB2312" w:hAnsi="仿宋_GB2312" w:cs="仿宋_GB2312" w:eastAsia="仿宋_GB2312"/>
              </w:rPr>
              <w:t xml:space="preserve"> 第二阶段成交结果公告发布渠道： </w:t>
            </w:r>
            <w:r>
              <w:rPr>
                <w:rFonts w:ascii="仿宋_GB2312" w:hAnsi="仿宋_GB2312" w:cs="仿宋_GB2312" w:eastAsia="仿宋_GB2312"/>
              </w:rPr>
              <w:t>无</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甘肃省定西市渭源县所属采购单位</w:t>
                  </w:r>
                </w:p>
              </w:tc>
              <w:tc>
                <w:tcPr>
                  <w:tcW w:type="dxa" w:w="2239"/>
                </w:tcPr>
                <w:p>
                  <w:pPr>
                    <w:pStyle w:val="null3"/>
                    <w:jc w:val="left"/>
                  </w:pPr>
                  <w:r>
                    <w:rPr>
                      <w:rFonts w:ascii="仿宋_GB2312" w:hAnsi="仿宋_GB2312" w:cs="仿宋_GB2312" w:eastAsia="仿宋_GB2312"/>
                    </w:rPr>
                    <w:t>行政区划</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 xml:space="preserve"> 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直接选定</w:t>
                  </w:r>
                </w:p>
              </w:tc>
              <w:tc>
                <w:tcPr>
                  <w:tcW w:type="dxa" w:w="1866"/>
                </w:tcPr>
                <w:p>
                  <w:pPr>
                    <w:pStyle w:val="null3"/>
                    <w:ind w:firstLine="480"/>
                    <w:jc w:val="left"/>
                  </w:pPr>
                  <w:r>
                    <w:rPr>
                      <w:rFonts w:ascii="仿宋_GB2312" w:hAnsi="仿宋_GB2312" w:cs="仿宋_GB2312" w:eastAsia="仿宋_GB2312"/>
                    </w:rPr>
                    <w:t>维修保养车辆单位和供应商直接签订合同</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r>
        <w:tc>
          <w:tcPr>
            <w:tcW w:type="dxa" w:w="831"/>
          </w:tcPr>
          <w:p>
            <w:pPr>
              <w:pStyle w:val="null3"/>
              <w:jc w:val="left"/>
            </w:pPr>
            <w:r>
              <w:rPr>
                <w:rFonts w:ascii="仿宋_GB2312" w:hAnsi="仿宋_GB2312" w:cs="仿宋_GB2312" w:eastAsia="仿宋_GB2312"/>
              </w:rPr>
              <w:t>21</w:t>
            </w:r>
          </w:p>
        </w:tc>
        <w:tc>
          <w:tcPr>
            <w:tcW w:type="dxa" w:w="1661"/>
          </w:tcPr>
          <w:p>
            <w:pPr>
              <w:pStyle w:val="null3"/>
              <w:jc w:val="left"/>
            </w:pPr>
            <w:r>
              <w:rPr>
                <w:rFonts w:ascii="仿宋_GB2312" w:hAnsi="仿宋_GB2312" w:cs="仿宋_GB2312" w:eastAsia="仿宋_GB2312"/>
              </w:rPr>
              <w:t>供应商响应注意事项</w:t>
            </w:r>
          </w:p>
        </w:tc>
        <w:tc>
          <w:tcPr>
            <w:tcW w:type="dxa" w:w="5814"/>
          </w:tcPr>
          <w:p>
            <w:pPr>
              <w:pStyle w:val="null3"/>
              <w:jc w:val="left"/>
            </w:pPr>
            <w:r>
              <w:rPr>
                <w:rFonts w:ascii="仿宋_GB2312" w:hAnsi="仿宋_GB2312" w:cs="仿宋_GB2312" w:eastAsia="仿宋_GB2312"/>
              </w:rPr>
              <w:t>供应商编制响应文件时，响应的产品通过投标客户端选择厂商事前已录入产品库的产品。供应商应当自行协调厂商按照框架协议电子化采购系统产品入库要求，及时维护产品信息。响应文件中响应的产品信息的真实性、完整性由供应商负责。</w:t>
            </w:r>
          </w:p>
        </w:tc>
      </w:tr>
      <w:tr>
        <w:tc>
          <w:tcPr>
            <w:tcW w:type="dxa" w:w="831"/>
          </w:tcPr>
          <w:p>
            <w:pPr>
              <w:pStyle w:val="null3"/>
              <w:jc w:val="left"/>
            </w:pPr>
            <w:r>
              <w:rPr>
                <w:rFonts w:ascii="仿宋_GB2312" w:hAnsi="仿宋_GB2312" w:cs="仿宋_GB2312" w:eastAsia="仿宋_GB2312"/>
              </w:rPr>
              <w:t>22</w:t>
            </w:r>
          </w:p>
        </w:tc>
        <w:tc>
          <w:tcPr>
            <w:tcW w:type="dxa" w:w="1661"/>
          </w:tcPr>
          <w:p>
            <w:pPr>
              <w:pStyle w:val="null3"/>
              <w:jc w:val="left"/>
            </w:pPr>
            <w:r>
              <w:rPr>
                <w:rFonts w:ascii="仿宋_GB2312" w:hAnsi="仿宋_GB2312" w:cs="仿宋_GB2312" w:eastAsia="仿宋_GB2312"/>
              </w:rPr>
              <w:t>入围淘汰规则</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本项目入围供应商淘汰比例为 </w:t>
            </w:r>
            <w:r>
              <w:rPr>
                <w:rFonts w:ascii="仿宋_GB2312" w:hAnsi="仿宋_GB2312" w:cs="仿宋_GB2312" w:eastAsia="仿宋_GB2312"/>
              </w:rPr>
              <w:t>20</w:t>
            </w:r>
            <w:r>
              <w:rPr>
                <w:rFonts w:ascii="仿宋_GB2312" w:hAnsi="仿宋_GB2312" w:cs="仿宋_GB2312" w:eastAsia="仿宋_GB2312"/>
              </w:rPr>
              <w:t xml:space="preserve">%， 且至少淘汰 </w:t>
            </w:r>
            <w:r>
              <w:rPr>
                <w:rFonts w:ascii="仿宋_GB2312" w:hAnsi="仿宋_GB2312" w:cs="仿宋_GB2312" w:eastAsia="仿宋_GB2312"/>
              </w:rPr>
              <w:t>1</w:t>
            </w:r>
            <w:r>
              <w:rPr>
                <w:rFonts w:ascii="仿宋_GB2312" w:hAnsi="仿宋_GB2312" w:cs="仿宋_GB2312" w:eastAsia="仿宋_GB2312"/>
              </w:rPr>
              <w:t xml:space="preserve">家供应商。 当符合资格条件、实质性要求的响应供应商仅为2家时，淘汰1家供应商； 当符合资格条件、实质性要求的响应供应商大于2家时，按比例淘汰供应商， 如有小数点按照 </w:t>
            </w:r>
            <w:r>
              <w:rPr>
                <w:rFonts w:ascii="仿宋_GB2312" w:hAnsi="仿宋_GB2312" w:cs="仿宋_GB2312" w:eastAsia="仿宋_GB2312"/>
              </w:rPr>
              <w:t>四舍五入</w:t>
            </w:r>
            <w:r>
              <w:rPr>
                <w:rFonts w:ascii="仿宋_GB2312" w:hAnsi="仿宋_GB2312" w:cs="仿宋_GB2312" w:eastAsia="仿宋_GB2312"/>
              </w:rPr>
              <w:t xml:space="preserve">进行取整。 当符合资格条件、实质性要求的响应供应商数量为11家，入围供应商淘汰比例为20%， 淘汰数量计算结果为2.2家时， </w:t>
            </w:r>
            <w:r>
              <w:rPr>
                <w:rFonts w:ascii="仿宋_GB2312" w:hAnsi="仿宋_GB2312" w:cs="仿宋_GB2312" w:eastAsia="仿宋_GB2312"/>
              </w:rPr>
              <w:t>四舍五入后淘汰2家</w:t>
            </w:r>
            <w:r>
              <w:rPr>
                <w:rFonts w:ascii="仿宋_GB2312" w:hAnsi="仿宋_GB2312" w:cs="仿宋_GB2312" w:eastAsia="仿宋_GB2312"/>
              </w:rPr>
              <w:t>。 如在排名并列的供应商中仍需淘汰一定数量供应商的，</w:t>
            </w:r>
            <w:r>
              <w:rPr>
                <w:rFonts w:ascii="仿宋_GB2312" w:hAnsi="仿宋_GB2312" w:cs="仿宋_GB2312" w:eastAsia="仿宋_GB2312"/>
              </w:rPr>
              <w:t>并列供应商全部淘汰</w:t>
            </w: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渭源县机关事务服务中心</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pPr>
      <w:r>
        <w:rPr>
          <w:rFonts w:ascii="仿宋_GB2312" w:hAnsi="仿宋_GB2312" w:cs="仿宋_GB2312" w:eastAsia="仿宋_GB2312"/>
          <w:b/>
        </w:rPr>
        <w:t>（十二）关于分公司投标</w:t>
      </w:r>
    </w:p>
    <w:p>
      <w:pPr>
        <w:pStyle w:val="null3"/>
        <w:ind w:firstLine="480"/>
        <w:jc w:val="left"/>
      </w:pPr>
      <w:r>
        <w:rPr>
          <w:rFonts w:ascii="仿宋_GB2312" w:hAnsi="仿宋_GB2312" w:cs="仿宋_GB2312" w:eastAsia="仿宋_GB2312"/>
        </w:rPr>
        <w:t>1.除银行、保险、电力、电信等特殊行业外，本项目不接受非独立法人单位分公司的投标。</w:t>
      </w:r>
    </w:p>
    <w:p>
      <w:pPr>
        <w:pStyle w:val="null3"/>
        <w:ind w:firstLine="480"/>
        <w:jc w:val="left"/>
      </w:pPr>
      <w:r>
        <w:rPr>
          <w:rFonts w:ascii="仿宋_GB2312" w:hAnsi="仿宋_GB2312" w:cs="仿宋_GB2312" w:eastAsia="仿宋_GB2312"/>
        </w:rPr>
        <w:t>2.分公司作为投标人参与本项目政府采购活动的，应提供具有法人资格的总公司的营业执照副本原件彩色扫描件及法人企业授权书原件彩色扫描件，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3、响应文件提交截止时间前，供应商登录框架协议电子化采购系统-“开标/开启大厅”参与开启。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4、解密响应文件（实质性要求）</w:t>
      </w:r>
    </w:p>
    <w:p>
      <w:pPr>
        <w:pStyle w:val="null3"/>
        <w:ind w:firstLine="480"/>
        <w:jc w:val="both"/>
      </w:pPr>
      <w:r>
        <w:rPr>
          <w:rFonts w:ascii="仿宋_GB2312" w:hAnsi="仿宋_GB2312" w:cs="仿宋_GB2312" w:eastAsia="仿宋_GB2312"/>
        </w:rPr>
        <w:t>5、响应文件提交截止时间后，成功提交响应文件的供应商符合征集文件规定数量的，征集人将启动响应文件解密程序，解密时间为解密时长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6、开启</w:t>
      </w:r>
    </w:p>
    <w:p>
      <w:pPr>
        <w:pStyle w:val="null3"/>
        <w:ind w:firstLine="480"/>
        <w:jc w:val="both"/>
      </w:pPr>
      <w:r>
        <w:rPr>
          <w:rFonts w:ascii="仿宋_GB2312" w:hAnsi="仿宋_GB2312" w:cs="仿宋_GB2312" w:eastAsia="仿宋_GB2312"/>
        </w:rPr>
        <w:t>7、解密时间截止或者所有供应商响应文件均完成解密后（以发生在先的时间为准），由征集人通过框架协议电子化采购系统对供应商名称、响应文件解密情况、响应报价进行展示。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8、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框架协议订立阶段，根据委托代理协议约定，供应商对征集文件中采购需求的询问、质疑由 </w:t>
      </w:r>
      <w:r>
        <w:rPr>
          <w:rFonts w:ascii="仿宋_GB2312" w:hAnsi="仿宋_GB2312" w:cs="仿宋_GB2312" w:eastAsia="仿宋_GB2312"/>
        </w:rPr>
        <w:t>渭源县机关事务服务中心</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甘肃盛誉达项目管理咨询有限公司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渭源县机关事务服务中心</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联系人：杨主任</w:t>
      </w:r>
    </w:p>
    <w:p>
      <w:pPr>
        <w:pStyle w:val="null3"/>
        <w:jc w:val="left"/>
      </w:pPr>
      <w:r>
        <w:rPr>
          <w:rFonts w:ascii="仿宋_GB2312" w:hAnsi="仿宋_GB2312" w:cs="仿宋_GB2312" w:eastAsia="仿宋_GB2312"/>
        </w:rPr>
        <w:t>联系电话：13830273070</w:t>
      </w:r>
    </w:p>
    <w:p>
      <w:pPr>
        <w:pStyle w:val="null3"/>
        <w:jc w:val="left"/>
      </w:pPr>
      <w:r>
        <w:rPr>
          <w:rFonts w:ascii="仿宋_GB2312" w:hAnsi="仿宋_GB2312" w:cs="仿宋_GB2312" w:eastAsia="仿宋_GB2312"/>
        </w:rPr>
        <w:t>地址：甘肃省定西市渭源县清源镇新街1号</w:t>
      </w:r>
    </w:p>
    <w:p>
      <w:pPr>
        <w:pStyle w:val="null3"/>
        <w:jc w:val="left"/>
      </w:pPr>
      <w:r>
        <w:rPr>
          <w:rFonts w:ascii="仿宋_GB2312" w:hAnsi="仿宋_GB2312" w:cs="仿宋_GB2312" w:eastAsia="仿宋_GB2312"/>
        </w:rPr>
        <w:t>邮编：748200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联系人：毛向红</w:t>
      </w:r>
    </w:p>
    <w:p>
      <w:pPr>
        <w:pStyle w:val="null3"/>
        <w:jc w:val="left"/>
      </w:pPr>
      <w:r>
        <w:rPr>
          <w:rFonts w:ascii="仿宋_GB2312" w:hAnsi="仿宋_GB2312" w:cs="仿宋_GB2312" w:eastAsia="仿宋_GB2312"/>
        </w:rPr>
        <w:t>联系电话：18719840252</w:t>
      </w:r>
    </w:p>
    <w:p>
      <w:pPr>
        <w:pStyle w:val="null3"/>
        <w:jc w:val="left"/>
      </w:pPr>
      <w:r>
        <w:rPr>
          <w:rFonts w:ascii="仿宋_GB2312" w:hAnsi="仿宋_GB2312" w:cs="仿宋_GB2312" w:eastAsia="仿宋_GB2312"/>
        </w:rPr>
        <w:t>地址：甘肃省定西市渭源县清源镇首阳路鑫昇宾馆北楼三楼</w:t>
      </w:r>
    </w:p>
    <w:p>
      <w:pPr>
        <w:pStyle w:val="null3"/>
        <w:jc w:val="left"/>
      </w:pPr>
      <w:r>
        <w:rPr>
          <w:rFonts w:ascii="仿宋_GB2312" w:hAnsi="仿宋_GB2312" w:cs="仿宋_GB2312" w:eastAsia="仿宋_GB2312"/>
        </w:rPr>
        <w:t>邮编：748200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车辆维修和保养服务</w:t>
            </w:r>
          </w:p>
        </w:tc>
        <w:tc>
          <w:tcPr>
            <w:tcW w:type="dxa" w:w="831"/>
          </w:tcPr>
          <w:p>
            <w:pPr>
              <w:pStyle w:val="null3"/>
              <w:jc w:val="left"/>
            </w:pPr>
            <w:r>
              <w:rPr>
                <w:rFonts w:ascii="仿宋_GB2312" w:hAnsi="仿宋_GB2312" w:cs="仿宋_GB2312" w:eastAsia="仿宋_GB2312"/>
              </w:rPr>
              <w:t>用户</w:t>
            </w:r>
          </w:p>
        </w:tc>
        <w:tc>
          <w:tcPr>
            <w:tcW w:type="dxa" w:w="1661"/>
          </w:tcPr>
          <w:p>
            <w:pPr>
              <w:pStyle w:val="null3"/>
              <w:jc w:val="left"/>
            </w:pPr>
            <w:r>
              <w:rPr>
                <w:rFonts w:ascii="仿宋_GB2312" w:hAnsi="仿宋_GB2312" w:cs="仿宋_GB2312" w:eastAsia="仿宋_GB2312"/>
              </w:rPr>
              <w:t>居民服务、修理和其他服务业</w:t>
            </w:r>
          </w:p>
        </w:tc>
        <w:tc>
          <w:tcPr>
            <w:tcW w:type="dxa" w:w="831"/>
          </w:tcPr>
          <w:p>
            <w:pPr>
              <w:pStyle w:val="null3"/>
              <w:jc w:val="right"/>
            </w:pPr>
            <w:r>
              <w:rPr>
                <w:rFonts w:ascii="仿宋_GB2312" w:hAnsi="仿宋_GB2312" w:cs="仿宋_GB2312" w:eastAsia="仿宋_GB2312"/>
              </w:rPr>
              <w:t>以实际采购为准</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8307"/>
            <w:gridSpan w:val="5"/>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采购标的：车辆维修和保养服务（车辆维修和保养服务）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车辆维修和保养服务</w:t>
            </w:r>
          </w:p>
        </w:tc>
        <w:tc>
          <w:tcPr>
            <w:tcW w:type="dxa" w:w="2907"/>
          </w:tcPr>
          <w:p>
            <w:pPr>
              <w:pStyle w:val="null3"/>
              <w:jc w:val="left"/>
            </w:pPr>
            <w:r>
              <w:rPr>
                <w:rFonts w:ascii="仿宋_GB2312" w:hAnsi="仿宋_GB2312" w:cs="仿宋_GB2312" w:eastAsia="仿宋_GB2312"/>
              </w:rPr>
              <w:t>一、服务范围：全县各级党政机关、人大机关、行政机关、政协机关、纪检监察机关，以及工会、共青团、妇联、工商联等人民团体，各民主党派机关及参照公务员法管理的事业单位。 二、服务期限二年，自框架协议签订之日起计算。(执行期间若有相关政策调整，征集人可随时解除或延期框架协议) 。三、服务内容：1. 维修服务：包括日常维护（如轮胎更换、灯光检查）、故障诊断与修理（如发动机、变速箱故障）、事故车修复、大修服务（如发动机大修）。覆盖轿车、SUV、客车等所有公务用车类型。服务范围需含现场紧急维修（响应时间≤2小时）、拖车服务（半径50公里内免费）。2. 保养服务：提供定期保养（按车辆手册间隔执行），包括机油更换、滤清器更换、制动系统检查、空调系统维护、电池检测与更换。每季度提供一次全面车辆健康检查报告，包含磨损部件评估。3. 附加服务：提供车辆清洁、消毒服务（每周一次），并支持远程故障诊断（通过车载系统或APP）。</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车辆维修和保养服务</w:t>
            </w:r>
          </w:p>
        </w:tc>
        <w:tc>
          <w:tcPr>
            <w:tcW w:type="dxa" w:w="2907"/>
          </w:tcPr>
          <w:p>
            <w:pPr>
              <w:pStyle w:val="null3"/>
              <w:jc w:val="left"/>
            </w:pPr>
            <w:r>
              <w:rPr>
                <w:rFonts w:ascii="仿宋_GB2312" w:hAnsi="仿宋_GB2312" w:cs="仿宋_GB2312" w:eastAsia="仿宋_GB2312"/>
              </w:rPr>
              <w:t>1. 质量标准：所有维修和保养使用原厂配件或ISO认证同等配件，确保使用寿命≥原厂标准。维修后车辆性能恢复100%，无二次故障（质保期内）。</w:t>
              <w:br/>
              <w:t>2. 响应标准：故障报修响应时间≤1小时（电话确认），现场到达时间≤2小时（市区内）。保养预约执行率≥95%，误差≤30分钟。</w:t>
              <w:br/>
              <w:t>3. 安全与环保：操作符合GB/T 18344机动车维护标准，废弃物（如废油、旧件）回收率100%，遵守《环境保护法》。</w:t>
            </w:r>
          </w:p>
        </w:tc>
      </w:tr>
      <w:tr>
        <w:tc>
          <w:tcPr>
            <w:tcW w:type="dxa" w:w="415"/>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技术保障</w:t>
            </w:r>
          </w:p>
        </w:tc>
        <w:tc>
          <w:tcPr>
            <w:tcW w:type="dxa" w:w="2907"/>
          </w:tcPr>
          <w:p>
            <w:pPr>
              <w:pStyle w:val="null3"/>
              <w:jc w:val="left"/>
            </w:pPr>
            <w:r>
              <w:rPr>
                <w:rFonts w:ascii="仿宋_GB2312" w:hAnsi="仿宋_GB2312" w:cs="仿宋_GB2312" w:eastAsia="仿宋_GB2312"/>
              </w:rPr>
              <w:t>车辆维修和保养服务</w:t>
            </w:r>
          </w:p>
        </w:tc>
        <w:tc>
          <w:tcPr>
            <w:tcW w:type="dxa" w:w="2907"/>
          </w:tcPr>
          <w:p>
            <w:pPr>
              <w:pStyle w:val="null3"/>
              <w:jc w:val="left"/>
            </w:pPr>
            <w:r>
              <w:rPr>
                <w:rFonts w:ascii="仿宋_GB2312" w:hAnsi="仿宋_GB2312" w:cs="仿宋_GB2312" w:eastAsia="仿宋_GB2312"/>
              </w:rPr>
              <w:t>1. 服务团队：有就专业的技术人员。</w:t>
              <w:br/>
              <w:t>2. 设备要求：维修车间配备举升机、诊断仪（如OBD-II）、专用工具套件（符合车辆品牌要求）</w:t>
              <w:br/>
              <w:t>3. 技术支持：提供24小时技术热线（电话/在线支持），与车辆厂商建立备件直供渠道，确保关键配件库存充足（常用件库存≥95%）。</w:t>
            </w:r>
          </w:p>
        </w:tc>
      </w:tr>
      <w:tr>
        <w:tc>
          <w:tcPr>
            <w:tcW w:type="dxa" w:w="415"/>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其他服务要求</w:t>
            </w:r>
          </w:p>
        </w:tc>
        <w:tc>
          <w:tcPr>
            <w:tcW w:type="dxa" w:w="2907"/>
          </w:tcPr>
          <w:p>
            <w:pPr>
              <w:pStyle w:val="null3"/>
              <w:jc w:val="left"/>
            </w:pPr>
            <w:r>
              <w:rPr>
                <w:rFonts w:ascii="仿宋_GB2312" w:hAnsi="仿宋_GB2312" w:cs="仿宋_GB2312" w:eastAsia="仿宋_GB2312"/>
              </w:rPr>
              <w:t>车辆维修和保养服务</w:t>
            </w:r>
          </w:p>
        </w:tc>
        <w:tc>
          <w:tcPr>
            <w:tcW w:type="dxa" w:w="2907"/>
          </w:tcPr>
          <w:p>
            <w:pPr>
              <w:pStyle w:val="null3"/>
              <w:jc w:val="left"/>
            </w:pPr>
            <w:r>
              <w:rPr>
                <w:rFonts w:ascii="仿宋_GB2312" w:hAnsi="仿宋_GB2312" w:cs="仿宋_GB2312" w:eastAsia="仿宋_GB2312"/>
              </w:rPr>
              <w:t>1. 保修政策：维修后提供≥6个月保修（覆盖所有更换部件），免费返修。保养服务提供3个月性能跟踪。</w:t>
              <w:br/>
              <w:t>2. 投诉处理：设立专属客服（电话/邮件），投诉响应≤1小时，解决时间≤24小时。每季度开展客户满意度调查（目标满意度≥90%）。</w:t>
              <w:br/>
              <w:t>3. 持续支持：定期回访（每月一次），提供车辆使用建议报告；支持紧急事件处理（如重大事故后车辆恢复服务）。</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双方按照实际情况约定</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分期付款</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渭源县</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双方按照实际情况约定</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车辆维修和保养服务</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w:t>
            </w:r>
          </w:p>
        </w:tc>
        <w:tc>
          <w:tcPr>
            <w:tcW w:type="dxa" w:w="1234"/>
          </w:tcPr>
          <w:p>
            <w:pPr>
              <w:pStyle w:val="null3"/>
              <w:jc w:val="right"/>
            </w:pPr>
            <w:r>
              <w:rPr>
                <w:rFonts w:ascii="仿宋_GB2312" w:hAnsi="仿宋_GB2312" w:cs="仿宋_GB2312" w:eastAsia="仿宋_GB2312"/>
              </w:rPr>
              <w:t>最高限价：100.00</w:t>
            </w:r>
          </w:p>
        </w:tc>
        <w:tc>
          <w:tcPr>
            <w:tcW w:type="dxa" w:w="1234"/>
          </w:tcPr>
          <w:p>
            <w:pPr>
              <w:pStyle w:val="null3"/>
              <w:jc w:val="left"/>
            </w:pPr>
            <w:r>
              <w:rPr>
                <w:rFonts w:ascii="仿宋_GB2312" w:hAnsi="仿宋_GB2312" w:cs="仿宋_GB2312" w:eastAsia="仿宋_GB2312"/>
              </w:rPr>
              <w:t>折扣</w:t>
            </w:r>
          </w:p>
        </w:tc>
        <w:tc>
          <w:tcPr>
            <w:tcW w:type="dxa" w:w="1234"/>
          </w:tcPr>
          <w:p>
            <w:pPr>
              <w:pStyle w:val="null3"/>
              <w:jc w:val="left"/>
            </w:pPr>
            <w:r>
              <w:rPr>
                <w:rFonts w:ascii="仿宋_GB2312" w:hAnsi="仿宋_GB2312" w:cs="仿宋_GB2312" w:eastAsia="仿宋_GB2312"/>
              </w:rPr>
              <w:t>1、按照统一折扣计算，如:折扣为6折，则填写60；</w:t>
              <w:br/>
              <w:t>2、折扣是商品买卖中的价格优惠形式，指在原定价格基础上按比例降价。数学表达：几折表示现价占原价的百分比，例如六折即现价为原价的60%。</w:t>
            </w:r>
          </w:p>
        </w:tc>
      </w:tr>
    </w:tbl>
    <w:p>
      <w:pPr>
        <w:pStyle w:val="null3"/>
        <w:jc w:val="left"/>
      </w:pPr>
      <w:r>
        <w:rPr>
          <w:rFonts w:ascii="仿宋_GB2312" w:hAnsi="仿宋_GB2312" w:cs="仿宋_GB2312" w:eastAsia="仿宋_GB2312"/>
        </w:rPr>
        <w:t>报价说明：1、按照统一折扣率计算，如:折扣率为80%，则填写80；2、折扣率是指在原有价格的基础上，按照一定的比例进行减价。例如，一件商品原价是100元，打8折后的价格为80元，这里的8折就是折扣率，即原价与折后价的比例。（8折的折扣率为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营业执照</w:t>
            </w:r>
          </w:p>
        </w:tc>
        <w:tc>
          <w:tcPr>
            <w:tcW w:type="dxa" w:w="3322"/>
          </w:tcPr>
          <w:p>
            <w:pPr>
              <w:pStyle w:val="null3"/>
              <w:jc w:val="left"/>
            </w:pPr>
            <w:r>
              <w:rPr>
                <w:rFonts w:ascii="仿宋_GB2312" w:hAnsi="仿宋_GB2312" w:cs="仿宋_GB2312" w:eastAsia="仿宋_GB2312"/>
              </w:rPr>
              <w:t>投标人有效的营业执照，或事业单位法人证书，或自然人身份证明，或其他非企业组织证明独立承担民事责任能力的文件。(原件彩色扫描件)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财务状况</w:t>
            </w:r>
          </w:p>
        </w:tc>
        <w:tc>
          <w:tcPr>
            <w:tcW w:type="dxa" w:w="3322"/>
          </w:tcPr>
          <w:p>
            <w:pPr>
              <w:pStyle w:val="null3"/>
              <w:jc w:val="left"/>
            </w:pPr>
            <w:r>
              <w:rPr>
                <w:rFonts w:ascii="仿宋_GB2312" w:hAnsi="仿宋_GB2312" w:cs="仿宋_GB2312" w:eastAsia="仿宋_GB2312"/>
              </w:rPr>
              <w:t>投标人提供投标截止日前18个月内经第三方重计的财务报告原件彩色扫描件，或财政部门认可的政府采购专业相保机构出具的投标担保函原件彩色扫描件，或银行出具的资信证明原件彩色扫描件。(以出报告日期为准)</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纳税证明</w:t>
            </w:r>
          </w:p>
        </w:tc>
        <w:tc>
          <w:tcPr>
            <w:tcW w:type="dxa" w:w="3322"/>
          </w:tcPr>
          <w:p>
            <w:pPr>
              <w:pStyle w:val="null3"/>
              <w:jc w:val="left"/>
            </w:pPr>
            <w:r>
              <w:rPr>
                <w:rFonts w:ascii="仿宋_GB2312" w:hAnsi="仿宋_GB2312" w:cs="仿宋_GB2312" w:eastAsia="仿宋_GB2312"/>
              </w:rPr>
              <w:t>投标人需提供投标截止日前缴纳的6个月内任意一个月的增值税或企业所得税的凭据，依法免税的投标人，应提供相应的证明文件。(原件彩色扫描件)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社保缴纳证明</w:t>
            </w:r>
          </w:p>
        </w:tc>
        <w:tc>
          <w:tcPr>
            <w:tcW w:type="dxa" w:w="3322"/>
          </w:tcPr>
          <w:p>
            <w:pPr>
              <w:pStyle w:val="null3"/>
              <w:jc w:val="left"/>
            </w:pPr>
            <w:r>
              <w:rPr>
                <w:rFonts w:ascii="仿宋_GB2312" w:hAnsi="仿宋_GB2312" w:cs="仿宋_GB2312" w:eastAsia="仿宋_GB2312"/>
              </w:rPr>
              <w:t>社会保障资金缴纳记录(投标人逐月缴纳社会保障资金的，须提供投标截止日前6个月内至少一个月的缴幼社会保障资金的入账票据凭证原件彩色扫描件，投标人逐年缴纳社会保障资金的，须提供投标截止日前上年度缴纳社会保障资金的入账票据凭证原件彩色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无重大违法记录声明</w:t>
            </w:r>
          </w:p>
        </w:tc>
        <w:tc>
          <w:tcPr>
            <w:tcW w:type="dxa" w:w="3322"/>
          </w:tcPr>
          <w:p>
            <w:pPr>
              <w:pStyle w:val="null3"/>
              <w:jc w:val="left"/>
            </w:pPr>
            <w:r>
              <w:rPr>
                <w:rFonts w:ascii="仿宋_GB2312" w:hAnsi="仿宋_GB2312" w:cs="仿宋_GB2312" w:eastAsia="仿宋_GB2312"/>
              </w:rPr>
              <w:t>参加政府采购活动前3年内在经营活动中没有重大违法记录的书面声明。(截至开标只成立不足3年的供应商可提供自成立以来无重大违法记录的书面声明）</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法定代表人身份证明或法定代表人授权书</w:t>
            </w:r>
          </w:p>
        </w:tc>
        <w:tc>
          <w:tcPr>
            <w:tcW w:type="dxa" w:w="3322"/>
          </w:tcPr>
          <w:p>
            <w:pPr>
              <w:pStyle w:val="null3"/>
              <w:jc w:val="left"/>
            </w:pPr>
            <w:r>
              <w:rPr>
                <w:rFonts w:ascii="仿宋_GB2312" w:hAnsi="仿宋_GB2312" w:cs="仿宋_GB2312" w:eastAsia="仿宋_GB2312"/>
              </w:rPr>
              <w:t>法定代表人身份证明(原件扫描件)或法定代表人授权书(原件扫描件)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供应商未被列入“信用中国”网站记录失信被执行人或重大税收违法失信主体名单；</w:t>
              <w:br/>
              <w:t>不处于中国政府采购网政府采购严重违法失信行为记录名单中的禁止参加政府采购活动期间的方可参加本项目的投标。</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开户信息</w:t>
            </w:r>
          </w:p>
        </w:tc>
        <w:tc>
          <w:tcPr>
            <w:tcW w:type="dxa" w:w="3322"/>
          </w:tcPr>
          <w:p>
            <w:pPr>
              <w:pStyle w:val="null3"/>
              <w:jc w:val="left"/>
            </w:pPr>
            <w:r>
              <w:rPr>
                <w:rFonts w:ascii="仿宋_GB2312" w:hAnsi="仿宋_GB2312" w:cs="仿宋_GB2312" w:eastAsia="仿宋_GB2312"/>
              </w:rPr>
              <w:t>开户许可证或基本存款账户信息(原件扫描件)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中国裁判文书网查询</w:t>
            </w:r>
          </w:p>
        </w:tc>
        <w:tc>
          <w:tcPr>
            <w:tcW w:type="dxa" w:w="3322"/>
          </w:tcPr>
          <w:p>
            <w:pPr>
              <w:pStyle w:val="null3"/>
              <w:jc w:val="left"/>
            </w:pPr>
            <w:r>
              <w:rPr>
                <w:rFonts w:ascii="仿宋_GB2312" w:hAnsi="仿宋_GB2312" w:cs="仿宋_GB2312" w:eastAsia="仿宋_GB2312"/>
              </w:rPr>
              <w:t>中国裁判文书网查询结果(截图加盖公章)</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具备履行合同所必需的设备和专业技术能力的声明函</w:t>
            </w:r>
          </w:p>
        </w:tc>
        <w:tc>
          <w:tcPr>
            <w:tcW w:type="dxa" w:w="3322"/>
          </w:tcPr>
          <w:p>
            <w:pPr>
              <w:pStyle w:val="null3"/>
              <w:jc w:val="left"/>
            </w:pPr>
            <w:r>
              <w:rPr>
                <w:rFonts w:ascii="仿宋_GB2312" w:hAnsi="仿宋_GB2312" w:cs="仿宋_GB2312" w:eastAsia="仿宋_GB2312"/>
              </w:rPr>
              <w:t>具备履行合同所必需的设备和专业技术能力的证明材料(提供声明函)</w:t>
            </w:r>
          </w:p>
        </w:tc>
        <w:tc>
          <w:tcPr>
            <w:tcW w:type="dxa" w:w="1661"/>
          </w:tcPr>
          <w:p>
            <w:pPr>
              <w:pStyle w:val="null3"/>
              <w:jc w:val="left"/>
            </w:pPr>
            <w:r>
              <w:rPr>
                <w:rFonts w:ascii="仿宋_GB2312" w:hAnsi="仿宋_GB2312" w:cs="仿宋_GB2312" w:eastAsia="仿宋_GB2312"/>
              </w:rPr>
              <w:t>供应商应提交的相关证明</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响应格式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具备机动车维修经营备案表（三类以上）</w:t>
            </w:r>
          </w:p>
        </w:tc>
        <w:tc>
          <w:tcPr>
            <w:tcW w:type="dxa" w:w="3322"/>
          </w:tcPr>
          <w:p>
            <w:pPr>
              <w:pStyle w:val="null3"/>
              <w:jc w:val="left"/>
            </w:pPr>
            <w:r>
              <w:rPr>
                <w:rFonts w:ascii="仿宋_GB2312" w:hAnsi="仿宋_GB2312" w:cs="仿宋_GB2312" w:eastAsia="仿宋_GB2312"/>
              </w:rPr>
              <w:t>具备有效期内的三类以上机动车维修经营备案表</w:t>
            </w:r>
          </w:p>
        </w:tc>
        <w:tc>
          <w:tcPr>
            <w:tcW w:type="dxa" w:w="1661"/>
          </w:tcPr>
          <w:p>
            <w:pPr>
              <w:pStyle w:val="null3"/>
              <w:jc w:val="left"/>
            </w:pPr>
            <w:r>
              <w:rPr>
                <w:rFonts w:ascii="仿宋_GB2312" w:hAnsi="仿宋_GB2312" w:cs="仿宋_GB2312" w:eastAsia="仿宋_GB2312"/>
              </w:rPr>
              <w:t>供应商应提交的相关证明</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2、对符合资格的供应商的响应文件进行审查，以确定其是否满足征集文件的实质性要求；</w:t>
      </w:r>
    </w:p>
    <w:p>
      <w:pPr>
        <w:pStyle w:val="null3"/>
        <w:ind w:firstLine="480"/>
        <w:jc w:val="both"/>
      </w:pPr>
      <w:r>
        <w:rPr>
          <w:rFonts w:ascii="仿宋_GB2312" w:hAnsi="仿宋_GB2312" w:cs="仿宋_GB2312" w:eastAsia="仿宋_GB2312"/>
        </w:rPr>
        <w:t>3、对有效供应商的响应文件进行比较和评价；</w:t>
      </w:r>
    </w:p>
    <w:p>
      <w:pPr>
        <w:pStyle w:val="null3"/>
        <w:ind w:firstLine="480"/>
        <w:jc w:val="left"/>
      </w:pPr>
      <w:r>
        <w:rPr>
          <w:rFonts w:ascii="仿宋_GB2312" w:hAnsi="仿宋_GB2312" w:cs="仿宋_GB2312" w:eastAsia="仿宋_GB2312"/>
        </w:rPr>
        <w:t>4、根据需要要求征集人对征集文件作出解释；根据需要要求供应商对响应文件有关事项作出解释或者澄清；</w:t>
      </w:r>
    </w:p>
    <w:p>
      <w:pPr>
        <w:pStyle w:val="null3"/>
        <w:ind w:firstLine="480"/>
        <w:jc w:val="both"/>
      </w:pPr>
      <w:r>
        <w:rPr>
          <w:rFonts w:ascii="仿宋_GB2312" w:hAnsi="仿宋_GB2312" w:cs="仿宋_GB2312" w:eastAsia="仿宋_GB2312"/>
        </w:rPr>
        <w:t>5、 确定入围候选人名单；</w:t>
      </w:r>
    </w:p>
    <w:p>
      <w:pPr>
        <w:pStyle w:val="null3"/>
        <w:ind w:firstLine="480"/>
        <w:jc w:val="both"/>
      </w:pPr>
      <w:r>
        <w:rPr>
          <w:rFonts w:ascii="仿宋_GB2312" w:hAnsi="仿宋_GB2312" w:cs="仿宋_GB2312" w:eastAsia="仿宋_GB2312"/>
        </w:rPr>
        <w:t>6、起草评审报告并进行签署；</w:t>
      </w:r>
    </w:p>
    <w:p>
      <w:pPr>
        <w:pStyle w:val="null3"/>
        <w:ind w:firstLine="480"/>
        <w:jc w:val="both"/>
      </w:pPr>
      <w:r>
        <w:rPr>
          <w:rFonts w:ascii="仿宋_GB2312" w:hAnsi="仿宋_GB2312" w:cs="仿宋_GB2312" w:eastAsia="仿宋_GB2312"/>
        </w:rPr>
        <w:t>7、向征集人或者财政、监察等有关部门报告或举报非法干预评审工作的行为；</w:t>
      </w:r>
    </w:p>
    <w:p>
      <w:pPr>
        <w:pStyle w:val="null3"/>
        <w:ind w:firstLine="480"/>
        <w:jc w:val="left"/>
      </w:pPr>
      <w:r>
        <w:rPr>
          <w:rFonts w:ascii="仿宋_GB2312" w:hAnsi="仿宋_GB2312" w:cs="仿宋_GB2312" w:eastAsia="仿宋_GB2312"/>
        </w:rPr>
        <w:t>8、向征集人或者有关部门报告评审中发现违法行为；</w:t>
      </w:r>
    </w:p>
    <w:p>
      <w:pPr>
        <w:pStyle w:val="null3"/>
        <w:ind w:firstLine="480"/>
        <w:jc w:val="left"/>
      </w:pPr>
      <w:r>
        <w:rPr>
          <w:rFonts w:ascii="仿宋_GB2312" w:hAnsi="仿宋_GB2312" w:cs="仿宋_GB2312" w:eastAsia="仿宋_GB2312"/>
        </w:rPr>
        <w:t>9、法律、法规和规章规定的其他职责。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符合招标文件的实质性要求</w:t>
            </w:r>
          </w:p>
        </w:tc>
        <w:tc>
          <w:tcPr>
            <w:tcW w:type="dxa" w:w="3322"/>
          </w:tcPr>
          <w:p>
            <w:pPr>
              <w:pStyle w:val="null3"/>
              <w:jc w:val="left"/>
            </w:pPr>
            <w:r>
              <w:rPr>
                <w:rFonts w:ascii="仿宋_GB2312" w:hAnsi="仿宋_GB2312" w:cs="仿宋_GB2312" w:eastAsia="仿宋_GB2312"/>
              </w:rPr>
              <w:t>投标人按照招标文件要求上传投标文件</w:t>
            </w:r>
          </w:p>
        </w:tc>
        <w:tc>
          <w:tcPr>
            <w:tcW w:type="dxa" w:w="1661"/>
          </w:tcPr>
          <w:p>
            <w:pPr>
              <w:pStyle w:val="null3"/>
              <w:jc w:val="left"/>
            </w:pPr>
            <w:r>
              <w:rPr>
                <w:rFonts w:ascii="仿宋_GB2312" w:hAnsi="仿宋_GB2312" w:cs="仿宋_GB2312" w:eastAsia="仿宋_GB2312"/>
              </w:rPr>
              <w:t>供应商应提交的相关证明 投标函 商务应答表 服务内容及服务要求应答表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不属于招标文件规定的无效情形</w:t>
            </w:r>
          </w:p>
        </w:tc>
        <w:tc>
          <w:tcPr>
            <w:tcW w:type="dxa" w:w="3322"/>
          </w:tcPr>
          <w:p>
            <w:pPr>
              <w:pStyle w:val="null3"/>
              <w:jc w:val="left"/>
            </w:pPr>
            <w:r>
              <w:rPr>
                <w:rFonts w:ascii="仿宋_GB2312" w:hAnsi="仿宋_GB2312" w:cs="仿宋_GB2312" w:eastAsia="仿宋_GB2312"/>
              </w:rPr>
              <w:t>招标文件规定的其他无效情形</w:t>
            </w:r>
          </w:p>
        </w:tc>
        <w:tc>
          <w:tcPr>
            <w:tcW w:type="dxa" w:w="1661"/>
          </w:tcPr>
          <w:p>
            <w:pPr>
              <w:pStyle w:val="null3"/>
              <w:jc w:val="left"/>
            </w:pPr>
            <w:r>
              <w:rPr>
                <w:rFonts w:ascii="仿宋_GB2312" w:hAnsi="仿宋_GB2312" w:cs="仿宋_GB2312" w:eastAsia="仿宋_GB2312"/>
              </w:rPr>
              <w:t>供应商应提交的相关证明 投标函 商务应答表 服务内容及服务要求应答表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投标文件格式</w:t>
            </w:r>
          </w:p>
        </w:tc>
        <w:tc>
          <w:tcPr>
            <w:tcW w:type="dxa" w:w="3322"/>
          </w:tcPr>
          <w:p>
            <w:pPr>
              <w:pStyle w:val="null3"/>
              <w:jc w:val="left"/>
            </w:pPr>
            <w:r>
              <w:rPr>
                <w:rFonts w:ascii="仿宋_GB2312" w:hAnsi="仿宋_GB2312" w:cs="仿宋_GB2312" w:eastAsia="仿宋_GB2312"/>
              </w:rPr>
              <w:t>响应文件是否按照征集文件规定的格式填写相关内容</w:t>
            </w:r>
          </w:p>
        </w:tc>
        <w:tc>
          <w:tcPr>
            <w:tcW w:type="dxa" w:w="1661"/>
          </w:tcPr>
          <w:p>
            <w:pPr>
              <w:pStyle w:val="null3"/>
              <w:jc w:val="left"/>
            </w:pPr>
            <w:r>
              <w:rPr>
                <w:rFonts w:ascii="仿宋_GB2312" w:hAnsi="仿宋_GB2312" w:cs="仿宋_GB2312" w:eastAsia="仿宋_GB2312"/>
              </w:rPr>
              <w:t>供应商应提交的相关证明 投标函 商务应答表 服务内容及服务要求应答表 封面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附加条件</w:t>
            </w:r>
          </w:p>
        </w:tc>
        <w:tc>
          <w:tcPr>
            <w:tcW w:type="dxa" w:w="3322"/>
          </w:tcPr>
          <w:p>
            <w:pPr>
              <w:pStyle w:val="null3"/>
              <w:jc w:val="left"/>
            </w:pPr>
            <w:r>
              <w:rPr>
                <w:rFonts w:ascii="仿宋_GB2312" w:hAnsi="仿宋_GB2312" w:cs="仿宋_GB2312" w:eastAsia="仿宋_GB2312"/>
              </w:rPr>
              <w:t>投标响应文件是否含有征集人不能接受的附加条件</w:t>
            </w:r>
          </w:p>
        </w:tc>
        <w:tc>
          <w:tcPr>
            <w:tcW w:type="dxa" w:w="1661"/>
          </w:tcPr>
          <w:p>
            <w:pPr>
              <w:pStyle w:val="null3"/>
              <w:jc w:val="left"/>
            </w:pPr>
            <w:r>
              <w:rPr>
                <w:rFonts w:ascii="仿宋_GB2312" w:hAnsi="仿宋_GB2312" w:cs="仿宋_GB2312" w:eastAsia="仿宋_GB2312"/>
              </w:rPr>
              <w:t>供应商应提交的相关证明 投标函 商务应答表 服务内容及服务要求应答表 封面</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5、同时出现两种以上不一致的，按照前款规定的顺序修正。修正后的报价经供应商确认后产生约束力，供应商不确认的，其响应无效。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6、对不同语言文本响应文件的解释发生异议的，以中文文本为准。</w:t>
      </w:r>
    </w:p>
    <w:p>
      <w:pPr>
        <w:pStyle w:val="null3"/>
        <w:ind w:firstLine="480"/>
        <w:jc w:val="left"/>
      </w:pPr>
      <w:r>
        <w:rPr>
          <w:rFonts w:ascii="仿宋_GB2312" w:hAnsi="仿宋_GB2312" w:cs="仿宋_GB2312" w:eastAsia="仿宋_GB2312"/>
        </w:rPr>
        <w:t>7、征集人宣布评审结束之前，供应商应通过框架协议电子化采购系统随时关注评审消息提示，及时响应评审委员会发出的澄清、说明或补正要求。供应商未能及时响应的，自行承担不利后果。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该项目规定的（四舍五入、向上取整、向下取整）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价格分：30.00分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服务经验</w:t>
            </w:r>
          </w:p>
        </w:tc>
        <w:tc>
          <w:tcPr>
            <w:tcW w:type="dxa" w:w="2492"/>
          </w:tcPr>
          <w:p>
            <w:pPr>
              <w:pStyle w:val="null3"/>
              <w:jc w:val="left"/>
            </w:pPr>
            <w:r>
              <w:rPr>
                <w:rFonts w:ascii="仿宋_GB2312" w:hAnsi="仿宋_GB2312" w:cs="仿宋_GB2312" w:eastAsia="仿宋_GB2312"/>
              </w:rPr>
              <w:t>近三年内（投标截止时间止）具备类似项目业绩的，每具备1项得2.5分，最高得5分，以提供的中标（成交）通知书或相关服务合同（服务协议）扫描件为准，不提供不得分。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拖车服务</w:t>
            </w:r>
          </w:p>
        </w:tc>
        <w:tc>
          <w:tcPr>
            <w:tcW w:type="dxa" w:w="2492"/>
          </w:tcPr>
          <w:p>
            <w:pPr>
              <w:pStyle w:val="null3"/>
              <w:jc w:val="left"/>
            </w:pPr>
            <w:r>
              <w:rPr>
                <w:rFonts w:ascii="仿宋_GB2312" w:hAnsi="仿宋_GB2312" w:cs="仿宋_GB2312" w:eastAsia="仿宋_GB2312"/>
              </w:rPr>
              <w:t>响应供应商承诺能够提供拖车服务（服务费用将包含在工时费中不另行收取拖车费）的得5分，提供的承诺有附加条件的得2.5分，不提供不得分。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履约能力1</w:t>
            </w:r>
          </w:p>
        </w:tc>
        <w:tc>
          <w:tcPr>
            <w:tcW w:type="dxa" w:w="2492"/>
          </w:tcPr>
          <w:p>
            <w:pPr>
              <w:pStyle w:val="null3"/>
              <w:jc w:val="left"/>
            </w:pPr>
            <w:r>
              <w:rPr>
                <w:rFonts w:ascii="仿宋_GB2312" w:hAnsi="仿宋_GB2312" w:cs="仿宋_GB2312" w:eastAsia="仿宋_GB2312"/>
              </w:rPr>
              <w:t>具备固定的服务场所且面积在200㎡（含）以下的得3分；具备固定的服务场所且面积在300㎡（含）以下的得6分；具备固定的服务场所且面积在400㎡（含）以下的得9分；具备固定的服务场所且面积在500㎡（含）以下的得12分；具备固定的服务场所且面积在500㎡以上的得15分。须提供服务场所的租赁合同或相关产权证明或证明该固定场所现为供应商使用的证明文件扫描件，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服务内容</w:t>
            </w:r>
          </w:p>
        </w:tc>
        <w:tc>
          <w:tcPr>
            <w:tcW w:type="dxa" w:w="2492"/>
          </w:tcPr>
          <w:p>
            <w:pPr>
              <w:pStyle w:val="null3"/>
              <w:jc w:val="left"/>
            </w:pPr>
            <w:r>
              <w:rPr>
                <w:rFonts w:ascii="仿宋_GB2312" w:hAnsi="仿宋_GB2312" w:cs="仿宋_GB2312" w:eastAsia="仿宋_GB2312"/>
              </w:rPr>
              <w:t>根据供应商可提供的维保服务内容清单进行评审且涵盖的维保服务种类齐全的，每提供1类详细的维保服务内容的得1分，最高得15分。不提供或提供的相应内容与车辆维保服务内容无关的不得分。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相关制度</w:t>
            </w:r>
          </w:p>
        </w:tc>
        <w:tc>
          <w:tcPr>
            <w:tcW w:type="dxa" w:w="2492"/>
          </w:tcPr>
          <w:p>
            <w:pPr>
              <w:pStyle w:val="null3"/>
              <w:jc w:val="left"/>
            </w:pPr>
            <w:r>
              <w:rPr>
                <w:rFonts w:ascii="仿宋_GB2312" w:hAnsi="仿宋_GB2312" w:cs="仿宋_GB2312" w:eastAsia="仿宋_GB2312"/>
              </w:rPr>
              <w:t>供应商提供了与项目有关的订单管理制度、订单服务人员管理制度、订单交付制度、质量控制制度、安全生产制度的得5分，每缺失1项或该制度与服务项目无关的扣1分。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履约能力2</w:t>
            </w:r>
          </w:p>
        </w:tc>
        <w:tc>
          <w:tcPr>
            <w:tcW w:type="dxa" w:w="2492"/>
          </w:tcPr>
          <w:p>
            <w:pPr>
              <w:pStyle w:val="null3"/>
              <w:jc w:val="left"/>
            </w:pPr>
            <w:r>
              <w:rPr>
                <w:rFonts w:ascii="仿宋_GB2312" w:hAnsi="仿宋_GB2312" w:cs="仿宋_GB2312" w:eastAsia="仿宋_GB2312"/>
              </w:rPr>
              <w:t>此服务项目除具备基本的履约能力外，每提供1个车辆维保相关的高级技工人员证件的得2分，最高得4分,每提供1个车辆维保相关的中级技工人员证件的得1分，最高得2分。</w:t>
              <w:br/>
              <w:t>不提供不得分。注：须提供该人员为响应供应商所属的正式职工的证明文件</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根据响应供应商提供的售后服务方案、维保完毕之后的质保方案方案，内容与项目紧密相关且可行性高的每项得4分；该制度与服务项目内容简单或不完善的扣每项2分。提供方案与本项目无关、无可行性或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车辆评估</w:t>
            </w:r>
          </w:p>
        </w:tc>
        <w:tc>
          <w:tcPr>
            <w:tcW w:type="dxa" w:w="2492"/>
          </w:tcPr>
          <w:p>
            <w:pPr>
              <w:pStyle w:val="null3"/>
              <w:jc w:val="left"/>
            </w:pPr>
            <w:r>
              <w:rPr>
                <w:rFonts w:ascii="仿宋_GB2312" w:hAnsi="仿宋_GB2312" w:cs="仿宋_GB2312" w:eastAsia="仿宋_GB2312"/>
              </w:rPr>
              <w:t>正常的维修保养完毕之后，供应商承诺能够为维保车辆提供整体性能评估（如刹车系统、灯光系统、电器系统、胎压检测等）且费用包含在维保工时费中的得5分，承诺能够进行车辆性能评估但具备附加条件的得2.5分，不提供不得分。注：同时须提供相应评估设备清单及可评估事项表单。</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供应商提供了与项目有关的火灾应急方案、车辆意外移动应急方案、工具设备故障应急方案，方案内容与项目紧密相关且可行性高的每项得2分，每项方案内容简单、可行性差的扣1分，提供方案与本项目无关、无可行性或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评审因素</w:t>
            </w:r>
          </w:p>
        </w:tc>
        <w:tc>
          <w:tcPr>
            <w:tcW w:type="dxa" w:w="2076"/>
          </w:tcPr>
          <w:p>
            <w:pPr>
              <w:pStyle w:val="null3"/>
              <w:jc w:val="left"/>
            </w:pPr>
            <w:r>
              <w:rPr>
                <w:rFonts w:ascii="仿宋_GB2312" w:hAnsi="仿宋_GB2312" w:cs="仿宋_GB2312" w:eastAsia="仿宋_GB2312"/>
              </w:rPr>
              <w:t xml:space="preserve"> 评审标准</w:t>
            </w:r>
          </w:p>
        </w:tc>
        <w:tc>
          <w:tcPr>
            <w:tcW w:type="dxa" w:w="1038"/>
          </w:tcPr>
          <w:p>
            <w:pPr>
              <w:pStyle w:val="null3"/>
              <w:jc w:val="left"/>
            </w:pPr>
            <w:r>
              <w:rPr>
                <w:rFonts w:ascii="仿宋_GB2312" w:hAnsi="仿宋_GB2312" w:cs="仿宋_GB2312" w:eastAsia="仿宋_GB2312"/>
              </w:rPr>
              <w:t>评审分值</w:t>
            </w:r>
          </w:p>
        </w:tc>
        <w:tc>
          <w:tcPr>
            <w:tcW w:type="dxa" w:w="2076"/>
          </w:tcPr>
          <w:p>
            <w:pPr>
              <w:pStyle w:val="null3"/>
              <w:jc w:val="left"/>
            </w:pPr>
            <w:r>
              <w:rPr>
                <w:rFonts w:ascii="仿宋_GB2312" w:hAnsi="仿宋_GB2312" w:cs="仿宋_GB2312" w:eastAsia="仿宋_GB2312"/>
              </w:rPr>
              <w:t xml:space="preserve"> 关联格式</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车辆维修和保养服务</w:t>
            </w:r>
          </w:p>
        </w:tc>
        <w:tc>
          <w:tcPr>
            <w:tcW w:type="dxa" w:w="2076"/>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1038"/>
          </w:tcPr>
          <w:p>
            <w:pPr>
              <w:pStyle w:val="null3"/>
              <w:jc w:val="right"/>
            </w:pPr>
            <w:r>
              <w:rPr>
                <w:rFonts w:ascii="仿宋_GB2312" w:hAnsi="仿宋_GB2312" w:cs="仿宋_GB2312" w:eastAsia="仿宋_GB2312"/>
              </w:rPr>
              <w:t>30.0000</w:t>
            </w:r>
          </w:p>
        </w:tc>
        <w:tc>
          <w:tcPr>
            <w:tcW w:type="dxa" w:w="2076"/>
          </w:tcPr>
          <w:p>
            <w:pPr>
              <w:pStyle w:val="null3"/>
              <w:jc w:val="left"/>
            </w:pPr>
            <w:r>
              <w:rPr>
                <w:rFonts w:ascii="仿宋_GB2312" w:hAnsi="仿宋_GB2312" w:cs="仿宋_GB2312" w:eastAsia="仿宋_GB2312"/>
              </w:rPr>
              <w:t>报价一览表 报价明细表</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（一）评审委员会在框架协议电子化采购系统中编制评审情况，生成评审报告。</w:t>
      </w:r>
    </w:p>
    <w:p>
      <w:pPr>
        <w:pStyle w:val="null3"/>
        <w:ind w:firstLine="480"/>
        <w:jc w:val="both"/>
      </w:pPr>
      <w:r>
        <w:rPr>
          <w:rFonts w:ascii="仿宋_GB2312" w:hAnsi="仿宋_GB2312" w:cs="仿宋_GB2312" w:eastAsia="仿宋_GB2312"/>
        </w:rPr>
        <w:t>（二）征集人在收到评审报告后5个工作日内，确认入围供应商名单。逾期未确认的，又不能说明合法理由的，视同确认评审报告中入围供应商名单。</w:t>
      </w:r>
    </w:p>
    <w:p>
      <w:pPr>
        <w:pStyle w:val="null3"/>
        <w:ind w:firstLine="480"/>
        <w:jc w:val="both"/>
      </w:pPr>
      <w:r>
        <w:rPr>
          <w:rFonts w:ascii="仿宋_GB2312" w:hAnsi="仿宋_GB2312" w:cs="仿宋_GB2312" w:eastAsia="仿宋_GB2312"/>
        </w:rPr>
        <w:t>（三）根据确定的入围供应商结果，征集人在省级政府采购网上发布入围结果公告，同时向入围供应商发出入围通知书。</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9、出现本条规定应当停止评审情形的，评审委员会应当通过框架协议电子化采购系统编制评审专家停止评审说明并发送给征集人，并在甘肃政府采购网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K6211232025000003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渭源县机关事务服务中心框架协议征集全县2025-2027年度行政事业单位车辆维修和保养服务项目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车辆维修和保养服务</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报价要求</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车辆维修和保养服务</w:t>
            </w:r>
          </w:p>
        </w:tc>
        <w:tc>
          <w:tcPr>
            <w:tcW w:type="dxa" w:w="1187"/>
          </w:tcPr>
          <w:p>
            <w:pPr>
              <w:pStyle w:val="null3"/>
              <w:jc w:val="left"/>
            </w:pPr>
            <w:r>
              <w:rPr>
                <w:rFonts w:ascii="仿宋_GB2312" w:hAnsi="仿宋_GB2312" w:cs="仿宋_GB2312" w:eastAsia="仿宋_GB2312"/>
              </w:rPr>
              <w:t xml:space="preserve"> 车辆维修和保养服务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K6211232025000003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渭源县机关事务服务中心框架协议征集全县2025-2027年度行政事业单位车辆维修和保养服务项目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车辆维修和保养服务</w:t>
            </w:r>
          </w:p>
        </w:tc>
        <w:tc>
          <w:tcPr>
            <w:tcW w:type="dxa" w:w="1384"/>
          </w:tcPr>
          <w:p>
            <w:pPr>
              <w:pStyle w:val="null3"/>
              <w:jc w:val="left"/>
            </w:pPr>
            <w:r>
              <w:rPr>
                <w:rFonts w:ascii="仿宋_GB2312" w:hAnsi="仿宋_GB2312" w:cs="仿宋_GB2312" w:eastAsia="仿宋_GB2312"/>
              </w:rPr>
              <w:t xml:space="preserve"> 项</w:t>
            </w:r>
          </w:p>
        </w:tc>
        <w:tc>
          <w:tcPr>
            <w:tcW w:type="dxa" w:w="1384"/>
          </w:tcPr>
          <w:p>
            <w:pPr>
              <w:pStyle w:val="null3"/>
              <w:jc w:val="left"/>
            </w:pPr>
            <w:r>
              <w:rPr>
                <w:rFonts w:ascii="仿宋_GB2312" w:hAnsi="仿宋_GB2312" w:cs="仿宋_GB2312" w:eastAsia="仿宋_GB2312"/>
              </w:rPr>
              <w:t xml:space="preserve"> 100%</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384"/>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征集项目名称：____________________</w:t>
      </w:r>
    </w:p>
    <w:p>
      <w:pPr>
        <w:pStyle w:val="null3"/>
        <w:jc w:val="center"/>
        <w:outlineLvl w:val="2"/>
      </w:pPr>
      <w:r>
        <w:rPr>
          <w:rFonts w:ascii="仿宋_GB2312" w:hAnsi="仿宋_GB2312" w:cs="仿宋_GB2312" w:eastAsia="仿宋_GB2312"/>
          <w:sz w:val="28"/>
          <w:b/>
        </w:rPr>
        <w:t>征集项目编号：____________________</w:t>
      </w:r>
    </w:p>
    <w:p>
      <w:pPr>
        <w:pStyle w:val="null3"/>
        <w:jc w:val="center"/>
        <w:outlineLvl w:val="2"/>
      </w:pPr>
      <w:r>
        <w:rPr>
          <w:rFonts w:ascii="仿宋_GB2312" w:hAnsi="仿宋_GB2312" w:cs="仿宋_GB2312" w:eastAsia="仿宋_GB2312"/>
          <w:sz w:val="28"/>
          <w:b/>
        </w:rPr>
        <w:t>包号：____________________</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供应商名称：____________________</w:t>
      </w:r>
    </w:p>
    <w:p>
      <w:pPr>
        <w:pStyle w:val="null3"/>
        <w:jc w:val="center"/>
        <w:outlineLvl w:val="3"/>
      </w:pPr>
      <w:r>
        <w:rPr>
          <w:rFonts w:ascii="仿宋_GB2312" w:hAnsi="仿宋_GB2312" w:cs="仿宋_GB2312" w:eastAsia="仿宋_GB2312"/>
          <w:sz w:val="24"/>
          <w:b/>
        </w:rPr>
        <w:t>日期：_______年____月___日</w:t>
      </w:r>
    </w:p>
    <w:p>
      <w:pPr>
        <w:pStyle w:val="null3"/>
        <w:jc w:val="left"/>
      </w:pPr>
      <w:r>
        <w:rPr>
          <w:rFonts w:ascii="仿宋_GB2312" w:hAnsi="仿宋_GB2312" w:cs="仿宋_GB2312" w:eastAsia="仿宋_GB2312"/>
        </w:rPr>
        <w:t xml:space="preserve"> </w:t>
        <w:br/>
        <w:br w:type="page"/>
      </w:r>
    </w:p>
    <w:p>
      <w:pPr>
        <w:pStyle w:val="null3"/>
        <w:jc w:val="left"/>
        <w:outlineLvl w:val="1"/>
      </w:pPr>
      <w:r>
        <w:rPr>
          <w:rFonts w:ascii="仿宋_GB2312" w:hAnsi="仿宋_GB2312" w:cs="仿宋_GB2312" w:eastAsia="仿宋_GB2312"/>
          <w:sz w:val="36"/>
          <w:b/>
        </w:rPr>
        <w:t>响应函</w:t>
      </w:r>
    </w:p>
    <w:p>
      <w:pPr>
        <w:pStyle w:val="null3"/>
        <w:jc w:val="both"/>
      </w:pPr>
      <w:r>
        <w:rPr>
          <w:rFonts w:ascii="仿宋_GB2312" w:hAnsi="仿宋_GB2312" w:cs="仿宋_GB2312" w:eastAsia="仿宋_GB2312"/>
        </w:rPr>
        <w:t>致：{征集人名称}</w:t>
      </w:r>
    </w:p>
    <w:p>
      <w:pPr>
        <w:pStyle w:val="null3"/>
        <w:ind w:firstLine="480"/>
        <w:jc w:val="both"/>
      </w:pPr>
      <w:r>
        <w:rPr>
          <w:rFonts w:ascii="仿宋_GB2312" w:hAnsi="仿宋_GB2312" w:cs="仿宋_GB2312" w:eastAsia="仿宋_GB2312"/>
        </w:rPr>
        <w:t>我单位作为{征集项目名称}（项目编号：{征集项目编号}）的响应供应商，自愿参与本项目征集，充分理解征集文件的要求，在此郑重声明及承诺：</w:t>
      </w:r>
    </w:p>
    <w:p>
      <w:pPr>
        <w:pStyle w:val="null3"/>
        <w:ind w:firstLine="960"/>
        <w:jc w:val="left"/>
      </w:pPr>
      <w:r>
        <w:rPr>
          <w:rFonts w:ascii="仿宋_GB2312" w:hAnsi="仿宋_GB2312" w:cs="仿宋_GB2312" w:eastAsia="仿宋_GB2312"/>
        </w:rPr>
        <w:t>1、我单位具有独立承担民事责任的能力；</w:t>
      </w:r>
    </w:p>
    <w:p>
      <w:pPr>
        <w:pStyle w:val="null3"/>
        <w:ind w:firstLine="960"/>
        <w:jc w:val="left"/>
      </w:pPr>
      <w:r>
        <w:rPr>
          <w:rFonts w:ascii="仿宋_GB2312" w:hAnsi="仿宋_GB2312" w:cs="仿宋_GB2312" w:eastAsia="仿宋_GB2312"/>
        </w:rPr>
        <w:t>2、我单位具有良好的商业信誉和健全的财务会计制度；</w:t>
      </w:r>
    </w:p>
    <w:p>
      <w:pPr>
        <w:pStyle w:val="null3"/>
        <w:ind w:firstLine="960"/>
        <w:jc w:val="left"/>
      </w:pPr>
      <w:r>
        <w:rPr>
          <w:rFonts w:ascii="仿宋_GB2312" w:hAnsi="仿宋_GB2312" w:cs="仿宋_GB2312" w:eastAsia="仿宋_GB2312"/>
        </w:rPr>
        <w:t>3、我单位具有履行合同所必需的设备和专业技术能力；</w:t>
      </w:r>
    </w:p>
    <w:p>
      <w:pPr>
        <w:pStyle w:val="null3"/>
        <w:ind w:firstLine="960"/>
        <w:jc w:val="left"/>
      </w:pPr>
      <w:r>
        <w:rPr>
          <w:rFonts w:ascii="仿宋_GB2312" w:hAnsi="仿宋_GB2312" w:cs="仿宋_GB2312" w:eastAsia="仿宋_GB2312"/>
        </w:rPr>
        <w:t>4、我单位具有依法缴纳税收和社会保障资金的良好记录；</w:t>
      </w:r>
    </w:p>
    <w:p>
      <w:pPr>
        <w:pStyle w:val="null3"/>
        <w:ind w:firstLine="960"/>
        <w:jc w:val="left"/>
      </w:pPr>
      <w:r>
        <w:rPr>
          <w:rFonts w:ascii="仿宋_GB2312" w:hAnsi="仿宋_GB2312" w:cs="仿宋_GB2312" w:eastAsia="仿宋_GB2312"/>
        </w:rPr>
        <w:t>5、我单位参加政府采购活动前三年内，在经营活动中没有重大违法记录；</w:t>
      </w:r>
    </w:p>
    <w:p>
      <w:pPr>
        <w:pStyle w:val="null3"/>
        <w:ind w:firstLine="960"/>
        <w:jc w:val="left"/>
      </w:pPr>
      <w:r>
        <w:rPr>
          <w:rFonts w:ascii="仿宋_GB2312" w:hAnsi="仿宋_GB2312" w:cs="仿宋_GB2312" w:eastAsia="仿宋_GB2312"/>
        </w:rPr>
        <w:t>6、我单位满足征集文件规定的特定条件；</w:t>
      </w:r>
    </w:p>
    <w:p>
      <w:pPr>
        <w:pStyle w:val="null3"/>
        <w:ind w:firstLine="960"/>
        <w:jc w:val="left"/>
      </w:pPr>
      <w:r>
        <w:rPr>
          <w:rFonts w:ascii="仿宋_GB2312" w:hAnsi="仿宋_GB2312" w:cs="仿宋_GB2312" w:eastAsia="仿宋_GB2312"/>
        </w:rPr>
        <w:t>7、我单位不存在与单位负责人为同一人或者存在直接控股、管理关系的其他供应商参与同一合同项下的政府采购活动的行为；</w:t>
      </w:r>
    </w:p>
    <w:p>
      <w:pPr>
        <w:pStyle w:val="null3"/>
        <w:ind w:firstLine="960"/>
        <w:jc w:val="left"/>
      </w:pPr>
      <w:r>
        <w:rPr>
          <w:rFonts w:ascii="仿宋_GB2312" w:hAnsi="仿宋_GB2312" w:cs="仿宋_GB2312" w:eastAsia="仿宋_GB2312"/>
        </w:rPr>
        <w:t>8、我单位不属于为本采购项目提供整体设计、规范编制或者项目管理、监理、检测等服务的供应商；</w:t>
      </w:r>
    </w:p>
    <w:p>
      <w:pPr>
        <w:pStyle w:val="null3"/>
        <w:ind w:firstLine="960"/>
        <w:jc w:val="left"/>
      </w:pPr>
      <w:r>
        <w:rPr>
          <w:rFonts w:ascii="仿宋_GB2312" w:hAnsi="仿宋_GB2312" w:cs="仿宋_GB2312" w:eastAsia="仿宋_GB2312"/>
        </w:rPr>
        <w:t>9、我单位不存在与其他供应商委托同一单位或者个人编制响应文件、办理响应事宜的情形；</w:t>
      </w:r>
    </w:p>
    <w:p>
      <w:pPr>
        <w:pStyle w:val="null3"/>
        <w:ind w:firstLine="960"/>
        <w:jc w:val="left"/>
      </w:pPr>
      <w:r>
        <w:rPr>
          <w:rFonts w:ascii="仿宋_GB2312" w:hAnsi="仿宋_GB2312" w:cs="仿宋_GB2312" w:eastAsia="仿宋_GB2312"/>
        </w:rPr>
        <w:t>10、我单位一旦入围，将严格按照征集文件规定交纳征集代理服务费，在约定期限内签订框架协议，并严格履行框架协议规定的责任和义务；</w:t>
      </w:r>
    </w:p>
    <w:p>
      <w:pPr>
        <w:pStyle w:val="null3"/>
        <w:ind w:firstLine="960"/>
        <w:jc w:val="left"/>
      </w:pPr>
      <w:r>
        <w:rPr>
          <w:rFonts w:ascii="仿宋_GB2312" w:hAnsi="仿宋_GB2312" w:cs="仿宋_GB2312" w:eastAsia="仿宋_GB2312"/>
        </w:rPr>
        <w:t>11、我单位在本项目使用的任何技术、产品和服务（包括部分使用）时，不会产生因第三方提出侵犯其专利权、商标权或其它知识产权而引起的法律和经济纠纷，如因专利权、商标权或其它知识产权而引起法律和经济纠纷，由我单位承担所有相关责任；</w:t>
      </w:r>
    </w:p>
    <w:p>
      <w:pPr>
        <w:pStyle w:val="null3"/>
        <w:ind w:firstLine="960"/>
        <w:jc w:val="left"/>
      </w:pPr>
      <w:r>
        <w:rPr>
          <w:rFonts w:ascii="仿宋_GB2312" w:hAnsi="仿宋_GB2312" w:cs="仿宋_GB2312" w:eastAsia="仿宋_GB2312"/>
        </w:rPr>
        <w:t>12、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pPr>
        <w:pStyle w:val="null3"/>
        <w:ind w:firstLine="960"/>
        <w:jc w:val="left"/>
      </w:pPr>
      <w:r>
        <w:rPr>
          <w:rFonts w:ascii="仿宋_GB2312" w:hAnsi="仿宋_GB2312" w:cs="仿宋_GB2312" w:eastAsia="仿宋_GB2312"/>
        </w:rPr>
        <w:t>13、我单位完全接受和理解本项目征集文件规定的实质性要求；</w:t>
      </w:r>
    </w:p>
    <w:p>
      <w:pPr>
        <w:pStyle w:val="null3"/>
        <w:ind w:firstLine="960"/>
        <w:jc w:val="left"/>
      </w:pPr>
      <w:r>
        <w:rPr>
          <w:rFonts w:ascii="仿宋_GB2312" w:hAnsi="仿宋_GB2312" w:cs="仿宋_GB2312" w:eastAsia="仿宋_GB2312"/>
        </w:rPr>
        <w:t>14、我单位承诺，响应有效期为提交响应文件截止之日起不少于90天。</w:t>
      </w:r>
    </w:p>
    <w:p>
      <w:pPr>
        <w:pStyle w:val="null3"/>
        <w:ind w:firstLine="960"/>
        <w:jc w:val="left"/>
      </w:pPr>
      <w:r>
        <w:rPr>
          <w:rFonts w:ascii="仿宋_GB2312" w:hAnsi="仿宋_GB2312" w:cs="仿宋_GB2312" w:eastAsia="仿宋_GB2312"/>
        </w:rPr>
        <w:t>根据征集文件规定，以上承诺事项如需提供相关证明材料的，以响应文件中提供的证明材料为准。本函发出后，即对我单位产生约束力，我单位保证严格遵守本响应函的各项承诺，并对本次提交的响应文件全部内容真实性负责。如经查实上述承诺的内容事项存在虚假，我单位愿意接受以提供虚假材料谋取入围、成交的法律责任。</w:t>
      </w:r>
    </w:p>
    <w:p>
      <w:pPr>
        <w:pStyle w:val="null3"/>
        <w:jc w:val="left"/>
      </w:pPr>
      <w:r>
        <w:rPr>
          <w:rFonts w:ascii="仿宋_GB2312" w:hAnsi="仿宋_GB2312" w:cs="仿宋_GB2312" w:eastAsia="仿宋_GB2312"/>
        </w:rPr>
        <w:t>特此声明。</w:t>
      </w:r>
    </w:p>
    <w:p>
      <w:pPr>
        <w:pStyle w:val="null3"/>
        <w:ind w:firstLine="960"/>
        <w:jc w:val="left"/>
      </w:pPr>
      <w:r>
        <w:rPr>
          <w:rFonts w:ascii="仿宋_GB2312" w:hAnsi="仿宋_GB2312" w:cs="仿宋_GB2312" w:eastAsia="仿宋_GB2312"/>
        </w:rPr>
        <w:t>所有有关本次响应的一切往来联系方式为：</w:t>
      </w:r>
    </w:p>
    <w:p>
      <w:pPr>
        <w:pStyle w:val="null3"/>
        <w:ind w:firstLine="960"/>
        <w:jc w:val="left"/>
      </w:pPr>
      <w:r>
        <w:rPr>
          <w:rFonts w:ascii="仿宋_GB2312" w:hAnsi="仿宋_GB2312" w:cs="仿宋_GB2312" w:eastAsia="仿宋_GB2312"/>
        </w:rPr>
        <w:t>响应供应商代表姓名：</w:t>
      </w:r>
    </w:p>
    <w:p>
      <w:pPr>
        <w:pStyle w:val="null3"/>
        <w:ind w:firstLine="960"/>
        <w:jc w:val="left"/>
      </w:pPr>
      <w:r>
        <w:rPr>
          <w:rFonts w:ascii="仿宋_GB2312" w:hAnsi="仿宋_GB2312" w:cs="仿宋_GB2312" w:eastAsia="仿宋_GB2312"/>
        </w:rPr>
        <w:t>联系方式：</w:t>
      </w:r>
    </w:p>
    <w:p>
      <w:pPr>
        <w:pStyle w:val="null3"/>
        <w:ind w:firstLine="960"/>
        <w:jc w:val="left"/>
      </w:pPr>
      <w:r>
        <w:rPr>
          <w:rFonts w:ascii="仿宋_GB2312" w:hAnsi="仿宋_GB2312" w:cs="仿宋_GB2312" w:eastAsia="仿宋_GB2312"/>
        </w:rPr>
        <w:t>联系地址：</w:t>
      </w:r>
    </w:p>
    <w:p>
      <w:pPr>
        <w:pStyle w:val="null3"/>
        <w:ind w:firstLine="960"/>
        <w:jc w:val="right"/>
      </w:pPr>
      <w:r>
        <w:rPr>
          <w:rFonts w:ascii="仿宋_GB2312" w:hAnsi="仿宋_GB2312" w:cs="仿宋_GB2312" w:eastAsia="仿宋_GB2312"/>
        </w:rPr>
        <w:t>供应商名称：{XXXX}（签章）</w:t>
      </w:r>
    </w:p>
    <w:p>
      <w:pPr>
        <w:pStyle w:val="null3"/>
        <w:ind w:firstLine="960"/>
        <w:jc w:val="right"/>
      </w:pPr>
      <w:r>
        <w:rPr>
          <w:rFonts w:ascii="仿宋_GB2312" w:hAnsi="仿宋_GB2312" w:cs="仿宋_GB2312" w:eastAsia="仿宋_GB2312"/>
        </w:rPr>
        <w:t>日 期：{XXXX年XX月XX日}</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2.需供应商提供的财务状况证明、履行合同所必需的设备和专业技术能力等证明材料的，按照本项目采购文件的规定提供。</w:t>
      </w:r>
    </w:p>
    <w:p>
      <w:pPr>
        <w:pStyle w:val="null3"/>
        <w:outlineLvl w:val="1"/>
      </w:pPr>
      <w:r>
        <w:rPr>
          <w:rFonts w:ascii="仿宋_GB2312" w:hAnsi="仿宋_GB2312" w:cs="仿宋_GB2312" w:eastAsia="仿宋_GB2312"/>
          <w:sz w:val="36"/>
          <w:b/>
        </w:rPr>
        <w:t>商务应答表</w:t>
      </w:r>
    </w:p>
    <w:p>
      <w:pPr>
        <w:pStyle w:val="null3"/>
        <w:ind w:firstLine="480"/>
        <w:jc w:val="left"/>
      </w:pPr>
      <w:r>
        <w:rPr>
          <w:rFonts w:ascii="仿宋_GB2312" w:hAnsi="仿宋_GB2312" w:cs="仿宋_GB2312" w:eastAsia="仿宋_GB2312"/>
        </w:rPr>
        <w:t>征集项目编号：____________________</w:t>
      </w:r>
    </w:p>
    <w:p>
      <w:pPr>
        <w:pStyle w:val="null3"/>
        <w:ind w:firstLine="480"/>
        <w:jc w:val="left"/>
      </w:pPr>
      <w:r>
        <w:rPr>
          <w:rFonts w:ascii="仿宋_GB2312" w:hAnsi="仿宋_GB2312" w:cs="仿宋_GB2312" w:eastAsia="仿宋_GB2312"/>
        </w:rPr>
        <w:t>采购包号：____________________</w:t>
      </w:r>
    </w:p>
    <w:p>
      <w:pPr>
        <w:pStyle w:val="null3"/>
        <w:ind w:firstLine="480"/>
        <w:jc w:val="left"/>
      </w:pPr>
      <w:r>
        <w:rPr>
          <w:rFonts w:ascii="仿宋_GB2312" w:hAnsi="仿宋_GB2312" w:cs="仿宋_GB2312" w:eastAsia="仿宋_GB2312"/>
        </w:rPr>
        <w:t>采购标的：____________________</w:t>
      </w:r>
    </w:p>
    <w:tbl>
      <w:tblPr>
        <w:tblW w:w="0" w:type="auto"/>
        <w:tblBorders>
          <w:top w:val="single"/>
          <w:left w:val="single"/>
          <w:bottom w:val="single"/>
          <w:right w:val="single"/>
          <w:insideH w:val="single"/>
          <w:insideV w:val="single"/>
        </w:tblBorders>
      </w:tblPr>
      <w:tblGrid>
        <w:gridCol w:w="831"/>
        <w:gridCol w:w="3738"/>
        <w:gridCol w:w="3738"/>
      </w:tblGrid>
      <w:tr>
        <w:tc>
          <w:tcPr>
            <w:tcW w:type="dxa" w:w="831"/>
          </w:tcPr>
          <w:p>
            <w:pPr>
              <w:pStyle w:val="null3"/>
              <w:jc w:val="left"/>
            </w:pPr>
            <w:r>
              <w:rPr>
                <w:rFonts w:ascii="仿宋_GB2312" w:hAnsi="仿宋_GB2312" w:cs="仿宋_GB2312" w:eastAsia="仿宋_GB2312"/>
              </w:rPr>
              <w:t>序号</w:t>
            </w:r>
          </w:p>
        </w:tc>
        <w:tc>
          <w:tcPr>
            <w:tcW w:type="dxa" w:w="3738"/>
          </w:tcPr>
          <w:p>
            <w:pPr>
              <w:pStyle w:val="null3"/>
              <w:jc w:val="left"/>
            </w:pPr>
            <w:r>
              <w:rPr>
                <w:rFonts w:ascii="仿宋_GB2312" w:hAnsi="仿宋_GB2312" w:cs="仿宋_GB2312" w:eastAsia="仿宋_GB2312"/>
              </w:rPr>
              <w:t>征集文件要求</w:t>
            </w:r>
          </w:p>
        </w:tc>
        <w:tc>
          <w:tcPr>
            <w:tcW w:type="dxa" w:w="3738"/>
          </w:tcPr>
          <w:p>
            <w:pPr>
              <w:pStyle w:val="null3"/>
              <w:jc w:val="left"/>
            </w:pPr>
            <w:r>
              <w:rPr>
                <w:rFonts w:ascii="仿宋_GB2312" w:hAnsi="仿宋_GB2312" w:cs="仿宋_GB2312" w:eastAsia="仿宋_GB2312"/>
              </w:rPr>
              <w:t>供应商相应</w:t>
            </w:r>
          </w:p>
        </w:tc>
      </w:tr>
      <w:tr>
        <w:tc>
          <w:tcPr>
            <w:tcW w:type="dxa" w:w="831"/>
          </w:tcPr>
          <w:p>
            <w:pPr>
              <w:pStyle w:val="null3"/>
              <w:jc w:val="left"/>
            </w:pPr>
            <w:r>
              <w:rPr>
                <w:rFonts w:ascii="仿宋_GB2312" w:hAnsi="仿宋_GB2312" w:cs="仿宋_GB2312" w:eastAsia="仿宋_GB2312"/>
              </w:rPr>
              <w:t>1</w:t>
            </w:r>
          </w:p>
        </w:tc>
        <w:tc>
          <w:tcPr>
            <w:tcW w:type="dxa" w:w="3738"/>
          </w:tcPr>
          <w:p/>
        </w:tc>
        <w:tc>
          <w:tcPr>
            <w:tcW w:type="dxa" w:w="3738"/>
          </w:tcPr>
          <w:p/>
        </w:tc>
      </w:tr>
      <w:tr>
        <w:tc>
          <w:tcPr>
            <w:tcW w:type="dxa" w:w="831"/>
          </w:tcPr>
          <w:p>
            <w:pPr>
              <w:pStyle w:val="null3"/>
              <w:jc w:val="left"/>
            </w:pPr>
            <w:r>
              <w:rPr>
                <w:rFonts w:ascii="仿宋_GB2312" w:hAnsi="仿宋_GB2312" w:cs="仿宋_GB2312" w:eastAsia="仿宋_GB2312"/>
              </w:rPr>
              <w:t>2</w:t>
            </w:r>
          </w:p>
        </w:tc>
        <w:tc>
          <w:tcPr>
            <w:tcW w:type="dxa" w:w="3738"/>
          </w:tcPr>
          <w:p/>
        </w:tc>
        <w:tc>
          <w:tcPr>
            <w:tcW w:type="dxa" w:w="3738"/>
          </w:tcPr>
          <w:p/>
        </w:tc>
      </w:tr>
      <w:tr>
        <w:tc>
          <w:tcPr>
            <w:tcW w:type="dxa" w:w="831"/>
          </w:tcPr>
          <w:p>
            <w:pPr>
              <w:pStyle w:val="null3"/>
              <w:jc w:val="left"/>
            </w:pPr>
            <w:r>
              <w:rPr>
                <w:rFonts w:ascii="仿宋_GB2312" w:hAnsi="仿宋_GB2312" w:cs="仿宋_GB2312" w:eastAsia="仿宋_GB2312"/>
              </w:rPr>
              <w:t>3</w:t>
            </w:r>
          </w:p>
        </w:tc>
        <w:tc>
          <w:tcPr>
            <w:tcW w:type="dxa" w:w="3738"/>
          </w:tcPr>
          <w:p/>
        </w:tc>
        <w:tc>
          <w:tcPr>
            <w:tcW w:type="dxa" w:w="3738"/>
          </w:tcPr>
          <w:p/>
        </w:tc>
      </w:tr>
      <w:tr>
        <w:tc>
          <w:tcPr>
            <w:tcW w:type="dxa" w:w="831"/>
          </w:tcPr>
          <w:p>
            <w:pPr>
              <w:pStyle w:val="null3"/>
              <w:jc w:val="left"/>
            </w:pPr>
            <w:r>
              <w:rPr>
                <w:rFonts w:ascii="仿宋_GB2312" w:hAnsi="仿宋_GB2312" w:cs="仿宋_GB2312" w:eastAsia="仿宋_GB2312"/>
              </w:rPr>
              <w:t>4</w:t>
            </w:r>
          </w:p>
        </w:tc>
        <w:tc>
          <w:tcPr>
            <w:tcW w:type="dxa" w:w="3738"/>
          </w:tcPr>
          <w:p/>
        </w:tc>
        <w:tc>
          <w:tcPr>
            <w:tcW w:type="dxa" w:w="3738"/>
          </w:tcPr>
          <w:p/>
        </w:tc>
      </w:tr>
    </w:tbl>
    <w:p>
      <w:pPr>
        <w:pStyle w:val="null3"/>
        <w:ind w:firstLine="480"/>
        <w:jc w:val="left"/>
      </w:pPr>
      <w:r>
        <w:rPr>
          <w:rFonts w:ascii="仿宋_GB2312" w:hAnsi="仿宋_GB2312" w:cs="仿宋_GB2312" w:eastAsia="仿宋_GB2312"/>
        </w:rPr>
        <w:t>注：1.以上表格格式行、列可增减</w:t>
      </w:r>
    </w:p>
    <w:p>
      <w:pPr>
        <w:pStyle w:val="null3"/>
        <w:ind w:firstLine="480"/>
        <w:jc w:val="left"/>
      </w:pPr>
      <w:r>
        <w:rPr>
          <w:rFonts w:ascii="仿宋_GB2312" w:hAnsi="仿宋_GB2312" w:cs="仿宋_GB2312" w:eastAsia="仿宋_GB2312"/>
        </w:rPr>
        <w:t xml:space="preserve"> 2.供应商根据征集项目的全部商务要求逐条填写此表，并按征集文件要求提供相应的证明材料。</w:t>
      </w:r>
    </w:p>
    <w:p>
      <w:pPr>
        <w:pStyle w:val="null3"/>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 xml:space="preserve"> 征集项目名称：</w:t>
      </w:r>
    </w:p>
    <w:p>
      <w:pPr>
        <w:pStyle w:val="null3"/>
      </w:pPr>
      <w:r>
        <w:rPr>
          <w:rFonts w:ascii="仿宋_GB2312" w:hAnsi="仿宋_GB2312" w:cs="仿宋_GB2312" w:eastAsia="仿宋_GB2312"/>
        </w:rPr>
        <w:t xml:space="preserve"> 征集项目编号：</w:t>
      </w:r>
    </w:p>
    <w:p>
      <w:pPr>
        <w:pStyle w:val="null3"/>
      </w:pPr>
      <w:r>
        <w:rPr>
          <w:rFonts w:ascii="仿宋_GB2312" w:hAnsi="仿宋_GB2312" w:cs="仿宋_GB2312" w:eastAsia="仿宋_GB2312"/>
        </w:rPr>
        <w:t xml:space="preserve"> 采购包号：</w:t>
      </w:r>
      <w:r>
        <w:br/>
      </w:r>
    </w:p>
    <w:p>
      <w:pPr>
        <w:pStyle w:val="null3"/>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服务要求</w:t>
            </w:r>
          </w:p>
        </w:tc>
        <w:tc>
          <w:tcPr>
            <w:tcW w:type="dxa" w:w="2076"/>
          </w:tcPr>
          <w:p>
            <w:pPr>
              <w:pStyle w:val="null3"/>
            </w:pPr>
            <w:r>
              <w:rPr>
                <w:rFonts w:ascii="仿宋_GB2312" w:hAnsi="仿宋_GB2312" w:cs="仿宋_GB2312" w:eastAsia="仿宋_GB2312"/>
              </w:rPr>
              <w:t>服务内容及描述</w:t>
            </w:r>
          </w:p>
        </w:tc>
        <w:tc>
          <w:tcPr>
            <w:tcW w:type="dxa" w:w="2076"/>
          </w:tcPr>
          <w:p>
            <w:pPr>
              <w:pStyle w:val="null3"/>
            </w:pPr>
            <w:r>
              <w:rPr>
                <w:rFonts w:ascii="仿宋_GB2312" w:hAnsi="仿宋_GB2312" w:cs="仿宋_GB2312" w:eastAsia="仿宋_GB2312"/>
              </w:rPr>
              <w:t>供应商响应内容</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pPr>
            <w:r>
              <w:rPr>
                <w:rFonts w:ascii="仿宋_GB2312" w:hAnsi="仿宋_GB2312" w:cs="仿宋_GB2312" w:eastAsia="仿宋_GB2312"/>
              </w:rPr>
              <w:t>内容</w:t>
            </w:r>
          </w:p>
        </w:tc>
        <w:tc>
          <w:tcPr>
            <w:tcW w:type="dxa" w:w="2076"/>
          </w:tcPr>
          <w:p>
            <w:pPr>
              <w:pStyle w:val="null3"/>
            </w:pPr>
          </w:p>
        </w:tc>
      </w:tr>
      <w:tr>
        <w:tc>
          <w:tcPr>
            <w:tcW w:type="dxa" w:w="2076"/>
          </w:tcPr>
          <w:p>
            <w:pPr>
              <w:pStyle w:val="null3"/>
            </w:pPr>
            <w:r>
              <w:rPr>
                <w:rFonts w:ascii="仿宋_GB2312" w:hAnsi="仿宋_GB2312" w:cs="仿宋_GB2312" w:eastAsia="仿宋_GB2312"/>
              </w:rPr>
              <w:t>2</w:t>
            </w:r>
          </w:p>
        </w:tc>
        <w:tc>
          <w:tcPr>
            <w:tcW w:type="dxa" w:w="2076"/>
            <w:vMerge w:val="restart"/>
          </w:tcPr>
          <w:p>
            <w:pPr>
              <w:pStyle w:val="null3"/>
            </w:pPr>
            <w:r>
              <w:rPr>
                <w:rFonts w:ascii="仿宋_GB2312" w:hAnsi="仿宋_GB2312" w:cs="仿宋_GB2312" w:eastAsia="仿宋_GB2312"/>
              </w:rPr>
              <w:t>服务标准</w:t>
            </w:r>
          </w:p>
        </w:tc>
        <w:tc>
          <w:tcPr>
            <w:tcW w:type="dxa" w:w="2076"/>
          </w:tcPr>
          <w:p>
            <w:pPr>
              <w:pStyle w:val="null3"/>
            </w:pPr>
            <w:r>
              <w:rPr>
                <w:rFonts w:ascii="仿宋_GB2312" w:hAnsi="仿宋_GB2312" w:cs="仿宋_GB2312" w:eastAsia="仿宋_GB2312"/>
              </w:rPr>
              <w:t>内容</w:t>
            </w:r>
          </w:p>
        </w:tc>
        <w:tc>
          <w:tcPr>
            <w:tcW w:type="dxa" w:w="2076"/>
          </w:tcPr>
          <w:p/>
        </w:tc>
      </w:tr>
      <w:tr>
        <w:tc>
          <w:tcPr>
            <w:tcW w:type="dxa" w:w="2076"/>
          </w:tcPr>
          <w:p>
            <w:pPr>
              <w:pStyle w:val="null3"/>
            </w:pPr>
            <w:r>
              <w:rPr>
                <w:rFonts w:ascii="仿宋_GB2312" w:hAnsi="仿宋_GB2312" w:cs="仿宋_GB2312" w:eastAsia="仿宋_GB2312"/>
              </w:rPr>
              <w:t>3</w:t>
            </w:r>
          </w:p>
        </w:tc>
        <w:tc>
          <w:tcPr>
            <w:tcW w:type="dxa" w:w="2076"/>
            <w:vMerge/>
          </w:tcPr>
          <w:p/>
        </w:tc>
        <w:tc>
          <w:tcPr>
            <w:tcW w:type="dxa" w:w="2076"/>
          </w:tcPr>
          <w:p>
            <w:pPr>
              <w:pStyle w:val="null3"/>
            </w:pPr>
            <w:r>
              <w:rPr>
                <w:rFonts w:ascii="仿宋_GB2312" w:hAnsi="仿宋_GB2312" w:cs="仿宋_GB2312" w:eastAsia="仿宋_GB2312"/>
              </w:rPr>
              <w:t>内容</w:t>
            </w:r>
          </w:p>
        </w:tc>
        <w:tc>
          <w:tcPr>
            <w:tcW w:type="dxa" w:w="2076"/>
          </w:tcPr>
          <w:p/>
        </w:tc>
      </w:tr>
      <w:tr>
        <w:tc>
          <w:tcPr>
            <w:tcW w:type="dxa" w:w="2076"/>
          </w:tcPr>
          <w:p>
            <w:pPr>
              <w:pStyle w:val="null3"/>
            </w:pPr>
            <w:r>
              <w:rPr>
                <w:rFonts w:ascii="仿宋_GB2312" w:hAnsi="仿宋_GB2312" w:cs="仿宋_GB2312" w:eastAsia="仿宋_GB2312"/>
              </w:rPr>
              <w:t>4</w:t>
            </w:r>
          </w:p>
        </w:tc>
        <w:tc>
          <w:tcPr>
            <w:tcW w:type="dxa" w:w="2076"/>
            <w:vMerge/>
          </w:tcPr>
          <w:p/>
        </w:tc>
        <w:tc>
          <w:tcPr>
            <w:tcW w:type="dxa" w:w="2076"/>
          </w:tcPr>
          <w:p>
            <w:pPr>
              <w:pStyle w:val="null3"/>
            </w:pPr>
            <w:r>
              <w:rPr>
                <w:rFonts w:ascii="仿宋_GB2312" w:hAnsi="仿宋_GB2312" w:cs="仿宋_GB2312" w:eastAsia="仿宋_GB2312"/>
              </w:rPr>
              <w:t>内容</w:t>
            </w:r>
          </w:p>
        </w:tc>
        <w:tc>
          <w:tcPr>
            <w:tcW w:type="dxa" w:w="2076"/>
          </w:tcP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技术保障</w:t>
            </w:r>
          </w:p>
        </w:tc>
        <w:tc>
          <w:tcPr>
            <w:tcW w:type="dxa" w:w="2076"/>
          </w:tcPr>
          <w:p>
            <w:pPr>
              <w:pStyle w:val="null3"/>
            </w:pPr>
            <w:r>
              <w:rPr>
                <w:rFonts w:ascii="仿宋_GB2312" w:hAnsi="仿宋_GB2312" w:cs="仿宋_GB2312" w:eastAsia="仿宋_GB2312"/>
              </w:rPr>
              <w:t>内容</w:t>
            </w:r>
          </w:p>
        </w:tc>
        <w:tc>
          <w:tcPr>
            <w:tcW w:type="dxa" w:w="2076"/>
          </w:tcP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其他要求</w:t>
            </w:r>
          </w:p>
        </w:tc>
        <w:tc>
          <w:tcPr>
            <w:tcW w:type="dxa" w:w="2076"/>
          </w:tcPr>
          <w:p>
            <w:pPr>
              <w:pStyle w:val="null3"/>
            </w:pPr>
            <w:r>
              <w:rPr>
                <w:rFonts w:ascii="仿宋_GB2312" w:hAnsi="仿宋_GB2312" w:cs="仿宋_GB2312" w:eastAsia="仿宋_GB2312"/>
              </w:rPr>
              <w:t>内容</w:t>
            </w:r>
          </w:p>
        </w:tc>
        <w:tc>
          <w:tcPr>
            <w:tcW w:type="dxa" w:w="2076"/>
          </w:tcPr>
          <w:p/>
        </w:tc>
      </w:tr>
    </w:tbl>
    <w:p>
      <w:pPr>
        <w:pStyle w:val="null3"/>
      </w:pPr>
      <w:r>
        <w:br/>
      </w:r>
    </w:p>
    <w:p>
      <w:pPr>
        <w:pStyle w:val="null3"/>
      </w:pPr>
      <w:r>
        <w:rPr>
          <w:rFonts w:ascii="仿宋_GB2312" w:hAnsi="仿宋_GB2312" w:cs="仿宋_GB2312" w:eastAsia="仿宋_GB2312"/>
        </w:rPr>
        <w:t xml:space="preserve"> 注：本《服务内容及服务要求应答表》附件只是一个示例模板，具体响应模板以供应商在投标（响应）客户端响应的为准。</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甘肃省政府采购框架协议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 xml:space="preserve"> 征集人（甲方）：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ind w:firstLine="480"/>
        <w:jc w:val="left"/>
      </w:pPr>
      <w:r>
        <w:rPr>
          <w:rFonts w:ascii="仿宋_GB2312" w:hAnsi="仿宋_GB2312" w:cs="仿宋_GB2312" w:eastAsia="仿宋_GB2312"/>
        </w:rPr>
        <w:t xml:space="preserve"> 入围供应商（乙方）：</w:t>
      </w:r>
    </w:p>
    <w:p>
      <w:pPr>
        <w:pStyle w:val="null3"/>
        <w:ind w:firstLine="480"/>
        <w:jc w:val="left"/>
      </w:pPr>
      <w:r>
        <w:rPr>
          <w:rFonts w:ascii="仿宋_GB2312" w:hAnsi="仿宋_GB2312" w:cs="仿宋_GB2312" w:eastAsia="仿宋_GB2312"/>
        </w:rPr>
        <w:t xml:space="preserve"> 地址：</w:t>
      </w:r>
    </w:p>
    <w:p>
      <w:pPr>
        <w:pStyle w:val="null3"/>
        <w:ind w:firstLine="480"/>
        <w:jc w:val="left"/>
      </w:pPr>
      <w:r>
        <w:rPr>
          <w:rFonts w:ascii="仿宋_GB2312" w:hAnsi="仿宋_GB2312" w:cs="仿宋_GB2312" w:eastAsia="仿宋_GB2312"/>
        </w:rPr>
        <w:t xml:space="preserve"> 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 xml:space="preserve"> 采购项目名称：</w:t>
      </w:r>
    </w:p>
    <w:p>
      <w:pPr>
        <w:pStyle w:val="null3"/>
        <w:ind w:firstLine="480"/>
        <w:jc w:val="left"/>
      </w:pPr>
      <w:r>
        <w:rPr>
          <w:rFonts w:ascii="仿宋_GB2312" w:hAnsi="仿宋_GB2312" w:cs="仿宋_GB2312" w:eastAsia="仿宋_GB2312"/>
        </w:rPr>
        <w:t xml:space="preserve"> 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 xml:space="preserve"> 1.标的名称：</w:t>
      </w:r>
    </w:p>
    <w:p>
      <w:pPr>
        <w:pStyle w:val="null3"/>
        <w:ind w:firstLine="480"/>
        <w:jc w:val="left"/>
      </w:pPr>
      <w:r>
        <w:rPr>
          <w:rFonts w:ascii="仿宋_GB2312" w:hAnsi="仿宋_GB2312" w:cs="仿宋_GB2312" w:eastAsia="仿宋_GB2312"/>
        </w:rPr>
        <w:t xml:space="preserve"> 2.服务内容：</w:t>
      </w:r>
    </w:p>
    <w:p>
      <w:pPr>
        <w:pStyle w:val="null3"/>
        <w:ind w:firstLine="480"/>
        <w:jc w:val="left"/>
      </w:pPr>
      <w:r>
        <w:rPr>
          <w:rFonts w:ascii="仿宋_GB2312" w:hAnsi="仿宋_GB2312" w:cs="仿宋_GB2312" w:eastAsia="仿宋_GB2312"/>
        </w:rPr>
        <w:t xml:space="preserve"> 3.服务要求</w:t>
      </w:r>
    </w:p>
    <w:p>
      <w:pPr>
        <w:pStyle w:val="null3"/>
        <w:ind w:firstLine="480"/>
        <w:jc w:val="left"/>
      </w:pPr>
      <w:r>
        <w:rPr>
          <w:rFonts w:ascii="仿宋_GB2312" w:hAnsi="仿宋_GB2312" w:cs="仿宋_GB2312" w:eastAsia="仿宋_GB2312"/>
        </w:rPr>
        <w:t xml:space="preserve"> (1)服务交付或者实施的地域范围：</w:t>
      </w:r>
    </w:p>
    <w:p>
      <w:pPr>
        <w:pStyle w:val="null3"/>
        <w:ind w:firstLine="480"/>
        <w:jc w:val="left"/>
      </w:pPr>
      <w:r>
        <w:rPr>
          <w:rFonts w:ascii="仿宋_GB2312" w:hAnsi="仿宋_GB2312" w:cs="仿宋_GB2312" w:eastAsia="仿宋_GB2312"/>
        </w:rPr>
        <w:t xml:space="preserve"> (2)服务期限：</w:t>
      </w:r>
    </w:p>
    <w:p>
      <w:pPr>
        <w:pStyle w:val="null3"/>
        <w:ind w:firstLine="480"/>
        <w:jc w:val="left"/>
      </w:pPr>
      <w:r>
        <w:rPr>
          <w:rFonts w:ascii="仿宋_GB2312" w:hAnsi="仿宋_GB2312" w:cs="仿宋_GB2312" w:eastAsia="仿宋_GB2312"/>
        </w:rPr>
        <w:t xml:space="preserve"> (3)考核（验收）标准和方法：</w:t>
      </w:r>
    </w:p>
    <w:p>
      <w:pPr>
        <w:pStyle w:val="null3"/>
        <w:ind w:firstLine="480"/>
        <w:jc w:val="left"/>
      </w:pPr>
      <w:r>
        <w:rPr>
          <w:rFonts w:ascii="仿宋_GB2312" w:hAnsi="仿宋_GB2312" w:cs="仿宋_GB2312" w:eastAsia="仿宋_GB2312"/>
        </w:rPr>
        <w:t xml:space="preserve"> (4)违约责任：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 xml:space="preserve"> （一）入围服务内容：</w:t>
      </w:r>
    </w:p>
    <w:p>
      <w:pPr>
        <w:pStyle w:val="null3"/>
        <w:ind w:firstLine="480"/>
        <w:jc w:val="left"/>
      </w:pPr>
      <w:r>
        <w:rPr>
          <w:rFonts w:ascii="仿宋_GB2312" w:hAnsi="仿宋_GB2312" w:cs="仿宋_GB2312" w:eastAsia="仿宋_GB2312"/>
        </w:rPr>
        <w:t xml:space="preserve"> （二）入围服务标准：</w:t>
      </w:r>
    </w:p>
    <w:p>
      <w:pPr>
        <w:pStyle w:val="null3"/>
        <w:ind w:firstLine="480"/>
        <w:jc w:val="left"/>
      </w:pPr>
      <w:r>
        <w:rPr>
          <w:rFonts w:ascii="仿宋_GB2312" w:hAnsi="仿宋_GB2312" w:cs="仿宋_GB2312" w:eastAsia="仿宋_GB2312"/>
        </w:rPr>
        <w:t xml:space="preserve"> （三）协议价格：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 xml:space="preserve"> 1.适用框架协议的采购人：</w:t>
      </w:r>
    </w:p>
    <w:p>
      <w:pPr>
        <w:pStyle w:val="null3"/>
        <w:ind w:firstLine="480"/>
        <w:jc w:val="left"/>
      </w:pPr>
      <w:r>
        <w:rPr>
          <w:rFonts w:ascii="仿宋_GB2312" w:hAnsi="仿宋_GB2312" w:cs="仿宋_GB2312" w:eastAsia="仿宋_GB2312"/>
        </w:rPr>
        <w:t xml:space="preserve"> 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 xml:space="preserve"> 1.支付方式：</w:t>
      </w:r>
    </w:p>
    <w:p>
      <w:pPr>
        <w:pStyle w:val="null3"/>
        <w:ind w:firstLine="480"/>
        <w:jc w:val="left"/>
      </w:pPr>
      <w:r>
        <w:rPr>
          <w:rFonts w:ascii="仿宋_GB2312" w:hAnsi="仿宋_GB2312" w:cs="仿宋_GB2312" w:eastAsia="仿宋_GB2312"/>
        </w:rPr>
        <w:t xml:space="preserve"> 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 xml:space="preserve"> 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 xml:space="preserve"> 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 xml:space="preserve"> 1.入围供应商清退规则：</w:t>
      </w:r>
    </w:p>
    <w:p>
      <w:pPr>
        <w:pStyle w:val="null3"/>
        <w:ind w:firstLine="480"/>
        <w:jc w:val="left"/>
      </w:pPr>
      <w:r>
        <w:rPr>
          <w:rFonts w:ascii="仿宋_GB2312" w:hAnsi="仿宋_GB2312" w:cs="仿宋_GB2312" w:eastAsia="仿宋_GB2312"/>
        </w:rPr>
        <w:t xml:space="preserve"> 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 xml:space="preserve"> 1）恶意串通谋取入围或者合同成交的；</w:t>
      </w:r>
    </w:p>
    <w:p>
      <w:pPr>
        <w:pStyle w:val="null3"/>
        <w:ind w:firstLine="480"/>
        <w:jc w:val="left"/>
      </w:pPr>
      <w:r>
        <w:rPr>
          <w:rFonts w:ascii="仿宋_GB2312" w:hAnsi="仿宋_GB2312" w:cs="仿宋_GB2312" w:eastAsia="仿宋_GB2312"/>
        </w:rPr>
        <w:t xml:space="preserve"> 2）提供虚假材料谋取入围或者合同成交的；</w:t>
      </w:r>
    </w:p>
    <w:p>
      <w:pPr>
        <w:pStyle w:val="null3"/>
        <w:ind w:firstLine="480"/>
        <w:jc w:val="left"/>
      </w:pPr>
      <w:r>
        <w:rPr>
          <w:rFonts w:ascii="仿宋_GB2312" w:hAnsi="仿宋_GB2312" w:cs="仿宋_GB2312" w:eastAsia="仿宋_GB2312"/>
        </w:rPr>
        <w:t xml:space="preserve"> 3）无正当理由拒不接受合同授予的；</w:t>
      </w:r>
    </w:p>
    <w:p>
      <w:pPr>
        <w:pStyle w:val="null3"/>
        <w:ind w:firstLine="480"/>
        <w:jc w:val="left"/>
      </w:pPr>
      <w:r>
        <w:rPr>
          <w:rFonts w:ascii="仿宋_GB2312" w:hAnsi="仿宋_GB2312" w:cs="仿宋_GB2312" w:eastAsia="仿宋_GB2312"/>
        </w:rPr>
        <w:t xml:space="preserve"> 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 xml:space="preserve"> 5）框架协议有效期内，被禁止或限制参加政府采购活动的；</w:t>
      </w:r>
    </w:p>
    <w:p>
      <w:pPr>
        <w:pStyle w:val="null3"/>
        <w:ind w:firstLine="480"/>
        <w:jc w:val="left"/>
      </w:pPr>
      <w:r>
        <w:rPr>
          <w:rFonts w:ascii="仿宋_GB2312" w:hAnsi="仿宋_GB2312" w:cs="仿宋_GB2312" w:eastAsia="仿宋_GB2312"/>
        </w:rPr>
        <w:t xml:space="preserve"> 6）框架协议约定的其他情形；</w:t>
      </w:r>
    </w:p>
    <w:p>
      <w:pPr>
        <w:pStyle w:val="null3"/>
        <w:ind w:firstLine="480"/>
        <w:jc w:val="left"/>
      </w:pPr>
      <w:r>
        <w:rPr>
          <w:rFonts w:ascii="仿宋_GB2312" w:hAnsi="仿宋_GB2312" w:cs="仿宋_GB2312" w:eastAsia="仿宋_GB2312"/>
        </w:rPr>
        <w:t xml:space="preserve"> 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 xml:space="preserve"> 2.入围供应商补充规则：</w:t>
      </w:r>
    </w:p>
    <w:p>
      <w:pPr>
        <w:pStyle w:val="null3"/>
        <w:ind w:firstLine="480"/>
        <w:jc w:val="left"/>
      </w:pPr>
      <w:r>
        <w:rPr>
          <w:rFonts w:ascii="仿宋_GB2312" w:hAnsi="仿宋_GB2312" w:cs="仿宋_GB2312" w:eastAsia="仿宋_GB2312"/>
        </w:rPr>
        <w:t xml:space="preserve"> 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 xml:space="preserve"> （一）征集人的权利和义务</w:t>
      </w:r>
    </w:p>
    <w:p>
      <w:pPr>
        <w:pStyle w:val="null3"/>
        <w:ind w:firstLine="480"/>
        <w:jc w:val="left"/>
      </w:pPr>
      <w:r>
        <w:rPr>
          <w:rFonts w:ascii="仿宋_GB2312" w:hAnsi="仿宋_GB2312" w:cs="仿宋_GB2312" w:eastAsia="仿宋_GB2312"/>
        </w:rPr>
        <w:t xml:space="preserve"> 1.为本协议第二阶段合同授予提供工作便利；</w:t>
      </w:r>
    </w:p>
    <w:p>
      <w:pPr>
        <w:pStyle w:val="null3"/>
        <w:ind w:firstLine="480"/>
        <w:jc w:val="left"/>
      </w:pPr>
      <w:r>
        <w:rPr>
          <w:rFonts w:ascii="仿宋_GB2312" w:hAnsi="仿宋_GB2312" w:cs="仿宋_GB2312" w:eastAsia="仿宋_GB2312"/>
        </w:rPr>
        <w:t xml:space="preserve"> 2.对本协议第二阶段最高限价和需求标准执行情况进行管理；</w:t>
      </w:r>
    </w:p>
    <w:p>
      <w:pPr>
        <w:pStyle w:val="null3"/>
        <w:ind w:firstLine="480"/>
        <w:jc w:val="left"/>
      </w:pPr>
      <w:r>
        <w:rPr>
          <w:rFonts w:ascii="仿宋_GB2312" w:hAnsi="仿宋_GB2312" w:cs="仿宋_GB2312" w:eastAsia="仿宋_GB2312"/>
        </w:rPr>
        <w:t xml:space="preserve"> 3.对本协议第二阶段确定成交供应商情况进行管理；</w:t>
      </w:r>
    </w:p>
    <w:p>
      <w:pPr>
        <w:pStyle w:val="null3"/>
        <w:ind w:firstLine="480"/>
        <w:jc w:val="left"/>
      </w:pPr>
      <w:r>
        <w:rPr>
          <w:rFonts w:ascii="仿宋_GB2312" w:hAnsi="仿宋_GB2312" w:cs="仿宋_GB2312" w:eastAsia="仿宋_GB2312"/>
        </w:rPr>
        <w:t xml:space="preserve"> 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 xml:space="preserve"> 5.公开本协议的第二阶段成交结果；</w:t>
      </w:r>
    </w:p>
    <w:p>
      <w:pPr>
        <w:pStyle w:val="null3"/>
        <w:ind w:firstLine="480"/>
        <w:jc w:val="left"/>
      </w:pPr>
      <w:r>
        <w:rPr>
          <w:rFonts w:ascii="仿宋_GB2312" w:hAnsi="仿宋_GB2312" w:cs="仿宋_GB2312" w:eastAsia="仿宋_GB2312"/>
        </w:rPr>
        <w:t xml:space="preserve"> 6.办理入围供应商清退和补充相关事宜；</w:t>
      </w:r>
    </w:p>
    <w:p>
      <w:pPr>
        <w:pStyle w:val="null3"/>
        <w:ind w:firstLine="480"/>
        <w:jc w:val="left"/>
      </w:pPr>
      <w:r>
        <w:rPr>
          <w:rFonts w:ascii="仿宋_GB2312" w:hAnsi="仿宋_GB2312" w:cs="仿宋_GB2312" w:eastAsia="仿宋_GB2312"/>
        </w:rPr>
        <w:t xml:space="preserve"> 7.监督方在服务履约中的相关事宜。</w:t>
      </w:r>
    </w:p>
    <w:p>
      <w:pPr>
        <w:pStyle w:val="null3"/>
        <w:ind w:firstLine="480"/>
        <w:jc w:val="left"/>
      </w:pPr>
      <w:r>
        <w:rPr>
          <w:rFonts w:ascii="仿宋_GB2312" w:hAnsi="仿宋_GB2312" w:cs="仿宋_GB2312" w:eastAsia="仿宋_GB2312"/>
        </w:rPr>
        <w:t xml:space="preserve"> （二）入围供应商的权利与义务</w:t>
      </w:r>
    </w:p>
    <w:p>
      <w:pPr>
        <w:pStyle w:val="null3"/>
        <w:ind w:firstLine="480"/>
        <w:jc w:val="left"/>
      </w:pPr>
      <w:r>
        <w:rPr>
          <w:rFonts w:ascii="仿宋_GB2312" w:hAnsi="仿宋_GB2312" w:cs="仿宋_GB2312" w:eastAsia="仿宋_GB2312"/>
        </w:rPr>
        <w:t xml:space="preserve"> 1.在本协议有效期内，按照本协议约定的入围服务和协议价格向服务对象提供服务；</w:t>
      </w:r>
    </w:p>
    <w:p>
      <w:pPr>
        <w:pStyle w:val="null3"/>
        <w:ind w:firstLine="480"/>
        <w:jc w:val="left"/>
      </w:pPr>
      <w:r>
        <w:rPr>
          <w:rFonts w:ascii="仿宋_GB2312" w:hAnsi="仿宋_GB2312" w:cs="仿宋_GB2312" w:eastAsia="仿宋_GB2312"/>
        </w:rPr>
        <w:t xml:space="preserve"> 2.对本协议履行形况和采购合同情况向征集人进行反馈与评价；</w:t>
      </w:r>
    </w:p>
    <w:p>
      <w:pPr>
        <w:pStyle w:val="null3"/>
        <w:ind w:firstLine="480"/>
        <w:jc w:val="left"/>
      </w:pPr>
      <w:r>
        <w:rPr>
          <w:rFonts w:ascii="仿宋_GB2312" w:hAnsi="仿宋_GB2312" w:cs="仿宋_GB2312" w:eastAsia="仿宋_GB2312"/>
        </w:rPr>
        <w:t xml:space="preserve"> 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 xml:space="preserve"> 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 xml:space="preserve"> 5.积极配合工作，自觉接受甲方对乙方履约情况的监督、检查和考评；</w:t>
      </w:r>
    </w:p>
    <w:p>
      <w:pPr>
        <w:pStyle w:val="null3"/>
        <w:ind w:firstLine="480"/>
        <w:jc w:val="left"/>
      </w:pPr>
      <w:r>
        <w:rPr>
          <w:rFonts w:ascii="仿宋_GB2312" w:hAnsi="仿宋_GB2312" w:cs="仿宋_GB2312" w:eastAsia="仿宋_GB2312"/>
        </w:rPr>
        <w:t xml:space="preserve"> 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 xml:space="preserve"> 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 xml:space="preserve"> 自双方签字盖章后发生法律效力。</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甘肃省政府采购框架协议______________合同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xml:space="preserve"> ￥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 xml:space="preserve"> 服务内容：</w:t>
      </w:r>
    </w:p>
    <w:p>
      <w:pPr>
        <w:pStyle w:val="null3"/>
        <w:ind w:firstLine="480"/>
        <w:jc w:val="left"/>
      </w:pPr>
      <w:r>
        <w:rPr>
          <w:rFonts w:ascii="仿宋_GB2312" w:hAnsi="仿宋_GB2312" w:cs="仿宋_GB2312" w:eastAsia="仿宋_GB2312"/>
        </w:rPr>
        <w:t xml:space="preserve"> 服务标准：</w:t>
      </w:r>
    </w:p>
    <w:p>
      <w:pPr>
        <w:pStyle w:val="null3"/>
        <w:ind w:firstLine="480"/>
        <w:jc w:val="left"/>
      </w:pPr>
      <w:r>
        <w:rPr>
          <w:rFonts w:ascii="仿宋_GB2312" w:hAnsi="仿宋_GB2312" w:cs="仿宋_GB2312" w:eastAsia="仿宋_GB2312"/>
        </w:rPr>
        <w:t xml:space="preserve"> 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 xml:space="preserve"> 合同定价方式：固定价格合同</w:t>
      </w:r>
    </w:p>
    <w:p>
      <w:pPr>
        <w:pStyle w:val="null3"/>
        <w:ind w:firstLine="480"/>
        <w:jc w:val="left"/>
      </w:pPr>
      <w:r>
        <w:rPr>
          <w:rFonts w:ascii="仿宋_GB2312" w:hAnsi="仿宋_GB2312" w:cs="仿宋_GB2312" w:eastAsia="仿宋_GB2312"/>
        </w:rPr>
        <w:t xml:space="preserve"> 支付方式：</w:t>
      </w:r>
    </w:p>
    <w:p>
      <w:pPr>
        <w:pStyle w:val="null3"/>
        <w:ind w:firstLine="480"/>
        <w:jc w:val="left"/>
      </w:pPr>
      <w:r>
        <w:rPr>
          <w:rFonts w:ascii="仿宋_GB2312" w:hAnsi="仿宋_GB2312" w:cs="仿宋_GB2312" w:eastAsia="仿宋_GB2312"/>
        </w:rPr>
        <w:t xml:space="preserve"> 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 xml:space="preserve"> （一）甲方的权利和义务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 xml:space="preserve"> 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 xml:space="preserve"> 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 xml:space="preserve"> 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 xml:space="preserve"> 1.本合同由甲乙双方签字盖章后生效。</w:t>
      </w:r>
    </w:p>
    <w:p>
      <w:pPr>
        <w:pStyle w:val="null3"/>
        <w:ind w:firstLine="480"/>
        <w:jc w:val="left"/>
      </w:pPr>
      <w:r>
        <w:rPr>
          <w:rFonts w:ascii="仿宋_GB2312" w:hAnsi="仿宋_GB2312" w:cs="仿宋_GB2312" w:eastAsia="仿宋_GB2312"/>
        </w:rPr>
        <w:t xml:space="preserve"> 2.合同内容如有与国家法律法规强制性规定冲突的，从其规定。</w:t>
      </w:r>
      <w:r>
        <w:br/>
      </w:r>
    </w:p>
    <w:p>
      <w:pPr>
        <w:pStyle w:val="null3"/>
        <w:ind w:firstLine="480"/>
        <w:jc w:val="left"/>
      </w:pPr>
      <w:r>
        <w:rPr>
          <w:rFonts w:ascii="仿宋_GB2312" w:hAnsi="仿宋_GB2312" w:cs="仿宋_GB2312" w:eastAsia="仿宋_GB2312"/>
        </w:rPr>
        <w:t xml:space="preserve"> 甲方(公章)：</w:t>
      </w:r>
    </w:p>
    <w:p>
      <w:pPr>
        <w:pStyle w:val="null3"/>
        <w:ind w:firstLine="480"/>
        <w:jc w:val="left"/>
      </w:pPr>
      <w:r>
        <w:rPr>
          <w:rFonts w:ascii="仿宋_GB2312" w:hAnsi="仿宋_GB2312" w:cs="仿宋_GB2312" w:eastAsia="仿宋_GB2312"/>
        </w:rPr>
        <w:t xml:space="preserve"> 甲方代表：</w:t>
      </w:r>
    </w:p>
    <w:p>
      <w:pPr>
        <w:pStyle w:val="null3"/>
        <w:ind w:firstLine="480"/>
        <w:jc w:val="left"/>
      </w:pPr>
      <w:r>
        <w:rPr>
          <w:rFonts w:ascii="仿宋_GB2312" w:hAnsi="仿宋_GB2312" w:cs="仿宋_GB2312" w:eastAsia="仿宋_GB2312"/>
        </w:rPr>
        <w:t xml:space="preserve"> 甲方联系人：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r>
        <w:br/>
      </w:r>
    </w:p>
    <w:p>
      <w:pPr>
        <w:pStyle w:val="null3"/>
        <w:ind w:firstLine="480"/>
        <w:jc w:val="left"/>
      </w:pPr>
      <w:r>
        <w:rPr>
          <w:rFonts w:ascii="仿宋_GB2312" w:hAnsi="仿宋_GB2312" w:cs="仿宋_GB2312" w:eastAsia="仿宋_GB2312"/>
        </w:rPr>
        <w:t xml:space="preserve"> 乙方(公章)：</w:t>
      </w:r>
    </w:p>
    <w:p>
      <w:pPr>
        <w:pStyle w:val="null3"/>
        <w:ind w:firstLine="480"/>
        <w:jc w:val="left"/>
      </w:pPr>
      <w:r>
        <w:rPr>
          <w:rFonts w:ascii="仿宋_GB2312" w:hAnsi="仿宋_GB2312" w:cs="仿宋_GB2312" w:eastAsia="仿宋_GB2312"/>
        </w:rPr>
        <w:t xml:space="preserve"> 乙方代表：</w:t>
      </w:r>
    </w:p>
    <w:p>
      <w:pPr>
        <w:pStyle w:val="null3"/>
        <w:ind w:firstLine="480"/>
        <w:jc w:val="left"/>
      </w:pPr>
      <w:r>
        <w:rPr>
          <w:rFonts w:ascii="仿宋_GB2312" w:hAnsi="仿宋_GB2312" w:cs="仿宋_GB2312" w:eastAsia="仿宋_GB2312"/>
        </w:rPr>
        <w:t xml:space="preserve"> 开户银行：</w:t>
      </w:r>
    </w:p>
    <w:p>
      <w:pPr>
        <w:pStyle w:val="null3"/>
        <w:ind w:firstLine="480"/>
        <w:jc w:val="left"/>
      </w:pPr>
      <w:r>
        <w:rPr>
          <w:rFonts w:ascii="仿宋_GB2312" w:hAnsi="仿宋_GB2312" w:cs="仿宋_GB2312" w:eastAsia="仿宋_GB2312"/>
        </w:rPr>
        <w:t xml:space="preserve"> 银行账号：</w:t>
      </w:r>
    </w:p>
    <w:p>
      <w:pPr>
        <w:pStyle w:val="null3"/>
        <w:ind w:firstLine="480"/>
        <w:jc w:val="left"/>
      </w:pPr>
      <w:r>
        <w:rPr>
          <w:rFonts w:ascii="仿宋_GB2312" w:hAnsi="仿宋_GB2312" w:cs="仿宋_GB2312" w:eastAsia="仿宋_GB2312"/>
        </w:rPr>
        <w:t xml:space="preserve"> 乙方联系人：</w:t>
      </w:r>
    </w:p>
    <w:p>
      <w:pPr>
        <w:pStyle w:val="null3"/>
        <w:ind w:firstLine="480"/>
        <w:jc w:val="left"/>
      </w:pPr>
      <w:r>
        <w:rPr>
          <w:rFonts w:ascii="仿宋_GB2312" w:hAnsi="仿宋_GB2312" w:cs="仿宋_GB2312" w:eastAsia="仿宋_GB2312"/>
        </w:rPr>
        <w:t xml:space="preserve"> 联系电话：</w:t>
      </w:r>
    </w:p>
    <w:p>
      <w:pPr>
        <w:pStyle w:val="null3"/>
        <w:ind w:firstLine="480"/>
        <w:jc w:val="left"/>
      </w:pPr>
      <w:r>
        <w:rPr>
          <w:rFonts w:ascii="仿宋_GB2312" w:hAnsi="仿宋_GB2312" w:cs="仿宋_GB2312" w:eastAsia="仿宋_GB2312"/>
        </w:rPr>
        <w:t xml:space="preserve"> 单位地址：</w:t>
      </w:r>
    </w:p>
    <w:p>
      <w:pPr>
        <w:pStyle w:val="null3"/>
        <w:ind w:firstLine="480"/>
        <w:jc w:val="left"/>
      </w:pPr>
      <w:r>
        <w:rPr>
          <w:rFonts w:ascii="仿宋_GB2312" w:hAnsi="仿宋_GB2312" w:cs="仿宋_GB2312" w:eastAsia="仿宋_GB2312"/>
        </w:rPr>
        <w:t xml:space="preserve"> 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