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20" w:lineRule="exact"/>
        <w:jc w:val="center"/>
        <w:textAlignment w:val="auto"/>
        <w:rPr>
          <w:rFonts w:hint="eastAsia" w:ascii="宋体" w:hAnsi="宋体" w:eastAsia="宋体" w:cs="宋体"/>
          <w:sz w:val="36"/>
          <w:szCs w:val="36"/>
        </w:rPr>
      </w:pPr>
      <w:bookmarkStart w:id="0" w:name="_Toc35393832"/>
      <w:bookmarkStart w:id="1" w:name="_Toc28359042"/>
      <w:r>
        <w:rPr>
          <w:rFonts w:hint="eastAsia" w:ascii="宋体" w:hAnsi="宋体" w:cs="宋体"/>
          <w:sz w:val="36"/>
          <w:szCs w:val="36"/>
          <w:lang w:val="en-US" w:eastAsia="zh-CN"/>
        </w:rPr>
        <w:t>甘肃省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肃北县智慧广电固边工程</w:t>
      </w:r>
      <w:r>
        <w:rPr>
          <w:rFonts w:hint="eastAsia" w:ascii="宋体" w:hAnsi="宋体" w:eastAsia="宋体" w:cs="宋体"/>
          <w:sz w:val="36"/>
          <w:szCs w:val="36"/>
        </w:rPr>
        <w:t>单一来源采购公示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一、项目信息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肃北蒙古族自治县文体广电和旅游局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甘肃省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肃北县智慧广电固边工程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拟采购的说明：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开展“一网两平台”的建设：建设广播电视传输网络、智慧广电公共服务管理平台和专用文化信息服务平台，通过“一网两平台”的建设，提升改造广播电视传输网络、建设智慧广电公共服务管理平台和专用文化信息服务平台，承载各类公众业务和集客业务，促进智慧广电业务在信息发布、对外宣传、公共服务等方面的应用，服务地方党委政府中心工作，提高边境地区社会治理能力，助力边疆稳固和经济社会发展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采购预算金额：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￥139682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00.00</w:t>
      </w:r>
      <w:r>
        <w:rPr>
          <w:rFonts w:hint="eastAsia" w:ascii="宋体" w:hAnsi="宋体" w:eastAsia="宋体" w:cs="宋体"/>
          <w:sz w:val="28"/>
          <w:szCs w:val="28"/>
          <w:u w:val="single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采用单一来源采购方式的原因及说明：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该项目</w:t>
      </w:r>
      <w:r>
        <w:rPr>
          <w:rFonts w:hint="eastAsia" w:ascii="宋体" w:hAnsi="宋体" w:eastAsia="宋体" w:cs="宋体"/>
          <w:sz w:val="28"/>
          <w:szCs w:val="28"/>
          <w:u w:val="single"/>
        </w:rPr>
        <w:t>根据《国家广播电视总局规划财务司国家发展改革委社会发展司关于印发（智慧广电固边工程实施方案〉的通知》（财规字(2021）126号)文件，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中国广电甘肃网络股份有限公司酒泉市分公司</w:t>
      </w:r>
      <w:r>
        <w:rPr>
          <w:rFonts w:hint="eastAsia" w:ascii="宋体" w:hAnsi="宋体" w:eastAsia="宋体" w:cs="宋体"/>
          <w:sz w:val="28"/>
          <w:szCs w:val="28"/>
          <w:u w:val="single"/>
        </w:rPr>
        <w:t>具体负责本地区智慧广电固边工程实施。本项目符合《中华人民共和国政府采购法》和《中华人民共和国政府采购法实施条例》规定的单一来源采购条件，为保障项目一致性和后续运维配套服务要求，含网络、平台及终端建设改造及项目其他相关服务。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综上所述，依据该项目的唯一性，根据《政府采购法》第三十一条第一款之规定，拟采用单一来源方式进行采购。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二、拟定供应商信息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名称：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中国广电甘肃网络股份有限公司酒泉市分公司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酒泉市肃州区盘旋东路6-4号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三、公示期限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-10" w:leftChars="-5"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2022</w:t>
      </w:r>
      <w:r>
        <w:rPr>
          <w:rFonts w:hint="eastAsia" w:ascii="宋体" w:hAnsi="宋体" w:eastAsia="宋体" w:cs="宋体"/>
          <w:sz w:val="28"/>
          <w:szCs w:val="28"/>
          <w:u w:val="single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</w:rPr>
        <w:t>至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2022</w:t>
      </w:r>
      <w:r>
        <w:rPr>
          <w:rFonts w:hint="eastAsia" w:ascii="宋体" w:hAnsi="宋体" w:eastAsia="宋体" w:cs="宋体"/>
          <w:sz w:val="28"/>
          <w:szCs w:val="28"/>
          <w:u w:val="single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四、其他补充事宜：</w:t>
      </w:r>
      <w:bookmarkStart w:id="2" w:name="_GoBack"/>
      <w:bookmarkEnd w:id="2"/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五、联系方式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1.采购人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 系 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肃北蒙古族自治县文体广电和旅游局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联系地址：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酒泉市肃北蒙古族自治县梦珂路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18993700832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2.财政部门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 系 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肃北县政府采购事务中心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联系地址：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酒泉市肃北蒙古族自治县党城湾镇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0937-8123958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3.采购代理机构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 系 人：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吴志强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联系地址：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酒泉市肃州区鑫隆国际电子商贸中心C口810室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565" w:firstLineChars="202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18093798177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YzBiNGU3YWIzNGY0YzZiZjkyNzg2YTJkMzI0M2IifQ=="/>
  </w:docVars>
  <w:rsids>
    <w:rsidRoot w:val="3D7819E7"/>
    <w:rsid w:val="0B832572"/>
    <w:rsid w:val="12EF4CCF"/>
    <w:rsid w:val="1BB061A2"/>
    <w:rsid w:val="1CEA11B8"/>
    <w:rsid w:val="2F137FB1"/>
    <w:rsid w:val="37EF6274"/>
    <w:rsid w:val="3D5F0DB0"/>
    <w:rsid w:val="3D7819E7"/>
    <w:rsid w:val="549D6C61"/>
    <w:rsid w:val="6A0D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766</Words>
  <Characters>828</Characters>
  <Lines>0</Lines>
  <Paragraphs>0</Paragraphs>
  <TotalTime>5</TotalTime>
  <ScaleCrop>false</ScaleCrop>
  <LinksUpToDate>false</LinksUpToDate>
  <CharactersWithSpaces>836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2022-05-13T06:54:00Z</dcterms:created>
  <dc:creator>Jay-Z</dc:creator>
  <cp:lastModifiedBy>Jay-Z</cp:lastModifiedBy>
  <dcterms:modified xsi:type="dcterms:W3CDTF">2022-06-21T02:54:51Z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3555726B7F954212A3D85D37CADC1C66</vt:lpwstr>
  </property>
</Properties>
</file>