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720" w:lineRule="auto"/>
        <w:jc w:val="left"/>
        <w:rPr>
          <w:rFonts w:ascii="宋体" w:hAnsi="宋体" w:cs="宋体"/>
          <w:sz w:val="32"/>
          <w:szCs w:val="32"/>
        </w:rPr>
      </w:pPr>
    </w:p>
    <w:p>
      <w:pPr>
        <w:pStyle w:val="13"/>
        <w:wordWrap w:val="0"/>
        <w:spacing w:line="720" w:lineRule="auto"/>
        <w:rPr>
          <w:sz w:val="32"/>
          <w:szCs w:val="32"/>
        </w:rPr>
      </w:pPr>
    </w:p>
    <w:p>
      <w:pPr>
        <w:wordWrap w:val="0"/>
        <w:spacing w:line="720" w:lineRule="auto"/>
        <w:jc w:val="center"/>
        <w:rPr>
          <w:rFonts w:ascii="华文中宋" w:hAnsi="华文中宋" w:eastAsia="华文中宋" w:cs="宋体"/>
          <w:sz w:val="72"/>
          <w:szCs w:val="72"/>
        </w:rPr>
      </w:pPr>
      <w:r>
        <w:rPr>
          <w:rFonts w:hint="eastAsia" w:ascii="华文中宋" w:hAnsi="华文中宋" w:eastAsia="华文中宋" w:cs="宋体"/>
          <w:sz w:val="72"/>
          <w:szCs w:val="72"/>
        </w:rPr>
        <w:t>磋　商　文　件</w:t>
      </w:r>
    </w:p>
    <w:p>
      <w:pPr>
        <w:spacing w:line="720" w:lineRule="auto"/>
        <w:rPr>
          <w:rFonts w:ascii="宋体" w:hAnsi="宋体" w:cs="宋体"/>
          <w:sz w:val="32"/>
          <w:szCs w:val="32"/>
        </w:rPr>
      </w:pPr>
    </w:p>
    <w:p>
      <w:pPr>
        <w:pStyle w:val="13"/>
        <w:wordWrap w:val="0"/>
        <w:spacing w:line="720" w:lineRule="auto"/>
        <w:rPr>
          <w:sz w:val="32"/>
        </w:rPr>
      </w:pPr>
    </w:p>
    <w:p>
      <w:pPr>
        <w:wordWrap w:val="0"/>
        <w:spacing w:line="720" w:lineRule="auto"/>
        <w:ind w:left="2520" w:leftChars="1200"/>
        <w:rPr>
          <w:rFonts w:hint="default" w:ascii="宋体" w:hAnsi="宋体" w:eastAsia="宋体" w:cs="宋体"/>
          <w:b/>
          <w:sz w:val="32"/>
          <w:szCs w:val="32"/>
          <w:lang w:val="en-US" w:eastAsia="zh-CN"/>
        </w:rPr>
      </w:pPr>
      <w:r>
        <w:rPr>
          <w:rFonts w:hint="eastAsia" w:ascii="宋体" w:hAnsi="宋体" w:cs="宋体"/>
          <w:b/>
          <w:sz w:val="32"/>
          <w:szCs w:val="32"/>
        </w:rPr>
        <w:t>项目编号：</w:t>
      </w:r>
      <w:r>
        <w:rPr>
          <w:rFonts w:hint="eastAsia" w:ascii="宋体" w:hAnsi="宋体" w:cs="宋体"/>
          <w:b/>
          <w:sz w:val="32"/>
          <w:szCs w:val="32"/>
          <w:lang w:val="en-US" w:eastAsia="zh-CN"/>
        </w:rPr>
        <w:t>310059</w:t>
      </w:r>
      <w:r>
        <w:rPr>
          <w:rFonts w:hint="eastAsia" w:ascii="宋体" w:hAnsi="宋体" w:cs="宋体"/>
          <w:b/>
          <w:sz w:val="32"/>
          <w:szCs w:val="32"/>
        </w:rPr>
        <w:t>JH0</w:t>
      </w:r>
      <w:r>
        <w:rPr>
          <w:rFonts w:hint="eastAsia" w:ascii="宋体" w:hAnsi="宋体" w:cs="宋体"/>
          <w:b/>
          <w:sz w:val="32"/>
          <w:szCs w:val="32"/>
          <w:lang w:val="en-US" w:eastAsia="zh-CN"/>
        </w:rPr>
        <w:t>12</w:t>
      </w:r>
    </w:p>
    <w:p>
      <w:pPr>
        <w:pStyle w:val="13"/>
        <w:wordWrap w:val="0"/>
        <w:spacing w:line="720" w:lineRule="auto"/>
        <w:rPr>
          <w:sz w:val="32"/>
          <w:szCs w:val="32"/>
        </w:rPr>
      </w:pPr>
    </w:p>
    <w:p>
      <w:pPr>
        <w:wordWrap w:val="0"/>
        <w:spacing w:line="720" w:lineRule="auto"/>
        <w:ind w:left="4120" w:leftChars="1200" w:hanging="1600" w:hangingChars="500"/>
        <w:rPr>
          <w:rFonts w:hint="default" w:ascii="宋体" w:hAnsi="宋体" w:cs="宋体"/>
          <w:b/>
          <w:sz w:val="32"/>
          <w:szCs w:val="32"/>
          <w:lang w:val="en-US"/>
        </w:rPr>
      </w:pPr>
      <w:r>
        <w:rPr>
          <w:rFonts w:hint="eastAsia" w:ascii="宋体" w:hAnsi="宋体" w:cs="宋体"/>
          <w:b/>
          <w:sz w:val="32"/>
          <w:szCs w:val="32"/>
        </w:rPr>
        <w:t>项目名称：</w:t>
      </w:r>
      <w:r>
        <w:rPr>
          <w:rFonts w:hint="eastAsia" w:ascii="宋体" w:hAnsi="宋体" w:cs="宋体"/>
          <w:b/>
          <w:sz w:val="32"/>
          <w:szCs w:val="32"/>
          <w:lang w:val="en-US" w:eastAsia="zh-CN"/>
        </w:rPr>
        <w:t>兰州市第六十六中学物业服务采购项目</w:t>
      </w:r>
    </w:p>
    <w:p>
      <w:pPr>
        <w:pStyle w:val="13"/>
        <w:wordWrap w:val="0"/>
        <w:spacing w:line="720" w:lineRule="auto"/>
        <w:rPr>
          <w:sz w:val="32"/>
          <w:szCs w:val="32"/>
        </w:rPr>
      </w:pPr>
    </w:p>
    <w:p>
      <w:pPr>
        <w:wordWrap w:val="0"/>
        <w:spacing w:line="720" w:lineRule="auto"/>
        <w:ind w:left="4120" w:leftChars="1200" w:hanging="1600" w:hangingChars="500"/>
        <w:rPr>
          <w:rFonts w:hint="default" w:ascii="宋体" w:hAnsi="宋体" w:eastAsia="宋体" w:cs="宋体"/>
          <w:b/>
          <w:sz w:val="32"/>
          <w:szCs w:val="32"/>
          <w:lang w:val="en-US" w:eastAsia="zh-CN"/>
        </w:rPr>
      </w:pPr>
      <w:r>
        <w:rPr>
          <w:rFonts w:hint="eastAsia" w:ascii="宋体" w:hAnsi="宋体" w:cs="宋体"/>
          <w:b/>
          <w:sz w:val="32"/>
          <w:szCs w:val="32"/>
        </w:rPr>
        <w:t>项目单位：</w:t>
      </w:r>
      <w:r>
        <w:rPr>
          <w:rFonts w:hint="eastAsia" w:ascii="宋体" w:hAnsi="宋体" w:cs="宋体"/>
          <w:b/>
          <w:sz w:val="32"/>
          <w:szCs w:val="32"/>
          <w:lang w:val="en-US" w:eastAsia="zh-CN"/>
        </w:rPr>
        <w:t>兰州市第六十六中学</w:t>
      </w:r>
    </w:p>
    <w:p>
      <w:pPr>
        <w:wordWrap w:val="0"/>
        <w:spacing w:line="720" w:lineRule="auto"/>
        <w:jc w:val="left"/>
        <w:rPr>
          <w:rFonts w:ascii="宋体" w:hAnsi="宋体" w:cs="宋体"/>
          <w:sz w:val="32"/>
          <w:szCs w:val="32"/>
        </w:rPr>
      </w:pPr>
    </w:p>
    <w:p>
      <w:pPr>
        <w:pStyle w:val="13"/>
        <w:wordWrap w:val="0"/>
        <w:spacing w:line="720" w:lineRule="auto"/>
        <w:rPr>
          <w:b/>
          <w:sz w:val="32"/>
          <w:szCs w:val="32"/>
        </w:rPr>
      </w:pPr>
    </w:p>
    <w:p>
      <w:pPr>
        <w:wordWrap w:val="0"/>
        <w:spacing w:line="360" w:lineRule="auto"/>
        <w:jc w:val="center"/>
        <w:rPr>
          <w:rFonts w:ascii="宋体" w:hAnsi="宋体" w:cs="宋体"/>
          <w:b/>
          <w:sz w:val="32"/>
          <w:szCs w:val="32"/>
        </w:rPr>
      </w:pPr>
      <w:r>
        <w:rPr>
          <w:rFonts w:hint="eastAsia" w:ascii="宋体" w:hAnsi="宋体" w:cs="宋体"/>
          <w:b/>
          <w:sz w:val="32"/>
          <w:szCs w:val="32"/>
        </w:rPr>
        <w:t>兰州市公共资源交易中心</w:t>
      </w:r>
    </w:p>
    <w:p>
      <w:pPr>
        <w:wordWrap w:val="0"/>
        <w:spacing w:line="360" w:lineRule="auto"/>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4</w:t>
      </w:r>
      <w:r>
        <w:rPr>
          <w:rFonts w:hint="eastAsia" w:ascii="宋体" w:hAnsi="宋体" w:cs="宋体"/>
          <w:b/>
          <w:sz w:val="32"/>
          <w:szCs w:val="32"/>
        </w:rPr>
        <w:t>年</w:t>
      </w:r>
      <w:r>
        <w:rPr>
          <w:rFonts w:hint="eastAsia" w:ascii="宋体" w:hAnsi="宋体" w:cs="宋体"/>
          <w:b/>
          <w:sz w:val="32"/>
          <w:szCs w:val="32"/>
          <w:lang w:val="en-US" w:eastAsia="zh-CN"/>
        </w:rPr>
        <w:t>2</w:t>
      </w:r>
      <w:r>
        <w:rPr>
          <w:rFonts w:hint="eastAsia" w:ascii="宋体" w:hAnsi="宋体" w:cs="宋体"/>
          <w:b/>
          <w:sz w:val="32"/>
          <w:szCs w:val="32"/>
        </w:rPr>
        <w:t>月</w:t>
      </w:r>
    </w:p>
    <w:p>
      <w:pPr>
        <w:wordWrap w:val="0"/>
        <w:spacing w:line="360" w:lineRule="auto"/>
        <w:jc w:val="center"/>
        <w:outlineLvl w:val="0"/>
        <w:rPr>
          <w:rFonts w:ascii="华文中宋" w:hAnsi="华文中宋" w:eastAsia="华文中宋"/>
          <w:sz w:val="32"/>
          <w:szCs w:val="32"/>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OLE_LINK1"/>
      <w:bookmarkStart w:id="2" w:name="OLE_LINK2"/>
      <w:bookmarkStart w:id="3" w:name="_Toc128372729"/>
      <w:bookmarkStart w:id="4" w:name="_Toc128372051"/>
      <w:bookmarkStart w:id="5" w:name="_Toc139965325"/>
      <w:bookmarkStart w:id="6" w:name="_Toc472459257"/>
      <w:bookmarkStart w:id="7" w:name="_Toc369249049"/>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b w:val="0"/>
          <w:bCs w:val="0"/>
          <w:color w:val="auto"/>
          <w:kern w:val="2"/>
          <w:sz w:val="24"/>
          <w:szCs w:val="24"/>
          <w:lang w:val="zh-CN"/>
        </w:rPr>
      </w:sdtEndPr>
      <w:sdtContent>
        <w:p>
          <w:pPr>
            <w:pStyle w:val="151"/>
            <w:widowControl w:val="0"/>
            <w:spacing w:before="0" w:after="319" w:afterLines="100" w:line="360" w:lineRule="auto"/>
            <w:jc w:val="center"/>
            <w:outlineLvl w:val="0"/>
            <w:rPr>
              <w:rFonts w:ascii="宋体" w:hAnsi="宋体"/>
              <w:b w:val="0"/>
              <w:color w:val="auto"/>
              <w:sz w:val="24"/>
              <w:szCs w:val="24"/>
              <w:lang w:val="zh-CN"/>
            </w:rPr>
          </w:pPr>
          <w:r>
            <w:rPr>
              <w:rFonts w:ascii="华文中宋" w:hAnsi="华文中宋" w:eastAsia="华文中宋"/>
              <w:b w:val="0"/>
              <w:color w:val="auto"/>
              <w:sz w:val="32"/>
              <w:lang w:val="zh-CN"/>
            </w:rPr>
            <w:t>目录</w:t>
          </w:r>
        </w:p>
        <w:p>
          <w:pPr>
            <w:pStyle w:val="24"/>
            <w:tabs>
              <w:tab w:val="right" w:leader="dot" w:pos="8290"/>
            </w:tabs>
            <w:spacing w:line="360" w:lineRule="auto"/>
            <w:rPr>
              <w:rFonts w:ascii="宋体" w:hAnsi="宋体" w:cstheme="minorBidi"/>
              <w:sz w:val="24"/>
              <w:szCs w:val="24"/>
            </w:rPr>
          </w:pPr>
          <w:r>
            <w:rPr>
              <w:rFonts w:ascii="宋体" w:hAnsi="宋体"/>
              <w:bCs/>
              <w:sz w:val="24"/>
              <w:szCs w:val="24"/>
              <w:lang w:val="zh-CN"/>
            </w:rPr>
            <w:fldChar w:fldCharType="begin"/>
          </w:r>
          <w:r>
            <w:rPr>
              <w:rFonts w:ascii="宋体" w:hAnsi="宋体"/>
              <w:bCs/>
              <w:sz w:val="24"/>
              <w:szCs w:val="24"/>
              <w:lang w:val="zh-CN"/>
            </w:rPr>
            <w:instrText xml:space="preserve"> TOC \o "1-3" \h \z \u </w:instrText>
          </w:r>
          <w:r>
            <w:rPr>
              <w:rFonts w:ascii="宋体" w:hAnsi="宋体"/>
              <w:bCs/>
              <w:sz w:val="24"/>
              <w:szCs w:val="24"/>
              <w:lang w:val="zh-CN"/>
            </w:rPr>
            <w:fldChar w:fldCharType="separate"/>
          </w:r>
          <w:r>
            <w:fldChar w:fldCharType="begin"/>
          </w:r>
          <w:r>
            <w:instrText xml:space="preserve"> HYPERLINK \l "_Toc140239139" </w:instrText>
          </w:r>
          <w:r>
            <w:fldChar w:fldCharType="separate"/>
          </w:r>
          <w:r>
            <w:rPr>
              <w:rStyle w:val="48"/>
              <w:rFonts w:ascii="宋体" w:hAnsi="宋体"/>
              <w:sz w:val="24"/>
              <w:szCs w:val="24"/>
            </w:rPr>
            <w:t>竞争性磋商公告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_Toc140239139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"_Toc140239140" </w:instrText>
          </w:r>
          <w:r>
            <w:fldChar w:fldCharType="separate"/>
          </w:r>
          <w:r>
            <w:rPr>
              <w:rStyle w:val="48"/>
              <w:rFonts w:ascii="宋体" w:hAnsi="宋体"/>
              <w:sz w:val="24"/>
              <w:szCs w:val="24"/>
            </w:rPr>
            <w:t>响应人须知前附表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_Toc140239140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"_Toc140239141" </w:instrText>
          </w:r>
          <w:r>
            <w:fldChar w:fldCharType="separate"/>
          </w:r>
          <w:r>
            <w:rPr>
              <w:rStyle w:val="48"/>
              <w:rFonts w:ascii="宋体" w:hAnsi="宋体"/>
              <w:sz w:val="24"/>
              <w:szCs w:val="24"/>
            </w:rPr>
            <w:t>第一章　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_Toc140239141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"_Toc140239142" </w:instrText>
          </w:r>
          <w:r>
            <w:fldChar w:fldCharType="separate"/>
          </w:r>
          <w:r>
            <w:rPr>
              <w:rStyle w:val="48"/>
              <w:rFonts w:ascii="宋体" w:hAnsi="宋体"/>
              <w:sz w:val="24"/>
              <w:szCs w:val="24"/>
            </w:rPr>
            <w:t>1.1　适用范围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_Toc140239142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"_Toc140239143" </w:instrText>
          </w:r>
          <w:r>
            <w:fldChar w:fldCharType="separate"/>
          </w:r>
          <w:r>
            <w:rPr>
              <w:rStyle w:val="48"/>
              <w:rFonts w:ascii="宋体" w:hAnsi="宋体"/>
              <w:sz w:val="24"/>
              <w:szCs w:val="24"/>
            </w:rPr>
            <w:t>1.2　有关定义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_Toc140239143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"_Toc140239144" </w:instrText>
          </w:r>
          <w:r>
            <w:fldChar w:fldCharType="separate"/>
          </w:r>
          <w:r>
            <w:rPr>
              <w:rStyle w:val="48"/>
              <w:rFonts w:ascii="宋体" w:hAnsi="宋体"/>
              <w:sz w:val="24"/>
              <w:szCs w:val="24"/>
            </w:rPr>
            <w:t>1.3　知识产权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_Toc140239144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"_Toc140239145" </w:instrText>
          </w:r>
          <w:r>
            <w:fldChar w:fldCharType="separate"/>
          </w:r>
          <w:r>
            <w:rPr>
              <w:rStyle w:val="48"/>
              <w:rFonts w:ascii="宋体" w:hAnsi="宋体"/>
              <w:sz w:val="24"/>
              <w:szCs w:val="24"/>
            </w:rPr>
            <w:t>1.4　相关法律法规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_Toc140239145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"_Toc140239146" </w:instrText>
          </w:r>
          <w:r>
            <w:fldChar w:fldCharType="separate"/>
          </w:r>
          <w:r>
            <w:rPr>
              <w:rStyle w:val="48"/>
              <w:rFonts w:ascii="宋体" w:hAnsi="宋体"/>
              <w:sz w:val="24"/>
              <w:szCs w:val="24"/>
            </w:rPr>
            <w:t>1.5　代理服务费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_Toc140239146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"_Toc140239147" </w:instrText>
          </w:r>
          <w:r>
            <w:fldChar w:fldCharType="separate"/>
          </w:r>
          <w:r>
            <w:rPr>
              <w:rStyle w:val="48"/>
              <w:rFonts w:ascii="宋体" w:hAnsi="宋体"/>
              <w:sz w:val="24"/>
              <w:szCs w:val="24"/>
            </w:rPr>
            <w:t>1.6　其他说明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_Toc140239147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"_Toc140239148" </w:instrText>
          </w:r>
          <w:r>
            <w:fldChar w:fldCharType="separate"/>
          </w:r>
          <w:r>
            <w:rPr>
              <w:rStyle w:val="48"/>
              <w:rFonts w:ascii="宋体" w:hAnsi="宋体"/>
              <w:sz w:val="24"/>
              <w:szCs w:val="24"/>
            </w:rPr>
            <w:t>第二章　响应须知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_Toc140239148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"_Toc140239149" </w:instrText>
          </w:r>
          <w:r>
            <w:fldChar w:fldCharType="separate"/>
          </w:r>
          <w:r>
            <w:rPr>
              <w:rStyle w:val="48"/>
              <w:rFonts w:ascii="宋体" w:hAnsi="宋体"/>
              <w:sz w:val="24"/>
              <w:szCs w:val="24"/>
            </w:rPr>
            <w:t>2.1　磋商文件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_Toc140239149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"_Toc140239150" </w:instrText>
          </w:r>
          <w:r>
            <w:fldChar w:fldCharType="separate"/>
          </w:r>
          <w:r>
            <w:rPr>
              <w:rStyle w:val="48"/>
              <w:rFonts w:ascii="宋体" w:hAnsi="宋体"/>
              <w:sz w:val="24"/>
              <w:szCs w:val="24"/>
            </w:rPr>
            <w:t>2.1.1　综合说明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_Toc140239150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"_Toc140239151" </w:instrText>
          </w:r>
          <w:r>
            <w:fldChar w:fldCharType="separate"/>
          </w:r>
          <w:r>
            <w:rPr>
              <w:rStyle w:val="48"/>
              <w:rFonts w:ascii="宋体" w:hAnsi="宋体"/>
              <w:sz w:val="24"/>
              <w:szCs w:val="24"/>
            </w:rPr>
            <w:t>2.1.2　澄清或者修改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_Toc140239151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"_Toc140239152" </w:instrText>
          </w:r>
          <w:r>
            <w:fldChar w:fldCharType="separate"/>
          </w:r>
          <w:r>
            <w:rPr>
              <w:rStyle w:val="48"/>
              <w:rFonts w:ascii="宋体" w:hAnsi="宋体"/>
              <w:sz w:val="24"/>
              <w:szCs w:val="24"/>
            </w:rPr>
            <w:t>2.1.3　现场考察或者答疑会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_Toc140239152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"_Toc140239153" </w:instrText>
          </w:r>
          <w:r>
            <w:fldChar w:fldCharType="separate"/>
          </w:r>
          <w:r>
            <w:rPr>
              <w:rStyle w:val="48"/>
              <w:rFonts w:ascii="宋体" w:hAnsi="宋体"/>
              <w:sz w:val="24"/>
              <w:szCs w:val="24"/>
            </w:rPr>
            <w:t>2.2　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"_Toc140239154" </w:instrText>
          </w:r>
          <w:r>
            <w:fldChar w:fldCharType="separate"/>
          </w:r>
          <w:r>
            <w:rPr>
              <w:rStyle w:val="48"/>
              <w:rFonts w:ascii="宋体" w:hAnsi="宋体"/>
              <w:sz w:val="24"/>
              <w:szCs w:val="24"/>
            </w:rPr>
            <w:t>2.2.1　响应要求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_Toc140239154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"_Toc140239155" </w:instrText>
          </w:r>
          <w:r>
            <w:fldChar w:fldCharType="separate"/>
          </w:r>
          <w:r>
            <w:rPr>
              <w:rStyle w:val="48"/>
              <w:rFonts w:ascii="宋体" w:hAnsi="宋体"/>
              <w:sz w:val="24"/>
              <w:szCs w:val="24"/>
            </w:rPr>
            <w:t>2.2.2　响应报价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"_Toc140239156" </w:instrText>
          </w:r>
          <w:r>
            <w:fldChar w:fldCharType="separate"/>
          </w:r>
          <w:r>
            <w:rPr>
              <w:rStyle w:val="48"/>
              <w:rFonts w:ascii="宋体" w:hAnsi="宋体"/>
              <w:sz w:val="24"/>
              <w:szCs w:val="24"/>
            </w:rPr>
            <w:t>2.2.3　响应有效期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"_Toc140239157" </w:instrText>
          </w:r>
          <w:r>
            <w:fldChar w:fldCharType="separate"/>
          </w:r>
          <w:r>
            <w:rPr>
              <w:rStyle w:val="48"/>
              <w:rFonts w:ascii="宋体" w:hAnsi="宋体"/>
              <w:sz w:val="24"/>
              <w:szCs w:val="24"/>
            </w:rPr>
            <w:t>2.2.4　响应保证金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"_Toc140239158" </w:instrText>
          </w:r>
          <w:r>
            <w:fldChar w:fldCharType="separate"/>
          </w:r>
          <w:r>
            <w:rPr>
              <w:rStyle w:val="48"/>
              <w:rFonts w:ascii="宋体" w:hAnsi="宋体"/>
              <w:sz w:val="24"/>
              <w:szCs w:val="24"/>
            </w:rPr>
            <w:t>2.2.5　响应资格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_Toc140239158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"_Toc140239159" </w:instrText>
          </w:r>
          <w:r>
            <w:fldChar w:fldCharType="separate"/>
          </w:r>
          <w:r>
            <w:rPr>
              <w:rStyle w:val="48"/>
              <w:rFonts w:ascii="宋体" w:hAnsi="宋体"/>
              <w:sz w:val="24"/>
              <w:szCs w:val="24"/>
            </w:rPr>
            <w:t>2.3　响应</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_Toc140239159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"_Toc140239160" </w:instrText>
          </w:r>
          <w:r>
            <w:fldChar w:fldCharType="separate"/>
          </w:r>
          <w:r>
            <w:rPr>
              <w:rStyle w:val="48"/>
              <w:rFonts w:ascii="宋体" w:hAnsi="宋体"/>
              <w:sz w:val="24"/>
              <w:szCs w:val="24"/>
            </w:rPr>
            <w:t>2.3.1　响应人要求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_Toc140239160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"_Toc140239161" </w:instrText>
          </w:r>
          <w:r>
            <w:fldChar w:fldCharType="separate"/>
          </w:r>
          <w:r>
            <w:rPr>
              <w:rStyle w:val="48"/>
              <w:rFonts w:ascii="宋体" w:hAnsi="宋体"/>
              <w:sz w:val="24"/>
              <w:szCs w:val="24"/>
            </w:rPr>
            <w:t>2.3.2　响应注意事项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_Toc140239161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"_Toc140239162" </w:instrText>
          </w:r>
          <w:r>
            <w:fldChar w:fldCharType="separate"/>
          </w:r>
          <w:r>
            <w:rPr>
              <w:rStyle w:val="48"/>
              <w:rFonts w:ascii="宋体" w:hAnsi="宋体"/>
              <w:sz w:val="24"/>
              <w:szCs w:val="24"/>
            </w:rPr>
            <w:t>2.3.3　响应文件制作工具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_Toc140239162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"_Toc140239163" </w:instrText>
          </w:r>
          <w:r>
            <w:fldChar w:fldCharType="separate"/>
          </w:r>
          <w:r>
            <w:rPr>
              <w:rStyle w:val="48"/>
              <w:rFonts w:ascii="宋体" w:hAnsi="宋体"/>
              <w:sz w:val="24"/>
              <w:szCs w:val="24"/>
            </w:rPr>
            <w:t>2.3.4　制作响应文件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_Toc140239163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"_Toc140239164" </w:instrText>
          </w:r>
          <w:r>
            <w:fldChar w:fldCharType="separate"/>
          </w:r>
          <w:r>
            <w:rPr>
              <w:rStyle w:val="48"/>
              <w:rFonts w:ascii="宋体" w:hAnsi="宋体"/>
              <w:sz w:val="24"/>
              <w:szCs w:val="24"/>
            </w:rPr>
            <w:t>2.3.5　加密响应文件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_Toc140239164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"_Toc140239165" </w:instrText>
          </w:r>
          <w:r>
            <w:fldChar w:fldCharType="separate"/>
          </w:r>
          <w:r>
            <w:rPr>
              <w:rStyle w:val="48"/>
              <w:rFonts w:ascii="宋体" w:hAnsi="宋体"/>
              <w:sz w:val="24"/>
              <w:szCs w:val="24"/>
            </w:rPr>
            <w:t>2.3.6　提交响应文件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_Toc140239165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"_Toc140239166" </w:instrText>
          </w:r>
          <w:r>
            <w:fldChar w:fldCharType="separate"/>
          </w:r>
          <w:r>
            <w:rPr>
              <w:rStyle w:val="48"/>
              <w:rFonts w:ascii="宋体" w:hAnsi="宋体"/>
              <w:sz w:val="24"/>
              <w:szCs w:val="24"/>
            </w:rPr>
            <w:t>2.3.7　响应文件修改或者撤回</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_Toc140239166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"_Toc140239167" </w:instrText>
          </w:r>
          <w:r>
            <w:fldChar w:fldCharType="separate"/>
          </w:r>
          <w:r>
            <w:rPr>
              <w:rStyle w:val="48"/>
              <w:rFonts w:ascii="宋体" w:hAnsi="宋体"/>
              <w:sz w:val="24"/>
              <w:szCs w:val="24"/>
            </w:rPr>
            <w:t>2.3.8　提交响应文件截止时间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_Toc140239167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"_Toc140239168" </w:instrText>
          </w:r>
          <w:r>
            <w:fldChar w:fldCharType="separate"/>
          </w:r>
          <w:r>
            <w:rPr>
              <w:rStyle w:val="48"/>
              <w:rFonts w:ascii="宋体" w:hAnsi="宋体"/>
              <w:sz w:val="24"/>
              <w:szCs w:val="24"/>
            </w:rPr>
            <w:t>2.3.9　响应无效的情形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_Toc140239168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"_Toc140239169" </w:instrText>
          </w:r>
          <w:r>
            <w:fldChar w:fldCharType="separate"/>
          </w:r>
          <w:r>
            <w:rPr>
              <w:rStyle w:val="48"/>
              <w:rFonts w:ascii="宋体" w:hAnsi="宋体"/>
              <w:sz w:val="24"/>
              <w:szCs w:val="24"/>
            </w:rPr>
            <w:t>2.4　开启</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_Toc140239169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"_Toc140239170" </w:instrText>
          </w:r>
          <w:r>
            <w:fldChar w:fldCharType="separate"/>
          </w:r>
          <w:r>
            <w:rPr>
              <w:rStyle w:val="48"/>
              <w:rFonts w:ascii="宋体" w:hAnsi="宋体"/>
              <w:sz w:val="24"/>
              <w:szCs w:val="24"/>
            </w:rPr>
            <w:t>2.4.1　开启工具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_Toc140239170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"_Toc140239171" </w:instrText>
          </w:r>
          <w:r>
            <w:fldChar w:fldCharType="separate"/>
          </w:r>
          <w:r>
            <w:rPr>
              <w:rStyle w:val="48"/>
              <w:rFonts w:ascii="宋体" w:hAnsi="宋体"/>
              <w:sz w:val="24"/>
              <w:szCs w:val="24"/>
            </w:rPr>
            <w:t>2.4.2　开启要求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_Toc140239171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"_Toc140239172" </w:instrText>
          </w:r>
          <w:r>
            <w:fldChar w:fldCharType="separate"/>
          </w:r>
          <w:r>
            <w:rPr>
              <w:rStyle w:val="48"/>
              <w:rFonts w:ascii="宋体" w:hAnsi="宋体"/>
              <w:sz w:val="24"/>
              <w:szCs w:val="24"/>
            </w:rPr>
            <w:t>2.4.3　开启程序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_Toc140239172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"_Toc140239173" </w:instrText>
          </w:r>
          <w:r>
            <w:fldChar w:fldCharType="separate"/>
          </w:r>
          <w:r>
            <w:rPr>
              <w:rStyle w:val="48"/>
              <w:rFonts w:ascii="宋体" w:hAnsi="宋体"/>
              <w:sz w:val="24"/>
              <w:szCs w:val="24"/>
            </w:rPr>
            <w:t>2.5　磋商小组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_Toc140239173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"_Toc140239174" </w:instrText>
          </w:r>
          <w:r>
            <w:fldChar w:fldCharType="separate"/>
          </w:r>
          <w:r>
            <w:rPr>
              <w:rStyle w:val="48"/>
              <w:rFonts w:ascii="宋体" w:hAnsi="宋体"/>
              <w:sz w:val="24"/>
              <w:szCs w:val="24"/>
            </w:rPr>
            <w:t>2.5.1　磋商小组的组成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_Toc140239174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"_Toc140239175" </w:instrText>
          </w:r>
          <w:r>
            <w:fldChar w:fldCharType="separate"/>
          </w:r>
          <w:r>
            <w:rPr>
              <w:rStyle w:val="48"/>
              <w:rFonts w:ascii="宋体" w:hAnsi="宋体"/>
              <w:sz w:val="24"/>
              <w:szCs w:val="24"/>
            </w:rPr>
            <w:t>2.5.2　磋商小组的职责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_Toc140239175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"_Toc140239176" </w:instrText>
          </w:r>
          <w:r>
            <w:fldChar w:fldCharType="separate"/>
          </w:r>
          <w:r>
            <w:rPr>
              <w:rStyle w:val="48"/>
              <w:rFonts w:ascii="宋体" w:hAnsi="宋体"/>
              <w:sz w:val="24"/>
              <w:szCs w:val="24"/>
            </w:rPr>
            <w:t>2.5.3　磋商小组的义务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_Toc140239176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"_Toc140239177" </w:instrText>
          </w:r>
          <w:r>
            <w:fldChar w:fldCharType="separate"/>
          </w:r>
          <w:r>
            <w:rPr>
              <w:rStyle w:val="48"/>
              <w:rFonts w:ascii="宋体" w:hAnsi="宋体"/>
              <w:sz w:val="24"/>
              <w:szCs w:val="24"/>
            </w:rPr>
            <w:t>2.6　资格审查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_Toc140239177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"_Toc140239178" </w:instrText>
          </w:r>
          <w:r>
            <w:fldChar w:fldCharType="separate"/>
          </w:r>
          <w:r>
            <w:rPr>
              <w:rStyle w:val="48"/>
              <w:rFonts w:ascii="宋体" w:hAnsi="宋体"/>
              <w:sz w:val="24"/>
              <w:szCs w:val="24"/>
            </w:rPr>
            <w:t>2.7　评审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_Toc140239178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"_Toc140239179" </w:instrText>
          </w:r>
          <w:r>
            <w:fldChar w:fldCharType="separate"/>
          </w:r>
          <w:r>
            <w:rPr>
              <w:rStyle w:val="48"/>
              <w:rFonts w:ascii="宋体" w:hAnsi="宋体"/>
              <w:sz w:val="24"/>
              <w:szCs w:val="24"/>
            </w:rPr>
            <w:t>2.7.1　评审工具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_Toc140239179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"_Toc140239180" </w:instrText>
          </w:r>
          <w:r>
            <w:fldChar w:fldCharType="separate"/>
          </w:r>
          <w:r>
            <w:rPr>
              <w:rStyle w:val="48"/>
              <w:rFonts w:ascii="宋体" w:hAnsi="宋体"/>
              <w:sz w:val="24"/>
              <w:szCs w:val="24"/>
            </w:rPr>
            <w:t>2.7.2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_Toc140239180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"_Toc140239181" </w:instrText>
          </w:r>
          <w:r>
            <w:fldChar w:fldCharType="separate"/>
          </w:r>
          <w:r>
            <w:rPr>
              <w:rStyle w:val="48"/>
              <w:rFonts w:ascii="宋体" w:hAnsi="宋体"/>
              <w:sz w:val="24"/>
              <w:szCs w:val="24"/>
            </w:rPr>
            <w:t>2.7.3　澄清、说明或者更正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_Toc140239181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"_Toc140239182" </w:instrText>
          </w:r>
          <w:r>
            <w:fldChar w:fldCharType="separate"/>
          </w:r>
          <w:r>
            <w:rPr>
              <w:rStyle w:val="48"/>
              <w:rFonts w:ascii="宋体" w:hAnsi="宋体"/>
              <w:sz w:val="24"/>
              <w:szCs w:val="24"/>
            </w:rPr>
            <w:t>2.7.4　磋商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_Toc140239182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"_Toc140239183" </w:instrText>
          </w:r>
          <w:r>
            <w:fldChar w:fldCharType="separate"/>
          </w:r>
          <w:r>
            <w:rPr>
              <w:rStyle w:val="48"/>
              <w:rFonts w:ascii="宋体" w:hAnsi="宋体"/>
              <w:sz w:val="24"/>
              <w:szCs w:val="24"/>
            </w:rPr>
            <w:t>2.7.5　提交最后报价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_Toc140239183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"_Toc140239184" </w:instrText>
          </w:r>
          <w:r>
            <w:fldChar w:fldCharType="separate"/>
          </w:r>
          <w:r>
            <w:rPr>
              <w:rStyle w:val="48"/>
              <w:rFonts w:ascii="宋体" w:hAnsi="宋体"/>
              <w:sz w:val="24"/>
              <w:szCs w:val="24"/>
            </w:rPr>
            <w:t>2.7.6　评审方法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_Toc140239184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"_Toc140239185" </w:instrText>
          </w:r>
          <w:r>
            <w:fldChar w:fldCharType="separate"/>
          </w:r>
          <w:r>
            <w:rPr>
              <w:rStyle w:val="48"/>
              <w:rFonts w:ascii="宋体" w:hAnsi="宋体"/>
              <w:sz w:val="24"/>
              <w:szCs w:val="24"/>
            </w:rPr>
            <w:t>2.8　评审结果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_Toc140239185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"_Toc140239186" </w:instrText>
          </w:r>
          <w:r>
            <w:fldChar w:fldCharType="separate"/>
          </w:r>
          <w:r>
            <w:rPr>
              <w:rStyle w:val="48"/>
              <w:rFonts w:ascii="宋体" w:hAnsi="宋体"/>
              <w:sz w:val="24"/>
              <w:szCs w:val="24"/>
            </w:rPr>
            <w:t>2.8.1　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_Toc140239186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"_Toc140239187" </w:instrText>
          </w:r>
          <w:r>
            <w:fldChar w:fldCharType="separate"/>
          </w:r>
          <w:r>
            <w:rPr>
              <w:rStyle w:val="48"/>
              <w:rFonts w:ascii="宋体" w:hAnsi="宋体"/>
              <w:sz w:val="24"/>
              <w:szCs w:val="24"/>
            </w:rPr>
            <w:t>2.8.2　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_Toc140239187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"_Toc140239188" </w:instrText>
          </w:r>
          <w:r>
            <w:fldChar w:fldCharType="separate"/>
          </w:r>
          <w:r>
            <w:rPr>
              <w:rStyle w:val="48"/>
              <w:rFonts w:ascii="宋体" w:hAnsi="宋体"/>
              <w:sz w:val="24"/>
              <w:szCs w:val="24"/>
            </w:rPr>
            <w:t>2.8.3　成交通知书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_Toc140239188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"_Toc140239189" </w:instrText>
          </w:r>
          <w:r>
            <w:fldChar w:fldCharType="separate"/>
          </w:r>
          <w:r>
            <w:rPr>
              <w:rStyle w:val="48"/>
              <w:rFonts w:ascii="宋体" w:hAnsi="宋体"/>
              <w:sz w:val="24"/>
              <w:szCs w:val="24"/>
            </w:rPr>
            <w:t>2.9　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_Toc140239189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"_Toc140239190" </w:instrText>
          </w:r>
          <w:r>
            <w:fldChar w:fldCharType="separate"/>
          </w:r>
          <w:r>
            <w:rPr>
              <w:rStyle w:val="48"/>
              <w:rFonts w:ascii="宋体" w:hAnsi="宋体"/>
              <w:sz w:val="24"/>
              <w:szCs w:val="24"/>
            </w:rPr>
            <w:t>2.9.1　合同签署</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_Toc140239190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"_Toc140239191" </w:instrText>
          </w:r>
          <w:r>
            <w:fldChar w:fldCharType="separate"/>
          </w:r>
          <w:r>
            <w:rPr>
              <w:rStyle w:val="48"/>
              <w:rFonts w:ascii="宋体" w:hAnsi="宋体"/>
              <w:sz w:val="24"/>
              <w:szCs w:val="24"/>
            </w:rPr>
            <w:t>2.9.2　合同履行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_Toc140239191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"_Toc140239192" </w:instrText>
          </w:r>
          <w:r>
            <w:fldChar w:fldCharType="separate"/>
          </w:r>
          <w:r>
            <w:rPr>
              <w:rStyle w:val="48"/>
              <w:rFonts w:ascii="宋体" w:hAnsi="宋体"/>
              <w:sz w:val="24"/>
              <w:szCs w:val="24"/>
            </w:rPr>
            <w:t>2.9.3　履约保证金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_Toc140239192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"_Toc140239193" </w:instrText>
          </w:r>
          <w:r>
            <w:fldChar w:fldCharType="separate"/>
          </w:r>
          <w:r>
            <w:rPr>
              <w:rStyle w:val="48"/>
              <w:rFonts w:ascii="宋体" w:hAnsi="宋体"/>
              <w:sz w:val="24"/>
              <w:szCs w:val="24"/>
            </w:rPr>
            <w:t>2.9.4　其他约定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_Toc140239193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"_Toc140239194" </w:instrText>
          </w:r>
          <w:r>
            <w:fldChar w:fldCharType="separate"/>
          </w:r>
          <w:r>
            <w:rPr>
              <w:rStyle w:val="48"/>
              <w:rFonts w:ascii="宋体" w:hAnsi="宋体"/>
              <w:sz w:val="24"/>
              <w:szCs w:val="24"/>
            </w:rPr>
            <w:t>第三章　评审程序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_Toc140239194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"_Toc140239195" </w:instrText>
          </w:r>
          <w:r>
            <w:fldChar w:fldCharType="separate"/>
          </w:r>
          <w:r>
            <w:rPr>
              <w:rStyle w:val="48"/>
              <w:rFonts w:ascii="宋体" w:hAnsi="宋体"/>
              <w:sz w:val="24"/>
              <w:szCs w:val="24"/>
            </w:rPr>
            <w:t>3.1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_Toc140239195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"_Toc140239196" </w:instrText>
          </w:r>
          <w:r>
            <w:fldChar w:fldCharType="separate"/>
          </w:r>
          <w:r>
            <w:rPr>
              <w:rStyle w:val="48"/>
              <w:rFonts w:ascii="宋体" w:hAnsi="宋体"/>
              <w:sz w:val="24"/>
              <w:szCs w:val="24"/>
            </w:rPr>
            <w:t>3.2　澄清、说明或者更正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_Toc140239196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"_Toc140239197" </w:instrText>
          </w:r>
          <w:r>
            <w:fldChar w:fldCharType="separate"/>
          </w:r>
          <w:r>
            <w:rPr>
              <w:rStyle w:val="48"/>
              <w:rFonts w:ascii="宋体" w:hAnsi="宋体"/>
              <w:sz w:val="24"/>
              <w:szCs w:val="24"/>
            </w:rPr>
            <w:t>3.3　磋商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_Toc140239197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"_Toc140239198" </w:instrText>
          </w:r>
          <w:r>
            <w:fldChar w:fldCharType="separate"/>
          </w:r>
          <w:r>
            <w:rPr>
              <w:rStyle w:val="48"/>
              <w:rFonts w:ascii="宋体" w:hAnsi="宋体"/>
              <w:sz w:val="24"/>
              <w:szCs w:val="24"/>
            </w:rPr>
            <w:t>3.3.1　详细磋商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_Toc140239198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"_Toc140239199" </w:instrText>
          </w:r>
          <w:r>
            <w:fldChar w:fldCharType="separate"/>
          </w:r>
          <w:r>
            <w:rPr>
              <w:rStyle w:val="48"/>
              <w:rFonts w:ascii="宋体" w:hAnsi="宋体"/>
              <w:sz w:val="24"/>
              <w:szCs w:val="24"/>
            </w:rPr>
            <w:t>3.3.2　变动采购需求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_Toc140239199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"_Toc140239200" </w:instrText>
          </w:r>
          <w:r>
            <w:fldChar w:fldCharType="separate"/>
          </w:r>
          <w:r>
            <w:rPr>
              <w:rStyle w:val="48"/>
              <w:rFonts w:ascii="宋体" w:hAnsi="宋体"/>
              <w:sz w:val="24"/>
              <w:szCs w:val="24"/>
            </w:rPr>
            <w:t>3.3.3　明确采购标的的技术、服务要求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_Toc140239200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"_Toc140239201" </w:instrText>
          </w:r>
          <w:r>
            <w:fldChar w:fldCharType="separate"/>
          </w:r>
          <w:r>
            <w:rPr>
              <w:rStyle w:val="48"/>
              <w:rFonts w:ascii="宋体" w:hAnsi="宋体"/>
              <w:sz w:val="24"/>
              <w:szCs w:val="24"/>
            </w:rPr>
            <w:t>3.4　提交最后报价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_Toc140239201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"_Toc140239202" </w:instrText>
          </w:r>
          <w:r>
            <w:fldChar w:fldCharType="separate"/>
          </w:r>
          <w:r>
            <w:rPr>
              <w:rStyle w:val="48"/>
              <w:rFonts w:ascii="宋体" w:hAnsi="宋体"/>
              <w:sz w:val="24"/>
              <w:szCs w:val="24"/>
            </w:rPr>
            <w:t>3.5　综合评审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_Toc140239202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"_Toc140239203" </w:instrText>
          </w:r>
          <w:r>
            <w:fldChar w:fldCharType="separate"/>
          </w:r>
          <w:r>
            <w:rPr>
              <w:rStyle w:val="48"/>
              <w:rFonts w:ascii="宋体" w:hAnsi="宋体"/>
              <w:sz w:val="24"/>
              <w:szCs w:val="24"/>
            </w:rPr>
            <w:t>3.5.1　评审标准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_Toc140239203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"_Toc140239204" </w:instrText>
          </w:r>
          <w:r>
            <w:fldChar w:fldCharType="separate"/>
          </w:r>
          <w:r>
            <w:rPr>
              <w:rStyle w:val="48"/>
              <w:rFonts w:ascii="宋体" w:hAnsi="宋体"/>
              <w:sz w:val="24"/>
              <w:szCs w:val="24"/>
            </w:rPr>
            <w:t>3.5.2　评审注意事项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_Toc140239204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"_Toc140239205" </w:instrText>
          </w:r>
          <w:r>
            <w:fldChar w:fldCharType="separate"/>
          </w:r>
          <w:r>
            <w:rPr>
              <w:rStyle w:val="48"/>
              <w:rFonts w:ascii="宋体" w:hAnsi="宋体"/>
              <w:sz w:val="24"/>
              <w:szCs w:val="24"/>
            </w:rPr>
            <w:t>3.6　确定成交供应商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_Toc140239205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"_Toc140239206" </w:instrText>
          </w:r>
          <w:r>
            <w:fldChar w:fldCharType="separate"/>
          </w:r>
          <w:r>
            <w:rPr>
              <w:rStyle w:val="48"/>
              <w:rFonts w:ascii="宋体" w:hAnsi="宋体"/>
              <w:sz w:val="24"/>
              <w:szCs w:val="24"/>
            </w:rPr>
            <w:t>3.7　编写评审报告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_Toc140239206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"_Toc140239207" </w:instrText>
          </w:r>
          <w:r>
            <w:fldChar w:fldCharType="separate"/>
          </w:r>
          <w:r>
            <w:rPr>
              <w:rStyle w:val="48"/>
              <w:rFonts w:ascii="宋体" w:hAnsi="宋体"/>
              <w:sz w:val="24"/>
              <w:szCs w:val="24"/>
            </w:rPr>
            <w:t>第四章　质疑和投诉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_Toc140239207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"_Toc140239208" </w:instrText>
          </w:r>
          <w:r>
            <w:fldChar w:fldCharType="separate"/>
          </w:r>
          <w:r>
            <w:rPr>
              <w:rStyle w:val="48"/>
              <w:rFonts w:ascii="宋体" w:hAnsi="宋体"/>
              <w:sz w:val="24"/>
              <w:szCs w:val="24"/>
            </w:rPr>
            <w:t>4.1　询问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_Toc140239208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"_Toc140239209" </w:instrText>
          </w:r>
          <w:r>
            <w:fldChar w:fldCharType="separate"/>
          </w:r>
          <w:r>
            <w:rPr>
              <w:rStyle w:val="48"/>
              <w:rFonts w:ascii="宋体" w:hAnsi="宋体"/>
              <w:sz w:val="24"/>
              <w:szCs w:val="24"/>
            </w:rPr>
            <w:t>4.2　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_Toc140239209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"_Toc140239210" </w:instrText>
          </w:r>
          <w:r>
            <w:fldChar w:fldCharType="separate"/>
          </w:r>
          <w:r>
            <w:rPr>
              <w:rStyle w:val="48"/>
              <w:rFonts w:ascii="宋体" w:hAnsi="宋体"/>
              <w:sz w:val="24"/>
              <w:szCs w:val="24"/>
            </w:rPr>
            <w:t>4.2.1　质疑人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_Toc140239210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"_Toc140239211" </w:instrText>
          </w:r>
          <w:r>
            <w:fldChar w:fldCharType="separate"/>
          </w:r>
          <w:r>
            <w:rPr>
              <w:rStyle w:val="48"/>
              <w:rFonts w:ascii="宋体" w:hAnsi="宋体"/>
              <w:sz w:val="24"/>
              <w:szCs w:val="24"/>
            </w:rPr>
            <w:t>4.2.2　提出质疑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_Toc140239211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"_Toc140239212" </w:instrText>
          </w:r>
          <w:r>
            <w:fldChar w:fldCharType="separate"/>
          </w:r>
          <w:r>
            <w:rPr>
              <w:rStyle w:val="48"/>
              <w:rFonts w:ascii="宋体" w:hAnsi="宋体"/>
              <w:sz w:val="24"/>
              <w:szCs w:val="24"/>
            </w:rPr>
            <w:t>4.2.3　质疑形式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_Toc140239212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"_Toc140239213" </w:instrText>
          </w:r>
          <w:r>
            <w:fldChar w:fldCharType="separate"/>
          </w:r>
          <w:r>
            <w:rPr>
              <w:rStyle w:val="48"/>
              <w:rFonts w:ascii="宋体" w:hAnsi="宋体"/>
              <w:sz w:val="24"/>
              <w:szCs w:val="24"/>
            </w:rPr>
            <w:t>4.2.4　无效质疑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_Toc140239213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"_Toc140239214" </w:instrText>
          </w:r>
          <w:r>
            <w:fldChar w:fldCharType="separate"/>
          </w:r>
          <w:r>
            <w:rPr>
              <w:rStyle w:val="48"/>
              <w:rFonts w:ascii="宋体" w:hAnsi="宋体"/>
              <w:sz w:val="24"/>
              <w:szCs w:val="24"/>
            </w:rPr>
            <w:t>4.2.5　质疑答复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_Toc140239214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"_Toc140239215" </w:instrText>
          </w:r>
          <w:r>
            <w:fldChar w:fldCharType="separate"/>
          </w:r>
          <w:r>
            <w:rPr>
              <w:rStyle w:val="48"/>
              <w:rFonts w:ascii="宋体" w:hAnsi="宋体"/>
              <w:sz w:val="24"/>
              <w:szCs w:val="24"/>
            </w:rPr>
            <w:t>4.3　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_Toc140239215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"_Toc140239216" </w:instrText>
          </w:r>
          <w:r>
            <w:fldChar w:fldCharType="separate"/>
          </w:r>
          <w:r>
            <w:rPr>
              <w:rStyle w:val="48"/>
              <w:rFonts w:ascii="宋体" w:hAnsi="宋体"/>
              <w:sz w:val="24"/>
              <w:szCs w:val="24"/>
            </w:rPr>
            <w:t>4.4　行政复议或者行政诉讼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_Toc140239216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"_Toc140239217" </w:instrText>
          </w:r>
          <w:r>
            <w:fldChar w:fldCharType="separate"/>
          </w:r>
          <w:r>
            <w:rPr>
              <w:rStyle w:val="48"/>
              <w:rFonts w:ascii="宋体" w:hAnsi="宋体"/>
              <w:sz w:val="24"/>
              <w:szCs w:val="24"/>
            </w:rPr>
            <w:t>第五章　合同待签样本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_Toc140239217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"_Toc140239218" </w:instrText>
          </w:r>
          <w:r>
            <w:fldChar w:fldCharType="separate"/>
          </w:r>
          <w:r>
            <w:rPr>
              <w:rStyle w:val="48"/>
              <w:rFonts w:ascii="宋体" w:hAnsi="宋体"/>
              <w:sz w:val="24"/>
              <w:szCs w:val="24"/>
            </w:rPr>
            <w:t>5.1　政府采购合同（货物类待签样本）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_Toc140239218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"_Toc140239219" </w:instrText>
          </w:r>
          <w:r>
            <w:fldChar w:fldCharType="separate"/>
          </w:r>
          <w:r>
            <w:rPr>
              <w:rStyle w:val="48"/>
              <w:rFonts w:ascii="宋体" w:hAnsi="宋体"/>
              <w:sz w:val="24"/>
              <w:szCs w:val="24"/>
            </w:rPr>
            <w:t>5.2　政府采购合同（服务类待签样本）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_Toc140239219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"_Toc140239220" </w:instrText>
          </w:r>
          <w:r>
            <w:fldChar w:fldCharType="separate"/>
          </w:r>
          <w:r>
            <w:rPr>
              <w:rStyle w:val="48"/>
              <w:rFonts w:ascii="宋体" w:hAnsi="宋体"/>
              <w:sz w:val="24"/>
              <w:szCs w:val="24"/>
            </w:rPr>
            <w:t>第六章　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_Toc140239220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"_Toc140239221" </w:instrText>
          </w:r>
          <w:r>
            <w:fldChar w:fldCharType="separate"/>
          </w:r>
          <w:r>
            <w:rPr>
              <w:rStyle w:val="48"/>
              <w:rFonts w:ascii="宋体" w:hAnsi="宋体"/>
              <w:sz w:val="24"/>
              <w:szCs w:val="24"/>
            </w:rPr>
            <w:t>6.1　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_Toc140239221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"_Toc140239222" </w:instrText>
          </w:r>
          <w:r>
            <w:fldChar w:fldCharType="separate"/>
          </w:r>
          <w:r>
            <w:rPr>
              <w:rStyle w:val="48"/>
              <w:rFonts w:ascii="宋体" w:hAnsi="宋体"/>
              <w:sz w:val="24"/>
              <w:szCs w:val="24"/>
            </w:rPr>
            <w:t>6.2　目录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_Toc140239222 \h </w:instrText>
          </w:r>
          <w:r>
            <w:rPr>
              <w:rFonts w:ascii="宋体" w:hAnsi="宋体"/>
              <w:sz w:val="24"/>
              <w:szCs w:val="24"/>
            </w:rPr>
            <w:fldChar w:fldCharType="separate"/>
          </w:r>
          <w:r>
            <w:rPr>
              <w:rFonts w:ascii="宋体" w:hAnsi="宋体"/>
              <w:sz w:val="24"/>
              <w:szCs w:val="24"/>
            </w:rPr>
            <w:t>58</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"_Toc140239223" </w:instrText>
          </w:r>
          <w:r>
            <w:fldChar w:fldCharType="separate"/>
          </w:r>
          <w:r>
            <w:rPr>
              <w:rStyle w:val="48"/>
              <w:rFonts w:ascii="宋体" w:hAnsi="宋体"/>
              <w:sz w:val="24"/>
              <w:szCs w:val="24"/>
            </w:rPr>
            <w:t>6.3　响应人情况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_Toc140239223 \h </w:instrText>
          </w:r>
          <w:r>
            <w:rPr>
              <w:rFonts w:ascii="宋体" w:hAnsi="宋体"/>
              <w:sz w:val="24"/>
              <w:szCs w:val="24"/>
            </w:rPr>
            <w:fldChar w:fldCharType="separate"/>
          </w:r>
          <w:r>
            <w:rPr>
              <w:rFonts w:ascii="宋体" w:hAnsi="宋体"/>
              <w:sz w:val="24"/>
              <w:szCs w:val="24"/>
            </w:rPr>
            <w:t>60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"_Toc140239224" </w:instrText>
          </w:r>
          <w:r>
            <w:fldChar w:fldCharType="separate"/>
          </w:r>
          <w:r>
            <w:rPr>
              <w:rStyle w:val="48"/>
              <w:rFonts w:ascii="宋体" w:hAnsi="宋体"/>
              <w:sz w:val="24"/>
              <w:szCs w:val="24"/>
            </w:rPr>
            <w:t>6.3.1　响应函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_Toc140239224 \h </w:instrText>
          </w:r>
          <w:r>
            <w:rPr>
              <w:rFonts w:ascii="宋体" w:hAnsi="宋体"/>
              <w:sz w:val="24"/>
              <w:szCs w:val="24"/>
            </w:rPr>
            <w:fldChar w:fldCharType="separate"/>
          </w:r>
          <w:r>
            <w:rPr>
              <w:rFonts w:ascii="宋体" w:hAnsi="宋体"/>
              <w:sz w:val="24"/>
              <w:szCs w:val="24"/>
            </w:rPr>
            <w:t>60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"_Toc140239225" </w:instrText>
          </w:r>
          <w:r>
            <w:fldChar w:fldCharType="separate"/>
          </w:r>
          <w:r>
            <w:rPr>
              <w:rStyle w:val="48"/>
              <w:rFonts w:ascii="宋体" w:hAnsi="宋体"/>
              <w:sz w:val="24"/>
              <w:szCs w:val="24"/>
              <w:lang w:eastAsia="zh-CN"/>
            </w:rPr>
            <w:t>6.3.2　</w:t>
          </w:r>
          <w:r>
            <w:rPr>
              <w:rStyle w:val="48"/>
              <w:rFonts w:ascii="宋体" w:hAnsi="宋体" w:cs="宋体"/>
              <w:bCs/>
              <w:sz w:val="24"/>
              <w:szCs w:val="24"/>
              <w:lang w:eastAsia="zh-CN"/>
            </w:rPr>
            <w:t>响应人</w:t>
          </w:r>
          <w:r>
            <w:rPr>
              <w:rStyle w:val="48"/>
              <w:rFonts w:ascii="宋体" w:hAnsi="宋体"/>
              <w:sz w:val="24"/>
              <w:szCs w:val="24"/>
              <w:lang w:eastAsia="zh-CN"/>
            </w:rPr>
            <w:t>基本</w:t>
          </w:r>
          <w:r>
            <w:rPr>
              <w:rStyle w:val="48"/>
              <w:rFonts w:ascii="宋体" w:hAnsi="宋体" w:cs="宋体"/>
              <w:bCs/>
              <w:sz w:val="24"/>
              <w:szCs w:val="24"/>
              <w:lang w:eastAsia="zh-CN"/>
            </w:rPr>
            <w:t>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_Toc140239225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"_Toc140239226" </w:instrText>
          </w:r>
          <w:r>
            <w:fldChar w:fldCharType="separate"/>
          </w:r>
          <w:r>
            <w:rPr>
              <w:rStyle w:val="48"/>
              <w:rFonts w:ascii="宋体" w:hAnsi="宋体"/>
              <w:sz w:val="24"/>
              <w:szCs w:val="24"/>
            </w:rPr>
            <w:t>6.4　资格审查响应材料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_Toc140239226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"_Toc140239227" </w:instrText>
          </w:r>
          <w:r>
            <w:fldChar w:fldCharType="separate"/>
          </w:r>
          <w:r>
            <w:rPr>
              <w:rStyle w:val="48"/>
              <w:rFonts w:ascii="宋体" w:hAnsi="宋体"/>
              <w:sz w:val="24"/>
              <w:szCs w:val="24"/>
            </w:rPr>
            <w:t>6.4.1　资格承诺声明函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_Toc140239227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"_Toc140239228" </w:instrText>
          </w:r>
          <w:r>
            <w:fldChar w:fldCharType="separate"/>
          </w:r>
          <w:r>
            <w:rPr>
              <w:rStyle w:val="48"/>
              <w:rFonts w:ascii="宋体" w:hAnsi="宋体"/>
              <w:sz w:val="24"/>
              <w:szCs w:val="24"/>
            </w:rPr>
            <w:t>6.4.2　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_Toc140239228 \h </w:instrText>
          </w:r>
          <w:r>
            <w:rPr>
              <w:rFonts w:ascii="宋体" w:hAnsi="宋体"/>
              <w:sz w:val="24"/>
              <w:szCs w:val="24"/>
            </w:rPr>
            <w:fldChar w:fldCharType="separate"/>
          </w:r>
          <w:r>
            <w:rPr>
              <w:rFonts w:ascii="宋体" w:hAnsi="宋体"/>
              <w:sz w:val="24"/>
              <w:szCs w:val="24"/>
            </w:rPr>
            <w:t>64</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"_Toc140239229" </w:instrText>
          </w:r>
          <w:r>
            <w:fldChar w:fldCharType="separate"/>
          </w:r>
          <w:r>
            <w:rPr>
              <w:rStyle w:val="48"/>
              <w:rFonts w:ascii="宋体" w:hAnsi="宋体"/>
              <w:sz w:val="24"/>
              <w:szCs w:val="24"/>
            </w:rPr>
            <w:t>6.4.3　其他资格证明资料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_Toc140239229 \h </w:instrText>
          </w:r>
          <w:r>
            <w:rPr>
              <w:rFonts w:ascii="宋体" w:hAnsi="宋体"/>
              <w:sz w:val="24"/>
              <w:szCs w:val="24"/>
            </w:rPr>
            <w:fldChar w:fldCharType="separate"/>
          </w:r>
          <w:r>
            <w:rPr>
              <w:rFonts w:ascii="宋体" w:hAnsi="宋体"/>
              <w:sz w:val="24"/>
              <w:szCs w:val="24"/>
            </w:rPr>
            <w:t>68</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"_Toc140239230" </w:instrText>
          </w:r>
          <w:r>
            <w:fldChar w:fldCharType="separate"/>
          </w:r>
          <w:r>
            <w:rPr>
              <w:rStyle w:val="48"/>
              <w:rFonts w:ascii="宋体" w:hAnsi="宋体"/>
              <w:sz w:val="24"/>
              <w:szCs w:val="24"/>
            </w:rPr>
            <w:t>6.5　综合评审响应材料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_Toc140239230 \h </w:instrText>
          </w:r>
          <w:r>
            <w:rPr>
              <w:rFonts w:ascii="宋体" w:hAnsi="宋体"/>
              <w:sz w:val="24"/>
              <w:szCs w:val="24"/>
            </w:rPr>
            <w:fldChar w:fldCharType="separate"/>
          </w:r>
          <w:r>
            <w:rPr>
              <w:rFonts w:ascii="宋体" w:hAnsi="宋体"/>
              <w:sz w:val="24"/>
              <w:szCs w:val="24"/>
            </w:rPr>
            <w:t>68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"_Toc140239231" </w:instrText>
          </w:r>
          <w:r>
            <w:fldChar w:fldCharType="separate"/>
          </w:r>
          <w:r>
            <w:rPr>
              <w:rStyle w:val="48"/>
              <w:rFonts w:ascii="宋体" w:hAnsi="宋体"/>
              <w:sz w:val="24"/>
              <w:szCs w:val="24"/>
            </w:rPr>
            <w:t>6.5.1　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_Toc140239231 \h </w:instrText>
          </w:r>
          <w:r>
            <w:rPr>
              <w:rFonts w:ascii="宋体" w:hAnsi="宋体"/>
              <w:sz w:val="24"/>
              <w:szCs w:val="24"/>
            </w:rPr>
            <w:fldChar w:fldCharType="separate"/>
          </w:r>
          <w:r>
            <w:rPr>
              <w:rFonts w:ascii="宋体" w:hAnsi="宋体"/>
              <w:sz w:val="24"/>
              <w:szCs w:val="24"/>
            </w:rPr>
            <w:t>68</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"_Toc140239232" </w:instrText>
          </w:r>
          <w:r>
            <w:fldChar w:fldCharType="separate"/>
          </w:r>
          <w:r>
            <w:rPr>
              <w:rStyle w:val="48"/>
              <w:rFonts w:ascii="宋体" w:hAnsi="宋体"/>
              <w:sz w:val="24"/>
              <w:szCs w:val="24"/>
            </w:rPr>
            <w:t>6.5.2　响应明细表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_Toc140239232 \h </w:instrText>
          </w:r>
          <w:r>
            <w:rPr>
              <w:rFonts w:ascii="宋体" w:hAnsi="宋体"/>
              <w:sz w:val="24"/>
              <w:szCs w:val="24"/>
            </w:rPr>
            <w:fldChar w:fldCharType="separate"/>
          </w:r>
          <w:r>
            <w:rPr>
              <w:rFonts w:ascii="宋体" w:hAnsi="宋体"/>
              <w:sz w:val="24"/>
              <w:szCs w:val="24"/>
            </w:rPr>
            <w:t>70</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"_Toc140239233" </w:instrText>
          </w:r>
          <w:r>
            <w:fldChar w:fldCharType="separate"/>
          </w:r>
          <w:r>
            <w:rPr>
              <w:rStyle w:val="48"/>
              <w:rFonts w:ascii="宋体" w:hAnsi="宋体"/>
              <w:sz w:val="24"/>
              <w:szCs w:val="24"/>
            </w:rPr>
            <w:t>6.5.3　商务部分响应资料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_Toc140239233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"_Toc140239234" </w:instrText>
          </w:r>
          <w:r>
            <w:fldChar w:fldCharType="separate"/>
          </w:r>
          <w:r>
            <w:rPr>
              <w:rStyle w:val="48"/>
              <w:rFonts w:ascii="宋体" w:hAnsi="宋体"/>
              <w:sz w:val="24"/>
              <w:szCs w:val="24"/>
            </w:rPr>
            <w:t>6.5.4　技术部分响应资料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_Toc140239234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"_Toc140239235" </w:instrText>
          </w:r>
          <w:r>
            <w:fldChar w:fldCharType="separate"/>
          </w:r>
          <w:r>
            <w:rPr>
              <w:rStyle w:val="48"/>
              <w:rFonts w:ascii="宋体" w:hAnsi="宋体"/>
              <w:sz w:val="24"/>
              <w:szCs w:val="24"/>
            </w:rPr>
            <w:t>6.5.5　其他响应资料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_Toc140239235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"_Toc140239236" </w:instrText>
          </w:r>
          <w:r>
            <w:fldChar w:fldCharType="separate"/>
          </w:r>
          <w:r>
            <w:rPr>
              <w:rStyle w:val="48"/>
              <w:rFonts w:ascii="宋体" w:hAnsi="宋体"/>
              <w:sz w:val="24"/>
              <w:szCs w:val="24"/>
            </w:rPr>
            <w:t>6.5.6　技术参数偏离表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_Toc140239236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29"/>
            <w:tabs>
              <w:tab w:val="right" w:leader="dot" w:pos="8290"/>
            </w:tabs>
            <w:spacing w:line="360" w:lineRule="auto"/>
            <w:rPr>
              <w:rFonts w:ascii="宋体" w:hAnsi="宋体" w:cstheme="minorBidi"/>
              <w:sz w:val="24"/>
              <w:szCs w:val="24"/>
            </w:rPr>
          </w:pPr>
          <w:r>
            <w:fldChar w:fldCharType="begin"/>
          </w:r>
          <w:r>
            <w:instrText xml:space="preserve"> HYPERLINK \l "_Toc140239237" </w:instrText>
          </w:r>
          <w:r>
            <w:fldChar w:fldCharType="separate"/>
          </w:r>
          <w:r>
            <w:rPr>
              <w:rStyle w:val="48"/>
              <w:rFonts w:ascii="宋体" w:hAnsi="宋体"/>
              <w:sz w:val="24"/>
              <w:szCs w:val="24"/>
            </w:rPr>
            <w:t>6.6　其他必要材料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_Toc140239237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"_Toc140239238" </w:instrText>
          </w:r>
          <w:r>
            <w:fldChar w:fldCharType="separate"/>
          </w:r>
          <w:r>
            <w:rPr>
              <w:rStyle w:val="48"/>
              <w:rFonts w:ascii="宋体" w:hAnsi="宋体"/>
              <w:sz w:val="24"/>
              <w:szCs w:val="24"/>
            </w:rPr>
            <w:t>6.6.1　响应保证金相关资料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_Toc140239238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"_Toc140239239" </w:instrText>
          </w:r>
          <w:r>
            <w:fldChar w:fldCharType="separate"/>
          </w:r>
          <w:r>
            <w:rPr>
              <w:rStyle w:val="48"/>
              <w:rFonts w:ascii="宋体" w:hAnsi="宋体"/>
              <w:sz w:val="24"/>
              <w:szCs w:val="24"/>
            </w:rPr>
            <w:t>6.6.2　节能产品相关资料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_Toc140239239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"_Toc140239240" </w:instrText>
          </w:r>
          <w:r>
            <w:fldChar w:fldCharType="separate"/>
          </w:r>
          <w:r>
            <w:rPr>
              <w:rStyle w:val="48"/>
              <w:rFonts w:ascii="宋体" w:hAnsi="宋体"/>
              <w:sz w:val="24"/>
              <w:szCs w:val="24"/>
            </w:rPr>
            <w:t>6.6.3　环境标志产品相关资料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_Toc140239240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"_Toc140239241" </w:instrText>
          </w:r>
          <w:r>
            <w:fldChar w:fldCharType="separate"/>
          </w:r>
          <w:r>
            <w:rPr>
              <w:rStyle w:val="48"/>
              <w:rFonts w:ascii="宋体" w:hAnsi="宋体"/>
              <w:sz w:val="24"/>
              <w:szCs w:val="24"/>
            </w:rPr>
            <w:t>6.6.4　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_Toc140239241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"_Toc140239242" </w:instrText>
          </w:r>
          <w:r>
            <w:fldChar w:fldCharType="separate"/>
          </w:r>
          <w:r>
            <w:rPr>
              <w:rStyle w:val="48"/>
              <w:rFonts w:ascii="宋体" w:hAnsi="宋体"/>
              <w:sz w:val="24"/>
              <w:szCs w:val="24"/>
            </w:rPr>
            <w:t>6.6.5　联合体响应协议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_Toc140239242 \h </w:instrText>
          </w:r>
          <w:r>
            <w:rPr>
              <w:rFonts w:ascii="宋体" w:hAnsi="宋体"/>
              <w:sz w:val="24"/>
              <w:szCs w:val="24"/>
            </w:rPr>
            <w:fldChar w:fldCharType="separate"/>
          </w:r>
          <w:r>
            <w:rPr>
              <w:rFonts w:ascii="宋体" w:hAnsi="宋体"/>
              <w:sz w:val="24"/>
              <w:szCs w:val="24"/>
            </w:rPr>
            <w:t>77</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"_Toc140239243" </w:instrText>
          </w:r>
          <w:r>
            <w:fldChar w:fldCharType="separate"/>
          </w:r>
          <w:r>
            <w:rPr>
              <w:rStyle w:val="48"/>
              <w:rFonts w:ascii="宋体" w:hAnsi="宋体"/>
              <w:sz w:val="24"/>
              <w:szCs w:val="24"/>
            </w:rPr>
            <w:t>6.6.6　分包意向协议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_Toc140239243 \h </w:instrText>
          </w:r>
          <w:r>
            <w:rPr>
              <w:rFonts w:ascii="宋体" w:hAnsi="宋体"/>
              <w:sz w:val="24"/>
              <w:szCs w:val="24"/>
            </w:rPr>
            <w:fldChar w:fldCharType="separate"/>
          </w:r>
          <w:r>
            <w:rPr>
              <w:rFonts w:ascii="宋体" w:hAnsi="宋体"/>
              <w:sz w:val="24"/>
              <w:szCs w:val="24"/>
            </w:rPr>
            <w:t>79</w:t>
          </w:r>
          <w:r>
            <w:rPr>
              <w:rFonts w:ascii="宋体" w:hAnsi="宋体"/>
              <w:sz w:val="24"/>
              <w:szCs w:val="24"/>
            </w:rPr>
            <w:fldChar w:fldCharType="end"/>
          </w:r>
          <w:r>
            <w:rPr>
              <w:rFonts w:ascii="宋体" w:hAnsi="宋体"/>
              <w:sz w:val="24"/>
              <w:szCs w:val="24"/>
            </w:rPr>
            <w:fldChar w:fldCharType="end"/>
          </w:r>
        </w:p>
        <w:p>
          <w:pPr>
            <w:pStyle w:val="18"/>
            <w:tabs>
              <w:tab w:val="right" w:leader="dot" w:pos="8290"/>
            </w:tabs>
            <w:spacing w:line="360" w:lineRule="auto"/>
            <w:rPr>
              <w:rFonts w:ascii="宋体" w:hAnsi="宋体" w:cstheme="minorBidi"/>
              <w:sz w:val="24"/>
              <w:szCs w:val="24"/>
            </w:rPr>
          </w:pPr>
          <w:r>
            <w:fldChar w:fldCharType="begin"/>
          </w:r>
          <w:r>
            <w:instrText xml:space="preserve"> HYPERLINK \l "_Toc140239244" </w:instrText>
          </w:r>
          <w:r>
            <w:fldChar w:fldCharType="separate"/>
          </w:r>
          <w:r>
            <w:rPr>
              <w:rStyle w:val="48"/>
              <w:rFonts w:ascii="宋体" w:hAnsi="宋体"/>
              <w:sz w:val="24"/>
              <w:szCs w:val="24"/>
            </w:rPr>
            <w:t>6.6.7　其他需要提供的资料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_Toc140239244 \h </w:instrText>
          </w:r>
          <w:r>
            <w:rPr>
              <w:rFonts w:ascii="宋体" w:hAnsi="宋体"/>
              <w:sz w:val="24"/>
              <w:szCs w:val="24"/>
            </w:rPr>
            <w:fldChar w:fldCharType="separate"/>
          </w:r>
          <w:r>
            <w:rPr>
              <w:rFonts w:ascii="宋体" w:hAnsi="宋体"/>
              <w:sz w:val="24"/>
              <w:szCs w:val="24"/>
            </w:rPr>
            <w:t>81</w:t>
          </w:r>
          <w:r>
            <w:rPr>
              <w:rFonts w:ascii="宋体" w:hAnsi="宋体"/>
              <w:sz w:val="24"/>
              <w:szCs w:val="24"/>
            </w:rPr>
            <w:fldChar w:fldCharType="end"/>
          </w:r>
          <w:r>
            <w:rPr>
              <w:rFonts w:ascii="宋体" w:hAnsi="宋体"/>
              <w:sz w:val="24"/>
              <w:szCs w:val="24"/>
            </w:rPr>
            <w:fldChar w:fldCharType="end"/>
          </w:r>
        </w:p>
        <w:p>
          <w:pPr>
            <w:pStyle w:val="24"/>
            <w:tabs>
              <w:tab w:val="right" w:leader="dot" w:pos="8290"/>
            </w:tabs>
            <w:spacing w:line="360" w:lineRule="auto"/>
            <w:rPr>
              <w:rFonts w:ascii="宋体" w:hAnsi="宋体" w:cstheme="minorBidi"/>
              <w:sz w:val="24"/>
              <w:szCs w:val="24"/>
            </w:rPr>
          </w:pPr>
          <w:r>
            <w:fldChar w:fldCharType="begin"/>
          </w:r>
          <w:r>
            <w:instrText xml:space="preserve"> HYPERLINK \l "_Toc140239245" </w:instrText>
          </w:r>
          <w:r>
            <w:fldChar w:fldCharType="separate"/>
          </w:r>
          <w:r>
            <w:rPr>
              <w:rStyle w:val="48"/>
              <w:rFonts w:ascii="宋体" w:hAnsi="宋体"/>
              <w:sz w:val="24"/>
              <w:szCs w:val="24"/>
            </w:rPr>
            <w:t>第七章　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_Toc140239245 \h </w:instrText>
          </w:r>
          <w:r>
            <w:rPr>
              <w:rFonts w:ascii="宋体" w:hAnsi="宋体"/>
              <w:sz w:val="24"/>
              <w:szCs w:val="24"/>
            </w:rPr>
            <w:fldChar w:fldCharType="separate"/>
          </w:r>
          <w:r>
            <w:rPr>
              <w:rFonts w:ascii="宋体" w:hAnsi="宋体"/>
              <w:sz w:val="24"/>
              <w:szCs w:val="24"/>
            </w:rPr>
            <w:t>82</w:t>
          </w:r>
          <w:r>
            <w:rPr>
              <w:rFonts w:ascii="宋体" w:hAnsi="宋体"/>
              <w:sz w:val="24"/>
              <w:szCs w:val="24"/>
            </w:rPr>
            <w:fldChar w:fldCharType="end"/>
          </w:r>
          <w:r>
            <w:rPr>
              <w:rFonts w:ascii="宋体" w:hAnsi="宋体"/>
              <w:sz w:val="24"/>
              <w:szCs w:val="24"/>
            </w:rPr>
            <w:fldChar w:fldCharType="end"/>
          </w:r>
        </w:p>
        <w:p>
          <w:pPr>
            <w:spacing w:line="360" w:lineRule="auto"/>
            <w:rPr>
              <w:rFonts w:ascii="宋体" w:hAnsi="宋体"/>
              <w:sz w:val="24"/>
              <w:szCs w:val="24"/>
            </w:rPr>
          </w:pPr>
          <w:r>
            <w:rPr>
              <w:rFonts w:ascii="宋体" w:hAnsi="宋体"/>
              <w:bCs/>
              <w:sz w:val="24"/>
              <w:szCs w:val="24"/>
              <w:lang w:val="zh-CN"/>
            </w:rPr>
            <w:fldChar w:fldCharType="end"/>
          </w:r>
        </w:p>
      </w:sdtContent>
    </w:sdt>
    <w:p>
      <w:pPr>
        <w:pStyle w:val="13"/>
        <w:wordWrap w:val="0"/>
        <w:spacing w:line="360" w:lineRule="auto"/>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8" w:name="_Toc140239139"/>
      <w:r>
        <w:rPr>
          <w:rFonts w:hint="eastAsia" w:ascii="华文中宋" w:hAnsi="华文中宋" w:eastAsia="华文中宋"/>
          <w:sz w:val="32"/>
          <w:szCs w:val="32"/>
        </w:rPr>
        <w:t>竞争性磋商公告</w:t>
      </w:r>
      <w:bookmarkEnd w:id="0"/>
      <w:bookmarkEnd w:id="8"/>
    </w:p>
    <w:bookmarkEnd w:id="1"/>
    <w:bookmarkEnd w:id="2"/>
    <w:p>
      <w:pPr>
        <w:wordWrap w:val="0"/>
        <w:spacing w:line="360" w:lineRule="auto"/>
        <w:ind w:firstLine="480" w:firstLineChars="200"/>
        <w:rPr>
          <w:rFonts w:ascii="宋体" w:hAnsi="宋体" w:cs="宋体"/>
          <w:sz w:val="24"/>
        </w:rPr>
      </w:pPr>
      <w:r>
        <w:rPr>
          <w:rFonts w:hint="eastAsia" w:ascii="宋体" w:hAnsi="宋体" w:cs="宋体"/>
          <w:sz w:val="24"/>
          <w:lang w:val="en-US" w:eastAsia="zh-CN"/>
        </w:rPr>
        <w:t>兰州市第六十六中学物业服务采购项目</w:t>
      </w:r>
      <w:r>
        <w:rPr>
          <w:rFonts w:hint="eastAsia" w:ascii="宋体" w:hAnsi="宋体" w:cs="宋体"/>
          <w:sz w:val="24"/>
        </w:rPr>
        <w:t>的潜在响应人应在“兰州市公共资源交易中心网站”（http://lzggzyjy.lanzhou.gov.cn）获取磋商文件，并于202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日09:30（北京时间）前提交响应文件。</w:t>
      </w:r>
    </w:p>
    <w:p>
      <w:pPr>
        <w:wordWrap w:val="0"/>
        <w:spacing w:line="360" w:lineRule="auto"/>
        <w:ind w:firstLine="480" w:firstLineChars="200"/>
        <w:rPr>
          <w:rFonts w:ascii="宋体" w:hAnsi="宋体" w:cs="宋体"/>
          <w:b/>
          <w:sz w:val="24"/>
        </w:rPr>
      </w:pPr>
      <w:r>
        <w:rPr>
          <w:rFonts w:hint="eastAsia" w:ascii="宋体" w:hAnsi="宋体" w:cs="宋体"/>
          <w:b/>
          <w:sz w:val="24"/>
        </w:rPr>
        <w:t>一、项目基本情况</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rPr>
        <w:t>1.项目编号</w:t>
      </w:r>
      <w:r>
        <w:rPr>
          <w:rFonts w:hint="eastAsia" w:ascii="宋体" w:hAnsi="宋体" w:cs="宋体"/>
          <w:sz w:val="24"/>
          <w:lang w:val="en-US" w:eastAsia="zh-CN"/>
        </w:rPr>
        <w:t>：310059JH012</w:t>
      </w:r>
    </w:p>
    <w:p>
      <w:pPr>
        <w:wordWrap w:val="0"/>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sz w:val="24"/>
          <w:lang w:val="en-US" w:eastAsia="zh-CN"/>
        </w:rPr>
        <w:t>兰州市第六十六中学物业服务采购项目</w:t>
      </w:r>
    </w:p>
    <w:p>
      <w:pPr>
        <w:wordWrap w:val="0"/>
        <w:spacing w:line="360" w:lineRule="auto"/>
        <w:ind w:firstLine="480" w:firstLineChars="200"/>
        <w:rPr>
          <w:rFonts w:ascii="宋体" w:hAnsi="宋体" w:cs="宋体"/>
          <w:sz w:val="24"/>
        </w:rPr>
      </w:pPr>
      <w:r>
        <w:rPr>
          <w:rFonts w:hint="eastAsia" w:ascii="宋体" w:hAnsi="宋体" w:cs="宋体"/>
          <w:sz w:val="24"/>
        </w:rPr>
        <w:t>3.预算金额：</w:t>
      </w:r>
      <w:r>
        <w:rPr>
          <w:rFonts w:hint="eastAsia" w:ascii="宋体" w:hAnsi="宋体" w:cs="宋体"/>
          <w:sz w:val="24"/>
          <w:lang w:val="en-US" w:eastAsia="zh-CN"/>
        </w:rPr>
        <w:t>38万元</w:t>
      </w:r>
    </w:p>
    <w:p>
      <w:pPr>
        <w:wordWrap w:val="0"/>
        <w:spacing w:line="360" w:lineRule="auto"/>
        <w:ind w:firstLine="480" w:firstLineChars="200"/>
        <w:rPr>
          <w:rFonts w:ascii="宋体" w:hAnsi="宋体" w:cs="宋体"/>
          <w:sz w:val="24"/>
        </w:rPr>
      </w:pPr>
      <w:r>
        <w:rPr>
          <w:rFonts w:hint="eastAsia" w:ascii="宋体" w:hAnsi="宋体" w:cs="宋体"/>
          <w:sz w:val="24"/>
        </w:rPr>
        <w:t>4.最高限价：无</w:t>
      </w:r>
    </w:p>
    <w:p>
      <w:pPr>
        <w:wordWrap w:val="0"/>
        <w:spacing w:line="360" w:lineRule="auto"/>
        <w:ind w:firstLine="480" w:firstLineChars="200"/>
        <w:rPr>
          <w:rFonts w:ascii="宋体" w:hAnsi="宋体" w:cs="宋体"/>
          <w:sz w:val="24"/>
          <w:highlight w:val="yellow"/>
        </w:rPr>
      </w:pPr>
      <w:r>
        <w:rPr>
          <w:rFonts w:hint="eastAsia" w:ascii="宋体" w:hAnsi="宋体" w:cs="宋体"/>
          <w:sz w:val="24"/>
        </w:rPr>
        <w:t>5.采购需求：</w:t>
      </w:r>
      <w:r>
        <w:rPr>
          <w:rFonts w:hint="eastAsia" w:ascii="宋体" w:hAnsi="宋体" w:cs="宋体"/>
          <w:sz w:val="24"/>
          <w:lang w:val="en-US" w:eastAsia="zh-CN"/>
        </w:rPr>
        <w:t>兰州市第六十六中学物业服务</w:t>
      </w:r>
      <w:r>
        <w:rPr>
          <w:rFonts w:hint="eastAsia" w:ascii="宋体" w:hAnsi="宋体" w:cs="宋体"/>
          <w:sz w:val="24"/>
        </w:rPr>
        <w:t>（详见磋商文件第七章）。</w:t>
      </w:r>
    </w:p>
    <w:p>
      <w:pPr>
        <w:wordWrap w:val="0"/>
        <w:spacing w:line="360" w:lineRule="auto"/>
        <w:ind w:firstLine="480" w:firstLineChars="200"/>
        <w:rPr>
          <w:rFonts w:ascii="宋体" w:hAnsi="宋体" w:cs="宋体"/>
          <w:sz w:val="24"/>
          <w:szCs w:val="24"/>
        </w:rPr>
      </w:pPr>
      <w:r>
        <w:rPr>
          <w:rFonts w:hint="eastAsia" w:ascii="宋体" w:hAnsi="宋体" w:cs="宋体"/>
          <w:sz w:val="24"/>
        </w:rPr>
        <w:t>6.合同履行期限：按合同约定执行</w:t>
      </w:r>
    </w:p>
    <w:p>
      <w:pPr>
        <w:wordWrap w:val="0"/>
        <w:spacing w:line="360" w:lineRule="auto"/>
        <w:ind w:firstLine="480" w:firstLineChars="200"/>
        <w:rPr>
          <w:rFonts w:ascii="宋体" w:hAnsi="宋体" w:cs="宋体"/>
          <w:sz w:val="24"/>
        </w:rPr>
      </w:pPr>
      <w:r>
        <w:rPr>
          <w:rFonts w:hint="eastAsia" w:ascii="宋体" w:hAnsi="宋体" w:cs="宋体"/>
          <w:sz w:val="24"/>
        </w:rPr>
        <w:t>7.本项目（是/否）接受联合体响应：</w:t>
      </w:r>
      <w:r>
        <w:rPr>
          <w:rFonts w:hint="eastAsia" w:ascii="宋体" w:hAnsi="宋体" w:cs="宋体"/>
          <w:sz w:val="24"/>
          <w:lang w:val="en-US" w:eastAsia="zh-CN"/>
        </w:rPr>
        <w:t>否</w:t>
      </w:r>
    </w:p>
    <w:p>
      <w:pPr>
        <w:wordWrap w:val="0"/>
        <w:spacing w:line="360" w:lineRule="auto"/>
        <w:ind w:firstLine="480" w:firstLineChars="200"/>
        <w:rPr>
          <w:rFonts w:ascii="宋体" w:hAnsi="宋体" w:cs="宋体"/>
          <w:b/>
          <w:sz w:val="24"/>
        </w:rPr>
      </w:pPr>
      <w:r>
        <w:rPr>
          <w:rFonts w:hint="eastAsia" w:ascii="宋体" w:hAnsi="宋体" w:cs="宋体"/>
          <w:b/>
          <w:sz w:val="24"/>
        </w:rPr>
        <w:t>二、</w:t>
      </w:r>
      <w:bookmarkStart w:id="9" w:name="_Hlk106638302"/>
      <w:r>
        <w:rPr>
          <w:rFonts w:hint="eastAsia" w:ascii="宋体" w:hAnsi="宋体" w:cs="宋体"/>
          <w:b/>
          <w:sz w:val="24"/>
        </w:rPr>
        <w:t>申请人</w:t>
      </w:r>
      <w:bookmarkStart w:id="10" w:name="_Hlk106639415"/>
      <w:r>
        <w:rPr>
          <w:rFonts w:hint="eastAsia" w:ascii="宋体" w:hAnsi="宋体" w:cs="宋体"/>
          <w:b/>
          <w:sz w:val="24"/>
        </w:rPr>
        <w:t>的资格要求</w:t>
      </w:r>
      <w:bookmarkEnd w:id="9"/>
      <w:bookmarkEnd w:id="10"/>
    </w:p>
    <w:p>
      <w:pPr>
        <w:wordWrap w:val="0"/>
        <w:spacing w:line="360" w:lineRule="auto"/>
        <w:ind w:firstLine="480" w:firstLineChars="200"/>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落实政府采购政策需满足的资格要求：本项目面向中小企业预留采购份额，预留比例100%（其中预留小微企业比例0%），须提供《中小企业声明函》或者《残疾人福利性单位声明函》或者由省级以上监狱管理局、戒毒管理局（含新疆生产建设兵团）出具的属于监狱企业的证明文件。</w:t>
      </w:r>
    </w:p>
    <w:p>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.本项目的特定资格要求：</w:t>
      </w:r>
      <w:r>
        <w:rPr>
          <w:rFonts w:hint="eastAsia" w:ascii="宋体" w:hAnsi="宋体" w:cs="宋体"/>
          <w:sz w:val="24"/>
          <w:szCs w:val="24"/>
          <w:lang w:val="en-US" w:eastAsia="zh-CN"/>
        </w:rPr>
        <w:t>无</w:t>
      </w:r>
      <w:r>
        <w:rPr>
          <w:rFonts w:hint="eastAsia" w:ascii="宋体" w:hAnsi="宋体" w:cs="宋体"/>
          <w:sz w:val="24"/>
          <w:szCs w:val="24"/>
        </w:rPr>
        <w:t>。</w:t>
      </w:r>
    </w:p>
    <w:p>
      <w:pPr>
        <w:wordWrap w:val="0"/>
        <w:spacing w:line="360" w:lineRule="auto"/>
        <w:ind w:firstLine="480" w:firstLineChars="200"/>
        <w:rPr>
          <w:rFonts w:ascii="宋体" w:hAnsi="宋体" w:cs="宋体"/>
          <w:b/>
          <w:sz w:val="24"/>
        </w:rPr>
      </w:pPr>
      <w:r>
        <w:rPr>
          <w:rFonts w:hint="eastAsia" w:ascii="宋体" w:hAnsi="宋体" w:cs="宋体"/>
          <w:b/>
          <w:sz w:val="24"/>
        </w:rPr>
        <w:t>三、获取采购文件</w:t>
      </w:r>
    </w:p>
    <w:p>
      <w:pPr>
        <w:wordWrap w:val="0"/>
        <w:spacing w:line="360" w:lineRule="auto"/>
        <w:ind w:firstLine="480" w:firstLineChars="200"/>
        <w:rPr>
          <w:rFonts w:ascii="宋体" w:hAnsi="宋体" w:cs="宋体"/>
          <w:sz w:val="24"/>
        </w:rPr>
      </w:pPr>
      <w:r>
        <w:rPr>
          <w:rFonts w:hint="eastAsia" w:ascii="宋体" w:hAnsi="宋体" w:cs="宋体"/>
          <w:sz w:val="24"/>
        </w:rPr>
        <w:t>1.时间：</w:t>
      </w: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日00:00至202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26</w:t>
      </w:r>
      <w:r>
        <w:rPr>
          <w:rFonts w:hint="eastAsia" w:ascii="宋体" w:hAnsi="宋体" w:cs="宋体"/>
          <w:sz w:val="24"/>
          <w:szCs w:val="24"/>
        </w:rPr>
        <w:t>日23:59</w:t>
      </w:r>
      <w:r>
        <w:rPr>
          <w:rFonts w:hint="eastAsia" w:ascii="宋体" w:hAnsi="宋体" w:cs="宋体"/>
          <w:sz w:val="24"/>
        </w:rPr>
        <w:t>（北京时间）</w:t>
      </w:r>
    </w:p>
    <w:p>
      <w:pPr>
        <w:wordWrap w:val="0"/>
        <w:spacing w:line="360" w:lineRule="auto"/>
        <w:ind w:firstLine="480" w:firstLineChars="200"/>
        <w:rPr>
          <w:rFonts w:ascii="宋体" w:hAnsi="宋体" w:cs="宋体"/>
          <w:sz w:val="24"/>
        </w:rPr>
      </w:pPr>
      <w:r>
        <w:rPr>
          <w:rFonts w:hint="eastAsia" w:ascii="宋体" w:hAnsi="宋体" w:cs="宋体"/>
          <w:sz w:val="24"/>
        </w:rPr>
        <w:t>2.地点：“兰州市公共资源交易中心网站”</w:t>
      </w:r>
    </w:p>
    <w:p>
      <w:pPr>
        <w:wordWrap w:val="0"/>
        <w:spacing w:line="360" w:lineRule="auto"/>
        <w:ind w:firstLine="480" w:firstLineChars="200"/>
        <w:rPr>
          <w:rFonts w:ascii="宋体" w:hAnsi="宋体" w:cs="宋体"/>
          <w:sz w:val="24"/>
        </w:rPr>
      </w:pPr>
      <w:r>
        <w:rPr>
          <w:rFonts w:hint="eastAsia" w:ascii="宋体" w:hAnsi="宋体" w:cs="宋体"/>
          <w:sz w:val="24"/>
        </w:rPr>
        <w:t>3.方式：拟参与响应的潜在供应商须点击“我要参与”按钮，以“用户名+密码”方式或者数字证书（CA或移动CA）方式登录“兰州市公共资源服务系统”（http://lzggzyjy.lanzhou.gov.cn/TPBidder/memberLogin），获取磋商文件，参与项目采购。社会公众可点击“免费下载”按钮，查阅磋商文件。</w:t>
      </w:r>
    </w:p>
    <w:p>
      <w:pPr>
        <w:wordWrap w:val="0"/>
        <w:spacing w:line="360" w:lineRule="auto"/>
        <w:ind w:firstLine="480" w:firstLineChars="200"/>
        <w:rPr>
          <w:rFonts w:ascii="宋体" w:hAnsi="宋体" w:cs="宋体"/>
          <w:sz w:val="24"/>
        </w:rPr>
      </w:pPr>
      <w:r>
        <w:rPr>
          <w:rFonts w:hint="eastAsia" w:ascii="宋体" w:hAnsi="宋体" w:cs="宋体"/>
          <w:sz w:val="24"/>
        </w:rPr>
        <w:t>4.售价：0元</w:t>
      </w:r>
    </w:p>
    <w:p>
      <w:pPr>
        <w:wordWrap w:val="0"/>
        <w:spacing w:line="360" w:lineRule="auto"/>
        <w:ind w:firstLine="480" w:firstLineChars="200"/>
        <w:rPr>
          <w:rFonts w:ascii="宋体" w:hAnsi="宋体" w:cs="宋体"/>
          <w:b/>
          <w:sz w:val="24"/>
        </w:rPr>
      </w:pPr>
      <w:r>
        <w:rPr>
          <w:rFonts w:hint="eastAsia" w:ascii="宋体" w:hAnsi="宋体" w:cs="宋体"/>
          <w:b/>
          <w:sz w:val="24"/>
        </w:rPr>
        <w:t>四、</w:t>
      </w:r>
      <w:bookmarkStart w:id="11" w:name="_Hlk104212892"/>
      <w:r>
        <w:rPr>
          <w:rFonts w:hint="eastAsia" w:ascii="宋体" w:hAnsi="宋体" w:cs="宋体"/>
          <w:b/>
          <w:sz w:val="24"/>
        </w:rPr>
        <w:t>响应文件提交</w:t>
      </w:r>
      <w:bookmarkEnd w:id="11"/>
    </w:p>
    <w:p>
      <w:pPr>
        <w:wordWrap w:val="0"/>
        <w:spacing w:line="360" w:lineRule="auto"/>
        <w:ind w:firstLine="480" w:firstLineChars="200"/>
        <w:rPr>
          <w:rFonts w:ascii="宋体" w:hAnsi="宋体" w:cs="宋体"/>
          <w:sz w:val="24"/>
        </w:rPr>
      </w:pPr>
      <w:r>
        <w:rPr>
          <w:rFonts w:hint="eastAsia" w:ascii="宋体" w:hAnsi="宋体" w:cs="宋体"/>
          <w:sz w:val="24"/>
        </w:rPr>
        <w:t>1.截止时间：202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日09:30（北京时间）</w:t>
      </w:r>
    </w:p>
    <w:p>
      <w:pPr>
        <w:wordWrap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地点：兰州市公共资源交易中心开标</w:t>
      </w:r>
      <w:r>
        <w:rPr>
          <w:rFonts w:hint="eastAsia" w:ascii="宋体" w:hAnsi="宋体" w:cs="宋体"/>
          <w:sz w:val="24"/>
          <w:lang w:val="en-US" w:eastAsia="zh-CN"/>
        </w:rPr>
        <w:t>4</w:t>
      </w:r>
      <w:r>
        <w:rPr>
          <w:rFonts w:hint="eastAsia" w:ascii="宋体" w:hAnsi="宋体" w:cs="宋体"/>
          <w:sz w:val="24"/>
        </w:rPr>
        <w:t>室（兰州市城关区东岗东路1786号3-4楼</w:t>
      </w:r>
      <w:r>
        <w:rPr>
          <w:rFonts w:ascii="宋体" w:hAnsi="宋体" w:cs="宋体"/>
          <w:sz w:val="24"/>
        </w:rPr>
        <w:t>3</w:t>
      </w:r>
      <w:r>
        <w:rPr>
          <w:rFonts w:hint="eastAsia" w:ascii="宋体" w:hAnsi="宋体" w:cs="宋体"/>
          <w:sz w:val="24"/>
        </w:rPr>
        <w:t>楼）。</w:t>
      </w:r>
    </w:p>
    <w:p>
      <w:pPr>
        <w:wordWrap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.方式：本项目仅以电子响应文件方式提交。响应人以“用户名+密码”方式或者数字证书（CA或移动CA）方式登录“兰州市公共资源服务系统”，提交以数字证书（CA或移动CA）加密的电子响应文件。</w:t>
      </w:r>
    </w:p>
    <w:p>
      <w:pPr>
        <w:wordWrap w:val="0"/>
        <w:spacing w:line="360" w:lineRule="auto"/>
        <w:ind w:firstLine="480" w:firstLineChars="200"/>
        <w:rPr>
          <w:rFonts w:ascii="宋体" w:hAnsi="宋体" w:cs="宋体"/>
          <w:b/>
          <w:sz w:val="24"/>
        </w:rPr>
      </w:pPr>
      <w:r>
        <w:rPr>
          <w:rFonts w:hint="eastAsia" w:ascii="宋体" w:hAnsi="宋体" w:cs="宋体"/>
          <w:b/>
          <w:sz w:val="24"/>
        </w:rPr>
        <w:t>五、开启</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日09:30（北京时间）</w:t>
      </w:r>
    </w:p>
    <w:p>
      <w:pPr>
        <w:wordWrap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地点：兰州市公共资源交易中心开标</w:t>
      </w:r>
      <w:r>
        <w:rPr>
          <w:rFonts w:hint="eastAsia" w:ascii="宋体" w:hAnsi="宋体" w:cs="宋体"/>
          <w:sz w:val="24"/>
          <w:lang w:val="en-US" w:eastAsia="zh-CN"/>
        </w:rPr>
        <w:t>4</w:t>
      </w:r>
      <w:r>
        <w:rPr>
          <w:rFonts w:hint="eastAsia" w:ascii="宋体" w:hAnsi="宋体" w:cs="宋体"/>
          <w:sz w:val="24"/>
        </w:rPr>
        <w:t>室（兰州市城关区东岗东路1786号3-4楼</w:t>
      </w:r>
      <w:r>
        <w:rPr>
          <w:rFonts w:ascii="宋体" w:hAnsi="宋体" w:cs="宋体"/>
          <w:sz w:val="24"/>
        </w:rPr>
        <w:t>3</w:t>
      </w:r>
      <w:r>
        <w:rPr>
          <w:rFonts w:hint="eastAsia" w:ascii="宋体" w:hAnsi="宋体" w:cs="宋体"/>
          <w:sz w:val="24"/>
        </w:rPr>
        <w:t>楼）。</w:t>
      </w:r>
    </w:p>
    <w:p>
      <w:pPr>
        <w:wordWrap w:val="0"/>
        <w:spacing w:line="360" w:lineRule="auto"/>
        <w:ind w:firstLine="480" w:firstLineChars="200"/>
        <w:rPr>
          <w:rFonts w:ascii="宋体" w:hAnsi="宋体" w:cs="宋体"/>
          <w:b/>
          <w:sz w:val="24"/>
        </w:rPr>
      </w:pPr>
      <w:r>
        <w:rPr>
          <w:rFonts w:hint="eastAsia" w:ascii="宋体" w:hAnsi="宋体" w:cs="宋体"/>
          <w:b/>
          <w:sz w:val="24"/>
        </w:rPr>
        <w:t>六、公告期限</w:t>
      </w:r>
    </w:p>
    <w:p>
      <w:pPr>
        <w:wordWrap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wordWrap w:val="0"/>
        <w:spacing w:line="360" w:lineRule="auto"/>
        <w:ind w:firstLine="480" w:firstLineChars="200"/>
        <w:rPr>
          <w:rFonts w:ascii="宋体" w:hAnsi="宋体" w:cs="宋体"/>
          <w:b/>
          <w:sz w:val="24"/>
        </w:rPr>
      </w:pPr>
      <w:r>
        <w:rPr>
          <w:rFonts w:hint="eastAsia" w:ascii="宋体" w:hAnsi="宋体" w:cs="宋体"/>
          <w:b/>
          <w:sz w:val="24"/>
        </w:rPr>
        <w:t>七、其他补充事宜</w:t>
      </w:r>
    </w:p>
    <w:p>
      <w:pPr>
        <w:spacing w:line="360" w:lineRule="auto"/>
        <w:ind w:firstLine="480" w:firstLineChars="200"/>
        <w:rPr>
          <w:rFonts w:ascii="宋体" w:hAnsi="宋体" w:cs="宋体"/>
          <w:sz w:val="24"/>
        </w:rPr>
      </w:pPr>
      <w:r>
        <w:rPr>
          <w:rFonts w:hint="eastAsia" w:ascii="宋体" w:hAnsi="宋体" w:cs="宋体"/>
          <w:sz w:val="24"/>
        </w:rPr>
        <w:t>1.本项目的质疑请以书面形式提交采购人或者采购代理机构，投诉请以书面形式提交兰州市财政局政府采购监督管理科，投诉电话：0931-8105030。</w:t>
      </w:r>
    </w:p>
    <w:p>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本项目若有更正将通过本公告发布媒体发布，请及时关注“甘肃政府采购网”（</w:t>
      </w:r>
      <w:r>
        <w:rPr>
          <w:rFonts w:ascii="宋体" w:hAnsi="宋体" w:cs="宋体"/>
          <w:sz w:val="24"/>
        </w:rPr>
        <w:t>http://www.ccgp-gansu.gov.cn/index</w:t>
      </w:r>
      <w:r>
        <w:rPr>
          <w:rFonts w:hint="eastAsia" w:ascii="宋体" w:hAnsi="宋体" w:cs="宋体"/>
          <w:sz w:val="24"/>
        </w:rPr>
        <w:t>）和“兰州市公共资源交易中心网站”。</w:t>
      </w:r>
    </w:p>
    <w:p>
      <w:pPr>
        <w:wordWrap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本项目响应文件在“新点投标文件制作软件（兰州版）”（</w:t>
      </w:r>
      <w:r>
        <w:rPr>
          <w:rFonts w:hint="eastAsia" w:ascii="宋体" w:hAnsi="宋体"/>
          <w:sz w:val="24"/>
          <w:szCs w:val="24"/>
        </w:rPr>
        <w:t>操作手册及</w:t>
      </w:r>
      <w:r>
        <w:rPr>
          <w:rFonts w:hint="eastAsia" w:ascii="宋体" w:hAnsi="宋体" w:cs="宋体"/>
          <w:sz w:val="24"/>
        </w:rPr>
        <w:t>下载网址：http://lzggzyjy.lanzhou.gov.cn/fwzn/003003/20200512/aac3d755-c58c-4124-868c-0c67daae15d1）中制作，开启在“兰州市不见面开标系统（新点）”（http://bid.lzggzyjy.cn:8080/BidOpening/bidhall/default/login）中进行，磋商和提交最后报价均在“兰州市公共资源服务系统”中完成。技术支持电话：</w:t>
      </w:r>
      <w:bookmarkStart w:id="12" w:name="_Hlk108520743"/>
      <w:r>
        <w:rPr>
          <w:rFonts w:hint="eastAsia" w:ascii="宋体" w:hAnsi="宋体" w:cs="宋体"/>
          <w:sz w:val="24"/>
        </w:rPr>
        <w:t>0931-4608344，4009980000。</w:t>
      </w:r>
      <w:bookmarkEnd w:id="12"/>
    </w:p>
    <w:p>
      <w:pPr>
        <w:wordWrap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开启前，响应人应以数字证书（CA或移动CA）方式登录“兰州市不见面开标系统（新点）”，保持系统登录状态，及时响应系统操作提示，直至开启结束。开启结束后，响应人应立刻以数字证书（CA或移动CA）方式登录</w:t>
      </w:r>
      <w:bookmarkStart w:id="13" w:name="_Hlk105623777"/>
      <w:r>
        <w:rPr>
          <w:rFonts w:hint="eastAsia" w:ascii="宋体" w:hAnsi="宋体" w:cs="宋体"/>
          <w:sz w:val="24"/>
        </w:rPr>
        <w:t>“兰州市公共资源服务系统”</w:t>
      </w:r>
      <w:bookmarkEnd w:id="13"/>
      <w:r>
        <w:rPr>
          <w:rFonts w:hint="eastAsia" w:ascii="宋体" w:hAnsi="宋体" w:cs="宋体"/>
          <w:sz w:val="24"/>
        </w:rPr>
        <w:t>，保持系统登录状态，及时响应系统操作提示，在规定时限内通过系统</w:t>
      </w:r>
      <w:bookmarkStart w:id="14" w:name="_Hlk105623748"/>
      <w:r>
        <w:rPr>
          <w:rFonts w:hint="eastAsia" w:ascii="宋体" w:hAnsi="宋体" w:cs="宋体"/>
          <w:sz w:val="24"/>
        </w:rPr>
        <w:t>参加磋商、提交最后报价</w:t>
      </w:r>
      <w:bookmarkEnd w:id="14"/>
      <w:r>
        <w:rPr>
          <w:rFonts w:hint="eastAsia" w:ascii="宋体" w:hAnsi="宋体" w:cs="宋体"/>
          <w:sz w:val="24"/>
        </w:rPr>
        <w:t>，直至项目评审完毕。</w:t>
      </w:r>
    </w:p>
    <w:p>
      <w:pPr>
        <w:pStyle w:val="13"/>
        <w:wordWrap w:val="0"/>
        <w:spacing w:line="360" w:lineRule="auto"/>
        <w:ind w:firstLine="480" w:firstLineChars="200"/>
        <w:rPr>
          <w:rFonts w:ascii="宋体" w:hAnsi="宋体" w:cs="宋体"/>
        </w:rPr>
      </w:pPr>
      <w:r>
        <w:rPr>
          <w:rFonts w:ascii="宋体" w:hAnsi="宋体" w:cs="宋体"/>
        </w:rPr>
        <w:t>5</w:t>
      </w:r>
      <w:r>
        <w:rPr>
          <w:rFonts w:hint="eastAsia" w:ascii="宋体" w:hAnsi="宋体" w:cs="宋体"/>
        </w:rPr>
        <w:t>.为保证远程交互效果，建议响应人配置的硬件环境包括：稳定运行的电脑、安全稳定的网络环境、电源（不间断）、数字证书（CA或移动CA）、音视频设备（摄像头、麦克风、音箱等）等；建议响应人配置的软件环境包括：IE浏览器（1</w:t>
      </w:r>
      <w:r>
        <w:rPr>
          <w:rFonts w:ascii="宋体" w:hAnsi="宋体" w:cs="宋体"/>
        </w:rPr>
        <w:t>1</w:t>
      </w:r>
      <w:r>
        <w:rPr>
          <w:rFonts w:hint="eastAsia" w:ascii="宋体" w:hAnsi="宋体" w:cs="宋体"/>
        </w:rPr>
        <w:t>或以上版本）、新点驱动（甘肃互联互通版）（下载网址：http</w:t>
      </w:r>
      <w:r>
        <w:rPr>
          <w:rFonts w:ascii="宋体" w:hAnsi="宋体" w:cs="宋体"/>
        </w:rPr>
        <w:t>s://download.bqpoint.com/download/downloadprodetail?type=tp&amp;SourceFrom=Ztb&amp;ZtbSoftXiaQuCode=3206&amp;ZtbSoftType=DR</w:t>
      </w:r>
      <w:r>
        <w:rPr>
          <w:rFonts w:hint="eastAsia" w:ascii="宋体" w:hAnsi="宋体" w:cs="宋体"/>
        </w:rPr>
        <w:t>）等。参与远程交互时，建议响应人选择封闭安静的环境。因响应人自身硬件、软件问题导致交互过程不稳定或中断等情形的，由此引起的风险和责任由响应人承担。</w:t>
      </w:r>
    </w:p>
    <w:p>
      <w:pPr>
        <w:wordWrap w:val="0"/>
        <w:spacing w:line="360" w:lineRule="auto"/>
        <w:ind w:firstLine="480" w:firstLineChars="200"/>
        <w:rPr>
          <w:rFonts w:ascii="宋体" w:hAnsi="宋体" w:cs="宋体"/>
          <w:sz w:val="24"/>
        </w:rPr>
      </w:pPr>
      <w:r>
        <w:rPr>
          <w:rFonts w:hint="eastAsia" w:ascii="宋体" w:hAnsi="宋体" w:cs="宋体"/>
          <w:sz w:val="24"/>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pPr>
        <w:wordWrap w:val="0"/>
        <w:spacing w:line="360" w:lineRule="auto"/>
        <w:ind w:firstLine="480" w:firstLineChars="200"/>
        <w:rPr>
          <w:rFonts w:hint="default" w:ascii="宋体" w:hAnsi="宋体" w:eastAsia="宋体" w:cs="宋体"/>
          <w:sz w:val="24"/>
          <w:lang w:val="en-US" w:eastAsia="zh-CN"/>
        </w:rPr>
      </w:pPr>
      <w:r>
        <w:rPr>
          <w:rFonts w:ascii="宋体" w:hAnsi="宋体" w:cs="宋体"/>
          <w:sz w:val="24"/>
        </w:rPr>
        <w:t>7</w:t>
      </w:r>
      <w:r>
        <w:rPr>
          <w:rFonts w:hint="eastAsia" w:ascii="宋体" w:hAnsi="宋体" w:cs="宋体"/>
          <w:sz w:val="24"/>
        </w:rPr>
        <w:t>.本项目受理自编号：CS202</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002</w:t>
      </w:r>
    </w:p>
    <w:p>
      <w:pPr>
        <w:wordWrap w:val="0"/>
        <w:spacing w:line="360" w:lineRule="auto"/>
        <w:ind w:firstLine="480" w:firstLineChars="200"/>
        <w:rPr>
          <w:rFonts w:ascii="宋体" w:hAnsi="宋体" w:cs="宋体"/>
          <w:b/>
          <w:sz w:val="24"/>
        </w:rPr>
      </w:pPr>
      <w:r>
        <w:rPr>
          <w:rFonts w:hint="eastAsia" w:ascii="宋体" w:hAnsi="宋体" w:cs="宋体"/>
          <w:b/>
          <w:sz w:val="24"/>
        </w:rPr>
        <w:t>八、对本次采购提出询问，请按以下方式联系</w:t>
      </w:r>
    </w:p>
    <w:p>
      <w:pPr>
        <w:wordWrap w:val="0"/>
        <w:spacing w:line="360" w:lineRule="auto"/>
        <w:ind w:firstLine="480" w:firstLineChars="200"/>
        <w:rPr>
          <w:rFonts w:ascii="宋体" w:hAnsi="宋体" w:cs="宋体"/>
          <w:sz w:val="24"/>
        </w:rPr>
      </w:pPr>
      <w:r>
        <w:rPr>
          <w:rFonts w:hint="eastAsia" w:ascii="宋体" w:hAnsi="宋体" w:cs="宋体"/>
          <w:sz w:val="24"/>
        </w:rPr>
        <w:t>1.采购人信息</w:t>
      </w:r>
    </w:p>
    <w:p>
      <w:pPr>
        <w:wordWrap w:val="0"/>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val="en-US" w:eastAsia="zh-CN"/>
        </w:rPr>
        <w:t>兰州市第六十六中学</w:t>
      </w:r>
    </w:p>
    <w:p>
      <w:pPr>
        <w:wordWrap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val="en-US" w:eastAsia="zh-CN"/>
        </w:rPr>
        <w:t>兰州市七里河区敦煌路858号</w:t>
      </w:r>
    </w:p>
    <w:p>
      <w:pPr>
        <w:wordWrap w:val="0"/>
        <w:spacing w:line="360" w:lineRule="auto"/>
        <w:ind w:firstLine="480" w:firstLineChars="200"/>
        <w:rPr>
          <w:rFonts w:hint="default" w:ascii="宋体" w:hAnsi="宋体" w:eastAsia="宋体" w:cs="宋体"/>
          <w:sz w:val="24"/>
          <w:highlight w:val="yellow"/>
          <w:lang w:val="en-US" w:eastAsia="zh-CN"/>
        </w:rPr>
      </w:pPr>
      <w:r>
        <w:rPr>
          <w:rFonts w:hint="eastAsia" w:ascii="宋体" w:hAnsi="宋体" w:cs="宋体"/>
          <w:sz w:val="24"/>
        </w:rPr>
        <w:t>联系人：</w:t>
      </w:r>
      <w:r>
        <w:rPr>
          <w:rFonts w:hint="eastAsia" w:ascii="宋体" w:hAnsi="宋体" w:cs="宋体"/>
          <w:sz w:val="24"/>
          <w:lang w:val="en-US" w:eastAsia="zh-CN"/>
        </w:rPr>
        <w:t>徐震华</w:t>
      </w:r>
    </w:p>
    <w:p>
      <w:pPr>
        <w:wordWrap w:val="0"/>
        <w:spacing w:line="360" w:lineRule="auto"/>
        <w:ind w:firstLine="480" w:firstLineChars="200"/>
        <w:rPr>
          <w:rFonts w:hint="default" w:ascii="宋体" w:hAnsi="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13893217958</w:t>
      </w:r>
    </w:p>
    <w:p>
      <w:pPr>
        <w:wordWrap w:val="0"/>
        <w:spacing w:line="360" w:lineRule="auto"/>
        <w:ind w:firstLine="480" w:firstLineChars="200"/>
        <w:rPr>
          <w:rFonts w:ascii="宋体" w:hAnsi="宋体" w:cs="宋体"/>
          <w:sz w:val="24"/>
        </w:rPr>
      </w:pPr>
      <w:r>
        <w:rPr>
          <w:rFonts w:hint="eastAsia" w:ascii="宋体" w:hAnsi="宋体" w:cs="宋体"/>
          <w:sz w:val="24"/>
        </w:rPr>
        <w:t>2.采购代理机构信息</w:t>
      </w:r>
    </w:p>
    <w:p>
      <w:pPr>
        <w:wordWrap w:val="0"/>
        <w:spacing w:line="360" w:lineRule="auto"/>
        <w:ind w:firstLine="480" w:firstLineChars="200"/>
        <w:rPr>
          <w:rFonts w:ascii="宋体" w:hAnsi="宋体" w:cs="宋体"/>
          <w:sz w:val="24"/>
        </w:rPr>
      </w:pPr>
      <w:r>
        <w:rPr>
          <w:rFonts w:hint="eastAsia" w:ascii="宋体" w:hAnsi="宋体" w:cs="宋体"/>
          <w:sz w:val="24"/>
        </w:rPr>
        <w:t>名称：兰州市公共资源交易中心</w:t>
      </w:r>
    </w:p>
    <w:p>
      <w:pPr>
        <w:wordWrap w:val="0"/>
        <w:spacing w:line="360" w:lineRule="auto"/>
        <w:ind w:firstLine="480" w:firstLineChars="200"/>
        <w:rPr>
          <w:rFonts w:ascii="宋体" w:hAnsi="宋体" w:cs="宋体"/>
          <w:sz w:val="24"/>
        </w:rPr>
      </w:pPr>
      <w:r>
        <w:rPr>
          <w:rFonts w:hint="eastAsia" w:ascii="宋体" w:hAnsi="宋体" w:cs="宋体"/>
          <w:sz w:val="24"/>
        </w:rPr>
        <w:t>地址：兰州市城关区东岗东路1786号3-4楼</w:t>
      </w:r>
    </w:p>
    <w:p>
      <w:pPr>
        <w:wordWrap w:val="0"/>
        <w:spacing w:line="360" w:lineRule="auto"/>
        <w:ind w:firstLine="480" w:firstLineChars="200"/>
        <w:rPr>
          <w:rFonts w:hint="eastAsia" w:ascii="宋体" w:hAnsi="宋体" w:eastAsia="宋体" w:cs="宋体"/>
          <w:sz w:val="24"/>
          <w:highlight w:val="yellow"/>
          <w:lang w:eastAsia="zh-CN"/>
        </w:rPr>
      </w:pPr>
      <w:r>
        <w:rPr>
          <w:rFonts w:hint="eastAsia" w:ascii="宋体" w:hAnsi="宋体" w:cs="宋体"/>
          <w:sz w:val="24"/>
        </w:rPr>
        <w:t>联系人：</w:t>
      </w:r>
      <w:r>
        <w:rPr>
          <w:rFonts w:hint="eastAsia" w:ascii="宋体" w:hAnsi="宋体" w:cs="宋体"/>
          <w:sz w:val="24"/>
          <w:lang w:val="en-US" w:eastAsia="zh-CN"/>
        </w:rPr>
        <w:t>李霞</w:t>
      </w:r>
    </w:p>
    <w:p>
      <w:pPr>
        <w:wordWrap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0931-4608328</w:t>
      </w:r>
    </w:p>
    <w:p>
      <w:pPr>
        <w:wordWrap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.项目联系方式</w:t>
      </w:r>
    </w:p>
    <w:p>
      <w:pPr>
        <w:wordWrap w:val="0"/>
        <w:spacing w:line="360" w:lineRule="auto"/>
        <w:ind w:firstLine="480" w:firstLineChars="200"/>
        <w:rPr>
          <w:rFonts w:ascii="宋体" w:hAnsi="宋体" w:cs="宋体"/>
          <w:sz w:val="24"/>
          <w:highlight w:val="yellow"/>
        </w:rPr>
      </w:pPr>
      <w:r>
        <w:rPr>
          <w:rFonts w:hint="eastAsia" w:ascii="宋体" w:hAnsi="宋体" w:cs="宋体"/>
          <w:sz w:val="24"/>
        </w:rPr>
        <w:t>联系人：</w:t>
      </w:r>
      <w:r>
        <w:rPr>
          <w:rFonts w:hint="eastAsia" w:ascii="宋体" w:hAnsi="宋体" w:cs="宋体"/>
          <w:sz w:val="24"/>
          <w:lang w:val="en-US" w:eastAsia="zh-CN"/>
        </w:rPr>
        <w:t>徐震华</w:t>
      </w:r>
    </w:p>
    <w:p>
      <w:pPr>
        <w:wordWrap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lang w:val="en-US" w:eastAsia="zh-CN"/>
        </w:rPr>
        <w:t>13893217958</w:t>
      </w:r>
    </w:p>
    <w:p>
      <w:pPr>
        <w:pStyle w:val="13"/>
        <w:wordWrap w:val="0"/>
        <w:spacing w:line="360" w:lineRule="auto"/>
        <w:rPr>
          <w:rFonts w:ascii="宋体" w:hAnsi="宋体"/>
          <w:szCs w:val="24"/>
        </w:rPr>
      </w:pPr>
    </w:p>
    <w:p>
      <w:pPr>
        <w:wordWrap w:val="0"/>
        <w:rPr>
          <w:rFonts w:ascii="宋体" w:hAnsi="宋体"/>
          <w:sz w:val="24"/>
          <w:szCs w:val="24"/>
        </w:rPr>
      </w:pPr>
    </w:p>
    <w:p>
      <w:pPr>
        <w:wordWrap w:val="0"/>
        <w:spacing w:line="360" w:lineRule="auto"/>
        <w:ind w:firstLine="5520" w:firstLineChars="2300"/>
        <w:rPr>
          <w:rFonts w:ascii="宋体" w:hAnsi="宋体" w:cs="宋体"/>
          <w:sz w:val="24"/>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cs="宋体"/>
          <w:sz w:val="24"/>
          <w:lang w:val="en-US" w:eastAsia="zh-CN"/>
        </w:rPr>
        <w:t>2024年2月19日</w:t>
      </w:r>
    </w:p>
    <w:bookmarkEnd w:id="3"/>
    <w:bookmarkEnd w:id="4"/>
    <w:bookmarkEnd w:id="5"/>
    <w:p>
      <w:pPr>
        <w:wordWrap w:val="0"/>
        <w:spacing w:after="319" w:afterLines="100" w:line="360" w:lineRule="auto"/>
        <w:jc w:val="center"/>
        <w:outlineLvl w:val="0"/>
        <w:rPr>
          <w:rFonts w:ascii="华文中宋" w:hAnsi="华文中宋" w:eastAsia="华文中宋"/>
          <w:sz w:val="32"/>
          <w:szCs w:val="32"/>
        </w:rPr>
      </w:pPr>
      <w:bookmarkStart w:id="15" w:name="_Toc140239140"/>
      <w:r>
        <w:rPr>
          <w:rFonts w:hint="eastAsia" w:ascii="华文中宋" w:hAnsi="华文中宋" w:eastAsia="华文中宋"/>
          <w:sz w:val="32"/>
          <w:szCs w:val="32"/>
        </w:rPr>
        <w:t>响应人须知前附表</w:t>
      </w:r>
      <w:bookmarkEnd w:id="6"/>
      <w:bookmarkEnd w:id="7"/>
      <w:bookmarkEnd w:id="15"/>
    </w:p>
    <w:tbl>
      <w:tblPr>
        <w:tblStyle w:val="37"/>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条款号</w:t>
            </w:r>
          </w:p>
        </w:tc>
        <w:tc>
          <w:tcPr>
            <w:tcW w:w="1910"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条款名称</w:t>
            </w:r>
          </w:p>
        </w:tc>
        <w:tc>
          <w:tcPr>
            <w:tcW w:w="6132"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内容及要求</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bookmarkStart w:id="16" w:name="_Hlk97206540"/>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采购人</w:t>
            </w:r>
          </w:p>
        </w:tc>
        <w:tc>
          <w:tcPr>
            <w:tcW w:w="6132" w:type="dxa"/>
            <w:vAlign w:val="center"/>
          </w:tcPr>
          <w:p>
            <w:pPr>
              <w:wordWrap w:val="0"/>
              <w:spacing w:line="360" w:lineRule="auto"/>
              <w:rPr>
                <w:rFonts w:ascii="宋体" w:hAnsi="宋体" w:cs="宋体"/>
                <w:sz w:val="24"/>
                <w:szCs w:val="24"/>
              </w:rPr>
            </w:pPr>
            <w:r>
              <w:rPr>
                <w:rFonts w:hint="eastAsia" w:ascii="宋体" w:hAnsi="宋体" w:cs="宋体"/>
                <w:sz w:val="24"/>
                <w:szCs w:val="24"/>
              </w:rPr>
              <w:t>采购人：</w:t>
            </w:r>
            <w:r>
              <w:rPr>
                <w:rFonts w:hint="eastAsia" w:ascii="宋体" w:hAnsi="宋体" w:cs="宋体"/>
                <w:sz w:val="24"/>
                <w:lang w:val="en-US" w:eastAsia="zh-CN"/>
              </w:rPr>
              <w:t>兰州市第六十六中学</w:t>
            </w:r>
          </w:p>
          <w:p>
            <w:pPr>
              <w:wordWrap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lang w:val="en-US" w:eastAsia="zh-CN"/>
              </w:rPr>
              <w:t>兰州市七里河区敦煌路858号</w:t>
            </w:r>
          </w:p>
          <w:p>
            <w:pPr>
              <w:wordWrap w:val="0"/>
              <w:spacing w:line="360" w:lineRule="auto"/>
              <w:rPr>
                <w:rFonts w:ascii="宋体" w:hAnsi="宋体" w:cs="宋体"/>
                <w:sz w:val="24"/>
                <w:szCs w:val="24"/>
                <w:highlight w:val="yellow"/>
              </w:rPr>
            </w:pPr>
            <w:r>
              <w:rPr>
                <w:rFonts w:hint="eastAsia" w:ascii="宋体" w:hAnsi="宋体" w:cs="宋体"/>
                <w:sz w:val="24"/>
                <w:szCs w:val="24"/>
              </w:rPr>
              <w:t>联系人：</w:t>
            </w:r>
            <w:r>
              <w:rPr>
                <w:rFonts w:hint="eastAsia" w:ascii="宋体" w:hAnsi="宋体" w:cs="宋体"/>
                <w:sz w:val="24"/>
                <w:lang w:val="en-US" w:eastAsia="zh-CN"/>
              </w:rPr>
              <w:t>徐震华</w:t>
            </w:r>
          </w:p>
          <w:p>
            <w:pPr>
              <w:wordWrap w:val="0"/>
              <w:spacing w:line="360" w:lineRule="auto"/>
              <w:rPr>
                <w:rFonts w:ascii="宋体" w:hAnsi="宋体"/>
                <w:sz w:val="24"/>
                <w:szCs w:val="24"/>
              </w:rPr>
            </w:pPr>
            <w:r>
              <w:rPr>
                <w:rFonts w:hint="eastAsia" w:ascii="宋体" w:hAnsi="宋体" w:cs="宋体"/>
                <w:sz w:val="24"/>
                <w:szCs w:val="24"/>
              </w:rPr>
              <w:t>联系电话：</w:t>
            </w:r>
            <w:r>
              <w:rPr>
                <w:rFonts w:hint="eastAsia" w:ascii="宋体" w:hAnsi="宋体" w:cs="宋体"/>
                <w:sz w:val="24"/>
                <w:lang w:val="en-US" w:eastAsia="zh-CN"/>
              </w:rPr>
              <w:t>13893217958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采购代理机构</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集采机构：兰州市公共资源交易中心</w:t>
            </w:r>
          </w:p>
          <w:p>
            <w:pPr>
              <w:wordWrap w:val="0"/>
              <w:spacing w:line="360" w:lineRule="auto"/>
              <w:rPr>
                <w:rFonts w:ascii="宋体" w:hAnsi="宋体"/>
                <w:sz w:val="24"/>
                <w:szCs w:val="24"/>
              </w:rPr>
            </w:pPr>
            <w:r>
              <w:rPr>
                <w:rFonts w:hint="eastAsia" w:ascii="宋体" w:hAnsi="宋体"/>
                <w:sz w:val="24"/>
                <w:szCs w:val="24"/>
              </w:rPr>
              <w:t>地址：兰州市城关区东岗东路1786号3-4楼</w:t>
            </w:r>
          </w:p>
          <w:p>
            <w:pPr>
              <w:wordWrap w:val="0"/>
              <w:spacing w:line="360" w:lineRule="auto"/>
              <w:rPr>
                <w:rFonts w:ascii="宋体" w:hAnsi="宋体"/>
                <w:sz w:val="24"/>
                <w:szCs w:val="24"/>
                <w:highlight w:val="yellow"/>
              </w:rPr>
            </w:pPr>
            <w:r>
              <w:rPr>
                <w:rFonts w:hint="eastAsia" w:ascii="宋体" w:hAnsi="宋体"/>
                <w:sz w:val="24"/>
                <w:szCs w:val="24"/>
              </w:rPr>
              <w:t>联系人：</w:t>
            </w:r>
            <w:r>
              <w:rPr>
                <w:rFonts w:hint="eastAsia" w:ascii="宋体" w:hAnsi="宋体" w:cs="宋体"/>
                <w:sz w:val="24"/>
                <w:lang w:val="en-US" w:eastAsia="zh-CN"/>
              </w:rPr>
              <w:t>李霞</w:t>
            </w:r>
          </w:p>
          <w:p>
            <w:pPr>
              <w:wordWrap w:val="0"/>
              <w:spacing w:line="360" w:lineRule="auto"/>
              <w:rPr>
                <w:rFonts w:ascii="宋体" w:hAnsi="宋体"/>
                <w:sz w:val="24"/>
                <w:szCs w:val="24"/>
              </w:rPr>
            </w:pPr>
            <w:r>
              <w:rPr>
                <w:rFonts w:hint="eastAsia" w:ascii="宋体" w:hAnsi="宋体"/>
                <w:sz w:val="24"/>
                <w:szCs w:val="24"/>
              </w:rPr>
              <w:t>联系电话：</w:t>
            </w:r>
            <w:r>
              <w:rPr>
                <w:rFonts w:hint="eastAsia" w:ascii="宋体" w:hAnsi="宋体" w:cs="宋体"/>
                <w:sz w:val="24"/>
                <w:lang w:val="en-US" w:eastAsia="zh-CN"/>
              </w:rPr>
              <w:t>0931-4608328</w:t>
            </w:r>
          </w:p>
        </w:tc>
      </w:tr>
      <w:bookmarkEnd w:id="16"/>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项目编号</w:t>
            </w:r>
          </w:p>
        </w:tc>
        <w:tc>
          <w:tcPr>
            <w:tcW w:w="6132" w:type="dxa"/>
            <w:vAlign w:val="center"/>
          </w:tcPr>
          <w:p>
            <w:pPr>
              <w:wordWrap w:val="0"/>
              <w:spacing w:line="360" w:lineRule="auto"/>
              <w:rPr>
                <w:rFonts w:ascii="宋体" w:hAnsi="宋体"/>
                <w:sz w:val="24"/>
                <w:szCs w:val="24"/>
                <w:highlight w:val="yellow"/>
              </w:rPr>
            </w:pPr>
            <w:r>
              <w:rPr>
                <w:rFonts w:hint="eastAsia" w:ascii="宋体" w:hAnsi="宋体" w:cs="宋体"/>
                <w:sz w:val="24"/>
                <w:lang w:val="en-US" w:eastAsia="zh-CN"/>
              </w:rPr>
              <w:t>310059JH012</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项目名称</w:t>
            </w:r>
          </w:p>
        </w:tc>
        <w:tc>
          <w:tcPr>
            <w:tcW w:w="6132" w:type="dxa"/>
            <w:vAlign w:val="center"/>
          </w:tcPr>
          <w:p>
            <w:pPr>
              <w:wordWrap w:val="0"/>
              <w:spacing w:line="360" w:lineRule="auto"/>
              <w:rPr>
                <w:rFonts w:ascii="宋体" w:hAnsi="宋体"/>
                <w:sz w:val="24"/>
                <w:szCs w:val="24"/>
                <w:highlight w:val="yellow"/>
              </w:rPr>
            </w:pPr>
            <w:r>
              <w:rPr>
                <w:rFonts w:hint="eastAsia" w:ascii="宋体" w:hAnsi="宋体" w:cs="宋体"/>
                <w:sz w:val="24"/>
                <w:lang w:val="en-US" w:eastAsia="zh-CN"/>
              </w:rPr>
              <w:t>兰州市第六十六中学物业服务采购项目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采购预算</w:t>
            </w:r>
          </w:p>
        </w:tc>
        <w:tc>
          <w:tcPr>
            <w:tcW w:w="6132" w:type="dxa"/>
            <w:vAlign w:val="center"/>
          </w:tcPr>
          <w:p>
            <w:pPr>
              <w:wordWrap w:val="0"/>
              <w:spacing w:line="360" w:lineRule="auto"/>
              <w:rPr>
                <w:rFonts w:ascii="宋体" w:hAnsi="宋体"/>
                <w:sz w:val="24"/>
                <w:szCs w:val="24"/>
                <w:highlight w:val="yellow"/>
              </w:rPr>
            </w:pPr>
            <w:r>
              <w:rPr>
                <w:rFonts w:hint="eastAsia" w:ascii="宋体" w:hAnsi="宋体" w:cs="宋体"/>
                <w:sz w:val="24"/>
                <w:lang w:val="en-US" w:eastAsia="zh-CN"/>
              </w:rPr>
              <w:t>38万元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最高限价</w:t>
            </w:r>
          </w:p>
        </w:tc>
        <w:tc>
          <w:tcPr>
            <w:tcW w:w="6132" w:type="dxa"/>
            <w:vAlign w:val="center"/>
          </w:tcPr>
          <w:p>
            <w:pPr>
              <w:wordWrap w:val="0"/>
              <w:spacing w:line="360" w:lineRule="auto"/>
              <w:rPr>
                <w:rFonts w:ascii="宋体" w:hAnsi="宋体"/>
                <w:sz w:val="24"/>
                <w:szCs w:val="24"/>
                <w:highlight w:val="yellow"/>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采购方式</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竞争性磋商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b/>
                <w:bCs/>
                <w:sz w:val="24"/>
                <w:szCs w:val="24"/>
              </w:rPr>
            </w:pPr>
            <w:r>
              <w:rPr>
                <w:rFonts w:hint="eastAsia" w:ascii="宋体" w:hAnsi="宋体"/>
                <w:sz w:val="24"/>
                <w:szCs w:val="24"/>
              </w:rPr>
              <w:t>采购类型</w:t>
            </w:r>
          </w:p>
        </w:tc>
        <w:tc>
          <w:tcPr>
            <w:tcW w:w="6132" w:type="dxa"/>
            <w:vAlign w:val="center"/>
          </w:tcPr>
          <w:p>
            <w:pPr>
              <w:wordWrap w:val="0"/>
              <w:spacing w:line="360" w:lineRule="auto"/>
              <w:rPr>
                <w:rFonts w:ascii="宋体" w:hAnsi="宋体"/>
                <w:b/>
                <w:bCs/>
                <w:sz w:val="24"/>
                <w:szCs w:val="24"/>
              </w:rPr>
            </w:pPr>
            <w:r>
              <w:rPr>
                <w:rFonts w:hint="eastAsia" w:ascii="宋体" w:hAnsi="宋体"/>
                <w:sz w:val="24"/>
                <w:szCs w:val="24"/>
              </w:rPr>
              <w:t>服务类</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pPr>
              <w:wordWrap w:val="0"/>
              <w:spacing w:line="360" w:lineRule="auto"/>
              <w:jc w:val="center"/>
              <w:rPr>
                <w:rFonts w:ascii="宋体" w:hAnsi="宋体"/>
                <w:bCs/>
                <w:sz w:val="24"/>
                <w:szCs w:val="24"/>
              </w:rPr>
            </w:pPr>
            <w:r>
              <w:rPr>
                <w:rFonts w:hint="eastAsia" w:ascii="宋体" w:hAnsi="宋体"/>
                <w:bCs/>
                <w:sz w:val="24"/>
                <w:szCs w:val="24"/>
              </w:rPr>
              <w:t>面向中小企业</w:t>
            </w:r>
          </w:p>
          <w:p>
            <w:pPr>
              <w:wordWrap w:val="0"/>
              <w:spacing w:line="360" w:lineRule="auto"/>
              <w:jc w:val="center"/>
              <w:rPr>
                <w:rFonts w:ascii="宋体" w:hAnsi="宋体"/>
                <w:bCs/>
                <w:sz w:val="24"/>
                <w:szCs w:val="24"/>
              </w:rPr>
            </w:pPr>
            <w:r>
              <w:rPr>
                <w:rFonts w:hint="eastAsia" w:ascii="宋体" w:hAnsi="宋体"/>
                <w:bCs/>
                <w:sz w:val="24"/>
                <w:szCs w:val="24"/>
              </w:rPr>
              <w:t>预留采购份额</w:t>
            </w:r>
          </w:p>
        </w:tc>
        <w:tc>
          <w:tcPr>
            <w:tcW w:w="6132" w:type="dxa"/>
            <w:vAlign w:val="center"/>
          </w:tcPr>
          <w:p>
            <w:pPr>
              <w:wordWrap w:val="0"/>
              <w:spacing w:line="360" w:lineRule="auto"/>
              <w:rPr>
                <w:rFonts w:ascii="宋体" w:hAnsi="宋体"/>
                <w:bCs/>
                <w:sz w:val="24"/>
                <w:szCs w:val="24"/>
              </w:rPr>
            </w:pPr>
            <w:r>
              <w:rPr>
                <w:rFonts w:hint="eastAsia" w:ascii="宋体" w:hAnsi="宋体" w:cs="宋体"/>
                <w:sz w:val="24"/>
                <w:lang w:val="en-US" w:eastAsia="zh-CN"/>
              </w:rPr>
              <w:t>预留比例100%（其中预留小微企业比例0%）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进口产品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否（注：1.否，不允许提供进口产品响应，提供进口产品响应视为响应无效；2.是，已获得采购进口产品核准，允许提供进口产品或国产产品响应）</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1.5</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代理服务费</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2.1.2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澄清或者修改</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澄清或者修改的内容作为磋商文件的组成部分，以网上更正公告的形式通知所有获取磋商文件的潜在响应人。网上更正公告同时在“甘肃政府采购网”（http://www.ccgp-gansu.gov.cn/index）和“兰州市公共资源交易中心网站”（http://lzggzyjy.lanzhou.gov.cn）发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2.1.3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现场考察</w:t>
            </w:r>
          </w:p>
          <w:p>
            <w:pPr>
              <w:wordWrap w:val="0"/>
              <w:spacing w:line="360" w:lineRule="auto"/>
              <w:jc w:val="center"/>
              <w:rPr>
                <w:rFonts w:ascii="宋体" w:hAnsi="宋体"/>
                <w:sz w:val="24"/>
                <w:szCs w:val="24"/>
              </w:rPr>
            </w:pPr>
            <w:r>
              <w:rPr>
                <w:rFonts w:hint="eastAsia" w:ascii="宋体" w:hAnsi="宋体"/>
                <w:sz w:val="24"/>
                <w:szCs w:val="24"/>
              </w:rPr>
              <w:t>或者答疑会</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.否，采购人不组织现场考察或者召开答疑会；</w:t>
            </w:r>
            <w:r>
              <w:rPr>
                <w:rFonts w:ascii="宋体" w:hAnsi="宋体"/>
                <w:sz w:val="24"/>
                <w:szCs w:val="24"/>
              </w:rPr>
              <w:t>2</w:t>
            </w:r>
            <w:r>
              <w:rPr>
                <w:rFonts w:hint="eastAsia" w:ascii="宋体" w:hAnsi="宋体"/>
                <w:sz w:val="24"/>
                <w:szCs w:val="24"/>
              </w:rPr>
              <w:t>.是，采购人组织现场考察或者召开答疑会）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响应有效期</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从提交响应文件的截止之日起90日内有效。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2.2.4</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响应保证金</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2.2.5.1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响应人资格要求</w:t>
            </w:r>
          </w:p>
        </w:tc>
        <w:tc>
          <w:tcPr>
            <w:tcW w:w="6132" w:type="dxa"/>
            <w:vAlign w:val="center"/>
          </w:tcPr>
          <w:p>
            <w:pPr>
              <w:wordWrap w:val="0"/>
              <w:spacing w:line="360" w:lineRule="auto"/>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wordWrap w:val="0"/>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.落实政府采购政策需满足的资格要求：本项目面向中小企业预留采购份额，预留比例100%（其中预留小微企业比例0%），须提供《中小企业声明函》或</w:t>
            </w:r>
            <w:bookmarkStart w:id="17" w:name="_Hlk104448825"/>
            <w:r>
              <w:rPr>
                <w:rFonts w:hint="eastAsia" w:ascii="宋体" w:hAnsi="宋体" w:cs="宋体"/>
                <w:sz w:val="24"/>
                <w:szCs w:val="24"/>
              </w:rPr>
              <w:t>者</w:t>
            </w:r>
            <w:bookmarkEnd w:id="17"/>
            <w:r>
              <w:rPr>
                <w:rFonts w:hint="eastAsia" w:ascii="宋体" w:hAnsi="宋体" w:cs="宋体"/>
                <w:sz w:val="24"/>
                <w:szCs w:val="24"/>
              </w:rPr>
              <w:t>《残疾人福利性单位声明函》或者由省级以上监狱管理局、戒毒管理局（含新疆生产建设兵团）出具的属于监狱企业的证明文件。</w:t>
            </w:r>
          </w:p>
          <w:p>
            <w:pPr>
              <w:wordWrap w:val="0"/>
              <w:spacing w:line="360" w:lineRule="auto"/>
              <w:rPr>
                <w:rFonts w:ascii="宋体" w:hAnsi="宋体"/>
                <w:sz w:val="24"/>
                <w:szCs w:val="24"/>
              </w:rPr>
            </w:pPr>
            <w:r>
              <w:rPr>
                <w:rFonts w:ascii="宋体" w:hAnsi="宋体" w:cs="宋体"/>
                <w:sz w:val="24"/>
                <w:szCs w:val="24"/>
              </w:rPr>
              <w:t>3</w:t>
            </w:r>
            <w:r>
              <w:rPr>
                <w:rFonts w:hint="eastAsia" w:ascii="宋体" w:hAnsi="宋体" w:cs="宋体"/>
                <w:sz w:val="24"/>
                <w:szCs w:val="24"/>
              </w:rPr>
              <w:t>.本项目的特定资格要求：</w:t>
            </w:r>
            <w:r>
              <w:rPr>
                <w:rFonts w:hint="eastAsia" w:ascii="宋体" w:hAnsi="宋体" w:cs="宋体"/>
                <w:sz w:val="24"/>
                <w:szCs w:val="24"/>
                <w:lang w:val="en-US" w:eastAsia="zh-CN"/>
              </w:rPr>
              <w:t>无</w:t>
            </w:r>
            <w:r>
              <w:rPr>
                <w:rFonts w:hint="eastAsia" w:ascii="宋体" w:hAnsi="宋体" w:cs="宋体"/>
                <w:sz w:val="24"/>
                <w:szCs w:val="24"/>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2.2.5.2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联合体响应</w:t>
            </w:r>
          </w:p>
        </w:tc>
        <w:tc>
          <w:tcPr>
            <w:tcW w:w="6132" w:type="dxa"/>
            <w:vAlign w:val="center"/>
          </w:tcPr>
          <w:p>
            <w:pPr>
              <w:wordWrap w:val="0"/>
              <w:spacing w:line="360" w:lineRule="auto"/>
              <w:rPr>
                <w:rFonts w:ascii="宋体" w:hAnsi="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.否，不接受联合体响应；</w:t>
            </w:r>
            <w:r>
              <w:rPr>
                <w:rFonts w:ascii="宋体" w:hAnsi="宋体" w:cs="宋体"/>
                <w:sz w:val="24"/>
                <w:szCs w:val="24"/>
              </w:rPr>
              <w:t>2</w:t>
            </w:r>
            <w:r>
              <w:rPr>
                <w:rFonts w:hint="eastAsia" w:ascii="宋体" w:hAnsi="宋体" w:cs="宋体"/>
                <w:sz w:val="24"/>
                <w:szCs w:val="24"/>
              </w:rPr>
              <w:t>.是，接受联合体响应）</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bookmarkStart w:id="18" w:name="_Hlk104275399"/>
            <w:r>
              <w:rPr>
                <w:rFonts w:hint="eastAsia" w:ascii="宋体" w:hAnsi="宋体"/>
                <w:sz w:val="24"/>
                <w:szCs w:val="24"/>
                <w:lang w:val="zh-CN"/>
              </w:rPr>
              <w:t>2</w:t>
            </w:r>
            <w:r>
              <w:rPr>
                <w:rFonts w:ascii="宋体" w:hAnsi="宋体"/>
                <w:sz w:val="24"/>
                <w:szCs w:val="24"/>
                <w:lang w:val="zh-CN"/>
              </w:rPr>
              <w:t>.2.5.3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采取分包方式</w:t>
            </w:r>
          </w:p>
          <w:p>
            <w:pPr>
              <w:wordWrap w:val="0"/>
              <w:spacing w:line="360" w:lineRule="auto"/>
              <w:jc w:val="center"/>
              <w:rPr>
                <w:rFonts w:ascii="宋体" w:hAnsi="宋体"/>
                <w:sz w:val="24"/>
                <w:szCs w:val="24"/>
              </w:rPr>
            </w:pPr>
            <w:r>
              <w:rPr>
                <w:rFonts w:hint="eastAsia" w:ascii="宋体" w:hAnsi="宋体"/>
                <w:sz w:val="24"/>
                <w:szCs w:val="24"/>
              </w:rPr>
              <w:t>履行合同</w:t>
            </w:r>
          </w:p>
        </w:tc>
        <w:tc>
          <w:tcPr>
            <w:tcW w:w="6132" w:type="dxa"/>
            <w:vAlign w:val="center"/>
          </w:tcPr>
          <w:p>
            <w:pPr>
              <w:wordWrap w:val="0"/>
              <w:spacing w:line="360" w:lineRule="auto"/>
              <w:rPr>
                <w:rFonts w:ascii="宋体" w:hAnsi="宋体" w:cs="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.否，不同意成交供应商采取分包方式履行合同；</w:t>
            </w:r>
            <w:r>
              <w:rPr>
                <w:rFonts w:ascii="宋体" w:hAnsi="宋体" w:cs="宋体"/>
                <w:sz w:val="24"/>
                <w:szCs w:val="24"/>
              </w:rPr>
              <w:t>2</w:t>
            </w:r>
            <w:r>
              <w:rPr>
                <w:rFonts w:hint="eastAsia" w:ascii="宋体" w:hAnsi="宋体" w:cs="宋体"/>
                <w:sz w:val="24"/>
                <w:szCs w:val="24"/>
              </w:rPr>
              <w:t>.是，同意成交供应商采取分包方式履行合同）</w:t>
            </w:r>
          </w:p>
        </w:tc>
      </w:tr>
      <w:bookmarkEnd w:id="18"/>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响应文件制作</w:t>
            </w:r>
          </w:p>
          <w:p>
            <w:pPr>
              <w:wordWrap w:val="0"/>
              <w:spacing w:line="360" w:lineRule="auto"/>
              <w:jc w:val="center"/>
              <w:rPr>
                <w:rFonts w:ascii="宋体" w:hAnsi="宋体"/>
                <w:sz w:val="24"/>
                <w:szCs w:val="24"/>
              </w:rPr>
            </w:pPr>
            <w:r>
              <w:rPr>
                <w:rFonts w:hint="eastAsia" w:ascii="宋体" w:hAnsi="宋体"/>
                <w:sz w:val="24"/>
                <w:szCs w:val="24"/>
              </w:rPr>
              <w:t>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“新点投标文件制作软件（兰州版）”（操作手册及下载网址：http://lzggzyjy.lanzhou.gov.cn/fwzn/003003/20200512/aac3d755-c58c-4124-868c-0c67daae15d1）</w:t>
            </w:r>
          </w:p>
          <w:p>
            <w:pPr>
              <w:wordWrap w:val="0"/>
              <w:spacing w:line="360" w:lineRule="auto"/>
              <w:rPr>
                <w:rFonts w:ascii="宋体" w:hAnsi="宋体"/>
                <w:sz w:val="24"/>
                <w:szCs w:val="24"/>
              </w:rPr>
            </w:pPr>
            <w:r>
              <w:rPr>
                <w:rFonts w:hint="eastAsia" w:ascii="宋体" w:hAnsi="宋体"/>
                <w:sz w:val="24"/>
                <w:szCs w:val="24"/>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2.3.4</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制作响应文件</w:t>
            </w:r>
          </w:p>
        </w:tc>
        <w:tc>
          <w:tcPr>
            <w:tcW w:w="6132" w:type="dxa"/>
            <w:vAlign w:val="center"/>
          </w:tcPr>
          <w:p>
            <w:pPr>
              <w:wordWrap w:val="0"/>
              <w:spacing w:line="360" w:lineRule="auto"/>
              <w:rPr>
                <w:rFonts w:ascii="宋体" w:hAnsi="宋体"/>
                <w:sz w:val="24"/>
                <w:szCs w:val="24"/>
              </w:rPr>
            </w:pPr>
            <w:r>
              <w:rPr>
                <w:rFonts w:hint="eastAsia" w:ascii="宋体" w:hAnsi="宋体"/>
                <w:bCs/>
                <w:sz w:val="24"/>
                <w:szCs w:val="24"/>
              </w:rPr>
              <w:t>响应人使用</w:t>
            </w:r>
            <w:r>
              <w:rPr>
                <w:rFonts w:hint="eastAsia" w:ascii="宋体" w:hAnsi="宋体"/>
                <w:sz w:val="24"/>
                <w:szCs w:val="24"/>
              </w:rPr>
              <w:t>“新点投标文件制作软件（兰州版）”制作电子响应文件，并以数字证书（CA或移动CA）签章。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2.3.5</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加密响应文件</w:t>
            </w:r>
          </w:p>
        </w:tc>
        <w:tc>
          <w:tcPr>
            <w:tcW w:w="6132" w:type="dxa"/>
            <w:vAlign w:val="center"/>
          </w:tcPr>
          <w:p>
            <w:pPr>
              <w:wordWrap w:val="0"/>
              <w:spacing w:line="360" w:lineRule="auto"/>
              <w:rPr>
                <w:rFonts w:ascii="宋体" w:hAnsi="宋体"/>
                <w:sz w:val="24"/>
                <w:szCs w:val="24"/>
              </w:rPr>
            </w:pPr>
            <w:r>
              <w:rPr>
                <w:rFonts w:hint="eastAsia" w:ascii="宋体" w:hAnsi="宋体"/>
                <w:bCs/>
                <w:sz w:val="24"/>
                <w:szCs w:val="24"/>
              </w:rPr>
              <w:t>响应人</w:t>
            </w:r>
            <w:r>
              <w:rPr>
                <w:rFonts w:hint="eastAsia" w:ascii="宋体" w:hAnsi="宋体"/>
                <w:sz w:val="24"/>
                <w:szCs w:val="24"/>
              </w:rPr>
              <w:t>使用数字证书（CA或移动CA）加密电子响应文件。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2.3.6</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提交响应文件</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响应人以“用户名+密码”方式或者数字证书（CA或移动CA）方式登录“兰州市公共资源服务系统”（http://lzggzyjy.lanzhou.gov.cn/TPBidder/memberLogin），提交以数字证书（CA或移动CA）加密的电子响应文件。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2.3.8</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提交响应文件</w:t>
            </w:r>
          </w:p>
          <w:p>
            <w:pPr>
              <w:wordWrap w:val="0"/>
              <w:spacing w:line="360" w:lineRule="auto"/>
              <w:jc w:val="center"/>
              <w:rPr>
                <w:rFonts w:ascii="宋体" w:hAnsi="宋体"/>
                <w:sz w:val="24"/>
                <w:szCs w:val="24"/>
              </w:rPr>
            </w:pPr>
            <w:r>
              <w:rPr>
                <w:rFonts w:hint="eastAsia" w:ascii="宋体" w:hAnsi="宋体"/>
                <w:sz w:val="24"/>
                <w:szCs w:val="24"/>
              </w:rPr>
              <w:t>截止时间</w:t>
            </w:r>
          </w:p>
        </w:tc>
        <w:tc>
          <w:tcPr>
            <w:tcW w:w="6132" w:type="dxa"/>
            <w:vAlign w:val="center"/>
          </w:tcPr>
          <w:p>
            <w:pPr>
              <w:wordWrap w:val="0"/>
              <w:spacing w:line="360" w:lineRule="auto"/>
              <w:rPr>
                <w:rFonts w:ascii="宋体" w:hAnsi="宋体"/>
                <w:sz w:val="24"/>
                <w:szCs w:val="24"/>
                <w:highlight w:val="yellow"/>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w:t>
            </w:r>
            <w:bookmarkStart w:id="412" w:name="_GoBack"/>
            <w:bookmarkEnd w:id="412"/>
            <w:r>
              <w:rPr>
                <w:rFonts w:hint="eastAsia" w:ascii="宋体" w:hAnsi="宋体"/>
                <w:sz w:val="24"/>
                <w:szCs w:val="24"/>
              </w:rPr>
              <w:t>日09:30（北京时间）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2.4.1</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开启工具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“兰州市不见面开标系统（新点）”（http://bid.lzggzyjy.cn:8080/BidOpening/bidhall/default/login）</w:t>
            </w:r>
          </w:p>
          <w:p>
            <w:pPr>
              <w:pStyle w:val="13"/>
              <w:wordWrap w:val="0"/>
              <w:spacing w:line="360" w:lineRule="auto"/>
              <w:rPr>
                <w:rFonts w:ascii="宋体" w:hAnsi="宋体"/>
                <w:szCs w:val="24"/>
              </w:rPr>
            </w:pPr>
            <w:r>
              <w:rPr>
                <w:rFonts w:hint="eastAsia" w:ascii="宋体" w:hAnsi="宋体"/>
                <w:szCs w:val="24"/>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开启要求</w:t>
            </w:r>
          </w:p>
        </w:tc>
        <w:tc>
          <w:tcPr>
            <w:tcW w:w="6132" w:type="dxa"/>
            <w:vAlign w:val="center"/>
          </w:tcPr>
          <w:p>
            <w:pPr>
              <w:spacing w:line="360" w:lineRule="auto"/>
              <w:rPr>
                <w:rFonts w:ascii="宋体" w:hAnsi="宋体"/>
                <w:sz w:val="24"/>
                <w:szCs w:val="24"/>
              </w:rPr>
            </w:pPr>
            <w:r>
              <w:rPr>
                <w:rFonts w:hint="eastAsia" w:ascii="宋体" w:hAnsi="宋体"/>
                <w:sz w:val="24"/>
                <w:szCs w:val="24"/>
              </w:rPr>
              <w:t>响应人以数字证书（CA或移动CA）方式登录“兰州市不见面开标系统（新点）”，选择进入本项目，在线参加网上不见面开启会议。</w:t>
            </w:r>
          </w:p>
          <w:p>
            <w:pPr>
              <w:pStyle w:val="13"/>
              <w:spacing w:line="360" w:lineRule="auto"/>
            </w:pPr>
            <w:r>
              <w:rPr>
                <w:rFonts w:hint="eastAsia" w:ascii="宋体" w:hAnsi="宋体"/>
                <w:szCs w:val="24"/>
              </w:rPr>
              <w:t>注：电子响应文件的加密和解密须为同一数字证书（CA或移动CA）。</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5</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磋商小组</w:t>
            </w:r>
          </w:p>
        </w:tc>
        <w:tc>
          <w:tcPr>
            <w:tcW w:w="6132" w:type="dxa"/>
            <w:vAlign w:val="center"/>
          </w:tcPr>
          <w:p>
            <w:pPr>
              <w:pStyle w:val="13"/>
              <w:wordWrap w:val="0"/>
              <w:spacing w:line="360" w:lineRule="auto"/>
              <w:rPr>
                <w:rFonts w:ascii="宋体" w:hAnsi="宋体"/>
                <w:szCs w:val="24"/>
              </w:rPr>
            </w:pPr>
            <w:r>
              <w:rPr>
                <w:rFonts w:hint="eastAsia" w:ascii="宋体" w:hAnsi="宋体"/>
                <w:szCs w:val="24"/>
              </w:rPr>
              <w:t>磋商小组由采购人代表和评审专家组成，成员人数应当为</w:t>
            </w:r>
            <w:r>
              <w:rPr>
                <w:rFonts w:ascii="宋体" w:hAnsi="宋体"/>
                <w:szCs w:val="24"/>
              </w:rPr>
              <w:t>3</w:t>
            </w:r>
            <w:r>
              <w:rPr>
                <w:rFonts w:hint="eastAsia" w:ascii="宋体" w:hAnsi="宋体"/>
                <w:szCs w:val="24"/>
              </w:rPr>
              <w:t>人以上单数，其中评审专家不得少于成员总数的三分之二。</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rPr>
              <w:t>2.</w:t>
            </w:r>
            <w:r>
              <w:rPr>
                <w:rFonts w:ascii="宋体" w:hAnsi="宋体"/>
                <w:sz w:val="24"/>
                <w:szCs w:val="24"/>
              </w:rPr>
              <w:t>6</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资格审查</w:t>
            </w:r>
          </w:p>
        </w:tc>
        <w:tc>
          <w:tcPr>
            <w:tcW w:w="6132" w:type="dxa"/>
            <w:vAlign w:val="center"/>
          </w:tcPr>
          <w:p>
            <w:pPr>
              <w:wordWrap w:val="0"/>
              <w:spacing w:line="360" w:lineRule="auto"/>
              <w:rPr>
                <w:rFonts w:ascii="宋体" w:hAnsi="宋体"/>
                <w:sz w:val="24"/>
                <w:szCs w:val="24"/>
                <w:lang w:val="zh-CN"/>
              </w:rPr>
            </w:pPr>
            <w:r>
              <w:rPr>
                <w:rFonts w:hint="eastAsia" w:ascii="宋体" w:hAnsi="宋体"/>
                <w:sz w:val="24"/>
                <w:szCs w:val="24"/>
              </w:rPr>
              <w:t>开启结束后，磋商小组</w:t>
            </w:r>
            <w:r>
              <w:rPr>
                <w:rFonts w:hint="eastAsia" w:ascii="宋体" w:hAnsi="宋体"/>
                <w:sz w:val="24"/>
                <w:szCs w:val="24"/>
                <w:lang w:val="zh-CN"/>
              </w:rPr>
              <w:t>依法按磋商文件要求</w:t>
            </w:r>
            <w:r>
              <w:rPr>
                <w:rFonts w:hint="eastAsia" w:ascii="宋体" w:hAnsi="宋体"/>
                <w:sz w:val="24"/>
                <w:szCs w:val="24"/>
              </w:rPr>
              <w:t>对响应人的资格进行审查。</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2.7.1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评审工具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“兰州市网上开评标系统”</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lang w:val="zh-CN"/>
              </w:rPr>
              <w:t>2.7.2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符合性审查</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lang w:val="zh-CN"/>
              </w:rPr>
              <w:t>2.7.3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澄清、说明或者更正</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响应人以数字证书（CA或移动CA）方式登录“兰州市公共资源服务系统”，按照磋商小组发出的系统提示信息，在规定时限内通过系统以书面形式澄清、说明或者更正。</w:t>
            </w:r>
          </w:p>
          <w:p>
            <w:pPr>
              <w:pStyle w:val="13"/>
              <w:spacing w:line="360" w:lineRule="auto"/>
              <w:rPr>
                <w:rFonts w:ascii="宋体" w:hAnsi="宋体"/>
                <w:szCs w:val="24"/>
              </w:rPr>
            </w:pPr>
            <w:r>
              <w:rPr>
                <w:rFonts w:hint="eastAsia"/>
              </w:rPr>
              <w:t>前款描述的</w:t>
            </w:r>
            <w:r>
              <w:rPr>
                <w:rFonts w:hint="eastAsia" w:ascii="宋体" w:hAnsi="宋体"/>
                <w:szCs w:val="24"/>
              </w:rPr>
              <w:t>规定时限是指，磋商小组发出澄清、说明或者更正的系统提示信息后，响应人须在</w:t>
            </w:r>
            <w:r>
              <w:rPr>
                <w:rFonts w:ascii="宋体" w:hAnsi="宋体"/>
                <w:szCs w:val="24"/>
              </w:rPr>
              <w:t>30</w:t>
            </w:r>
            <w:r>
              <w:rPr>
                <w:rFonts w:hint="eastAsia" w:ascii="宋体" w:hAnsi="宋体"/>
                <w:szCs w:val="24"/>
              </w:rPr>
              <w:t>分钟内通过系统进行确认，并在确认后3</w:t>
            </w:r>
            <w:r>
              <w:rPr>
                <w:rFonts w:ascii="宋体" w:hAnsi="宋体"/>
                <w:szCs w:val="24"/>
              </w:rPr>
              <w:t>0</w:t>
            </w:r>
            <w:r>
              <w:rPr>
                <w:rFonts w:hint="eastAsia" w:ascii="宋体" w:hAnsi="宋体"/>
                <w:szCs w:val="24"/>
              </w:rPr>
              <w:t>分钟内（磋商小组认为需要延长的，由磋商小组集体决定）完成书面澄清、说明或者更正。</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.7.4.1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详细磋商</w:t>
            </w:r>
          </w:p>
        </w:tc>
        <w:tc>
          <w:tcPr>
            <w:tcW w:w="6132" w:type="dxa"/>
            <w:vAlign w:val="center"/>
          </w:tcPr>
          <w:p>
            <w:pPr>
              <w:wordWrap w:val="0"/>
              <w:spacing w:line="360" w:lineRule="auto"/>
              <w:rPr>
                <w:rFonts w:ascii="宋体" w:hAnsi="宋体"/>
                <w:sz w:val="24"/>
                <w:szCs w:val="24"/>
              </w:rPr>
            </w:pPr>
            <w:bookmarkStart w:id="19" w:name="_Hlk106712762"/>
            <w:r>
              <w:rPr>
                <w:rFonts w:hint="eastAsia" w:ascii="宋体" w:hAnsi="宋体"/>
                <w:sz w:val="24"/>
                <w:szCs w:val="24"/>
              </w:rPr>
              <w:t>本项目采取网上视频磋商。</w:t>
            </w:r>
          </w:p>
          <w:bookmarkEnd w:id="19"/>
          <w:p>
            <w:pPr>
              <w:wordWrap w:val="0"/>
              <w:spacing w:line="360" w:lineRule="auto"/>
              <w:rPr>
                <w:rFonts w:ascii="宋体" w:hAnsi="宋体"/>
                <w:sz w:val="24"/>
                <w:szCs w:val="24"/>
              </w:rPr>
            </w:pPr>
            <w:r>
              <w:rPr>
                <w:rFonts w:hint="eastAsia" w:ascii="宋体" w:hAnsi="宋体"/>
                <w:sz w:val="24"/>
                <w:szCs w:val="24"/>
              </w:rPr>
              <w:t>响应人以数字证书（CA或移动CA）方式登录“兰州市公共资源服务系统”，按照磋商小组发出的系统提示信息，在规定时限内通过系统参加磋商。</w:t>
            </w:r>
          </w:p>
          <w:p>
            <w:pPr>
              <w:wordWrap w:val="0"/>
              <w:spacing w:line="360" w:lineRule="auto"/>
              <w:rPr>
                <w:rFonts w:ascii="宋体" w:hAnsi="宋体"/>
                <w:sz w:val="24"/>
                <w:szCs w:val="24"/>
              </w:rPr>
            </w:pPr>
            <w:r>
              <w:rPr>
                <w:rFonts w:hint="eastAsia" w:ascii="宋体" w:hAnsi="宋体"/>
                <w:sz w:val="24"/>
                <w:szCs w:val="24"/>
              </w:rPr>
              <w:t>前款描述的规定时限是指，磋商小组发出磋商的系统提示信息后，响应人须在</w:t>
            </w:r>
            <w:r>
              <w:rPr>
                <w:rFonts w:ascii="宋体" w:hAnsi="宋体"/>
                <w:sz w:val="24"/>
                <w:szCs w:val="24"/>
              </w:rPr>
              <w:t>30</w:t>
            </w:r>
            <w:r>
              <w:rPr>
                <w:rFonts w:hint="eastAsia" w:ascii="宋体" w:hAnsi="宋体"/>
                <w:sz w:val="24"/>
                <w:szCs w:val="24"/>
              </w:rPr>
              <w:t>分钟内通过系统参加详细磋商。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.7.4.2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变动采购需求</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在磋商过程中，磋商小组可以根据磋商文件和磋商情况实质性变动采购需求中的技术、服务要求以及合同草案条款。</w:t>
            </w:r>
          </w:p>
          <w:p>
            <w:pPr>
              <w:wordWrap w:val="0"/>
              <w:spacing w:line="360" w:lineRule="auto"/>
              <w:rPr>
                <w:rFonts w:ascii="宋体" w:hAnsi="宋体"/>
                <w:sz w:val="24"/>
                <w:szCs w:val="24"/>
              </w:rPr>
            </w:pPr>
            <w:bookmarkStart w:id="20" w:name="_Hlk106742885"/>
            <w:r>
              <w:rPr>
                <w:rFonts w:hint="eastAsia" w:ascii="宋体" w:hAnsi="宋体"/>
                <w:sz w:val="24"/>
                <w:szCs w:val="24"/>
              </w:rPr>
              <w:t>响应人以数字证书（CA或移动CA）方式登录“兰州市公共资源服务系统”，按照磋商文件的变动情况和磋商小组的要求以及磋商小组发出的系统提示信息，在规定时限内重新提交响应文件。</w:t>
            </w:r>
          </w:p>
          <w:bookmarkEnd w:id="20"/>
          <w:p>
            <w:pPr>
              <w:wordWrap w:val="0"/>
              <w:spacing w:line="360" w:lineRule="auto"/>
              <w:rPr>
                <w:rFonts w:ascii="宋体" w:hAnsi="宋体"/>
                <w:sz w:val="24"/>
                <w:szCs w:val="24"/>
              </w:rPr>
            </w:pPr>
            <w:r>
              <w:rPr>
                <w:rFonts w:hint="eastAsia" w:ascii="宋体" w:hAnsi="宋体"/>
                <w:sz w:val="24"/>
                <w:szCs w:val="24"/>
              </w:rPr>
              <w:t>前款描述的规定时限是指，磋商小组发出磋商文件作出实质性变动的提示信息后，响应人须在</w:t>
            </w:r>
            <w:r>
              <w:rPr>
                <w:rFonts w:ascii="宋体" w:hAnsi="宋体"/>
                <w:sz w:val="24"/>
                <w:szCs w:val="24"/>
              </w:rPr>
              <w:t>30</w:t>
            </w:r>
            <w:r>
              <w:rPr>
                <w:rFonts w:hint="eastAsia" w:ascii="宋体" w:hAnsi="宋体"/>
                <w:sz w:val="24"/>
                <w:szCs w:val="24"/>
              </w:rPr>
              <w:t>分钟内通过系统进行确认，并在确认后</w:t>
            </w:r>
            <w:r>
              <w:rPr>
                <w:rFonts w:ascii="宋体" w:hAnsi="宋体"/>
                <w:sz w:val="24"/>
                <w:szCs w:val="24"/>
              </w:rPr>
              <w:t>60</w:t>
            </w:r>
            <w:r>
              <w:rPr>
                <w:rFonts w:hint="eastAsia" w:ascii="宋体" w:hAnsi="宋体"/>
                <w:sz w:val="24"/>
                <w:szCs w:val="24"/>
              </w:rPr>
              <w:t>分钟内（磋商小组认为需要延长的，由磋商小组集体决定）重新提交响应文件。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2.7.4.3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明确采购标的的技术、服务要求</w:t>
            </w:r>
          </w:p>
        </w:tc>
        <w:tc>
          <w:tcPr>
            <w:tcW w:w="6132" w:type="dxa"/>
            <w:vAlign w:val="center"/>
          </w:tcPr>
          <w:p>
            <w:pPr>
              <w:spacing w:line="360" w:lineRule="auto"/>
              <w:rPr>
                <w:rFonts w:ascii="宋体" w:hAnsi="宋体"/>
                <w:sz w:val="24"/>
                <w:szCs w:val="24"/>
              </w:rPr>
            </w:pPr>
            <w:r>
              <w:rPr>
                <w:rFonts w:hint="eastAsia" w:ascii="宋体" w:hAnsi="宋体"/>
                <w:sz w:val="24"/>
                <w:szCs w:val="24"/>
              </w:rPr>
              <w:t>磋商文件能够详细列明采购标的的技术、服务要求的，磋商结束，所有实质性响应的响应人均具备提交最后报价的资格。</w:t>
            </w:r>
          </w:p>
          <w:p>
            <w:pPr>
              <w:spacing w:line="360" w:lineRule="auto"/>
              <w:rPr>
                <w:rFonts w:ascii="宋体" w:hAnsi="宋体"/>
                <w:sz w:val="24"/>
                <w:szCs w:val="24"/>
              </w:rPr>
            </w:pPr>
            <w:r>
              <w:rPr>
                <w:rFonts w:hint="eastAsia" w:ascii="宋体" w:hAnsi="宋体"/>
                <w:sz w:val="24"/>
                <w:szCs w:val="24"/>
              </w:rPr>
              <w:t>磋商文件不能详细列明采购标的的技术、服务要求，需经磋商由响应人提供最终设计方案或解决方案的，响应人以数字证书（CA或移动CA）方式登录“兰州市公共资源服务系统”，按照磋商小组发出的系统提示信息，在规定时限内通过系统以书面形式提供最终设计方案或解决方案。磋商结束后，磋商小组推荐响应人的设计方案或者解决方案，被推荐设计方案或者解决方案的响应人具备提交最后报价的资格。</w:t>
            </w:r>
          </w:p>
          <w:p>
            <w:pPr>
              <w:pStyle w:val="13"/>
              <w:spacing w:line="360" w:lineRule="auto"/>
            </w:pPr>
            <w:r>
              <w:rPr>
                <w:rFonts w:hint="eastAsia" w:ascii="宋体" w:hAnsi="宋体"/>
                <w:szCs w:val="24"/>
              </w:rPr>
              <w:t>前款描述的规定时限是指，磋商小组发出提供最终设计方案或解决方案的系统提示信息后，响应人须在</w:t>
            </w:r>
            <w:r>
              <w:rPr>
                <w:rFonts w:ascii="宋体" w:hAnsi="宋体"/>
                <w:szCs w:val="24"/>
              </w:rPr>
              <w:t>30</w:t>
            </w:r>
            <w:r>
              <w:rPr>
                <w:rFonts w:hint="eastAsia" w:ascii="宋体" w:hAnsi="宋体"/>
                <w:szCs w:val="24"/>
              </w:rPr>
              <w:t>分钟内通过系统进行确认，并在确认后30分钟内（磋商小组认为需要延长的，由磋商小组集体决定）提供最终设计方案或解决方案。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.7.5</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提交最后报价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本项目采取网上在线提交最后报价。</w:t>
            </w:r>
          </w:p>
          <w:p>
            <w:pPr>
              <w:wordWrap w:val="0"/>
              <w:spacing w:line="360" w:lineRule="auto"/>
              <w:rPr>
                <w:rFonts w:ascii="宋体" w:hAnsi="宋体"/>
                <w:sz w:val="24"/>
                <w:szCs w:val="24"/>
              </w:rPr>
            </w:pPr>
            <w:r>
              <w:rPr>
                <w:rFonts w:hint="eastAsia" w:ascii="宋体" w:hAnsi="宋体"/>
                <w:sz w:val="24"/>
                <w:szCs w:val="24"/>
              </w:rPr>
              <w:t>具备提交最后报价资格的响应人以数字证书（CA或移动CA）方式登录“兰州市公共资源服务系统”，按照磋商小组发出的系统提示信息，在规定时限内通过系统以书面形式提交最后报价。</w:t>
            </w:r>
          </w:p>
          <w:p>
            <w:pPr>
              <w:wordWrap w:val="0"/>
              <w:spacing w:line="360" w:lineRule="auto"/>
              <w:rPr>
                <w:rFonts w:ascii="宋体" w:hAnsi="宋体"/>
                <w:sz w:val="24"/>
                <w:szCs w:val="24"/>
              </w:rPr>
            </w:pPr>
            <w:r>
              <w:rPr>
                <w:rFonts w:hint="eastAsia" w:ascii="宋体" w:hAnsi="宋体"/>
                <w:sz w:val="24"/>
                <w:szCs w:val="24"/>
              </w:rPr>
              <w:t>前款描述的规定时限是指，磋商小组发出提交最后报价的系统提示信息后，响应人须在</w:t>
            </w:r>
            <w:r>
              <w:rPr>
                <w:rFonts w:ascii="宋体" w:hAnsi="宋体"/>
                <w:sz w:val="24"/>
                <w:szCs w:val="24"/>
              </w:rPr>
              <w:t>30</w:t>
            </w:r>
            <w:r>
              <w:rPr>
                <w:rFonts w:hint="eastAsia" w:ascii="宋体" w:hAnsi="宋体"/>
                <w:sz w:val="24"/>
                <w:szCs w:val="24"/>
              </w:rPr>
              <w:t>分钟内通过系统进行确认，并在确认后30分钟内（磋商小组认为需要延长的，由磋商小组集体决定）提交最后报价。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w:t>
            </w:r>
            <w:r>
              <w:rPr>
                <w:rFonts w:hint="eastAsia" w:ascii="宋体" w:hAnsi="宋体"/>
                <w:sz w:val="24"/>
                <w:szCs w:val="24"/>
                <w:lang w:val="zh-CN"/>
              </w:rPr>
              <w:t>.</w:t>
            </w:r>
            <w:r>
              <w:rPr>
                <w:rFonts w:ascii="宋体" w:hAnsi="宋体"/>
                <w:sz w:val="24"/>
                <w:szCs w:val="24"/>
                <w:lang w:val="zh-CN"/>
              </w:rPr>
              <w:t>6</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评审方法</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综合评分法</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2.8.3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成交通知书</w:t>
            </w:r>
          </w:p>
        </w:tc>
        <w:tc>
          <w:tcPr>
            <w:tcW w:w="6132" w:type="dxa"/>
            <w:vAlign w:val="center"/>
          </w:tcPr>
          <w:p>
            <w:pPr>
              <w:wordWrap w:val="0"/>
              <w:spacing w:line="360" w:lineRule="auto"/>
              <w:rPr>
                <w:rFonts w:ascii="宋体" w:hAnsi="宋体"/>
                <w:sz w:val="24"/>
                <w:szCs w:val="24"/>
              </w:rPr>
            </w:pPr>
            <w:bookmarkStart w:id="21" w:name="_Hlk113537539"/>
            <w:r>
              <w:rPr>
                <w:rFonts w:hint="eastAsia" w:ascii="宋体" w:hAnsi="宋体"/>
                <w:sz w:val="24"/>
                <w:szCs w:val="24"/>
              </w:rPr>
              <w:t>成交公告发布后，成交供应商以数字证书（CA或移动CA）方式登录“兰州市公共资源服务系统”，领取成交通知书。</w:t>
            </w:r>
            <w:bookmarkEnd w:id="21"/>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9</w:t>
            </w:r>
            <w:r>
              <w:rPr>
                <w:rFonts w:hint="eastAsia" w:ascii="宋体" w:hAnsi="宋体"/>
                <w:sz w:val="24"/>
                <w:szCs w:val="24"/>
                <w:lang w:val="zh-CN"/>
              </w:rPr>
              <w:t>.</w:t>
            </w:r>
            <w:r>
              <w:rPr>
                <w:rFonts w:hint="eastAsia" w:ascii="宋体" w:hAnsi="宋体"/>
                <w:sz w:val="24"/>
                <w:szCs w:val="24"/>
              </w:rPr>
              <w:t>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履约保证金</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.5.1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评审标准</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3.6</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确定成交供应商</w:t>
            </w:r>
          </w:p>
        </w:tc>
        <w:tc>
          <w:tcPr>
            <w:tcW w:w="6132" w:type="dxa"/>
            <w:vAlign w:val="center"/>
          </w:tcPr>
          <w:p>
            <w:pPr>
              <w:pStyle w:val="13"/>
              <w:wordWrap w:val="0"/>
              <w:spacing w:line="360" w:lineRule="auto"/>
              <w:rPr>
                <w:rFonts w:ascii="宋体" w:hAnsi="宋体"/>
                <w:szCs w:val="24"/>
              </w:rPr>
            </w:pPr>
            <w:r>
              <w:rPr>
                <w:rFonts w:hint="eastAsia" w:ascii="宋体" w:hAnsi="宋体"/>
                <w:szCs w:val="24"/>
              </w:rPr>
              <w:t>采购人委托磋商小组直接确定成交供应商。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rPr>
              <w:t>4</w:t>
            </w:r>
            <w:r>
              <w:rPr>
                <w:rFonts w:hint="eastAsia" w:ascii="宋体" w:hAnsi="宋体"/>
                <w:sz w:val="24"/>
                <w:szCs w:val="24"/>
              </w:rPr>
              <w:t>.2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质疑</w:t>
            </w:r>
          </w:p>
        </w:tc>
        <w:tc>
          <w:tcPr>
            <w:tcW w:w="6132" w:type="dxa"/>
            <w:vAlign w:val="center"/>
          </w:tcPr>
          <w:p>
            <w:pPr>
              <w:tabs>
                <w:tab w:val="left" w:pos="240"/>
              </w:tabs>
              <w:wordWrap w:val="0"/>
              <w:spacing w:line="360" w:lineRule="auto"/>
              <w:rPr>
                <w:rFonts w:ascii="宋体" w:hAnsi="宋体"/>
                <w:sz w:val="24"/>
                <w:szCs w:val="24"/>
              </w:rPr>
            </w:pPr>
            <w:r>
              <w:rPr>
                <w:rFonts w:hint="eastAsia" w:ascii="宋体" w:hAnsi="宋体"/>
                <w:sz w:val="24"/>
                <w:szCs w:val="24"/>
              </w:rPr>
              <w:t>以书面形式向采购人或者采购代理机构提交质疑函。</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rPr>
              <w:t>4.3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投诉</w:t>
            </w:r>
          </w:p>
        </w:tc>
        <w:tc>
          <w:tcPr>
            <w:tcW w:w="6132" w:type="dxa"/>
            <w:vAlign w:val="center"/>
          </w:tcPr>
          <w:p>
            <w:pPr>
              <w:tabs>
                <w:tab w:val="left" w:pos="240"/>
              </w:tabs>
              <w:wordWrap w:val="0"/>
              <w:spacing w:line="360" w:lineRule="auto"/>
              <w:rPr>
                <w:rFonts w:ascii="宋体" w:hAnsi="宋体"/>
                <w:sz w:val="24"/>
                <w:szCs w:val="24"/>
              </w:rPr>
            </w:pPr>
            <w:r>
              <w:rPr>
                <w:rFonts w:hint="eastAsia" w:ascii="宋体" w:hAnsi="宋体"/>
                <w:sz w:val="24"/>
                <w:szCs w:val="24"/>
              </w:rPr>
              <w:t>以书面形式向兰州市财政局投诉。</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第六章</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响应文件格式</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响应人应根据磋商文件要求编制电子响应文件，并使用数字证书（CA或移动CA）在相应位置签章。其中，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6.6.2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节能产品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pStyle w:val="13"/>
              <w:wordWrap w:val="0"/>
              <w:spacing w:line="360" w:lineRule="auto"/>
              <w:rPr>
                <w:rFonts w:ascii="宋体" w:hAnsi="宋体"/>
                <w:szCs w:val="24"/>
              </w:rPr>
            </w:pPr>
            <w:r>
              <w:rPr>
                <w:rFonts w:hint="eastAsia" w:ascii="宋体" w:hAnsi="宋体"/>
                <w:szCs w:val="24"/>
              </w:rPr>
              <w:t>《节能产品政府采购品目清单》内的产品，其中，“★”标注的为政府强制采购产品，非“★”标注的为政府优先采购产品。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6.6.3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环境标志产品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属于《环境标志产品政府采购品目清单》内的产品，为政府优先采购产品。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第七章</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采购需求</w:t>
            </w:r>
          </w:p>
        </w:tc>
        <w:tc>
          <w:tcPr>
            <w:tcW w:w="6132" w:type="dxa"/>
            <w:vAlign w:val="center"/>
          </w:tcPr>
          <w:p>
            <w:pPr>
              <w:wordWrap w:val="0"/>
              <w:spacing w:line="360" w:lineRule="auto"/>
              <w:rPr>
                <w:rFonts w:ascii="宋体" w:hAnsi="宋体"/>
                <w:sz w:val="24"/>
                <w:szCs w:val="24"/>
                <w:highlight w:val="yellow"/>
              </w:rPr>
            </w:pPr>
            <w:r>
              <w:rPr>
                <w:rFonts w:hint="eastAsia" w:ascii="宋体" w:hAnsi="宋体"/>
                <w:sz w:val="24"/>
                <w:szCs w:val="24"/>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补充说明</w:t>
            </w:r>
          </w:p>
        </w:tc>
        <w:tc>
          <w:tcPr>
            <w:tcW w:w="6132" w:type="dxa"/>
            <w:vAlign w:val="center"/>
          </w:tcPr>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《中华人民共和国电子签名法》规定“第十四条　可靠的电子签名与手写签名或者盖章具有同等的法律效力。”</w:t>
            </w:r>
          </w:p>
          <w:p>
            <w:pPr>
              <w:spacing w:line="360" w:lineRule="auto"/>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pPr>
              <w:pStyle w:val="13"/>
              <w:spacing w:line="360" w:lineRule="auto"/>
              <w:rPr>
                <w:rFonts w:ascii="宋体" w:hAnsi="宋体"/>
                <w:szCs w:val="24"/>
              </w:rPr>
            </w:pPr>
            <w:r>
              <w:rPr>
                <w:rFonts w:ascii="宋体" w:hAnsi="宋体"/>
                <w:szCs w:val="24"/>
              </w:rPr>
              <w:t>3.</w:t>
            </w:r>
            <w:r>
              <w:rPr>
                <w:rFonts w:hint="eastAsia" w:ascii="宋体" w:hAnsi="宋体"/>
                <w:szCs w:val="24"/>
              </w:rPr>
              <w:t>响应人须保证响应产品中的计算机操作系统软件、办公软件和杀毒软件三类通用软件，必须使用正版软件，禁止使用未经授权和未经软件产业主管部门登记备案的软件。</w:t>
            </w:r>
          </w:p>
        </w:tc>
      </w:tr>
    </w:tbl>
    <w:p>
      <w:pPr>
        <w:pStyle w:val="3"/>
        <w:wordWrap w:val="0"/>
        <w:jc w:val="both"/>
        <w:rPr>
          <w:rFonts w:cs="宋体"/>
        </w:rPr>
        <w:sectPr>
          <w:headerReference r:id="rId8" w:type="default"/>
          <w:pgSz w:w="11906" w:h="16838"/>
          <w:pgMar w:top="1440" w:right="1803" w:bottom="1440" w:left="1803" w:header="851" w:footer="992" w:gutter="0"/>
          <w:cols w:space="720" w:num="1"/>
          <w:docGrid w:type="linesAndChars" w:linePitch="319" w:charSpace="0"/>
        </w:sectPr>
      </w:pPr>
      <w:bookmarkStart w:id="22" w:name="_Toc139965326"/>
      <w:bookmarkStart w:id="23" w:name="_Toc128372730"/>
      <w:bookmarkStart w:id="24" w:name="_Toc91323565"/>
      <w:bookmarkStart w:id="25" w:name="_Toc128372052"/>
      <w:bookmarkStart w:id="26" w:name="_Toc369249050"/>
      <w:bookmarkStart w:id="27" w:name="_Toc472459258"/>
    </w:p>
    <w:p>
      <w:pPr>
        <w:wordWrap w:val="0"/>
        <w:spacing w:after="319" w:afterLines="100" w:line="360" w:lineRule="auto"/>
        <w:jc w:val="center"/>
        <w:outlineLvl w:val="0"/>
        <w:rPr>
          <w:rFonts w:ascii="华文中宋" w:hAnsi="华文中宋" w:eastAsia="华文中宋"/>
          <w:sz w:val="32"/>
          <w:szCs w:val="32"/>
        </w:rPr>
      </w:pPr>
      <w:bookmarkStart w:id="28" w:name="_Toc140239141"/>
      <w:r>
        <w:rPr>
          <w:rFonts w:hint="eastAsia" w:ascii="华文中宋" w:hAnsi="华文中宋" w:eastAsia="华文中宋"/>
          <w:sz w:val="32"/>
          <w:szCs w:val="32"/>
        </w:rPr>
        <w:t>第一章　总则</w:t>
      </w:r>
      <w:bookmarkEnd w:id="22"/>
      <w:bookmarkEnd w:id="23"/>
      <w:bookmarkEnd w:id="24"/>
      <w:bookmarkEnd w:id="25"/>
      <w:bookmarkEnd w:id="26"/>
      <w:bookmarkEnd w:id="27"/>
      <w:bookmarkEnd w:id="28"/>
      <w:bookmarkStart w:id="29" w:name="_Toc369249051"/>
      <w:bookmarkStart w:id="30" w:name="_Toc91323566"/>
      <w:bookmarkStart w:id="31" w:name="_Toc472459259"/>
    </w:p>
    <w:p>
      <w:pPr>
        <w:wordWrap w:val="0"/>
        <w:spacing w:line="360" w:lineRule="auto"/>
        <w:ind w:firstLine="480" w:firstLineChars="200"/>
        <w:outlineLvl w:val="1"/>
        <w:rPr>
          <w:rFonts w:ascii="宋体" w:hAnsi="宋体"/>
          <w:b/>
          <w:sz w:val="24"/>
          <w:szCs w:val="24"/>
        </w:rPr>
      </w:pPr>
      <w:bookmarkStart w:id="32" w:name="_Toc140239142"/>
      <w:r>
        <w:rPr>
          <w:rFonts w:hint="eastAsia" w:ascii="宋体" w:hAnsi="宋体"/>
          <w:b/>
          <w:sz w:val="24"/>
          <w:szCs w:val="24"/>
        </w:rPr>
        <w:t>1</w:t>
      </w:r>
      <w:r>
        <w:rPr>
          <w:rFonts w:ascii="宋体" w:hAnsi="宋体"/>
          <w:b/>
          <w:sz w:val="24"/>
          <w:szCs w:val="24"/>
        </w:rPr>
        <w:t>.1</w:t>
      </w:r>
      <w:r>
        <w:rPr>
          <w:rFonts w:hint="eastAsia" w:ascii="宋体" w:hAnsi="宋体"/>
          <w:b/>
          <w:sz w:val="24"/>
          <w:szCs w:val="24"/>
        </w:rPr>
        <w:t>　适用范围</w:t>
      </w:r>
      <w:bookmarkEnd w:id="32"/>
    </w:p>
    <w:p>
      <w:pPr>
        <w:pStyle w:val="13"/>
        <w:wordWrap w:val="0"/>
        <w:spacing w:line="360" w:lineRule="auto"/>
        <w:ind w:firstLine="480" w:firstLineChars="200"/>
        <w:rPr>
          <w:rFonts w:ascii="宋体" w:hAnsi="宋体"/>
          <w:szCs w:val="24"/>
        </w:rPr>
      </w:pPr>
      <w:r>
        <w:rPr>
          <w:rFonts w:hint="eastAsia" w:ascii="宋体" w:hAnsi="宋体"/>
          <w:szCs w:val="24"/>
        </w:rPr>
        <w:t>本磋商文件仅适用于本次竞争性磋商所叙述的项目采购。</w:t>
      </w:r>
    </w:p>
    <w:p>
      <w:pPr>
        <w:wordWrap w:val="0"/>
        <w:spacing w:line="360" w:lineRule="auto"/>
        <w:ind w:firstLine="480" w:firstLineChars="200"/>
        <w:outlineLvl w:val="1"/>
        <w:rPr>
          <w:rFonts w:ascii="宋体" w:hAnsi="宋体"/>
          <w:b/>
          <w:sz w:val="24"/>
          <w:szCs w:val="24"/>
        </w:rPr>
      </w:pPr>
      <w:bookmarkStart w:id="33" w:name="_Toc140239143"/>
      <w:r>
        <w:rPr>
          <w:rFonts w:hint="eastAsia" w:ascii="宋体" w:hAnsi="宋体"/>
          <w:b/>
          <w:sz w:val="24"/>
          <w:szCs w:val="24"/>
        </w:rPr>
        <w:t>1.</w:t>
      </w:r>
      <w:r>
        <w:rPr>
          <w:rFonts w:ascii="宋体" w:hAnsi="宋体"/>
          <w:b/>
          <w:sz w:val="24"/>
          <w:szCs w:val="24"/>
        </w:rPr>
        <w:t>2</w:t>
      </w:r>
      <w:r>
        <w:rPr>
          <w:rFonts w:hint="eastAsia" w:ascii="宋体" w:hAnsi="宋体"/>
          <w:b/>
          <w:sz w:val="24"/>
          <w:szCs w:val="24"/>
        </w:rPr>
        <w:t>　</w:t>
      </w:r>
      <w:bookmarkEnd w:id="29"/>
      <w:bookmarkEnd w:id="30"/>
      <w:bookmarkEnd w:id="31"/>
      <w:r>
        <w:rPr>
          <w:rFonts w:hint="eastAsia" w:ascii="宋体" w:hAnsi="宋体"/>
          <w:b/>
          <w:sz w:val="24"/>
          <w:szCs w:val="24"/>
        </w:rPr>
        <w:t>有关定义</w:t>
      </w:r>
      <w:bookmarkEnd w:id="33"/>
    </w:p>
    <w:p>
      <w:pPr>
        <w:wordWrap w:val="0"/>
        <w:spacing w:line="360" w:lineRule="auto"/>
        <w:ind w:firstLine="480" w:firstLineChars="200"/>
        <w:rPr>
          <w:rFonts w:ascii="宋体" w:hAnsi="宋体"/>
          <w:sz w:val="24"/>
          <w:szCs w:val="24"/>
        </w:rPr>
      </w:pPr>
      <w:r>
        <w:rPr>
          <w:rFonts w:hint="eastAsia" w:ascii="宋体" w:hAnsi="宋体"/>
          <w:sz w:val="24"/>
          <w:szCs w:val="24"/>
        </w:rPr>
        <w:t>（1）“采购人”详见《响应人须知前附表》。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（2）“采购代理机构”是指兰州市公共资源交易中心。</w:t>
      </w:r>
    </w:p>
    <w:p>
      <w:pPr>
        <w:wordWrap w:val="0"/>
        <w:spacing w:line="360" w:lineRule="auto"/>
        <w:ind w:firstLine="480" w:firstLineChars="200"/>
        <w:rPr>
          <w:rFonts w:ascii="宋体" w:hAnsi="宋体"/>
          <w:sz w:val="24"/>
          <w:szCs w:val="24"/>
        </w:rPr>
      </w:pPr>
      <w:r>
        <w:rPr>
          <w:rFonts w:hint="eastAsia" w:ascii="宋体" w:hAnsi="宋体"/>
          <w:sz w:val="24"/>
          <w:szCs w:val="24"/>
        </w:rPr>
        <w:t>（3）“响应人”是指向本次采购代理机构提交响应文件的供应商。</w:t>
      </w:r>
    </w:p>
    <w:p>
      <w:pPr>
        <w:wordWrap w:val="0"/>
        <w:spacing w:line="360" w:lineRule="auto"/>
        <w:ind w:firstLine="480" w:firstLineChars="200"/>
        <w:rPr>
          <w:rFonts w:ascii="宋体" w:hAnsi="宋体"/>
          <w:sz w:val="24"/>
          <w:szCs w:val="24"/>
        </w:rPr>
      </w:pPr>
      <w:r>
        <w:rPr>
          <w:rFonts w:hint="eastAsia" w:ascii="宋体" w:hAnsi="宋体"/>
          <w:sz w:val="24"/>
          <w:szCs w:val="24"/>
        </w:rPr>
        <w:t>（4）“供应商”是指向采购人提供货物、工程或者服务的法人、其他组织或者自然人。</w:t>
      </w:r>
    </w:p>
    <w:p>
      <w:pPr>
        <w:wordWrap w:val="0"/>
        <w:spacing w:line="360" w:lineRule="auto"/>
        <w:ind w:firstLine="480" w:firstLineChars="200"/>
        <w:rPr>
          <w:rFonts w:ascii="宋体" w:hAnsi="宋体"/>
          <w:sz w:val="24"/>
          <w:szCs w:val="24"/>
        </w:rPr>
      </w:pPr>
      <w:r>
        <w:rPr>
          <w:rFonts w:hint="eastAsia" w:ascii="宋体" w:hAnsi="宋体"/>
          <w:sz w:val="24"/>
          <w:szCs w:val="24"/>
        </w:rPr>
        <w:t>（5）“磋商文件”是指由采购代理机构发出的文本、文件，包括全部章节、附件、答疑会议纪要及在磋商过程中对磋商文件做出的实质性变动。</w:t>
      </w:r>
    </w:p>
    <w:p>
      <w:pPr>
        <w:wordWrap w:val="0"/>
        <w:spacing w:line="360" w:lineRule="auto"/>
        <w:ind w:firstLine="480" w:firstLineChars="200"/>
        <w:rPr>
          <w:rFonts w:ascii="宋体" w:hAnsi="宋体"/>
          <w:sz w:val="24"/>
          <w:szCs w:val="24"/>
        </w:rPr>
      </w:pPr>
      <w:r>
        <w:rPr>
          <w:rFonts w:hint="eastAsia" w:ascii="宋体" w:hAnsi="宋体"/>
          <w:sz w:val="24"/>
          <w:szCs w:val="24"/>
        </w:rPr>
        <w:t>（6）“响应文件”是指响应人根据本磋商文件向采购代理机构提交的全部文件。</w:t>
      </w:r>
    </w:p>
    <w:p>
      <w:pPr>
        <w:wordWrap w:val="0"/>
        <w:spacing w:line="360" w:lineRule="auto"/>
        <w:ind w:firstLine="480" w:firstLineChars="200"/>
        <w:rPr>
          <w:rFonts w:ascii="宋体" w:hAnsi="宋体"/>
          <w:sz w:val="24"/>
          <w:szCs w:val="24"/>
        </w:rPr>
      </w:pPr>
      <w:r>
        <w:rPr>
          <w:rFonts w:hint="eastAsia" w:ascii="宋体" w:hAnsi="宋体"/>
          <w:sz w:val="24"/>
          <w:szCs w:val="24"/>
        </w:rPr>
        <w:t>（7）“采购文件”是指包括采购活动记录、采购预算、磋商文件、响应文件、评审报告、定标文件、合同文本、验收证明、质疑答复、投诉处理决定及其他有关文件、资料。</w:t>
      </w:r>
    </w:p>
    <w:p>
      <w:pPr>
        <w:wordWrap w:val="0"/>
        <w:spacing w:line="360" w:lineRule="auto"/>
        <w:ind w:firstLine="480" w:firstLineChars="200"/>
        <w:rPr>
          <w:rFonts w:ascii="宋体" w:hAnsi="宋体"/>
          <w:sz w:val="24"/>
          <w:szCs w:val="24"/>
        </w:rPr>
      </w:pPr>
      <w:r>
        <w:rPr>
          <w:rFonts w:hint="eastAsia" w:ascii="宋体" w:hAnsi="宋体"/>
          <w:sz w:val="24"/>
          <w:szCs w:val="24"/>
        </w:rPr>
        <w:t>（8）“货物”是指各种形态和种类的物品，包括原材料、燃料、设备、产品等。</w:t>
      </w:r>
    </w:p>
    <w:p>
      <w:pPr>
        <w:wordWrap w:val="0"/>
        <w:spacing w:line="360" w:lineRule="auto"/>
        <w:ind w:firstLine="480" w:firstLineChars="200"/>
        <w:rPr>
          <w:rFonts w:ascii="宋体" w:hAnsi="宋体"/>
          <w:sz w:val="24"/>
          <w:szCs w:val="24"/>
        </w:rPr>
      </w:pPr>
      <w:r>
        <w:rPr>
          <w:rFonts w:hint="eastAsia" w:ascii="宋体" w:hAnsi="宋体"/>
          <w:sz w:val="24"/>
          <w:szCs w:val="24"/>
        </w:rPr>
        <w:t>（9）“工程”是指建设工程，包括建筑物和构筑物的新建、改建、扩建、装修、拆除、修缮等。</w:t>
      </w:r>
    </w:p>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）“服务”是指除货物和工程以外的其他政府采购对象。</w:t>
      </w:r>
    </w:p>
    <w:p>
      <w:pPr>
        <w:wordWrap w:val="0"/>
        <w:spacing w:line="360" w:lineRule="auto"/>
        <w:ind w:firstLine="480" w:firstLineChars="200"/>
        <w:rPr>
          <w:rFonts w:ascii="宋体" w:hAnsi="宋体"/>
          <w:sz w:val="24"/>
          <w:szCs w:val="24"/>
        </w:rPr>
      </w:pPr>
      <w:r>
        <w:rPr>
          <w:rFonts w:hint="eastAsia" w:ascii="宋体" w:hAnsi="宋体"/>
          <w:sz w:val="24"/>
          <w:szCs w:val="24"/>
        </w:rPr>
        <w:t>（11）“书面形式”是指合同书、信件、电报、电传、传真等可以有形地表现所载内容的形式。以电子数据交换、电子邮件等方式能够有形地表现所载内容，并可以随时调取查用的数据电文，视为书面形式。</w:t>
      </w:r>
    </w:p>
    <w:p>
      <w:pPr>
        <w:wordWrap w:val="0"/>
        <w:spacing w:line="360" w:lineRule="auto"/>
        <w:ind w:firstLine="480" w:firstLineChars="200"/>
        <w:rPr>
          <w:rFonts w:ascii="宋体" w:hAnsi="宋体"/>
          <w:sz w:val="24"/>
          <w:szCs w:val="24"/>
        </w:rPr>
      </w:pPr>
      <w:r>
        <w:rPr>
          <w:rFonts w:hint="eastAsia" w:ascii="宋体" w:hAnsi="宋体"/>
          <w:sz w:val="24"/>
          <w:szCs w:val="24"/>
        </w:rPr>
        <w:t>（12）“进口产品”是指通过中国海关报关验放进入中国境内且产自关境外的产品。</w:t>
      </w:r>
    </w:p>
    <w:p>
      <w:pPr>
        <w:wordWrap w:val="0"/>
        <w:spacing w:line="360" w:lineRule="auto"/>
        <w:ind w:firstLine="480" w:firstLineChars="200"/>
        <w:rPr>
          <w:rFonts w:ascii="宋体" w:hAnsi="宋体"/>
          <w:sz w:val="24"/>
          <w:szCs w:val="24"/>
        </w:rPr>
      </w:pPr>
      <w:r>
        <w:rPr>
          <w:rFonts w:hint="eastAsia" w:ascii="宋体" w:hAnsi="宋体"/>
          <w:sz w:val="24"/>
          <w:szCs w:val="24"/>
        </w:rPr>
        <w:t>（13）“节能产品”是指财政部、国家发展和改革委员会公布的现行《节能产品政府采购品目清单》</w:t>
      </w:r>
      <w:bookmarkStart w:id="34" w:name="_Hlk97211068"/>
      <w:r>
        <w:rPr>
          <w:rFonts w:hint="eastAsia" w:ascii="宋体" w:hAnsi="宋体"/>
          <w:sz w:val="24"/>
          <w:szCs w:val="24"/>
        </w:rPr>
        <w:t>内的产品</w:t>
      </w:r>
      <w:bookmarkEnd w:id="34"/>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（14）“环境标志产品”是指财政部、国家环境保护总局公布的现行《环境标志产品政府采购品目清单》内的产品。</w:t>
      </w:r>
    </w:p>
    <w:p>
      <w:pPr>
        <w:pStyle w:val="13"/>
        <w:spacing w:line="360" w:lineRule="auto"/>
        <w:ind w:firstLine="480" w:firstLineChars="200"/>
        <w:rPr>
          <w:rFonts w:ascii="宋体" w:hAnsi="宋体"/>
          <w:szCs w:val="24"/>
        </w:rPr>
      </w:pPr>
      <w:r>
        <w:rPr>
          <w:rFonts w:hint="eastAsia" w:ascii="宋体" w:hAnsi="宋体"/>
          <w:szCs w:val="24"/>
        </w:rPr>
        <w:t>（1</w:t>
      </w:r>
      <w:r>
        <w:rPr>
          <w:rFonts w:ascii="宋体" w:hAnsi="宋体"/>
          <w:szCs w:val="24"/>
        </w:rPr>
        <w:t>5</w:t>
      </w:r>
      <w:r>
        <w:rPr>
          <w:rFonts w:hint="eastAsia" w:ascii="宋体" w:hAnsi="宋体"/>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35" w:name="_Hlk104454149"/>
      <w:r>
        <w:rPr>
          <w:rFonts w:hint="eastAsia" w:ascii="宋体" w:hAnsi="宋体"/>
          <w:szCs w:val="24"/>
        </w:rPr>
        <w:t>符合中小企业划分标准的个体工商户</w:t>
      </w:r>
      <w:bookmarkEnd w:id="35"/>
      <w:r>
        <w:rPr>
          <w:rFonts w:hint="eastAsia" w:ascii="宋体" w:hAnsi="宋体"/>
          <w:szCs w:val="24"/>
        </w:rPr>
        <w:t>、残疾人福利性单位、监狱企业，在政府采购活动中视同中小企业。</w:t>
      </w:r>
    </w:p>
    <w:p>
      <w:pPr>
        <w:pStyle w:val="13"/>
        <w:spacing w:line="360" w:lineRule="auto"/>
        <w:ind w:firstLine="480" w:firstLineChars="200"/>
        <w:rPr>
          <w:rFonts w:ascii="宋体" w:hAnsi="宋体"/>
          <w:szCs w:val="24"/>
        </w:rPr>
      </w:pPr>
      <w:r>
        <w:rPr>
          <w:rFonts w:hint="eastAsia" w:ascii="宋体" w:hAnsi="宋体"/>
          <w:szCs w:val="24"/>
        </w:rPr>
        <w:t>（1</w:t>
      </w:r>
      <w:r>
        <w:rPr>
          <w:rFonts w:ascii="宋体" w:hAnsi="宋体"/>
          <w:szCs w:val="24"/>
        </w:rPr>
        <w:t>6</w:t>
      </w:r>
      <w:r>
        <w:rPr>
          <w:rFonts w:hint="eastAsia" w:ascii="宋体" w:hAnsi="宋体"/>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wordWrap w:val="0"/>
        <w:spacing w:line="360" w:lineRule="auto"/>
        <w:ind w:firstLine="480" w:firstLineChars="200"/>
        <w:outlineLvl w:val="1"/>
        <w:rPr>
          <w:rFonts w:ascii="宋体" w:hAnsi="宋体"/>
          <w:b/>
          <w:sz w:val="24"/>
        </w:rPr>
      </w:pPr>
      <w:bookmarkStart w:id="36" w:name="_Toc140239144"/>
      <w:bookmarkStart w:id="37" w:name="_Toc472459260"/>
      <w:bookmarkStart w:id="38" w:name="_Toc369249052"/>
      <w:r>
        <w:rPr>
          <w:rFonts w:hint="eastAsia" w:ascii="宋体" w:hAnsi="宋体"/>
          <w:b/>
          <w:sz w:val="24"/>
        </w:rPr>
        <w:t>1</w:t>
      </w:r>
      <w:r>
        <w:rPr>
          <w:rFonts w:ascii="宋体" w:hAnsi="宋体"/>
          <w:b/>
          <w:sz w:val="24"/>
        </w:rPr>
        <w:t>.</w:t>
      </w:r>
      <w:r>
        <w:rPr>
          <w:rFonts w:hint="eastAsia" w:ascii="宋体" w:hAnsi="宋体"/>
          <w:b/>
          <w:sz w:val="24"/>
        </w:rPr>
        <w:t>3　知识产权</w:t>
      </w:r>
      <w:bookmarkEnd w:id="36"/>
    </w:p>
    <w:p>
      <w:pPr>
        <w:wordWrap w:val="0"/>
        <w:spacing w:line="360" w:lineRule="auto"/>
        <w:ind w:firstLine="480" w:firstLineChars="200"/>
        <w:rPr>
          <w:rFonts w:ascii="宋体" w:hAnsi="宋体"/>
          <w:sz w:val="24"/>
        </w:rPr>
      </w:pPr>
      <w:r>
        <w:rPr>
          <w:rFonts w:hint="eastAsia" w:ascii="宋体" w:hAnsi="宋体"/>
          <w:sz w:val="24"/>
        </w:rPr>
        <w:t>（1）响应人应保证在本项目使用的任何产品和服务（包括部分使用）时，不会产生因第三方提出侵犯其专利权、商标权或其他知识产权而引起的法律和经济纠纷，如因专利权、商标权或其他知识产权而引起法律和经济纠纷，由响应人承担所有相关责任。</w:t>
      </w:r>
    </w:p>
    <w:p>
      <w:pPr>
        <w:wordWrap w:val="0"/>
        <w:spacing w:line="360" w:lineRule="auto"/>
        <w:ind w:firstLine="480" w:firstLineChars="200"/>
        <w:rPr>
          <w:rFonts w:ascii="宋体" w:hAnsi="宋体"/>
          <w:sz w:val="24"/>
        </w:rPr>
      </w:pPr>
      <w:r>
        <w:rPr>
          <w:rFonts w:hint="eastAsia" w:ascii="宋体" w:hAnsi="宋体"/>
          <w:sz w:val="24"/>
        </w:rPr>
        <w:t>（2）本项目实施过程中产生的知识成果及知识产权归采购人所有。</w:t>
      </w:r>
    </w:p>
    <w:p>
      <w:pPr>
        <w:wordWrap w:val="0"/>
        <w:spacing w:line="360" w:lineRule="auto"/>
        <w:ind w:firstLine="480" w:firstLineChars="200"/>
        <w:rPr>
          <w:rFonts w:ascii="宋体" w:hAnsi="宋体"/>
          <w:sz w:val="24"/>
          <w:szCs w:val="24"/>
        </w:rPr>
      </w:pPr>
      <w:r>
        <w:rPr>
          <w:rFonts w:hint="eastAsia" w:ascii="宋体" w:hAnsi="宋体"/>
          <w:sz w:val="24"/>
          <w:szCs w:val="24"/>
        </w:rPr>
        <w:t>（3）响应人如欲在项目实施过程中采用自有知识成果，需在响应文件中声明，并提供相关知识产权证明文件。使用该知识成果后，响应人需提供开发接口和开发手册等技术文档，并承诺提供无限期技术支持，采购人享有永久使用权。</w:t>
      </w:r>
    </w:p>
    <w:p>
      <w:pPr>
        <w:wordWrap w:val="0"/>
        <w:spacing w:line="360" w:lineRule="auto"/>
        <w:ind w:firstLine="480" w:firstLineChars="200"/>
        <w:rPr>
          <w:rFonts w:ascii="宋体" w:hAnsi="宋体"/>
          <w:sz w:val="24"/>
          <w:szCs w:val="24"/>
        </w:rPr>
      </w:pPr>
      <w:r>
        <w:rPr>
          <w:rFonts w:hint="eastAsia" w:ascii="宋体" w:hAnsi="宋体"/>
          <w:sz w:val="24"/>
          <w:szCs w:val="24"/>
        </w:rPr>
        <w:t>（4）如采用响应人所不拥有的知识产权，则在响应报价中必须包括合法获取该知识产权的相关费用。</w:t>
      </w:r>
    </w:p>
    <w:p>
      <w:pPr>
        <w:wordWrap w:val="0"/>
        <w:spacing w:line="360" w:lineRule="auto"/>
        <w:ind w:firstLine="480" w:firstLineChars="200"/>
        <w:rPr>
          <w:rFonts w:ascii="宋体" w:hAnsi="宋体"/>
          <w:sz w:val="24"/>
          <w:szCs w:val="24"/>
        </w:rPr>
      </w:pPr>
      <w:r>
        <w:rPr>
          <w:rFonts w:hint="eastAsia" w:ascii="宋体" w:hAnsi="宋体"/>
          <w:sz w:val="24"/>
          <w:szCs w:val="24"/>
        </w:rPr>
        <w:t>（5）采购人、采购代理机构和评审专家对响应人提交的响应文件及其内容负有保密义务，未经对方书面同意，不得泄露或提供给第三人。</w:t>
      </w:r>
    </w:p>
    <w:p>
      <w:pPr>
        <w:wordWrap w:val="0"/>
        <w:spacing w:line="360" w:lineRule="auto"/>
        <w:ind w:firstLine="480" w:firstLineChars="200"/>
        <w:outlineLvl w:val="1"/>
        <w:rPr>
          <w:rFonts w:ascii="宋体" w:hAnsi="宋体"/>
          <w:b/>
          <w:sz w:val="24"/>
          <w:szCs w:val="24"/>
        </w:rPr>
      </w:pPr>
      <w:bookmarkStart w:id="39" w:name="_Toc140239145"/>
      <w:r>
        <w:rPr>
          <w:rFonts w:ascii="宋体" w:hAnsi="宋体"/>
          <w:b/>
          <w:sz w:val="24"/>
          <w:szCs w:val="24"/>
        </w:rPr>
        <w:t>1.4</w:t>
      </w:r>
      <w:r>
        <w:rPr>
          <w:rFonts w:hint="eastAsia" w:ascii="宋体" w:hAnsi="宋体"/>
          <w:b/>
          <w:sz w:val="24"/>
          <w:szCs w:val="24"/>
        </w:rPr>
        <w:t>　相关法律法规</w:t>
      </w:r>
      <w:bookmarkEnd w:id="39"/>
    </w:p>
    <w:p>
      <w:pPr>
        <w:wordWrap w:val="0"/>
        <w:spacing w:line="360" w:lineRule="auto"/>
        <w:ind w:firstLine="480" w:firstLineChars="200"/>
        <w:rPr>
          <w:rFonts w:ascii="宋体" w:hAnsi="宋体"/>
          <w:sz w:val="24"/>
          <w:szCs w:val="24"/>
        </w:rPr>
      </w:pPr>
      <w:bookmarkStart w:id="40" w:name="_Hlk98162747"/>
      <w:bookmarkStart w:id="41" w:name="_Hlk98162696"/>
      <w:r>
        <w:rPr>
          <w:rFonts w:hint="eastAsia" w:ascii="宋体" w:hAnsi="宋体"/>
          <w:sz w:val="24"/>
          <w:szCs w:val="24"/>
        </w:rPr>
        <w:t>《中华人民共和国民法典》</w:t>
      </w:r>
      <w:bookmarkEnd w:id="40"/>
      <w:r>
        <w:rPr>
          <w:rFonts w:hint="eastAsia" w:ascii="宋体" w:hAnsi="宋体"/>
          <w:sz w:val="24"/>
          <w:szCs w:val="24"/>
        </w:rPr>
        <w:t>《中华人民共和国政府采购法》</w:t>
      </w:r>
      <w:bookmarkEnd w:id="41"/>
      <w:r>
        <w:rPr>
          <w:rFonts w:hint="eastAsia" w:ascii="宋体" w:hAnsi="宋体"/>
          <w:sz w:val="24"/>
          <w:szCs w:val="24"/>
        </w:rPr>
        <w:t>《中华人民共和国政府采购法实施条例》《政府采购竞争性磋商采购方式管理暂行办法》（财库〔2014〕214号）、《财政部关于政府采购竞争性磋商采购方式管理暂行办法有关问题的补充通知》（财库〔2015〕124号）、《财政部关于在政府采购活动中查询及使用信用记录有关问题的通知》（财库〔2016〕125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政府采购进口产品管理办法》（财库〔2007〕119号）、《兰州市政府采购项目交易管理规则（试行）》（兰财采〔2022〕9号）、《兰州市政府采购电子化采购管理暂行办法》（兰财采〔2022〕8号）</w:t>
      </w:r>
      <w:bookmarkStart w:id="42" w:name="_Hlk106700935"/>
      <w:r>
        <w:rPr>
          <w:rFonts w:hint="eastAsia" w:ascii="宋体" w:hAnsi="宋体"/>
          <w:sz w:val="24"/>
          <w:szCs w:val="24"/>
        </w:rPr>
        <w:t>、</w:t>
      </w:r>
      <w:bookmarkEnd w:id="42"/>
      <w:r>
        <w:rPr>
          <w:rFonts w:hint="eastAsia" w:ascii="宋体" w:hAnsi="宋体"/>
          <w:sz w:val="24"/>
          <w:szCs w:val="24"/>
        </w:rPr>
        <w:t>兰州市财政局《关于落实强省会战略持续优化兰州市政府采购营商环境各项政策的通知》（兰财采〔2022〕31号）等法律法规规定。</w:t>
      </w:r>
    </w:p>
    <w:p>
      <w:pPr>
        <w:wordWrap w:val="0"/>
        <w:spacing w:line="360" w:lineRule="auto"/>
        <w:ind w:firstLine="480" w:firstLineChars="200"/>
        <w:outlineLvl w:val="1"/>
        <w:rPr>
          <w:rFonts w:ascii="宋体" w:hAnsi="宋体"/>
          <w:b/>
          <w:sz w:val="24"/>
          <w:szCs w:val="24"/>
        </w:rPr>
      </w:pPr>
      <w:bookmarkStart w:id="43" w:name="_Toc140239146"/>
      <w:r>
        <w:rPr>
          <w:rFonts w:hint="eastAsia" w:ascii="宋体" w:hAnsi="宋体"/>
          <w:b/>
          <w:sz w:val="24"/>
          <w:szCs w:val="24"/>
        </w:rPr>
        <w:t>1.5　代理服务费</w:t>
      </w:r>
      <w:bookmarkEnd w:id="43"/>
    </w:p>
    <w:p>
      <w:pPr>
        <w:wordWrap w:val="0"/>
        <w:spacing w:line="360" w:lineRule="auto"/>
        <w:ind w:firstLine="480" w:firstLineChars="200"/>
        <w:rPr>
          <w:rFonts w:ascii="宋体" w:hAnsi="宋体"/>
          <w:sz w:val="24"/>
          <w:szCs w:val="24"/>
        </w:rPr>
      </w:pPr>
      <w:r>
        <w:rPr>
          <w:rFonts w:hint="eastAsia" w:ascii="宋体" w:hAnsi="宋体"/>
          <w:sz w:val="24"/>
          <w:szCs w:val="24"/>
        </w:rPr>
        <w:t>无。</w:t>
      </w:r>
    </w:p>
    <w:p>
      <w:pPr>
        <w:wordWrap w:val="0"/>
        <w:spacing w:line="360" w:lineRule="auto"/>
        <w:ind w:firstLine="480" w:firstLineChars="200"/>
        <w:outlineLvl w:val="1"/>
        <w:rPr>
          <w:rFonts w:ascii="宋体" w:hAnsi="宋体"/>
          <w:b/>
          <w:sz w:val="24"/>
          <w:szCs w:val="24"/>
        </w:rPr>
      </w:pPr>
      <w:bookmarkStart w:id="44" w:name="_Toc140239147"/>
      <w:bookmarkStart w:id="45" w:name="_Toc140237253"/>
      <w:r>
        <w:rPr>
          <w:rFonts w:ascii="宋体" w:hAnsi="宋体"/>
          <w:b/>
          <w:sz w:val="24"/>
          <w:szCs w:val="24"/>
        </w:rPr>
        <w:t>1.6</w:t>
      </w:r>
      <w:r>
        <w:rPr>
          <w:rFonts w:hint="eastAsia" w:ascii="宋体" w:hAnsi="宋体"/>
          <w:b/>
          <w:sz w:val="24"/>
          <w:szCs w:val="24"/>
        </w:rPr>
        <w:t>　其他说明</w:t>
      </w:r>
      <w:bookmarkEnd w:id="44"/>
      <w:bookmarkEnd w:id="45"/>
    </w:p>
    <w:p>
      <w:pPr>
        <w:wordWrap w:val="0"/>
        <w:spacing w:line="360" w:lineRule="auto"/>
        <w:ind w:firstLine="480" w:firstLineChars="200"/>
        <w:rPr>
          <w:rFonts w:ascii="宋体" w:hAnsi="宋体"/>
          <w:sz w:val="24"/>
          <w:szCs w:val="24"/>
        </w:rPr>
      </w:pPr>
      <w:r>
        <w:rPr>
          <w:rFonts w:hint="eastAsia" w:ascii="宋体" w:hAnsi="宋体"/>
          <w:sz w:val="24"/>
          <w:szCs w:val="24"/>
        </w:rPr>
        <w:t>磋商文件由采购人、采购代理机构负责解释。</w:t>
      </w:r>
    </w:p>
    <w:p>
      <w:pPr>
        <w:pStyle w:val="13"/>
        <w:wordWrap w:val="0"/>
        <w:spacing w:line="360" w:lineRule="auto"/>
        <w:rPr>
          <w:szCs w:val="24"/>
        </w:rPr>
        <w:sectPr>
          <w:headerReference r:id="rId9" w:type="default"/>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46" w:name="_Toc140239148"/>
      <w:bookmarkStart w:id="47" w:name="_Toc91323567"/>
      <w:r>
        <w:rPr>
          <w:rFonts w:hint="eastAsia" w:ascii="华文中宋" w:hAnsi="华文中宋" w:eastAsia="华文中宋"/>
          <w:sz w:val="32"/>
          <w:szCs w:val="32"/>
        </w:rPr>
        <w:t>第二章　响应须知</w:t>
      </w:r>
      <w:bookmarkEnd w:id="37"/>
      <w:bookmarkEnd w:id="38"/>
      <w:bookmarkEnd w:id="46"/>
      <w:bookmarkEnd w:id="47"/>
      <w:bookmarkStart w:id="48" w:name="_Toc369249053"/>
      <w:bookmarkStart w:id="49" w:name="_Toc472459261"/>
      <w:bookmarkStart w:id="50" w:name="_Toc91323568"/>
    </w:p>
    <w:p>
      <w:pPr>
        <w:wordWrap w:val="0"/>
        <w:spacing w:line="360" w:lineRule="auto"/>
        <w:ind w:firstLine="480" w:firstLineChars="200"/>
        <w:outlineLvl w:val="1"/>
        <w:rPr>
          <w:rFonts w:ascii="宋体" w:hAnsi="宋体"/>
          <w:b/>
          <w:sz w:val="24"/>
          <w:szCs w:val="24"/>
        </w:rPr>
      </w:pPr>
      <w:bookmarkStart w:id="51" w:name="_Toc140239149"/>
      <w:r>
        <w:rPr>
          <w:rFonts w:hint="eastAsia" w:ascii="宋体" w:hAnsi="宋体"/>
          <w:b/>
          <w:sz w:val="24"/>
          <w:szCs w:val="24"/>
        </w:rPr>
        <w:t>2.1　</w:t>
      </w:r>
      <w:bookmarkEnd w:id="48"/>
      <w:bookmarkEnd w:id="49"/>
      <w:r>
        <w:rPr>
          <w:rFonts w:hint="eastAsia" w:ascii="宋体" w:hAnsi="宋体"/>
          <w:b/>
          <w:sz w:val="24"/>
          <w:szCs w:val="24"/>
        </w:rPr>
        <w:t>磋商文件</w:t>
      </w:r>
      <w:bookmarkEnd w:id="50"/>
      <w:bookmarkEnd w:id="51"/>
    </w:p>
    <w:p>
      <w:pPr>
        <w:wordWrap w:val="0"/>
        <w:spacing w:line="360" w:lineRule="auto"/>
        <w:ind w:firstLine="480" w:firstLineChars="200"/>
        <w:outlineLvl w:val="2"/>
        <w:rPr>
          <w:rFonts w:ascii="宋体" w:hAnsi="宋体"/>
          <w:b/>
          <w:sz w:val="24"/>
          <w:szCs w:val="24"/>
        </w:rPr>
      </w:pPr>
      <w:bookmarkStart w:id="52" w:name="_Toc369249054"/>
      <w:bookmarkStart w:id="53" w:name="_Toc140239150"/>
      <w:bookmarkStart w:id="54" w:name="_Toc91323569"/>
      <w:bookmarkStart w:id="55" w:name="_Toc472459262"/>
      <w:r>
        <w:rPr>
          <w:rFonts w:hint="eastAsia" w:ascii="宋体" w:hAnsi="宋体"/>
          <w:b/>
          <w:sz w:val="24"/>
          <w:szCs w:val="24"/>
        </w:rPr>
        <w:t>2.1.1　综合说明</w:t>
      </w:r>
      <w:bookmarkEnd w:id="52"/>
      <w:bookmarkEnd w:id="53"/>
      <w:bookmarkEnd w:id="54"/>
      <w:bookmarkEnd w:id="55"/>
    </w:p>
    <w:p>
      <w:pPr>
        <w:wordWrap w:val="0"/>
        <w:spacing w:line="360" w:lineRule="auto"/>
        <w:ind w:firstLine="480" w:firstLineChars="200"/>
        <w:rPr>
          <w:rFonts w:ascii="宋体" w:hAnsi="宋体"/>
          <w:sz w:val="24"/>
          <w:szCs w:val="24"/>
        </w:rPr>
      </w:pPr>
      <w:r>
        <w:rPr>
          <w:rFonts w:hint="eastAsia" w:ascii="宋体" w:hAnsi="宋体"/>
          <w:sz w:val="24"/>
          <w:szCs w:val="24"/>
        </w:rPr>
        <w:t>本项目按照《中华人民共和国政府采购法》及相关法律法规规定，现通过竞争性磋商来择优选定供货商。</w:t>
      </w:r>
      <w:bookmarkStart w:id="56" w:name="_Toc128372733"/>
      <w:bookmarkStart w:id="57" w:name="_Toc139965329"/>
      <w:bookmarkStart w:id="58" w:name="_Toc128372055"/>
      <w:r>
        <w:rPr>
          <w:rFonts w:hint="eastAsia" w:ascii="宋体" w:hAnsi="宋体"/>
          <w:sz w:val="24"/>
          <w:szCs w:val="24"/>
        </w:rPr>
        <w:t>磋商文件包括本文所列内容及按本须知发出的全部和补充资料。响应人应认真阅读磋商文件中所有的事项、格式、条款、技术规范等实质性的条件和要求。响应人被视为充分熟悉磋商文件的全部内容及与履行合同有关的全部内容。</w:t>
      </w:r>
    </w:p>
    <w:p>
      <w:pPr>
        <w:wordWrap w:val="0"/>
        <w:spacing w:line="360" w:lineRule="auto"/>
        <w:ind w:firstLine="480" w:firstLineChars="200"/>
        <w:rPr>
          <w:rFonts w:ascii="宋体" w:hAnsi="宋体"/>
          <w:sz w:val="24"/>
          <w:szCs w:val="24"/>
        </w:rPr>
      </w:pPr>
      <w:r>
        <w:rPr>
          <w:rFonts w:hint="eastAsia" w:ascii="宋体" w:hAnsi="宋体"/>
          <w:sz w:val="24"/>
          <w:szCs w:val="24"/>
        </w:rPr>
        <w:t>响应人未按磋商文件要求提交相关资料，或响应文件未对磋商文件的内容都作出实质性响应，可能导致响应无效，由此引起的风险和责任由响应人承担。</w:t>
      </w:r>
    </w:p>
    <w:bookmarkEnd w:id="56"/>
    <w:bookmarkEnd w:id="57"/>
    <w:bookmarkEnd w:id="58"/>
    <w:p>
      <w:pPr>
        <w:wordWrap w:val="0"/>
        <w:spacing w:line="360" w:lineRule="auto"/>
        <w:ind w:firstLine="480" w:firstLineChars="200"/>
        <w:outlineLvl w:val="2"/>
        <w:rPr>
          <w:rFonts w:ascii="宋体" w:hAnsi="宋体"/>
          <w:b/>
          <w:sz w:val="24"/>
          <w:szCs w:val="24"/>
        </w:rPr>
      </w:pPr>
      <w:bookmarkStart w:id="59" w:name="_Toc128372739"/>
      <w:bookmarkStart w:id="60" w:name="_Toc369249055"/>
      <w:bookmarkStart w:id="61" w:name="_Toc139965335"/>
      <w:bookmarkStart w:id="62" w:name="_Toc472459263"/>
      <w:bookmarkStart w:id="63" w:name="_Toc128372061"/>
      <w:bookmarkStart w:id="64" w:name="_Toc91323570"/>
      <w:bookmarkStart w:id="65" w:name="_Toc140239151"/>
      <w:r>
        <w:rPr>
          <w:rFonts w:hint="eastAsia" w:ascii="宋体" w:hAnsi="宋体"/>
          <w:b/>
          <w:sz w:val="24"/>
          <w:szCs w:val="24"/>
        </w:rPr>
        <w:t>2.1.2　</w:t>
      </w:r>
      <w:bookmarkEnd w:id="59"/>
      <w:bookmarkEnd w:id="60"/>
      <w:bookmarkEnd w:id="61"/>
      <w:bookmarkEnd w:id="62"/>
      <w:bookmarkEnd w:id="63"/>
      <w:bookmarkEnd w:id="64"/>
      <w:r>
        <w:rPr>
          <w:rFonts w:hint="eastAsia" w:ascii="宋体" w:hAnsi="宋体"/>
          <w:b/>
          <w:sz w:val="24"/>
          <w:szCs w:val="24"/>
        </w:rPr>
        <w:t>澄清或者修改</w:t>
      </w:r>
      <w:bookmarkEnd w:id="65"/>
    </w:p>
    <w:p>
      <w:pPr>
        <w:wordWrap w:val="0"/>
        <w:spacing w:line="360" w:lineRule="auto"/>
        <w:ind w:firstLine="480" w:firstLineChars="200"/>
        <w:rPr>
          <w:rFonts w:ascii="宋体" w:hAnsi="宋体"/>
          <w:sz w:val="24"/>
          <w:szCs w:val="24"/>
        </w:rPr>
      </w:pPr>
      <w:r>
        <w:rPr>
          <w:rFonts w:hint="eastAsia" w:ascii="宋体" w:hAnsi="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网上更正公告的形式，通知所有获取磋商文件的供应商；不足5日的，采购人、采购代理机构将顺延提交首次响应文件截止时间。网上更正公告是磋商文件的组成部分，同时在“甘肃政府采购网”（http://www.ccgp-gansu.gov.cn/index）和“兰州市公共资源交易中心网站”（http://lzggzyjy.lanzhou.gov.cn）发布。</w:t>
      </w:r>
    </w:p>
    <w:p>
      <w:pPr>
        <w:wordWrap w:val="0"/>
        <w:spacing w:line="360" w:lineRule="auto"/>
        <w:ind w:firstLine="480" w:firstLineChars="200"/>
        <w:rPr>
          <w:rFonts w:ascii="宋体" w:hAnsi="宋体"/>
          <w:sz w:val="24"/>
          <w:szCs w:val="24"/>
        </w:rPr>
      </w:pPr>
      <w:r>
        <w:rPr>
          <w:rFonts w:hint="eastAsia" w:ascii="宋体" w:hAnsi="宋体"/>
          <w:sz w:val="24"/>
          <w:szCs w:val="24"/>
        </w:rPr>
        <w:t>在规定时间，响应人未对磋商文件提出疑问、质疑或要求澄清的，视其为无异议。响应文件未对澄清或者修改的内容作出实质性响应，可能导致响应无效，由此引起的风险和责任由响应人承担。</w:t>
      </w:r>
    </w:p>
    <w:p>
      <w:pPr>
        <w:wordWrap w:val="0"/>
        <w:spacing w:line="360" w:lineRule="auto"/>
        <w:ind w:firstLine="480" w:firstLineChars="200"/>
        <w:outlineLvl w:val="2"/>
        <w:rPr>
          <w:rFonts w:ascii="宋体" w:hAnsi="宋体"/>
          <w:b/>
          <w:sz w:val="24"/>
          <w:szCs w:val="24"/>
        </w:rPr>
      </w:pPr>
      <w:bookmarkStart w:id="66" w:name="_Toc91323571"/>
      <w:bookmarkStart w:id="67" w:name="_Toc140239152"/>
      <w:r>
        <w:rPr>
          <w:rFonts w:hint="eastAsia" w:ascii="宋体" w:hAnsi="宋体"/>
          <w:b/>
          <w:sz w:val="24"/>
          <w:szCs w:val="24"/>
        </w:rPr>
        <w:t>2.1.3　</w:t>
      </w:r>
      <w:bookmarkEnd w:id="66"/>
      <w:r>
        <w:rPr>
          <w:rFonts w:hint="eastAsia" w:ascii="宋体" w:hAnsi="宋体"/>
          <w:b/>
          <w:sz w:val="24"/>
          <w:szCs w:val="24"/>
        </w:rPr>
        <w:t>现场考察或者答疑会</w:t>
      </w:r>
      <w:bookmarkEnd w:id="67"/>
    </w:p>
    <w:p>
      <w:pPr>
        <w:wordWrap w:val="0"/>
        <w:spacing w:line="360" w:lineRule="auto"/>
        <w:ind w:firstLine="480" w:firstLineChars="200"/>
        <w:rPr>
          <w:rFonts w:ascii="宋体" w:hAnsi="宋体"/>
          <w:sz w:val="24"/>
          <w:szCs w:val="24"/>
        </w:rPr>
      </w:pPr>
      <w:r>
        <w:rPr>
          <w:rFonts w:hint="eastAsia" w:ascii="宋体" w:hAnsi="宋体"/>
          <w:sz w:val="24"/>
          <w:szCs w:val="24"/>
        </w:rPr>
        <w:t>本项目是否组织现场考察或者召开答疑会见《响应人须知前附表》。</w:t>
      </w:r>
    </w:p>
    <w:p>
      <w:pPr>
        <w:wordWrap w:val="0"/>
        <w:spacing w:line="360" w:lineRule="auto"/>
        <w:ind w:firstLine="480" w:firstLineChars="200"/>
        <w:rPr>
          <w:rFonts w:ascii="宋体" w:hAnsi="宋体"/>
          <w:sz w:val="24"/>
          <w:szCs w:val="24"/>
        </w:rPr>
      </w:pPr>
      <w:r>
        <w:rPr>
          <w:rFonts w:ascii="宋体" w:hAnsi="宋体"/>
          <w:sz w:val="24"/>
          <w:szCs w:val="24"/>
        </w:rPr>
        <w:t>根据采购项目和具体情况，采购</w:t>
      </w:r>
      <w:r>
        <w:rPr>
          <w:rFonts w:hint="eastAsia" w:ascii="宋体" w:hAnsi="宋体"/>
          <w:sz w:val="24"/>
          <w:szCs w:val="24"/>
        </w:rPr>
        <w:t>人</w:t>
      </w:r>
      <w:r>
        <w:rPr>
          <w:rFonts w:ascii="宋体" w:hAnsi="宋体"/>
          <w:sz w:val="24"/>
          <w:szCs w:val="24"/>
        </w:rPr>
        <w:t>认为有必要</w:t>
      </w:r>
      <w:r>
        <w:rPr>
          <w:rFonts w:hint="eastAsia" w:ascii="宋体" w:hAnsi="宋体"/>
          <w:sz w:val="24"/>
          <w:szCs w:val="24"/>
        </w:rPr>
        <w:t>的</w:t>
      </w:r>
      <w:r>
        <w:rPr>
          <w:rFonts w:ascii="宋体" w:hAnsi="宋体"/>
          <w:sz w:val="24"/>
          <w:szCs w:val="24"/>
        </w:rPr>
        <w:t>，可以组织</w:t>
      </w:r>
      <w:r>
        <w:rPr>
          <w:rFonts w:hint="eastAsia" w:ascii="宋体" w:hAnsi="宋体"/>
          <w:sz w:val="24"/>
          <w:szCs w:val="24"/>
        </w:rPr>
        <w:t>已获取磋商文件的潜在响应人现场考察或者</w:t>
      </w:r>
      <w:r>
        <w:rPr>
          <w:rFonts w:ascii="宋体" w:hAnsi="宋体"/>
          <w:sz w:val="24"/>
          <w:szCs w:val="24"/>
        </w:rPr>
        <w:t>召开</w:t>
      </w:r>
      <w:r>
        <w:rPr>
          <w:rFonts w:hint="eastAsia" w:ascii="宋体" w:hAnsi="宋体"/>
          <w:sz w:val="24"/>
          <w:szCs w:val="24"/>
        </w:rPr>
        <w:t>答疑会</w:t>
      </w:r>
      <w:r>
        <w:rPr>
          <w:rFonts w:ascii="宋体" w:hAnsi="宋体"/>
          <w:sz w:val="24"/>
          <w:szCs w:val="24"/>
        </w:rPr>
        <w:t>。</w:t>
      </w:r>
    </w:p>
    <w:p>
      <w:pPr>
        <w:wordWrap w:val="0"/>
        <w:spacing w:line="360" w:lineRule="auto"/>
        <w:ind w:firstLine="480" w:firstLineChars="200"/>
        <w:rPr>
          <w:rFonts w:ascii="宋体" w:hAnsi="宋体"/>
          <w:sz w:val="24"/>
          <w:szCs w:val="24"/>
        </w:rPr>
      </w:pPr>
      <w:bookmarkStart w:id="68" w:name="_Hlk100225405"/>
      <w:r>
        <w:rPr>
          <w:rFonts w:hint="eastAsia" w:ascii="宋体" w:hAnsi="宋体"/>
          <w:sz w:val="24"/>
          <w:szCs w:val="24"/>
        </w:rPr>
        <w:t>因参加现场考察或者答疑会</w:t>
      </w:r>
      <w:r>
        <w:rPr>
          <w:rFonts w:ascii="宋体" w:hAnsi="宋体"/>
          <w:sz w:val="24"/>
          <w:szCs w:val="24"/>
        </w:rPr>
        <w:t>所发生的一切费用由</w:t>
      </w:r>
      <w:r>
        <w:rPr>
          <w:rFonts w:hint="eastAsia" w:ascii="宋体" w:hAnsi="宋体"/>
          <w:sz w:val="24"/>
          <w:szCs w:val="24"/>
        </w:rPr>
        <w:t>潜在</w:t>
      </w:r>
      <w:r>
        <w:rPr>
          <w:rFonts w:ascii="宋体" w:hAnsi="宋体"/>
          <w:sz w:val="24"/>
          <w:szCs w:val="24"/>
        </w:rPr>
        <w:t>响应人自行承担</w:t>
      </w:r>
      <w:bookmarkEnd w:id="68"/>
      <w:r>
        <w:rPr>
          <w:rFonts w:hint="eastAsia" w:ascii="宋体" w:hAnsi="宋体"/>
          <w:sz w:val="24"/>
          <w:szCs w:val="24"/>
        </w:rPr>
        <w:t>。</w:t>
      </w:r>
    </w:p>
    <w:p>
      <w:pPr>
        <w:wordWrap w:val="0"/>
        <w:spacing w:line="360" w:lineRule="auto"/>
        <w:ind w:firstLine="480" w:firstLineChars="200"/>
        <w:outlineLvl w:val="1"/>
        <w:rPr>
          <w:rFonts w:ascii="宋体" w:hAnsi="宋体"/>
          <w:b/>
          <w:sz w:val="24"/>
          <w:szCs w:val="24"/>
        </w:rPr>
      </w:pPr>
      <w:bookmarkStart w:id="69" w:name="_Toc472459264"/>
      <w:bookmarkStart w:id="70" w:name="_Toc369249056"/>
      <w:bookmarkStart w:id="71" w:name="_Toc140239153"/>
      <w:bookmarkStart w:id="72" w:name="_Toc91323572"/>
      <w:r>
        <w:rPr>
          <w:rFonts w:hint="eastAsia" w:ascii="宋体" w:hAnsi="宋体"/>
          <w:b/>
          <w:sz w:val="24"/>
          <w:szCs w:val="24"/>
        </w:rPr>
        <w:t>2.2　</w:t>
      </w:r>
      <w:bookmarkEnd w:id="69"/>
      <w:bookmarkEnd w:id="70"/>
      <w:r>
        <w:rPr>
          <w:rFonts w:hint="eastAsia" w:ascii="宋体" w:hAnsi="宋体"/>
          <w:b/>
          <w:sz w:val="24"/>
          <w:szCs w:val="24"/>
        </w:rPr>
        <w:t>响应文件</w:t>
      </w:r>
      <w:bookmarkEnd w:id="71"/>
      <w:bookmarkEnd w:id="72"/>
    </w:p>
    <w:p>
      <w:pPr>
        <w:wordWrap w:val="0"/>
        <w:spacing w:line="360" w:lineRule="auto"/>
        <w:ind w:firstLine="480" w:firstLineChars="200"/>
        <w:outlineLvl w:val="2"/>
        <w:rPr>
          <w:rFonts w:ascii="宋体" w:hAnsi="宋体"/>
          <w:b/>
          <w:sz w:val="24"/>
          <w:szCs w:val="24"/>
        </w:rPr>
      </w:pPr>
      <w:bookmarkStart w:id="73" w:name="_Toc91323573"/>
      <w:bookmarkStart w:id="74" w:name="_Toc140239154"/>
      <w:r>
        <w:rPr>
          <w:rFonts w:hint="eastAsia" w:ascii="宋体" w:hAnsi="宋体"/>
          <w:b/>
          <w:sz w:val="24"/>
          <w:szCs w:val="24"/>
        </w:rPr>
        <w:t>2.2.1　响应</w:t>
      </w:r>
      <w:bookmarkEnd w:id="73"/>
      <w:r>
        <w:rPr>
          <w:rFonts w:hint="eastAsia" w:ascii="宋体" w:hAnsi="宋体"/>
          <w:b/>
          <w:sz w:val="24"/>
          <w:szCs w:val="24"/>
        </w:rPr>
        <w:t>要求</w:t>
      </w:r>
      <w:bookmarkEnd w:id="74"/>
    </w:p>
    <w:p>
      <w:pPr>
        <w:wordWrap w:val="0"/>
        <w:spacing w:line="360" w:lineRule="auto"/>
        <w:ind w:firstLine="480" w:firstLineChars="200"/>
        <w:rPr>
          <w:rFonts w:ascii="宋体" w:hAnsi="宋体"/>
          <w:sz w:val="24"/>
          <w:szCs w:val="24"/>
        </w:rPr>
      </w:pPr>
      <w:r>
        <w:rPr>
          <w:rFonts w:hint="eastAsia" w:ascii="宋体" w:hAnsi="宋体"/>
          <w:sz w:val="24"/>
          <w:szCs w:val="24"/>
        </w:rPr>
        <w:t>响应人应仔细阅读磋商文件的所有内容，按磋商文件要求编制电子响应文件，以使响应对磋商文件作出实质性响应。否则，响应文件可能被拒收或视为无效响应，</w:t>
      </w:r>
      <w:bookmarkStart w:id="75" w:name="_Hlk97735529"/>
      <w:r>
        <w:rPr>
          <w:rFonts w:hint="eastAsia" w:ascii="宋体" w:hAnsi="宋体"/>
          <w:sz w:val="24"/>
          <w:szCs w:val="24"/>
        </w:rPr>
        <w:t>由此引起的风险和责任</w:t>
      </w:r>
      <w:bookmarkEnd w:id="75"/>
      <w:r>
        <w:rPr>
          <w:rFonts w:hint="eastAsia" w:ascii="宋体" w:hAnsi="宋体"/>
          <w:sz w:val="24"/>
          <w:szCs w:val="24"/>
        </w:rPr>
        <w:t>由响应人承担。</w:t>
      </w:r>
    </w:p>
    <w:p>
      <w:pPr>
        <w:wordWrap w:val="0"/>
        <w:spacing w:line="360" w:lineRule="auto"/>
        <w:ind w:firstLine="480" w:firstLineChars="200"/>
        <w:outlineLvl w:val="2"/>
        <w:rPr>
          <w:rFonts w:ascii="宋体" w:hAnsi="宋体"/>
          <w:b/>
          <w:sz w:val="24"/>
          <w:szCs w:val="24"/>
        </w:rPr>
      </w:pPr>
      <w:bookmarkStart w:id="76" w:name="_Toc140239155"/>
      <w:bookmarkStart w:id="77" w:name="_Toc91323574"/>
      <w:r>
        <w:rPr>
          <w:rFonts w:hint="eastAsia" w:ascii="宋体" w:hAnsi="宋体"/>
          <w:b/>
          <w:sz w:val="24"/>
          <w:szCs w:val="24"/>
        </w:rPr>
        <w:t>2.2.2</w:t>
      </w:r>
      <w:bookmarkStart w:id="78" w:name="_Toc472459268"/>
      <w:bookmarkStart w:id="79" w:name="_Toc369249059"/>
      <w:r>
        <w:rPr>
          <w:rFonts w:hint="eastAsia" w:ascii="宋体" w:hAnsi="宋体"/>
          <w:b/>
          <w:sz w:val="24"/>
          <w:szCs w:val="24"/>
        </w:rPr>
        <w:t>　响应报价</w:t>
      </w:r>
      <w:bookmarkEnd w:id="76"/>
      <w:bookmarkEnd w:id="77"/>
      <w:bookmarkEnd w:id="78"/>
      <w:bookmarkEnd w:id="79"/>
    </w:p>
    <w:p>
      <w:pPr>
        <w:wordWrap w:val="0"/>
        <w:spacing w:line="360" w:lineRule="auto"/>
        <w:ind w:firstLine="480" w:firstLineChars="200"/>
        <w:rPr>
          <w:rFonts w:ascii="宋体" w:hAnsi="宋体"/>
          <w:sz w:val="24"/>
          <w:szCs w:val="24"/>
        </w:rPr>
      </w:pPr>
      <w:r>
        <w:rPr>
          <w:rFonts w:hint="eastAsia" w:ascii="宋体" w:hAnsi="宋体"/>
          <w:sz w:val="24"/>
          <w:szCs w:val="24"/>
        </w:rPr>
        <w:t>本项目响应报价应包括完成磋商文件规定的磋商范围全部内容所需的全部费用。除非磋商文件另有规定，响应报价应包括完成本项目所需用料、人工、机械安装、检测、调试、保修、保险、利润、税金、劳保统筹、政策性文件规定及合同包含的所有风险、优惠率、责任等各项应有费用。</w:t>
      </w:r>
    </w:p>
    <w:p>
      <w:pPr>
        <w:wordWrap w:val="0"/>
        <w:spacing w:line="360" w:lineRule="auto"/>
        <w:ind w:firstLine="480" w:firstLineChars="200"/>
        <w:rPr>
          <w:rFonts w:ascii="宋体" w:hAnsi="宋体"/>
          <w:sz w:val="24"/>
          <w:szCs w:val="24"/>
        </w:rPr>
      </w:pPr>
      <w:r>
        <w:rPr>
          <w:rFonts w:hint="eastAsia" w:ascii="宋体" w:hAnsi="宋体"/>
          <w:sz w:val="24"/>
          <w:szCs w:val="24"/>
        </w:rPr>
        <w:t>本次磋商只进行两次报价，响应人在响应文件里的报价为第一次报价，响应人提交的最后报价为第二次报价。每次报价只能有一个响应价格，响应价格采用唯一价格，即不得为某一范围价格。响应货币为人民币。</w:t>
      </w:r>
    </w:p>
    <w:p>
      <w:pPr>
        <w:wordWrap w:val="0"/>
        <w:spacing w:line="360" w:lineRule="auto"/>
        <w:ind w:firstLine="480" w:firstLineChars="200"/>
        <w:outlineLvl w:val="2"/>
        <w:rPr>
          <w:rFonts w:ascii="宋体" w:hAnsi="宋体"/>
          <w:b/>
          <w:sz w:val="24"/>
          <w:szCs w:val="24"/>
        </w:rPr>
      </w:pPr>
      <w:bookmarkStart w:id="80" w:name="_Toc140239156"/>
      <w:bookmarkStart w:id="81" w:name="_Toc91323575"/>
      <w:r>
        <w:rPr>
          <w:rFonts w:hint="eastAsia" w:ascii="宋体" w:hAnsi="宋体"/>
          <w:b/>
          <w:sz w:val="24"/>
          <w:szCs w:val="24"/>
        </w:rPr>
        <w:t>2.2.3　响应有效期</w:t>
      </w:r>
      <w:bookmarkEnd w:id="80"/>
      <w:bookmarkEnd w:id="81"/>
    </w:p>
    <w:p>
      <w:pPr>
        <w:wordWrap w:val="0"/>
        <w:spacing w:line="360" w:lineRule="auto"/>
        <w:ind w:firstLine="480" w:firstLineChars="200"/>
        <w:rPr>
          <w:rFonts w:ascii="宋体" w:hAnsi="宋体"/>
          <w:sz w:val="24"/>
          <w:szCs w:val="24"/>
        </w:rPr>
      </w:pPr>
      <w:r>
        <w:rPr>
          <w:rFonts w:hint="eastAsia" w:ascii="宋体" w:hAnsi="宋体"/>
          <w:sz w:val="24"/>
          <w:szCs w:val="24"/>
        </w:rPr>
        <w:t>本项目响应有效期见《响应人须知前附表》。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响应有效期从提交响应文件的截止之日起算。响应文件中承诺的响应有效期应当不少于磋商文件中载明的响应有效期。</w:t>
      </w:r>
    </w:p>
    <w:p>
      <w:pPr>
        <w:wordWrap w:val="0"/>
        <w:spacing w:line="360" w:lineRule="auto"/>
        <w:ind w:firstLine="480" w:firstLineChars="200"/>
        <w:outlineLvl w:val="2"/>
        <w:rPr>
          <w:rFonts w:ascii="宋体" w:hAnsi="宋体"/>
          <w:b/>
          <w:sz w:val="24"/>
          <w:szCs w:val="24"/>
        </w:rPr>
      </w:pPr>
      <w:bookmarkStart w:id="82" w:name="_Toc140239157"/>
      <w:bookmarkStart w:id="83" w:name="_Toc91323576"/>
      <w:r>
        <w:rPr>
          <w:rFonts w:hint="eastAsia" w:ascii="宋体" w:hAnsi="宋体"/>
          <w:b/>
          <w:sz w:val="24"/>
          <w:szCs w:val="24"/>
        </w:rPr>
        <w:t>2.2.4　</w:t>
      </w:r>
      <w:bookmarkStart w:id="84" w:name="_Hlk100224952"/>
      <w:r>
        <w:rPr>
          <w:rFonts w:hint="eastAsia" w:ascii="宋体" w:hAnsi="宋体"/>
          <w:b/>
          <w:sz w:val="24"/>
          <w:szCs w:val="24"/>
        </w:rPr>
        <w:t>响应保证金</w:t>
      </w:r>
      <w:bookmarkEnd w:id="82"/>
      <w:bookmarkEnd w:id="83"/>
      <w:bookmarkEnd w:id="84"/>
    </w:p>
    <w:p>
      <w:pPr>
        <w:wordWrap w:val="0"/>
        <w:spacing w:line="360" w:lineRule="auto"/>
        <w:ind w:firstLine="480" w:firstLineChars="200"/>
        <w:rPr>
          <w:rFonts w:ascii="宋体" w:hAnsi="宋体"/>
          <w:sz w:val="24"/>
          <w:szCs w:val="24"/>
        </w:rPr>
      </w:pPr>
      <w:bookmarkStart w:id="85" w:name="_Hlk100939100"/>
      <w:r>
        <w:rPr>
          <w:rFonts w:hint="eastAsia" w:ascii="宋体" w:hAnsi="宋体"/>
          <w:sz w:val="24"/>
          <w:szCs w:val="24"/>
        </w:rPr>
        <w:t>本项目响应保证金见《响应人须知前附表》</w:t>
      </w:r>
      <w:bookmarkEnd w:id="85"/>
      <w:r>
        <w:rPr>
          <w:rFonts w:hint="eastAsia" w:ascii="宋体" w:hAnsi="宋体"/>
          <w:sz w:val="24"/>
          <w:szCs w:val="24"/>
        </w:rPr>
        <w:t>。</w:t>
      </w:r>
    </w:p>
    <w:p>
      <w:pPr>
        <w:pStyle w:val="13"/>
        <w:spacing w:line="360" w:lineRule="auto"/>
        <w:ind w:firstLine="480" w:firstLineChars="200"/>
        <w:rPr>
          <w:rFonts w:ascii="宋体" w:hAnsi="宋体"/>
          <w:szCs w:val="24"/>
        </w:rPr>
      </w:pPr>
      <w:r>
        <w:rPr>
          <w:rFonts w:hint="eastAsia" w:ascii="宋体" w:hAnsi="宋体"/>
          <w:szCs w:val="24"/>
        </w:rPr>
        <w:t>响应有效期内响应人撤销响应文件的，采购人或者采购代理机构可以不退还响应保证金。</w:t>
      </w:r>
    </w:p>
    <w:p>
      <w:pPr>
        <w:wordWrap w:val="0"/>
        <w:spacing w:line="360" w:lineRule="auto"/>
        <w:ind w:firstLine="480" w:firstLineChars="200"/>
        <w:outlineLvl w:val="2"/>
        <w:rPr>
          <w:rFonts w:ascii="宋体" w:hAnsi="宋体"/>
          <w:b/>
          <w:sz w:val="24"/>
          <w:szCs w:val="24"/>
        </w:rPr>
      </w:pPr>
      <w:bookmarkStart w:id="86" w:name="_Toc91323577"/>
      <w:bookmarkStart w:id="87" w:name="_Toc140239158"/>
      <w:r>
        <w:rPr>
          <w:rFonts w:hint="eastAsia" w:ascii="宋体" w:hAnsi="宋体"/>
          <w:b/>
          <w:sz w:val="24"/>
          <w:szCs w:val="24"/>
        </w:rPr>
        <w:t>2.2.5　响应资格</w:t>
      </w:r>
      <w:bookmarkEnd w:id="86"/>
      <w:bookmarkEnd w:id="87"/>
    </w:p>
    <w:p>
      <w:pPr>
        <w:wordWrap w:val="0"/>
        <w:spacing w:line="360" w:lineRule="auto"/>
        <w:ind w:firstLine="480" w:firstLineChars="200"/>
        <w:outlineLvl w:val="3"/>
        <w:rPr>
          <w:rFonts w:ascii="宋体" w:hAnsi="宋体"/>
          <w:b/>
          <w:sz w:val="24"/>
          <w:szCs w:val="24"/>
        </w:rPr>
      </w:pPr>
      <w:bookmarkStart w:id="88" w:name="_Toc91323578"/>
      <w:r>
        <w:rPr>
          <w:rFonts w:hint="eastAsia" w:ascii="宋体" w:hAnsi="宋体"/>
          <w:b/>
          <w:sz w:val="24"/>
          <w:szCs w:val="24"/>
        </w:rPr>
        <w:t>2.2.5.1　</w:t>
      </w:r>
      <w:bookmarkStart w:id="89" w:name="_Hlk100223101"/>
      <w:r>
        <w:rPr>
          <w:rFonts w:hint="eastAsia" w:ascii="宋体" w:hAnsi="宋体"/>
          <w:b/>
          <w:sz w:val="24"/>
          <w:szCs w:val="24"/>
        </w:rPr>
        <w:t>响应人资格</w:t>
      </w:r>
      <w:bookmarkEnd w:id="88"/>
      <w:r>
        <w:rPr>
          <w:rFonts w:hint="eastAsia" w:ascii="宋体" w:hAnsi="宋体"/>
          <w:b/>
          <w:sz w:val="24"/>
          <w:szCs w:val="24"/>
        </w:rPr>
        <w:t>要求</w:t>
      </w:r>
      <w:bookmarkEnd w:id="89"/>
    </w:p>
    <w:p>
      <w:pPr>
        <w:wordWrap w:val="0"/>
        <w:spacing w:line="360" w:lineRule="auto"/>
        <w:ind w:firstLine="480" w:firstLineChars="200"/>
        <w:rPr>
          <w:rFonts w:ascii="宋体" w:hAnsi="宋体"/>
          <w:sz w:val="24"/>
          <w:szCs w:val="24"/>
        </w:rPr>
      </w:pPr>
      <w:r>
        <w:rPr>
          <w:rFonts w:hint="eastAsia" w:ascii="宋体" w:hAnsi="宋体"/>
          <w:sz w:val="24"/>
          <w:szCs w:val="24"/>
        </w:rPr>
        <w:t>本项目响应人资格要求详见《响应人须知前附表》。</w:t>
      </w:r>
    </w:p>
    <w:p>
      <w:pPr>
        <w:wordWrap w:val="0"/>
        <w:spacing w:line="360" w:lineRule="auto"/>
        <w:ind w:firstLine="480" w:firstLineChars="200"/>
        <w:outlineLvl w:val="3"/>
        <w:rPr>
          <w:rFonts w:ascii="宋体" w:hAnsi="宋体"/>
          <w:b/>
          <w:sz w:val="24"/>
          <w:szCs w:val="24"/>
        </w:rPr>
      </w:pPr>
      <w:bookmarkStart w:id="90" w:name="_Toc91323579"/>
      <w:r>
        <w:rPr>
          <w:rFonts w:hint="eastAsia" w:ascii="宋体" w:hAnsi="宋体"/>
          <w:b/>
          <w:sz w:val="24"/>
          <w:szCs w:val="24"/>
        </w:rPr>
        <w:t>2.2.5.2　联合体响应</w:t>
      </w:r>
      <w:bookmarkEnd w:id="90"/>
      <w:r>
        <w:rPr>
          <w:rFonts w:hint="eastAsia" w:ascii="宋体" w:hAnsi="宋体"/>
          <w:b/>
          <w:sz w:val="24"/>
          <w:szCs w:val="24"/>
        </w:rPr>
        <w:t>要求</w:t>
      </w:r>
    </w:p>
    <w:p>
      <w:pPr>
        <w:wordWrap w:val="0"/>
        <w:spacing w:line="360" w:lineRule="auto"/>
        <w:ind w:firstLine="480" w:firstLineChars="200"/>
        <w:rPr>
          <w:rFonts w:ascii="宋体" w:hAnsi="宋体"/>
          <w:sz w:val="24"/>
          <w:szCs w:val="24"/>
        </w:rPr>
      </w:pPr>
      <w:bookmarkStart w:id="91" w:name="_Hlk100939379"/>
      <w:r>
        <w:rPr>
          <w:rFonts w:hint="eastAsia" w:ascii="宋体" w:hAnsi="宋体"/>
          <w:sz w:val="24"/>
          <w:szCs w:val="24"/>
        </w:rPr>
        <w:t>本项目是否接受</w:t>
      </w:r>
      <w:r>
        <w:rPr>
          <w:rFonts w:ascii="宋体" w:hAnsi="宋体"/>
          <w:sz w:val="24"/>
          <w:szCs w:val="24"/>
        </w:rPr>
        <w:t>联合体响应</w:t>
      </w:r>
      <w:r>
        <w:rPr>
          <w:rFonts w:hint="eastAsia" w:ascii="宋体" w:hAnsi="宋体"/>
          <w:sz w:val="24"/>
          <w:szCs w:val="24"/>
        </w:rPr>
        <w:t>见《响应人须知前附表》。</w:t>
      </w:r>
      <w:bookmarkEnd w:id="91"/>
    </w:p>
    <w:p>
      <w:pPr>
        <w:wordWrap w:val="0"/>
        <w:spacing w:line="360" w:lineRule="auto"/>
        <w:ind w:firstLine="480" w:firstLineChars="200"/>
        <w:rPr>
          <w:rFonts w:ascii="宋体" w:hAnsi="宋体"/>
          <w:sz w:val="24"/>
          <w:szCs w:val="24"/>
        </w:rPr>
      </w:pPr>
      <w:bookmarkStart w:id="92" w:name="_Hlk104301333"/>
      <w:bookmarkStart w:id="93" w:name="_Hlk105082059"/>
      <w:r>
        <w:rPr>
          <w:rFonts w:hint="eastAsia" w:ascii="宋体" w:hAnsi="宋体"/>
          <w:sz w:val="24"/>
          <w:szCs w:val="24"/>
        </w:rPr>
        <w:t>响应人为联合体的，须提供</w:t>
      </w:r>
      <w:bookmarkEnd w:id="92"/>
      <w:r>
        <w:rPr>
          <w:rFonts w:hint="eastAsia" w:ascii="宋体" w:hAnsi="宋体"/>
          <w:sz w:val="24"/>
          <w:szCs w:val="24"/>
        </w:rPr>
        <w:t>《联合体响应协议》，联合体及成员还应符合以下条件：</w:t>
      </w:r>
    </w:p>
    <w:bookmarkEnd w:id="93"/>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两个以上的自然人、法人或者其他组织可以组成一个联合体，以一个</w:t>
      </w:r>
      <w:r>
        <w:rPr>
          <w:rFonts w:hint="eastAsia" w:ascii="宋体" w:hAnsi="宋体"/>
          <w:sz w:val="24"/>
          <w:szCs w:val="24"/>
        </w:rPr>
        <w:t>响应人</w:t>
      </w:r>
      <w:r>
        <w:rPr>
          <w:rFonts w:ascii="宋体" w:hAnsi="宋体"/>
          <w:sz w:val="24"/>
          <w:szCs w:val="24"/>
        </w:rPr>
        <w:t>的身份共同参加政府采购</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2）联合体各方均应当具备《中华人民共和国政府采购法》第二十二条规定的条件，并应当向采购人提交《联合体响应协议》，载明联合体各方承担的工作和义务。联合体各方应当共同与采购人签订采购合同，就采购合同约定的事项对采购人承担连带责任。</w:t>
      </w:r>
    </w:p>
    <w:p>
      <w:pPr>
        <w:wordWrap w:val="0"/>
        <w:spacing w:line="360" w:lineRule="auto"/>
        <w:ind w:firstLine="480" w:firstLineChars="200"/>
        <w:rPr>
          <w:rFonts w:ascii="宋体" w:hAnsi="宋体"/>
          <w:sz w:val="24"/>
          <w:szCs w:val="24"/>
        </w:rPr>
      </w:pPr>
      <w:r>
        <w:rPr>
          <w:rFonts w:hint="eastAsia" w:ascii="宋体" w:hAnsi="宋体"/>
          <w:sz w:val="24"/>
          <w:szCs w:val="24"/>
        </w:rPr>
        <w:t>（3）</w:t>
      </w:r>
      <w:bookmarkStart w:id="94" w:name="_Hlk104300615"/>
      <w:r>
        <w:rPr>
          <w:rFonts w:ascii="宋体" w:hAnsi="宋体"/>
          <w:sz w:val="24"/>
          <w:szCs w:val="24"/>
        </w:rPr>
        <w:t>联合体各方签订</w:t>
      </w:r>
      <w:bookmarkEnd w:id="94"/>
      <w:r>
        <w:rPr>
          <w:rFonts w:hint="eastAsia" w:ascii="宋体" w:hAnsi="宋体"/>
          <w:sz w:val="24"/>
          <w:szCs w:val="24"/>
        </w:rPr>
        <w:t>的《联合体响应协议》作为</w:t>
      </w:r>
      <w:r>
        <w:rPr>
          <w:rFonts w:ascii="宋体" w:hAnsi="宋体"/>
          <w:sz w:val="24"/>
          <w:szCs w:val="24"/>
        </w:rPr>
        <w:t>响应文件</w:t>
      </w:r>
      <w:r>
        <w:rPr>
          <w:rFonts w:hint="eastAsia" w:ascii="宋体" w:hAnsi="宋体"/>
          <w:sz w:val="24"/>
          <w:szCs w:val="24"/>
        </w:rPr>
        <w:t>的内容</w:t>
      </w:r>
      <w:r>
        <w:rPr>
          <w:rFonts w:ascii="宋体" w:hAnsi="宋体"/>
          <w:sz w:val="24"/>
          <w:szCs w:val="24"/>
        </w:rPr>
        <w:t>。联合体各方签订</w:t>
      </w:r>
      <w:r>
        <w:rPr>
          <w:rFonts w:hint="eastAsia" w:ascii="宋体" w:hAnsi="宋体"/>
          <w:sz w:val="24"/>
        </w:rPr>
        <w:t>《联合体响应协议》</w:t>
      </w:r>
      <w:r>
        <w:rPr>
          <w:rFonts w:ascii="宋体" w:hAnsi="宋体"/>
          <w:sz w:val="24"/>
          <w:szCs w:val="24"/>
        </w:rPr>
        <w:t>后，不得再以自己名义单独在同一项目中响应，也不得组成新的联合体参加同一项目响应</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联合体响应的，</w:t>
      </w:r>
      <w:r>
        <w:rPr>
          <w:rFonts w:hint="eastAsia" w:ascii="宋体" w:hAnsi="宋体"/>
          <w:sz w:val="24"/>
          <w:szCs w:val="24"/>
        </w:rPr>
        <w:t>可以由联合体中的一方或者多方共同交纳保证金，其交纳的保证金对联合体各方均具有约束力。</w:t>
      </w:r>
    </w:p>
    <w:p>
      <w:pPr>
        <w:wordWrap w:val="0"/>
        <w:spacing w:line="360" w:lineRule="auto"/>
        <w:ind w:firstLine="480" w:firstLineChars="200"/>
        <w:rPr>
          <w:rFonts w:ascii="宋体" w:hAnsi="宋体"/>
          <w:sz w:val="24"/>
          <w:szCs w:val="24"/>
        </w:rPr>
      </w:pPr>
      <w:r>
        <w:rPr>
          <w:rFonts w:hint="eastAsia" w:ascii="宋体" w:hAnsi="宋体"/>
          <w:sz w:val="24"/>
          <w:szCs w:val="24"/>
        </w:rPr>
        <w:t>（5）联合体中有同类资质的供应商按照联合体分工承担相同工作的，按照资质等级较低的供应商确定资质等级。</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）组成联合体的中小企业与联合体内其他企业之间不得存在直接控股、管理关系。</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ascii="宋体" w:hAnsi="宋体"/>
          <w:sz w:val="24"/>
          <w:szCs w:val="24"/>
        </w:rPr>
        <w:t>联合体各方应当共同与采购人签订采购合同，就采购合同约定的事项对采购人承担连带责任。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）法律法规规定的其他情形。</w:t>
      </w:r>
    </w:p>
    <w:p>
      <w:pPr>
        <w:wordWrap w:val="0"/>
        <w:spacing w:line="360" w:lineRule="auto"/>
        <w:ind w:firstLine="480" w:firstLineChars="200"/>
        <w:rPr>
          <w:rFonts w:ascii="宋体" w:hAnsi="宋体"/>
          <w:sz w:val="24"/>
          <w:szCs w:val="24"/>
        </w:rPr>
      </w:pPr>
      <w:bookmarkStart w:id="95" w:name="_Hlk105188697"/>
      <w:r>
        <w:rPr>
          <w:rFonts w:hint="eastAsia" w:ascii="宋体" w:hAnsi="宋体"/>
          <w:sz w:val="24"/>
          <w:szCs w:val="24"/>
        </w:rPr>
        <w:t>响应人为联合体且符合《政府采购促进中小企业发展管理办法》有关情形的，联合体中的中小企业均应提供《中小企业声明函》：</w:t>
      </w:r>
    </w:p>
    <w:bookmarkEnd w:id="95"/>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）联合体各方均为中小企业的，联合体视同中小企业。其中，联合体各方均为小微企业的，联合体视同小微企业。联合体</w:t>
      </w:r>
      <w:r>
        <w:rPr>
          <w:rFonts w:ascii="宋体" w:hAnsi="宋体"/>
          <w:sz w:val="24"/>
          <w:szCs w:val="24"/>
        </w:rPr>
        <w:t>各方均应提供《中小企业声明函》</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）适用《政府采购促进中小企业发展管理办法》第八条情形的，响应人以联合体形式响应的，采购项目预算总额的30%以上专门面向中小企业采购，其中预留给小微企业的比例不低于60%的，联合体中</w:t>
      </w:r>
      <w:bookmarkStart w:id="96" w:name="_Hlk105186645"/>
      <w:r>
        <w:rPr>
          <w:rFonts w:hint="eastAsia" w:ascii="宋体" w:hAnsi="宋体"/>
          <w:sz w:val="24"/>
          <w:szCs w:val="24"/>
        </w:rPr>
        <w:t>的中小企业均应提供《中小企业声明函》</w:t>
      </w:r>
      <w:bookmarkEnd w:id="96"/>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bookmarkStart w:id="97" w:name="_Hlk104471709"/>
      <w:r>
        <w:rPr>
          <w:rFonts w:hint="eastAsia" w:ascii="宋体" w:hAnsi="宋体"/>
          <w:sz w:val="24"/>
          <w:szCs w:val="24"/>
        </w:rPr>
        <w:t>适用《政府采购促进中小企业发展管理办法》第九条情形的，</w:t>
      </w:r>
      <w:r>
        <w:rPr>
          <w:rFonts w:hint="eastAsia" w:ascii="宋体" w:hAnsi="宋体"/>
          <w:sz w:val="24"/>
        </w:rPr>
        <w:t>大中型企业与小微企业组成联合体的，对于</w:t>
      </w:r>
      <w:bookmarkStart w:id="98" w:name="_Hlk104472643"/>
      <w:bookmarkStart w:id="99" w:name="_Hlk100246538"/>
      <w:r>
        <w:rPr>
          <w:rFonts w:hint="eastAsia" w:ascii="宋体" w:hAnsi="宋体"/>
          <w:sz w:val="24"/>
        </w:rPr>
        <w:t>《联合体响应协议》</w:t>
      </w:r>
      <w:bookmarkEnd w:id="98"/>
      <w:r>
        <w:rPr>
          <w:rFonts w:hint="eastAsia" w:ascii="宋体" w:hAnsi="宋体"/>
          <w:sz w:val="24"/>
        </w:rPr>
        <w:t>约定小微企业</w:t>
      </w:r>
      <w:bookmarkEnd w:id="99"/>
      <w:r>
        <w:rPr>
          <w:rFonts w:hint="eastAsia" w:ascii="宋体" w:hAnsi="宋体"/>
          <w:sz w:val="24"/>
        </w:rPr>
        <w:t>的合同份额占到合同总金额30%以上的，联合体中的中小企业均应提供《中小企业声明函》。</w:t>
      </w:r>
      <w:bookmarkEnd w:id="97"/>
    </w:p>
    <w:p>
      <w:pPr>
        <w:wordWrap w:val="0"/>
        <w:spacing w:line="360" w:lineRule="auto"/>
        <w:ind w:firstLine="480" w:firstLineChars="200"/>
        <w:outlineLvl w:val="3"/>
        <w:rPr>
          <w:rFonts w:ascii="宋体" w:hAnsi="宋体"/>
          <w:b/>
          <w:sz w:val="24"/>
          <w:szCs w:val="24"/>
        </w:rPr>
      </w:pPr>
      <w:bookmarkStart w:id="100" w:name="_Toc91323581"/>
      <w:r>
        <w:rPr>
          <w:rFonts w:hint="eastAsia" w:ascii="宋体" w:hAnsi="宋体"/>
          <w:b/>
          <w:sz w:val="24"/>
          <w:szCs w:val="24"/>
        </w:rPr>
        <w:t>2.2.5.</w:t>
      </w:r>
      <w:r>
        <w:rPr>
          <w:rFonts w:ascii="宋体" w:hAnsi="宋体"/>
          <w:b/>
          <w:sz w:val="24"/>
          <w:szCs w:val="24"/>
        </w:rPr>
        <w:t>3</w:t>
      </w:r>
      <w:r>
        <w:rPr>
          <w:rFonts w:hint="eastAsia" w:ascii="宋体" w:hAnsi="宋体"/>
          <w:b/>
          <w:sz w:val="24"/>
          <w:szCs w:val="24"/>
        </w:rPr>
        <w:t>　</w:t>
      </w:r>
      <w:bookmarkStart w:id="101" w:name="_Hlk104275476"/>
      <w:r>
        <w:rPr>
          <w:rFonts w:hint="eastAsia" w:ascii="宋体" w:hAnsi="宋体"/>
          <w:b/>
          <w:sz w:val="24"/>
          <w:szCs w:val="24"/>
        </w:rPr>
        <w:t>采取分包方式履行合同</w:t>
      </w:r>
      <w:bookmarkEnd w:id="101"/>
      <w:r>
        <w:rPr>
          <w:rFonts w:hint="eastAsia" w:ascii="宋体" w:hAnsi="宋体"/>
          <w:b/>
          <w:sz w:val="24"/>
          <w:szCs w:val="24"/>
        </w:rPr>
        <w:t>要求</w:t>
      </w:r>
    </w:p>
    <w:p>
      <w:pPr>
        <w:wordWrap w:val="0"/>
        <w:spacing w:line="360" w:lineRule="auto"/>
        <w:ind w:firstLine="480" w:firstLineChars="200"/>
        <w:rPr>
          <w:rFonts w:ascii="宋体" w:hAnsi="宋体"/>
          <w:sz w:val="24"/>
          <w:szCs w:val="24"/>
        </w:rPr>
      </w:pPr>
      <w:r>
        <w:rPr>
          <w:rFonts w:hint="eastAsia" w:ascii="宋体" w:hAnsi="宋体"/>
          <w:sz w:val="24"/>
          <w:szCs w:val="24"/>
        </w:rPr>
        <w:t>本项目是否</w:t>
      </w:r>
      <w:bookmarkStart w:id="102" w:name="_Hlk104275587"/>
      <w:r>
        <w:rPr>
          <w:rFonts w:hint="eastAsia" w:ascii="宋体" w:hAnsi="宋体"/>
          <w:sz w:val="24"/>
          <w:szCs w:val="24"/>
        </w:rPr>
        <w:t>同意成交供应商采取分包方式履行合同</w:t>
      </w:r>
      <w:bookmarkEnd w:id="102"/>
      <w:r>
        <w:rPr>
          <w:rFonts w:hint="eastAsia" w:ascii="宋体" w:hAnsi="宋体"/>
          <w:sz w:val="24"/>
          <w:szCs w:val="24"/>
        </w:rPr>
        <w:t>见《响应人须知前附表》。</w:t>
      </w:r>
    </w:p>
    <w:p>
      <w:pPr>
        <w:spacing w:line="360" w:lineRule="auto"/>
        <w:ind w:firstLine="480" w:firstLineChars="200"/>
        <w:rPr>
          <w:rFonts w:ascii="宋体" w:hAnsi="宋体"/>
          <w:sz w:val="24"/>
        </w:rPr>
      </w:pPr>
      <w:bookmarkStart w:id="103" w:name="_Hlk104302446"/>
      <w:r>
        <w:rPr>
          <w:rFonts w:hint="eastAsia" w:ascii="宋体" w:hAnsi="宋体"/>
          <w:sz w:val="24"/>
        </w:rPr>
        <w:t>响应人拟在成交后采取分包方式履行合同的，</w:t>
      </w:r>
      <w:r>
        <w:rPr>
          <w:rFonts w:hint="eastAsia" w:ascii="宋体" w:hAnsi="宋体"/>
          <w:sz w:val="24"/>
          <w:szCs w:val="24"/>
        </w:rPr>
        <w:t>须提供《分包意向协议》，《分包意向协议》方还应符合以下条件：</w:t>
      </w:r>
    </w:p>
    <w:p>
      <w:pPr>
        <w:spacing w:line="360" w:lineRule="auto"/>
        <w:ind w:firstLine="480" w:firstLineChars="200"/>
        <w:rPr>
          <w:rFonts w:ascii="宋体" w:hAnsi="宋体"/>
          <w:sz w:val="24"/>
        </w:rPr>
      </w:pPr>
      <w:r>
        <w:rPr>
          <w:rFonts w:hint="eastAsia" w:ascii="宋体" w:hAnsi="宋体"/>
          <w:sz w:val="24"/>
        </w:rPr>
        <w:t>（1）响应人根据磋商文件的规定和采购项目的实际情况，拟在成交后将成交项目的非主体、非关键性工作分包的，应当在响应文件中载明分包承担主体，分包承担主体应当具备相应资质条件且不得再次分包。</w:t>
      </w:r>
    </w:p>
    <w:p>
      <w:pPr>
        <w:wordWrap w:val="0"/>
        <w:spacing w:line="360" w:lineRule="auto"/>
        <w:ind w:firstLine="480" w:firstLineChars="200"/>
        <w:rPr>
          <w:rFonts w:ascii="宋体" w:hAnsi="宋体"/>
          <w:sz w:val="24"/>
          <w:szCs w:val="24"/>
        </w:rPr>
      </w:pPr>
      <w:r>
        <w:rPr>
          <w:rFonts w:hint="eastAsia" w:ascii="宋体" w:hAnsi="宋体"/>
          <w:sz w:val="24"/>
        </w:rPr>
        <w:t>（</w:t>
      </w:r>
      <w:r>
        <w:rPr>
          <w:rFonts w:ascii="宋体" w:hAnsi="宋体"/>
          <w:sz w:val="24"/>
        </w:rPr>
        <w:t>2</w:t>
      </w:r>
      <w:r>
        <w:rPr>
          <w:rFonts w:hint="eastAsia" w:ascii="宋体" w:hAnsi="宋体"/>
          <w:sz w:val="24"/>
        </w:rPr>
        <w:t>）成交供应商就采购项目和分包项目向采购人负责，分包承担主体就分包项目承担责任。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）接受分包合同的中小企业与分包企业之间不得存在直接控股、管理关系。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）法律法规规定的其他情形。</w:t>
      </w:r>
    </w:p>
    <w:p>
      <w:pPr>
        <w:spacing w:line="360" w:lineRule="auto"/>
        <w:ind w:firstLine="480" w:firstLineChars="200"/>
        <w:rPr>
          <w:rFonts w:ascii="宋体" w:hAnsi="宋体"/>
          <w:sz w:val="24"/>
        </w:rPr>
      </w:pPr>
      <w:r>
        <w:rPr>
          <w:rFonts w:hint="eastAsia" w:ascii="宋体" w:hAnsi="宋体"/>
          <w:sz w:val="24"/>
        </w:rPr>
        <w:t>响应人拟在成交后采取分包方式履行合同且符合《政府采购促进中小企业发展管理办法》有关情形的，</w:t>
      </w:r>
      <w:r>
        <w:rPr>
          <w:rFonts w:hint="eastAsia" w:ascii="宋体" w:hAnsi="宋体"/>
          <w:sz w:val="24"/>
          <w:szCs w:val="24"/>
        </w:rPr>
        <w:t>《分包意向协议》</w:t>
      </w:r>
      <w:r>
        <w:rPr>
          <w:rFonts w:hint="eastAsia" w:ascii="宋体" w:hAnsi="宋体"/>
          <w:sz w:val="24"/>
        </w:rPr>
        <w:t>中的中小企业均应提供《中小企业声明函》：</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）适用《政府采购促进中小企业发展管理办法》第八条情形的，响应人拟在</w:t>
      </w:r>
      <w:r>
        <w:rPr>
          <w:rFonts w:hint="eastAsia" w:ascii="宋体" w:hAnsi="宋体"/>
          <w:sz w:val="24"/>
        </w:rPr>
        <w:t>成交</w:t>
      </w:r>
      <w:r>
        <w:rPr>
          <w:rFonts w:hint="eastAsia" w:ascii="宋体" w:hAnsi="宋体"/>
          <w:sz w:val="24"/>
          <w:szCs w:val="24"/>
        </w:rPr>
        <w:t>后采取分包方式履行，采购项目预算总额的30%以上专门面向中小企业采购，其中预留给小微企业的比例不低于60%的，《分包意向协议》</w:t>
      </w:r>
      <w:r>
        <w:rPr>
          <w:rFonts w:hint="eastAsia" w:ascii="宋体" w:hAnsi="宋体"/>
          <w:sz w:val="24"/>
        </w:rPr>
        <w:t>约定中的</w:t>
      </w:r>
      <w:r>
        <w:rPr>
          <w:rFonts w:hint="eastAsia" w:ascii="宋体" w:hAnsi="宋体"/>
          <w:sz w:val="24"/>
          <w:szCs w:val="24"/>
        </w:rPr>
        <w:t>中小企业均应提供《中小企业声明函》。</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z w:val="24"/>
          <w:szCs w:val="24"/>
        </w:rPr>
        <w:t>适用《政府采购促进中小企业发展管理办法》第九条情形的，</w:t>
      </w:r>
      <w:r>
        <w:rPr>
          <w:rFonts w:hint="eastAsia" w:ascii="宋体" w:hAnsi="宋体"/>
          <w:sz w:val="24"/>
        </w:rPr>
        <w:t>大中型企业承诺向一家或者多家小微企业分包的，对于</w:t>
      </w:r>
      <w:r>
        <w:rPr>
          <w:rFonts w:hint="eastAsia" w:ascii="宋体" w:hAnsi="宋体"/>
          <w:sz w:val="24"/>
          <w:szCs w:val="24"/>
        </w:rPr>
        <w:t>《分包意向协议》</w:t>
      </w:r>
      <w:r>
        <w:rPr>
          <w:rFonts w:hint="eastAsia" w:ascii="宋体" w:hAnsi="宋体"/>
          <w:sz w:val="24"/>
        </w:rPr>
        <w:t>约定小微企业的合同份额占到合同总金额30%以上的，</w:t>
      </w:r>
      <w:r>
        <w:rPr>
          <w:rFonts w:hint="eastAsia" w:ascii="宋体" w:hAnsi="宋体"/>
          <w:sz w:val="24"/>
          <w:szCs w:val="24"/>
        </w:rPr>
        <w:t>《分包意向协议》</w:t>
      </w:r>
      <w:r>
        <w:rPr>
          <w:rFonts w:hint="eastAsia" w:ascii="宋体" w:hAnsi="宋体"/>
          <w:sz w:val="24"/>
        </w:rPr>
        <w:t>约定中的中小企业均应提供《中小企业声明函》。</w:t>
      </w:r>
    </w:p>
    <w:bookmarkEnd w:id="103"/>
    <w:p>
      <w:pPr>
        <w:wordWrap w:val="0"/>
        <w:spacing w:line="360" w:lineRule="auto"/>
        <w:ind w:firstLine="480" w:firstLineChars="200"/>
        <w:outlineLvl w:val="1"/>
        <w:rPr>
          <w:rFonts w:ascii="宋体" w:hAnsi="宋体"/>
          <w:b/>
          <w:sz w:val="24"/>
          <w:szCs w:val="24"/>
        </w:rPr>
      </w:pPr>
      <w:bookmarkStart w:id="104" w:name="_Toc140239159"/>
      <w:r>
        <w:rPr>
          <w:rFonts w:hint="eastAsia" w:ascii="宋体" w:hAnsi="宋体"/>
          <w:b/>
          <w:sz w:val="24"/>
          <w:szCs w:val="24"/>
        </w:rPr>
        <w:t>2.3　响应</w:t>
      </w:r>
      <w:bookmarkEnd w:id="100"/>
      <w:bookmarkEnd w:id="104"/>
    </w:p>
    <w:p>
      <w:pPr>
        <w:wordWrap w:val="0"/>
        <w:spacing w:line="360" w:lineRule="auto"/>
        <w:ind w:firstLine="480" w:firstLineChars="200"/>
        <w:outlineLvl w:val="2"/>
        <w:rPr>
          <w:rFonts w:ascii="宋体" w:hAnsi="宋体"/>
          <w:b/>
          <w:sz w:val="24"/>
          <w:szCs w:val="24"/>
        </w:rPr>
      </w:pPr>
      <w:bookmarkStart w:id="105" w:name="_Toc91323582"/>
      <w:bookmarkStart w:id="106" w:name="_Toc140239160"/>
      <w:r>
        <w:rPr>
          <w:rFonts w:hint="eastAsia" w:ascii="宋体" w:hAnsi="宋体"/>
          <w:b/>
          <w:sz w:val="24"/>
          <w:szCs w:val="24"/>
        </w:rPr>
        <w:t>2.3.1　响应人</w:t>
      </w:r>
      <w:bookmarkEnd w:id="105"/>
      <w:r>
        <w:rPr>
          <w:rFonts w:hint="eastAsia" w:ascii="宋体" w:hAnsi="宋体"/>
          <w:b/>
          <w:sz w:val="24"/>
          <w:szCs w:val="24"/>
        </w:rPr>
        <w:t>要求</w:t>
      </w:r>
      <w:bookmarkEnd w:id="106"/>
    </w:p>
    <w:p>
      <w:pPr>
        <w:wordWrap w:val="0"/>
        <w:spacing w:line="360" w:lineRule="auto"/>
        <w:ind w:firstLine="480" w:firstLineChars="200"/>
        <w:rPr>
          <w:rFonts w:ascii="宋体" w:hAnsi="宋体"/>
          <w:sz w:val="24"/>
          <w:szCs w:val="24"/>
        </w:rPr>
      </w:pPr>
      <w:r>
        <w:rPr>
          <w:rFonts w:hint="eastAsia" w:ascii="宋体" w:hAnsi="宋体"/>
          <w:sz w:val="24"/>
          <w:szCs w:val="24"/>
        </w:rPr>
        <w:t>响应人应符合以下要求：</w:t>
      </w:r>
    </w:p>
    <w:p>
      <w:pPr>
        <w:wordWrap w:val="0"/>
        <w:spacing w:line="360" w:lineRule="auto"/>
        <w:ind w:firstLine="480" w:firstLineChars="200"/>
        <w:rPr>
          <w:rFonts w:ascii="宋体" w:hAnsi="宋体"/>
          <w:sz w:val="24"/>
          <w:szCs w:val="24"/>
        </w:rPr>
      </w:pPr>
      <w:r>
        <w:rPr>
          <w:rFonts w:hint="eastAsia" w:ascii="宋体" w:hAnsi="宋体"/>
          <w:sz w:val="24"/>
          <w:szCs w:val="24"/>
        </w:rPr>
        <w:t>（1）遵守中华人民共和国的法律、法规、规章和规定。</w:t>
      </w:r>
    </w:p>
    <w:p>
      <w:pPr>
        <w:wordWrap w:val="0"/>
        <w:spacing w:line="360" w:lineRule="auto"/>
        <w:ind w:firstLine="480" w:firstLineChars="200"/>
        <w:rPr>
          <w:rFonts w:ascii="宋体" w:hAnsi="宋体"/>
          <w:sz w:val="24"/>
          <w:szCs w:val="24"/>
        </w:rPr>
      </w:pPr>
      <w:r>
        <w:rPr>
          <w:rFonts w:hint="eastAsia" w:ascii="宋体" w:hAnsi="宋体"/>
          <w:sz w:val="24"/>
          <w:szCs w:val="24"/>
        </w:rPr>
        <w:t>（2）有能力提供本项目磋商文件所述货物（服务），符合磋商文件规定资格要求的境内供应商或制造商。</w:t>
      </w:r>
    </w:p>
    <w:p>
      <w:pPr>
        <w:wordWrap w:val="0"/>
        <w:spacing w:line="360" w:lineRule="auto"/>
        <w:ind w:firstLine="480" w:firstLineChars="200"/>
        <w:rPr>
          <w:rFonts w:ascii="宋体" w:hAnsi="宋体"/>
          <w:sz w:val="24"/>
          <w:szCs w:val="24"/>
        </w:rPr>
      </w:pPr>
      <w:r>
        <w:rPr>
          <w:rFonts w:hint="eastAsia" w:ascii="宋体" w:hAnsi="宋体"/>
          <w:sz w:val="24"/>
          <w:szCs w:val="24"/>
        </w:rPr>
        <w:t>（3）单位负责人为同一人或者存在直接控股、管理关系的不同供应商，不得参加同一合同项下的政府采购活动。</w:t>
      </w:r>
    </w:p>
    <w:p>
      <w:pPr>
        <w:wordWrap w:val="0"/>
        <w:spacing w:line="360" w:lineRule="auto"/>
        <w:ind w:firstLine="480" w:firstLineChars="200"/>
        <w:rPr>
          <w:rFonts w:ascii="宋体" w:hAnsi="宋体"/>
          <w:sz w:val="24"/>
          <w:szCs w:val="24"/>
        </w:rPr>
      </w:pPr>
      <w:r>
        <w:rPr>
          <w:rFonts w:hint="eastAsia" w:ascii="宋体" w:hAnsi="宋体"/>
          <w:sz w:val="24"/>
          <w:szCs w:val="24"/>
        </w:rPr>
        <w:t>（4）为该项目提供整体设计、规范编制或者项目管理、监理、检测等服务的供应商，不得再参加该采购项目的其他采购活动。</w:t>
      </w:r>
    </w:p>
    <w:p>
      <w:pPr>
        <w:wordWrap w:val="0"/>
        <w:spacing w:line="360" w:lineRule="auto"/>
        <w:ind w:firstLine="480" w:firstLineChars="200"/>
        <w:rPr>
          <w:rFonts w:ascii="宋体" w:hAnsi="宋体"/>
          <w:sz w:val="24"/>
        </w:rPr>
      </w:pPr>
      <w:r>
        <w:rPr>
          <w:rFonts w:hint="eastAsia" w:ascii="宋体" w:hAnsi="宋体"/>
          <w:sz w:val="24"/>
        </w:rPr>
        <w:t>（5）法律法规规定的其他情形。</w:t>
      </w:r>
    </w:p>
    <w:p>
      <w:pPr>
        <w:wordWrap w:val="0"/>
        <w:spacing w:line="360" w:lineRule="auto"/>
        <w:ind w:firstLine="480" w:firstLineChars="200"/>
        <w:outlineLvl w:val="2"/>
        <w:rPr>
          <w:rFonts w:ascii="宋体" w:hAnsi="宋体"/>
          <w:b/>
          <w:sz w:val="24"/>
          <w:szCs w:val="24"/>
        </w:rPr>
      </w:pPr>
      <w:bookmarkStart w:id="107" w:name="_Toc91323583"/>
      <w:bookmarkStart w:id="108" w:name="_Toc140239161"/>
      <w:r>
        <w:rPr>
          <w:rFonts w:hint="eastAsia" w:ascii="宋体" w:hAnsi="宋体"/>
          <w:b/>
          <w:sz w:val="24"/>
          <w:szCs w:val="24"/>
        </w:rPr>
        <w:t>2.3.</w:t>
      </w:r>
      <w:r>
        <w:rPr>
          <w:rFonts w:ascii="宋体" w:hAnsi="宋体"/>
          <w:b/>
          <w:sz w:val="24"/>
          <w:szCs w:val="24"/>
        </w:rPr>
        <w:t>2</w:t>
      </w:r>
      <w:r>
        <w:rPr>
          <w:rFonts w:hint="eastAsia" w:ascii="宋体" w:hAnsi="宋体"/>
          <w:b/>
          <w:sz w:val="24"/>
          <w:szCs w:val="24"/>
        </w:rPr>
        <w:t>　响应</w:t>
      </w:r>
      <w:bookmarkEnd w:id="107"/>
      <w:r>
        <w:rPr>
          <w:rFonts w:hint="eastAsia" w:ascii="宋体" w:hAnsi="宋体"/>
          <w:b/>
          <w:sz w:val="24"/>
          <w:szCs w:val="24"/>
        </w:rPr>
        <w:t>注意事项</w:t>
      </w:r>
      <w:bookmarkEnd w:id="108"/>
    </w:p>
    <w:p>
      <w:pPr>
        <w:wordWrap w:val="0"/>
        <w:spacing w:line="360" w:lineRule="auto"/>
        <w:ind w:firstLine="480" w:firstLineChars="200"/>
        <w:rPr>
          <w:rFonts w:ascii="宋体" w:hAnsi="宋体"/>
          <w:sz w:val="24"/>
          <w:szCs w:val="24"/>
        </w:rPr>
      </w:pPr>
      <w:r>
        <w:rPr>
          <w:rFonts w:hint="eastAsia" w:ascii="宋体" w:hAnsi="宋体"/>
          <w:sz w:val="24"/>
          <w:szCs w:val="24"/>
        </w:rPr>
        <w:t>响应时，响应人须注意：</w:t>
      </w:r>
    </w:p>
    <w:p>
      <w:pPr>
        <w:wordWrap w:val="0"/>
        <w:spacing w:line="360" w:lineRule="auto"/>
        <w:ind w:firstLine="480" w:firstLineChars="200"/>
        <w:rPr>
          <w:rFonts w:ascii="宋体" w:hAnsi="宋体"/>
          <w:sz w:val="24"/>
          <w:szCs w:val="24"/>
        </w:rPr>
      </w:pPr>
      <w:r>
        <w:rPr>
          <w:rFonts w:hint="eastAsia" w:ascii="宋体" w:hAnsi="宋体"/>
          <w:sz w:val="24"/>
          <w:szCs w:val="24"/>
        </w:rPr>
        <w:t>（1）响应人具有《中华人民共和国政府采购法》第七十七条中第一至第五项情形的，成交结果无效。</w:t>
      </w:r>
    </w:p>
    <w:p>
      <w:pPr>
        <w:wordWrap w:val="0"/>
        <w:spacing w:line="360" w:lineRule="auto"/>
        <w:ind w:firstLine="480" w:firstLineChars="200"/>
        <w:rPr>
          <w:rFonts w:ascii="宋体" w:hAnsi="宋体"/>
          <w:sz w:val="24"/>
          <w:szCs w:val="24"/>
        </w:rPr>
      </w:pPr>
      <w:r>
        <w:rPr>
          <w:rFonts w:hint="eastAsia" w:ascii="宋体" w:hAnsi="宋体"/>
          <w:sz w:val="24"/>
          <w:szCs w:val="24"/>
        </w:rPr>
        <w:t>（2）本项目只接受具备法律效力的电子响应文件响应，不接受纸质响应文件响应。</w:t>
      </w:r>
    </w:p>
    <w:p>
      <w:pPr>
        <w:wordWrap w:val="0"/>
        <w:spacing w:line="360" w:lineRule="auto"/>
        <w:ind w:firstLine="480" w:firstLineChars="200"/>
        <w:rPr>
          <w:rFonts w:ascii="宋体" w:hAnsi="宋体"/>
          <w:sz w:val="24"/>
          <w:szCs w:val="24"/>
        </w:rPr>
      </w:pPr>
      <w:r>
        <w:rPr>
          <w:rFonts w:hint="eastAsia" w:ascii="宋体" w:hAnsi="宋体"/>
          <w:sz w:val="24"/>
          <w:szCs w:val="24"/>
        </w:rPr>
        <w:t>（3）针对不分包的采购项目或分包采购项目的一个采购包，一个响应人只允许提交一个响应文件进行响应。</w:t>
      </w:r>
    </w:p>
    <w:p>
      <w:pPr>
        <w:wordWrap w:val="0"/>
        <w:spacing w:line="360" w:lineRule="auto"/>
        <w:ind w:firstLine="480" w:firstLineChars="200"/>
        <w:rPr>
          <w:rFonts w:ascii="宋体" w:hAnsi="宋体"/>
          <w:sz w:val="24"/>
          <w:szCs w:val="24"/>
        </w:rPr>
      </w:pPr>
      <w:r>
        <w:rPr>
          <w:rFonts w:hint="eastAsia" w:ascii="宋体" w:hAnsi="宋体"/>
          <w:sz w:val="24"/>
          <w:szCs w:val="24"/>
        </w:rPr>
        <w:t>（4）除磋商文件另有规定外，响应人每次提交的响应总价及单项报价均只允许一个报价，否则将作为无效响应处理。</w:t>
      </w:r>
    </w:p>
    <w:p>
      <w:pPr>
        <w:wordWrap w:val="0"/>
        <w:spacing w:line="360" w:lineRule="auto"/>
        <w:ind w:firstLine="480" w:firstLineChars="200"/>
        <w:rPr>
          <w:rFonts w:ascii="宋体" w:hAnsi="宋体"/>
          <w:sz w:val="24"/>
          <w:szCs w:val="24"/>
        </w:rPr>
      </w:pPr>
      <w:r>
        <w:rPr>
          <w:rFonts w:hint="eastAsia" w:ascii="宋体" w:hAnsi="宋体"/>
          <w:sz w:val="24"/>
          <w:szCs w:val="24"/>
        </w:rPr>
        <w:t>（5）响应人和采购人、采购代理机构就响应交换的文件和来往信件，应以简体中文书写，全部辅助材料及证明材料均应有简体中文文本，并以简体中文文本为准。以简体中文以外的文字表述的资料必须提供简体中文译文，并保证与原文内容一致，否则响应人将承担相应法律责任。除盖章、签字、专用名称等特殊情形外，以简体中文以外的文字表述的响应文件，将作为无效响应处理。</w:t>
      </w:r>
    </w:p>
    <w:p>
      <w:pPr>
        <w:wordWrap w:val="0"/>
        <w:spacing w:line="360" w:lineRule="auto"/>
        <w:ind w:firstLine="480" w:firstLineChars="200"/>
        <w:rPr>
          <w:rFonts w:ascii="宋体" w:hAnsi="宋体"/>
          <w:sz w:val="24"/>
          <w:szCs w:val="24"/>
        </w:rPr>
      </w:pPr>
      <w:r>
        <w:rPr>
          <w:rFonts w:hint="eastAsia" w:ascii="宋体" w:hAnsi="宋体"/>
          <w:sz w:val="24"/>
          <w:szCs w:val="24"/>
        </w:rPr>
        <w:t>（6）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pPr>
        <w:wordWrap w:val="0"/>
        <w:spacing w:line="360" w:lineRule="auto"/>
        <w:ind w:firstLine="480" w:firstLineChars="200"/>
        <w:rPr>
          <w:rFonts w:ascii="宋体" w:hAnsi="宋体"/>
          <w:sz w:val="24"/>
          <w:szCs w:val="24"/>
        </w:rPr>
      </w:pPr>
      <w:r>
        <w:rPr>
          <w:rFonts w:hint="eastAsia" w:ascii="宋体" w:hAnsi="宋体"/>
          <w:sz w:val="24"/>
          <w:szCs w:val="24"/>
        </w:rPr>
        <w:t>（7）除磋商文件另有规定外，响应文件所使用的计量单位均应使用中华人民共和国法定计量单位。</w:t>
      </w:r>
    </w:p>
    <w:p>
      <w:pPr>
        <w:wordWrap w:val="0"/>
        <w:spacing w:line="360" w:lineRule="auto"/>
        <w:ind w:firstLine="480" w:firstLineChars="200"/>
        <w:rPr>
          <w:rFonts w:ascii="宋体" w:hAnsi="宋体"/>
          <w:sz w:val="24"/>
          <w:szCs w:val="24"/>
        </w:rPr>
      </w:pPr>
      <w:r>
        <w:rPr>
          <w:rFonts w:hint="eastAsia" w:ascii="宋体" w:hAnsi="宋体"/>
          <w:sz w:val="24"/>
          <w:szCs w:val="24"/>
        </w:rPr>
        <w:t>（8）响应人在响应文件中所列出的响应内容均视为在响应报价内容中。</w:t>
      </w:r>
    </w:p>
    <w:p>
      <w:pPr>
        <w:wordWrap w:val="0"/>
        <w:spacing w:line="360" w:lineRule="auto"/>
        <w:ind w:firstLine="480" w:firstLineChars="200"/>
        <w:rPr>
          <w:rFonts w:ascii="宋体" w:hAnsi="宋体"/>
          <w:sz w:val="24"/>
          <w:szCs w:val="24"/>
        </w:rPr>
      </w:pPr>
      <w:r>
        <w:rPr>
          <w:rFonts w:hint="eastAsia" w:ascii="宋体" w:hAnsi="宋体"/>
          <w:sz w:val="24"/>
          <w:szCs w:val="24"/>
        </w:rPr>
        <w:t>（9）因参加响应或准备参加响应所发生的一切费用由响应人自行承担。</w:t>
      </w:r>
    </w:p>
    <w:p>
      <w:pPr>
        <w:wordWrap w:val="0"/>
        <w:spacing w:line="360" w:lineRule="auto"/>
        <w:ind w:firstLine="480" w:firstLineChars="200"/>
        <w:rPr>
          <w:rFonts w:ascii="宋体" w:hAnsi="宋体"/>
          <w:sz w:val="24"/>
        </w:rPr>
      </w:pPr>
      <w:r>
        <w:rPr>
          <w:rFonts w:hint="eastAsia" w:ascii="宋体" w:hAnsi="宋体"/>
          <w:sz w:val="24"/>
        </w:rPr>
        <w:t>（10）法律法规规定的其他情形。</w:t>
      </w:r>
    </w:p>
    <w:p>
      <w:pPr>
        <w:wordWrap w:val="0"/>
        <w:spacing w:line="360" w:lineRule="auto"/>
        <w:ind w:firstLine="480" w:firstLineChars="200"/>
        <w:outlineLvl w:val="2"/>
        <w:rPr>
          <w:rFonts w:ascii="宋体" w:hAnsi="宋体"/>
          <w:b/>
          <w:sz w:val="24"/>
          <w:szCs w:val="24"/>
        </w:rPr>
      </w:pPr>
      <w:bookmarkStart w:id="109" w:name="_Toc140239162"/>
      <w:bookmarkStart w:id="110" w:name="_Toc91323580"/>
      <w:bookmarkStart w:id="111" w:name="_Toc472459271"/>
      <w:bookmarkStart w:id="112" w:name="_Toc128372068"/>
      <w:bookmarkStart w:id="113" w:name="_Toc128372746"/>
      <w:bookmarkStart w:id="114" w:name="_Toc369249062"/>
      <w:bookmarkStart w:id="115" w:name="_Toc91323584"/>
      <w:bookmarkStart w:id="116" w:name="_Toc139965341"/>
      <w:r>
        <w:rPr>
          <w:rFonts w:hint="eastAsia" w:ascii="宋体" w:hAnsi="宋体"/>
          <w:b/>
          <w:sz w:val="24"/>
          <w:szCs w:val="24"/>
        </w:rPr>
        <w:t>2.3.</w:t>
      </w:r>
      <w:bookmarkStart w:id="117" w:name="_Toc139965342"/>
      <w:bookmarkStart w:id="118" w:name="_Toc128372747"/>
      <w:bookmarkStart w:id="119" w:name="_Toc128372069"/>
      <w:r>
        <w:rPr>
          <w:rFonts w:ascii="宋体" w:hAnsi="宋体"/>
          <w:b/>
          <w:sz w:val="24"/>
          <w:szCs w:val="24"/>
        </w:rPr>
        <w:t>3</w:t>
      </w:r>
      <w:r>
        <w:rPr>
          <w:rFonts w:hint="eastAsia" w:ascii="宋体" w:hAnsi="宋体"/>
          <w:b/>
          <w:sz w:val="24"/>
          <w:szCs w:val="24"/>
        </w:rPr>
        <w:t>　响应文件</w:t>
      </w:r>
      <w:bookmarkEnd w:id="117"/>
      <w:bookmarkEnd w:id="118"/>
      <w:bookmarkEnd w:id="119"/>
      <w:r>
        <w:rPr>
          <w:rFonts w:hint="eastAsia" w:ascii="宋体" w:hAnsi="宋体"/>
          <w:b/>
          <w:sz w:val="24"/>
          <w:szCs w:val="24"/>
        </w:rPr>
        <w:t>制作工具</w:t>
      </w:r>
      <w:bookmarkEnd w:id="109"/>
    </w:p>
    <w:p>
      <w:pPr>
        <w:wordWrap w:val="0"/>
        <w:spacing w:line="360" w:lineRule="auto"/>
        <w:ind w:firstLine="480" w:firstLineChars="200"/>
        <w:rPr>
          <w:rFonts w:ascii="宋体" w:hAnsi="宋体"/>
          <w:sz w:val="24"/>
          <w:szCs w:val="24"/>
        </w:rPr>
      </w:pPr>
      <w:r>
        <w:rPr>
          <w:rFonts w:hint="eastAsia" w:ascii="宋体" w:hAnsi="宋体"/>
          <w:sz w:val="24"/>
          <w:szCs w:val="24"/>
        </w:rPr>
        <w:t>本项目使用“新点投标文件制作软件（兰州版）”（操作手册及下载网址：http://lzggzyjy.lanzhou.gov.cn/fwzn/003003/20200512/aac3d755-c58c-4124-868c-0c67daae15d1）制作电子响应文件。</w:t>
      </w:r>
    </w:p>
    <w:p>
      <w:pPr>
        <w:wordWrap w:val="0"/>
        <w:spacing w:line="360" w:lineRule="auto"/>
        <w:ind w:firstLine="480" w:firstLineChars="200"/>
        <w:rPr>
          <w:rFonts w:ascii="宋体" w:hAnsi="宋体"/>
          <w:sz w:val="24"/>
          <w:szCs w:val="24"/>
        </w:rPr>
      </w:pPr>
      <w:r>
        <w:rPr>
          <w:rFonts w:hint="eastAsia" w:ascii="宋体" w:hAnsi="宋体"/>
          <w:sz w:val="24"/>
          <w:szCs w:val="24"/>
        </w:rPr>
        <w:t>技术咨询电话：0931-4608344，4009980000</w:t>
      </w:r>
    </w:p>
    <w:p>
      <w:pPr>
        <w:wordWrap w:val="0"/>
        <w:spacing w:line="360" w:lineRule="auto"/>
        <w:ind w:firstLine="480" w:firstLineChars="200"/>
        <w:outlineLvl w:val="2"/>
        <w:rPr>
          <w:rFonts w:ascii="宋体" w:hAnsi="宋体"/>
          <w:b/>
          <w:sz w:val="24"/>
          <w:szCs w:val="24"/>
        </w:rPr>
      </w:pPr>
      <w:bookmarkStart w:id="120" w:name="_Toc140239163"/>
      <w:r>
        <w:rPr>
          <w:rFonts w:hint="eastAsia" w:ascii="宋体" w:hAnsi="宋体"/>
          <w:b/>
          <w:sz w:val="24"/>
          <w:szCs w:val="24"/>
        </w:rPr>
        <w:t>2.</w:t>
      </w:r>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制作响应文件</w:t>
      </w:r>
      <w:bookmarkEnd w:id="110"/>
      <w:bookmarkEnd w:id="120"/>
    </w:p>
    <w:p>
      <w:pPr>
        <w:wordWrap w:val="0"/>
        <w:spacing w:line="360" w:lineRule="auto"/>
        <w:ind w:firstLine="480" w:firstLineChars="200"/>
        <w:rPr>
          <w:rFonts w:ascii="宋体" w:hAnsi="宋体"/>
          <w:sz w:val="24"/>
          <w:szCs w:val="24"/>
        </w:rPr>
      </w:pPr>
      <w:r>
        <w:rPr>
          <w:rFonts w:hint="eastAsia" w:ascii="宋体" w:hAnsi="宋体"/>
          <w:sz w:val="24"/>
          <w:szCs w:val="24"/>
        </w:rPr>
        <w:t>响应人使用“</w:t>
      </w:r>
      <w:r>
        <w:rPr>
          <w:rFonts w:ascii="宋体" w:hAnsi="宋体"/>
          <w:sz w:val="24"/>
          <w:szCs w:val="24"/>
        </w:rPr>
        <w:t>新点投标文件制作软件（兰州版）</w:t>
      </w:r>
      <w:r>
        <w:rPr>
          <w:rFonts w:hint="eastAsia" w:ascii="宋体" w:hAnsi="宋体"/>
          <w:sz w:val="24"/>
          <w:szCs w:val="24"/>
        </w:rPr>
        <w:t>”，按照磋商文件规定的响应文件格式，响应磋商文件要求编制响应内容，并使用数字证书（CA或移动CA）在相应位置签章。否则，响应文件视为无效响应文件，由此引起的风险和责任由响应人承担。</w:t>
      </w:r>
    </w:p>
    <w:bookmarkEnd w:id="111"/>
    <w:bookmarkEnd w:id="112"/>
    <w:bookmarkEnd w:id="113"/>
    <w:bookmarkEnd w:id="114"/>
    <w:bookmarkEnd w:id="115"/>
    <w:bookmarkEnd w:id="116"/>
    <w:p>
      <w:pPr>
        <w:wordWrap w:val="0"/>
        <w:spacing w:line="360" w:lineRule="auto"/>
        <w:ind w:firstLine="480" w:firstLineChars="200"/>
        <w:outlineLvl w:val="2"/>
        <w:rPr>
          <w:rFonts w:ascii="宋体" w:hAnsi="宋体"/>
          <w:b/>
          <w:sz w:val="24"/>
          <w:szCs w:val="24"/>
        </w:rPr>
      </w:pPr>
      <w:bookmarkStart w:id="121" w:name="_Toc369249063"/>
      <w:bookmarkStart w:id="122" w:name="_Toc91323585"/>
      <w:bookmarkStart w:id="123" w:name="_Toc140239164"/>
      <w:bookmarkStart w:id="124" w:name="_Toc472459272"/>
      <w:bookmarkStart w:id="125" w:name="_Toc36566360"/>
      <w:r>
        <w:rPr>
          <w:rFonts w:hint="eastAsia" w:ascii="宋体" w:hAnsi="宋体"/>
          <w:b/>
          <w:sz w:val="24"/>
          <w:szCs w:val="24"/>
        </w:rPr>
        <w:t>2.3.</w:t>
      </w:r>
      <w:bookmarkEnd w:id="121"/>
      <w:bookmarkStart w:id="126" w:name="_Toc369249064"/>
      <w:bookmarkStart w:id="127" w:name="_Toc139965344"/>
      <w:bookmarkStart w:id="128" w:name="_Toc128372071"/>
      <w:bookmarkStart w:id="129" w:name="_Toc128372749"/>
      <w:r>
        <w:rPr>
          <w:rFonts w:ascii="宋体" w:hAnsi="宋体"/>
          <w:b/>
          <w:sz w:val="24"/>
          <w:szCs w:val="24"/>
        </w:rPr>
        <w:t>5</w:t>
      </w:r>
      <w:r>
        <w:rPr>
          <w:rFonts w:hint="eastAsia" w:ascii="宋体" w:hAnsi="宋体"/>
          <w:b/>
          <w:sz w:val="24"/>
          <w:szCs w:val="24"/>
        </w:rPr>
        <w:t>　加密响应文件</w:t>
      </w:r>
      <w:bookmarkEnd w:id="122"/>
      <w:bookmarkEnd w:id="123"/>
    </w:p>
    <w:bookmarkEnd w:id="124"/>
    <w:bookmarkEnd w:id="125"/>
    <w:bookmarkEnd w:id="126"/>
    <w:bookmarkEnd w:id="127"/>
    <w:bookmarkEnd w:id="128"/>
    <w:bookmarkEnd w:id="129"/>
    <w:p>
      <w:pPr>
        <w:wordWrap w:val="0"/>
        <w:spacing w:line="360" w:lineRule="auto"/>
        <w:ind w:firstLine="480" w:firstLineChars="200"/>
        <w:rPr>
          <w:rFonts w:ascii="宋体" w:hAnsi="宋体"/>
          <w:sz w:val="24"/>
          <w:szCs w:val="24"/>
        </w:rPr>
      </w:pPr>
      <w:r>
        <w:rPr>
          <w:rFonts w:hint="eastAsia" w:ascii="宋体" w:hAnsi="宋体"/>
          <w:sz w:val="24"/>
          <w:szCs w:val="24"/>
        </w:rPr>
        <w:t>响应人使用数字证书（CA或移动CA）加密生成电子响应文件。未加密的电子响应文件或以其他方式加密的电子响应文件视为无效响应文件，由此引起的风险和责任由响应人承担。</w:t>
      </w:r>
    </w:p>
    <w:p>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电子响应文件的加密和解密须为同一数字证书（CA或移动CA）。</w:t>
      </w:r>
    </w:p>
    <w:p>
      <w:pPr>
        <w:wordWrap w:val="0"/>
        <w:spacing w:line="360" w:lineRule="auto"/>
        <w:ind w:firstLine="480" w:firstLineChars="200"/>
        <w:outlineLvl w:val="2"/>
        <w:rPr>
          <w:rFonts w:ascii="宋体" w:hAnsi="宋体"/>
          <w:b/>
          <w:sz w:val="24"/>
          <w:szCs w:val="24"/>
        </w:rPr>
      </w:pPr>
      <w:bookmarkStart w:id="130" w:name="_Toc369249065"/>
      <w:bookmarkStart w:id="131" w:name="_Toc472459273"/>
      <w:bookmarkStart w:id="132" w:name="_Toc91323586"/>
      <w:bookmarkStart w:id="133" w:name="_Toc128372750"/>
      <w:bookmarkStart w:id="134" w:name="_Toc140239165"/>
      <w:bookmarkStart w:id="135" w:name="_Toc128372072"/>
      <w:bookmarkStart w:id="136" w:name="_Toc139965345"/>
      <w:r>
        <w:rPr>
          <w:rFonts w:hint="eastAsia" w:ascii="宋体" w:hAnsi="宋体"/>
          <w:b/>
          <w:sz w:val="24"/>
          <w:szCs w:val="24"/>
        </w:rPr>
        <w:t>2.3.</w:t>
      </w:r>
      <w:r>
        <w:rPr>
          <w:rFonts w:ascii="宋体" w:hAnsi="宋体"/>
          <w:b/>
          <w:sz w:val="24"/>
          <w:szCs w:val="24"/>
        </w:rPr>
        <w:t>6</w:t>
      </w:r>
      <w:r>
        <w:rPr>
          <w:rFonts w:hint="eastAsia" w:ascii="宋体" w:hAnsi="宋体"/>
          <w:b/>
          <w:sz w:val="24"/>
          <w:szCs w:val="24"/>
        </w:rPr>
        <w:t>　提交响应文件</w:t>
      </w:r>
      <w:bookmarkEnd w:id="130"/>
      <w:bookmarkEnd w:id="131"/>
      <w:bookmarkEnd w:id="132"/>
      <w:bookmarkEnd w:id="133"/>
      <w:bookmarkEnd w:id="134"/>
      <w:bookmarkEnd w:id="135"/>
      <w:bookmarkEnd w:id="136"/>
    </w:p>
    <w:p>
      <w:pPr>
        <w:wordWrap w:val="0"/>
        <w:spacing w:line="360" w:lineRule="auto"/>
        <w:ind w:firstLine="480" w:firstLineChars="200"/>
        <w:jc w:val="left"/>
        <w:rPr>
          <w:rFonts w:ascii="宋体" w:hAnsi="宋体"/>
          <w:sz w:val="24"/>
          <w:szCs w:val="24"/>
        </w:rPr>
      </w:pPr>
      <w:r>
        <w:rPr>
          <w:rFonts w:hint="eastAsia" w:ascii="宋体" w:hAnsi="宋体"/>
          <w:sz w:val="24"/>
          <w:szCs w:val="24"/>
        </w:rPr>
        <w:t>提交响应文件截止时间，响应人以“用户名+密码”方式或者数字证书（CA或移动CA）方式登录“兰州市公共资源服务系统”（http://lzggzyjy.lanzhou.gov.cn/TPBidder/memberLogin），提交以数字证书（CA或移动CA）加密的电子响应文件。</w:t>
      </w:r>
    </w:p>
    <w:p>
      <w:pPr>
        <w:wordWrap w:val="0"/>
        <w:spacing w:line="360" w:lineRule="auto"/>
        <w:ind w:firstLine="480" w:firstLineChars="200"/>
        <w:outlineLvl w:val="2"/>
        <w:rPr>
          <w:rFonts w:ascii="宋体" w:hAnsi="宋体"/>
          <w:b/>
          <w:sz w:val="24"/>
          <w:szCs w:val="24"/>
        </w:rPr>
      </w:pPr>
      <w:bookmarkStart w:id="137" w:name="_Toc472459275"/>
      <w:bookmarkStart w:id="138" w:name="_Toc36566363"/>
      <w:bookmarkStart w:id="139" w:name="_Toc369249067"/>
      <w:bookmarkStart w:id="140" w:name="_Toc128372752"/>
      <w:bookmarkStart w:id="141" w:name="_Toc139965347"/>
      <w:bookmarkStart w:id="142" w:name="_Toc91323588"/>
      <w:bookmarkStart w:id="143" w:name="_Toc128372074"/>
      <w:bookmarkStart w:id="144" w:name="_Toc140239166"/>
      <w:r>
        <w:rPr>
          <w:rFonts w:hint="eastAsia" w:ascii="宋体" w:hAnsi="宋体"/>
          <w:b/>
          <w:sz w:val="24"/>
          <w:szCs w:val="24"/>
        </w:rPr>
        <w:t>2.3.7　响应文件</w:t>
      </w:r>
      <w:bookmarkEnd w:id="137"/>
      <w:bookmarkEnd w:id="138"/>
      <w:bookmarkEnd w:id="139"/>
      <w:bookmarkEnd w:id="140"/>
      <w:bookmarkEnd w:id="141"/>
      <w:bookmarkEnd w:id="142"/>
      <w:bookmarkEnd w:id="143"/>
      <w:r>
        <w:rPr>
          <w:rFonts w:hint="eastAsia" w:ascii="宋体" w:hAnsi="宋体"/>
          <w:b/>
          <w:sz w:val="24"/>
          <w:szCs w:val="24"/>
        </w:rPr>
        <w:t>修改或者撤回</w:t>
      </w:r>
      <w:bookmarkEnd w:id="144"/>
    </w:p>
    <w:p>
      <w:pPr>
        <w:wordWrap w:val="0"/>
        <w:spacing w:line="360" w:lineRule="auto"/>
        <w:ind w:firstLine="480" w:firstLineChars="200"/>
        <w:rPr>
          <w:rFonts w:ascii="宋体" w:hAnsi="宋体"/>
          <w:sz w:val="24"/>
          <w:szCs w:val="24"/>
        </w:rPr>
      </w:pPr>
      <w:bookmarkStart w:id="145" w:name="_Hlk105762404"/>
      <w:r>
        <w:rPr>
          <w:rFonts w:hint="eastAsia" w:ascii="宋体" w:hAnsi="宋体"/>
          <w:sz w:val="24"/>
          <w:szCs w:val="24"/>
        </w:rPr>
        <w:t>提交响应文件截止时间</w:t>
      </w:r>
      <w:bookmarkEnd w:id="145"/>
      <w:r>
        <w:rPr>
          <w:rFonts w:hint="eastAsia" w:ascii="宋体" w:hAnsi="宋体"/>
          <w:sz w:val="24"/>
          <w:szCs w:val="24"/>
        </w:rPr>
        <w:t>前，响应人可以修改或者撤回其所提交的电子响应文件，修改完成后，响应人须重新以数字证书（CA或移动CA）加密提交，响应截止时间前最后一次提交的电子响应文件为有效响应文件。提交响应文件截止时间止，响应人不能修改或者撤回其已提交的电子响应文件。</w:t>
      </w:r>
    </w:p>
    <w:p>
      <w:pPr>
        <w:wordWrap w:val="0"/>
        <w:spacing w:line="360" w:lineRule="auto"/>
        <w:ind w:firstLine="480" w:firstLineChars="200"/>
        <w:outlineLvl w:val="2"/>
        <w:rPr>
          <w:rFonts w:ascii="宋体" w:hAnsi="宋体"/>
          <w:b/>
          <w:sz w:val="24"/>
          <w:szCs w:val="24"/>
        </w:rPr>
      </w:pPr>
      <w:bookmarkStart w:id="146" w:name="_Toc128372073"/>
      <w:bookmarkStart w:id="147" w:name="_Toc139965346"/>
      <w:bookmarkStart w:id="148" w:name="_Toc472459274"/>
      <w:bookmarkStart w:id="149" w:name="_Toc91323587"/>
      <w:bookmarkStart w:id="150" w:name="_Toc369249066"/>
      <w:bookmarkStart w:id="151" w:name="_Toc128372751"/>
      <w:bookmarkStart w:id="152" w:name="_Toc140239167"/>
      <w:bookmarkStart w:id="153" w:name="_Toc91323589"/>
      <w:r>
        <w:rPr>
          <w:rFonts w:hint="eastAsia" w:ascii="宋体" w:hAnsi="宋体"/>
          <w:b/>
          <w:sz w:val="24"/>
          <w:szCs w:val="24"/>
        </w:rPr>
        <w:t>2.3.8　</w:t>
      </w:r>
      <w:bookmarkEnd w:id="146"/>
      <w:bookmarkEnd w:id="147"/>
      <w:bookmarkEnd w:id="148"/>
      <w:bookmarkEnd w:id="149"/>
      <w:bookmarkEnd w:id="150"/>
      <w:bookmarkEnd w:id="151"/>
      <w:r>
        <w:rPr>
          <w:rFonts w:hint="eastAsia" w:ascii="宋体" w:hAnsi="宋体"/>
          <w:b/>
          <w:sz w:val="24"/>
          <w:szCs w:val="24"/>
        </w:rPr>
        <w:t>提交响应文件截止时间</w:t>
      </w:r>
      <w:bookmarkEnd w:id="152"/>
    </w:p>
    <w:p>
      <w:pPr>
        <w:wordWrap w:val="0"/>
        <w:spacing w:line="360" w:lineRule="auto"/>
        <w:ind w:firstLine="480" w:firstLineChars="200"/>
        <w:rPr>
          <w:rFonts w:ascii="宋体" w:hAnsi="宋体"/>
          <w:sz w:val="24"/>
          <w:szCs w:val="24"/>
        </w:rPr>
      </w:pPr>
      <w:r>
        <w:rPr>
          <w:rFonts w:hint="eastAsia" w:ascii="宋体" w:hAnsi="宋体"/>
          <w:sz w:val="24"/>
          <w:szCs w:val="24"/>
        </w:rPr>
        <w:t>提交响应文件截止时间见《响应人须知前附表》。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提交响应文件截止时间，未完成上传的电子响应文件将被拒收。</w:t>
      </w:r>
    </w:p>
    <w:p>
      <w:pPr>
        <w:wordWrap w:val="0"/>
        <w:spacing w:line="360" w:lineRule="auto"/>
        <w:ind w:firstLine="480" w:firstLineChars="200"/>
        <w:outlineLvl w:val="2"/>
        <w:rPr>
          <w:rFonts w:ascii="宋体" w:hAnsi="宋体"/>
          <w:b/>
          <w:sz w:val="24"/>
          <w:szCs w:val="24"/>
          <w:lang w:val="en"/>
        </w:rPr>
      </w:pPr>
      <w:bookmarkStart w:id="154" w:name="_Toc140239168"/>
      <w:r>
        <w:rPr>
          <w:rFonts w:hint="eastAsia" w:ascii="宋体" w:hAnsi="宋体"/>
          <w:b/>
          <w:sz w:val="24"/>
          <w:szCs w:val="24"/>
        </w:rPr>
        <w:t>2.3.</w:t>
      </w:r>
      <w:r>
        <w:rPr>
          <w:rFonts w:ascii="宋体" w:hAnsi="宋体"/>
          <w:b/>
          <w:sz w:val="24"/>
          <w:szCs w:val="24"/>
        </w:rPr>
        <w:t>9</w:t>
      </w:r>
      <w:r>
        <w:rPr>
          <w:rFonts w:hint="eastAsia" w:ascii="宋体" w:hAnsi="宋体"/>
          <w:b/>
          <w:sz w:val="24"/>
          <w:szCs w:val="24"/>
        </w:rPr>
        <w:t>　响应无效</w:t>
      </w:r>
      <w:bookmarkEnd w:id="153"/>
      <w:r>
        <w:rPr>
          <w:rFonts w:hint="eastAsia" w:ascii="宋体" w:hAnsi="宋体"/>
          <w:b/>
          <w:sz w:val="24"/>
          <w:szCs w:val="24"/>
        </w:rPr>
        <w:t>的情形</w:t>
      </w:r>
      <w:bookmarkEnd w:id="154"/>
    </w:p>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响应人存在下列情况之一的，其响应无效</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①</w:t>
      </w:r>
      <w:r>
        <w:rPr>
          <w:rFonts w:ascii="宋体" w:hAnsi="宋体"/>
          <w:sz w:val="24"/>
          <w:szCs w:val="24"/>
        </w:rPr>
        <w:t>响应文件的格式及内容不符合磋商文件要求或</w:t>
      </w:r>
      <w:r>
        <w:rPr>
          <w:rFonts w:hint="eastAsia" w:ascii="宋体" w:hAnsi="宋体"/>
          <w:sz w:val="24"/>
          <w:szCs w:val="24"/>
        </w:rPr>
        <w:t>实质性响应</w:t>
      </w:r>
      <w:r>
        <w:rPr>
          <w:rFonts w:ascii="宋体" w:hAnsi="宋体"/>
          <w:sz w:val="24"/>
          <w:szCs w:val="24"/>
        </w:rPr>
        <w:t>内容字迹模糊、无法辨认</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响应有效期不足</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③</w:t>
      </w:r>
      <w:r>
        <w:rPr>
          <w:rFonts w:ascii="宋体" w:hAnsi="宋体"/>
          <w:sz w:val="24"/>
          <w:szCs w:val="24"/>
        </w:rPr>
        <w:t>未按照磋商文件的规定</w:t>
      </w:r>
      <w:r>
        <w:rPr>
          <w:rFonts w:hint="eastAsia" w:ascii="宋体" w:hAnsi="宋体"/>
          <w:sz w:val="24"/>
          <w:szCs w:val="24"/>
        </w:rPr>
        <w:t>交纳</w:t>
      </w:r>
      <w:r>
        <w:rPr>
          <w:rFonts w:ascii="宋体" w:hAnsi="宋体"/>
          <w:sz w:val="24"/>
          <w:szCs w:val="24"/>
        </w:rPr>
        <w:t>响应保证金的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④</w:t>
      </w:r>
      <w:r>
        <w:rPr>
          <w:rFonts w:ascii="宋体" w:hAnsi="宋体"/>
          <w:sz w:val="24"/>
          <w:szCs w:val="24"/>
        </w:rPr>
        <w:t>响应文件未按磋商文件要求签</w:t>
      </w:r>
      <w:r>
        <w:rPr>
          <w:rFonts w:hint="eastAsia" w:ascii="宋体" w:hAnsi="宋体"/>
          <w:sz w:val="24"/>
          <w:szCs w:val="24"/>
        </w:rPr>
        <w:t>章</w:t>
      </w:r>
      <w:r>
        <w:rPr>
          <w:rFonts w:ascii="宋体" w:hAnsi="宋体"/>
          <w:sz w:val="24"/>
          <w:szCs w:val="24"/>
        </w:rPr>
        <w:t>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⑤</w:t>
      </w:r>
      <w:r>
        <w:rPr>
          <w:rFonts w:ascii="宋体" w:hAnsi="宋体"/>
          <w:sz w:val="24"/>
          <w:szCs w:val="24"/>
        </w:rPr>
        <w:t>不具备磋商文件中规定的资格要求的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⑥</w:t>
      </w:r>
      <w:r>
        <w:rPr>
          <w:rFonts w:ascii="宋体" w:hAnsi="宋体"/>
          <w:sz w:val="24"/>
          <w:szCs w:val="24"/>
        </w:rPr>
        <w:t>报价超过磋商文件中规定的预算金额或者最高限价的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⑦</w:t>
      </w:r>
      <w:r>
        <w:rPr>
          <w:rFonts w:ascii="宋体" w:hAnsi="宋体"/>
          <w:sz w:val="24"/>
          <w:szCs w:val="24"/>
        </w:rPr>
        <w:t>响应文件含有采购人不能接受的附加条件的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⑧</w:t>
      </w:r>
      <w:r>
        <w:rPr>
          <w:rFonts w:ascii="宋体" w:hAnsi="宋体"/>
          <w:sz w:val="24"/>
          <w:szCs w:val="24"/>
        </w:rPr>
        <w:t>法律法规规定的其他情形。</w:t>
      </w:r>
    </w:p>
    <w:p>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有下列情形之一的，视为响应人串通响应，其响应无效</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①不同响应人的响应文件由同一单位或者个人编制。</w:t>
      </w:r>
    </w:p>
    <w:p>
      <w:pPr>
        <w:wordWrap w:val="0"/>
        <w:spacing w:line="360" w:lineRule="auto"/>
        <w:ind w:firstLine="480" w:firstLineChars="200"/>
        <w:rPr>
          <w:rFonts w:ascii="宋体" w:hAnsi="宋体"/>
          <w:sz w:val="24"/>
          <w:szCs w:val="24"/>
        </w:rPr>
      </w:pPr>
      <w:r>
        <w:rPr>
          <w:rFonts w:hint="eastAsia" w:ascii="宋体" w:hAnsi="宋体"/>
          <w:sz w:val="24"/>
          <w:szCs w:val="24"/>
        </w:rPr>
        <w:t>②不同响应人委托同一单位或者个人办理响应事宜。</w:t>
      </w:r>
    </w:p>
    <w:p>
      <w:pPr>
        <w:wordWrap w:val="0"/>
        <w:spacing w:line="360" w:lineRule="auto"/>
        <w:ind w:firstLine="480" w:firstLineChars="200"/>
        <w:rPr>
          <w:rFonts w:ascii="宋体" w:hAnsi="宋体"/>
          <w:sz w:val="24"/>
          <w:szCs w:val="24"/>
        </w:rPr>
      </w:pPr>
      <w:r>
        <w:rPr>
          <w:rFonts w:hint="eastAsia" w:ascii="宋体" w:hAnsi="宋体"/>
          <w:sz w:val="24"/>
          <w:szCs w:val="24"/>
        </w:rPr>
        <w:t>③不同响应人的响应文件载明的项目管理成员或者联系人员为同一人。</w:t>
      </w:r>
    </w:p>
    <w:p>
      <w:pPr>
        <w:wordWrap w:val="0"/>
        <w:spacing w:line="360" w:lineRule="auto"/>
        <w:ind w:firstLine="480" w:firstLineChars="200"/>
        <w:rPr>
          <w:rFonts w:ascii="宋体" w:hAnsi="宋体"/>
          <w:sz w:val="24"/>
          <w:szCs w:val="24"/>
        </w:rPr>
      </w:pPr>
      <w:r>
        <w:rPr>
          <w:rFonts w:hint="eastAsia" w:ascii="宋体" w:hAnsi="宋体"/>
          <w:sz w:val="24"/>
          <w:szCs w:val="24"/>
        </w:rPr>
        <w:t>④不同响应人的响应文件异常一致或者响应报价呈规律性差异。</w:t>
      </w:r>
    </w:p>
    <w:p>
      <w:pPr>
        <w:wordWrap w:val="0"/>
        <w:spacing w:line="360" w:lineRule="auto"/>
        <w:ind w:firstLine="480" w:firstLineChars="200"/>
        <w:rPr>
          <w:rFonts w:ascii="宋体" w:hAnsi="宋体"/>
          <w:sz w:val="24"/>
          <w:szCs w:val="24"/>
        </w:rPr>
      </w:pPr>
      <w:r>
        <w:rPr>
          <w:rFonts w:hint="eastAsia" w:ascii="宋体" w:hAnsi="宋体"/>
          <w:sz w:val="24"/>
          <w:szCs w:val="24"/>
        </w:rPr>
        <w:t>⑤不同响应人的响应文件相互混装。</w:t>
      </w:r>
    </w:p>
    <w:p>
      <w:pPr>
        <w:wordWrap w:val="0"/>
        <w:spacing w:line="360" w:lineRule="auto"/>
        <w:ind w:firstLine="480" w:firstLineChars="200"/>
        <w:rPr>
          <w:rFonts w:ascii="宋体" w:hAnsi="宋体"/>
          <w:sz w:val="24"/>
          <w:szCs w:val="24"/>
        </w:rPr>
      </w:pPr>
      <w:r>
        <w:rPr>
          <w:rFonts w:hint="eastAsia" w:ascii="宋体" w:hAnsi="宋体"/>
          <w:sz w:val="24"/>
          <w:szCs w:val="24"/>
        </w:rPr>
        <w:t>⑥不同响应人的响应保证金从同一单位或者个人的账户转出。</w:t>
      </w:r>
    </w:p>
    <w:p>
      <w:pPr>
        <w:wordWrap w:val="0"/>
        <w:spacing w:line="360" w:lineRule="auto"/>
        <w:ind w:firstLine="480" w:firstLineChars="200"/>
        <w:rPr>
          <w:rFonts w:ascii="宋体" w:hAnsi="宋体"/>
          <w:sz w:val="24"/>
          <w:szCs w:val="24"/>
        </w:rPr>
      </w:pPr>
      <w:r>
        <w:rPr>
          <w:rFonts w:hint="eastAsia" w:ascii="宋体" w:hAnsi="宋体"/>
          <w:sz w:val="24"/>
          <w:szCs w:val="24"/>
        </w:rPr>
        <w:t>⑦法律法规规定的其他情形。</w:t>
      </w:r>
    </w:p>
    <w:p>
      <w:pPr>
        <w:wordWrap w:val="0"/>
        <w:spacing w:line="360" w:lineRule="auto"/>
        <w:ind w:firstLine="480" w:firstLineChars="200"/>
        <w:outlineLvl w:val="1"/>
        <w:rPr>
          <w:rFonts w:ascii="宋体" w:hAnsi="宋体"/>
          <w:b/>
          <w:sz w:val="24"/>
          <w:szCs w:val="24"/>
        </w:rPr>
      </w:pPr>
      <w:bookmarkStart w:id="155" w:name="_Toc91323590"/>
      <w:bookmarkStart w:id="156" w:name="_Toc140239169"/>
      <w:bookmarkStart w:id="157" w:name="_Toc36566364"/>
      <w:bookmarkStart w:id="158" w:name="_Toc128372753"/>
      <w:bookmarkStart w:id="159" w:name="_Toc128372075"/>
      <w:bookmarkStart w:id="160" w:name="_Toc369249068"/>
      <w:bookmarkStart w:id="161" w:name="_Toc139965348"/>
      <w:bookmarkStart w:id="162" w:name="_Toc472459276"/>
      <w:r>
        <w:rPr>
          <w:rFonts w:hint="eastAsia" w:ascii="宋体" w:hAnsi="宋体"/>
          <w:b/>
          <w:sz w:val="24"/>
          <w:szCs w:val="24"/>
        </w:rPr>
        <w:t>2.4　开启</w:t>
      </w:r>
      <w:bookmarkEnd w:id="155"/>
      <w:bookmarkEnd w:id="156"/>
      <w:bookmarkEnd w:id="157"/>
      <w:bookmarkEnd w:id="158"/>
      <w:bookmarkEnd w:id="159"/>
      <w:bookmarkEnd w:id="160"/>
      <w:bookmarkEnd w:id="161"/>
      <w:bookmarkEnd w:id="162"/>
    </w:p>
    <w:p>
      <w:pPr>
        <w:wordWrap w:val="0"/>
        <w:spacing w:line="360" w:lineRule="auto"/>
        <w:ind w:firstLine="480" w:firstLineChars="200"/>
        <w:outlineLvl w:val="2"/>
        <w:rPr>
          <w:rFonts w:ascii="宋体" w:hAnsi="宋体"/>
          <w:b/>
          <w:sz w:val="24"/>
          <w:szCs w:val="24"/>
        </w:rPr>
      </w:pPr>
      <w:bookmarkStart w:id="163" w:name="_Toc140239170"/>
      <w:r>
        <w:rPr>
          <w:rFonts w:hint="eastAsia" w:ascii="宋体" w:hAnsi="宋体"/>
          <w:b/>
          <w:sz w:val="24"/>
          <w:szCs w:val="24"/>
        </w:rPr>
        <w:t>2.4.1　开启工具</w:t>
      </w:r>
      <w:bookmarkEnd w:id="163"/>
    </w:p>
    <w:p>
      <w:pPr>
        <w:wordWrap w:val="0"/>
        <w:spacing w:line="360" w:lineRule="auto"/>
        <w:ind w:firstLine="480" w:firstLineChars="200"/>
        <w:rPr>
          <w:rFonts w:ascii="宋体" w:hAnsi="宋体"/>
          <w:sz w:val="24"/>
          <w:szCs w:val="24"/>
        </w:rPr>
      </w:pPr>
      <w:r>
        <w:rPr>
          <w:sz w:val="24"/>
        </w:rPr>
        <w:t>本项目使用</w:t>
      </w:r>
      <w:r>
        <w:rPr>
          <w:rFonts w:hint="eastAsia" w:ascii="宋体" w:hAnsi="宋体"/>
          <w:sz w:val="24"/>
          <w:szCs w:val="24"/>
        </w:rPr>
        <w:t>“兰州市不见面开标系统（新点）”（</w:t>
      </w:r>
      <w:r>
        <w:rPr>
          <w:rFonts w:ascii="宋体" w:hAnsi="宋体"/>
          <w:sz w:val="24"/>
          <w:szCs w:val="24"/>
        </w:rPr>
        <w:t>http://bid.lzggzyjy.cn:8080/BidOpening/bidhall/default/login</w:t>
      </w:r>
      <w:r>
        <w:rPr>
          <w:rFonts w:hint="eastAsia" w:ascii="宋体" w:hAnsi="宋体"/>
          <w:sz w:val="24"/>
          <w:szCs w:val="24"/>
        </w:rPr>
        <w:t>）开启。</w:t>
      </w:r>
    </w:p>
    <w:p>
      <w:pPr>
        <w:wordWrap w:val="0"/>
        <w:spacing w:line="360" w:lineRule="auto"/>
        <w:ind w:firstLine="480" w:firstLineChars="200"/>
        <w:rPr>
          <w:sz w:val="24"/>
        </w:rPr>
      </w:pPr>
      <w:r>
        <w:rPr>
          <w:rFonts w:hint="eastAsia" w:ascii="宋体" w:hAnsi="宋体"/>
          <w:sz w:val="24"/>
          <w:szCs w:val="24"/>
        </w:rPr>
        <w:t>技术咨询电话：0931-4608344，4009980000</w:t>
      </w:r>
    </w:p>
    <w:p>
      <w:pPr>
        <w:wordWrap w:val="0"/>
        <w:spacing w:line="360" w:lineRule="auto"/>
        <w:ind w:firstLine="480" w:firstLineChars="200"/>
        <w:outlineLvl w:val="2"/>
        <w:rPr>
          <w:rFonts w:ascii="宋体" w:hAnsi="宋体"/>
          <w:b/>
          <w:sz w:val="24"/>
          <w:szCs w:val="24"/>
        </w:rPr>
      </w:pPr>
      <w:bookmarkStart w:id="164" w:name="_Toc140239171"/>
      <w:r>
        <w:rPr>
          <w:rFonts w:hint="eastAsia" w:ascii="宋体" w:hAnsi="宋体"/>
          <w:b/>
          <w:sz w:val="24"/>
          <w:szCs w:val="24"/>
        </w:rPr>
        <w:t>2.4.2　开启要求</w:t>
      </w:r>
      <w:bookmarkEnd w:id="164"/>
    </w:p>
    <w:p>
      <w:pPr>
        <w:wordWrap w:val="0"/>
        <w:spacing w:line="360" w:lineRule="auto"/>
        <w:ind w:firstLine="480" w:firstLineChars="200"/>
        <w:rPr>
          <w:rFonts w:ascii="宋体" w:hAnsi="宋体"/>
          <w:sz w:val="24"/>
          <w:szCs w:val="24"/>
        </w:rPr>
      </w:pPr>
      <w:r>
        <w:rPr>
          <w:rFonts w:hint="eastAsia" w:ascii="宋体" w:hAnsi="宋体"/>
          <w:sz w:val="24"/>
          <w:szCs w:val="24"/>
        </w:rPr>
        <w:t>本项目采用网上不见面开启。</w:t>
      </w:r>
    </w:p>
    <w:p>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按照磋商文件规定的开启时间和地点组织召开开启会议。响应人以数字证书（CA或移动CA）方式登录“兰州市不见面开标系统（新点）”，选择进入本项目，在线参加网上不见面开启会议。</w:t>
      </w:r>
    </w:p>
    <w:p>
      <w:pPr>
        <w:wordWrap w:val="0"/>
        <w:spacing w:line="360" w:lineRule="auto"/>
        <w:ind w:firstLine="480" w:firstLineChars="200"/>
        <w:rPr>
          <w:rFonts w:ascii="宋体" w:hAnsi="宋体"/>
          <w:sz w:val="24"/>
          <w:szCs w:val="24"/>
        </w:rPr>
      </w:pPr>
      <w:r>
        <w:rPr>
          <w:rFonts w:hint="eastAsia" w:ascii="宋体" w:hAnsi="宋体"/>
          <w:sz w:val="24"/>
          <w:szCs w:val="24"/>
        </w:rPr>
        <w:t>响应人不足3家的，不得开启（法律法规另有规定的除外）。</w:t>
      </w:r>
    </w:p>
    <w:p>
      <w:pPr>
        <w:wordWrap w:val="0"/>
        <w:spacing w:line="360" w:lineRule="auto"/>
        <w:ind w:firstLine="480" w:firstLineChars="200"/>
        <w:outlineLvl w:val="2"/>
        <w:rPr>
          <w:rFonts w:ascii="宋体" w:hAnsi="宋体"/>
          <w:b/>
          <w:sz w:val="24"/>
          <w:szCs w:val="24"/>
        </w:rPr>
      </w:pPr>
      <w:bookmarkStart w:id="165" w:name="_Toc140239172"/>
      <w:r>
        <w:rPr>
          <w:rFonts w:hint="eastAsia" w:ascii="宋体" w:hAnsi="宋体"/>
          <w:b/>
          <w:sz w:val="24"/>
          <w:szCs w:val="24"/>
        </w:rPr>
        <w:t>2.4.3　开启程序</w:t>
      </w:r>
      <w:bookmarkEnd w:id="165"/>
    </w:p>
    <w:p>
      <w:pPr>
        <w:spacing w:line="360" w:lineRule="auto"/>
        <w:ind w:firstLine="480" w:firstLineChars="200"/>
        <w:rPr>
          <w:rFonts w:ascii="宋体" w:hAnsi="宋体"/>
          <w:sz w:val="24"/>
          <w:szCs w:val="24"/>
        </w:rPr>
      </w:pPr>
      <w:r>
        <w:rPr>
          <w:rFonts w:hint="eastAsia" w:ascii="宋体" w:hAnsi="宋体"/>
          <w:sz w:val="24"/>
          <w:szCs w:val="24"/>
        </w:rPr>
        <w:t>开启时，采购代理机构在线公布提交有效响应文件的响应人名称。响应人根据系统提示，在线解密提交系统的加密电子响应文件，每名响应人解密时限为30分钟，超过时限的</w:t>
      </w:r>
      <w:r>
        <w:rPr>
          <w:rFonts w:ascii="宋体" w:hAnsi="宋体"/>
          <w:sz w:val="24"/>
          <w:szCs w:val="24"/>
        </w:rPr>
        <w:t>，</w:t>
      </w:r>
      <w:r>
        <w:rPr>
          <w:rFonts w:hint="eastAsia" w:ascii="宋体" w:hAnsi="宋体"/>
          <w:sz w:val="24"/>
          <w:szCs w:val="24"/>
        </w:rPr>
        <w:t>视为无效响应。解密时须使用加密时的数字证书（CA或移动CA）。</w:t>
      </w:r>
    </w:p>
    <w:p>
      <w:pPr>
        <w:wordWrap w:val="0"/>
        <w:spacing w:line="360" w:lineRule="auto"/>
        <w:ind w:firstLine="480" w:firstLineChars="200"/>
        <w:rPr>
          <w:rFonts w:ascii="宋体" w:hAnsi="宋体"/>
          <w:sz w:val="24"/>
        </w:rPr>
      </w:pPr>
      <w:r>
        <w:rPr>
          <w:rFonts w:hint="eastAsia" w:ascii="宋体" w:hAnsi="宋体"/>
          <w:sz w:val="24"/>
          <w:szCs w:val="24"/>
        </w:rPr>
        <w:t>解密完成后，系统公布</w:t>
      </w:r>
      <w:r>
        <w:rPr>
          <w:rFonts w:hint="eastAsia" w:ascii="宋体" w:hAnsi="宋体"/>
          <w:sz w:val="24"/>
        </w:rPr>
        <w:t>响应人名称和磋商文件规定的需要公开的其他内容。</w:t>
      </w:r>
    </w:p>
    <w:p>
      <w:pPr>
        <w:wordWrap w:val="0"/>
        <w:spacing w:line="360" w:lineRule="auto"/>
        <w:ind w:firstLine="480" w:firstLineChars="200"/>
        <w:rPr>
          <w:rFonts w:ascii="宋体" w:hAnsi="宋体"/>
          <w:sz w:val="24"/>
        </w:rPr>
      </w:pPr>
      <w:r>
        <w:rPr>
          <w:rFonts w:hint="eastAsia" w:ascii="宋体" w:hAnsi="宋体"/>
          <w:sz w:val="24"/>
        </w:rPr>
        <w:t>公布结束后，响应人在</w:t>
      </w:r>
      <w:r>
        <w:rPr>
          <w:rFonts w:ascii="宋体" w:hAnsi="宋体"/>
          <w:sz w:val="24"/>
        </w:rPr>
        <w:t>3</w:t>
      </w:r>
      <w:r>
        <w:rPr>
          <w:rFonts w:hint="eastAsia" w:ascii="宋体" w:hAnsi="宋体"/>
          <w:sz w:val="24"/>
        </w:rPr>
        <w:t>分钟内，对开启情况进行确认。</w:t>
      </w:r>
    </w:p>
    <w:p>
      <w:pPr>
        <w:wordWrap w:val="0"/>
        <w:spacing w:line="360" w:lineRule="auto"/>
        <w:ind w:firstLine="480" w:firstLineChars="200"/>
        <w:rPr>
          <w:rFonts w:ascii="宋体" w:hAnsi="宋体"/>
          <w:sz w:val="24"/>
          <w:szCs w:val="24"/>
        </w:rPr>
      </w:pPr>
      <w:r>
        <w:rPr>
          <w:rFonts w:hint="eastAsia" w:ascii="宋体" w:hAnsi="宋体"/>
          <w:sz w:val="24"/>
          <w:szCs w:val="24"/>
        </w:rPr>
        <w:t>响应人对开启过程和开启记录有疑义，以及认为采购人、采购代理机构相关工作人员有需要回避的情形的，应当场提出询问或者回避申请。响应人未参加开启的，视同认可开启结果。</w:t>
      </w:r>
    </w:p>
    <w:p>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电子响应文件的加密和解密须为同一数字证书（CA或移动CA）。</w:t>
      </w:r>
    </w:p>
    <w:p>
      <w:pPr>
        <w:wordWrap w:val="0"/>
        <w:spacing w:line="360" w:lineRule="auto"/>
        <w:ind w:firstLine="480" w:firstLineChars="200"/>
        <w:outlineLvl w:val="1"/>
        <w:rPr>
          <w:rFonts w:ascii="宋体" w:hAnsi="宋体"/>
          <w:b/>
          <w:sz w:val="24"/>
          <w:szCs w:val="24"/>
        </w:rPr>
      </w:pPr>
      <w:bookmarkStart w:id="166" w:name="_Toc472459288"/>
      <w:bookmarkStart w:id="167" w:name="_Toc369249086"/>
      <w:bookmarkStart w:id="168" w:name="_Toc91323610"/>
      <w:bookmarkStart w:id="169" w:name="_Toc140239173"/>
      <w:bookmarkStart w:id="170" w:name="_Toc472459290"/>
      <w:bookmarkStart w:id="171" w:name="_Toc91323612"/>
      <w:bookmarkStart w:id="172" w:name="_Toc369249088"/>
      <w:bookmarkStart w:id="173" w:name="_Toc91323592"/>
      <w:bookmarkStart w:id="174" w:name="_Toc139965350"/>
      <w:bookmarkStart w:id="175" w:name="_Toc369249069"/>
      <w:bookmarkStart w:id="176" w:name="_Toc128372755"/>
      <w:bookmarkStart w:id="177" w:name="_Toc36566365"/>
      <w:bookmarkStart w:id="178" w:name="_Toc128372077"/>
      <w:bookmarkStart w:id="179" w:name="_Toc472459277"/>
      <w:r>
        <w:rPr>
          <w:rFonts w:ascii="宋体" w:hAnsi="宋体"/>
          <w:b/>
          <w:sz w:val="24"/>
          <w:szCs w:val="24"/>
        </w:rPr>
        <w:t>2</w:t>
      </w:r>
      <w:r>
        <w:rPr>
          <w:rFonts w:hint="eastAsia" w:ascii="宋体" w:hAnsi="宋体"/>
          <w:b/>
          <w:sz w:val="24"/>
          <w:szCs w:val="24"/>
        </w:rPr>
        <w:t>.</w:t>
      </w:r>
      <w:r>
        <w:rPr>
          <w:rFonts w:ascii="宋体" w:hAnsi="宋体"/>
          <w:b/>
          <w:sz w:val="24"/>
          <w:szCs w:val="24"/>
        </w:rPr>
        <w:t>5</w:t>
      </w:r>
      <w:r>
        <w:rPr>
          <w:rFonts w:hint="eastAsia" w:ascii="宋体" w:hAnsi="宋体"/>
          <w:b/>
          <w:sz w:val="24"/>
          <w:szCs w:val="24"/>
        </w:rPr>
        <w:t>　</w:t>
      </w:r>
      <w:bookmarkEnd w:id="166"/>
      <w:bookmarkEnd w:id="167"/>
      <w:bookmarkEnd w:id="168"/>
      <w:r>
        <w:rPr>
          <w:rFonts w:hint="eastAsia" w:ascii="宋体" w:hAnsi="宋体"/>
          <w:b/>
          <w:sz w:val="24"/>
          <w:szCs w:val="24"/>
        </w:rPr>
        <w:t>磋商小组</w:t>
      </w:r>
      <w:bookmarkEnd w:id="169"/>
    </w:p>
    <w:p>
      <w:pPr>
        <w:wordWrap w:val="0"/>
        <w:spacing w:line="360" w:lineRule="auto"/>
        <w:ind w:firstLine="480" w:firstLineChars="200"/>
        <w:outlineLvl w:val="2"/>
        <w:rPr>
          <w:rFonts w:ascii="宋体" w:hAnsi="宋体"/>
          <w:b/>
          <w:sz w:val="24"/>
          <w:szCs w:val="24"/>
        </w:rPr>
      </w:pPr>
      <w:bookmarkStart w:id="180" w:name="_Toc140239174"/>
      <w:r>
        <w:rPr>
          <w:rFonts w:ascii="宋体" w:hAnsi="宋体"/>
          <w:b/>
          <w:sz w:val="24"/>
          <w:szCs w:val="24"/>
        </w:rPr>
        <w:t>2</w:t>
      </w:r>
      <w:r>
        <w:rPr>
          <w:rFonts w:hint="eastAsia" w:ascii="宋体" w:hAnsi="宋体"/>
          <w:b/>
          <w:sz w:val="24"/>
          <w:szCs w:val="24"/>
        </w:rPr>
        <w:t>.</w:t>
      </w:r>
      <w:r>
        <w:rPr>
          <w:rFonts w:ascii="宋体" w:hAnsi="宋体"/>
          <w:b/>
          <w:sz w:val="24"/>
          <w:szCs w:val="24"/>
        </w:rPr>
        <w:t>5.1</w:t>
      </w:r>
      <w:r>
        <w:rPr>
          <w:rFonts w:hint="eastAsia" w:ascii="宋体" w:hAnsi="宋体"/>
          <w:b/>
          <w:sz w:val="24"/>
          <w:szCs w:val="24"/>
        </w:rPr>
        <w:t>　磋商小组的组成</w:t>
      </w:r>
      <w:bookmarkEnd w:id="180"/>
    </w:p>
    <w:p>
      <w:pPr>
        <w:wordWrap w:val="0"/>
        <w:spacing w:line="360" w:lineRule="auto"/>
        <w:ind w:firstLine="480" w:firstLineChars="200"/>
        <w:rPr>
          <w:rFonts w:ascii="宋体" w:hAnsi="宋体"/>
          <w:sz w:val="24"/>
        </w:rPr>
      </w:pPr>
      <w:r>
        <w:rPr>
          <w:rFonts w:hint="eastAsia" w:ascii="宋体" w:hAnsi="宋体"/>
          <w:sz w:val="24"/>
        </w:rPr>
        <w:t>采购人依法组建磋商小组。采购人在政府采购评审专家库中通过随机方式抽取评审专家。对技术复杂、专业性强的采购项目，通过随机方式难以确定合适评审专家的，经主管预算单位同意，采购人可以自行选定相应专业领域的评审专家。</w:t>
      </w:r>
    </w:p>
    <w:p>
      <w:pPr>
        <w:wordWrap w:val="0"/>
        <w:spacing w:line="360" w:lineRule="auto"/>
        <w:ind w:firstLine="480" w:firstLineChars="200"/>
        <w:rPr>
          <w:rFonts w:ascii="宋体" w:hAnsi="宋体"/>
          <w:sz w:val="24"/>
        </w:rPr>
      </w:pPr>
      <w:r>
        <w:rPr>
          <w:rFonts w:hint="eastAsia" w:ascii="宋体" w:hAnsi="宋体"/>
          <w:sz w:val="24"/>
        </w:rPr>
        <w:t>磋商小组由采购人代表和评审专家组成，成员人数应当为</w:t>
      </w:r>
      <w:r>
        <w:rPr>
          <w:rFonts w:ascii="宋体" w:hAnsi="宋体"/>
          <w:sz w:val="24"/>
        </w:rPr>
        <w:t>3</w:t>
      </w:r>
      <w:r>
        <w:rPr>
          <w:rFonts w:hint="eastAsia" w:ascii="宋体" w:hAnsi="宋体"/>
          <w:sz w:val="24"/>
        </w:rPr>
        <w:t>人以上单数，其中评审专家不得少于成员总数的三分之二。</w:t>
      </w:r>
    </w:p>
    <w:p>
      <w:pPr>
        <w:wordWrap w:val="0"/>
        <w:spacing w:line="360" w:lineRule="auto"/>
        <w:ind w:firstLine="480" w:firstLineChars="200"/>
        <w:rPr>
          <w:rFonts w:ascii="宋体" w:hAnsi="宋体"/>
          <w:sz w:val="24"/>
        </w:rPr>
      </w:pPr>
      <w:r>
        <w:rPr>
          <w:rFonts w:hint="eastAsia" w:ascii="宋体" w:hAnsi="宋体"/>
          <w:sz w:val="24"/>
        </w:rPr>
        <w:t>达到公开招标数额标准的货物或者服务采购项目，或者达到招标规模标准的政府采购工程，磋商小组应当由5人以上单数组成。</w:t>
      </w:r>
    </w:p>
    <w:bookmarkEnd w:id="170"/>
    <w:bookmarkEnd w:id="171"/>
    <w:bookmarkEnd w:id="172"/>
    <w:p>
      <w:pPr>
        <w:wordWrap w:val="0"/>
        <w:spacing w:line="360" w:lineRule="auto"/>
        <w:ind w:firstLine="480" w:firstLineChars="200"/>
        <w:outlineLvl w:val="2"/>
        <w:rPr>
          <w:rFonts w:ascii="宋体" w:hAnsi="宋体"/>
          <w:b/>
          <w:sz w:val="24"/>
          <w:szCs w:val="24"/>
        </w:rPr>
      </w:pPr>
      <w:bookmarkStart w:id="181" w:name="_Toc91323614"/>
      <w:bookmarkStart w:id="182" w:name="_Toc472459292"/>
      <w:bookmarkStart w:id="183" w:name="_Toc140239175"/>
      <w:bookmarkStart w:id="184" w:name="_Toc369249089"/>
      <w:r>
        <w:rPr>
          <w:rFonts w:ascii="宋体" w:hAnsi="宋体"/>
          <w:b/>
          <w:sz w:val="24"/>
          <w:szCs w:val="24"/>
        </w:rPr>
        <w:t>2</w:t>
      </w:r>
      <w:r>
        <w:rPr>
          <w:rFonts w:hint="eastAsia" w:ascii="宋体" w:hAnsi="宋体"/>
          <w:b/>
          <w:sz w:val="24"/>
          <w:szCs w:val="24"/>
        </w:rPr>
        <w:t>.</w:t>
      </w:r>
      <w:r>
        <w:rPr>
          <w:rFonts w:ascii="宋体" w:hAnsi="宋体"/>
          <w:b/>
          <w:sz w:val="24"/>
          <w:szCs w:val="24"/>
        </w:rPr>
        <w:t>5.</w:t>
      </w:r>
      <w:r>
        <w:rPr>
          <w:rFonts w:hint="eastAsia" w:ascii="宋体" w:hAnsi="宋体"/>
          <w:b/>
          <w:sz w:val="24"/>
          <w:szCs w:val="24"/>
        </w:rPr>
        <w:t>2　</w:t>
      </w:r>
      <w:bookmarkStart w:id="185" w:name="_Hlk105764954"/>
      <w:r>
        <w:rPr>
          <w:rFonts w:hint="eastAsia" w:ascii="宋体" w:hAnsi="宋体"/>
          <w:b/>
          <w:sz w:val="24"/>
          <w:szCs w:val="24"/>
        </w:rPr>
        <w:t>磋商小组</w:t>
      </w:r>
      <w:bookmarkEnd w:id="185"/>
      <w:r>
        <w:rPr>
          <w:rFonts w:hint="eastAsia" w:ascii="宋体" w:hAnsi="宋体"/>
          <w:b/>
          <w:sz w:val="24"/>
          <w:szCs w:val="24"/>
        </w:rPr>
        <w:t>的职责</w:t>
      </w:r>
      <w:bookmarkEnd w:id="181"/>
      <w:bookmarkEnd w:id="182"/>
      <w:bookmarkEnd w:id="183"/>
    </w:p>
    <w:p>
      <w:pPr>
        <w:wordWrap w:val="0"/>
        <w:spacing w:line="360" w:lineRule="auto"/>
        <w:ind w:firstLine="480" w:firstLineChars="200"/>
        <w:rPr>
          <w:rFonts w:ascii="宋体" w:hAnsi="宋体"/>
          <w:sz w:val="24"/>
          <w:szCs w:val="24"/>
        </w:rPr>
      </w:pPr>
      <w:bookmarkStart w:id="186" w:name="_Toc472459293"/>
      <w:r>
        <w:rPr>
          <w:rFonts w:hint="eastAsia" w:ascii="宋体" w:hAnsi="宋体"/>
          <w:sz w:val="24"/>
          <w:szCs w:val="24"/>
        </w:rPr>
        <w:t>（</w:t>
      </w:r>
      <w:r>
        <w:rPr>
          <w:rFonts w:ascii="宋体" w:hAnsi="宋体"/>
          <w:sz w:val="24"/>
          <w:szCs w:val="24"/>
        </w:rPr>
        <w:t>1</w:t>
      </w:r>
      <w:r>
        <w:rPr>
          <w:rFonts w:hint="eastAsia" w:ascii="宋体" w:hAnsi="宋体"/>
          <w:sz w:val="24"/>
          <w:szCs w:val="24"/>
        </w:rPr>
        <w:t>）各评审成员独立审查响应人的资格条件、评审响应文件是否符合磋商文件的商务、技术等实质性要求。</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）要求响应人对响应文件有关事项作出澄清或者说明。</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）对响应文件进行比较和评价。</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）根据全体评审成员签字的原始评审记录和评审结果编写评审报告。</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）确定候选供应商名单，根据采购人委托直接确定成交供应商。</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）向采购人、采购代理机构或者有关部门报告评审中发现的违法行为。</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）采购人代表核对评审结果。</w:t>
      </w:r>
    </w:p>
    <w:p>
      <w:pPr>
        <w:pStyle w:val="13"/>
        <w:wordWrap w:val="0"/>
        <w:spacing w:line="360" w:lineRule="auto"/>
        <w:ind w:firstLine="480" w:firstLineChars="200"/>
        <w:rPr>
          <w:rFonts w:ascii="宋体" w:hAnsi="宋体"/>
        </w:rPr>
      </w:pPr>
      <w:r>
        <w:rPr>
          <w:rFonts w:hint="eastAsia" w:ascii="宋体" w:hAnsi="宋体"/>
        </w:rPr>
        <w:t>（</w:t>
      </w:r>
      <w:r>
        <w:rPr>
          <w:rFonts w:ascii="宋体" w:hAnsi="宋体"/>
        </w:rPr>
        <w:t>8</w:t>
      </w:r>
      <w:r>
        <w:rPr>
          <w:rFonts w:hint="eastAsia" w:ascii="宋体" w:hAnsi="宋体"/>
        </w:rPr>
        <w:t>）法律法规规定的其他情形。</w:t>
      </w:r>
    </w:p>
    <w:p>
      <w:pPr>
        <w:wordWrap w:val="0"/>
        <w:spacing w:line="360" w:lineRule="auto"/>
        <w:ind w:firstLine="480" w:firstLineChars="200"/>
        <w:outlineLvl w:val="2"/>
        <w:rPr>
          <w:rFonts w:ascii="宋体" w:hAnsi="宋体"/>
          <w:b/>
          <w:sz w:val="24"/>
          <w:szCs w:val="24"/>
        </w:rPr>
      </w:pPr>
      <w:bookmarkStart w:id="187" w:name="_Toc91323615"/>
      <w:bookmarkStart w:id="188" w:name="_Toc140239176"/>
      <w:r>
        <w:rPr>
          <w:rFonts w:ascii="宋体" w:hAnsi="宋体"/>
          <w:b/>
          <w:sz w:val="24"/>
          <w:szCs w:val="24"/>
        </w:rPr>
        <w:t>2</w:t>
      </w:r>
      <w:r>
        <w:rPr>
          <w:rFonts w:hint="eastAsia" w:ascii="宋体" w:hAnsi="宋体"/>
          <w:b/>
          <w:sz w:val="24"/>
          <w:szCs w:val="24"/>
        </w:rPr>
        <w:t>.</w:t>
      </w:r>
      <w:r>
        <w:rPr>
          <w:rFonts w:ascii="宋体" w:hAnsi="宋体"/>
          <w:b/>
          <w:sz w:val="24"/>
          <w:szCs w:val="24"/>
        </w:rPr>
        <w:t>5.3</w:t>
      </w:r>
      <w:r>
        <w:rPr>
          <w:rFonts w:hint="eastAsia" w:ascii="宋体" w:hAnsi="宋体"/>
          <w:b/>
          <w:sz w:val="24"/>
          <w:szCs w:val="24"/>
        </w:rPr>
        <w:t>　磋商小组的义务</w:t>
      </w:r>
      <w:bookmarkEnd w:id="186"/>
      <w:bookmarkEnd w:id="187"/>
      <w:bookmarkEnd w:id="188"/>
    </w:p>
    <w:p>
      <w:pPr>
        <w:wordWrap w:val="0"/>
        <w:spacing w:line="360" w:lineRule="auto"/>
        <w:ind w:firstLine="480" w:firstLineChars="200"/>
        <w:rPr>
          <w:rFonts w:ascii="宋体" w:hAnsi="宋体"/>
          <w:sz w:val="24"/>
          <w:szCs w:val="24"/>
        </w:rPr>
      </w:pPr>
      <w:r>
        <w:rPr>
          <w:rFonts w:hint="eastAsia" w:ascii="宋体" w:hAnsi="宋体"/>
          <w:sz w:val="24"/>
          <w:szCs w:val="24"/>
        </w:rPr>
        <w:t>（1）严格遵守评审工作纪律，按照客观、公正、审慎的原则，对响应人的资格进行审查，根据磋商文件规定的评审程序、评审方法和评审标准进行独立评审，对个人的评审意见承担法律责任。</w:t>
      </w:r>
    </w:p>
    <w:p>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配合</w:t>
      </w:r>
      <w:r>
        <w:rPr>
          <w:rFonts w:hint="eastAsia" w:ascii="宋体" w:hAnsi="宋体"/>
          <w:sz w:val="24"/>
          <w:szCs w:val="24"/>
        </w:rPr>
        <w:t>采购人、采购代理机构</w:t>
      </w:r>
      <w:r>
        <w:rPr>
          <w:rFonts w:ascii="宋体" w:hAnsi="宋体"/>
          <w:sz w:val="24"/>
          <w:szCs w:val="24"/>
        </w:rPr>
        <w:t>答复供应商</w:t>
      </w:r>
      <w:r>
        <w:rPr>
          <w:rFonts w:hint="eastAsia" w:ascii="宋体" w:hAnsi="宋体"/>
          <w:sz w:val="24"/>
          <w:szCs w:val="24"/>
        </w:rPr>
        <w:t>提出</w:t>
      </w:r>
      <w:r>
        <w:rPr>
          <w:rFonts w:ascii="宋体" w:hAnsi="宋体"/>
          <w:sz w:val="24"/>
          <w:szCs w:val="24"/>
        </w:rPr>
        <w:t>的询问、质疑和投诉等事项</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（3）不得泄露评审情况以及评审过程中获悉的国家秘密、商业秘密。</w:t>
      </w:r>
    </w:p>
    <w:p>
      <w:pPr>
        <w:wordWrap w:val="0"/>
        <w:spacing w:line="360" w:lineRule="auto"/>
        <w:ind w:firstLine="480" w:firstLineChars="200"/>
        <w:rPr>
          <w:rFonts w:ascii="宋体" w:hAnsi="宋体"/>
          <w:sz w:val="24"/>
          <w:szCs w:val="24"/>
        </w:rPr>
      </w:pPr>
      <w:r>
        <w:rPr>
          <w:rFonts w:hint="eastAsia" w:ascii="宋体" w:hAnsi="宋体"/>
          <w:sz w:val="24"/>
          <w:szCs w:val="24"/>
        </w:rPr>
        <w:t>（4）发现磋商文件存在歧义、重大缺陷导致评审工作无法进行，或者磋商文件内容违反国家有关规定的，要停止评审工作并向采购人或者采购代理机构书面说明情况。</w:t>
      </w:r>
    </w:p>
    <w:p>
      <w:pPr>
        <w:wordWrap w:val="0"/>
        <w:spacing w:line="360" w:lineRule="auto"/>
        <w:ind w:firstLine="480" w:firstLineChars="200"/>
        <w:rPr>
          <w:rFonts w:ascii="宋体" w:hAnsi="宋体"/>
          <w:sz w:val="24"/>
          <w:szCs w:val="24"/>
        </w:rPr>
      </w:pPr>
      <w:r>
        <w:rPr>
          <w:rFonts w:hint="eastAsia" w:ascii="宋体" w:hAnsi="宋体"/>
          <w:sz w:val="24"/>
          <w:szCs w:val="24"/>
        </w:rPr>
        <w:t>（5）发现供应商具有行贿、提供虚假材料或者串通等违法行为的，应当及时向财政部门报告。</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）在评审过程中受到非法干预的，应当及时向财政、监察等部门举报。</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）法律法规规定的其他情形。</w:t>
      </w:r>
    </w:p>
    <w:bookmarkEnd w:id="184"/>
    <w:p>
      <w:pPr>
        <w:wordWrap w:val="0"/>
        <w:spacing w:line="360" w:lineRule="auto"/>
        <w:ind w:firstLine="480" w:firstLineChars="200"/>
        <w:outlineLvl w:val="1"/>
        <w:rPr>
          <w:rFonts w:ascii="宋体" w:hAnsi="宋体"/>
          <w:b/>
          <w:sz w:val="24"/>
          <w:szCs w:val="24"/>
        </w:rPr>
      </w:pPr>
      <w:bookmarkStart w:id="189" w:name="_Toc140239177"/>
      <w:bookmarkStart w:id="190" w:name="_Toc91323591"/>
      <w:r>
        <w:rPr>
          <w:rFonts w:hint="eastAsia" w:ascii="宋体" w:hAnsi="宋体"/>
          <w:b/>
          <w:sz w:val="24"/>
          <w:szCs w:val="24"/>
        </w:rPr>
        <w:t>2.</w:t>
      </w:r>
      <w:r>
        <w:rPr>
          <w:rFonts w:ascii="宋体" w:hAnsi="宋体"/>
          <w:b/>
          <w:sz w:val="24"/>
          <w:szCs w:val="24"/>
        </w:rPr>
        <w:t>6</w:t>
      </w:r>
      <w:r>
        <w:rPr>
          <w:rFonts w:hint="eastAsia" w:ascii="宋体" w:hAnsi="宋体"/>
          <w:b/>
          <w:sz w:val="24"/>
          <w:szCs w:val="24"/>
        </w:rPr>
        <w:t>　资格审查</w:t>
      </w:r>
      <w:bookmarkEnd w:id="189"/>
      <w:bookmarkEnd w:id="190"/>
    </w:p>
    <w:p>
      <w:pPr>
        <w:wordWrap w:val="0"/>
        <w:spacing w:line="360" w:lineRule="auto"/>
        <w:ind w:firstLine="480" w:firstLineChars="200"/>
        <w:rPr>
          <w:rFonts w:ascii="宋体" w:hAnsi="宋体"/>
          <w:sz w:val="24"/>
          <w:szCs w:val="24"/>
        </w:rPr>
      </w:pPr>
      <w:bookmarkStart w:id="191" w:name="_Hlk106709944"/>
      <w:r>
        <w:rPr>
          <w:rFonts w:hint="eastAsia" w:ascii="宋体" w:hAnsi="宋体"/>
          <w:sz w:val="24"/>
          <w:szCs w:val="24"/>
        </w:rPr>
        <w:t>开启结束后，</w:t>
      </w:r>
      <w:bookmarkEnd w:id="191"/>
      <w:bookmarkStart w:id="192" w:name="_Hlk106637786"/>
      <w:r>
        <w:rPr>
          <w:rFonts w:hint="eastAsia" w:ascii="宋体" w:hAnsi="宋体"/>
          <w:sz w:val="24"/>
          <w:szCs w:val="24"/>
        </w:rPr>
        <w:t>磋商小组依法按磋商文件要求</w:t>
      </w:r>
      <w:bookmarkStart w:id="193" w:name="_Hlk106639046"/>
      <w:r>
        <w:rPr>
          <w:rFonts w:hint="eastAsia" w:ascii="宋体" w:hAnsi="宋体"/>
          <w:sz w:val="24"/>
          <w:szCs w:val="24"/>
        </w:rPr>
        <w:t>对响应人的资格进行审查</w:t>
      </w:r>
      <w:bookmarkEnd w:id="193"/>
      <w:r>
        <w:rPr>
          <w:rFonts w:hint="eastAsia" w:ascii="宋体" w:hAnsi="宋体"/>
          <w:sz w:val="24"/>
          <w:szCs w:val="24"/>
        </w:rPr>
        <w:t>。</w:t>
      </w:r>
      <w:bookmarkEnd w:id="192"/>
      <w:r>
        <w:rPr>
          <w:rFonts w:hint="eastAsia" w:ascii="宋体" w:hAnsi="宋体"/>
          <w:sz w:val="24"/>
          <w:szCs w:val="24"/>
        </w:rPr>
        <w:t>不符合资格要求的响应人，视为无效响应，磋商小组应当告知提交响应文件的响应人。</w:t>
      </w:r>
    </w:p>
    <w:p>
      <w:pPr>
        <w:wordWrap w:val="0"/>
        <w:spacing w:line="360" w:lineRule="auto"/>
        <w:ind w:firstLine="480" w:firstLineChars="200"/>
        <w:rPr>
          <w:rFonts w:ascii="宋体" w:hAnsi="宋体"/>
          <w:sz w:val="24"/>
          <w:szCs w:val="24"/>
        </w:rPr>
      </w:pPr>
      <w:r>
        <w:rPr>
          <w:rFonts w:hint="eastAsia" w:ascii="宋体" w:hAnsi="宋体"/>
          <w:sz w:val="24"/>
          <w:szCs w:val="24"/>
        </w:rPr>
        <w:t>资格审查合格的响应人不足3家的，不得评审（法律法规另有规定的除外）。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资格审查时，磋商小组应当通过“信用中国”网站（https://www.creditchina.gov.cn）、“中国政府采购网”（http://www.ccgp.gov.cn）等渠道查询响应人信用记录，磋商小组应当对响应人信用记录进行甄别，对列入失信被执行人、重大税收违法案件当事人名单、政府采购严重违法失信行为记录名单及其他不符合《中华人民共和国政府采购法》第二十二条规定条件的响应人，视为无效响应。</w:t>
      </w:r>
    </w:p>
    <w:p>
      <w:pPr>
        <w:wordWrap w:val="0"/>
        <w:spacing w:line="360" w:lineRule="auto"/>
        <w:ind w:firstLine="480" w:firstLineChars="200"/>
        <w:rPr>
          <w:rFonts w:ascii="宋体" w:hAnsi="宋体"/>
          <w:sz w:val="24"/>
          <w:szCs w:val="24"/>
        </w:rPr>
      </w:pPr>
      <w:r>
        <w:rPr>
          <w:rFonts w:hint="eastAsia" w:ascii="宋体" w:hAnsi="宋体"/>
          <w:sz w:val="24"/>
          <w:szCs w:val="24"/>
        </w:rPr>
        <w:t>2个及以上的自然人、法人或者其他组织组成一个联合体，以一个响应人的身份共同参加政府采购活动的，采购人应当对联合体所有成员进行信用记录查询，联合体成员存在不良信用记录的，视同联合体存在不良信用记录。</w:t>
      </w:r>
    </w:p>
    <w:p>
      <w:pPr>
        <w:wordWrap w:val="0"/>
        <w:spacing w:line="360" w:lineRule="auto"/>
        <w:ind w:firstLine="480" w:firstLineChars="200"/>
        <w:outlineLvl w:val="1"/>
        <w:rPr>
          <w:rFonts w:ascii="宋体" w:hAnsi="宋体"/>
          <w:b/>
          <w:sz w:val="24"/>
          <w:szCs w:val="24"/>
        </w:rPr>
      </w:pPr>
      <w:bookmarkStart w:id="194" w:name="_Toc140239178"/>
      <w:r>
        <w:rPr>
          <w:rFonts w:hint="eastAsia" w:ascii="宋体" w:hAnsi="宋体"/>
          <w:b/>
          <w:sz w:val="24"/>
          <w:szCs w:val="24"/>
        </w:rPr>
        <w:t>2.</w:t>
      </w:r>
      <w:r>
        <w:rPr>
          <w:rFonts w:ascii="宋体" w:hAnsi="宋体"/>
          <w:b/>
          <w:sz w:val="24"/>
          <w:szCs w:val="24"/>
        </w:rPr>
        <w:t>7</w:t>
      </w:r>
      <w:r>
        <w:rPr>
          <w:rFonts w:hint="eastAsia" w:ascii="宋体" w:hAnsi="宋体"/>
          <w:b/>
          <w:sz w:val="24"/>
          <w:szCs w:val="24"/>
        </w:rPr>
        <w:t>　评</w:t>
      </w:r>
      <w:bookmarkEnd w:id="173"/>
      <w:bookmarkStart w:id="195" w:name="_Toc91323593"/>
      <w:r>
        <w:rPr>
          <w:rFonts w:hint="eastAsia" w:ascii="宋体" w:hAnsi="宋体"/>
          <w:b/>
          <w:sz w:val="24"/>
          <w:szCs w:val="24"/>
        </w:rPr>
        <w:t>审</w:t>
      </w:r>
      <w:bookmarkEnd w:id="194"/>
    </w:p>
    <w:bookmarkEnd w:id="195"/>
    <w:p>
      <w:pPr>
        <w:wordWrap w:val="0"/>
        <w:spacing w:line="360" w:lineRule="auto"/>
        <w:ind w:firstLine="480" w:firstLineChars="200"/>
        <w:outlineLvl w:val="2"/>
        <w:rPr>
          <w:rFonts w:ascii="宋体" w:hAnsi="宋体"/>
          <w:b/>
          <w:sz w:val="24"/>
          <w:szCs w:val="24"/>
        </w:rPr>
      </w:pPr>
      <w:bookmarkStart w:id="196" w:name="_Toc140239179"/>
      <w:bookmarkStart w:id="197" w:name="_Toc91323594"/>
      <w:r>
        <w:rPr>
          <w:rFonts w:hint="eastAsia" w:ascii="宋体" w:hAnsi="宋体"/>
          <w:b/>
          <w:sz w:val="24"/>
          <w:szCs w:val="24"/>
        </w:rPr>
        <w:t>2.</w:t>
      </w:r>
      <w:r>
        <w:rPr>
          <w:rFonts w:ascii="宋体" w:hAnsi="宋体"/>
          <w:b/>
          <w:sz w:val="24"/>
          <w:szCs w:val="24"/>
        </w:rPr>
        <w:t>7</w:t>
      </w:r>
      <w:r>
        <w:rPr>
          <w:rFonts w:hint="eastAsia" w:ascii="宋体" w:hAnsi="宋体"/>
          <w:b/>
          <w:sz w:val="24"/>
          <w:szCs w:val="24"/>
        </w:rPr>
        <w:t>.1　评审工具</w:t>
      </w:r>
      <w:bookmarkEnd w:id="196"/>
    </w:p>
    <w:p>
      <w:pPr>
        <w:wordWrap w:val="0"/>
        <w:spacing w:line="360" w:lineRule="auto"/>
        <w:ind w:firstLine="480" w:firstLineChars="200"/>
        <w:rPr>
          <w:sz w:val="24"/>
        </w:rPr>
      </w:pPr>
      <w:r>
        <w:rPr>
          <w:rFonts w:hint="eastAsia"/>
          <w:sz w:val="24"/>
        </w:rPr>
        <w:t>本项目使用“兰州市网上开评标系统”评审。</w:t>
      </w:r>
    </w:p>
    <w:p>
      <w:pPr>
        <w:wordWrap w:val="0"/>
        <w:spacing w:line="360" w:lineRule="auto"/>
        <w:ind w:firstLine="480" w:firstLineChars="200"/>
        <w:outlineLvl w:val="2"/>
        <w:rPr>
          <w:rFonts w:ascii="宋体" w:hAnsi="宋体"/>
          <w:b/>
          <w:sz w:val="24"/>
          <w:szCs w:val="24"/>
        </w:rPr>
      </w:pPr>
      <w:bookmarkStart w:id="198" w:name="_Toc140239180"/>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2　符合性审查</w:t>
      </w:r>
      <w:bookmarkEnd w:id="198"/>
    </w:p>
    <w:p>
      <w:pPr>
        <w:wordWrap w:val="0"/>
        <w:spacing w:line="360" w:lineRule="auto"/>
        <w:ind w:firstLine="480" w:firstLineChars="200"/>
        <w:rPr>
          <w:rFonts w:ascii="宋体" w:hAnsi="宋体"/>
          <w:sz w:val="24"/>
          <w:szCs w:val="24"/>
        </w:rPr>
      </w:pPr>
      <w:r>
        <w:rPr>
          <w:rFonts w:hint="eastAsia" w:ascii="宋体" w:hAnsi="宋体"/>
          <w:sz w:val="24"/>
        </w:rPr>
        <w:t>磋商小组</w:t>
      </w:r>
      <w:r>
        <w:rPr>
          <w:rFonts w:hint="eastAsia" w:ascii="宋体" w:hAnsi="宋体"/>
          <w:sz w:val="24"/>
          <w:szCs w:val="24"/>
        </w:rPr>
        <w:t>依据磋商文件，对符合资格的响应人的响应文件进行符合性审查，以确定其是否满足磋商文件的实质性要求，未通过符合性审查的响应人，视为无效响应，磋商小组应当告知提交响应文件的响应人。</w:t>
      </w:r>
    </w:p>
    <w:p>
      <w:pPr>
        <w:wordWrap w:val="0"/>
        <w:spacing w:line="360" w:lineRule="auto"/>
        <w:ind w:firstLine="480" w:firstLineChars="200"/>
        <w:outlineLvl w:val="2"/>
        <w:rPr>
          <w:rFonts w:ascii="宋体" w:hAnsi="宋体"/>
          <w:b/>
          <w:sz w:val="24"/>
          <w:szCs w:val="24"/>
        </w:rPr>
      </w:pPr>
      <w:bookmarkStart w:id="199" w:name="_Toc140239181"/>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　澄清、说明或者更正</w:t>
      </w:r>
      <w:bookmarkEnd w:id="199"/>
    </w:p>
    <w:p>
      <w:pPr>
        <w:wordWrap w:val="0"/>
        <w:spacing w:line="360" w:lineRule="auto"/>
        <w:ind w:firstLine="480" w:firstLineChars="200"/>
        <w:rPr>
          <w:rFonts w:ascii="宋体" w:hAnsi="宋体"/>
          <w:sz w:val="24"/>
          <w:szCs w:val="24"/>
        </w:rPr>
      </w:pPr>
      <w:r>
        <w:rPr>
          <w:rFonts w:hint="eastAsia" w:ascii="宋体" w:hAnsi="宋体"/>
          <w:sz w:val="24"/>
          <w:szCs w:val="24"/>
        </w:rPr>
        <w:t>对于响应文件中含义不明确、同类问题表述不一致或者有明显文字和计算错误等内容，</w:t>
      </w:r>
      <w:bookmarkStart w:id="200" w:name="_Hlk104986400"/>
      <w:r>
        <w:rPr>
          <w:rFonts w:hint="eastAsia" w:ascii="宋体" w:hAnsi="宋体"/>
          <w:sz w:val="24"/>
          <w:szCs w:val="24"/>
        </w:rPr>
        <w:t>磋商小组应当以书面形式要求响应人作出必要的澄清、说明或者更正。响应人的澄清、说明或者更正不得超出响应文件的范围或者改变响应文件的实质性内容。</w:t>
      </w:r>
    </w:p>
    <w:p>
      <w:pPr>
        <w:wordWrap w:val="0"/>
        <w:spacing w:line="360" w:lineRule="auto"/>
        <w:ind w:firstLine="480" w:firstLineChars="200"/>
        <w:rPr>
          <w:rFonts w:ascii="宋体" w:hAnsi="宋体"/>
          <w:sz w:val="24"/>
          <w:szCs w:val="24"/>
        </w:rPr>
      </w:pPr>
      <w:r>
        <w:rPr>
          <w:rFonts w:hint="eastAsia" w:ascii="宋体" w:hAnsi="宋体"/>
          <w:sz w:val="24"/>
          <w:szCs w:val="24"/>
        </w:rPr>
        <w:t>磋商小组</w:t>
      </w:r>
      <w:bookmarkStart w:id="201" w:name="_Hlk104293115"/>
      <w:r>
        <w:rPr>
          <w:rFonts w:hint="eastAsia" w:ascii="宋体" w:hAnsi="宋体"/>
          <w:sz w:val="24"/>
          <w:szCs w:val="24"/>
        </w:rPr>
        <w:t>通过“兰州市网上开评标系统”以书面形式要求响应人</w:t>
      </w:r>
      <w:bookmarkEnd w:id="201"/>
      <w:r>
        <w:rPr>
          <w:rFonts w:hint="eastAsia" w:ascii="宋体" w:hAnsi="宋体"/>
          <w:sz w:val="24"/>
          <w:szCs w:val="24"/>
        </w:rPr>
        <w:t>在</w:t>
      </w:r>
      <w:bookmarkStart w:id="202" w:name="_Hlk104986058"/>
      <w:r>
        <w:rPr>
          <w:rFonts w:hint="eastAsia" w:ascii="宋体" w:hAnsi="宋体"/>
          <w:sz w:val="24"/>
          <w:szCs w:val="24"/>
        </w:rPr>
        <w:t>规定时限内</w:t>
      </w:r>
      <w:bookmarkEnd w:id="202"/>
      <w:r>
        <w:rPr>
          <w:rFonts w:hint="eastAsia" w:ascii="宋体" w:hAnsi="宋体"/>
          <w:sz w:val="24"/>
          <w:szCs w:val="24"/>
        </w:rPr>
        <w:t>作出澄清、说明或者更正（包含但不限于确认修正后的响应文件报价、响应报价合理性说明）。</w:t>
      </w:r>
      <w:bookmarkEnd w:id="200"/>
      <w:bookmarkStart w:id="203" w:name="_Hlk106743528"/>
      <w:r>
        <w:rPr>
          <w:rFonts w:hint="eastAsia" w:ascii="宋体" w:hAnsi="宋体"/>
          <w:sz w:val="24"/>
        </w:rPr>
        <w:t>响应人以数字证书（CA或移动CA）方式登录“兰州市公共资源服务系统”，</w:t>
      </w:r>
      <w:r>
        <w:rPr>
          <w:rFonts w:hint="eastAsia" w:ascii="宋体" w:hAnsi="宋体"/>
          <w:sz w:val="24"/>
          <w:szCs w:val="24"/>
        </w:rPr>
        <w:t>按照磋商小组发出的系统提示信息，在规定时限内</w:t>
      </w:r>
      <w:bookmarkStart w:id="204" w:name="_Hlk104987218"/>
      <w:r>
        <w:rPr>
          <w:rFonts w:hint="eastAsia" w:ascii="宋体" w:hAnsi="宋体"/>
          <w:sz w:val="24"/>
          <w:szCs w:val="24"/>
        </w:rPr>
        <w:t>通过系统</w:t>
      </w:r>
      <w:bookmarkStart w:id="205" w:name="_Hlk104293224"/>
      <w:r>
        <w:rPr>
          <w:rFonts w:hint="eastAsia" w:ascii="宋体" w:hAnsi="宋体"/>
          <w:sz w:val="24"/>
          <w:szCs w:val="24"/>
        </w:rPr>
        <w:t>以书面形式</w:t>
      </w:r>
      <w:bookmarkEnd w:id="204"/>
      <w:bookmarkEnd w:id="205"/>
      <w:r>
        <w:rPr>
          <w:rFonts w:hint="eastAsia" w:ascii="宋体" w:hAnsi="宋体"/>
          <w:sz w:val="24"/>
          <w:szCs w:val="24"/>
        </w:rPr>
        <w:t>澄清、说明或者更正（</w:t>
      </w:r>
      <w:bookmarkStart w:id="206" w:name="_Hlk105063541"/>
      <w:r>
        <w:rPr>
          <w:rFonts w:hint="eastAsia" w:ascii="宋体" w:hAnsi="宋体"/>
          <w:sz w:val="24"/>
          <w:szCs w:val="24"/>
        </w:rPr>
        <w:t>包含但不限于确认修正后的响应文件报价、响应报价合理性说明</w:t>
      </w:r>
      <w:bookmarkEnd w:id="206"/>
      <w:r>
        <w:rPr>
          <w:rFonts w:hint="eastAsia" w:ascii="宋体" w:hAnsi="宋体"/>
          <w:sz w:val="24"/>
          <w:szCs w:val="24"/>
        </w:rPr>
        <w:t>），并由</w:t>
      </w:r>
      <w:r>
        <w:rPr>
          <w:rFonts w:hint="eastAsia" w:ascii="宋体" w:hAnsi="宋体"/>
          <w:sz w:val="24"/>
        </w:rPr>
        <w:t>响应人签章</w:t>
      </w:r>
      <w:r>
        <w:rPr>
          <w:rFonts w:hint="eastAsia" w:ascii="宋体" w:hAnsi="宋体"/>
          <w:sz w:val="24"/>
          <w:szCs w:val="24"/>
        </w:rPr>
        <w:t>或者由法定代表人（或授权代表）签章。</w:t>
      </w:r>
    </w:p>
    <w:bookmarkEnd w:id="203"/>
    <w:p>
      <w:pPr>
        <w:wordWrap w:val="0"/>
        <w:spacing w:line="360" w:lineRule="auto"/>
        <w:ind w:firstLine="480" w:firstLineChars="200"/>
        <w:rPr>
          <w:rFonts w:ascii="宋体" w:hAnsi="宋体"/>
          <w:sz w:val="24"/>
          <w:szCs w:val="24"/>
        </w:rPr>
      </w:pPr>
      <w:bookmarkStart w:id="207" w:name="_Hlk105057580"/>
      <w:r>
        <w:rPr>
          <w:rFonts w:hint="eastAsia" w:ascii="宋体" w:hAnsi="宋体"/>
          <w:sz w:val="24"/>
          <w:szCs w:val="24"/>
        </w:rPr>
        <w:t>前款描述的规定时限见《响应人须知前附表》。</w:t>
      </w:r>
      <w:bookmarkEnd w:id="207"/>
      <w:bookmarkStart w:id="208" w:name="_Hlk105071426"/>
      <w:r>
        <w:rPr>
          <w:rFonts w:hint="eastAsia" w:ascii="宋体" w:hAnsi="宋体"/>
          <w:sz w:val="24"/>
          <w:szCs w:val="24"/>
        </w:rPr>
        <w:t>响应人未在规定时限内澄清、说明或者更正的，视同放弃相关权利，由此引起的风险和责任由响应人承担。</w:t>
      </w:r>
      <w:bookmarkEnd w:id="208"/>
    </w:p>
    <w:p>
      <w:pPr>
        <w:wordWrap w:val="0"/>
        <w:spacing w:line="360" w:lineRule="auto"/>
        <w:ind w:firstLine="480" w:firstLineChars="200"/>
        <w:outlineLvl w:val="3"/>
        <w:rPr>
          <w:rFonts w:ascii="宋体" w:hAnsi="宋体"/>
          <w:b/>
          <w:sz w:val="24"/>
        </w:rPr>
      </w:pPr>
      <w:bookmarkStart w:id="209" w:name="_Hlk97818918"/>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.1</w:t>
      </w:r>
      <w:r>
        <w:rPr>
          <w:rFonts w:hint="eastAsia" w:ascii="宋体" w:hAnsi="宋体"/>
          <w:b/>
          <w:sz w:val="24"/>
          <w:szCs w:val="24"/>
        </w:rPr>
        <w:t>　</w:t>
      </w:r>
      <w:r>
        <w:rPr>
          <w:rFonts w:hint="eastAsia" w:ascii="宋体" w:hAnsi="宋体"/>
          <w:b/>
          <w:sz w:val="24"/>
        </w:rPr>
        <w:t>响应文件报价修正</w:t>
      </w:r>
    </w:p>
    <w:p>
      <w:pPr>
        <w:wordWrap w:val="0"/>
        <w:spacing w:line="360" w:lineRule="auto"/>
        <w:ind w:firstLine="480" w:firstLineChars="200"/>
        <w:rPr>
          <w:rFonts w:ascii="宋体" w:hAnsi="宋体"/>
          <w:sz w:val="24"/>
        </w:rPr>
      </w:pPr>
      <w:bookmarkStart w:id="210" w:name="_Hlk101441355"/>
      <w:r>
        <w:rPr>
          <w:rFonts w:hint="eastAsia" w:ascii="宋体" w:hAnsi="宋体"/>
          <w:sz w:val="24"/>
        </w:rPr>
        <w:t>响应文件报价</w:t>
      </w:r>
      <w:bookmarkEnd w:id="209"/>
      <w:bookmarkEnd w:id="210"/>
      <w:r>
        <w:rPr>
          <w:rFonts w:hint="eastAsia" w:ascii="宋体" w:hAnsi="宋体"/>
          <w:sz w:val="24"/>
        </w:rPr>
        <w:t>出现前后不一致的，磋商小组按照下列规定修正：</w:t>
      </w:r>
    </w:p>
    <w:p>
      <w:pPr>
        <w:wordWrap w:val="0"/>
        <w:spacing w:line="360" w:lineRule="auto"/>
        <w:ind w:firstLine="480" w:firstLineChars="200"/>
        <w:rPr>
          <w:rFonts w:ascii="宋体" w:hAnsi="宋体"/>
          <w:sz w:val="24"/>
        </w:rPr>
      </w:pPr>
      <w:r>
        <w:rPr>
          <w:rFonts w:hint="eastAsia" w:ascii="宋体" w:hAnsi="宋体"/>
          <w:sz w:val="24"/>
        </w:rPr>
        <w:t>（1）响应文件中报价一览表内容与响应文件中相应内容不一致的，以报价一览表为准。</w:t>
      </w:r>
    </w:p>
    <w:p>
      <w:pPr>
        <w:wordWrap w:val="0"/>
        <w:spacing w:line="360" w:lineRule="auto"/>
        <w:ind w:firstLine="480" w:firstLineChars="200"/>
        <w:rPr>
          <w:rFonts w:ascii="宋体" w:hAnsi="宋体"/>
          <w:sz w:val="24"/>
        </w:rPr>
      </w:pPr>
      <w:r>
        <w:rPr>
          <w:rFonts w:hint="eastAsia" w:ascii="宋体" w:hAnsi="宋体"/>
          <w:sz w:val="24"/>
        </w:rPr>
        <w:t>（2）大写金额和小写金额不一致的，以大写金额为准。</w:t>
      </w:r>
    </w:p>
    <w:p>
      <w:pPr>
        <w:wordWrap w:val="0"/>
        <w:spacing w:line="360" w:lineRule="auto"/>
        <w:ind w:firstLine="480" w:firstLineChars="200"/>
        <w:rPr>
          <w:rFonts w:ascii="宋体" w:hAnsi="宋体"/>
          <w:sz w:val="24"/>
        </w:rPr>
      </w:pPr>
      <w:r>
        <w:rPr>
          <w:rFonts w:hint="eastAsia" w:ascii="宋体" w:hAnsi="宋体"/>
          <w:sz w:val="24"/>
        </w:rPr>
        <w:t>（3）单价金额小数点或者百分比有明显错位的，以报价一览表的总价为准，并修改单价。</w:t>
      </w:r>
    </w:p>
    <w:p>
      <w:pPr>
        <w:wordWrap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w:t>
      </w:r>
    </w:p>
    <w:p>
      <w:pPr>
        <w:wordWrap w:val="0"/>
        <w:spacing w:line="360" w:lineRule="auto"/>
        <w:ind w:firstLine="480" w:firstLineChars="200"/>
        <w:rPr>
          <w:rFonts w:ascii="宋体" w:hAnsi="宋体"/>
          <w:sz w:val="24"/>
        </w:rPr>
      </w:pPr>
      <w:r>
        <w:rPr>
          <w:rFonts w:hint="eastAsia" w:ascii="宋体" w:hAnsi="宋体"/>
          <w:sz w:val="24"/>
        </w:rPr>
        <w:t>同时出现两种以上不一致的，按照前款规定的顺序修正。</w:t>
      </w:r>
      <w:bookmarkStart w:id="211" w:name="_Hlk141098871"/>
      <w:r>
        <w:rPr>
          <w:rFonts w:hint="eastAsia" w:ascii="宋体" w:hAnsi="宋体"/>
          <w:sz w:val="24"/>
        </w:rPr>
        <w:t>修正不得超出响应文件的范围或者改变响应文件的实质性内容</w:t>
      </w:r>
      <w:bookmarkEnd w:id="211"/>
      <w:r>
        <w:rPr>
          <w:rFonts w:hint="eastAsia" w:ascii="宋体" w:hAnsi="宋体"/>
          <w:sz w:val="24"/>
        </w:rPr>
        <w:t>。</w:t>
      </w:r>
    </w:p>
    <w:p>
      <w:pPr>
        <w:wordWrap w:val="0"/>
        <w:spacing w:line="360" w:lineRule="auto"/>
        <w:ind w:firstLine="480" w:firstLineChars="200"/>
        <w:rPr>
          <w:rFonts w:ascii="宋体" w:hAnsi="宋体"/>
          <w:sz w:val="24"/>
        </w:rPr>
      </w:pPr>
      <w:r>
        <w:rPr>
          <w:rFonts w:hint="eastAsia" w:ascii="宋体" w:hAnsi="宋体"/>
          <w:sz w:val="24"/>
        </w:rPr>
        <w:t>磋商小组通过“兰州市网上开评标系统”以书面形式要求响应人在规定时限内确认修正后的响应文件报价。响应人以数字证书（CA或移动CA）方式登录“兰州市公共资源服务系统”，按照磋商小组发出的系统提示信息，在规定时限内通过系统以书面形式</w:t>
      </w:r>
      <w:bookmarkStart w:id="212" w:name="_Hlk105061665"/>
      <w:r>
        <w:rPr>
          <w:rFonts w:hint="eastAsia" w:ascii="宋体" w:hAnsi="宋体"/>
          <w:sz w:val="24"/>
        </w:rPr>
        <w:t>确认修正后的响应文件报价</w:t>
      </w:r>
      <w:bookmarkEnd w:id="212"/>
      <w:r>
        <w:rPr>
          <w:rFonts w:hint="eastAsia" w:ascii="宋体" w:hAnsi="宋体"/>
          <w:sz w:val="24"/>
        </w:rPr>
        <w:t>，并由响应人签章或者由法定代表人（或授权代表）签章。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w:t>
      </w:r>
      <w:r>
        <w:rPr>
          <w:rFonts w:hint="eastAsia" w:ascii="宋体" w:hAnsi="宋体"/>
          <w:sz w:val="24"/>
        </w:rPr>
        <w:t>响应人</w:t>
      </w:r>
      <w:bookmarkStart w:id="213" w:name="_Hlk105071603"/>
      <w:r>
        <w:rPr>
          <w:rFonts w:hint="eastAsia" w:ascii="宋体" w:hAnsi="宋体"/>
          <w:sz w:val="24"/>
        </w:rPr>
        <w:t>未在规定时限内确认修正后的响应文件报价的，视同放弃相关权利，由此引起的风险和责任由响应人承担。</w:t>
      </w:r>
      <w:bookmarkEnd w:id="213"/>
    </w:p>
    <w:p>
      <w:pPr>
        <w:wordWrap w:val="0"/>
        <w:spacing w:line="360" w:lineRule="auto"/>
        <w:ind w:firstLine="480" w:firstLineChars="200"/>
        <w:outlineLvl w:val="3"/>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.2</w:t>
      </w:r>
      <w:r>
        <w:rPr>
          <w:rFonts w:hint="eastAsia" w:ascii="宋体" w:hAnsi="宋体"/>
          <w:b/>
          <w:sz w:val="24"/>
          <w:szCs w:val="24"/>
        </w:rPr>
        <w:t>　</w:t>
      </w:r>
      <w:bookmarkStart w:id="214" w:name="_Hlk105062270"/>
      <w:r>
        <w:rPr>
          <w:rFonts w:hint="eastAsia" w:ascii="宋体" w:hAnsi="宋体"/>
          <w:b/>
          <w:sz w:val="24"/>
          <w:szCs w:val="24"/>
        </w:rPr>
        <w:t>响应报价合理性说明</w:t>
      </w:r>
      <w:bookmarkEnd w:id="214"/>
    </w:p>
    <w:p>
      <w:pPr>
        <w:wordWrap w:val="0"/>
        <w:spacing w:line="360" w:lineRule="auto"/>
        <w:ind w:firstLine="480" w:firstLineChars="200"/>
        <w:rPr>
          <w:rFonts w:ascii="宋体" w:hAnsi="宋体"/>
          <w:sz w:val="24"/>
          <w:szCs w:val="24"/>
        </w:rPr>
      </w:pPr>
      <w:r>
        <w:rPr>
          <w:rFonts w:hint="eastAsia" w:ascii="宋体" w:hAnsi="宋体"/>
          <w:sz w:val="24"/>
          <w:szCs w:val="24"/>
        </w:rPr>
        <w:t>磋商小组认为响应人的报价明显低于其他通过符合性审查响应人的报价，有可能影响产品质量或者不能诚信履约的，应当要求响应人在规定时限内进行响应报价合理性说明。响应人不能在规定时限内证明其报价合理性的，磋商小组将其作为无效响应处理。</w:t>
      </w:r>
    </w:p>
    <w:p>
      <w:pPr>
        <w:wordWrap w:val="0"/>
        <w:spacing w:line="360" w:lineRule="auto"/>
        <w:ind w:firstLine="480" w:firstLineChars="200"/>
        <w:rPr>
          <w:rFonts w:ascii="宋体" w:hAnsi="宋体"/>
          <w:sz w:val="24"/>
          <w:szCs w:val="24"/>
        </w:rPr>
      </w:pPr>
      <w:r>
        <w:rPr>
          <w:rFonts w:hint="eastAsia" w:ascii="宋体" w:hAnsi="宋体"/>
          <w:sz w:val="24"/>
          <w:szCs w:val="24"/>
        </w:rPr>
        <w:t>磋商小组通过“兰州市网上开评标系统”以书面形式要求响应人在规定时限内作出响应报价合理性说明。响应人以数字证书（CA或移动CA）方式登录“兰州市公共资源服务系统”，按照磋商小组发出的系统提示信息，</w:t>
      </w:r>
      <w:r>
        <w:rPr>
          <w:rFonts w:hint="eastAsia" w:ascii="宋体" w:hAnsi="宋体"/>
          <w:sz w:val="24"/>
        </w:rPr>
        <w:t>在规定时</w:t>
      </w:r>
      <w:r>
        <w:rPr>
          <w:rFonts w:hint="eastAsia" w:ascii="宋体" w:hAnsi="宋体"/>
          <w:sz w:val="24"/>
          <w:szCs w:val="24"/>
        </w:rPr>
        <w:t>限内</w:t>
      </w:r>
      <w:r>
        <w:rPr>
          <w:rFonts w:hint="eastAsia" w:ascii="宋体" w:hAnsi="宋体"/>
          <w:sz w:val="24"/>
        </w:rPr>
        <w:t>以书面形式作出响应报价合理性说明，</w:t>
      </w:r>
      <w:r>
        <w:rPr>
          <w:rFonts w:hint="eastAsia" w:ascii="宋体" w:hAnsi="宋体"/>
          <w:sz w:val="24"/>
          <w:szCs w:val="24"/>
        </w:rPr>
        <w:t>并由</w:t>
      </w:r>
      <w:r>
        <w:rPr>
          <w:rFonts w:hint="eastAsia" w:ascii="宋体" w:hAnsi="宋体"/>
          <w:sz w:val="24"/>
        </w:rPr>
        <w:t>响应人签章</w:t>
      </w:r>
      <w:r>
        <w:rPr>
          <w:rFonts w:hint="eastAsia" w:ascii="宋体" w:hAnsi="宋体"/>
          <w:sz w:val="24"/>
          <w:szCs w:val="24"/>
        </w:rPr>
        <w:t>或者由法定代表人（或授权代表）签章，必要时提交相关证明材料。</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w:t>
      </w:r>
      <w:bookmarkStart w:id="215" w:name="_Hlk105074567"/>
      <w:r>
        <w:rPr>
          <w:rFonts w:hint="eastAsia" w:ascii="宋体" w:hAnsi="宋体"/>
          <w:sz w:val="24"/>
          <w:szCs w:val="24"/>
        </w:rPr>
        <w:t>在规定时限内</w:t>
      </w:r>
      <w:bookmarkEnd w:id="215"/>
      <w:r>
        <w:rPr>
          <w:rFonts w:hint="eastAsia" w:ascii="宋体" w:hAnsi="宋体"/>
          <w:sz w:val="24"/>
          <w:szCs w:val="24"/>
        </w:rPr>
        <w:t>证明其报价合理性的，视同放弃相关权利，由此引起的风险和责任由响应人承担。</w:t>
      </w:r>
    </w:p>
    <w:bookmarkEnd w:id="197"/>
    <w:p>
      <w:pPr>
        <w:wordWrap w:val="0"/>
        <w:spacing w:line="360" w:lineRule="auto"/>
        <w:ind w:firstLine="480" w:firstLineChars="200"/>
        <w:outlineLvl w:val="2"/>
        <w:rPr>
          <w:rFonts w:ascii="宋体" w:hAnsi="宋体"/>
          <w:b/>
          <w:sz w:val="24"/>
          <w:szCs w:val="24"/>
        </w:rPr>
      </w:pPr>
      <w:bookmarkStart w:id="216" w:name="_Toc140239182"/>
      <w:bookmarkStart w:id="217" w:name="_Toc91323622"/>
      <w:bookmarkStart w:id="218" w:name="_Toc91323595"/>
      <w:r>
        <w:rPr>
          <w:rFonts w:hint="eastAsia" w:ascii="宋体" w:hAnsi="宋体"/>
          <w:b/>
          <w:sz w:val="24"/>
          <w:szCs w:val="24"/>
        </w:rPr>
        <w:t>2</w:t>
      </w:r>
      <w:r>
        <w:rPr>
          <w:rFonts w:ascii="宋体" w:hAnsi="宋体"/>
          <w:b/>
          <w:sz w:val="24"/>
          <w:szCs w:val="24"/>
        </w:rPr>
        <w:t>.7.4</w:t>
      </w:r>
      <w:r>
        <w:rPr>
          <w:rFonts w:hint="eastAsia" w:ascii="宋体" w:hAnsi="宋体"/>
          <w:b/>
          <w:sz w:val="24"/>
          <w:szCs w:val="24"/>
        </w:rPr>
        <w:t>　磋商</w:t>
      </w:r>
      <w:bookmarkEnd w:id="216"/>
    </w:p>
    <w:p>
      <w:pPr>
        <w:wordWrap w:val="0"/>
        <w:spacing w:line="360" w:lineRule="auto"/>
        <w:ind w:firstLine="480" w:firstLineChars="200"/>
        <w:rPr>
          <w:rFonts w:ascii="宋体" w:hAnsi="宋体"/>
          <w:sz w:val="24"/>
          <w:szCs w:val="24"/>
        </w:rPr>
      </w:pPr>
      <w:bookmarkStart w:id="219" w:name="_Hlk104992490"/>
      <w:r>
        <w:rPr>
          <w:rFonts w:hint="eastAsia" w:ascii="宋体" w:hAnsi="宋体"/>
          <w:sz w:val="24"/>
          <w:szCs w:val="24"/>
        </w:rPr>
        <w:t>本项目采取</w:t>
      </w:r>
      <w:bookmarkStart w:id="220" w:name="_Hlk107834062"/>
      <w:r>
        <w:rPr>
          <w:rFonts w:hint="eastAsia" w:ascii="宋体" w:hAnsi="宋体"/>
          <w:sz w:val="24"/>
          <w:szCs w:val="24"/>
        </w:rPr>
        <w:t>网上</w:t>
      </w:r>
      <w:bookmarkEnd w:id="220"/>
      <w:r>
        <w:rPr>
          <w:rFonts w:hint="eastAsia" w:ascii="宋体" w:hAnsi="宋体"/>
          <w:sz w:val="24"/>
          <w:szCs w:val="24"/>
        </w:rPr>
        <w:t>视频磋商。</w:t>
      </w:r>
    </w:p>
    <w:p>
      <w:pPr>
        <w:wordWrap w:val="0"/>
        <w:spacing w:line="360" w:lineRule="auto"/>
        <w:ind w:firstLine="480" w:firstLineChars="200"/>
        <w:rPr>
          <w:rFonts w:ascii="宋体" w:hAnsi="宋体"/>
          <w:sz w:val="24"/>
          <w:szCs w:val="24"/>
        </w:rPr>
      </w:pPr>
      <w:r>
        <w:rPr>
          <w:rFonts w:hint="eastAsia" w:ascii="宋体" w:hAnsi="宋体"/>
          <w:sz w:val="24"/>
          <w:szCs w:val="24"/>
        </w:rPr>
        <w:t>磋商小组所有成员集中与单一响应人分别进行磋商，并给予所有参加磋商的响应人平等的磋商机会。</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.7.4.1</w:t>
      </w:r>
      <w:r>
        <w:rPr>
          <w:rFonts w:hint="eastAsia" w:ascii="宋体" w:hAnsi="宋体"/>
          <w:b/>
          <w:sz w:val="24"/>
          <w:szCs w:val="24"/>
        </w:rPr>
        <w:t>　详细磋商</w:t>
      </w:r>
    </w:p>
    <w:p>
      <w:pPr>
        <w:wordWrap w:val="0"/>
        <w:spacing w:line="360" w:lineRule="auto"/>
        <w:ind w:firstLine="480" w:firstLineChars="200"/>
        <w:rPr>
          <w:rFonts w:ascii="宋体" w:hAnsi="宋体"/>
          <w:sz w:val="24"/>
          <w:szCs w:val="24"/>
        </w:rPr>
      </w:pPr>
      <w:bookmarkStart w:id="221" w:name="_Hlk118125136"/>
      <w:r>
        <w:rPr>
          <w:rFonts w:hint="eastAsia" w:ascii="宋体" w:hAnsi="宋体"/>
          <w:sz w:val="24"/>
          <w:szCs w:val="24"/>
        </w:rPr>
        <w:t>磋商小组通过“兰州市网上开评标系统”与实质性响应磋商文件要求的单一响应人逐一分别进行</w:t>
      </w:r>
      <w:bookmarkStart w:id="222" w:name="_Hlk107834060"/>
      <w:r>
        <w:rPr>
          <w:rFonts w:hint="eastAsia" w:ascii="宋体" w:hAnsi="宋体"/>
          <w:sz w:val="24"/>
          <w:szCs w:val="24"/>
        </w:rPr>
        <w:t>网上视频磋商</w:t>
      </w:r>
      <w:bookmarkEnd w:id="222"/>
      <w:r>
        <w:rPr>
          <w:rFonts w:hint="eastAsia" w:ascii="宋体" w:hAnsi="宋体"/>
          <w:sz w:val="24"/>
          <w:szCs w:val="24"/>
        </w:rPr>
        <w:t>。</w:t>
      </w:r>
    </w:p>
    <w:bookmarkEnd w:id="221"/>
    <w:p>
      <w:pPr>
        <w:wordWrap w:val="0"/>
        <w:spacing w:line="360" w:lineRule="auto"/>
        <w:ind w:firstLine="480" w:firstLineChars="200"/>
        <w:rPr>
          <w:rFonts w:ascii="宋体" w:hAnsi="宋体"/>
          <w:sz w:val="24"/>
          <w:szCs w:val="24"/>
        </w:rPr>
      </w:pPr>
      <w:r>
        <w:rPr>
          <w:rFonts w:hint="eastAsia" w:ascii="宋体" w:hAnsi="宋体"/>
          <w:sz w:val="24"/>
          <w:szCs w:val="24"/>
        </w:rPr>
        <w:t>响应人根据磋商文件要求，准备磋商所需的相关资料。开启结束后，响应人应立即通过数字证书（CA或移动CA）方式登录“兰州市公共资源服务系统”，并保持系统登录状态。</w:t>
      </w:r>
    </w:p>
    <w:p>
      <w:pPr>
        <w:wordWrap w:val="0"/>
        <w:spacing w:line="360" w:lineRule="auto"/>
        <w:ind w:firstLine="480" w:firstLineChars="200"/>
        <w:rPr>
          <w:rFonts w:ascii="宋体" w:hAnsi="宋体"/>
          <w:sz w:val="24"/>
          <w:szCs w:val="24"/>
        </w:rPr>
      </w:pPr>
      <w:bookmarkStart w:id="223" w:name="_Hlk105072654"/>
      <w:bookmarkStart w:id="224" w:name="_Hlk106747277"/>
      <w:r>
        <w:rPr>
          <w:rFonts w:hint="eastAsia" w:ascii="宋体" w:hAnsi="宋体"/>
          <w:sz w:val="24"/>
          <w:szCs w:val="24"/>
        </w:rPr>
        <w:t>磋商小组</w:t>
      </w:r>
      <w:bookmarkStart w:id="225" w:name="_Hlk106743232"/>
      <w:r>
        <w:rPr>
          <w:rFonts w:hint="eastAsia" w:ascii="宋体" w:hAnsi="宋体"/>
          <w:sz w:val="24"/>
          <w:szCs w:val="24"/>
        </w:rPr>
        <w:t>通过“兰州市网上开评标系统”</w:t>
      </w:r>
      <w:bookmarkStart w:id="226" w:name="_Hlk104297554"/>
      <w:r>
        <w:rPr>
          <w:rFonts w:hint="eastAsia" w:ascii="宋体" w:hAnsi="宋体"/>
          <w:sz w:val="24"/>
          <w:szCs w:val="24"/>
        </w:rPr>
        <w:t>以书面形式要求响应人在规定时限内</w:t>
      </w:r>
      <w:bookmarkEnd w:id="226"/>
      <w:r>
        <w:rPr>
          <w:rFonts w:hint="eastAsia" w:ascii="宋体" w:hAnsi="宋体"/>
          <w:sz w:val="24"/>
          <w:szCs w:val="24"/>
        </w:rPr>
        <w:t>参加磋商</w:t>
      </w:r>
      <w:bookmarkEnd w:id="225"/>
      <w:r>
        <w:rPr>
          <w:rFonts w:hint="eastAsia" w:ascii="宋体" w:hAnsi="宋体"/>
          <w:sz w:val="24"/>
          <w:szCs w:val="24"/>
        </w:rPr>
        <w:t>。</w:t>
      </w:r>
      <w:r>
        <w:rPr>
          <w:rFonts w:hint="eastAsia" w:ascii="宋体" w:hAnsi="宋体"/>
          <w:sz w:val="24"/>
        </w:rPr>
        <w:t>响应人以数字证书（CA或移动CA）方式登录“兰州市公共资源服务系统”，</w:t>
      </w:r>
      <w:r>
        <w:rPr>
          <w:rFonts w:hint="eastAsia" w:ascii="宋体" w:hAnsi="宋体"/>
          <w:sz w:val="24"/>
          <w:szCs w:val="24"/>
        </w:rPr>
        <w:t>按照磋商小组发出的系统提示信息，在规定时限内通过系统参加磋商。</w:t>
      </w:r>
      <w:bookmarkEnd w:id="223"/>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前款描述的规定时限见《响应人须知前附表》。响应人未在规定时限内参加磋商的，视同放弃相关权利，由此引起的风险和责任由响应人承担。</w:t>
      </w:r>
    </w:p>
    <w:p>
      <w:pPr>
        <w:wordWrap w:val="0"/>
        <w:spacing w:line="360" w:lineRule="auto"/>
        <w:ind w:firstLine="480" w:firstLineChars="200"/>
        <w:rPr>
          <w:rFonts w:ascii="宋体" w:hAnsi="宋体"/>
          <w:sz w:val="24"/>
          <w:szCs w:val="24"/>
        </w:rPr>
      </w:pPr>
      <w:r>
        <w:rPr>
          <w:rFonts w:hint="eastAsia" w:ascii="宋体" w:hAnsi="宋体"/>
          <w:sz w:val="24"/>
          <w:szCs w:val="24"/>
        </w:rPr>
        <w:t>因</w:t>
      </w:r>
      <w:bookmarkStart w:id="227" w:name="_Hlk107834061"/>
      <w:r>
        <w:rPr>
          <w:rFonts w:hint="eastAsia" w:ascii="宋体" w:hAnsi="宋体"/>
          <w:sz w:val="24"/>
          <w:szCs w:val="24"/>
        </w:rPr>
        <w:t>响应人</w:t>
      </w:r>
      <w:bookmarkEnd w:id="227"/>
      <w:r>
        <w:rPr>
          <w:rFonts w:hint="eastAsia" w:ascii="宋体" w:hAnsi="宋体"/>
          <w:sz w:val="24"/>
          <w:szCs w:val="24"/>
        </w:rPr>
        <w:t>自身硬件、软件问题导致网上视频磋商过程中断的，响应人须在中断后</w:t>
      </w:r>
      <w:r>
        <w:rPr>
          <w:rFonts w:ascii="宋体" w:hAnsi="宋体"/>
          <w:sz w:val="24"/>
          <w:szCs w:val="24"/>
        </w:rPr>
        <w:t>30</w:t>
      </w:r>
      <w:r>
        <w:rPr>
          <w:rFonts w:hint="eastAsia" w:ascii="宋体" w:hAnsi="宋体"/>
          <w:sz w:val="24"/>
          <w:szCs w:val="24"/>
        </w:rPr>
        <w:t>分钟内重新加入网上视频磋商，逾期未加入的，视同放弃相关权利，由此引起的风险和责任由响应人承担。</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.7.4.2</w:t>
      </w:r>
      <w:r>
        <w:rPr>
          <w:rFonts w:hint="eastAsia" w:ascii="宋体" w:hAnsi="宋体"/>
          <w:b/>
          <w:sz w:val="24"/>
          <w:szCs w:val="24"/>
        </w:rPr>
        <w:t>　变动采购需求</w:t>
      </w:r>
    </w:p>
    <w:p>
      <w:pPr>
        <w:wordWrap w:val="0"/>
        <w:spacing w:line="360" w:lineRule="auto"/>
        <w:ind w:firstLine="480" w:firstLineChars="200"/>
        <w:rPr>
          <w:rFonts w:ascii="宋体" w:hAnsi="宋体"/>
          <w:sz w:val="24"/>
          <w:szCs w:val="24"/>
        </w:rPr>
      </w:pPr>
      <w:r>
        <w:rPr>
          <w:rFonts w:hint="eastAsia" w:ascii="宋体" w:hAnsi="宋体"/>
          <w:sz w:val="24"/>
          <w:szCs w:val="24"/>
        </w:rPr>
        <w:t>在磋商过程中，磋商小组可以根据磋商文件和磋商情况实质性变动</w:t>
      </w:r>
      <w:bookmarkStart w:id="228" w:name="_Hlk106747780"/>
      <w:r>
        <w:rPr>
          <w:rFonts w:hint="eastAsia" w:ascii="宋体" w:hAnsi="宋体"/>
          <w:sz w:val="24"/>
          <w:szCs w:val="24"/>
        </w:rPr>
        <w:t>采购需求中的技术、服务要求以及合同草案条款</w:t>
      </w:r>
      <w:bookmarkEnd w:id="228"/>
      <w:r>
        <w:rPr>
          <w:rFonts w:hint="eastAsia" w:ascii="宋体" w:hAnsi="宋体"/>
          <w:sz w:val="24"/>
          <w:szCs w:val="24"/>
        </w:rPr>
        <w:t>，但不得变动磋商文件中的其他内容。实质性变动的内容，须经采购人代表确认。对磋商文件作出的实质性变动是磋商文件的有效组成部分。</w:t>
      </w:r>
    </w:p>
    <w:p>
      <w:pPr>
        <w:wordWrap w:val="0"/>
        <w:spacing w:line="360" w:lineRule="auto"/>
        <w:ind w:firstLine="480" w:firstLineChars="200"/>
        <w:rPr>
          <w:rFonts w:ascii="宋体" w:hAnsi="宋体"/>
          <w:sz w:val="24"/>
          <w:szCs w:val="24"/>
        </w:rPr>
      </w:pPr>
      <w:bookmarkStart w:id="229" w:name="_Hlk106747749"/>
      <w:r>
        <w:rPr>
          <w:rFonts w:hint="eastAsia" w:ascii="宋体" w:hAnsi="宋体"/>
          <w:sz w:val="24"/>
          <w:szCs w:val="24"/>
        </w:rPr>
        <w:t>采购需求中的技术、服务要求以及合同草案条款作出实质性变动</w:t>
      </w:r>
      <w:bookmarkEnd w:id="229"/>
      <w:r>
        <w:rPr>
          <w:rFonts w:hint="eastAsia" w:ascii="宋体" w:hAnsi="宋体"/>
          <w:sz w:val="24"/>
          <w:szCs w:val="24"/>
        </w:rPr>
        <w:t>的，</w:t>
      </w:r>
      <w:bookmarkStart w:id="230" w:name="_Hlk118125370"/>
      <w:r>
        <w:rPr>
          <w:rFonts w:hint="eastAsia" w:ascii="宋体" w:hAnsi="宋体"/>
          <w:sz w:val="24"/>
          <w:szCs w:val="24"/>
        </w:rPr>
        <w:t>磋商小组通过“兰州市网上开评标系统”以书面形式同时通知所有参加磋商的响应人</w:t>
      </w:r>
      <w:bookmarkEnd w:id="230"/>
      <w:r>
        <w:rPr>
          <w:rFonts w:hint="eastAsia" w:ascii="宋体" w:hAnsi="宋体"/>
          <w:sz w:val="24"/>
          <w:szCs w:val="24"/>
        </w:rPr>
        <w:t>。响应人以数字证书（CA或移动CA）方式登录“兰州市公共资源服务系统”，按照磋商文件的变动情况和磋商小组的要求以及磋商小组发出的系统提示信息，在规定时限内重新提交响应文件，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前款描述的规定时限见《响应人须知前附表》。响应人未在规定时限内重新提交响应文件的，视同放弃响应，由此引起的风险和责任由响应人承担。</w:t>
      </w:r>
    </w:p>
    <w:bookmarkEnd w:id="219"/>
    <w:bookmarkEnd w:id="224"/>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4.3</w:t>
      </w:r>
      <w:r>
        <w:rPr>
          <w:rFonts w:hint="eastAsia" w:ascii="宋体" w:hAnsi="宋体"/>
          <w:b/>
          <w:sz w:val="24"/>
          <w:szCs w:val="24"/>
        </w:rPr>
        <w:t>　明确采购标的的技术、服务要求</w:t>
      </w:r>
    </w:p>
    <w:p>
      <w:pPr>
        <w:wordWrap w:val="0"/>
        <w:spacing w:line="360" w:lineRule="auto"/>
        <w:ind w:firstLine="480" w:firstLineChars="200"/>
        <w:rPr>
          <w:rFonts w:ascii="宋体" w:hAnsi="宋体"/>
          <w:sz w:val="24"/>
          <w:szCs w:val="24"/>
        </w:rPr>
      </w:pPr>
      <w:r>
        <w:rPr>
          <w:rFonts w:hint="eastAsia" w:ascii="宋体" w:hAnsi="宋体"/>
          <w:sz w:val="24"/>
          <w:szCs w:val="24"/>
        </w:rPr>
        <w:t>磋商文件能够详细列明采购标的的技术、服务要求的，磋商结束，所有实质性响应的响应人均具备提交最后报价的资格。</w:t>
      </w:r>
    </w:p>
    <w:p>
      <w:pPr>
        <w:wordWrap w:val="0"/>
        <w:spacing w:line="360" w:lineRule="auto"/>
        <w:ind w:firstLine="480" w:firstLineChars="200"/>
        <w:rPr>
          <w:rFonts w:ascii="宋体" w:hAnsi="宋体"/>
          <w:sz w:val="24"/>
          <w:szCs w:val="24"/>
        </w:rPr>
      </w:pPr>
      <w:bookmarkStart w:id="231" w:name="_Hlk118124712"/>
      <w:r>
        <w:rPr>
          <w:rFonts w:hint="eastAsia" w:ascii="宋体" w:hAnsi="宋体"/>
          <w:sz w:val="24"/>
          <w:szCs w:val="24"/>
        </w:rPr>
        <w:t>磋商文件不能详细列明采购标的的技术、服务要求，需经磋商由</w:t>
      </w:r>
      <w:bookmarkStart w:id="232" w:name="_Hlk107834059"/>
      <w:r>
        <w:rPr>
          <w:rFonts w:hint="eastAsia" w:ascii="宋体" w:hAnsi="宋体"/>
          <w:sz w:val="24"/>
          <w:szCs w:val="24"/>
        </w:rPr>
        <w:t>响应人提供</w:t>
      </w:r>
      <w:bookmarkStart w:id="233" w:name="_Hlk108447262"/>
      <w:r>
        <w:rPr>
          <w:rFonts w:hint="eastAsia" w:ascii="宋体" w:hAnsi="宋体"/>
          <w:sz w:val="24"/>
          <w:szCs w:val="24"/>
        </w:rPr>
        <w:t>最终设计方案或解决方案</w:t>
      </w:r>
      <w:bookmarkEnd w:id="232"/>
      <w:bookmarkEnd w:id="233"/>
      <w:r>
        <w:rPr>
          <w:rFonts w:hint="eastAsia" w:ascii="宋体" w:hAnsi="宋体"/>
          <w:sz w:val="24"/>
          <w:szCs w:val="24"/>
        </w:rPr>
        <w:t>的，</w:t>
      </w:r>
      <w:bookmarkEnd w:id="231"/>
      <w:r>
        <w:rPr>
          <w:rFonts w:hint="eastAsia" w:ascii="宋体" w:hAnsi="宋体"/>
          <w:sz w:val="24"/>
          <w:szCs w:val="24"/>
        </w:rPr>
        <w:t>磋商小组通过“兰州市网上开评标系统”以书面形式同时通知所有参加磋商的响应人。响应人以数字证书（CA或移动CA）方式登录“兰州市公共资源服务系统”，按照磋商小组发出的系统提示信息，在规定时限内通过系统以书面形式提供最终设计方案或解决方案，并由响应人签章或者由法定代表人（或授权代表）签章。磋商结束后，磋商小组按照少数服从多数的原则投票推荐3家以上响应人的设计方案或者解决方案，被推荐设计方案或者解决方案的响应人具备提交最后报价的资格（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前款描述的规定时限见《响应人须知前附表》。响应人未在规定时限内提供最终设计方案或解决方案的，视同放弃响应，由此引起的风险和责任由响应人承担。</w:t>
      </w:r>
    </w:p>
    <w:p>
      <w:pPr>
        <w:wordWrap w:val="0"/>
        <w:spacing w:line="360" w:lineRule="auto"/>
        <w:ind w:firstLine="480" w:firstLineChars="200"/>
        <w:outlineLvl w:val="2"/>
        <w:rPr>
          <w:rFonts w:ascii="宋体" w:hAnsi="宋体"/>
          <w:b/>
          <w:sz w:val="24"/>
          <w:szCs w:val="24"/>
        </w:rPr>
      </w:pPr>
      <w:bookmarkStart w:id="234" w:name="_Toc140239183"/>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　提交最后报价</w:t>
      </w:r>
      <w:bookmarkEnd w:id="234"/>
    </w:p>
    <w:p>
      <w:pPr>
        <w:wordWrap w:val="0"/>
        <w:spacing w:line="360" w:lineRule="auto"/>
        <w:ind w:firstLine="480" w:firstLineChars="200"/>
        <w:rPr>
          <w:rFonts w:ascii="宋体" w:hAnsi="宋体"/>
          <w:sz w:val="24"/>
          <w:szCs w:val="24"/>
        </w:rPr>
      </w:pPr>
      <w:r>
        <w:rPr>
          <w:rFonts w:hint="eastAsia" w:ascii="宋体" w:hAnsi="宋体"/>
          <w:sz w:val="24"/>
          <w:szCs w:val="24"/>
        </w:rPr>
        <w:t>已提交响应文件的响应人，在提交最后报价之前，可以根据磋商情况退出磋商。最后报价是响应文件的有效组成部分。</w:t>
      </w:r>
    </w:p>
    <w:p>
      <w:pPr>
        <w:wordWrap w:val="0"/>
        <w:spacing w:line="360" w:lineRule="auto"/>
        <w:ind w:firstLine="480" w:firstLineChars="200"/>
        <w:rPr>
          <w:rFonts w:ascii="宋体" w:hAnsi="宋体"/>
          <w:sz w:val="24"/>
          <w:szCs w:val="24"/>
        </w:rPr>
      </w:pPr>
      <w:r>
        <w:rPr>
          <w:rFonts w:hint="eastAsia" w:ascii="宋体" w:hAnsi="宋体"/>
          <w:sz w:val="24"/>
          <w:szCs w:val="24"/>
        </w:rPr>
        <w:t>提交最后报价的响应人不得少于3家（法律法规另有规定的除外）。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磋商结束后，磋商小组通过“兰州市网上开评标系统”以书面形式要求具备提交最后报价资格的响应人在规定时限内提交最后报价。</w:t>
      </w:r>
      <w:bookmarkStart w:id="235" w:name="_Hlk108447118"/>
      <w:r>
        <w:rPr>
          <w:rFonts w:hint="eastAsia" w:ascii="宋体" w:hAnsi="宋体"/>
          <w:sz w:val="24"/>
          <w:szCs w:val="24"/>
        </w:rPr>
        <w:t>响应人以数字证书（CA或移动CA）方式登录“兰州市公共资源服务系统”，按照磋商小组发出的系统提示信息，在规定时限内通过系统以书面形式提交最后报价，</w:t>
      </w:r>
      <w:bookmarkEnd w:id="235"/>
      <w:r>
        <w:rPr>
          <w:rFonts w:hint="eastAsia" w:ascii="宋体" w:hAnsi="宋体"/>
          <w:sz w:val="24"/>
          <w:szCs w:val="24"/>
        </w:rPr>
        <w:t>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前款描述的规定时限见《响应人须知前附表》。响应人未在规定时限内提交最后报价的，视同放弃响应，由此引起的风险和责任由响应人承担。</w:t>
      </w:r>
    </w:p>
    <w:p>
      <w:pPr>
        <w:wordWrap w:val="0"/>
        <w:spacing w:line="360" w:lineRule="auto"/>
        <w:ind w:firstLine="480" w:firstLineChars="200"/>
        <w:outlineLvl w:val="2"/>
        <w:rPr>
          <w:rFonts w:ascii="宋体" w:hAnsi="宋体"/>
          <w:b/>
          <w:sz w:val="24"/>
          <w:szCs w:val="24"/>
        </w:rPr>
      </w:pPr>
      <w:bookmarkStart w:id="236" w:name="_Toc140239184"/>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6</w:t>
      </w:r>
      <w:r>
        <w:rPr>
          <w:rFonts w:hint="eastAsia" w:ascii="宋体" w:hAnsi="宋体"/>
          <w:b/>
          <w:sz w:val="24"/>
          <w:szCs w:val="24"/>
        </w:rPr>
        <w:t>　评审方法</w:t>
      </w:r>
      <w:bookmarkEnd w:id="236"/>
    </w:p>
    <w:bookmarkEnd w:id="217"/>
    <w:p>
      <w:pPr>
        <w:wordWrap w:val="0"/>
        <w:spacing w:line="360" w:lineRule="auto"/>
        <w:ind w:firstLine="480" w:firstLineChars="200"/>
        <w:rPr>
          <w:rFonts w:ascii="宋体" w:hAnsi="宋体"/>
          <w:sz w:val="24"/>
          <w:szCs w:val="24"/>
        </w:rPr>
      </w:pPr>
      <w:r>
        <w:rPr>
          <w:rFonts w:hint="eastAsia" w:ascii="宋体" w:hAnsi="宋体"/>
          <w:sz w:val="24"/>
          <w:szCs w:val="24"/>
        </w:rPr>
        <w:t>综合评分法，是指响应文件满足磋商文件全部实质性要求，且按照评审因素的量化指标评审得分最高的响应人为候选供应商的评审方法。其中，符合《政府采购促进中小企业发展管理办法》等规定，应享受价格扣除优惠政策的响应人，</w:t>
      </w:r>
      <w:r>
        <w:rPr>
          <w:rFonts w:hint="eastAsia"/>
          <w:sz w:val="24"/>
          <w:szCs w:val="24"/>
        </w:rPr>
        <w:t>以扣除后的价格参加评审。</w:t>
      </w:r>
    </w:p>
    <w:p>
      <w:pPr>
        <w:wordWrap w:val="0"/>
        <w:spacing w:line="360" w:lineRule="auto"/>
        <w:ind w:firstLine="480" w:firstLineChars="200"/>
        <w:rPr>
          <w:rFonts w:ascii="宋体" w:hAnsi="宋体"/>
          <w:sz w:val="24"/>
          <w:szCs w:val="24"/>
        </w:rPr>
      </w:pPr>
      <w:r>
        <w:rPr>
          <w:rFonts w:hint="eastAsia" w:ascii="宋体" w:hAnsi="宋体"/>
          <w:sz w:val="24"/>
          <w:szCs w:val="24"/>
        </w:rPr>
        <w:t>使用综合评分法的采购项目，提供相同品牌产品且通过资格审查、符合性审查的不同响应人参加同一合同项下响应的，按一家响应人计算，评审后得分最高的同品牌响应人获得成交供应商推荐资格；评审得分相同的，磋商小组采取随机抽取方式确定，其他同品牌响应人不作为候选供应商。</w:t>
      </w:r>
    </w:p>
    <w:p>
      <w:pPr>
        <w:wordWrap w:val="0"/>
        <w:spacing w:line="360" w:lineRule="auto"/>
        <w:ind w:firstLine="480" w:firstLineChars="200"/>
        <w:rPr>
          <w:rFonts w:ascii="宋体" w:hAnsi="宋体"/>
          <w:sz w:val="24"/>
          <w:szCs w:val="24"/>
        </w:rPr>
      </w:pPr>
      <w:r>
        <w:rPr>
          <w:rFonts w:hint="eastAsia" w:ascii="宋体" w:hAnsi="宋体"/>
          <w:sz w:val="24"/>
          <w:szCs w:val="24"/>
        </w:rPr>
        <w:t>采用综合评分法的，评审结果按评审后得分由高到低顺序排列。得分相同的，按响应报价由低到高顺序排列。得分且响应报价相同的并列。响应文件满足磋商文件全部实质性要求，且按照评审因素的量化指标评审得分最高的响应人为排名第一的候选供应商。</w:t>
      </w:r>
    </w:p>
    <w:bookmarkEnd w:id="218"/>
    <w:p>
      <w:pPr>
        <w:wordWrap w:val="0"/>
        <w:spacing w:line="360" w:lineRule="auto"/>
        <w:ind w:firstLine="480" w:firstLineChars="200"/>
        <w:outlineLvl w:val="1"/>
        <w:rPr>
          <w:rFonts w:ascii="宋体" w:hAnsi="宋体"/>
          <w:b/>
          <w:sz w:val="24"/>
          <w:szCs w:val="24"/>
        </w:rPr>
      </w:pPr>
      <w:bookmarkStart w:id="237" w:name="_Toc272306897"/>
      <w:bookmarkStart w:id="238" w:name="_Toc91323625"/>
      <w:bookmarkStart w:id="239" w:name="_Toc472459299"/>
      <w:bookmarkStart w:id="240" w:name="_Toc140239185"/>
      <w:bookmarkStart w:id="241" w:name="_Toc369249094"/>
      <w:bookmarkStart w:id="242" w:name="_Toc91323596"/>
      <w:r>
        <w:rPr>
          <w:rFonts w:ascii="宋体" w:hAnsi="宋体"/>
          <w:b/>
          <w:sz w:val="24"/>
          <w:szCs w:val="24"/>
        </w:rPr>
        <w:t>2</w:t>
      </w:r>
      <w:r>
        <w:rPr>
          <w:rFonts w:hint="eastAsia" w:ascii="宋体" w:hAnsi="宋体"/>
          <w:b/>
          <w:sz w:val="24"/>
          <w:szCs w:val="24"/>
        </w:rPr>
        <w:t>.</w:t>
      </w:r>
      <w:r>
        <w:rPr>
          <w:rFonts w:ascii="宋体" w:hAnsi="宋体"/>
          <w:b/>
          <w:sz w:val="24"/>
          <w:szCs w:val="24"/>
        </w:rPr>
        <w:t>8</w:t>
      </w:r>
      <w:r>
        <w:rPr>
          <w:rFonts w:hint="eastAsia" w:ascii="宋体" w:hAnsi="宋体"/>
          <w:b/>
          <w:sz w:val="24"/>
          <w:szCs w:val="24"/>
        </w:rPr>
        <w:t>　</w:t>
      </w:r>
      <w:bookmarkEnd w:id="237"/>
      <w:bookmarkEnd w:id="238"/>
      <w:bookmarkEnd w:id="239"/>
      <w:r>
        <w:rPr>
          <w:rFonts w:hint="eastAsia" w:ascii="宋体" w:hAnsi="宋体"/>
          <w:b/>
          <w:sz w:val="24"/>
          <w:szCs w:val="24"/>
        </w:rPr>
        <w:t>评审结果</w:t>
      </w:r>
      <w:bookmarkEnd w:id="240"/>
    </w:p>
    <w:bookmarkEnd w:id="241"/>
    <w:p>
      <w:pPr>
        <w:wordWrap w:val="0"/>
        <w:spacing w:line="360" w:lineRule="auto"/>
        <w:ind w:firstLine="480" w:firstLineChars="200"/>
        <w:outlineLvl w:val="2"/>
        <w:rPr>
          <w:rFonts w:ascii="宋体" w:hAnsi="宋体"/>
          <w:b/>
          <w:sz w:val="24"/>
          <w:szCs w:val="24"/>
        </w:rPr>
      </w:pPr>
      <w:bookmarkStart w:id="243" w:name="_Toc140239186"/>
      <w:r>
        <w:rPr>
          <w:rFonts w:ascii="宋体" w:hAnsi="宋体"/>
          <w:b/>
          <w:sz w:val="24"/>
          <w:szCs w:val="24"/>
        </w:rPr>
        <w:t>2</w:t>
      </w:r>
      <w:r>
        <w:rPr>
          <w:rFonts w:hint="eastAsia" w:ascii="宋体" w:hAnsi="宋体"/>
          <w:b/>
          <w:sz w:val="24"/>
          <w:szCs w:val="24"/>
        </w:rPr>
        <w:t>.</w:t>
      </w:r>
      <w:r>
        <w:rPr>
          <w:rFonts w:ascii="宋体" w:hAnsi="宋体"/>
          <w:b/>
          <w:sz w:val="24"/>
          <w:szCs w:val="24"/>
        </w:rPr>
        <w:t>8.1</w:t>
      </w:r>
      <w:r>
        <w:rPr>
          <w:rFonts w:hint="eastAsia" w:ascii="宋体" w:hAnsi="宋体"/>
          <w:b/>
          <w:sz w:val="24"/>
          <w:szCs w:val="24"/>
        </w:rPr>
        <w:t>　成交</w:t>
      </w:r>
      <w:bookmarkEnd w:id="243"/>
    </w:p>
    <w:p>
      <w:pPr>
        <w:wordWrap w:val="0"/>
        <w:spacing w:line="360" w:lineRule="auto"/>
        <w:ind w:firstLine="480" w:firstLineChars="200"/>
        <w:rPr>
          <w:rFonts w:ascii="宋体" w:hAnsi="宋体"/>
          <w:sz w:val="24"/>
        </w:rPr>
      </w:pPr>
      <w:r>
        <w:rPr>
          <w:rFonts w:hint="eastAsia" w:ascii="宋体" w:hAnsi="宋体"/>
          <w:sz w:val="24"/>
        </w:rPr>
        <w:t>本项目确定</w:t>
      </w:r>
      <w:bookmarkStart w:id="244" w:name="_Hlk123654151"/>
      <w:r>
        <w:rPr>
          <w:rFonts w:hint="eastAsia" w:ascii="宋体" w:hAnsi="宋体"/>
          <w:sz w:val="24"/>
        </w:rPr>
        <w:t>成交供应商</w:t>
      </w:r>
      <w:bookmarkEnd w:id="244"/>
      <w:r>
        <w:rPr>
          <w:rFonts w:hint="eastAsia" w:ascii="宋体" w:hAnsi="宋体"/>
          <w:sz w:val="24"/>
        </w:rPr>
        <w:t>方式见《响应人须知前附表》。</w:t>
      </w:r>
    </w:p>
    <w:p>
      <w:pPr>
        <w:wordWrap w:val="0"/>
        <w:spacing w:line="360" w:lineRule="auto"/>
        <w:ind w:firstLine="480" w:firstLineChars="200"/>
        <w:rPr>
          <w:rFonts w:ascii="宋体" w:hAnsi="宋体"/>
          <w:sz w:val="24"/>
        </w:rPr>
      </w:pPr>
      <w:r>
        <w:rPr>
          <w:rFonts w:hint="eastAsia" w:ascii="宋体" w:hAnsi="宋体"/>
          <w:sz w:val="24"/>
        </w:rPr>
        <w:t>磋商小组确定候选供应商名单，或者经采购人委托直接确定成交供应商。</w:t>
      </w:r>
    </w:p>
    <w:p>
      <w:pPr>
        <w:wordWrap w:val="0"/>
        <w:spacing w:line="360" w:lineRule="auto"/>
        <w:ind w:firstLine="480" w:firstLineChars="200"/>
        <w:rPr>
          <w:rFonts w:ascii="宋体" w:hAnsi="宋体"/>
          <w:sz w:val="24"/>
        </w:rPr>
      </w:pPr>
      <w:r>
        <w:rPr>
          <w:rFonts w:hint="eastAsia" w:ascii="宋体" w:hAnsi="宋体"/>
          <w:sz w:val="24"/>
        </w:rPr>
        <w:t>成交供应商确定之日起2个工作日内，采购人在“甘肃政府采购网”和“兰州市公共资源交易中心网站”发布</w:t>
      </w:r>
      <w:bookmarkStart w:id="245" w:name="_Hlk140153536"/>
      <w:r>
        <w:rPr>
          <w:rFonts w:hint="eastAsia" w:ascii="宋体" w:hAnsi="宋体"/>
          <w:sz w:val="24"/>
        </w:rPr>
        <w:t>成交公告。</w:t>
      </w:r>
      <w:bookmarkEnd w:id="245"/>
    </w:p>
    <w:p>
      <w:pPr>
        <w:wordWrap w:val="0"/>
        <w:spacing w:line="360" w:lineRule="auto"/>
        <w:ind w:firstLine="480" w:firstLineChars="200"/>
        <w:outlineLvl w:val="2"/>
        <w:rPr>
          <w:rFonts w:ascii="宋体" w:hAnsi="宋体"/>
          <w:b/>
          <w:sz w:val="24"/>
          <w:szCs w:val="24"/>
        </w:rPr>
      </w:pPr>
      <w:bookmarkStart w:id="246" w:name="_Toc140239187"/>
      <w:bookmarkStart w:id="247" w:name="_Toc128372757"/>
      <w:bookmarkStart w:id="248" w:name="_Toc128372079"/>
      <w:bookmarkStart w:id="249" w:name="_Toc36566366"/>
      <w:bookmarkStart w:id="250" w:name="_Toc139965352"/>
      <w:bookmarkStart w:id="251" w:name="_Toc369249070"/>
      <w:bookmarkStart w:id="252" w:name="_Toc91323597"/>
      <w:bookmarkStart w:id="253" w:name="_Toc472459278"/>
      <w:bookmarkStart w:id="254" w:name="_Toc472459300"/>
      <w:bookmarkStart w:id="255" w:name="_Toc91323626"/>
      <w:bookmarkStart w:id="256" w:name="_Toc369249095"/>
      <w:r>
        <w:rPr>
          <w:rFonts w:ascii="宋体" w:hAnsi="宋体"/>
          <w:b/>
          <w:sz w:val="24"/>
          <w:szCs w:val="24"/>
        </w:rPr>
        <w:t>2</w:t>
      </w:r>
      <w:r>
        <w:rPr>
          <w:rFonts w:hint="eastAsia" w:ascii="宋体" w:hAnsi="宋体"/>
          <w:b/>
          <w:sz w:val="24"/>
          <w:szCs w:val="24"/>
        </w:rPr>
        <w:t>.</w:t>
      </w:r>
      <w:r>
        <w:rPr>
          <w:rFonts w:ascii="宋体" w:hAnsi="宋体"/>
          <w:b/>
          <w:sz w:val="24"/>
          <w:szCs w:val="24"/>
        </w:rPr>
        <w:t>8.2</w:t>
      </w:r>
      <w:r>
        <w:rPr>
          <w:rFonts w:hint="eastAsia" w:ascii="宋体" w:hAnsi="宋体"/>
          <w:b/>
          <w:sz w:val="24"/>
          <w:szCs w:val="24"/>
        </w:rPr>
        <w:t>　废标</w:t>
      </w:r>
      <w:bookmarkEnd w:id="246"/>
    </w:p>
    <w:p>
      <w:pPr>
        <w:wordWrap w:val="0"/>
        <w:spacing w:line="360" w:lineRule="auto"/>
        <w:ind w:firstLine="480" w:firstLineChars="200"/>
        <w:rPr>
          <w:rFonts w:ascii="宋体" w:hAnsi="宋体"/>
          <w:sz w:val="24"/>
        </w:rPr>
      </w:pPr>
      <w:r>
        <w:rPr>
          <w:rFonts w:hint="eastAsia" w:ascii="宋体" w:hAnsi="宋体"/>
          <w:sz w:val="24"/>
        </w:rPr>
        <w:t>在磋商采购中，出现下列情形之一的，应予废标：</w:t>
      </w:r>
    </w:p>
    <w:p>
      <w:pPr>
        <w:wordWrap w:val="0"/>
        <w:spacing w:line="360" w:lineRule="auto"/>
        <w:ind w:firstLine="480" w:firstLineChars="200"/>
        <w:rPr>
          <w:rFonts w:ascii="宋体" w:hAnsi="宋体"/>
          <w:sz w:val="24"/>
        </w:rPr>
      </w:pPr>
      <w:r>
        <w:rPr>
          <w:rFonts w:hint="eastAsia" w:ascii="宋体" w:hAnsi="宋体"/>
          <w:sz w:val="24"/>
        </w:rPr>
        <w:t>（1）符合资格条件的响应人或者对磋商文件作实质性响应的响应人或者提交最后报价的响应人不足3家</w:t>
      </w:r>
      <w:bookmarkStart w:id="257" w:name="_Hlk106744049"/>
      <w:r>
        <w:rPr>
          <w:rFonts w:hint="eastAsia" w:ascii="宋体" w:hAnsi="宋体"/>
          <w:sz w:val="24"/>
        </w:rPr>
        <w:t>的</w:t>
      </w:r>
      <w:r>
        <w:rPr>
          <w:rFonts w:hint="eastAsia" w:ascii="宋体" w:hAnsi="宋体"/>
          <w:sz w:val="24"/>
          <w:szCs w:val="24"/>
        </w:rPr>
        <w:t>（法律法规另有规定的除外）</w:t>
      </w:r>
      <w:bookmarkEnd w:id="257"/>
      <w:r>
        <w:rPr>
          <w:rFonts w:hint="eastAsia" w:ascii="宋体" w:hAnsi="宋体"/>
          <w:sz w:val="24"/>
        </w:rPr>
        <w:t>。</w:t>
      </w:r>
    </w:p>
    <w:p>
      <w:pPr>
        <w:wordWrap w:val="0"/>
        <w:spacing w:line="360" w:lineRule="auto"/>
        <w:ind w:firstLine="480" w:firstLineChars="200"/>
        <w:rPr>
          <w:rFonts w:ascii="宋体" w:hAnsi="宋体"/>
          <w:sz w:val="24"/>
        </w:rPr>
      </w:pPr>
      <w:r>
        <w:rPr>
          <w:rFonts w:hint="eastAsia" w:ascii="宋体" w:hAnsi="宋体"/>
          <w:sz w:val="24"/>
        </w:rPr>
        <w:t>（2）出现影响采购公正的违法、违规行为的。</w:t>
      </w:r>
    </w:p>
    <w:p>
      <w:pPr>
        <w:wordWrap w:val="0"/>
        <w:spacing w:line="360" w:lineRule="auto"/>
        <w:ind w:firstLine="480" w:firstLineChars="200"/>
        <w:rPr>
          <w:rFonts w:ascii="宋体" w:hAnsi="宋体"/>
          <w:sz w:val="24"/>
        </w:rPr>
      </w:pPr>
      <w:r>
        <w:rPr>
          <w:rFonts w:hint="eastAsia" w:ascii="宋体" w:hAnsi="宋体"/>
          <w:sz w:val="24"/>
        </w:rPr>
        <w:t>（3）响应人的报价均超过了采购预算或最高限价，采购人不能支付的。</w:t>
      </w:r>
    </w:p>
    <w:p>
      <w:pPr>
        <w:wordWrap w:val="0"/>
        <w:spacing w:line="360" w:lineRule="auto"/>
        <w:ind w:firstLine="480" w:firstLineChars="200"/>
        <w:rPr>
          <w:rFonts w:ascii="宋体" w:hAnsi="宋体"/>
          <w:sz w:val="24"/>
        </w:rPr>
      </w:pPr>
      <w:r>
        <w:rPr>
          <w:rFonts w:hint="eastAsia" w:ascii="宋体" w:hAnsi="宋体"/>
          <w:sz w:val="24"/>
        </w:rPr>
        <w:t>（4）因重大变故，采购任务取消的。</w:t>
      </w:r>
    </w:p>
    <w:p>
      <w:pPr>
        <w:wordWrap w:val="0"/>
        <w:spacing w:line="360" w:lineRule="auto"/>
        <w:ind w:firstLine="480" w:firstLineChars="200"/>
        <w:rPr>
          <w:rFonts w:ascii="宋体" w:hAnsi="宋体"/>
          <w:sz w:val="24"/>
        </w:rPr>
      </w:pPr>
      <w:r>
        <w:rPr>
          <w:rFonts w:hint="eastAsia" w:ascii="宋体" w:hAnsi="宋体"/>
          <w:sz w:val="24"/>
        </w:rPr>
        <w:t>（5）法律法规规定的其他情形。</w:t>
      </w:r>
    </w:p>
    <w:p>
      <w:pPr>
        <w:wordWrap w:val="0"/>
        <w:spacing w:line="360" w:lineRule="auto"/>
        <w:ind w:firstLine="480" w:firstLineChars="200"/>
        <w:rPr>
          <w:rFonts w:ascii="宋体" w:hAnsi="宋体"/>
          <w:sz w:val="24"/>
        </w:rPr>
      </w:pPr>
      <w:r>
        <w:rPr>
          <w:rFonts w:hint="eastAsia" w:ascii="宋体" w:hAnsi="宋体"/>
          <w:sz w:val="24"/>
        </w:rPr>
        <w:t>采购人在“甘肃政府采购网”和“兰州市公共资源交易中心网站”发布废标公告。</w:t>
      </w:r>
    </w:p>
    <w:p>
      <w:pPr>
        <w:wordWrap w:val="0"/>
        <w:spacing w:line="360" w:lineRule="auto"/>
        <w:ind w:firstLine="480" w:firstLineChars="200"/>
        <w:outlineLvl w:val="2"/>
        <w:rPr>
          <w:rFonts w:ascii="宋体" w:hAnsi="宋体"/>
          <w:b/>
          <w:sz w:val="24"/>
          <w:szCs w:val="24"/>
        </w:rPr>
      </w:pPr>
      <w:bookmarkStart w:id="258" w:name="_Toc140239188"/>
      <w:r>
        <w:rPr>
          <w:rFonts w:hint="eastAsia" w:ascii="宋体" w:hAnsi="宋体"/>
          <w:b/>
          <w:sz w:val="24"/>
          <w:szCs w:val="24"/>
        </w:rPr>
        <w:t>2.8.3　成交通知书</w:t>
      </w:r>
      <w:bookmarkEnd w:id="247"/>
      <w:bookmarkEnd w:id="248"/>
      <w:bookmarkEnd w:id="249"/>
      <w:bookmarkEnd w:id="250"/>
      <w:bookmarkEnd w:id="251"/>
      <w:bookmarkEnd w:id="252"/>
      <w:bookmarkEnd w:id="253"/>
      <w:bookmarkEnd w:id="258"/>
    </w:p>
    <w:p>
      <w:pPr>
        <w:spacing w:line="360" w:lineRule="auto"/>
        <w:ind w:firstLine="480" w:firstLineChars="200"/>
        <w:rPr>
          <w:rFonts w:ascii="宋体" w:hAnsi="宋体"/>
          <w:sz w:val="24"/>
          <w:szCs w:val="24"/>
        </w:rPr>
      </w:pPr>
      <w:r>
        <w:rPr>
          <w:rFonts w:hint="eastAsia" w:ascii="宋体" w:hAnsi="宋体"/>
          <w:sz w:val="24"/>
          <w:szCs w:val="24"/>
        </w:rPr>
        <w:t>成交公告发布同时，采购人通过“兰州市公共资源服务系统”发出成交通知书。成交通知书对采购人和成交供应商具有同等法律效力。</w:t>
      </w:r>
    </w:p>
    <w:p>
      <w:pPr>
        <w:wordWrap w:val="0"/>
        <w:spacing w:line="360" w:lineRule="auto"/>
        <w:ind w:firstLine="480" w:firstLineChars="200"/>
        <w:rPr>
          <w:rFonts w:ascii="宋体" w:hAnsi="宋体"/>
          <w:sz w:val="24"/>
          <w:szCs w:val="24"/>
        </w:rPr>
      </w:pPr>
      <w:r>
        <w:rPr>
          <w:rFonts w:hint="eastAsia" w:ascii="宋体" w:hAnsi="宋体"/>
          <w:sz w:val="24"/>
          <w:szCs w:val="24"/>
        </w:rPr>
        <w:t>成交公告发布后，成交供应商以数字证书（CA或移动CA）方式登录“兰州市公共资源服务系统”，领取成交通知书。</w:t>
      </w:r>
    </w:p>
    <w:bookmarkEnd w:id="254"/>
    <w:bookmarkEnd w:id="255"/>
    <w:bookmarkEnd w:id="256"/>
    <w:p>
      <w:pPr>
        <w:wordWrap w:val="0"/>
        <w:spacing w:line="360" w:lineRule="auto"/>
        <w:ind w:firstLine="480" w:firstLineChars="200"/>
        <w:outlineLvl w:val="1"/>
        <w:rPr>
          <w:rFonts w:ascii="宋体" w:hAnsi="宋体"/>
          <w:b/>
          <w:sz w:val="24"/>
          <w:szCs w:val="24"/>
        </w:rPr>
      </w:pPr>
      <w:bookmarkStart w:id="259" w:name="_Toc140239189"/>
      <w:r>
        <w:rPr>
          <w:rFonts w:hint="eastAsia" w:ascii="宋体" w:hAnsi="宋体"/>
          <w:b/>
          <w:sz w:val="24"/>
          <w:szCs w:val="24"/>
        </w:rPr>
        <w:t>2.</w:t>
      </w:r>
      <w:r>
        <w:rPr>
          <w:rFonts w:ascii="宋体" w:hAnsi="宋体"/>
          <w:b/>
          <w:sz w:val="24"/>
          <w:szCs w:val="24"/>
        </w:rPr>
        <w:t>9</w:t>
      </w:r>
      <w:r>
        <w:rPr>
          <w:rFonts w:hint="eastAsia" w:ascii="宋体" w:hAnsi="宋体"/>
          <w:b/>
          <w:sz w:val="24"/>
          <w:szCs w:val="24"/>
        </w:rPr>
        <w:t>　合同</w:t>
      </w:r>
      <w:bookmarkEnd w:id="174"/>
      <w:bookmarkEnd w:id="175"/>
      <w:bookmarkEnd w:id="176"/>
      <w:bookmarkEnd w:id="177"/>
      <w:bookmarkEnd w:id="178"/>
      <w:bookmarkEnd w:id="179"/>
      <w:bookmarkEnd w:id="242"/>
      <w:bookmarkEnd w:id="259"/>
    </w:p>
    <w:p>
      <w:pPr>
        <w:wordWrap w:val="0"/>
        <w:spacing w:line="360" w:lineRule="auto"/>
        <w:ind w:firstLine="480" w:firstLineChars="200"/>
        <w:outlineLvl w:val="2"/>
        <w:rPr>
          <w:rFonts w:ascii="宋体" w:hAnsi="宋体"/>
          <w:b/>
          <w:sz w:val="24"/>
          <w:szCs w:val="24"/>
        </w:rPr>
      </w:pPr>
      <w:bookmarkStart w:id="260" w:name="_Toc117712837"/>
      <w:bookmarkStart w:id="261" w:name="_Toc140239190"/>
      <w:r>
        <w:rPr>
          <w:rFonts w:hint="eastAsia" w:ascii="宋体" w:hAnsi="宋体"/>
          <w:b/>
          <w:sz w:val="24"/>
          <w:szCs w:val="24"/>
        </w:rPr>
        <w:t>2.9.1　合同</w:t>
      </w:r>
      <w:bookmarkEnd w:id="260"/>
      <w:r>
        <w:rPr>
          <w:rFonts w:hint="eastAsia" w:ascii="宋体" w:hAnsi="宋体"/>
          <w:b/>
          <w:sz w:val="24"/>
          <w:szCs w:val="24"/>
        </w:rPr>
        <w:t>签署</w:t>
      </w:r>
      <w:bookmarkEnd w:id="261"/>
    </w:p>
    <w:p>
      <w:pPr>
        <w:wordWrap w:val="0"/>
        <w:spacing w:line="360" w:lineRule="auto"/>
        <w:ind w:firstLine="480" w:firstLineChars="200"/>
        <w:rPr>
          <w:rFonts w:ascii="宋体" w:hAnsi="宋体"/>
          <w:sz w:val="24"/>
          <w:szCs w:val="24"/>
        </w:rPr>
      </w:pPr>
      <w:r>
        <w:rPr>
          <w:rFonts w:hint="eastAsia" w:ascii="宋体" w:hAnsi="宋体"/>
          <w:sz w:val="24"/>
          <w:szCs w:val="24"/>
        </w:rPr>
        <w:t>采购人与成交供应商应当在成交通知书发出之日起30日内，按照磋商文件和成交供应商响应文件确定的事项签订</w:t>
      </w:r>
      <w:bookmarkStart w:id="262" w:name="_Hlk140237413"/>
      <w:r>
        <w:rPr>
          <w:rFonts w:hint="eastAsia" w:ascii="宋体" w:hAnsi="宋体"/>
          <w:sz w:val="24"/>
          <w:szCs w:val="24"/>
        </w:rPr>
        <w:t>政府采购</w:t>
      </w:r>
      <w:bookmarkEnd w:id="262"/>
      <w:r>
        <w:rPr>
          <w:rFonts w:hint="eastAsia" w:ascii="宋体" w:hAnsi="宋体"/>
          <w:sz w:val="24"/>
          <w:szCs w:val="24"/>
        </w:rPr>
        <w:t>合同。</w:t>
      </w:r>
    </w:p>
    <w:p>
      <w:pPr>
        <w:wordWrap w:val="0"/>
        <w:spacing w:line="360" w:lineRule="auto"/>
        <w:ind w:firstLine="480" w:firstLineChars="200"/>
        <w:rPr>
          <w:rFonts w:ascii="宋体" w:hAnsi="宋体"/>
          <w:sz w:val="24"/>
          <w:szCs w:val="24"/>
        </w:rPr>
      </w:pPr>
      <w:r>
        <w:rPr>
          <w:rFonts w:hint="eastAsia" w:ascii="宋体" w:hAnsi="宋体"/>
          <w:sz w:val="24"/>
          <w:szCs w:val="24"/>
        </w:rPr>
        <w:t>由于成交供应商的原因拒绝与采购人签订政府采购合同的，视为放弃</w:t>
      </w:r>
      <w:r>
        <w:rPr>
          <w:rFonts w:hint="eastAsia" w:ascii="宋体" w:hAnsi="宋体"/>
          <w:sz w:val="24"/>
        </w:rPr>
        <w:t>成交</w:t>
      </w:r>
      <w:r>
        <w:rPr>
          <w:rFonts w:hint="eastAsia" w:ascii="宋体" w:hAnsi="宋体"/>
          <w:sz w:val="24"/>
          <w:szCs w:val="24"/>
        </w:rPr>
        <w:t>，取消其</w:t>
      </w:r>
      <w:r>
        <w:rPr>
          <w:rFonts w:hint="eastAsia" w:ascii="宋体" w:hAnsi="宋体"/>
          <w:sz w:val="24"/>
        </w:rPr>
        <w:t>成交</w:t>
      </w:r>
      <w:r>
        <w:rPr>
          <w:rFonts w:hint="eastAsia" w:ascii="宋体" w:hAnsi="宋体"/>
          <w:sz w:val="24"/>
          <w:szCs w:val="24"/>
        </w:rPr>
        <w:t>资格并将按相关规定追究其法律责任。采购人可以按照评审报告推荐的候选供应商名单排序，确定下一候选人为成交供应商，也可以重新开展政府采购活动。</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1</w:t>
      </w:r>
      <w:r>
        <w:rPr>
          <w:rFonts w:hint="eastAsia" w:ascii="宋体" w:hAnsi="宋体"/>
          <w:b/>
          <w:sz w:val="24"/>
          <w:szCs w:val="24"/>
        </w:rPr>
        <w:t>.1　签订合同</w:t>
      </w:r>
    </w:p>
    <w:p>
      <w:pPr>
        <w:wordWrap w:val="0"/>
        <w:spacing w:line="360" w:lineRule="auto"/>
        <w:ind w:firstLine="480" w:firstLineChars="200"/>
        <w:rPr>
          <w:rFonts w:ascii="宋体" w:hAnsi="宋体"/>
          <w:sz w:val="24"/>
          <w:szCs w:val="24"/>
        </w:rPr>
      </w:pPr>
      <w:r>
        <w:rPr>
          <w:rFonts w:hint="eastAsia" w:ascii="宋体" w:hAnsi="宋体"/>
          <w:sz w:val="24"/>
          <w:szCs w:val="24"/>
        </w:rPr>
        <w:t>采购人不得向成交供应商提出任何不合理的要求，作为签订政府采购合同的条件。采购人与成交供应商所签订的政府采购合同不得对磋商文件和成交供应商响应文件作实质性修改，不得与成交供应商私下订立背离合同实质性内容的任何协议。</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2.9.1.2　公告合同</w:t>
      </w:r>
    </w:p>
    <w:p>
      <w:pPr>
        <w:wordWrap w:val="0"/>
        <w:spacing w:line="360" w:lineRule="auto"/>
        <w:ind w:firstLine="480" w:firstLineChars="200"/>
        <w:rPr>
          <w:rFonts w:ascii="宋体" w:hAnsi="宋体"/>
          <w:sz w:val="24"/>
          <w:szCs w:val="24"/>
        </w:rPr>
      </w:pPr>
      <w:r>
        <w:rPr>
          <w:rFonts w:hint="eastAsia" w:ascii="宋体" w:hAnsi="宋体"/>
          <w:sz w:val="24"/>
          <w:szCs w:val="24"/>
        </w:rPr>
        <w:t>政府采购合同签订之日起2个工作日内，采购人应当将合同在“甘肃政府采购网”公告，但合同中涉及国家秘密、商业秘密的内容除外。</w:t>
      </w:r>
    </w:p>
    <w:p>
      <w:pPr>
        <w:wordWrap w:val="0"/>
        <w:spacing w:line="360" w:lineRule="auto"/>
        <w:ind w:firstLine="480" w:firstLineChars="200"/>
        <w:outlineLvl w:val="2"/>
        <w:rPr>
          <w:rFonts w:ascii="宋体" w:hAnsi="宋体"/>
          <w:b/>
          <w:sz w:val="24"/>
          <w:szCs w:val="24"/>
        </w:rPr>
      </w:pPr>
      <w:bookmarkStart w:id="263" w:name="_Toc140239191"/>
      <w:r>
        <w:rPr>
          <w:rFonts w:hint="eastAsia" w:ascii="宋体" w:hAnsi="宋体"/>
          <w:b/>
          <w:sz w:val="24"/>
          <w:szCs w:val="24"/>
        </w:rPr>
        <w:t>2.9.2　合同履行</w:t>
      </w:r>
      <w:bookmarkEnd w:id="263"/>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.2.</w:t>
      </w:r>
      <w:r>
        <w:rPr>
          <w:rFonts w:ascii="宋体" w:hAnsi="宋体"/>
          <w:b/>
          <w:sz w:val="24"/>
          <w:szCs w:val="24"/>
        </w:rPr>
        <w:t>1</w:t>
      </w:r>
      <w:r>
        <w:rPr>
          <w:rFonts w:hint="eastAsia" w:ascii="宋体" w:hAnsi="宋体"/>
          <w:b/>
          <w:sz w:val="24"/>
          <w:szCs w:val="24"/>
        </w:rPr>
        <w:t>　分包方式履行合同</w:t>
      </w:r>
    </w:p>
    <w:p>
      <w:pPr>
        <w:wordWrap w:val="0"/>
        <w:spacing w:line="360" w:lineRule="auto"/>
        <w:ind w:firstLine="480" w:firstLineChars="200"/>
        <w:rPr>
          <w:rFonts w:ascii="宋体" w:hAnsi="宋体"/>
          <w:sz w:val="24"/>
          <w:szCs w:val="24"/>
        </w:rPr>
      </w:pPr>
      <w:r>
        <w:rPr>
          <w:rFonts w:hint="eastAsia" w:ascii="宋体" w:hAnsi="宋体"/>
          <w:sz w:val="24"/>
          <w:szCs w:val="24"/>
        </w:rPr>
        <w:t>本项目是否同意成交供应商采取分包方式履行合同见《响应人须知前附表》。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响应人根据磋商文件的规定和采购项目的实际情况，拟在成交后将成交项目的非主体、非关键性工作分包的，应当在响应文件中载明分包承担主体，分包承担主体应当具备相应资质条件且不得再次分包。</w:t>
      </w:r>
    </w:p>
    <w:p>
      <w:pPr>
        <w:wordWrap w:val="0"/>
        <w:spacing w:line="360" w:lineRule="auto"/>
        <w:ind w:firstLine="480" w:firstLineChars="200"/>
        <w:rPr>
          <w:rFonts w:ascii="宋体" w:hAnsi="宋体"/>
          <w:sz w:val="24"/>
          <w:szCs w:val="24"/>
        </w:rPr>
      </w:pPr>
      <w:r>
        <w:rPr>
          <w:rFonts w:hint="eastAsia" w:ascii="宋体" w:hAnsi="宋体"/>
          <w:sz w:val="24"/>
          <w:szCs w:val="24"/>
        </w:rPr>
        <w:t>政府采购合同分包履行的，成交供应商就采购项目和分包项目向采购人负责，</w:t>
      </w:r>
      <w:r>
        <w:rPr>
          <w:rFonts w:hint="eastAsia" w:ascii="宋体" w:hAnsi="宋体"/>
          <w:sz w:val="24"/>
        </w:rPr>
        <w:t>分包承担主体</w:t>
      </w:r>
      <w:r>
        <w:rPr>
          <w:rFonts w:hint="eastAsia" w:ascii="宋体" w:hAnsi="宋体"/>
          <w:sz w:val="24"/>
          <w:szCs w:val="24"/>
        </w:rPr>
        <w:t>就分包项目承担责任。</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2.9.2.2　追加标的</w:t>
      </w:r>
    </w:p>
    <w:p>
      <w:pPr>
        <w:wordWrap w:val="0"/>
        <w:spacing w:line="360" w:lineRule="auto"/>
        <w:ind w:firstLine="480" w:firstLineChars="200"/>
        <w:rPr>
          <w:rFonts w:ascii="宋体" w:hAnsi="宋体"/>
          <w:sz w:val="24"/>
          <w:szCs w:val="24"/>
        </w:rPr>
      </w:pPr>
      <w:r>
        <w:rPr>
          <w:rFonts w:hint="eastAsia" w:ascii="宋体" w:hAnsi="宋体"/>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wordWrap w:val="0"/>
        <w:spacing w:line="360" w:lineRule="auto"/>
        <w:ind w:firstLine="480" w:firstLineChars="200"/>
        <w:outlineLvl w:val="3"/>
        <w:rPr>
          <w:rFonts w:ascii="宋体" w:hAnsi="宋体"/>
          <w:b/>
          <w:sz w:val="24"/>
          <w:szCs w:val="24"/>
        </w:rPr>
      </w:pPr>
      <w:bookmarkStart w:id="264" w:name="_Hlk140235873"/>
      <w:bookmarkStart w:id="265" w:name="_Toc91323599"/>
      <w:bookmarkStart w:id="266" w:name="_Toc36566369"/>
      <w:bookmarkStart w:id="267" w:name="_Toc128372759"/>
      <w:bookmarkStart w:id="268" w:name="_Toc128372081"/>
      <w:bookmarkStart w:id="269" w:name="_Toc369249073"/>
      <w:bookmarkStart w:id="270" w:name="_Toc139965354"/>
      <w:bookmarkStart w:id="271" w:name="_Toc472459281"/>
      <w:r>
        <w:rPr>
          <w:rFonts w:hint="eastAsia" w:ascii="宋体" w:hAnsi="宋体"/>
          <w:b/>
          <w:sz w:val="24"/>
          <w:szCs w:val="24"/>
        </w:rPr>
        <w:t>2.9.2.3　履约验收</w:t>
      </w:r>
    </w:p>
    <w:p>
      <w:pPr>
        <w:wordWrap w:val="0"/>
        <w:spacing w:line="360" w:lineRule="auto"/>
        <w:ind w:firstLine="480" w:firstLineChars="200"/>
        <w:rPr>
          <w:rFonts w:ascii="宋体" w:hAnsi="宋体"/>
          <w:sz w:val="24"/>
          <w:szCs w:val="24"/>
        </w:rPr>
      </w:pPr>
      <w:r>
        <w:rPr>
          <w:rFonts w:hint="eastAsia" w:ascii="宋体" w:hAnsi="宋体"/>
          <w:sz w:val="24"/>
          <w:szCs w:val="24"/>
        </w:rPr>
        <w:t>采购人应当按照政府采购合同规定的技术、服务、安全标准组织对成交供应商履约情况进行验收，并出具验收书。</w:t>
      </w:r>
      <w:bookmarkEnd w:id="264"/>
    </w:p>
    <w:p>
      <w:pPr>
        <w:wordWrap w:val="0"/>
        <w:spacing w:line="360" w:lineRule="auto"/>
        <w:ind w:firstLine="480" w:firstLineChars="200"/>
        <w:outlineLvl w:val="2"/>
        <w:rPr>
          <w:rFonts w:ascii="宋体" w:hAnsi="宋体"/>
          <w:b/>
          <w:sz w:val="24"/>
          <w:szCs w:val="24"/>
        </w:rPr>
      </w:pPr>
      <w:bookmarkStart w:id="272" w:name="_Toc140239192"/>
      <w:r>
        <w:rPr>
          <w:rFonts w:hint="eastAsia" w:ascii="宋体" w:hAnsi="宋体"/>
          <w:b/>
          <w:sz w:val="24"/>
          <w:szCs w:val="24"/>
        </w:rPr>
        <w:t>2.</w:t>
      </w:r>
      <w:r>
        <w:rPr>
          <w:rFonts w:ascii="宋体" w:hAnsi="宋体"/>
          <w:b/>
          <w:sz w:val="24"/>
          <w:szCs w:val="24"/>
        </w:rPr>
        <w:t>9</w:t>
      </w:r>
      <w:r>
        <w:rPr>
          <w:rFonts w:hint="eastAsia" w:ascii="宋体" w:hAnsi="宋体"/>
          <w:b/>
          <w:sz w:val="24"/>
          <w:szCs w:val="24"/>
        </w:rPr>
        <w:t>.3　履约保证金</w:t>
      </w:r>
      <w:bookmarkEnd w:id="265"/>
      <w:bookmarkEnd w:id="272"/>
    </w:p>
    <w:p>
      <w:pPr>
        <w:wordWrap w:val="0"/>
        <w:spacing w:line="360" w:lineRule="auto"/>
        <w:ind w:firstLine="480" w:firstLineChars="200"/>
        <w:rPr>
          <w:rFonts w:ascii="宋体" w:hAnsi="宋体"/>
          <w:sz w:val="24"/>
          <w:szCs w:val="24"/>
        </w:rPr>
      </w:pPr>
      <w:r>
        <w:rPr>
          <w:rFonts w:hint="eastAsia" w:ascii="宋体" w:hAnsi="宋体"/>
          <w:sz w:val="24"/>
          <w:szCs w:val="24"/>
        </w:rPr>
        <w:t>无。</w:t>
      </w:r>
    </w:p>
    <w:p>
      <w:pPr>
        <w:wordWrap w:val="0"/>
        <w:spacing w:line="360" w:lineRule="auto"/>
        <w:ind w:firstLine="480" w:firstLineChars="200"/>
        <w:outlineLvl w:val="2"/>
        <w:rPr>
          <w:rFonts w:ascii="宋体" w:hAnsi="宋体"/>
          <w:b/>
          <w:sz w:val="24"/>
          <w:szCs w:val="24"/>
        </w:rPr>
      </w:pPr>
      <w:bookmarkStart w:id="273" w:name="_Toc91323601"/>
      <w:bookmarkStart w:id="274" w:name="_Toc140239193"/>
      <w:r>
        <w:rPr>
          <w:rFonts w:hint="eastAsia" w:ascii="宋体" w:hAnsi="宋体"/>
          <w:b/>
          <w:sz w:val="24"/>
          <w:szCs w:val="24"/>
        </w:rPr>
        <w:t>2.</w:t>
      </w:r>
      <w:r>
        <w:rPr>
          <w:rFonts w:ascii="宋体" w:hAnsi="宋体"/>
          <w:b/>
          <w:sz w:val="24"/>
          <w:szCs w:val="24"/>
        </w:rPr>
        <w:t>9</w:t>
      </w:r>
      <w:r>
        <w:rPr>
          <w:rFonts w:hint="eastAsia" w:ascii="宋体" w:hAnsi="宋体"/>
          <w:b/>
          <w:sz w:val="24"/>
          <w:szCs w:val="24"/>
        </w:rPr>
        <w:t>.</w:t>
      </w:r>
      <w:bookmarkEnd w:id="266"/>
      <w:bookmarkEnd w:id="267"/>
      <w:bookmarkEnd w:id="268"/>
      <w:bookmarkEnd w:id="269"/>
      <w:bookmarkEnd w:id="270"/>
      <w:bookmarkEnd w:id="271"/>
      <w:r>
        <w:rPr>
          <w:rFonts w:ascii="宋体" w:hAnsi="宋体"/>
          <w:b/>
          <w:sz w:val="24"/>
          <w:szCs w:val="24"/>
        </w:rPr>
        <w:t>4</w:t>
      </w:r>
      <w:r>
        <w:rPr>
          <w:rFonts w:hint="eastAsia" w:ascii="宋体" w:hAnsi="宋体"/>
          <w:b/>
          <w:sz w:val="24"/>
          <w:szCs w:val="24"/>
        </w:rPr>
        <w:t>　其他</w:t>
      </w:r>
      <w:bookmarkEnd w:id="273"/>
      <w:r>
        <w:rPr>
          <w:rFonts w:hint="eastAsia" w:ascii="宋体" w:hAnsi="宋体"/>
          <w:b/>
          <w:sz w:val="24"/>
          <w:szCs w:val="24"/>
        </w:rPr>
        <w:t>约定</w:t>
      </w:r>
      <w:bookmarkEnd w:id="274"/>
    </w:p>
    <w:p>
      <w:pPr>
        <w:wordWrap w:val="0"/>
        <w:spacing w:line="360" w:lineRule="auto"/>
        <w:ind w:firstLine="480" w:firstLineChars="200"/>
        <w:rPr>
          <w:rFonts w:ascii="宋体" w:hAnsi="宋体"/>
          <w:sz w:val="24"/>
          <w:szCs w:val="24"/>
        </w:rPr>
      </w:pPr>
      <w:r>
        <w:rPr>
          <w:rFonts w:hint="eastAsia" w:ascii="宋体" w:hAnsi="宋体"/>
          <w:sz w:val="24"/>
          <w:szCs w:val="24"/>
        </w:rPr>
        <w:t>磋商文件和成交供应商响应文件中的未尽事宜，由采购人、成交供应商另行商定。</w:t>
      </w:r>
      <w:bookmarkStart w:id="275" w:name="_Toc369249074"/>
    </w:p>
    <w:p>
      <w:pPr>
        <w:wordWrap w:val="0"/>
        <w:spacing w:line="360" w:lineRule="auto"/>
        <w:sectPr>
          <w:pgSz w:w="11906" w:h="16838"/>
          <w:pgMar w:top="1440" w:right="1797" w:bottom="1440" w:left="1797" w:header="851" w:footer="992" w:gutter="0"/>
          <w:cols w:space="720" w:num="1"/>
          <w:docGrid w:type="linesAndChars" w:linePitch="319" w:charSpace="0"/>
        </w:sectPr>
      </w:pPr>
    </w:p>
    <w:bookmarkEnd w:id="275"/>
    <w:p>
      <w:pPr>
        <w:wordWrap w:val="0"/>
        <w:spacing w:after="319" w:afterLines="100" w:line="360" w:lineRule="auto"/>
        <w:jc w:val="center"/>
        <w:outlineLvl w:val="0"/>
        <w:rPr>
          <w:rFonts w:ascii="华文中宋" w:hAnsi="华文中宋" w:eastAsia="华文中宋"/>
          <w:sz w:val="32"/>
          <w:szCs w:val="32"/>
        </w:rPr>
      </w:pPr>
      <w:bookmarkStart w:id="276" w:name="_Toc472459287"/>
      <w:bookmarkStart w:id="277" w:name="_Toc91323609"/>
      <w:bookmarkStart w:id="278" w:name="_Toc369249085"/>
      <w:bookmarkStart w:id="279" w:name="_Toc140239194"/>
      <w:r>
        <w:rPr>
          <w:rFonts w:hint="eastAsia" w:ascii="华文中宋" w:hAnsi="华文中宋" w:eastAsia="华文中宋"/>
          <w:sz w:val="32"/>
          <w:szCs w:val="32"/>
        </w:rPr>
        <w:t>第三章　评</w:t>
      </w:r>
      <w:bookmarkEnd w:id="276"/>
      <w:bookmarkEnd w:id="277"/>
      <w:bookmarkEnd w:id="278"/>
      <w:r>
        <w:rPr>
          <w:rFonts w:hint="eastAsia" w:ascii="华文中宋" w:hAnsi="华文中宋" w:eastAsia="华文中宋"/>
          <w:sz w:val="32"/>
          <w:szCs w:val="32"/>
        </w:rPr>
        <w:t>审程序</w:t>
      </w:r>
      <w:bookmarkEnd w:id="279"/>
    </w:p>
    <w:p>
      <w:pPr>
        <w:wordWrap w:val="0"/>
        <w:spacing w:line="360" w:lineRule="auto"/>
        <w:ind w:firstLine="480" w:firstLineChars="200"/>
        <w:outlineLvl w:val="1"/>
        <w:rPr>
          <w:rFonts w:ascii="宋体" w:hAnsi="宋体"/>
          <w:b/>
          <w:sz w:val="24"/>
          <w:szCs w:val="24"/>
        </w:rPr>
      </w:pPr>
      <w:bookmarkStart w:id="280" w:name="_Toc472459297"/>
      <w:bookmarkStart w:id="281" w:name="_Toc369249090"/>
      <w:bookmarkStart w:id="282" w:name="_Toc91323620"/>
      <w:bookmarkStart w:id="283" w:name="_Toc140239195"/>
      <w:bookmarkStart w:id="284" w:name="_Toc472459295"/>
      <w:bookmarkStart w:id="285" w:name="_Toc91323618"/>
      <w:r>
        <w:rPr>
          <w:rFonts w:ascii="宋体" w:hAnsi="宋体"/>
          <w:b/>
          <w:sz w:val="24"/>
          <w:szCs w:val="24"/>
        </w:rPr>
        <w:t>3</w:t>
      </w:r>
      <w:r>
        <w:rPr>
          <w:rFonts w:hint="eastAsia" w:ascii="宋体" w:hAnsi="宋体"/>
          <w:b/>
          <w:sz w:val="24"/>
          <w:szCs w:val="24"/>
        </w:rPr>
        <w:t>.</w:t>
      </w:r>
      <w:r>
        <w:rPr>
          <w:rFonts w:ascii="宋体" w:hAnsi="宋体"/>
          <w:b/>
          <w:sz w:val="24"/>
          <w:szCs w:val="24"/>
        </w:rPr>
        <w:t>1</w:t>
      </w:r>
      <w:r>
        <w:rPr>
          <w:rFonts w:hint="eastAsia" w:ascii="宋体" w:hAnsi="宋体"/>
          <w:b/>
          <w:sz w:val="24"/>
          <w:szCs w:val="24"/>
        </w:rPr>
        <w:t>　</w:t>
      </w:r>
      <w:bookmarkEnd w:id="280"/>
      <w:bookmarkEnd w:id="281"/>
      <w:bookmarkEnd w:id="282"/>
      <w:r>
        <w:rPr>
          <w:rFonts w:hint="eastAsia" w:ascii="宋体" w:hAnsi="宋体"/>
          <w:b/>
          <w:sz w:val="24"/>
          <w:szCs w:val="24"/>
        </w:rPr>
        <w:t>符合性审查</w:t>
      </w:r>
      <w:bookmarkEnd w:id="283"/>
    </w:p>
    <w:p>
      <w:pPr>
        <w:wordWrap w:val="0"/>
        <w:spacing w:line="360" w:lineRule="auto"/>
        <w:ind w:firstLine="480" w:firstLineChars="200"/>
        <w:rPr>
          <w:rFonts w:ascii="宋体" w:hAnsi="宋体"/>
          <w:sz w:val="24"/>
          <w:szCs w:val="24"/>
        </w:rPr>
      </w:pPr>
      <w:r>
        <w:rPr>
          <w:rFonts w:hint="eastAsia" w:ascii="宋体" w:hAnsi="宋体"/>
          <w:sz w:val="24"/>
        </w:rPr>
        <w:t>磋商小组开展</w:t>
      </w:r>
      <w:r>
        <w:rPr>
          <w:rFonts w:hint="eastAsia" w:ascii="宋体" w:hAnsi="宋体"/>
          <w:sz w:val="24"/>
          <w:szCs w:val="24"/>
        </w:rPr>
        <w:t>符合性审查，如发现下列情况之一的，其响应视为无效响应：</w:t>
      </w:r>
    </w:p>
    <w:p>
      <w:pPr>
        <w:wordWrap w:val="0"/>
        <w:spacing w:line="360" w:lineRule="auto"/>
        <w:ind w:firstLine="480" w:firstLineChars="200"/>
        <w:rPr>
          <w:rFonts w:ascii="宋体" w:hAnsi="宋体"/>
          <w:sz w:val="24"/>
          <w:szCs w:val="24"/>
        </w:rPr>
      </w:pPr>
      <w:r>
        <w:rPr>
          <w:rFonts w:hint="eastAsia" w:ascii="宋体" w:hAnsi="宋体"/>
          <w:sz w:val="24"/>
          <w:szCs w:val="24"/>
        </w:rPr>
        <w:t>（1）响应文件未按磋商文件要求签章的。</w:t>
      </w:r>
    </w:p>
    <w:p>
      <w:pPr>
        <w:wordWrap w:val="0"/>
        <w:spacing w:line="360" w:lineRule="auto"/>
        <w:ind w:firstLine="480" w:firstLineChars="200"/>
        <w:rPr>
          <w:rFonts w:ascii="宋体" w:hAnsi="宋体"/>
          <w:sz w:val="24"/>
          <w:szCs w:val="24"/>
        </w:rPr>
      </w:pPr>
      <w:r>
        <w:rPr>
          <w:rFonts w:hint="eastAsia" w:ascii="宋体" w:hAnsi="宋体"/>
          <w:sz w:val="24"/>
          <w:szCs w:val="24"/>
        </w:rPr>
        <w:t>（2）响应文件关键内容字迹模糊、无法辨认的。</w:t>
      </w:r>
    </w:p>
    <w:p>
      <w:pPr>
        <w:pStyle w:val="13"/>
        <w:wordWrap w:val="0"/>
        <w:spacing w:line="360" w:lineRule="auto"/>
        <w:ind w:firstLine="480" w:firstLineChars="200"/>
        <w:rPr>
          <w:rFonts w:ascii="宋体" w:hAnsi="宋体"/>
        </w:rPr>
      </w:pPr>
      <w:r>
        <w:rPr>
          <w:rFonts w:hint="eastAsia" w:ascii="宋体" w:hAnsi="宋体"/>
        </w:rPr>
        <w:t>（3）</w:t>
      </w:r>
      <w:r>
        <w:rPr>
          <w:rFonts w:hint="eastAsia" w:ascii="宋体" w:hAnsi="宋体"/>
          <w:szCs w:val="24"/>
        </w:rPr>
        <w:t>响应文件含有与磋商文件相悖的附加条件的。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）响应文件未对磋商文件的实质性要求作出响应的。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）响应文件报价出现前后不一致，响应人拒绝按照磋商文件要求修正响应文件报价的。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）响应报价超过磋商文件中规定的预算金额或者最高限价的。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）响应有效期不足的。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）响应内容不符合国家相关强制性标准的。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）响应人串通响应的。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pPr>
        <w:wordWrap w:val="0"/>
        <w:spacing w:line="360" w:lineRule="auto"/>
        <w:ind w:firstLine="480" w:firstLineChars="200"/>
        <w:outlineLvl w:val="1"/>
        <w:rPr>
          <w:rFonts w:ascii="宋体" w:hAnsi="宋体"/>
          <w:b/>
          <w:sz w:val="24"/>
          <w:szCs w:val="24"/>
        </w:rPr>
      </w:pPr>
      <w:bookmarkStart w:id="286" w:name="_Toc140239196"/>
      <w:r>
        <w:rPr>
          <w:rFonts w:ascii="宋体" w:hAnsi="宋体"/>
          <w:b/>
          <w:sz w:val="24"/>
          <w:szCs w:val="24"/>
        </w:rPr>
        <w:t>3</w:t>
      </w:r>
      <w:r>
        <w:rPr>
          <w:rFonts w:hint="eastAsia" w:ascii="宋体" w:hAnsi="宋体"/>
          <w:b/>
          <w:sz w:val="24"/>
          <w:szCs w:val="24"/>
        </w:rPr>
        <w:t>.</w:t>
      </w:r>
      <w:r>
        <w:rPr>
          <w:rFonts w:ascii="宋体" w:hAnsi="宋体"/>
          <w:b/>
          <w:sz w:val="24"/>
          <w:szCs w:val="24"/>
        </w:rPr>
        <w:t>2</w:t>
      </w:r>
      <w:r>
        <w:rPr>
          <w:rFonts w:hint="eastAsia" w:ascii="宋体" w:hAnsi="宋体"/>
          <w:b/>
          <w:sz w:val="24"/>
          <w:szCs w:val="24"/>
        </w:rPr>
        <w:t>　澄清、说明或者更正</w:t>
      </w:r>
      <w:bookmarkEnd w:id="286"/>
    </w:p>
    <w:p>
      <w:pPr>
        <w:wordWrap w:val="0"/>
        <w:spacing w:line="360" w:lineRule="auto"/>
        <w:ind w:firstLine="480" w:firstLineChars="200"/>
        <w:rPr>
          <w:rFonts w:ascii="宋体" w:hAnsi="宋体"/>
          <w:sz w:val="24"/>
          <w:szCs w:val="24"/>
        </w:rPr>
      </w:pPr>
      <w:r>
        <w:rPr>
          <w:rFonts w:hint="eastAsia" w:ascii="宋体" w:hAnsi="宋体"/>
          <w:sz w:val="24"/>
          <w:szCs w:val="24"/>
        </w:rPr>
        <w:t>需要澄清、说明或者更正（包含但不限于确认修正后的响应文件报价、响应报价合理性说明）的，磋商小组通过“兰州市网上开评标系统”发出系统提示信息，响应人以数字证书（CA或移动CA）方式登录“兰州市公共资源服务系统”，按照磋商小组发出的系统提示信息，在规定时限内</w:t>
      </w:r>
      <w:bookmarkStart w:id="287" w:name="_Hlk101364448"/>
      <w:r>
        <w:rPr>
          <w:rFonts w:hint="eastAsia" w:ascii="宋体" w:hAnsi="宋体"/>
          <w:sz w:val="24"/>
          <w:szCs w:val="24"/>
        </w:rPr>
        <w:t>通过系统以书面形式澄清、说明或者更正（包含但不限于确认修正后的响应文件报价、响应报价合理性说明）</w:t>
      </w:r>
      <w:bookmarkEnd w:id="287"/>
      <w:r>
        <w:rPr>
          <w:rFonts w:hint="eastAsia" w:ascii="宋体" w:hAnsi="宋体"/>
          <w:sz w:val="24"/>
          <w:szCs w:val="24"/>
        </w:rPr>
        <w:t>，并由响应人签章或者由法定代表人（或授权代表）签章。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前款描述的规定时限见《响应人须知前附表》。响应人未在规定时限内完成的，视同放弃相关权利，由此引起的风险和责任由响应人承担。</w:t>
      </w:r>
    </w:p>
    <w:p>
      <w:pPr>
        <w:wordWrap w:val="0"/>
        <w:spacing w:line="360" w:lineRule="auto"/>
        <w:ind w:firstLine="480" w:firstLineChars="200"/>
        <w:outlineLvl w:val="1"/>
        <w:rPr>
          <w:rFonts w:ascii="宋体" w:hAnsi="宋体"/>
          <w:b/>
          <w:sz w:val="24"/>
          <w:szCs w:val="24"/>
        </w:rPr>
      </w:pPr>
      <w:bookmarkStart w:id="288" w:name="_Toc140239197"/>
      <w:r>
        <w:rPr>
          <w:rFonts w:ascii="宋体" w:hAnsi="宋体"/>
          <w:b/>
          <w:sz w:val="24"/>
          <w:szCs w:val="24"/>
        </w:rPr>
        <w:t>3</w:t>
      </w:r>
      <w:r>
        <w:rPr>
          <w:rFonts w:hint="eastAsia" w:ascii="宋体" w:hAnsi="宋体"/>
          <w:b/>
          <w:sz w:val="24"/>
          <w:szCs w:val="24"/>
        </w:rPr>
        <w:t>.</w:t>
      </w:r>
      <w:r>
        <w:rPr>
          <w:rFonts w:ascii="宋体" w:hAnsi="宋体"/>
          <w:b/>
          <w:sz w:val="24"/>
          <w:szCs w:val="24"/>
        </w:rPr>
        <w:t>3</w:t>
      </w:r>
      <w:r>
        <w:rPr>
          <w:rFonts w:hint="eastAsia" w:ascii="宋体" w:hAnsi="宋体"/>
          <w:b/>
          <w:sz w:val="24"/>
          <w:szCs w:val="24"/>
        </w:rPr>
        <w:t>　磋商</w:t>
      </w:r>
      <w:bookmarkEnd w:id="288"/>
    </w:p>
    <w:p>
      <w:pPr>
        <w:wordWrap w:val="0"/>
        <w:spacing w:line="360" w:lineRule="auto"/>
        <w:ind w:firstLine="480" w:firstLineChars="200"/>
        <w:rPr>
          <w:rFonts w:ascii="宋体" w:hAnsi="宋体"/>
          <w:sz w:val="24"/>
          <w:szCs w:val="24"/>
        </w:rPr>
      </w:pPr>
      <w:r>
        <w:rPr>
          <w:rFonts w:hint="eastAsia" w:ascii="宋体" w:hAnsi="宋体"/>
          <w:sz w:val="24"/>
          <w:szCs w:val="24"/>
        </w:rPr>
        <w:t>磋商小组通过“兰州市网上开评标系统”与实质性响应磋商文件要求的单一响应人逐一分别进行网上视频磋商。</w:t>
      </w:r>
    </w:p>
    <w:p>
      <w:pPr>
        <w:wordWrap w:val="0"/>
        <w:spacing w:line="360" w:lineRule="auto"/>
        <w:ind w:firstLine="480" w:firstLineChars="200"/>
        <w:outlineLvl w:val="2"/>
        <w:rPr>
          <w:rFonts w:ascii="宋体" w:hAnsi="宋体"/>
          <w:b/>
          <w:sz w:val="24"/>
          <w:szCs w:val="24"/>
        </w:rPr>
      </w:pPr>
      <w:bookmarkStart w:id="289" w:name="_Toc140239198"/>
      <w:r>
        <w:rPr>
          <w:rFonts w:ascii="宋体" w:hAnsi="宋体"/>
          <w:b/>
          <w:sz w:val="24"/>
          <w:szCs w:val="24"/>
        </w:rPr>
        <w:t>3</w:t>
      </w:r>
      <w:r>
        <w:rPr>
          <w:rFonts w:hint="eastAsia" w:ascii="宋体" w:hAnsi="宋体"/>
          <w:b/>
          <w:sz w:val="24"/>
          <w:szCs w:val="24"/>
        </w:rPr>
        <w:t>.</w:t>
      </w:r>
      <w:r>
        <w:rPr>
          <w:rFonts w:ascii="宋体" w:hAnsi="宋体"/>
          <w:b/>
          <w:sz w:val="24"/>
          <w:szCs w:val="24"/>
        </w:rPr>
        <w:t>3.1</w:t>
      </w:r>
      <w:r>
        <w:rPr>
          <w:rFonts w:hint="eastAsia" w:ascii="宋体" w:hAnsi="宋体"/>
          <w:b/>
          <w:sz w:val="24"/>
          <w:szCs w:val="24"/>
        </w:rPr>
        <w:t>　详细磋商</w:t>
      </w:r>
      <w:bookmarkEnd w:id="289"/>
    </w:p>
    <w:p>
      <w:pPr>
        <w:wordWrap w:val="0"/>
        <w:spacing w:line="360" w:lineRule="auto"/>
        <w:ind w:firstLine="480" w:firstLineChars="200"/>
        <w:rPr>
          <w:rFonts w:ascii="宋体" w:hAnsi="宋体"/>
          <w:sz w:val="24"/>
          <w:szCs w:val="24"/>
        </w:rPr>
      </w:pPr>
      <w:r>
        <w:rPr>
          <w:rFonts w:hint="eastAsia" w:ascii="宋体" w:hAnsi="宋体"/>
          <w:sz w:val="24"/>
          <w:szCs w:val="24"/>
        </w:rPr>
        <w:t>磋商小组通过“兰州市网上开评标系统”以书面形式要求响应人在规定时限内参加磋商。响应人以数字证书（CA或移动CA）方式登录“兰州市公共资源服务系统”，按照磋商小组发出的系统提示信息，在规定时限内通过系统参加磋商。</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前款描述的规定时限见《响应人须知前附表》。响应人未在规定时限内参加磋商的，视同放弃相关权利，由此引起的风险和责任由响应人承担。</w:t>
      </w:r>
    </w:p>
    <w:p>
      <w:pPr>
        <w:wordWrap w:val="0"/>
        <w:spacing w:line="360" w:lineRule="auto"/>
        <w:ind w:firstLine="480" w:firstLineChars="200"/>
        <w:outlineLvl w:val="2"/>
        <w:rPr>
          <w:rFonts w:ascii="宋体" w:hAnsi="宋体"/>
          <w:b/>
          <w:sz w:val="24"/>
          <w:szCs w:val="24"/>
        </w:rPr>
      </w:pPr>
      <w:bookmarkStart w:id="290" w:name="_Toc140239199"/>
      <w:r>
        <w:rPr>
          <w:rFonts w:ascii="宋体" w:hAnsi="宋体"/>
          <w:b/>
          <w:sz w:val="24"/>
          <w:szCs w:val="24"/>
        </w:rPr>
        <w:t>3.3.2</w:t>
      </w:r>
      <w:r>
        <w:rPr>
          <w:rFonts w:hint="eastAsia" w:ascii="宋体" w:hAnsi="宋体"/>
          <w:b/>
          <w:sz w:val="24"/>
          <w:szCs w:val="24"/>
        </w:rPr>
        <w:t>　变动采购需求</w:t>
      </w:r>
      <w:bookmarkEnd w:id="290"/>
    </w:p>
    <w:p>
      <w:pPr>
        <w:wordWrap w:val="0"/>
        <w:spacing w:line="360" w:lineRule="auto"/>
        <w:ind w:firstLine="480" w:firstLineChars="200"/>
        <w:rPr>
          <w:rFonts w:ascii="宋体" w:hAnsi="宋体"/>
          <w:sz w:val="24"/>
          <w:szCs w:val="24"/>
        </w:rPr>
      </w:pPr>
      <w:r>
        <w:rPr>
          <w:rFonts w:hint="eastAsia" w:ascii="宋体" w:hAnsi="宋体"/>
          <w:sz w:val="24"/>
          <w:szCs w:val="24"/>
        </w:rPr>
        <w:t>采购需求中的技术、服务要求以及合同草案条款作出实质性变动的，磋商小组通过“兰州市网上开评标系统”以书面形式同时通知所有参加磋商的响应人。响应人以数字证书（CA或移动CA）方式登录“兰州市公共资源服务系统”，按照磋商文件的变动情况和磋商小组的要求以及磋商小组发出的系统提示信息，在规定时限内重新提交响应文件，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前款描述的规定时限见《响应人须知前附表》。响应人未在规定时限内重新提交响应文件的，视同放弃响应，由此引起的风险和责任由响应人承担。</w:t>
      </w:r>
    </w:p>
    <w:p>
      <w:pPr>
        <w:wordWrap w:val="0"/>
        <w:spacing w:line="360" w:lineRule="auto"/>
        <w:ind w:firstLine="480" w:firstLineChars="200"/>
        <w:outlineLvl w:val="2"/>
        <w:rPr>
          <w:rFonts w:ascii="宋体" w:hAnsi="宋体"/>
          <w:b/>
          <w:sz w:val="24"/>
          <w:szCs w:val="24"/>
        </w:rPr>
      </w:pPr>
      <w:bookmarkStart w:id="291" w:name="_Toc140239200"/>
      <w:r>
        <w:rPr>
          <w:rFonts w:ascii="宋体" w:hAnsi="宋体"/>
          <w:b/>
          <w:sz w:val="24"/>
          <w:szCs w:val="24"/>
        </w:rPr>
        <w:t>3.3.3</w:t>
      </w:r>
      <w:r>
        <w:rPr>
          <w:rFonts w:hint="eastAsia" w:ascii="宋体" w:hAnsi="宋体"/>
          <w:b/>
          <w:sz w:val="24"/>
          <w:szCs w:val="24"/>
        </w:rPr>
        <w:t>　明确采购标的的技术、服务要求</w:t>
      </w:r>
      <w:bookmarkEnd w:id="291"/>
    </w:p>
    <w:p>
      <w:pPr>
        <w:wordWrap w:val="0"/>
        <w:spacing w:line="360" w:lineRule="auto"/>
        <w:ind w:firstLine="480" w:firstLineChars="200"/>
        <w:rPr>
          <w:rFonts w:ascii="宋体" w:hAnsi="宋体"/>
          <w:sz w:val="24"/>
          <w:szCs w:val="24"/>
        </w:rPr>
      </w:pPr>
      <w:r>
        <w:rPr>
          <w:rFonts w:hint="eastAsia" w:ascii="宋体" w:hAnsi="宋体"/>
          <w:sz w:val="24"/>
          <w:szCs w:val="24"/>
        </w:rPr>
        <w:t>磋商文件能够详细列明采购标的的技术、服务要求的，磋商结束，所有实质性响应的响应人均具备提交最后报价的资格。</w:t>
      </w:r>
    </w:p>
    <w:p>
      <w:pPr>
        <w:wordWrap w:val="0"/>
        <w:spacing w:line="360" w:lineRule="auto"/>
        <w:ind w:firstLine="480" w:firstLineChars="200"/>
        <w:rPr>
          <w:rFonts w:ascii="宋体" w:hAnsi="宋体"/>
          <w:sz w:val="24"/>
          <w:szCs w:val="24"/>
        </w:rPr>
      </w:pPr>
      <w:r>
        <w:rPr>
          <w:rFonts w:hint="eastAsia" w:ascii="宋体" w:hAnsi="宋体"/>
          <w:sz w:val="24"/>
          <w:szCs w:val="24"/>
        </w:rPr>
        <w:t>磋商文件不能详细列明采购标的的技术、服务要求，需经磋商由响应人提供最终设计方案或解决方案的，磋商小组通过“兰州市网上开评标系统”以书面形式同时通知所有参加磋商的响应人。响应人以数字证书（CA或移动CA）方式登录“兰州市公共资源服务系统”，按照磋商小组发出的系统提示信息，在规定时限内通过系统以书面形式提供最终设计方案或解决方案，并由响应人签章或者由法定代表人（或授权代表）签章。磋商结束后，磋商小组按照少数服从多数的原则投票推荐3家以上响应人的设计方案或者解决方案，被推荐设计方案或者解决方案的响应人具备提交最后报价的资格（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前款描述的规定时限见《响应人须知前附表》。响应人未在规定时限内提供最终设计方案或解决方案的，视同放弃响应，由此引起的风险和责任由响应人承担。</w:t>
      </w:r>
    </w:p>
    <w:p>
      <w:pPr>
        <w:wordWrap w:val="0"/>
        <w:spacing w:line="360" w:lineRule="auto"/>
        <w:ind w:firstLine="480" w:firstLineChars="200"/>
        <w:outlineLvl w:val="1"/>
        <w:rPr>
          <w:rFonts w:ascii="宋体" w:hAnsi="宋体"/>
          <w:b/>
          <w:sz w:val="24"/>
          <w:szCs w:val="24"/>
        </w:rPr>
      </w:pPr>
      <w:bookmarkStart w:id="292" w:name="_Toc140239201"/>
      <w:r>
        <w:rPr>
          <w:rFonts w:ascii="宋体" w:hAnsi="宋体"/>
          <w:b/>
          <w:sz w:val="24"/>
          <w:szCs w:val="24"/>
        </w:rPr>
        <w:t>3.4</w:t>
      </w:r>
      <w:r>
        <w:rPr>
          <w:rFonts w:hint="eastAsia" w:ascii="宋体" w:hAnsi="宋体"/>
          <w:b/>
          <w:sz w:val="24"/>
          <w:szCs w:val="24"/>
        </w:rPr>
        <w:t>　提交最后报价</w:t>
      </w:r>
      <w:bookmarkEnd w:id="292"/>
    </w:p>
    <w:p>
      <w:pPr>
        <w:wordWrap w:val="0"/>
        <w:spacing w:line="360" w:lineRule="auto"/>
        <w:ind w:firstLine="480" w:firstLineChars="200"/>
        <w:rPr>
          <w:rFonts w:ascii="宋体" w:hAnsi="宋体"/>
          <w:sz w:val="24"/>
          <w:szCs w:val="24"/>
        </w:rPr>
      </w:pPr>
      <w:r>
        <w:rPr>
          <w:rFonts w:hint="eastAsia" w:ascii="宋体" w:hAnsi="宋体"/>
          <w:sz w:val="24"/>
          <w:szCs w:val="24"/>
        </w:rPr>
        <w:t>磋商结束后，磋商小组通过“兰州市网上开评标系统”以书面形式要求具备提交最后报价资格的响应人在规定时限内提交最后报价。响应人以数字证书（CA或移动CA）方式登录“兰州市公共资源服务系统”，按照磋商小组发出的系统提示信息，在规定时限内通过系统以书面形式提交最后报价，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前款描述的规定时限见《响应人须知前附表》。响应人未在规定时限内提交最后报价的，视同放弃响应，由此引起的风险和责任由响应人承担。</w:t>
      </w:r>
    </w:p>
    <w:p>
      <w:pPr>
        <w:wordWrap w:val="0"/>
        <w:spacing w:line="360" w:lineRule="auto"/>
        <w:ind w:firstLine="480" w:firstLineChars="200"/>
        <w:outlineLvl w:val="1"/>
        <w:rPr>
          <w:rFonts w:ascii="宋体" w:hAnsi="宋体"/>
          <w:b/>
          <w:sz w:val="24"/>
          <w:szCs w:val="24"/>
        </w:rPr>
      </w:pPr>
      <w:bookmarkStart w:id="293" w:name="_Toc140239202"/>
      <w:r>
        <w:rPr>
          <w:rFonts w:ascii="宋体" w:hAnsi="宋体"/>
          <w:b/>
          <w:sz w:val="24"/>
          <w:szCs w:val="24"/>
        </w:rPr>
        <w:t>3</w:t>
      </w:r>
      <w:r>
        <w:rPr>
          <w:rFonts w:hint="eastAsia" w:ascii="宋体" w:hAnsi="宋体"/>
          <w:b/>
          <w:sz w:val="24"/>
          <w:szCs w:val="24"/>
        </w:rPr>
        <w:t>.</w:t>
      </w:r>
      <w:r>
        <w:rPr>
          <w:rFonts w:ascii="宋体" w:hAnsi="宋体"/>
          <w:b/>
          <w:sz w:val="24"/>
          <w:szCs w:val="24"/>
        </w:rPr>
        <w:t>5</w:t>
      </w:r>
      <w:r>
        <w:rPr>
          <w:rFonts w:hint="eastAsia" w:ascii="宋体" w:hAnsi="宋体"/>
          <w:b/>
          <w:sz w:val="24"/>
          <w:szCs w:val="24"/>
        </w:rPr>
        <w:t>　综合评审</w:t>
      </w:r>
      <w:bookmarkEnd w:id="293"/>
    </w:p>
    <w:p>
      <w:pPr>
        <w:wordWrap w:val="0"/>
        <w:spacing w:line="360" w:lineRule="auto"/>
        <w:ind w:firstLine="480" w:firstLineChars="200"/>
        <w:rPr>
          <w:rFonts w:ascii="宋体" w:hAnsi="宋体"/>
          <w:sz w:val="24"/>
          <w:szCs w:val="24"/>
        </w:rPr>
      </w:pPr>
      <w:r>
        <w:rPr>
          <w:rFonts w:hint="eastAsia" w:ascii="宋体" w:hAnsi="宋体"/>
          <w:sz w:val="24"/>
          <w:szCs w:val="24"/>
        </w:rPr>
        <w:t>经磋商确定最终采购需求和提交最后报价的响应人后，磋商小组对提交最后报价的响应人的响应文件和最后报价进行综合评分。</w:t>
      </w:r>
    </w:p>
    <w:p>
      <w:pPr>
        <w:wordWrap w:val="0"/>
        <w:spacing w:line="360" w:lineRule="auto"/>
        <w:ind w:firstLine="480" w:firstLineChars="200"/>
        <w:outlineLvl w:val="2"/>
        <w:rPr>
          <w:rFonts w:ascii="宋体" w:hAnsi="宋体"/>
          <w:b/>
          <w:sz w:val="24"/>
          <w:szCs w:val="24"/>
        </w:rPr>
      </w:pPr>
      <w:bookmarkStart w:id="294" w:name="_Toc140239203"/>
      <w:r>
        <w:rPr>
          <w:rFonts w:ascii="宋体" w:hAnsi="宋体"/>
          <w:b/>
          <w:sz w:val="24"/>
          <w:szCs w:val="24"/>
        </w:rPr>
        <w:t>3</w:t>
      </w:r>
      <w:r>
        <w:rPr>
          <w:rFonts w:hint="eastAsia" w:ascii="宋体" w:hAnsi="宋体"/>
          <w:b/>
          <w:sz w:val="24"/>
          <w:szCs w:val="24"/>
        </w:rPr>
        <w:t>.</w:t>
      </w:r>
      <w:r>
        <w:rPr>
          <w:rFonts w:ascii="宋体" w:hAnsi="宋体"/>
          <w:b/>
          <w:sz w:val="24"/>
          <w:szCs w:val="24"/>
        </w:rPr>
        <w:t>5.1</w:t>
      </w:r>
      <w:r>
        <w:rPr>
          <w:rFonts w:hint="eastAsia" w:ascii="宋体" w:hAnsi="宋体"/>
          <w:b/>
          <w:sz w:val="24"/>
          <w:szCs w:val="24"/>
        </w:rPr>
        <w:t>　评审标准</w:t>
      </w:r>
      <w:bookmarkEnd w:id="294"/>
    </w:p>
    <w:p>
      <w:pPr>
        <w:wordWrap w:val="0"/>
        <w:spacing w:line="360" w:lineRule="auto"/>
        <w:ind w:firstLine="480" w:firstLineChars="200"/>
        <w:rPr>
          <w:rFonts w:hint="eastAsia" w:ascii="宋体" w:hAnsi="宋体"/>
          <w:sz w:val="24"/>
          <w:szCs w:val="24"/>
        </w:rPr>
      </w:pPr>
      <w:r>
        <w:rPr>
          <w:rFonts w:hint="eastAsia" w:ascii="宋体" w:hAnsi="宋体"/>
          <w:sz w:val="24"/>
          <w:szCs w:val="24"/>
        </w:rPr>
        <w:t>本项目评审采用综合评分法。</w:t>
      </w:r>
    </w:p>
    <w:tbl>
      <w:tblPr>
        <w:tblStyle w:val="37"/>
        <w:tblW w:w="8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1076"/>
        <w:gridCol w:w="5661"/>
        <w:gridCol w:w="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897"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总项</w:t>
            </w: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评分项目</w:t>
            </w:r>
          </w:p>
        </w:tc>
        <w:tc>
          <w:tcPr>
            <w:tcW w:w="5661"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2864"/>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评分标准</w:t>
            </w:r>
          </w:p>
        </w:tc>
        <w:tc>
          <w:tcPr>
            <w:tcW w:w="675" w:type="dxa"/>
          </w:tcPr>
          <w:p>
            <w:pPr>
              <w:pStyle w:val="137"/>
              <w:keepNext w:val="0"/>
              <w:keepLines w:val="0"/>
              <w:pageBreakBefore w:val="0"/>
              <w:widowControl w:val="0"/>
              <w:kinsoku/>
              <w:wordWrap/>
              <w:overflowPunct/>
              <w:topLinePunct w:val="0"/>
              <w:autoSpaceDE w:val="0"/>
              <w:autoSpaceDN w:val="0"/>
              <w:bidi w:val="0"/>
              <w:adjustRightInd/>
              <w:snapToGrid/>
              <w:spacing w:before="5" w:line="500" w:lineRule="exact"/>
              <w:ind w:right="149"/>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jc w:val="center"/>
        </w:trPr>
        <w:tc>
          <w:tcPr>
            <w:tcW w:w="897"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1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价格部分（</w:t>
            </w:r>
            <w:r>
              <w:rPr>
                <w:rFonts w:hint="eastAsia"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15"/>
              <w:jc w:val="center"/>
              <w:textAlignment w:val="auto"/>
              <w:rPr>
                <w:rFonts w:hint="eastAsia" w:cs="宋体"/>
                <w:color w:val="000000" w:themeColor="text1"/>
                <w:sz w:val="24"/>
                <w:szCs w:val="24"/>
                <w:lang w:val="en-US" w:eastAsia="zh-CN"/>
                <w14:textFill>
                  <w14:solidFill>
                    <w14:schemeClr w14:val="tx1"/>
                  </w14:solidFill>
                </w14:textFill>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right="-15"/>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价格</w:t>
            </w:r>
          </w:p>
        </w:tc>
        <w:tc>
          <w:tcPr>
            <w:tcW w:w="5661"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right="-15" w:firstLine="480" w:firstLineChars="200"/>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Times New Roman"/>
                <w:kern w:val="2"/>
                <w:sz w:val="24"/>
                <w:szCs w:val="24"/>
                <w:lang w:val="en-US" w:eastAsia="zh-CN" w:bidi="ar-SA"/>
              </w:rPr>
              <w:t>报价评分时，满足磋商文件要求且最后报价最低的有效响应报价为磋商基准价，其报价得分计满分。其他响应人的报价得分统一按公式计算：报价得分=（磋商基准价/最后报价）×20</w:t>
            </w:r>
          </w:p>
        </w:tc>
        <w:tc>
          <w:tcPr>
            <w:tcW w:w="675"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130"/>
              <w:jc w:val="both"/>
              <w:textAlignment w:val="auto"/>
              <w:rPr>
                <w:rFonts w:hint="eastAsia" w:ascii="宋体" w:hAnsi="宋体" w:eastAsia="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right="1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jc w:val="center"/>
        </w:trPr>
        <w:tc>
          <w:tcPr>
            <w:tcW w:w="897" w:type="dxa"/>
            <w:vMerge w:val="restart"/>
            <w:vAlign w:val="center"/>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245"/>
              <w:jc w:val="center"/>
              <w:textAlignment w:val="auto"/>
              <w:rPr>
                <w:rFonts w:hint="eastAsia" w:ascii="宋体" w:hAnsi="宋体" w:eastAsia="宋体" w:cs="宋体"/>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right="245"/>
              <w:jc w:val="center"/>
              <w:textAlignment w:val="auto"/>
              <w:rPr>
                <w:rFonts w:hint="eastAsia" w:ascii="宋体" w:hAnsi="宋体" w:eastAsia="宋体" w:cs="宋体"/>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right="245"/>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商务</w:t>
            </w:r>
            <w:r>
              <w:rPr>
                <w:rFonts w:hint="eastAsia" w:ascii="宋体" w:hAnsi="宋体" w:eastAsia="宋体" w:cs="宋体"/>
                <w:sz w:val="24"/>
                <w:szCs w:val="24"/>
                <w:lang w:val="en-US" w:eastAsia="zh-CN"/>
              </w:rPr>
              <w:t>部分</w:t>
            </w:r>
          </w:p>
          <w:p>
            <w:pPr>
              <w:pStyle w:val="137"/>
              <w:keepNext w:val="0"/>
              <w:keepLines w:val="0"/>
              <w:pageBreakBefore w:val="0"/>
              <w:widowControl w:val="0"/>
              <w:kinsoku/>
              <w:wordWrap/>
              <w:overflowPunct/>
              <w:topLinePunct w:val="0"/>
              <w:autoSpaceDE w:val="0"/>
              <w:autoSpaceDN w:val="0"/>
              <w:bidi w:val="0"/>
              <w:adjustRightInd/>
              <w:snapToGrid/>
              <w:spacing w:line="500" w:lineRule="exact"/>
              <w:ind w:right="245"/>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20</w:t>
            </w:r>
            <w:r>
              <w:rPr>
                <w:rFonts w:hint="eastAsia" w:ascii="宋体" w:hAnsi="宋体" w:eastAsia="宋体" w:cs="宋体"/>
                <w:sz w:val="24"/>
                <w:szCs w:val="24"/>
                <w:lang w:val="en-US" w:eastAsia="zh-CN"/>
              </w:rPr>
              <w:t>分）</w:t>
            </w: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rPr>
            </w:pP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rPr>
            </w:pPr>
            <w:r>
              <w:rPr>
                <w:rFonts w:hint="eastAsia" w:ascii="宋体" w:hAnsi="宋体" w:cs="宋体"/>
                <w:sz w:val="24"/>
                <w:szCs w:val="24"/>
              </w:rPr>
              <w:t>企业管理体系</w:t>
            </w:r>
          </w:p>
        </w:tc>
        <w:tc>
          <w:tcPr>
            <w:tcW w:w="5661"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right="-15"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响应人通过的认证合计计分，最高不超过6分。其中，通过质量管理体系认证证书得2分；通过环境管理体系认证证书得2分；通过职业健康安全管理体系认证证书得2分。投标人须提供有效期内认证证书扫描件，否则不得分（注：认证证书出具机构须符合《中华人民共和国产品质量法》《中华人民共和国认证认可条例》《检验检测机构资质认定管理办法》等法律法规规定）。</w:t>
            </w:r>
          </w:p>
        </w:tc>
        <w:tc>
          <w:tcPr>
            <w:tcW w:w="675"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jc w:val="both"/>
              <w:textAlignment w:val="auto"/>
              <w:rPr>
                <w:rFonts w:hint="eastAsia" w:ascii="宋体" w:hAnsi="宋体" w:eastAsia="宋体" w:cs="宋体"/>
                <w:w w:val="99"/>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jc w:val="center"/>
              <w:textAlignment w:val="auto"/>
              <w:rPr>
                <w:rFonts w:hint="eastAsia" w:cs="宋体"/>
                <w:w w:val="99"/>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jc w:val="center"/>
              <w:textAlignment w:val="auto"/>
              <w:rPr>
                <w:rFonts w:hint="eastAsia" w:ascii="宋体" w:hAnsi="宋体" w:eastAsia="宋体" w:cs="宋体"/>
                <w:sz w:val="24"/>
                <w:szCs w:val="24"/>
                <w:lang w:val="en-US" w:eastAsia="zh-CN"/>
              </w:rPr>
            </w:pPr>
            <w:r>
              <w:rPr>
                <w:rFonts w:hint="eastAsia" w:cs="宋体"/>
                <w:w w:val="99"/>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97" w:type="dxa"/>
            <w:vMerge w:val="continue"/>
          </w:tcPr>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textAlignment w:val="auto"/>
              <w:rPr>
                <w:rFonts w:hint="eastAsia" w:ascii="宋体" w:hAnsi="宋体" w:eastAsia="宋体" w:cs="宋体"/>
                <w:sz w:val="24"/>
                <w:szCs w:val="24"/>
              </w:rPr>
            </w:pP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rPr>
            </w:pPr>
            <w:r>
              <w:rPr>
                <w:rFonts w:hint="eastAsia" w:ascii="宋体" w:hAnsi="宋体" w:cs="宋体"/>
                <w:sz w:val="24"/>
                <w:szCs w:val="24"/>
              </w:rPr>
              <w:t>服务业绩</w:t>
            </w:r>
          </w:p>
        </w:tc>
        <w:tc>
          <w:tcPr>
            <w:tcW w:w="5661"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firstLine="480" w:firstLineChars="200"/>
              <w:textAlignment w:val="auto"/>
              <w:rPr>
                <w:rFonts w:hint="eastAsia" w:ascii="宋体" w:hAnsi="宋体" w:eastAsia="宋体" w:cs="宋体"/>
                <w:sz w:val="24"/>
                <w:szCs w:val="24"/>
              </w:rPr>
            </w:pPr>
            <w:r>
              <w:rPr>
                <w:rFonts w:hint="eastAsia" w:ascii="宋体" w:hAnsi="宋体" w:eastAsia="宋体" w:cs="Times New Roman"/>
                <w:kern w:val="2"/>
                <w:sz w:val="24"/>
                <w:szCs w:val="24"/>
                <w:lang w:val="en-US" w:eastAsia="zh-CN" w:bidi="ar-SA"/>
              </w:rPr>
              <w:t>响应人提供近3年内类似项目的业绩证明材料，每提供一项业绩得2分，最多得10分。（提供合同扫描件</w:t>
            </w:r>
            <w:r>
              <w:rPr>
                <w:rFonts w:hint="eastAsia" w:ascii="宋体" w:hAnsi="宋体"/>
                <w:sz w:val="24"/>
                <w:szCs w:val="24"/>
              </w:rPr>
              <w:t>）</w:t>
            </w:r>
          </w:p>
        </w:tc>
        <w:tc>
          <w:tcPr>
            <w:tcW w:w="675" w:type="dxa"/>
            <w:vAlign w:val="center"/>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37" w:right="1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97" w:type="dxa"/>
            <w:vMerge w:val="continue"/>
          </w:tcPr>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rPr>
            </w:pP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right="139"/>
              <w:jc w:val="center"/>
              <w:textAlignment w:val="auto"/>
              <w:rPr>
                <w:rFonts w:hint="eastAsia" w:ascii="宋体" w:hAnsi="宋体" w:eastAsia="宋体" w:cs="宋体"/>
                <w:sz w:val="24"/>
                <w:szCs w:val="24"/>
              </w:rPr>
            </w:pPr>
            <w:r>
              <w:rPr>
                <w:rFonts w:hint="eastAsia" w:ascii="宋体" w:hAnsi="宋体" w:cs="宋体"/>
                <w:sz w:val="24"/>
                <w:szCs w:val="24"/>
              </w:rPr>
              <w:t>从业资格</w:t>
            </w:r>
          </w:p>
        </w:tc>
        <w:tc>
          <w:tcPr>
            <w:tcW w:w="5661"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firstLine="480" w:firstLineChars="200"/>
              <w:textAlignment w:val="auto"/>
              <w:rPr>
                <w:rFonts w:hint="eastAsia"/>
                <w:sz w:val="24"/>
                <w:szCs w:val="24"/>
                <w:lang w:val="en-US" w:eastAsia="zh-CN"/>
              </w:rPr>
            </w:pPr>
            <w:r>
              <w:rPr>
                <w:rFonts w:hint="eastAsia" w:ascii="宋体" w:hAnsi="宋体" w:eastAsia="宋体" w:cs="Times New Roman"/>
                <w:kern w:val="2"/>
                <w:sz w:val="24"/>
                <w:szCs w:val="24"/>
                <w:lang w:val="en-US" w:eastAsia="zh-CN" w:bidi="ar-SA"/>
              </w:rPr>
              <w:t>响应人拟派本项目物业管理人员具相关中级或中级以上职称或相关专业职业资格证书，满足条件得分4分，否则不得分。</w:t>
            </w:r>
          </w:p>
        </w:tc>
        <w:tc>
          <w:tcPr>
            <w:tcW w:w="675" w:type="dxa"/>
            <w:vAlign w:val="center"/>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37" w:right="130"/>
              <w:jc w:val="center"/>
              <w:textAlignment w:val="auto"/>
              <w:rPr>
                <w:rFonts w:hint="default" w:cs="宋体"/>
                <w:sz w:val="24"/>
                <w:szCs w:val="24"/>
                <w:lang w:val="en-US" w:eastAsia="zh-CN"/>
              </w:rPr>
            </w:pPr>
            <w:r>
              <w:rPr>
                <w:rFonts w:hint="eastAsia" w:cs="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5" w:hRule="atLeast"/>
          <w:jc w:val="center"/>
        </w:trPr>
        <w:tc>
          <w:tcPr>
            <w:tcW w:w="897" w:type="dxa"/>
            <w:vMerge w:val="restart"/>
            <w:vAlign w:val="center"/>
          </w:tcPr>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w:t>
            </w:r>
          </w:p>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49" w:right="139"/>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部分（60）</w:t>
            </w:r>
          </w:p>
          <w:p>
            <w:pPr>
              <w:pStyle w:val="137"/>
              <w:keepNext w:val="0"/>
              <w:keepLines w:val="0"/>
              <w:pageBreakBefore w:val="0"/>
              <w:widowControl w:val="0"/>
              <w:kinsoku/>
              <w:wordWrap/>
              <w:overflowPunct/>
              <w:topLinePunct w:val="0"/>
              <w:autoSpaceDE w:val="0"/>
              <w:autoSpaceDN w:val="0"/>
              <w:bidi w:val="0"/>
              <w:adjustRightInd/>
              <w:snapToGrid/>
              <w:spacing w:before="137" w:line="500" w:lineRule="exact"/>
              <w:ind w:left="149" w:leftChars="0" w:right="139" w:rightChars="0"/>
              <w:jc w:val="center"/>
              <w:textAlignment w:val="auto"/>
              <w:rPr>
                <w:rFonts w:hint="eastAsia" w:ascii="宋体" w:hAnsi="宋体" w:eastAsia="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before="137" w:line="500" w:lineRule="exact"/>
              <w:ind w:left="149" w:leftChars="0" w:right="139" w:rightChars="0"/>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val="0"/>
              <w:autoSpaceDN w:val="0"/>
              <w:bidi w:val="0"/>
              <w:adjustRightInd w:val="0"/>
              <w:spacing w:line="500" w:lineRule="exact"/>
              <w:ind w:left="0" w:leftChars="0" w:right="0" w:rightChars="0"/>
              <w:jc w:val="both"/>
              <w:textAlignment w:val="auto"/>
              <w:rPr>
                <w:rFonts w:hint="eastAsia" w:ascii="宋体" w:hAnsi="宋体" w:eastAsia="宋体" w:cs="宋体"/>
                <w:b w:val="0"/>
                <w:bCs w:val="0"/>
                <w:color w:val="auto"/>
                <w:spacing w:val="-3"/>
                <w:sz w:val="24"/>
                <w:szCs w:val="24"/>
                <w:lang w:val="zh-CN" w:eastAsia="zh-CN" w:bidi="zh-CN"/>
              </w:rPr>
            </w:pPr>
          </w:p>
        </w:tc>
        <w:tc>
          <w:tcPr>
            <w:tcW w:w="1076" w:type="dxa"/>
            <w:vAlign w:val="center"/>
          </w:tcPr>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r>
              <w:rPr>
                <w:rFonts w:hint="eastAsia" w:ascii="宋体" w:hAnsi="宋体" w:eastAsia="宋体" w:cs="宋体"/>
                <w:sz w:val="24"/>
                <w:szCs w:val="24"/>
              </w:rPr>
              <w:t>物业服务总体思路及设想</w:t>
            </w:r>
          </w:p>
        </w:tc>
        <w:tc>
          <w:tcPr>
            <w:tcW w:w="5661"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leftChars="0" w:right="-15"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响应人针对本项目服务需求提供管理思路、服务理念（包含但不限于服务理念、服务定位、服务目标、管理模式及服务的重点、难点等内容）：方案内容全面详细、思路清晰，目标明确，针对性强、物业服务创新设想明确的得 8分；方案内容一般但基本明确得6分；方案内容有缺失但基本明确不影响项目正常实施得4分；内容明显有缺项，不完整或不提供的不得分。</w:t>
            </w:r>
          </w:p>
        </w:tc>
        <w:tc>
          <w:tcPr>
            <w:tcW w:w="675" w:type="dxa"/>
            <w:vAlign w:val="center"/>
          </w:tcPr>
          <w:p>
            <w:pPr>
              <w:pStyle w:val="137"/>
              <w:keepNext w:val="0"/>
              <w:keepLines w:val="0"/>
              <w:pageBreakBefore w:val="0"/>
              <w:widowControl w:val="0"/>
              <w:kinsoku/>
              <w:wordWrap/>
              <w:overflowPunct/>
              <w:topLinePunct w:val="0"/>
              <w:autoSpaceDE w:val="0"/>
              <w:autoSpaceDN w:val="0"/>
              <w:bidi w:val="0"/>
              <w:adjustRightInd/>
              <w:snapToGrid/>
              <w:spacing w:before="137" w:line="500" w:lineRule="exact"/>
              <w:ind w:left="149" w:leftChars="0" w:right="139" w:rightChars="0"/>
              <w:jc w:val="center"/>
              <w:textAlignment w:val="auto"/>
              <w:rPr>
                <w:rFonts w:hint="eastAsia" w:ascii="宋体" w:hAnsi="宋体" w:eastAsia="宋体" w:cs="宋体"/>
                <w:sz w:val="24"/>
                <w:szCs w:val="24"/>
                <w:lang w:val="en-US" w:eastAsia="zh-CN"/>
              </w:rPr>
            </w:pPr>
            <w:r>
              <w:rPr>
                <w:rFonts w:hint="eastAsia" w:ascii="宋体" w:hAnsi="宋体" w:eastAsia="宋体" w:cs="宋体"/>
                <w:w w:val="99"/>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jc w:val="center"/>
        </w:trPr>
        <w:tc>
          <w:tcPr>
            <w:tcW w:w="897" w:type="dxa"/>
            <w:vMerge w:val="continue"/>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49" w:leftChars="0" w:right="139" w:rightChars="0"/>
              <w:jc w:val="both"/>
              <w:textAlignment w:val="auto"/>
              <w:rPr>
                <w:rFonts w:hint="eastAsia" w:ascii="宋体" w:hAnsi="宋体" w:eastAsia="宋体" w:cs="宋体"/>
                <w:sz w:val="24"/>
                <w:szCs w:val="24"/>
              </w:rPr>
            </w:pP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49" w:leftChars="0" w:right="139" w:rightChars="0"/>
              <w:jc w:val="both"/>
              <w:textAlignment w:val="auto"/>
              <w:rPr>
                <w:rFonts w:hint="eastAsia" w:ascii="宋体" w:hAnsi="宋体" w:eastAsia="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left="149" w:leftChars="0" w:right="139" w:rightChars="0"/>
              <w:jc w:val="both"/>
              <w:textAlignment w:val="auto"/>
              <w:rPr>
                <w:rFonts w:hint="eastAsia" w:ascii="宋体" w:hAnsi="宋体" w:eastAsia="宋体" w:cs="宋体"/>
                <w:sz w:val="24"/>
                <w:szCs w:val="24"/>
              </w:rPr>
            </w:pPr>
            <w:r>
              <w:rPr>
                <w:rFonts w:hint="eastAsia" w:ascii="宋体" w:hAnsi="宋体" w:eastAsia="宋体" w:cs="宋体"/>
                <w:sz w:val="24"/>
                <w:szCs w:val="24"/>
              </w:rPr>
              <w:t>物业管理制度及标准</w:t>
            </w:r>
          </w:p>
        </w:tc>
        <w:tc>
          <w:tcPr>
            <w:tcW w:w="5661" w:type="dxa"/>
            <w:vAlign w:val="top"/>
          </w:tcPr>
          <w:p>
            <w:pPr>
              <w:pStyle w:val="137"/>
              <w:keepNext w:val="0"/>
              <w:keepLines w:val="0"/>
              <w:pageBreakBefore w:val="0"/>
              <w:widowControl w:val="0"/>
              <w:kinsoku/>
              <w:wordWrap/>
              <w:overflowPunct/>
              <w:topLinePunct w:val="0"/>
              <w:autoSpaceDE w:val="0"/>
              <w:autoSpaceDN w:val="0"/>
              <w:bidi w:val="0"/>
              <w:adjustRightInd/>
              <w:snapToGrid/>
              <w:spacing w:before="1" w:line="500" w:lineRule="exact"/>
              <w:ind w:left="107" w:leftChars="0" w:right="0" w:rightChars="0" w:firstLine="480" w:firstLineChars="200"/>
              <w:jc w:val="both"/>
              <w:textAlignment w:val="auto"/>
              <w:rPr>
                <w:rFonts w:hint="eastAsia" w:ascii="宋体" w:hAnsi="宋体" w:eastAsia="宋体" w:cs="宋体"/>
                <w:spacing w:val="-5"/>
                <w:sz w:val="24"/>
                <w:szCs w:val="24"/>
              </w:rPr>
            </w:pPr>
            <w:r>
              <w:rPr>
                <w:rFonts w:hint="eastAsia" w:ascii="宋体" w:hAnsi="宋体" w:eastAsia="宋体" w:cs="宋体"/>
                <w:sz w:val="24"/>
                <w:szCs w:val="24"/>
                <w:lang w:val="en-US" w:eastAsia="zh-CN"/>
              </w:rPr>
              <w:t>响应人针对本项目提供日常人员管理制度、质量管理制度、人员培训制度、财务管理等制度、奖惩制度、保密制度：制度健全完善、合理性强的得8分；制度较健全、合理性较强的得6分；制度不健全、合理性一般的得4分；内容明显有缺项，不完整或不提供的不得分。</w:t>
            </w:r>
          </w:p>
        </w:tc>
        <w:tc>
          <w:tcPr>
            <w:tcW w:w="675" w:type="dxa"/>
            <w:vAlign w:val="center"/>
          </w:tcPr>
          <w:p>
            <w:pPr>
              <w:pStyle w:val="137"/>
              <w:keepNext w:val="0"/>
              <w:keepLines w:val="0"/>
              <w:pageBreakBefore w:val="0"/>
              <w:widowControl w:val="0"/>
              <w:kinsoku/>
              <w:wordWrap/>
              <w:overflowPunct/>
              <w:topLinePunct w:val="0"/>
              <w:autoSpaceDE w:val="0"/>
              <w:autoSpaceDN w:val="0"/>
              <w:bidi w:val="0"/>
              <w:adjustRightInd/>
              <w:snapToGrid/>
              <w:spacing w:before="137" w:line="500" w:lineRule="exact"/>
              <w:ind w:left="149" w:leftChars="0" w:right="139" w:rightChars="0"/>
              <w:jc w:val="center"/>
              <w:textAlignment w:val="auto"/>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jc w:val="center"/>
        </w:trPr>
        <w:tc>
          <w:tcPr>
            <w:tcW w:w="897" w:type="dxa"/>
            <w:vMerge w:val="continue"/>
          </w:tcPr>
          <w:p>
            <w:pPr>
              <w:pStyle w:val="137"/>
              <w:keepNext w:val="0"/>
              <w:keepLines w:val="0"/>
              <w:pageBreakBefore w:val="0"/>
              <w:widowControl w:val="0"/>
              <w:kinsoku/>
              <w:wordWrap/>
              <w:overflowPunct/>
              <w:topLinePunct w:val="0"/>
              <w:autoSpaceDE w:val="0"/>
              <w:autoSpaceDN w:val="0"/>
              <w:bidi w:val="0"/>
              <w:adjustRightInd/>
              <w:snapToGrid/>
              <w:spacing w:before="4" w:line="500" w:lineRule="exact"/>
              <w:ind w:left="0" w:leftChars="0" w:right="139" w:rightChars="0"/>
              <w:jc w:val="center"/>
              <w:textAlignment w:val="auto"/>
              <w:rPr>
                <w:rFonts w:hint="eastAsia" w:ascii="宋体" w:hAnsi="宋体" w:eastAsia="宋体" w:cs="宋体"/>
                <w:sz w:val="24"/>
                <w:szCs w:val="24"/>
              </w:rPr>
            </w:pP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before="4" w:line="500" w:lineRule="exact"/>
              <w:ind w:left="0" w:leftChars="0" w:right="139"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环境卫生的清洁及绿化养护服务方</w:t>
            </w:r>
            <w:r>
              <w:rPr>
                <w:rFonts w:hint="eastAsia" w:ascii="宋体" w:hAnsi="宋体" w:eastAsia="宋体" w:cs="宋体"/>
                <w:w w:val="99"/>
                <w:sz w:val="24"/>
                <w:szCs w:val="24"/>
              </w:rPr>
              <w:t>案</w:t>
            </w:r>
          </w:p>
        </w:tc>
        <w:tc>
          <w:tcPr>
            <w:tcW w:w="5661"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right="-15"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响应人针对本项目提供环境卫生的清洁及绿化养护服务方案：方案内容详细完整、科学合理、重点突出、项目实施流程完整、合理，实施计划清晰、可行性强得8分；方案比较科学、重点较突出、流程较完整、计划较清晰、可操作性较强得6分；方案基本完善、可操作性基本合理得4分；内容简单空洞，有出现明显错误或不提供的不得分。</w:t>
            </w:r>
          </w:p>
        </w:tc>
        <w:tc>
          <w:tcPr>
            <w:tcW w:w="675" w:type="dxa"/>
            <w:vAlign w:val="center"/>
          </w:tcPr>
          <w:p>
            <w:pPr>
              <w:pStyle w:val="137"/>
              <w:keepNext w:val="0"/>
              <w:keepLines w:val="0"/>
              <w:pageBreakBefore w:val="0"/>
              <w:widowControl w:val="0"/>
              <w:kinsoku/>
              <w:wordWrap/>
              <w:overflowPunct/>
              <w:topLinePunct w:val="0"/>
              <w:autoSpaceDE w:val="0"/>
              <w:autoSpaceDN w:val="0"/>
              <w:bidi w:val="0"/>
              <w:adjustRightInd/>
              <w:snapToGrid/>
              <w:spacing w:before="137" w:line="500" w:lineRule="exact"/>
              <w:ind w:left="149" w:leftChars="0" w:right="139" w:rightChars="0"/>
              <w:jc w:val="center"/>
              <w:textAlignment w:val="auto"/>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897" w:type="dxa"/>
            <w:vMerge w:val="continue"/>
          </w:tcPr>
          <w:p>
            <w:pPr>
              <w:pStyle w:val="137"/>
              <w:keepNext w:val="0"/>
              <w:keepLines w:val="0"/>
              <w:pageBreakBefore w:val="0"/>
              <w:widowControl w:val="0"/>
              <w:kinsoku/>
              <w:wordWrap/>
              <w:overflowPunct/>
              <w:topLinePunct w:val="0"/>
              <w:autoSpaceDE w:val="0"/>
              <w:autoSpaceDN w:val="0"/>
              <w:bidi w:val="0"/>
              <w:adjustRightInd/>
              <w:snapToGrid/>
              <w:spacing w:before="24" w:line="500" w:lineRule="exact"/>
              <w:ind w:left="149" w:leftChars="0" w:right="139" w:rightChars="0"/>
              <w:jc w:val="both"/>
              <w:textAlignment w:val="auto"/>
              <w:rPr>
                <w:rFonts w:hint="eastAsia" w:ascii="宋体" w:hAnsi="宋体" w:eastAsia="宋体" w:cs="宋体"/>
                <w:spacing w:val="-6"/>
                <w:sz w:val="24"/>
                <w:szCs w:val="24"/>
              </w:rPr>
            </w:pP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before="24" w:line="500" w:lineRule="exact"/>
              <w:ind w:left="149" w:leftChars="0" w:right="139" w:rightChars="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水、电等设施设备维修、养</w:t>
            </w:r>
            <w:r>
              <w:rPr>
                <w:rFonts w:hint="eastAsia" w:ascii="宋体" w:hAnsi="宋体" w:eastAsia="宋体" w:cs="宋体"/>
                <w:spacing w:val="-6"/>
                <w:w w:val="95"/>
                <w:sz w:val="24"/>
                <w:szCs w:val="24"/>
              </w:rPr>
              <w:t>护服务</w:t>
            </w:r>
            <w:r>
              <w:rPr>
                <w:rFonts w:hint="eastAsia" w:ascii="宋体" w:hAnsi="宋体" w:eastAsia="宋体" w:cs="宋体"/>
                <w:spacing w:val="-1"/>
                <w:w w:val="95"/>
                <w:sz w:val="24"/>
                <w:szCs w:val="24"/>
              </w:rPr>
              <w:t>方案</w:t>
            </w:r>
          </w:p>
        </w:tc>
        <w:tc>
          <w:tcPr>
            <w:tcW w:w="5661"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right="-15"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响应人针对本项目提供维修服务方案：方案内容详细完整、科学合理、重点突出、项目实施流程完整、合理，实施计划清晰、可行性强得8分；方案比较科学、重点较突出、流程较完整、计划较清晰、可操作性较强得6分；方案基本完善、可操作性基本合理得4分；内容简单空洞，有出现明显错误或不提供的不得分。</w:t>
            </w:r>
          </w:p>
        </w:tc>
        <w:tc>
          <w:tcPr>
            <w:tcW w:w="675"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left="7" w:leftChars="0" w:right="0" w:rightChars="0"/>
              <w:jc w:val="center"/>
              <w:textAlignment w:val="auto"/>
              <w:rPr>
                <w:rFonts w:hint="eastAsia" w:ascii="宋体" w:hAnsi="宋体" w:eastAsia="宋体" w:cs="宋体"/>
                <w:w w:val="99"/>
                <w:sz w:val="24"/>
                <w:szCs w:val="24"/>
                <w:lang w:val="en-US" w:eastAsia="zh-CN"/>
              </w:rPr>
            </w:pPr>
            <w:r>
              <w:rPr>
                <w:rFonts w:hint="eastAsia" w:ascii="宋体" w:hAnsi="宋体" w:eastAsia="宋体" w:cs="宋体"/>
                <w:w w:val="99"/>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jc w:val="center"/>
        </w:trPr>
        <w:tc>
          <w:tcPr>
            <w:tcW w:w="897" w:type="dxa"/>
            <w:vMerge w:val="continue"/>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139" w:rightChars="0"/>
              <w:jc w:val="center"/>
              <w:textAlignment w:val="auto"/>
              <w:rPr>
                <w:rFonts w:hint="eastAsia" w:ascii="宋体" w:hAnsi="宋体" w:eastAsia="宋体" w:cs="宋体"/>
                <w:sz w:val="24"/>
                <w:szCs w:val="24"/>
              </w:rPr>
            </w:pPr>
          </w:p>
        </w:tc>
        <w:tc>
          <w:tcPr>
            <w:tcW w:w="1076" w:type="dxa"/>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139" w:right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人员配备情况</w:t>
            </w:r>
          </w:p>
        </w:tc>
        <w:tc>
          <w:tcPr>
            <w:tcW w:w="5661"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right="-15"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kern w:val="0"/>
                <w:sz w:val="24"/>
                <w:szCs w:val="24"/>
                <w:lang w:val="en-US" w:eastAsia="zh-CN" w:bidi="ar-SA"/>
              </w:rPr>
              <w:t>响应</w:t>
            </w:r>
            <w:r>
              <w:rPr>
                <w:rFonts w:hint="eastAsia" w:ascii="宋体" w:hAnsi="宋体" w:eastAsia="宋体" w:cs="宋体"/>
                <w:kern w:val="0"/>
                <w:sz w:val="24"/>
                <w:szCs w:val="24"/>
                <w:lang w:val="zh-CN" w:eastAsia="zh-CN" w:bidi="ar-SA"/>
              </w:rPr>
              <w:t>人</w:t>
            </w:r>
            <w:r>
              <w:rPr>
                <w:rFonts w:hint="eastAsia" w:ascii="宋体" w:hAnsi="宋体" w:eastAsia="宋体" w:cs="宋体"/>
                <w:sz w:val="24"/>
                <w:szCs w:val="24"/>
                <w:lang w:val="zh-CN" w:eastAsia="zh-CN"/>
              </w:rPr>
              <w:t>针对本项目配备保洁员</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名、维修工</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名、</w:t>
            </w:r>
            <w:r>
              <w:rPr>
                <w:rFonts w:hint="eastAsia" w:ascii="宋体" w:hAnsi="宋体" w:eastAsia="宋体" w:cs="宋体"/>
                <w:sz w:val="24"/>
                <w:szCs w:val="24"/>
                <w:lang w:val="en-US" w:eastAsia="zh-CN"/>
              </w:rPr>
              <w:t>校园绿化工1</w:t>
            </w:r>
            <w:r>
              <w:rPr>
                <w:rFonts w:hint="eastAsia" w:ascii="宋体" w:hAnsi="宋体" w:eastAsia="宋体" w:cs="宋体"/>
                <w:sz w:val="24"/>
                <w:szCs w:val="24"/>
                <w:lang w:val="zh-CN" w:eastAsia="zh-CN"/>
              </w:rPr>
              <w:t>名，每提供1个得</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分，最高得</w:t>
            </w: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分。（提供相应证件资料扫描件，</w:t>
            </w:r>
            <w:r>
              <w:rPr>
                <w:rFonts w:hint="eastAsia" w:ascii="宋体" w:hAnsi="宋体" w:eastAsia="宋体" w:cs="宋体"/>
                <w:kern w:val="0"/>
                <w:sz w:val="24"/>
                <w:szCs w:val="24"/>
                <w:lang w:val="en-US" w:eastAsia="zh-CN" w:bidi="ar-SA"/>
              </w:rPr>
              <w:t>不提供不得分</w:t>
            </w:r>
            <w:r>
              <w:rPr>
                <w:rFonts w:hint="eastAsia" w:ascii="宋体" w:hAnsi="宋体" w:eastAsia="宋体" w:cs="宋体"/>
                <w:sz w:val="24"/>
                <w:szCs w:val="24"/>
                <w:lang w:val="zh-CN" w:eastAsia="zh-CN"/>
              </w:rPr>
              <w:t>）。</w:t>
            </w:r>
          </w:p>
        </w:tc>
        <w:tc>
          <w:tcPr>
            <w:tcW w:w="675"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ind w:right="130" w:rightChars="0"/>
              <w:jc w:val="center"/>
              <w:textAlignment w:val="auto"/>
              <w:rPr>
                <w:rFonts w:hint="eastAsia" w:ascii="宋体" w:hAnsi="宋体" w:eastAsia="宋体" w:cs="宋体"/>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right="130" w:rightChars="0"/>
              <w:jc w:val="center"/>
              <w:textAlignment w:val="auto"/>
              <w:rPr>
                <w:rFonts w:hint="eastAsia" w:ascii="宋体" w:hAnsi="宋体" w:eastAsia="宋体" w:cs="宋体"/>
                <w:w w:val="99"/>
                <w:sz w:val="24"/>
                <w:szCs w:val="24"/>
                <w:lang w:val="en-US" w:eastAsia="zh-CN"/>
              </w:rPr>
            </w:pPr>
            <w:r>
              <w:rPr>
                <w:rFonts w:hint="eastAsia" w:ascii="宋体" w:hAnsi="宋体" w:eastAsia="宋体" w:cs="宋体"/>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897" w:type="dxa"/>
            <w:vMerge w:val="continue"/>
          </w:tcPr>
          <w:p>
            <w:pPr>
              <w:keepNext w:val="0"/>
              <w:keepLines w:val="0"/>
              <w:pageBreakBefore w:val="0"/>
              <w:widowControl/>
              <w:kinsoku/>
              <w:wordWrap/>
              <w:overflowPunct/>
              <w:topLinePunct w:val="0"/>
              <w:autoSpaceDE w:val="0"/>
              <w:autoSpaceDN w:val="0"/>
              <w:bidi w:val="0"/>
              <w:snapToGrid w:val="0"/>
              <w:spacing w:line="500" w:lineRule="exact"/>
              <w:ind w:left="0" w:leftChars="0" w:right="0" w:rightChars="0"/>
              <w:jc w:val="center"/>
              <w:textAlignment w:val="auto"/>
              <w:rPr>
                <w:rFonts w:hint="eastAsia" w:ascii="宋体" w:hAnsi="宋体" w:cs="宋体"/>
                <w:b w:val="0"/>
                <w:bCs w:val="0"/>
                <w:color w:val="auto"/>
                <w:spacing w:val="-3"/>
                <w:sz w:val="24"/>
                <w:szCs w:val="24"/>
                <w:lang w:val="en-US" w:eastAsia="zh-CN" w:bidi="zh-CN"/>
              </w:rPr>
            </w:pPr>
          </w:p>
        </w:tc>
        <w:tc>
          <w:tcPr>
            <w:tcW w:w="1076" w:type="dxa"/>
          </w:tcPr>
          <w:p>
            <w:pPr>
              <w:keepNext w:val="0"/>
              <w:keepLines w:val="0"/>
              <w:pageBreakBefore w:val="0"/>
              <w:widowControl/>
              <w:kinsoku/>
              <w:wordWrap/>
              <w:overflowPunct/>
              <w:topLinePunct w:val="0"/>
              <w:autoSpaceDE w:val="0"/>
              <w:autoSpaceDN w:val="0"/>
              <w:bidi w:val="0"/>
              <w:snapToGrid w:val="0"/>
              <w:spacing w:line="500" w:lineRule="exact"/>
              <w:ind w:left="0" w:leftChars="0" w:right="0" w:rightChars="0"/>
              <w:jc w:val="center"/>
              <w:textAlignment w:val="auto"/>
              <w:rPr>
                <w:rFonts w:hint="eastAsia" w:ascii="宋体" w:hAnsi="宋体" w:cs="宋体"/>
                <w:b w:val="0"/>
                <w:bCs w:val="0"/>
                <w:color w:val="auto"/>
                <w:spacing w:val="-3"/>
                <w:sz w:val="24"/>
                <w:szCs w:val="24"/>
                <w:lang w:val="en-US" w:eastAsia="zh-CN" w:bidi="zh-CN"/>
              </w:rPr>
            </w:pPr>
          </w:p>
          <w:p>
            <w:pPr>
              <w:keepNext w:val="0"/>
              <w:keepLines w:val="0"/>
              <w:pageBreakBefore w:val="0"/>
              <w:widowControl/>
              <w:kinsoku/>
              <w:wordWrap/>
              <w:overflowPunct/>
              <w:topLinePunct w:val="0"/>
              <w:autoSpaceDE w:val="0"/>
              <w:autoSpaceDN w:val="0"/>
              <w:bidi w:val="0"/>
              <w:snapToGrid w:val="0"/>
              <w:spacing w:line="500" w:lineRule="exact"/>
              <w:ind w:left="0" w:leftChars="0" w:right="0" w:rightChars="0"/>
              <w:jc w:val="center"/>
              <w:textAlignment w:val="auto"/>
              <w:rPr>
                <w:rFonts w:hint="eastAsia" w:ascii="宋体" w:hAnsi="宋体" w:cs="宋体"/>
                <w:b w:val="0"/>
                <w:bCs w:val="0"/>
                <w:color w:val="auto"/>
                <w:spacing w:val="-3"/>
                <w:sz w:val="24"/>
                <w:szCs w:val="24"/>
                <w:lang w:val="en-US" w:eastAsia="zh-CN" w:bidi="zh-CN"/>
              </w:rPr>
            </w:pPr>
          </w:p>
          <w:p>
            <w:pPr>
              <w:keepNext w:val="0"/>
              <w:keepLines w:val="0"/>
              <w:pageBreakBefore w:val="0"/>
              <w:widowControl/>
              <w:kinsoku/>
              <w:wordWrap/>
              <w:overflowPunct/>
              <w:topLinePunct w:val="0"/>
              <w:autoSpaceDE w:val="0"/>
              <w:autoSpaceDN w:val="0"/>
              <w:bidi w:val="0"/>
              <w:snapToGrid w:val="0"/>
              <w:spacing w:line="500" w:lineRule="exact"/>
              <w:ind w:left="0" w:leftChars="0" w:right="0" w:rightChars="0"/>
              <w:jc w:val="center"/>
              <w:textAlignment w:val="auto"/>
              <w:rPr>
                <w:rFonts w:hint="eastAsia" w:ascii="宋体" w:hAnsi="宋体" w:cs="宋体"/>
                <w:b w:val="0"/>
                <w:bCs w:val="0"/>
                <w:color w:val="auto"/>
                <w:spacing w:val="-3"/>
                <w:sz w:val="24"/>
                <w:szCs w:val="24"/>
                <w:lang w:val="en-US" w:eastAsia="zh-CN" w:bidi="zh-CN"/>
              </w:rPr>
            </w:pPr>
            <w:r>
              <w:rPr>
                <w:rFonts w:hint="eastAsia" w:ascii="宋体" w:hAnsi="宋体" w:cs="宋体"/>
                <w:b w:val="0"/>
                <w:bCs w:val="0"/>
                <w:color w:val="auto"/>
                <w:spacing w:val="-3"/>
                <w:sz w:val="24"/>
                <w:szCs w:val="24"/>
                <w:lang w:val="en-US" w:eastAsia="zh-CN" w:bidi="zh-CN"/>
              </w:rPr>
              <w:t>硬件投入</w:t>
            </w:r>
          </w:p>
        </w:tc>
        <w:tc>
          <w:tcPr>
            <w:tcW w:w="5661" w:type="dxa"/>
            <w:vAlign w:val="center"/>
          </w:tcPr>
          <w:p>
            <w:pPr>
              <w:keepNext w:val="0"/>
              <w:keepLines w:val="0"/>
              <w:pageBreakBefore w:val="0"/>
              <w:kinsoku/>
              <w:wordWrap/>
              <w:overflowPunct/>
              <w:topLinePunct w:val="0"/>
              <w:autoSpaceDE w:val="0"/>
              <w:autoSpaceDN w:val="0"/>
              <w:bidi w:val="0"/>
              <w:adjustRightInd w:val="0"/>
              <w:spacing w:line="500" w:lineRule="exact"/>
              <w:ind w:left="0" w:leftChars="0" w:right="0" w:rightChars="0" w:firstLine="480" w:firstLineChars="200"/>
              <w:textAlignment w:val="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kern w:val="0"/>
                <w:sz w:val="24"/>
                <w:szCs w:val="24"/>
                <w:lang w:val="en-US" w:eastAsia="zh-CN" w:bidi="ar-SA"/>
              </w:rPr>
              <w:t>针对本项目，响应人为本项目配备洒水车、垃圾清运车的，每提供一项得2分，本项共4分；为本项目配备大型清扫车的得4分</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不提供不得分</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满分8分。（响应人应提供相关车辆使用权证明资料，包括但不限于车辆租赁合同、车辆登记证、购车发票等扫描件，不提供不得分）</w:t>
            </w:r>
          </w:p>
        </w:tc>
        <w:tc>
          <w:tcPr>
            <w:tcW w:w="675"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7" w:leftChars="0" w:right="0" w:rightChars="0"/>
              <w:jc w:val="center"/>
              <w:textAlignment w:val="auto"/>
              <w:rPr>
                <w:rFonts w:hint="eastAsia" w:cs="宋体"/>
                <w:w w:val="99"/>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left="7" w:leftChars="0" w:right="0" w:rightChars="0"/>
              <w:jc w:val="center"/>
              <w:textAlignment w:val="auto"/>
              <w:rPr>
                <w:rFonts w:hint="eastAsia" w:cs="宋体"/>
                <w:w w:val="99"/>
                <w:sz w:val="24"/>
                <w:szCs w:val="24"/>
                <w:lang w:val="en-US" w:eastAsia="zh-CN"/>
              </w:rPr>
            </w:pPr>
          </w:p>
          <w:p>
            <w:pPr>
              <w:pStyle w:val="137"/>
              <w:keepNext w:val="0"/>
              <w:keepLines w:val="0"/>
              <w:pageBreakBefore w:val="0"/>
              <w:widowControl w:val="0"/>
              <w:kinsoku/>
              <w:wordWrap/>
              <w:overflowPunct/>
              <w:topLinePunct w:val="0"/>
              <w:autoSpaceDE w:val="0"/>
              <w:autoSpaceDN w:val="0"/>
              <w:bidi w:val="0"/>
              <w:adjustRightInd/>
              <w:snapToGrid/>
              <w:spacing w:line="500" w:lineRule="exact"/>
              <w:ind w:left="7" w:leftChars="0" w:right="0" w:rightChars="0"/>
              <w:jc w:val="center"/>
              <w:textAlignment w:val="auto"/>
              <w:rPr>
                <w:rFonts w:hint="eastAsia" w:ascii="宋体" w:hAnsi="宋体" w:eastAsia="宋体" w:cs="宋体"/>
                <w:w w:val="99"/>
                <w:sz w:val="24"/>
                <w:szCs w:val="24"/>
                <w:lang w:val="en-US" w:eastAsia="zh-CN"/>
              </w:rPr>
            </w:pPr>
            <w:r>
              <w:rPr>
                <w:rFonts w:hint="eastAsia" w:cs="宋体"/>
                <w:w w:val="99"/>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jc w:val="center"/>
        </w:trPr>
        <w:tc>
          <w:tcPr>
            <w:tcW w:w="897" w:type="dxa"/>
            <w:vMerge w:val="continue"/>
          </w:tcPr>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p>
        </w:tc>
        <w:tc>
          <w:tcPr>
            <w:tcW w:w="1076" w:type="dxa"/>
          </w:tcPr>
          <w:p>
            <w:pPr>
              <w:keepNext w:val="0"/>
              <w:keepLines w:val="0"/>
              <w:pageBreakBefore w:val="0"/>
              <w:kinsoku/>
              <w:wordWrap/>
              <w:overflowPunct/>
              <w:topLinePunct w:val="0"/>
              <w:autoSpaceDE w:val="0"/>
              <w:autoSpaceDN w:val="0"/>
              <w:bidi w:val="0"/>
              <w:adjustRightInd w:val="0"/>
              <w:spacing w:line="500" w:lineRule="exact"/>
              <w:ind w:left="0" w:leftChars="0" w:right="0" w:rightChars="0"/>
              <w:jc w:val="both"/>
              <w:textAlignment w:val="auto"/>
              <w:rPr>
                <w:rFonts w:hint="eastAsia" w:ascii="宋体" w:hAnsi="宋体" w:eastAsia="宋体" w:cs="宋体"/>
                <w:b w:val="0"/>
                <w:bCs w:val="0"/>
                <w:color w:val="auto"/>
                <w:spacing w:val="-3"/>
                <w:sz w:val="24"/>
                <w:szCs w:val="24"/>
                <w:lang w:val="zh-CN" w:eastAsia="zh-CN" w:bidi="zh-CN"/>
              </w:rPr>
            </w:pPr>
          </w:p>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r>
              <w:rPr>
                <w:rFonts w:hint="eastAsia" w:ascii="宋体" w:hAnsi="宋体" w:eastAsia="宋体" w:cs="宋体"/>
                <w:b w:val="0"/>
                <w:bCs w:val="0"/>
                <w:color w:val="auto"/>
                <w:spacing w:val="-3"/>
                <w:sz w:val="24"/>
                <w:szCs w:val="24"/>
                <w:lang w:val="zh-CN" w:eastAsia="zh-CN" w:bidi="zh-CN"/>
              </w:rPr>
              <w:t>档案管理</w:t>
            </w:r>
          </w:p>
        </w:tc>
        <w:tc>
          <w:tcPr>
            <w:tcW w:w="5661" w:type="dxa"/>
            <w:vAlign w:val="center"/>
          </w:tcPr>
          <w:p>
            <w:pPr>
              <w:keepNext w:val="0"/>
              <w:keepLines w:val="0"/>
              <w:pageBreakBefore w:val="0"/>
              <w:kinsoku/>
              <w:wordWrap/>
              <w:overflowPunct/>
              <w:topLinePunct w:val="0"/>
              <w:autoSpaceDE w:val="0"/>
              <w:autoSpaceDN w:val="0"/>
              <w:bidi w:val="0"/>
              <w:adjustRightInd w:val="0"/>
              <w:spacing w:line="500" w:lineRule="exact"/>
              <w:ind w:left="0" w:leftChars="0" w:right="0" w:rightChars="0" w:firstLine="480" w:firstLineChars="200"/>
              <w:textAlignment w:val="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kern w:val="0"/>
                <w:sz w:val="24"/>
                <w:szCs w:val="24"/>
                <w:lang w:val="en-US" w:eastAsia="zh-CN" w:bidi="ar-SA"/>
              </w:rPr>
              <w:t>响应</w:t>
            </w:r>
            <w:r>
              <w:rPr>
                <w:rFonts w:hint="eastAsia" w:ascii="宋体" w:hAnsi="宋体" w:eastAsia="宋体" w:cs="宋体"/>
                <w:kern w:val="0"/>
                <w:sz w:val="24"/>
                <w:szCs w:val="24"/>
                <w:lang w:val="zh-CN" w:eastAsia="zh-CN" w:bidi="ar-SA"/>
              </w:rPr>
              <w:t>人</w:t>
            </w:r>
            <w:r>
              <w:rPr>
                <w:rFonts w:hint="eastAsia" w:ascii="宋体" w:hAnsi="宋体" w:eastAsia="宋体" w:cs="宋体"/>
                <w:kern w:val="0"/>
                <w:sz w:val="24"/>
                <w:szCs w:val="24"/>
                <w:lang w:val="en-US" w:eastAsia="zh-CN" w:bidi="ar-SA"/>
              </w:rPr>
              <w:t>针对本项目</w:t>
            </w:r>
            <w:r>
              <w:rPr>
                <w:rFonts w:hint="eastAsia" w:ascii="宋体" w:hAnsi="宋体" w:eastAsia="宋体" w:cs="宋体"/>
                <w:kern w:val="0"/>
                <w:sz w:val="24"/>
                <w:szCs w:val="24"/>
                <w:lang w:val="zh-CN" w:eastAsia="zh-CN" w:bidi="ar-SA"/>
              </w:rPr>
              <w:t>提供</w:t>
            </w:r>
            <w:r>
              <w:rPr>
                <w:rFonts w:hint="eastAsia" w:ascii="宋体" w:hAnsi="宋体" w:eastAsia="宋体" w:cs="宋体"/>
                <w:kern w:val="0"/>
                <w:sz w:val="24"/>
                <w:szCs w:val="24"/>
                <w:lang w:val="en-US" w:eastAsia="zh-CN" w:bidi="ar-SA"/>
              </w:rPr>
              <w:t>档案管理制度：</w:t>
            </w:r>
            <w:r>
              <w:rPr>
                <w:rFonts w:hint="eastAsia" w:ascii="宋体" w:hAnsi="宋体" w:eastAsia="宋体" w:cs="宋体"/>
                <w:kern w:val="0"/>
                <w:sz w:val="24"/>
                <w:szCs w:val="24"/>
                <w:lang w:val="zh-CN" w:eastAsia="zh-CN" w:bidi="ar-SA"/>
              </w:rPr>
              <w:t>具有完善合理的管理制度，针对性强得</w:t>
            </w: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分；管理制度基本能满足，</w:t>
            </w:r>
            <w:r>
              <w:rPr>
                <w:rFonts w:hint="eastAsia" w:ascii="宋体" w:hAnsi="宋体" w:eastAsia="宋体" w:cs="宋体"/>
                <w:kern w:val="0"/>
                <w:sz w:val="24"/>
                <w:szCs w:val="24"/>
                <w:lang w:val="en-US" w:eastAsia="zh-CN" w:bidi="ar-SA"/>
              </w:rPr>
              <w:t>针对性不强</w:t>
            </w:r>
            <w:r>
              <w:rPr>
                <w:rFonts w:hint="eastAsia" w:ascii="宋体" w:hAnsi="宋体" w:eastAsia="宋体" w:cs="宋体"/>
                <w:kern w:val="0"/>
                <w:sz w:val="24"/>
                <w:szCs w:val="24"/>
                <w:lang w:val="zh-CN" w:eastAsia="zh-CN" w:bidi="ar-SA"/>
              </w:rPr>
              <w:t>得</w:t>
            </w: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分；管理制度不完整无针对性或不提供者不得分。</w:t>
            </w:r>
          </w:p>
        </w:tc>
        <w:tc>
          <w:tcPr>
            <w:tcW w:w="675" w:type="dxa"/>
            <w:vAlign w:val="center"/>
          </w:tcPr>
          <w:p>
            <w:pPr>
              <w:keepNext w:val="0"/>
              <w:keepLines w:val="0"/>
              <w:pageBreakBefore w:val="0"/>
              <w:kinsoku/>
              <w:wordWrap/>
              <w:overflowPunct/>
              <w:topLinePunct w:val="0"/>
              <w:autoSpaceDE w:val="0"/>
              <w:autoSpaceDN w:val="0"/>
              <w:bidi w:val="0"/>
              <w:snapToGrid w:val="0"/>
              <w:spacing w:line="500" w:lineRule="exact"/>
              <w:ind w:left="0" w:leftChars="0" w:right="0" w:rightChars="0"/>
              <w:jc w:val="center"/>
              <w:textAlignment w:val="auto"/>
              <w:rPr>
                <w:rFonts w:hint="eastAsia" w:ascii="宋体" w:hAnsi="宋体" w:eastAsia="宋体" w:cs="宋体"/>
                <w:w w:val="99"/>
                <w:sz w:val="24"/>
                <w:szCs w:val="24"/>
                <w:lang w:val="en-US" w:eastAsia="zh-CN"/>
              </w:rPr>
            </w:pPr>
            <w:r>
              <w:rPr>
                <w:rFonts w:hint="eastAsia" w:ascii="宋体" w:hAnsi="宋体" w:cs="宋体"/>
                <w:w w:val="99"/>
                <w:sz w:val="24"/>
                <w:szCs w:val="24"/>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5" w:hRule="atLeast"/>
          <w:jc w:val="center"/>
        </w:trPr>
        <w:tc>
          <w:tcPr>
            <w:tcW w:w="897" w:type="dxa"/>
            <w:vMerge w:val="continue"/>
          </w:tcPr>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p>
        </w:tc>
        <w:tc>
          <w:tcPr>
            <w:tcW w:w="1076" w:type="dxa"/>
          </w:tcPr>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p>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p>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r>
              <w:rPr>
                <w:rFonts w:hint="eastAsia" w:ascii="宋体" w:hAnsi="宋体" w:eastAsia="宋体" w:cs="宋体"/>
                <w:b w:val="0"/>
                <w:bCs w:val="0"/>
                <w:color w:val="auto"/>
                <w:spacing w:val="-3"/>
                <w:sz w:val="24"/>
                <w:szCs w:val="24"/>
                <w:lang w:val="zh-CN" w:eastAsia="zh-CN" w:bidi="zh-CN"/>
              </w:rPr>
              <w:t>应急事件</w:t>
            </w:r>
          </w:p>
          <w:p>
            <w:pPr>
              <w:keepNext w:val="0"/>
              <w:keepLines w:val="0"/>
              <w:pageBreakBefore w:val="0"/>
              <w:kinsoku/>
              <w:wordWrap/>
              <w:overflowPunct/>
              <w:topLinePunct w:val="0"/>
              <w:autoSpaceDE w:val="0"/>
              <w:autoSpaceDN w:val="0"/>
              <w:bidi w:val="0"/>
              <w:adjustRightInd w:val="0"/>
              <w:spacing w:line="500" w:lineRule="exact"/>
              <w:ind w:left="0" w:leftChars="0" w:right="0" w:rightChars="0"/>
              <w:jc w:val="center"/>
              <w:textAlignment w:val="auto"/>
              <w:rPr>
                <w:rFonts w:hint="eastAsia" w:ascii="宋体" w:hAnsi="宋体" w:eastAsia="宋体" w:cs="宋体"/>
                <w:b w:val="0"/>
                <w:bCs w:val="0"/>
                <w:color w:val="auto"/>
                <w:spacing w:val="-3"/>
                <w:sz w:val="24"/>
                <w:szCs w:val="24"/>
                <w:lang w:val="zh-CN" w:eastAsia="zh-CN" w:bidi="zh-CN"/>
              </w:rPr>
            </w:pPr>
            <w:r>
              <w:rPr>
                <w:rFonts w:hint="eastAsia" w:ascii="宋体" w:hAnsi="宋体" w:eastAsia="宋体" w:cs="宋体"/>
                <w:b w:val="0"/>
                <w:bCs w:val="0"/>
                <w:color w:val="auto"/>
                <w:spacing w:val="-3"/>
                <w:sz w:val="24"/>
                <w:szCs w:val="24"/>
                <w:lang w:val="zh-CN" w:eastAsia="zh-CN" w:bidi="zh-CN"/>
              </w:rPr>
              <w:t>处理预案</w:t>
            </w:r>
          </w:p>
        </w:tc>
        <w:tc>
          <w:tcPr>
            <w:tcW w:w="5661" w:type="dxa"/>
            <w:vAlign w:val="top"/>
          </w:tcPr>
          <w:p>
            <w:pPr>
              <w:pStyle w:val="137"/>
              <w:keepNext w:val="0"/>
              <w:keepLines w:val="0"/>
              <w:pageBreakBefore w:val="0"/>
              <w:widowControl w:val="0"/>
              <w:kinsoku/>
              <w:wordWrap/>
              <w:overflowPunct/>
              <w:topLinePunct w:val="0"/>
              <w:autoSpaceDE w:val="0"/>
              <w:autoSpaceDN w:val="0"/>
              <w:bidi w:val="0"/>
              <w:adjustRightInd/>
              <w:snapToGrid/>
              <w:spacing w:line="500" w:lineRule="exact"/>
              <w:ind w:left="107" w:right="-15" w:firstLine="480" w:firstLineChars="200"/>
              <w:textAlignment w:val="auto"/>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kern w:val="0"/>
                <w:sz w:val="24"/>
                <w:szCs w:val="24"/>
                <w:lang w:val="en-US" w:eastAsia="zh-CN" w:bidi="ar-SA"/>
              </w:rPr>
              <w:t>响应人针对本项目</w:t>
            </w:r>
            <w:r>
              <w:rPr>
                <w:rFonts w:hint="eastAsia" w:ascii="宋体" w:hAnsi="宋体" w:eastAsia="宋体" w:cs="宋体"/>
                <w:kern w:val="0"/>
                <w:sz w:val="24"/>
                <w:szCs w:val="24"/>
                <w:lang w:val="zh-CN" w:eastAsia="zh-CN" w:bidi="ar-SA"/>
              </w:rPr>
              <w:t>提供重大活动、突发事件、特殊时期的维稳安保应急预案以及保密方案：内容详细完整、科学合理、重点突出、项目实施流程完整、合理，实施计划清晰、可行性强得</w:t>
            </w:r>
            <w:r>
              <w:rPr>
                <w:rFonts w:hint="eastAsia" w:ascii="宋体" w:hAnsi="宋体" w:eastAsia="宋体" w:cs="宋体"/>
                <w:kern w:val="0"/>
                <w:sz w:val="24"/>
                <w:szCs w:val="24"/>
                <w:lang w:val="en-US" w:eastAsia="zh-CN" w:bidi="ar-SA"/>
              </w:rPr>
              <w:t>8</w:t>
            </w:r>
            <w:r>
              <w:rPr>
                <w:rFonts w:hint="eastAsia" w:ascii="宋体" w:hAnsi="宋体" w:eastAsia="宋体" w:cs="宋体"/>
                <w:kern w:val="0"/>
                <w:sz w:val="24"/>
                <w:szCs w:val="24"/>
                <w:lang w:val="zh-CN" w:eastAsia="zh-CN" w:bidi="ar-SA"/>
              </w:rPr>
              <w:t>分；方案比较科学、重点较突出、流程较完整、计划较清晰、可操作性较强得</w:t>
            </w:r>
            <w:r>
              <w:rPr>
                <w:rFonts w:hint="eastAsia" w:ascii="宋体" w:hAnsi="宋体" w:eastAsia="宋体" w:cs="宋体"/>
                <w:kern w:val="0"/>
                <w:sz w:val="24"/>
                <w:szCs w:val="24"/>
                <w:lang w:val="en-US" w:eastAsia="zh-CN" w:bidi="ar-SA"/>
              </w:rPr>
              <w:t>6</w:t>
            </w:r>
            <w:r>
              <w:rPr>
                <w:rFonts w:hint="eastAsia" w:ascii="宋体" w:hAnsi="宋体" w:eastAsia="宋体" w:cs="宋体"/>
                <w:kern w:val="0"/>
                <w:sz w:val="24"/>
                <w:szCs w:val="24"/>
                <w:lang w:val="zh-CN" w:eastAsia="zh-CN" w:bidi="ar-SA"/>
              </w:rPr>
              <w:t>分；方案基本完善、可操作性基本合理得</w:t>
            </w:r>
            <w:r>
              <w:rPr>
                <w:rFonts w:hint="eastAsia" w:ascii="宋体" w:hAnsi="宋体" w:eastAsia="宋体" w:cs="宋体"/>
                <w:kern w:val="0"/>
                <w:sz w:val="24"/>
                <w:szCs w:val="24"/>
                <w:lang w:val="en-US" w:eastAsia="zh-CN" w:bidi="ar-SA"/>
              </w:rPr>
              <w:t>4</w:t>
            </w:r>
            <w:r>
              <w:rPr>
                <w:rFonts w:hint="eastAsia" w:ascii="宋体" w:hAnsi="宋体" w:eastAsia="宋体" w:cs="宋体"/>
                <w:kern w:val="0"/>
                <w:sz w:val="24"/>
                <w:szCs w:val="24"/>
                <w:lang w:val="zh-CN" w:eastAsia="zh-CN" w:bidi="ar-SA"/>
              </w:rPr>
              <w:t>分；方案内容简单空洞，</w:t>
            </w:r>
            <w:r>
              <w:rPr>
                <w:rFonts w:hint="eastAsia" w:ascii="宋体" w:hAnsi="宋体" w:eastAsia="宋体" w:cs="宋体"/>
                <w:kern w:val="0"/>
                <w:sz w:val="24"/>
                <w:szCs w:val="24"/>
                <w:lang w:val="en-US" w:eastAsia="zh-CN" w:bidi="ar-SA"/>
              </w:rPr>
              <w:t>有</w:t>
            </w:r>
            <w:r>
              <w:rPr>
                <w:rFonts w:hint="eastAsia" w:ascii="宋体" w:hAnsi="宋体" w:eastAsia="宋体" w:cs="宋体"/>
                <w:kern w:val="0"/>
                <w:sz w:val="24"/>
                <w:szCs w:val="24"/>
                <w:lang w:val="zh-CN" w:eastAsia="zh-CN" w:bidi="ar-SA"/>
              </w:rPr>
              <w:t>明显错误</w:t>
            </w:r>
            <w:r>
              <w:rPr>
                <w:rFonts w:hint="eastAsia" w:ascii="宋体" w:hAnsi="宋体" w:eastAsia="宋体" w:cs="宋体"/>
                <w:kern w:val="0"/>
                <w:sz w:val="24"/>
                <w:szCs w:val="24"/>
                <w:lang w:val="en-US" w:eastAsia="zh-CN" w:bidi="ar-SA"/>
              </w:rPr>
              <w:t>或不提供</w:t>
            </w:r>
            <w:r>
              <w:rPr>
                <w:rFonts w:hint="eastAsia" w:ascii="宋体" w:hAnsi="宋体" w:eastAsia="宋体" w:cs="宋体"/>
                <w:kern w:val="0"/>
                <w:sz w:val="24"/>
                <w:szCs w:val="24"/>
                <w:lang w:val="zh-CN" w:eastAsia="zh-CN" w:bidi="ar-SA"/>
              </w:rPr>
              <w:t>不得分。</w:t>
            </w:r>
          </w:p>
        </w:tc>
        <w:tc>
          <w:tcPr>
            <w:tcW w:w="675" w:type="dxa"/>
            <w:vAlign w:val="center"/>
          </w:tcPr>
          <w:p>
            <w:pPr>
              <w:keepNext w:val="0"/>
              <w:keepLines w:val="0"/>
              <w:pageBreakBefore w:val="0"/>
              <w:kinsoku/>
              <w:wordWrap/>
              <w:overflowPunct/>
              <w:topLinePunct w:val="0"/>
              <w:autoSpaceDE w:val="0"/>
              <w:autoSpaceDN w:val="0"/>
              <w:bidi w:val="0"/>
              <w:snapToGrid w:val="0"/>
              <w:spacing w:line="500" w:lineRule="exact"/>
              <w:ind w:left="0" w:leftChars="0" w:right="0" w:rightChars="0"/>
              <w:jc w:val="center"/>
              <w:textAlignment w:val="auto"/>
              <w:rPr>
                <w:rFonts w:hint="eastAsia" w:ascii="宋体" w:hAnsi="宋体" w:eastAsia="宋体" w:cs="宋体"/>
                <w:w w:val="99"/>
                <w:sz w:val="24"/>
                <w:szCs w:val="24"/>
                <w:lang w:val="en-US" w:eastAsia="zh-CN" w:bidi="zh-CN"/>
              </w:rPr>
            </w:pPr>
            <w:r>
              <w:rPr>
                <w:rFonts w:hint="eastAsia" w:ascii="宋体" w:hAnsi="宋体" w:eastAsia="宋体" w:cs="宋体"/>
                <w:w w:val="99"/>
                <w:sz w:val="24"/>
                <w:szCs w:val="24"/>
                <w:lang w:val="en-US" w:eastAsia="zh-CN" w:bidi="zh-CN"/>
              </w:rPr>
              <w:t>8</w:t>
            </w:r>
          </w:p>
        </w:tc>
      </w:tr>
    </w:tbl>
    <w:p>
      <w:pPr>
        <w:pStyle w:val="2"/>
        <w:rPr>
          <w:rFonts w:hint="eastAsia" w:ascii="宋体" w:hAnsi="宋体"/>
          <w:sz w:val="24"/>
          <w:szCs w:val="24"/>
        </w:rPr>
      </w:pPr>
    </w:p>
    <w:p>
      <w:pPr>
        <w:wordWrap w:val="0"/>
        <w:spacing w:line="360" w:lineRule="auto"/>
        <w:ind w:firstLine="480" w:firstLineChars="200"/>
        <w:outlineLvl w:val="2"/>
        <w:rPr>
          <w:rFonts w:ascii="宋体" w:hAnsi="宋体"/>
          <w:b/>
          <w:sz w:val="24"/>
          <w:szCs w:val="24"/>
        </w:rPr>
      </w:pPr>
      <w:bookmarkStart w:id="295" w:name="_Toc91323624"/>
      <w:bookmarkStart w:id="296" w:name="_Toc140239204"/>
      <w:bookmarkStart w:id="297" w:name="_Toc91323623"/>
      <w:r>
        <w:rPr>
          <w:rFonts w:ascii="宋体" w:hAnsi="宋体"/>
          <w:b/>
          <w:sz w:val="24"/>
          <w:szCs w:val="24"/>
        </w:rPr>
        <w:t>3</w:t>
      </w:r>
      <w:r>
        <w:rPr>
          <w:rFonts w:hint="eastAsia" w:ascii="宋体" w:hAnsi="宋体"/>
          <w:b/>
          <w:sz w:val="24"/>
          <w:szCs w:val="24"/>
        </w:rPr>
        <w:t>.</w:t>
      </w:r>
      <w:r>
        <w:rPr>
          <w:rFonts w:ascii="宋体" w:hAnsi="宋体"/>
          <w:b/>
          <w:sz w:val="24"/>
          <w:szCs w:val="24"/>
        </w:rPr>
        <w:t>5</w:t>
      </w:r>
      <w:r>
        <w:rPr>
          <w:rFonts w:hint="eastAsia" w:ascii="宋体" w:hAnsi="宋体"/>
          <w:b/>
          <w:sz w:val="24"/>
          <w:szCs w:val="24"/>
        </w:rPr>
        <w:t>.</w:t>
      </w:r>
      <w:r>
        <w:rPr>
          <w:rFonts w:ascii="宋体" w:hAnsi="宋体"/>
          <w:b/>
          <w:sz w:val="24"/>
          <w:szCs w:val="24"/>
        </w:rPr>
        <w:t>2</w:t>
      </w:r>
      <w:r>
        <w:rPr>
          <w:rFonts w:hint="eastAsia" w:ascii="宋体" w:hAnsi="宋体"/>
          <w:b/>
          <w:sz w:val="24"/>
          <w:szCs w:val="24"/>
        </w:rPr>
        <w:t>　评审注意事项</w:t>
      </w:r>
      <w:bookmarkEnd w:id="295"/>
      <w:bookmarkEnd w:id="296"/>
    </w:p>
    <w:p>
      <w:pPr>
        <w:wordWrap w:val="0"/>
        <w:spacing w:line="360" w:lineRule="auto"/>
        <w:ind w:firstLine="480" w:firstLineChars="200"/>
        <w:rPr>
          <w:rFonts w:ascii="宋体" w:hAnsi="宋体"/>
          <w:sz w:val="24"/>
          <w:szCs w:val="24"/>
        </w:rPr>
      </w:pPr>
      <w:r>
        <w:rPr>
          <w:rFonts w:hint="eastAsia" w:ascii="宋体" w:hAnsi="宋体"/>
          <w:sz w:val="24"/>
          <w:szCs w:val="24"/>
        </w:rPr>
        <w:t>评审时，磋商小组应注意以下事项：</w:t>
      </w:r>
    </w:p>
    <w:p>
      <w:pPr>
        <w:wordWrap w:val="0"/>
        <w:spacing w:line="360" w:lineRule="auto"/>
        <w:ind w:firstLine="480" w:firstLineChars="200"/>
        <w:rPr>
          <w:rFonts w:ascii="宋体" w:hAnsi="宋体"/>
          <w:sz w:val="24"/>
          <w:szCs w:val="24"/>
        </w:rPr>
      </w:pPr>
      <w:r>
        <w:rPr>
          <w:rFonts w:hint="eastAsia" w:ascii="宋体" w:hAnsi="宋体"/>
          <w:sz w:val="24"/>
          <w:szCs w:val="24"/>
        </w:rPr>
        <w:t>（1）必须落实的中小微企业优惠政策。</w:t>
      </w:r>
    </w:p>
    <w:p>
      <w:pPr>
        <w:wordWrap w:val="0"/>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98" w:name="_Hlk100245848"/>
      <w:r>
        <w:rPr>
          <w:rFonts w:hint="eastAsia" w:ascii="宋体" w:hAnsi="宋体"/>
          <w:sz w:val="24"/>
          <w:szCs w:val="24"/>
        </w:rPr>
        <w:t>价格扣除比例</w:t>
      </w:r>
      <w:bookmarkEnd w:id="298"/>
      <w:r>
        <w:rPr>
          <w:rFonts w:hint="eastAsia" w:ascii="宋体" w:hAnsi="宋体"/>
          <w:sz w:val="24"/>
          <w:szCs w:val="24"/>
        </w:rPr>
        <w:t>对小型企业和微型企业同等对待，不作区分。即：①对符合规定的小微企业报价给予</w:t>
      </w:r>
      <w:r>
        <w:rPr>
          <w:rFonts w:ascii="宋体" w:hAnsi="宋体"/>
          <w:sz w:val="24"/>
          <w:szCs w:val="24"/>
        </w:rPr>
        <w:t>10</w:t>
      </w:r>
      <w:r>
        <w:rPr>
          <w:rFonts w:hint="eastAsia" w:ascii="宋体" w:hAnsi="宋体"/>
          <w:sz w:val="24"/>
          <w:szCs w:val="24"/>
        </w:rPr>
        <w:t>%-</w:t>
      </w:r>
      <w:r>
        <w:rPr>
          <w:rFonts w:ascii="宋体" w:hAnsi="宋体"/>
          <w:sz w:val="24"/>
          <w:szCs w:val="24"/>
        </w:rPr>
        <w:t>20</w:t>
      </w:r>
      <w:r>
        <w:rPr>
          <w:rFonts w:hint="eastAsia" w:ascii="宋体" w:hAnsi="宋体"/>
          <w:sz w:val="24"/>
          <w:szCs w:val="24"/>
        </w:rPr>
        <w:t>%的扣除，用扣除后的价格参加评审。</w:t>
      </w:r>
      <w:bookmarkStart w:id="299" w:name="_Hlk100246081"/>
      <w:r>
        <w:rPr>
          <w:rFonts w:hint="eastAsia" w:ascii="宋体" w:hAnsi="宋体"/>
          <w:b/>
          <w:sz w:val="24"/>
          <w:szCs w:val="24"/>
        </w:rPr>
        <w:t>本项目扣除比例为</w:t>
      </w:r>
      <w:r>
        <w:rPr>
          <w:rFonts w:ascii="宋体" w:hAnsi="宋体"/>
          <w:b/>
          <w:sz w:val="24"/>
          <w:szCs w:val="24"/>
        </w:rPr>
        <w:t>12</w:t>
      </w:r>
      <w:r>
        <w:rPr>
          <w:rFonts w:hint="eastAsia" w:ascii="宋体" w:hAnsi="宋体"/>
          <w:b/>
          <w:sz w:val="24"/>
          <w:szCs w:val="24"/>
        </w:rPr>
        <w:t>%。</w:t>
      </w:r>
      <w:bookmarkEnd w:id="299"/>
      <w:r>
        <w:rPr>
          <w:rFonts w:hint="eastAsia" w:ascii="宋体" w:hAnsi="宋体"/>
          <w:sz w:val="24"/>
          <w:szCs w:val="24"/>
        </w:rPr>
        <w:t>②接受大中型企业与小微企业组成联合体或者允许大中型企业向一家或者多家小微企业分包的采购项目，对于《联合体响应协议》或者《分包意向协议》约定小微企业的合同份额占到合同总金额30%以上的，对联合体或者大中型企业的报价给予</w:t>
      </w:r>
      <w:r>
        <w:rPr>
          <w:rFonts w:ascii="宋体" w:hAnsi="宋体"/>
          <w:sz w:val="24"/>
          <w:szCs w:val="24"/>
        </w:rPr>
        <w:t>4</w:t>
      </w:r>
      <w:r>
        <w:rPr>
          <w:rFonts w:hint="eastAsia" w:ascii="宋体" w:hAnsi="宋体"/>
          <w:sz w:val="24"/>
          <w:szCs w:val="24"/>
        </w:rPr>
        <w:t>%</w:t>
      </w:r>
      <w:r>
        <w:rPr>
          <w:rFonts w:ascii="宋体" w:hAnsi="宋体"/>
          <w:sz w:val="24"/>
          <w:szCs w:val="24"/>
        </w:rPr>
        <w:t>-6%</w:t>
      </w:r>
      <w:r>
        <w:rPr>
          <w:rFonts w:hint="eastAsia" w:ascii="宋体" w:hAnsi="宋体"/>
          <w:sz w:val="24"/>
          <w:szCs w:val="24"/>
        </w:rPr>
        <w:t>的扣除，用扣除后的价格参加评审。但组成联合体或者接受分包的小微企业与联合体内其他企业、分包企业之间存在直接控股、管理关系的，不享受价格扣除优惠政策。</w:t>
      </w:r>
      <w:r>
        <w:rPr>
          <w:rFonts w:hint="eastAsia" w:ascii="宋体" w:hAnsi="宋体"/>
          <w:b/>
          <w:sz w:val="24"/>
          <w:szCs w:val="24"/>
        </w:rPr>
        <w:t>本项目扣除比例为</w:t>
      </w:r>
      <w:r>
        <w:rPr>
          <w:rFonts w:ascii="宋体" w:hAnsi="宋体"/>
          <w:b/>
          <w:sz w:val="24"/>
          <w:szCs w:val="24"/>
        </w:rPr>
        <w:t>4</w:t>
      </w:r>
      <w:r>
        <w:rPr>
          <w:rFonts w:hint="eastAsia" w:ascii="宋体" w:hAnsi="宋体"/>
          <w:b/>
          <w:sz w:val="24"/>
          <w:szCs w:val="24"/>
        </w:rPr>
        <w:t>%。</w:t>
      </w:r>
    </w:p>
    <w:p>
      <w:pPr>
        <w:pStyle w:val="13"/>
        <w:wordWrap w:val="0"/>
        <w:spacing w:line="360" w:lineRule="auto"/>
        <w:ind w:firstLine="480" w:firstLineChars="200"/>
      </w:pPr>
      <w:r>
        <w:rPr>
          <w:rFonts w:hint="eastAsia" w:ascii="宋体" w:hAnsi="宋体"/>
          <w:szCs w:val="24"/>
        </w:rPr>
        <w:t>（</w:t>
      </w:r>
      <w:r>
        <w:rPr>
          <w:rFonts w:ascii="宋体" w:hAnsi="宋体"/>
          <w:szCs w:val="24"/>
        </w:rPr>
        <w:t>2</w:t>
      </w:r>
      <w:r>
        <w:rPr>
          <w:rFonts w:hint="eastAsia" w:ascii="宋体" w:hAnsi="宋体"/>
          <w:szCs w:val="24"/>
        </w:rPr>
        <w:t>）必须落实的</w:t>
      </w:r>
      <w:r>
        <w:rPr>
          <w:rFonts w:hint="eastAsia"/>
        </w:rPr>
        <w:t>节能产品</w:t>
      </w:r>
      <w:r>
        <w:rPr>
          <w:rFonts w:hint="eastAsia" w:ascii="宋体" w:hAnsi="宋体"/>
          <w:szCs w:val="24"/>
        </w:rPr>
        <w:t>采购政策。</w:t>
      </w:r>
    </w:p>
    <w:p>
      <w:pPr>
        <w:pStyle w:val="13"/>
        <w:wordWrap w:val="0"/>
        <w:spacing w:line="360" w:lineRule="auto"/>
        <w:ind w:firstLine="480" w:firstLineChars="200"/>
      </w:pPr>
      <w:r>
        <w:rPr>
          <w:rFonts w:hint="eastAsia"/>
        </w:rPr>
        <w:t>根据《节能产品政府采购品目清单》规定，《节能产品政府采购品目清单》内的产品，其中，“★”标注的为政府强制采购产品，非“★”标注的为政府优先采购产品。</w:t>
      </w:r>
      <w:bookmarkStart w:id="300" w:name="_Hlk101442223"/>
      <w:r>
        <w:rPr>
          <w:rFonts w:hint="eastAsia"/>
        </w:rPr>
        <w:t>评审过程中</w:t>
      </w:r>
      <w:bookmarkEnd w:id="300"/>
      <w:r>
        <w:rPr>
          <w:rFonts w:hint="eastAsia"/>
        </w:rPr>
        <w:t>，磋商小组应充分考虑。</w:t>
      </w:r>
    </w:p>
    <w:p>
      <w:pPr>
        <w:pStyle w:val="13"/>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）必须落实的</w:t>
      </w:r>
      <w:r>
        <w:rPr>
          <w:rFonts w:hint="eastAsia"/>
        </w:rPr>
        <w:t>环境标志产品</w:t>
      </w:r>
      <w:r>
        <w:rPr>
          <w:rFonts w:hint="eastAsia" w:ascii="宋体" w:hAnsi="宋体"/>
          <w:szCs w:val="24"/>
        </w:rPr>
        <w:t>采购政策。</w:t>
      </w:r>
    </w:p>
    <w:p>
      <w:pPr>
        <w:pStyle w:val="13"/>
        <w:wordWrap w:val="0"/>
        <w:spacing w:line="360" w:lineRule="auto"/>
        <w:ind w:firstLine="480" w:firstLineChars="200"/>
      </w:pPr>
      <w:r>
        <w:rPr>
          <w:rFonts w:hint="eastAsia"/>
        </w:rPr>
        <w:t>根据《环境标志产品政府采购品目清单》规定，《环境标志产品政府采购品目清单》内的产品，为政府优先采购产品。评审过程中，磋商小组应充分考虑。</w:t>
      </w:r>
    </w:p>
    <w:bookmarkEnd w:id="284"/>
    <w:bookmarkEnd w:id="285"/>
    <w:bookmarkEnd w:id="297"/>
    <w:p>
      <w:pPr>
        <w:wordWrap w:val="0"/>
        <w:spacing w:line="360" w:lineRule="auto"/>
        <w:ind w:firstLine="480" w:firstLineChars="200"/>
        <w:outlineLvl w:val="1"/>
        <w:rPr>
          <w:rFonts w:ascii="宋体" w:hAnsi="宋体"/>
          <w:b/>
          <w:sz w:val="24"/>
          <w:szCs w:val="24"/>
        </w:rPr>
      </w:pPr>
      <w:bookmarkStart w:id="301" w:name="_Toc140239205"/>
      <w:r>
        <w:rPr>
          <w:rFonts w:ascii="宋体" w:hAnsi="宋体"/>
          <w:b/>
          <w:sz w:val="24"/>
          <w:szCs w:val="24"/>
        </w:rPr>
        <w:t>3.6</w:t>
      </w:r>
      <w:r>
        <w:rPr>
          <w:rFonts w:hint="eastAsia" w:ascii="宋体" w:hAnsi="宋体"/>
          <w:b/>
          <w:sz w:val="24"/>
          <w:szCs w:val="24"/>
        </w:rPr>
        <w:t>　确定成交供应商</w:t>
      </w:r>
      <w:bookmarkEnd w:id="301"/>
    </w:p>
    <w:p>
      <w:pPr>
        <w:wordWrap w:val="0"/>
        <w:spacing w:line="360" w:lineRule="auto"/>
        <w:ind w:firstLine="480" w:firstLineChars="200"/>
        <w:rPr>
          <w:rFonts w:ascii="宋体" w:hAnsi="宋体"/>
          <w:sz w:val="24"/>
        </w:rPr>
      </w:pPr>
      <w:bookmarkStart w:id="302" w:name="_Hlk97825059"/>
      <w:r>
        <w:rPr>
          <w:rFonts w:hint="eastAsia" w:ascii="宋体" w:hAnsi="宋体"/>
          <w:sz w:val="24"/>
        </w:rPr>
        <w:t>本项目确定成交供应商方式见《响应人须知前附表》。</w:t>
      </w:r>
    </w:p>
    <w:bookmarkEnd w:id="302"/>
    <w:p>
      <w:pPr>
        <w:wordWrap w:val="0"/>
        <w:spacing w:line="360" w:lineRule="auto"/>
        <w:ind w:firstLine="480" w:firstLineChars="200"/>
        <w:outlineLvl w:val="1"/>
        <w:rPr>
          <w:rFonts w:ascii="宋体" w:hAnsi="宋体"/>
          <w:b/>
          <w:sz w:val="24"/>
          <w:szCs w:val="24"/>
        </w:rPr>
      </w:pPr>
      <w:bookmarkStart w:id="303" w:name="_Toc140239206"/>
      <w:r>
        <w:rPr>
          <w:rFonts w:ascii="宋体" w:hAnsi="宋体"/>
          <w:b/>
          <w:sz w:val="24"/>
          <w:szCs w:val="24"/>
        </w:rPr>
        <w:t>3.7</w:t>
      </w:r>
      <w:r>
        <w:rPr>
          <w:rFonts w:hint="eastAsia" w:ascii="宋体" w:hAnsi="宋体"/>
          <w:b/>
          <w:sz w:val="24"/>
          <w:szCs w:val="24"/>
        </w:rPr>
        <w:t>　编写评审报告</w:t>
      </w:r>
      <w:bookmarkEnd w:id="303"/>
    </w:p>
    <w:p>
      <w:pPr>
        <w:wordWrap w:val="0"/>
        <w:spacing w:line="360" w:lineRule="auto"/>
        <w:ind w:firstLine="480" w:firstLineChars="200"/>
        <w:rPr>
          <w:sz w:val="24"/>
        </w:rPr>
      </w:pPr>
      <w:bookmarkStart w:id="304" w:name="_Toc472459282"/>
      <w:bookmarkStart w:id="305" w:name="_Toc91323602"/>
      <w:bookmarkStart w:id="306" w:name="_Toc91323631"/>
      <w:bookmarkStart w:id="307" w:name="_Toc369249097"/>
      <w:bookmarkStart w:id="308" w:name="_Toc472459305"/>
      <w:r>
        <w:rPr>
          <w:rFonts w:hint="eastAsia"/>
          <w:sz w:val="24"/>
        </w:rPr>
        <w:t>磋商小组对评分汇总情况进行复核，特别是对排名第一的、报价最低的、响应或相应文件被认定为无效的情形进行重点复核，</w:t>
      </w:r>
      <w:bookmarkStart w:id="309" w:name="_Hlk116832515"/>
      <w:r>
        <w:rPr>
          <w:rFonts w:hint="eastAsia"/>
          <w:sz w:val="24"/>
        </w:rPr>
        <w:t>并根据评审结果推荐候选供应商，或者根据采购人委托直接确定成交供应商，</w:t>
      </w:r>
      <w:bookmarkEnd w:id="309"/>
      <w:r>
        <w:rPr>
          <w:rFonts w:hint="eastAsia"/>
          <w:sz w:val="24"/>
        </w:rPr>
        <w:t>起草并签署评审报告。</w:t>
      </w:r>
    </w:p>
    <w:p>
      <w:pPr>
        <w:wordWrap w:val="0"/>
        <w:spacing w:line="360" w:lineRule="auto"/>
        <w:ind w:firstLine="480" w:firstLineChars="200"/>
        <w:rPr>
          <w:sz w:val="24"/>
        </w:rPr>
      </w:pPr>
      <w:r>
        <w:rPr>
          <w:rFonts w:hint="eastAsia"/>
          <w:sz w:val="24"/>
        </w:rPr>
        <w:t>磋商小组成员对需要共同认定的事项存在争议的，应当按照少数服从多数的原则作出结论。持不同意见的磋商小组成员应当在评审报告上签署不同意见及理由，否则视为同意评审报告。</w:t>
      </w:r>
    </w:p>
    <w:p>
      <w:pPr>
        <w:pStyle w:val="13"/>
        <w:wordWrap w:val="0"/>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10" w:name="_Toc140239207"/>
      <w:r>
        <w:rPr>
          <w:rFonts w:hint="eastAsia" w:ascii="华文中宋" w:hAnsi="华文中宋" w:eastAsia="华文中宋"/>
          <w:sz w:val="32"/>
          <w:szCs w:val="32"/>
        </w:rPr>
        <w:t>第四章</w:t>
      </w:r>
      <w:bookmarkEnd w:id="304"/>
      <w:r>
        <w:rPr>
          <w:rFonts w:hint="eastAsia" w:ascii="华文中宋" w:hAnsi="华文中宋" w:eastAsia="华文中宋"/>
          <w:sz w:val="32"/>
          <w:szCs w:val="32"/>
        </w:rPr>
        <w:t>　质疑和投诉</w:t>
      </w:r>
      <w:bookmarkEnd w:id="305"/>
      <w:bookmarkEnd w:id="310"/>
    </w:p>
    <w:p>
      <w:pPr>
        <w:wordWrap w:val="0"/>
        <w:spacing w:line="360" w:lineRule="auto"/>
        <w:ind w:firstLine="480" w:firstLineChars="200"/>
        <w:outlineLvl w:val="1"/>
        <w:rPr>
          <w:rFonts w:ascii="宋体" w:hAnsi="宋体"/>
          <w:b/>
          <w:sz w:val="24"/>
          <w:szCs w:val="24"/>
        </w:rPr>
      </w:pPr>
      <w:bookmarkStart w:id="311" w:name="_Toc91323603"/>
      <w:bookmarkStart w:id="312" w:name="_Toc140239208"/>
      <w:r>
        <w:rPr>
          <w:rFonts w:ascii="宋体" w:hAnsi="宋体"/>
          <w:b/>
          <w:sz w:val="24"/>
          <w:szCs w:val="24"/>
        </w:rPr>
        <w:t>4</w:t>
      </w:r>
      <w:r>
        <w:rPr>
          <w:rFonts w:hint="eastAsia" w:ascii="宋体" w:hAnsi="宋体"/>
          <w:b/>
          <w:sz w:val="24"/>
          <w:szCs w:val="24"/>
        </w:rPr>
        <w:t>.1</w:t>
      </w:r>
      <w:bookmarkStart w:id="313" w:name="_Toc369249076"/>
      <w:bookmarkStart w:id="314" w:name="_Toc472459284"/>
      <w:r>
        <w:rPr>
          <w:rFonts w:hint="eastAsia" w:ascii="宋体" w:hAnsi="宋体"/>
          <w:b/>
          <w:sz w:val="24"/>
          <w:szCs w:val="24"/>
        </w:rPr>
        <w:t>　询问</w:t>
      </w:r>
      <w:bookmarkEnd w:id="311"/>
      <w:bookmarkEnd w:id="312"/>
    </w:p>
    <w:p>
      <w:pPr>
        <w:pStyle w:val="13"/>
        <w:wordWrap w:val="0"/>
        <w:spacing w:line="360" w:lineRule="auto"/>
        <w:ind w:firstLine="480" w:firstLineChars="200"/>
      </w:pPr>
      <w:r>
        <w:rPr>
          <w:rFonts w:hint="eastAsia"/>
        </w:rPr>
        <w:t>供应商对政府采购活动事项和磋商文件、</w:t>
      </w:r>
      <w:r>
        <w:rPr>
          <w:rFonts w:hint="eastAsia" w:hAnsi="宋体" w:cs="宋体"/>
          <w:szCs w:val="24"/>
        </w:rPr>
        <w:t>磋商</w:t>
      </w:r>
      <w:r>
        <w:rPr>
          <w:rFonts w:hint="eastAsia"/>
        </w:rPr>
        <w:t>结果有疑问的，可按竞争性磋商公告中载明的联系方式、地址，以口头或书面形式向采购人或者采购代理机构提出询问，采购人或者采购代理机构依法作出处理和答复。</w:t>
      </w:r>
    </w:p>
    <w:p>
      <w:pPr>
        <w:pStyle w:val="13"/>
        <w:wordWrap w:val="0"/>
        <w:spacing w:line="360" w:lineRule="auto"/>
        <w:ind w:firstLine="480" w:firstLineChars="200"/>
      </w:pPr>
      <w:r>
        <w:rPr>
          <w:rFonts w:hint="eastAsia"/>
        </w:rPr>
        <w:t>询问的内容不属于采购人委托采购代理机构事项的，采购代理机构将依法告知供应商向采购人提出询问。</w:t>
      </w:r>
    </w:p>
    <w:p>
      <w:pPr>
        <w:wordWrap w:val="0"/>
        <w:spacing w:line="360" w:lineRule="auto"/>
        <w:ind w:firstLine="480" w:firstLineChars="200"/>
        <w:outlineLvl w:val="1"/>
        <w:rPr>
          <w:rFonts w:ascii="宋体" w:hAnsi="宋体"/>
          <w:b/>
          <w:sz w:val="24"/>
          <w:szCs w:val="24"/>
        </w:rPr>
      </w:pPr>
      <w:bookmarkStart w:id="315" w:name="_Toc140239209"/>
      <w:bookmarkStart w:id="316" w:name="_Toc91323604"/>
      <w:r>
        <w:rPr>
          <w:rFonts w:ascii="宋体" w:hAnsi="宋体"/>
          <w:b/>
          <w:sz w:val="24"/>
          <w:szCs w:val="24"/>
        </w:rPr>
        <w:t>4</w:t>
      </w:r>
      <w:r>
        <w:rPr>
          <w:rFonts w:hint="eastAsia" w:ascii="宋体" w:hAnsi="宋体"/>
          <w:b/>
          <w:sz w:val="24"/>
          <w:szCs w:val="24"/>
        </w:rPr>
        <w:t>.2</w:t>
      </w:r>
      <w:bookmarkEnd w:id="313"/>
      <w:bookmarkEnd w:id="314"/>
      <w:bookmarkStart w:id="317" w:name="_Toc472459285"/>
      <w:bookmarkStart w:id="318" w:name="_Toc369249077"/>
      <w:r>
        <w:rPr>
          <w:rFonts w:hint="eastAsia" w:ascii="宋体" w:hAnsi="宋体"/>
          <w:b/>
          <w:sz w:val="24"/>
          <w:szCs w:val="24"/>
        </w:rPr>
        <w:t>　质疑</w:t>
      </w:r>
      <w:bookmarkEnd w:id="315"/>
      <w:bookmarkEnd w:id="316"/>
    </w:p>
    <w:bookmarkEnd w:id="317"/>
    <w:bookmarkEnd w:id="318"/>
    <w:p>
      <w:pPr>
        <w:wordWrap w:val="0"/>
        <w:spacing w:line="360" w:lineRule="auto"/>
        <w:ind w:firstLine="480" w:firstLineChars="200"/>
        <w:outlineLvl w:val="2"/>
        <w:rPr>
          <w:rFonts w:ascii="宋体" w:hAnsi="宋体"/>
          <w:b/>
          <w:sz w:val="24"/>
          <w:szCs w:val="24"/>
        </w:rPr>
      </w:pPr>
      <w:bookmarkStart w:id="319" w:name="_Toc140239210"/>
      <w:bookmarkStart w:id="320" w:name="_Hlk97803087"/>
      <w:r>
        <w:rPr>
          <w:rFonts w:hint="eastAsia" w:ascii="宋体" w:hAnsi="宋体"/>
          <w:b/>
          <w:sz w:val="24"/>
          <w:szCs w:val="24"/>
        </w:rPr>
        <w:t>4</w:t>
      </w:r>
      <w:r>
        <w:rPr>
          <w:rFonts w:ascii="宋体" w:hAnsi="宋体"/>
          <w:b/>
          <w:sz w:val="24"/>
          <w:szCs w:val="24"/>
        </w:rPr>
        <w:t>.2.1</w:t>
      </w:r>
      <w:r>
        <w:rPr>
          <w:rFonts w:hint="eastAsia" w:ascii="宋体" w:hAnsi="宋体"/>
          <w:b/>
          <w:sz w:val="24"/>
          <w:szCs w:val="24"/>
        </w:rPr>
        <w:t>　质疑人</w:t>
      </w:r>
      <w:bookmarkEnd w:id="319"/>
    </w:p>
    <w:p>
      <w:pPr>
        <w:wordWrap w:val="0"/>
        <w:spacing w:line="360" w:lineRule="auto"/>
        <w:ind w:firstLine="480" w:firstLineChars="200"/>
        <w:rPr>
          <w:rFonts w:ascii="宋体" w:hAnsi="宋体"/>
          <w:sz w:val="24"/>
          <w:szCs w:val="24"/>
        </w:rPr>
      </w:pPr>
      <w:r>
        <w:rPr>
          <w:rFonts w:hint="eastAsia" w:ascii="宋体" w:hAnsi="宋体"/>
          <w:sz w:val="24"/>
          <w:szCs w:val="24"/>
        </w:rPr>
        <w:t>提出质疑的供应商应当是参与所质疑项目政府采购活动的响应人。</w:t>
      </w:r>
    </w:p>
    <w:p>
      <w:pPr>
        <w:wordWrap w:val="0"/>
        <w:spacing w:line="360" w:lineRule="auto"/>
        <w:ind w:firstLine="480" w:firstLineChars="200"/>
        <w:outlineLvl w:val="2"/>
        <w:rPr>
          <w:rFonts w:ascii="宋体" w:hAnsi="宋体"/>
          <w:b/>
          <w:sz w:val="24"/>
          <w:szCs w:val="24"/>
        </w:rPr>
      </w:pPr>
      <w:bookmarkStart w:id="321" w:name="_Toc140239211"/>
      <w:r>
        <w:rPr>
          <w:rFonts w:hint="eastAsia" w:ascii="宋体" w:hAnsi="宋体"/>
          <w:b/>
          <w:sz w:val="24"/>
          <w:szCs w:val="24"/>
        </w:rPr>
        <w:t>4</w:t>
      </w:r>
      <w:r>
        <w:rPr>
          <w:rFonts w:ascii="宋体" w:hAnsi="宋体"/>
          <w:b/>
          <w:sz w:val="24"/>
          <w:szCs w:val="24"/>
        </w:rPr>
        <w:t>.2.2</w:t>
      </w:r>
      <w:r>
        <w:rPr>
          <w:rFonts w:hint="eastAsia" w:ascii="宋体" w:hAnsi="宋体"/>
          <w:b/>
          <w:sz w:val="24"/>
          <w:szCs w:val="24"/>
        </w:rPr>
        <w:t>　提出质疑</w:t>
      </w:r>
      <w:bookmarkEnd w:id="321"/>
    </w:p>
    <w:p>
      <w:pPr>
        <w:wordWrap w:val="0"/>
        <w:spacing w:line="360" w:lineRule="auto"/>
        <w:ind w:firstLine="480" w:firstLineChars="200"/>
        <w:rPr>
          <w:rFonts w:ascii="宋体" w:hAnsi="宋体"/>
          <w:sz w:val="24"/>
          <w:szCs w:val="24"/>
        </w:rPr>
      </w:pPr>
      <w:r>
        <w:rPr>
          <w:rFonts w:hint="eastAsia" w:ascii="宋体" w:hAnsi="宋体"/>
          <w:sz w:val="24"/>
          <w:szCs w:val="24"/>
        </w:rPr>
        <w:t>供应商认为磋商文件、</w:t>
      </w:r>
      <w:r>
        <w:rPr>
          <w:rFonts w:hint="eastAsia" w:hAnsi="宋体" w:cs="宋体"/>
          <w:sz w:val="24"/>
          <w:szCs w:val="24"/>
        </w:rPr>
        <w:t>磋商</w:t>
      </w:r>
      <w:r>
        <w:rPr>
          <w:rFonts w:hint="eastAsia" w:ascii="宋体" w:hAnsi="宋体"/>
          <w:sz w:val="24"/>
          <w:szCs w:val="24"/>
        </w:rPr>
        <w:t>过程、</w:t>
      </w:r>
      <w:r>
        <w:rPr>
          <w:rFonts w:hint="eastAsia" w:hAnsi="宋体" w:cs="宋体"/>
          <w:sz w:val="24"/>
          <w:szCs w:val="24"/>
        </w:rPr>
        <w:t>磋商</w:t>
      </w:r>
      <w:r>
        <w:rPr>
          <w:rFonts w:hint="eastAsia" w:ascii="宋体" w:hAnsi="宋体"/>
          <w:sz w:val="24"/>
          <w:szCs w:val="24"/>
        </w:rPr>
        <w:t>结果使自己的权益受到损害的，可以在知道或者应知其权益受到损害之日起7个工作日内，以书面形式向采购人或者采购代理机构提出质疑。对磋商文件提出质疑的，应当在获取磋商文件或者磋商文件公告期限届满之日起7个工作日内提出。</w:t>
      </w:r>
    </w:p>
    <w:p>
      <w:pPr>
        <w:wordWrap w:val="0"/>
        <w:spacing w:line="360" w:lineRule="auto"/>
        <w:ind w:firstLine="480" w:firstLineChars="200"/>
        <w:rPr>
          <w:rFonts w:ascii="宋体" w:hAnsi="宋体"/>
          <w:sz w:val="24"/>
          <w:szCs w:val="24"/>
        </w:rPr>
      </w:pPr>
      <w:r>
        <w:rPr>
          <w:rFonts w:hint="eastAsia" w:ascii="宋体" w:hAnsi="宋体"/>
          <w:sz w:val="24"/>
          <w:szCs w:val="24"/>
        </w:rPr>
        <w:t>供应商须在法定质疑期内一次性提出针对同一采购程序环节的质疑。</w:t>
      </w:r>
    </w:p>
    <w:p>
      <w:pPr>
        <w:wordWrap w:val="0"/>
        <w:spacing w:line="360" w:lineRule="auto"/>
        <w:ind w:firstLine="480" w:firstLineChars="200"/>
        <w:outlineLvl w:val="2"/>
        <w:rPr>
          <w:rFonts w:ascii="宋体" w:hAnsi="宋体"/>
          <w:b/>
          <w:sz w:val="24"/>
          <w:szCs w:val="24"/>
        </w:rPr>
      </w:pPr>
      <w:bookmarkStart w:id="322" w:name="_Toc140239212"/>
      <w:r>
        <w:rPr>
          <w:rFonts w:hint="eastAsia" w:ascii="宋体" w:hAnsi="宋体"/>
          <w:b/>
          <w:sz w:val="24"/>
          <w:szCs w:val="24"/>
        </w:rPr>
        <w:t>4</w:t>
      </w:r>
      <w:r>
        <w:rPr>
          <w:rFonts w:ascii="宋体" w:hAnsi="宋体"/>
          <w:b/>
          <w:sz w:val="24"/>
          <w:szCs w:val="24"/>
        </w:rPr>
        <w:t>.2.3</w:t>
      </w:r>
      <w:r>
        <w:rPr>
          <w:rFonts w:hint="eastAsia" w:ascii="宋体" w:hAnsi="宋体"/>
          <w:b/>
          <w:sz w:val="24"/>
          <w:szCs w:val="24"/>
        </w:rPr>
        <w:t>　质疑形式</w:t>
      </w:r>
      <w:bookmarkEnd w:id="322"/>
    </w:p>
    <w:p>
      <w:pPr>
        <w:wordWrap w:val="0"/>
        <w:spacing w:line="360" w:lineRule="auto"/>
        <w:ind w:firstLine="480" w:firstLineChars="200"/>
        <w:rPr>
          <w:rFonts w:ascii="宋体" w:hAnsi="宋体"/>
          <w:sz w:val="24"/>
          <w:szCs w:val="24"/>
        </w:rPr>
      </w:pPr>
      <w:r>
        <w:rPr>
          <w:rFonts w:hint="eastAsia" w:ascii="宋体" w:hAnsi="宋体"/>
          <w:sz w:val="24"/>
          <w:szCs w:val="24"/>
        </w:rPr>
        <w:t>供应商提出质疑应当提交质疑函和必要的证明材料。质疑函应当包括下列内容：</w:t>
      </w:r>
    </w:p>
    <w:p>
      <w:pPr>
        <w:wordWrap w:val="0"/>
        <w:spacing w:line="360" w:lineRule="auto"/>
        <w:ind w:firstLine="480" w:firstLineChars="200"/>
        <w:rPr>
          <w:rFonts w:ascii="宋体" w:hAnsi="宋体"/>
          <w:sz w:val="24"/>
          <w:szCs w:val="24"/>
        </w:rPr>
      </w:pPr>
      <w:r>
        <w:rPr>
          <w:rFonts w:hint="eastAsia" w:ascii="宋体" w:hAnsi="宋体"/>
          <w:sz w:val="24"/>
          <w:szCs w:val="24"/>
        </w:rPr>
        <w:t>（1）供应商的姓名或者名称、地址、邮编、联系人及联系电话。</w:t>
      </w:r>
    </w:p>
    <w:p>
      <w:pPr>
        <w:wordWrap w:val="0"/>
        <w:spacing w:line="360" w:lineRule="auto"/>
        <w:ind w:firstLine="480" w:firstLineChars="200"/>
        <w:rPr>
          <w:rFonts w:ascii="宋体" w:hAnsi="宋体"/>
          <w:sz w:val="24"/>
          <w:szCs w:val="24"/>
        </w:rPr>
      </w:pPr>
      <w:r>
        <w:rPr>
          <w:rFonts w:hint="eastAsia" w:ascii="宋体" w:hAnsi="宋体"/>
          <w:sz w:val="24"/>
          <w:szCs w:val="24"/>
        </w:rPr>
        <w:t>（2）质疑项目的名称、编号。</w:t>
      </w:r>
    </w:p>
    <w:p>
      <w:pPr>
        <w:wordWrap w:val="0"/>
        <w:spacing w:line="360" w:lineRule="auto"/>
        <w:ind w:firstLine="480" w:firstLineChars="200"/>
        <w:rPr>
          <w:rFonts w:ascii="宋体" w:hAnsi="宋体"/>
          <w:sz w:val="24"/>
          <w:szCs w:val="24"/>
        </w:rPr>
      </w:pPr>
      <w:r>
        <w:rPr>
          <w:rFonts w:hint="eastAsia" w:ascii="宋体" w:hAnsi="宋体"/>
          <w:sz w:val="24"/>
          <w:szCs w:val="24"/>
        </w:rPr>
        <w:t>（3）具体、明确的质疑事项和与质疑事项相关的请求。</w:t>
      </w:r>
    </w:p>
    <w:p>
      <w:pPr>
        <w:wordWrap w:val="0"/>
        <w:spacing w:line="360" w:lineRule="auto"/>
        <w:ind w:firstLine="480" w:firstLineChars="200"/>
        <w:rPr>
          <w:rFonts w:ascii="宋体" w:hAnsi="宋体"/>
          <w:sz w:val="24"/>
          <w:szCs w:val="24"/>
        </w:rPr>
      </w:pPr>
      <w:r>
        <w:rPr>
          <w:rFonts w:hint="eastAsia" w:ascii="宋体" w:hAnsi="宋体"/>
          <w:sz w:val="24"/>
          <w:szCs w:val="24"/>
        </w:rPr>
        <w:t>（4）事实依据。</w:t>
      </w:r>
    </w:p>
    <w:p>
      <w:pPr>
        <w:wordWrap w:val="0"/>
        <w:spacing w:line="360" w:lineRule="auto"/>
        <w:ind w:firstLine="480" w:firstLineChars="200"/>
        <w:rPr>
          <w:rFonts w:ascii="宋体" w:hAnsi="宋体"/>
          <w:sz w:val="24"/>
          <w:szCs w:val="24"/>
        </w:rPr>
      </w:pPr>
      <w:r>
        <w:rPr>
          <w:rFonts w:hint="eastAsia" w:ascii="宋体" w:hAnsi="宋体"/>
          <w:sz w:val="24"/>
          <w:szCs w:val="24"/>
        </w:rPr>
        <w:t>（5）必要的法律依据。</w:t>
      </w:r>
    </w:p>
    <w:p>
      <w:pPr>
        <w:wordWrap w:val="0"/>
        <w:spacing w:line="360" w:lineRule="auto"/>
        <w:ind w:firstLine="480" w:firstLineChars="200"/>
        <w:rPr>
          <w:rFonts w:ascii="宋体" w:hAnsi="宋体"/>
          <w:sz w:val="24"/>
          <w:szCs w:val="24"/>
        </w:rPr>
      </w:pPr>
      <w:r>
        <w:rPr>
          <w:rFonts w:hint="eastAsia" w:ascii="宋体" w:hAnsi="宋体"/>
          <w:sz w:val="24"/>
          <w:szCs w:val="24"/>
        </w:rPr>
        <w:t>（6）提出质疑的日期。</w:t>
      </w:r>
    </w:p>
    <w:p>
      <w:pPr>
        <w:wordWrap w:val="0"/>
        <w:spacing w:line="360" w:lineRule="auto"/>
        <w:ind w:firstLine="480" w:firstLineChars="200"/>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供应商为自然人的，应当由本人签字；供应商为法人或者其他组织的，应当由法定代表人、主要负责人签字或者盖章，并加盖公章。</w:t>
      </w:r>
    </w:p>
    <w:p>
      <w:pPr>
        <w:wordWrap w:val="0"/>
        <w:spacing w:line="360" w:lineRule="auto"/>
        <w:ind w:firstLine="480" w:firstLineChars="200"/>
        <w:rPr>
          <w:rFonts w:ascii="宋体" w:hAnsi="宋体"/>
          <w:sz w:val="24"/>
          <w:szCs w:val="24"/>
        </w:rPr>
      </w:pPr>
      <w:r>
        <w:rPr>
          <w:rFonts w:hint="eastAsia" w:ascii="宋体" w:hAnsi="宋体"/>
          <w:sz w:val="24"/>
          <w:szCs w:val="24"/>
        </w:rPr>
        <w:t>供应商可以委托代理人进行质疑和投诉。代理人提出质疑和投诉的，应当提交供应商签署的授权委托书，授权委托书应当载明代理人的姓名或者名称、代理事项、具体权限、期限和相关事项。</w:t>
      </w:r>
    </w:p>
    <w:p>
      <w:pPr>
        <w:wordWrap w:val="0"/>
        <w:spacing w:line="360" w:lineRule="auto"/>
        <w:ind w:firstLine="480" w:firstLineChars="200"/>
        <w:outlineLvl w:val="2"/>
        <w:rPr>
          <w:rFonts w:ascii="宋体" w:hAnsi="宋体"/>
          <w:b/>
          <w:sz w:val="24"/>
          <w:szCs w:val="24"/>
        </w:rPr>
      </w:pPr>
      <w:bookmarkStart w:id="323" w:name="_Toc140239213"/>
      <w:r>
        <w:rPr>
          <w:rFonts w:hint="eastAsia" w:ascii="宋体" w:hAnsi="宋体"/>
          <w:b/>
          <w:sz w:val="24"/>
          <w:szCs w:val="24"/>
        </w:rPr>
        <w:t>4</w:t>
      </w:r>
      <w:r>
        <w:rPr>
          <w:rFonts w:ascii="宋体" w:hAnsi="宋体"/>
          <w:b/>
          <w:sz w:val="24"/>
          <w:szCs w:val="24"/>
        </w:rPr>
        <w:t>.2.4</w:t>
      </w:r>
      <w:r>
        <w:rPr>
          <w:rFonts w:hint="eastAsia" w:ascii="宋体" w:hAnsi="宋体"/>
          <w:b/>
          <w:sz w:val="24"/>
          <w:szCs w:val="24"/>
        </w:rPr>
        <w:t>　无效质疑</w:t>
      </w:r>
      <w:bookmarkEnd w:id="323"/>
    </w:p>
    <w:p>
      <w:pPr>
        <w:wordWrap w:val="0"/>
        <w:spacing w:line="360" w:lineRule="auto"/>
        <w:ind w:firstLine="480" w:firstLineChars="200"/>
        <w:rPr>
          <w:rFonts w:ascii="宋体" w:hAnsi="宋体"/>
          <w:sz w:val="24"/>
          <w:szCs w:val="24"/>
        </w:rPr>
      </w:pPr>
      <w:r>
        <w:rPr>
          <w:rFonts w:hint="eastAsia" w:ascii="宋体" w:hAnsi="宋体"/>
          <w:sz w:val="24"/>
          <w:szCs w:val="24"/>
        </w:rPr>
        <w:t>有下列情形之一的，采购人或者采购代理机构可不予受理：</w:t>
      </w:r>
    </w:p>
    <w:p>
      <w:pPr>
        <w:wordWrap w:val="0"/>
        <w:spacing w:line="360" w:lineRule="auto"/>
        <w:ind w:firstLine="480" w:firstLineChars="200"/>
        <w:rPr>
          <w:rFonts w:ascii="宋体" w:hAnsi="宋体"/>
          <w:sz w:val="24"/>
          <w:szCs w:val="24"/>
        </w:rPr>
      </w:pPr>
      <w:r>
        <w:rPr>
          <w:rFonts w:hint="eastAsia" w:ascii="宋体" w:hAnsi="宋体"/>
          <w:sz w:val="24"/>
          <w:szCs w:val="24"/>
        </w:rPr>
        <w:t>（1）未在有效期限内提出质疑的。</w:t>
      </w:r>
    </w:p>
    <w:p>
      <w:pPr>
        <w:wordWrap w:val="0"/>
        <w:spacing w:line="360" w:lineRule="auto"/>
        <w:ind w:firstLine="480" w:firstLineChars="200"/>
        <w:rPr>
          <w:rFonts w:ascii="宋体" w:hAnsi="宋体"/>
          <w:sz w:val="24"/>
          <w:szCs w:val="24"/>
        </w:rPr>
      </w:pPr>
      <w:r>
        <w:rPr>
          <w:rFonts w:hint="eastAsia" w:ascii="宋体" w:hAnsi="宋体"/>
          <w:sz w:val="24"/>
          <w:szCs w:val="24"/>
        </w:rPr>
        <w:t>（2）质疑未以书面形式提出，或质疑书内容不符合磋商文件要求的。</w:t>
      </w:r>
    </w:p>
    <w:p>
      <w:pPr>
        <w:wordWrap w:val="0"/>
        <w:spacing w:line="360" w:lineRule="auto"/>
        <w:ind w:firstLine="480" w:firstLineChars="200"/>
        <w:rPr>
          <w:rFonts w:ascii="宋体" w:hAnsi="宋体"/>
          <w:sz w:val="24"/>
          <w:szCs w:val="24"/>
        </w:rPr>
      </w:pPr>
      <w:r>
        <w:rPr>
          <w:rFonts w:hint="eastAsia" w:ascii="宋体" w:hAnsi="宋体"/>
          <w:sz w:val="24"/>
          <w:szCs w:val="24"/>
        </w:rPr>
        <w:t>（3）未在有效的质疑期内一次性提出针对同一采购程序环节的质疑，进行二次或多次质疑的。</w:t>
      </w:r>
    </w:p>
    <w:p>
      <w:pPr>
        <w:wordWrap w:val="0"/>
        <w:spacing w:line="360" w:lineRule="auto"/>
        <w:ind w:firstLine="480" w:firstLineChars="200"/>
        <w:rPr>
          <w:rFonts w:ascii="宋体" w:hAnsi="宋体"/>
          <w:sz w:val="24"/>
          <w:szCs w:val="24"/>
        </w:rPr>
      </w:pPr>
      <w:r>
        <w:rPr>
          <w:rFonts w:hint="eastAsia" w:ascii="宋体" w:hAnsi="宋体"/>
          <w:sz w:val="24"/>
          <w:szCs w:val="24"/>
        </w:rPr>
        <w:t>（4）法律法规规定的其他情形。</w:t>
      </w:r>
    </w:p>
    <w:p>
      <w:pPr>
        <w:wordWrap w:val="0"/>
        <w:spacing w:line="360" w:lineRule="auto"/>
        <w:ind w:firstLine="480" w:firstLineChars="200"/>
        <w:outlineLvl w:val="2"/>
        <w:rPr>
          <w:rFonts w:ascii="宋体" w:hAnsi="宋体"/>
          <w:b/>
          <w:sz w:val="24"/>
          <w:szCs w:val="24"/>
        </w:rPr>
      </w:pPr>
      <w:bookmarkStart w:id="324" w:name="_Toc140239214"/>
      <w:r>
        <w:rPr>
          <w:rFonts w:hint="eastAsia" w:ascii="宋体" w:hAnsi="宋体"/>
          <w:b/>
          <w:sz w:val="24"/>
          <w:szCs w:val="24"/>
        </w:rPr>
        <w:t>4</w:t>
      </w:r>
      <w:r>
        <w:rPr>
          <w:rFonts w:ascii="宋体" w:hAnsi="宋体"/>
          <w:b/>
          <w:sz w:val="24"/>
          <w:szCs w:val="24"/>
        </w:rPr>
        <w:t>.2.5</w:t>
      </w:r>
      <w:r>
        <w:rPr>
          <w:rFonts w:hint="eastAsia" w:ascii="宋体" w:hAnsi="宋体"/>
          <w:b/>
          <w:sz w:val="24"/>
          <w:szCs w:val="24"/>
        </w:rPr>
        <w:t>　质疑答复</w:t>
      </w:r>
      <w:bookmarkEnd w:id="324"/>
    </w:p>
    <w:p>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采购人或者采购代理机构在收到质疑函后7个工作日内作出答复，并以书面形式通知质疑供应商和其他有关供应商。</w:t>
      </w:r>
    </w:p>
    <w:bookmarkEnd w:id="320"/>
    <w:p>
      <w:pPr>
        <w:wordWrap w:val="0"/>
        <w:spacing w:line="360" w:lineRule="auto"/>
        <w:ind w:firstLine="480" w:firstLineChars="200"/>
        <w:outlineLvl w:val="1"/>
        <w:rPr>
          <w:rFonts w:ascii="宋体" w:hAnsi="宋体"/>
          <w:b/>
          <w:sz w:val="24"/>
          <w:szCs w:val="24"/>
        </w:rPr>
      </w:pPr>
      <w:bookmarkStart w:id="325" w:name="_Toc140239215"/>
      <w:bookmarkStart w:id="326" w:name="_Toc91323607"/>
      <w:bookmarkStart w:id="327" w:name="_Toc30262"/>
      <w:r>
        <w:rPr>
          <w:rFonts w:ascii="宋体" w:hAnsi="宋体"/>
          <w:b/>
          <w:sz w:val="24"/>
          <w:szCs w:val="24"/>
        </w:rPr>
        <w:t>4</w:t>
      </w:r>
      <w:r>
        <w:rPr>
          <w:rFonts w:hint="eastAsia" w:ascii="宋体" w:hAnsi="宋体"/>
          <w:b/>
          <w:sz w:val="24"/>
          <w:szCs w:val="24"/>
        </w:rPr>
        <w:t>.</w:t>
      </w:r>
      <w:r>
        <w:rPr>
          <w:rFonts w:ascii="宋体" w:hAnsi="宋体"/>
          <w:b/>
          <w:sz w:val="24"/>
          <w:szCs w:val="24"/>
        </w:rPr>
        <w:t>3</w:t>
      </w:r>
      <w:r>
        <w:rPr>
          <w:rFonts w:hint="eastAsia" w:ascii="宋体" w:hAnsi="宋体"/>
          <w:b/>
          <w:sz w:val="24"/>
          <w:szCs w:val="24"/>
        </w:rPr>
        <w:t>　投诉</w:t>
      </w:r>
      <w:bookmarkEnd w:id="325"/>
      <w:bookmarkEnd w:id="326"/>
      <w:bookmarkEnd w:id="327"/>
    </w:p>
    <w:p>
      <w:pPr>
        <w:wordWrap w:val="0"/>
        <w:spacing w:line="360" w:lineRule="auto"/>
        <w:ind w:firstLine="480" w:firstLineChars="200"/>
        <w:rPr>
          <w:rFonts w:ascii="宋体" w:hAnsi="宋体"/>
          <w:sz w:val="24"/>
          <w:szCs w:val="24"/>
        </w:rPr>
      </w:pPr>
      <w:bookmarkStart w:id="328" w:name="_Hlk113025373"/>
      <w:r>
        <w:rPr>
          <w:rFonts w:hint="eastAsia" w:ascii="宋体" w:hAnsi="宋体"/>
          <w:sz w:val="24"/>
          <w:szCs w:val="24"/>
        </w:rPr>
        <w:t>质疑供应商</w:t>
      </w:r>
      <w:bookmarkEnd w:id="328"/>
      <w:r>
        <w:rPr>
          <w:rFonts w:hint="eastAsia" w:ascii="宋体" w:hAnsi="宋体"/>
          <w:sz w:val="24"/>
          <w:szCs w:val="24"/>
        </w:rPr>
        <w:t>对采购人、采购代理机构的答复不满意，或者采购人、采购代理机构未在规定时间内作出答复的，可以在答复期满后15个工作日内以</w:t>
      </w:r>
      <w:bookmarkStart w:id="329" w:name="_Hlk113026999"/>
      <w:r>
        <w:rPr>
          <w:rFonts w:hint="eastAsia" w:ascii="宋体" w:hAnsi="宋体"/>
          <w:sz w:val="24"/>
          <w:szCs w:val="24"/>
        </w:rPr>
        <w:t>书面形式向财政部门投诉</w:t>
      </w:r>
      <w:bookmarkEnd w:id="329"/>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投诉提交方式：可通过函件、信件等方式线下提交，也可通过点击“兰州市财政局网站”（</w:t>
      </w:r>
      <w:r>
        <w:rPr>
          <w:rFonts w:ascii="宋体" w:hAnsi="宋体"/>
          <w:sz w:val="24"/>
          <w:szCs w:val="24"/>
        </w:rPr>
        <w:t>http://czj.lanzhou.gov.cn/</w:t>
      </w:r>
      <w:r>
        <w:rPr>
          <w:rFonts w:hint="eastAsia" w:ascii="宋体" w:hAnsi="宋体"/>
          <w:sz w:val="24"/>
          <w:szCs w:val="24"/>
        </w:rPr>
        <w:t>）“政府采购在线投诉”按钮或“兰州政府采购网”（</w:t>
      </w:r>
      <w:r>
        <w:rPr>
          <w:rFonts w:ascii="宋体" w:hAnsi="宋体"/>
          <w:sz w:val="24"/>
          <w:szCs w:val="24"/>
        </w:rPr>
        <w:t>http://czj.lanzhou.gov.cn:8089/index</w:t>
      </w:r>
      <w:r>
        <w:rPr>
          <w:rFonts w:hint="eastAsia" w:ascii="宋体" w:hAnsi="宋体"/>
          <w:sz w:val="24"/>
          <w:szCs w:val="24"/>
        </w:rPr>
        <w:t>）“兰州政府采购在线投诉处理电子平台”按钮线上提交。</w:t>
      </w:r>
    </w:p>
    <w:p>
      <w:pPr>
        <w:wordWrap w:val="0"/>
        <w:spacing w:line="360" w:lineRule="auto"/>
        <w:ind w:firstLine="480" w:firstLineChars="200"/>
        <w:rPr>
          <w:rFonts w:ascii="宋体" w:hAnsi="宋体"/>
          <w:sz w:val="24"/>
          <w:szCs w:val="24"/>
        </w:rPr>
      </w:pPr>
      <w:r>
        <w:rPr>
          <w:rFonts w:hint="eastAsia" w:ascii="宋体" w:hAnsi="宋体"/>
          <w:sz w:val="24"/>
          <w:szCs w:val="24"/>
        </w:rPr>
        <w:t>受理投诉部门：兰州市财政局</w:t>
      </w:r>
    </w:p>
    <w:p>
      <w:pPr>
        <w:wordWrap w:val="0"/>
        <w:spacing w:line="360" w:lineRule="auto"/>
        <w:ind w:firstLine="480" w:firstLineChars="200"/>
        <w:rPr>
          <w:rFonts w:ascii="宋体" w:hAnsi="宋体"/>
          <w:sz w:val="24"/>
          <w:szCs w:val="24"/>
        </w:rPr>
      </w:pPr>
      <w:r>
        <w:rPr>
          <w:rFonts w:hint="eastAsia" w:ascii="宋体" w:hAnsi="宋体"/>
          <w:sz w:val="24"/>
          <w:szCs w:val="24"/>
        </w:rPr>
        <w:t>地址：兰州市城关区中山路46号</w:t>
      </w:r>
    </w:p>
    <w:p>
      <w:pPr>
        <w:wordWrap w:val="0"/>
        <w:spacing w:line="360" w:lineRule="auto"/>
        <w:ind w:firstLine="480" w:firstLineChars="200"/>
        <w:rPr>
          <w:rFonts w:ascii="宋体" w:hAnsi="宋体"/>
          <w:sz w:val="24"/>
          <w:szCs w:val="24"/>
        </w:rPr>
      </w:pPr>
      <w:r>
        <w:rPr>
          <w:rFonts w:hint="eastAsia" w:ascii="宋体" w:hAnsi="宋体"/>
          <w:sz w:val="24"/>
          <w:szCs w:val="24"/>
        </w:rPr>
        <w:t>联系电话：0931-8105030</w:t>
      </w:r>
    </w:p>
    <w:p>
      <w:pPr>
        <w:wordWrap w:val="0"/>
        <w:spacing w:line="360" w:lineRule="auto"/>
        <w:ind w:firstLine="480" w:firstLineChars="200"/>
        <w:outlineLvl w:val="1"/>
        <w:rPr>
          <w:rFonts w:ascii="宋体" w:hAnsi="宋体"/>
          <w:b/>
          <w:sz w:val="24"/>
          <w:szCs w:val="24"/>
        </w:rPr>
      </w:pPr>
      <w:bookmarkStart w:id="330" w:name="_Toc91323608"/>
      <w:bookmarkStart w:id="331" w:name="_Toc140239216"/>
      <w:r>
        <w:rPr>
          <w:rFonts w:ascii="宋体" w:hAnsi="宋体"/>
          <w:b/>
          <w:sz w:val="24"/>
          <w:szCs w:val="24"/>
        </w:rPr>
        <w:t>4</w:t>
      </w:r>
      <w:r>
        <w:rPr>
          <w:rFonts w:hint="eastAsia" w:ascii="宋体" w:hAnsi="宋体"/>
          <w:b/>
          <w:sz w:val="24"/>
          <w:szCs w:val="24"/>
        </w:rPr>
        <w:t>.</w:t>
      </w:r>
      <w:r>
        <w:rPr>
          <w:rFonts w:ascii="宋体" w:hAnsi="宋体"/>
          <w:b/>
          <w:sz w:val="24"/>
          <w:szCs w:val="24"/>
        </w:rPr>
        <w:t>4</w:t>
      </w:r>
      <w:r>
        <w:rPr>
          <w:rFonts w:hint="eastAsia" w:ascii="宋体" w:hAnsi="宋体"/>
          <w:b/>
          <w:sz w:val="24"/>
          <w:szCs w:val="24"/>
        </w:rPr>
        <w:t>　行政复议或者行政诉讼</w:t>
      </w:r>
      <w:bookmarkEnd w:id="330"/>
      <w:bookmarkEnd w:id="331"/>
    </w:p>
    <w:p>
      <w:pPr>
        <w:wordWrap w:val="0"/>
        <w:spacing w:line="360" w:lineRule="auto"/>
        <w:ind w:firstLine="480" w:firstLineChars="200"/>
        <w:rPr>
          <w:rFonts w:ascii="宋体" w:hAnsi="宋体"/>
          <w:sz w:val="24"/>
          <w:szCs w:val="24"/>
        </w:rPr>
      </w:pPr>
      <w:r>
        <w:rPr>
          <w:rFonts w:hint="eastAsia" w:ascii="宋体" w:hAnsi="宋体"/>
          <w:sz w:val="24"/>
          <w:szCs w:val="24"/>
        </w:rPr>
        <w:t>投诉人对政府采购监督管理部门的投诉处理决定不服或者政府采购监督管理部门逾期未作处理的，可以依法申请行政复议或者向人民法院提起行政诉讼。</w:t>
      </w:r>
    </w:p>
    <w:p>
      <w:pPr>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32" w:name="_Toc140239217"/>
      <w:r>
        <w:rPr>
          <w:rFonts w:hint="eastAsia" w:ascii="华文中宋" w:hAnsi="华文中宋" w:eastAsia="华文中宋"/>
          <w:sz w:val="32"/>
          <w:szCs w:val="32"/>
        </w:rPr>
        <w:t>第五章　</w:t>
      </w:r>
      <w:bookmarkStart w:id="333" w:name="_Hlk140237486"/>
      <w:r>
        <w:rPr>
          <w:rFonts w:hint="eastAsia" w:ascii="华文中宋" w:hAnsi="华文中宋" w:eastAsia="华文中宋"/>
          <w:sz w:val="32"/>
          <w:szCs w:val="32"/>
        </w:rPr>
        <w:t>合同</w:t>
      </w:r>
      <w:bookmarkEnd w:id="306"/>
      <w:r>
        <w:rPr>
          <w:rFonts w:hint="eastAsia" w:ascii="华文中宋" w:hAnsi="华文中宋" w:eastAsia="华文中宋"/>
          <w:sz w:val="32"/>
          <w:szCs w:val="32"/>
        </w:rPr>
        <w:t>待签样本</w:t>
      </w:r>
      <w:bookmarkEnd w:id="332"/>
      <w:bookmarkEnd w:id="333"/>
    </w:p>
    <w:p>
      <w:pPr>
        <w:wordWrap w:val="0"/>
        <w:spacing w:line="360" w:lineRule="auto"/>
        <w:ind w:firstLine="480" w:firstLineChars="200"/>
        <w:outlineLvl w:val="1"/>
        <w:rPr>
          <w:rFonts w:ascii="宋体" w:hAnsi="宋体"/>
          <w:b/>
          <w:sz w:val="24"/>
        </w:rPr>
      </w:pPr>
      <w:bookmarkStart w:id="334" w:name="_Toc140239218"/>
      <w:r>
        <w:rPr>
          <w:rFonts w:ascii="宋体" w:hAnsi="宋体"/>
          <w:b/>
          <w:sz w:val="24"/>
        </w:rPr>
        <w:t>5.1</w:t>
      </w:r>
      <w:r>
        <w:rPr>
          <w:rFonts w:hint="eastAsia" w:ascii="宋体" w:hAnsi="宋体"/>
          <w:b/>
          <w:sz w:val="24"/>
        </w:rPr>
        <w:t>　政府采购合同（货物类待签样本）</w:t>
      </w:r>
      <w:bookmarkEnd w:id="334"/>
    </w:p>
    <w:p>
      <w:pPr>
        <w:wordWrap w:val="0"/>
        <w:spacing w:line="360" w:lineRule="auto"/>
        <w:ind w:firstLine="480" w:firstLineChars="200"/>
        <w:rPr>
          <w:rFonts w:ascii="宋体" w:hAnsi="宋体"/>
          <w:sz w:val="24"/>
        </w:rPr>
      </w:pPr>
      <w:r>
        <w:rPr>
          <w:rFonts w:hint="eastAsia" w:ascii="宋体" w:hAnsi="宋体"/>
          <w:sz w:val="24"/>
        </w:rPr>
        <w:t>政府采购合同（货物类待签样本）仅作为参考，不作为最终合同，甲方有权在签订合同时对合同的相关条款及内容依法作进一步的细化和修改。样式附后。</w:t>
      </w:r>
    </w:p>
    <w:p>
      <w:pPr>
        <w:wordWrap w:val="0"/>
        <w:spacing w:line="360" w:lineRule="auto"/>
        <w:rPr>
          <w:sz w:val="24"/>
        </w:rPr>
        <w:sectPr>
          <w:pgSz w:w="11906" w:h="16838"/>
          <w:pgMar w:top="1440" w:right="1797" w:bottom="1440" w:left="1797" w:header="851" w:footer="992" w:gutter="0"/>
          <w:cols w:space="720" w:num="1"/>
          <w:docGrid w:type="linesAndChars" w:linePitch="319" w:charSpace="0"/>
        </w:sectPr>
      </w:pPr>
    </w:p>
    <w:p>
      <w:pPr>
        <w:wordWrap w:val="0"/>
        <w:spacing w:line="720" w:lineRule="auto"/>
        <w:rPr>
          <w:rStyle w:val="91"/>
          <w:rFonts w:ascii="宋体" w:hAnsi="宋体" w:cs="宋体"/>
          <w:b w:val="0"/>
          <w:sz w:val="32"/>
          <w:szCs w:val="36"/>
        </w:rPr>
      </w:pPr>
    </w:p>
    <w:p>
      <w:pPr>
        <w:pStyle w:val="13"/>
        <w:wordWrap w:val="0"/>
        <w:spacing w:line="720" w:lineRule="auto"/>
        <w:rPr>
          <w:sz w:val="32"/>
        </w:rPr>
      </w:pPr>
    </w:p>
    <w:p>
      <w:pPr>
        <w:wordWrap w:val="0"/>
        <w:spacing w:line="360" w:lineRule="auto"/>
        <w:jc w:val="center"/>
        <w:rPr>
          <w:rFonts w:ascii="宋体" w:hAnsi="宋体" w:cs="宋体"/>
          <w:b/>
          <w:sz w:val="72"/>
          <w:szCs w:val="72"/>
        </w:rPr>
      </w:pPr>
      <w:r>
        <w:rPr>
          <w:rFonts w:hint="eastAsia" w:ascii="宋体" w:hAnsi="宋体" w:cs="宋体"/>
          <w:b/>
          <w:sz w:val="72"/>
          <w:szCs w:val="72"/>
        </w:rPr>
        <w:t>政府采购合同</w:t>
      </w:r>
    </w:p>
    <w:p>
      <w:pPr>
        <w:wordWrap w:val="0"/>
        <w:spacing w:line="360" w:lineRule="auto"/>
        <w:jc w:val="center"/>
        <w:rPr>
          <w:rFonts w:ascii="宋体" w:hAnsi="宋体" w:cs="宋体"/>
          <w:sz w:val="32"/>
          <w:szCs w:val="32"/>
        </w:rPr>
      </w:pPr>
      <w:r>
        <w:rPr>
          <w:rFonts w:hint="eastAsia" w:ascii="宋体" w:hAnsi="宋体" w:cs="宋体"/>
          <w:sz w:val="32"/>
          <w:szCs w:val="32"/>
        </w:rPr>
        <w:t>（货物类待签样本）</w:t>
      </w:r>
    </w:p>
    <w:p>
      <w:pPr>
        <w:wordWrap w:val="0"/>
        <w:spacing w:line="720" w:lineRule="auto"/>
        <w:rPr>
          <w:rStyle w:val="91"/>
          <w:rFonts w:ascii="宋体" w:hAnsi="宋体" w:cs="宋体"/>
          <w:b w:val="0"/>
          <w:sz w:val="32"/>
          <w:szCs w:val="36"/>
        </w:rPr>
      </w:pPr>
    </w:p>
    <w:p>
      <w:pPr>
        <w:pStyle w:val="13"/>
        <w:wordWrap w:val="0"/>
        <w:spacing w:line="720" w:lineRule="auto"/>
        <w:rPr>
          <w:sz w:val="32"/>
        </w:rPr>
      </w:pP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磋商文件编号：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pPr>
        <w:wordWrap w:val="0"/>
        <w:spacing w:line="720" w:lineRule="auto"/>
        <w:rPr>
          <w:rFonts w:ascii="宋体" w:hAnsi="宋体" w:cs="宋体"/>
          <w:sz w:val="32"/>
          <w:szCs w:val="32"/>
        </w:rPr>
      </w:pPr>
    </w:p>
    <w:p>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pPr>
        <w:pStyle w:val="2"/>
        <w:wordWrap w:val="0"/>
        <w:spacing w:line="360" w:lineRule="auto"/>
        <w:ind w:firstLine="480" w:firstLineChars="200"/>
        <w:rPr>
          <w:rFonts w:hAnsi="宋体" w:cs="宋体"/>
          <w:sz w:val="24"/>
          <w:szCs w:val="24"/>
        </w:rPr>
        <w:sectPr>
          <w:pgSz w:w="11906" w:h="16838"/>
          <w:pgMar w:top="1440" w:right="1797" w:bottom="1440" w:left="1797" w:header="851" w:footer="992" w:gutter="0"/>
          <w:cols w:space="720" w:num="1"/>
          <w:docGrid w:type="linesAndChars" w:linePitch="319" w:charSpace="0"/>
        </w:sectPr>
      </w:pPr>
    </w:p>
    <w:p>
      <w:pPr>
        <w:pStyle w:val="2"/>
        <w:wordWrap w:val="0"/>
        <w:spacing w:line="360" w:lineRule="auto"/>
        <w:ind w:firstLine="480" w:firstLineChars="200"/>
        <w:rPr>
          <w:rFonts w:hAnsi="宋体" w:cs="宋体"/>
          <w:sz w:val="24"/>
          <w:szCs w:val="24"/>
        </w:rPr>
      </w:pPr>
      <w:r>
        <w:rPr>
          <w:rFonts w:hint="eastAsia" w:hAnsi="宋体" w:cs="宋体"/>
          <w:sz w:val="24"/>
          <w:szCs w:val="24"/>
        </w:rPr>
        <w:t>根据《中华人民共和国民法典》《中</w:t>
      </w:r>
      <w:bookmarkStart w:id="335" w:name="_Hlk98162534"/>
      <w:r>
        <w:rPr>
          <w:rFonts w:hint="eastAsia" w:hAnsi="宋体" w:cs="宋体"/>
          <w:sz w:val="24"/>
          <w:szCs w:val="24"/>
        </w:rPr>
        <w:t>华人民共和国政府采购法》</w:t>
      </w:r>
      <w:bookmarkEnd w:id="335"/>
      <w:r>
        <w:rPr>
          <w:rFonts w:hint="eastAsia" w:hAnsi="宋体" w:cs="宋体"/>
          <w:sz w:val="24"/>
          <w:szCs w:val="24"/>
        </w:rPr>
        <w:t>等法律法规规定，甲乙双方按照成交结果签订本合同。</w:t>
      </w:r>
    </w:p>
    <w:p>
      <w:pPr>
        <w:pStyle w:val="2"/>
        <w:wordWrap w:val="0"/>
        <w:spacing w:line="360" w:lineRule="auto"/>
        <w:ind w:firstLine="480" w:firstLineChars="200"/>
        <w:rPr>
          <w:rFonts w:hAnsi="宋体" w:cs="宋体"/>
          <w:sz w:val="24"/>
          <w:szCs w:val="24"/>
        </w:rPr>
      </w:pPr>
      <w:r>
        <w:rPr>
          <w:rFonts w:hint="eastAsia" w:hAnsi="宋体" w:cs="宋体"/>
          <w:b/>
          <w:sz w:val="24"/>
          <w:szCs w:val="24"/>
        </w:rPr>
        <w:t>第一条　合同标的</w:t>
      </w:r>
    </w:p>
    <w:p>
      <w:pPr>
        <w:pStyle w:val="2"/>
        <w:wordWrap w:val="0"/>
        <w:spacing w:line="360" w:lineRule="auto"/>
        <w:ind w:firstLine="480" w:firstLineChars="200"/>
        <w:rPr>
          <w:rFonts w:hAnsi="宋体" w:cs="宋体"/>
          <w:sz w:val="24"/>
          <w:szCs w:val="24"/>
        </w:rPr>
      </w:pPr>
      <w:r>
        <w:rPr>
          <w:rFonts w:hint="eastAsia" w:hAnsi="宋体" w:cs="宋体"/>
          <w:sz w:val="24"/>
          <w:szCs w:val="24"/>
        </w:rPr>
        <w:t>乙方根据甲方需求提供下列货物：____________________</w:t>
      </w:r>
    </w:p>
    <w:p>
      <w:pPr>
        <w:pStyle w:val="2"/>
        <w:wordWrap w:val="0"/>
        <w:spacing w:line="360" w:lineRule="auto"/>
        <w:ind w:firstLine="480" w:firstLineChars="200"/>
        <w:rPr>
          <w:rFonts w:hAnsi="宋体" w:cs="宋体"/>
          <w:sz w:val="24"/>
          <w:szCs w:val="24"/>
        </w:rPr>
      </w:pPr>
      <w:r>
        <w:rPr>
          <w:rFonts w:hint="eastAsia" w:hAnsi="宋体" w:cs="宋体"/>
          <w:sz w:val="24"/>
          <w:szCs w:val="24"/>
        </w:rPr>
        <w:t>货物名称、规格及数量详见“供货一览表”（后附）。</w:t>
      </w:r>
    </w:p>
    <w:p>
      <w:pPr>
        <w:pStyle w:val="2"/>
        <w:wordWrap w:val="0"/>
        <w:spacing w:line="360" w:lineRule="auto"/>
        <w:ind w:firstLine="480" w:firstLineChars="200"/>
        <w:rPr>
          <w:rFonts w:hAnsi="宋体" w:cs="宋体"/>
          <w:sz w:val="24"/>
          <w:szCs w:val="24"/>
        </w:rPr>
      </w:pPr>
      <w:r>
        <w:rPr>
          <w:rFonts w:hint="eastAsia" w:hAnsi="宋体" w:cs="宋体"/>
          <w:b/>
          <w:sz w:val="24"/>
          <w:szCs w:val="24"/>
        </w:rPr>
        <w:t>第二条　合同总价款</w:t>
      </w:r>
    </w:p>
    <w:p>
      <w:pPr>
        <w:pStyle w:val="2"/>
        <w:wordWrap w:val="0"/>
        <w:spacing w:line="360" w:lineRule="auto"/>
        <w:ind w:firstLine="480" w:firstLineChars="200"/>
        <w:rPr>
          <w:rFonts w:hAnsi="宋体" w:cs="宋体"/>
          <w:sz w:val="24"/>
          <w:szCs w:val="24"/>
        </w:rPr>
      </w:pPr>
      <w:r>
        <w:rPr>
          <w:rFonts w:hint="eastAsia" w:hAnsi="宋体" w:cs="宋体"/>
          <w:sz w:val="24"/>
          <w:szCs w:val="24"/>
        </w:rPr>
        <w:t>本合同项下货物总价款（成交价格）：¥</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pPr>
        <w:pStyle w:val="2"/>
        <w:wordWrap w:val="0"/>
        <w:spacing w:line="360" w:lineRule="auto"/>
        <w:ind w:firstLine="480" w:firstLineChars="200"/>
        <w:rPr>
          <w:rFonts w:hAnsi="宋体" w:cs="宋体"/>
          <w:sz w:val="24"/>
          <w:szCs w:val="24"/>
        </w:rPr>
      </w:pPr>
      <w:r>
        <w:rPr>
          <w:rFonts w:hint="eastAsia" w:hAnsi="宋体" w:cs="宋体"/>
          <w:sz w:val="24"/>
          <w:szCs w:val="24"/>
        </w:rPr>
        <w:t>分项报价见供货一览表。</w:t>
      </w:r>
    </w:p>
    <w:p>
      <w:pPr>
        <w:pStyle w:val="2"/>
        <w:wordWrap w:val="0"/>
        <w:spacing w:line="360" w:lineRule="auto"/>
        <w:ind w:firstLine="480" w:firstLineChars="200"/>
        <w:rPr>
          <w:rFonts w:hAnsi="宋体" w:cs="宋体"/>
          <w:sz w:val="24"/>
          <w:szCs w:val="24"/>
        </w:rPr>
      </w:pPr>
      <w:r>
        <w:rPr>
          <w:rFonts w:hint="eastAsia" w:hAnsi="宋体" w:cs="宋体"/>
          <w:sz w:val="24"/>
          <w:szCs w:val="24"/>
        </w:rPr>
        <w:t>本合同总价款是货物设计、制造、包装、仓储、运输、安装及验收合格之前及保修期内备品备件等发生的所有含税费用。</w:t>
      </w:r>
    </w:p>
    <w:p>
      <w:pPr>
        <w:pStyle w:val="2"/>
        <w:wordWrap w:val="0"/>
        <w:spacing w:line="360" w:lineRule="auto"/>
        <w:ind w:firstLine="480" w:firstLineChars="200"/>
        <w:rPr>
          <w:rFonts w:hAnsi="宋体" w:cs="宋体"/>
          <w:sz w:val="24"/>
          <w:szCs w:val="24"/>
        </w:rPr>
      </w:pPr>
      <w:r>
        <w:rPr>
          <w:rFonts w:hint="eastAsia" w:hAnsi="宋体" w:cs="宋体"/>
          <w:sz w:val="24"/>
          <w:szCs w:val="24"/>
        </w:rPr>
        <w:t>本合同总价款还包含乙方应当提供的伴随服务/售后服务费用。</w:t>
      </w:r>
    </w:p>
    <w:p>
      <w:pPr>
        <w:pStyle w:val="2"/>
        <w:wordWrap w:val="0"/>
        <w:spacing w:line="360" w:lineRule="auto"/>
        <w:ind w:firstLine="480" w:firstLineChars="200"/>
        <w:rPr>
          <w:rFonts w:hAnsi="宋体" w:cs="宋体"/>
          <w:sz w:val="24"/>
          <w:szCs w:val="24"/>
        </w:rPr>
      </w:pPr>
      <w:r>
        <w:rPr>
          <w:rFonts w:hint="eastAsia" w:hAnsi="宋体" w:cs="宋体"/>
          <w:sz w:val="24"/>
          <w:szCs w:val="24"/>
        </w:rPr>
        <w:t>本合同执行期间合同总价款不变。</w:t>
      </w:r>
    </w:p>
    <w:p>
      <w:pPr>
        <w:pStyle w:val="2"/>
        <w:wordWrap w:val="0"/>
        <w:spacing w:line="360" w:lineRule="auto"/>
        <w:ind w:firstLine="480" w:firstLineChars="200"/>
        <w:rPr>
          <w:rFonts w:hAnsi="宋体" w:cs="宋体"/>
          <w:sz w:val="24"/>
          <w:szCs w:val="24"/>
        </w:rPr>
      </w:pPr>
      <w:r>
        <w:rPr>
          <w:rFonts w:hint="eastAsia" w:hAnsi="宋体" w:cs="宋体"/>
          <w:b/>
          <w:sz w:val="24"/>
          <w:szCs w:val="24"/>
        </w:rPr>
        <w:t>第三条　组成本合同的有关文件</w:t>
      </w:r>
    </w:p>
    <w:p>
      <w:pPr>
        <w:pStyle w:val="2"/>
        <w:wordWrap w:val="0"/>
        <w:spacing w:line="360" w:lineRule="auto"/>
        <w:ind w:firstLine="480" w:firstLineChars="200"/>
        <w:rPr>
          <w:rFonts w:hAnsi="宋体" w:cs="宋体"/>
          <w:sz w:val="24"/>
          <w:szCs w:val="24"/>
        </w:rPr>
      </w:pPr>
      <w:r>
        <w:rPr>
          <w:rFonts w:hint="eastAsia" w:hAnsi="宋体" w:cs="宋体"/>
          <w:sz w:val="24"/>
          <w:szCs w:val="24"/>
        </w:rPr>
        <w:t>下列关于兰州市政府采购_________号的响应文件或与本次采购活动方式相适应的文件及有关附件是本合同不可分割的组成部分，与本合同具有同等法律效力，这些文件包括但不限于：</w:t>
      </w:r>
    </w:p>
    <w:p>
      <w:pPr>
        <w:pStyle w:val="2"/>
        <w:wordWrap w:val="0"/>
        <w:spacing w:line="360" w:lineRule="auto"/>
        <w:ind w:firstLine="480" w:firstLineChars="200"/>
        <w:rPr>
          <w:rFonts w:hAnsi="宋体" w:cs="宋体"/>
          <w:sz w:val="24"/>
          <w:szCs w:val="24"/>
        </w:rPr>
      </w:pPr>
      <w:r>
        <w:rPr>
          <w:rFonts w:hint="eastAsia" w:hAnsi="宋体" w:cs="宋体"/>
          <w:sz w:val="24"/>
          <w:szCs w:val="24"/>
        </w:rPr>
        <w:t>（1）乙方提供的响应文件和响应报价表。</w:t>
      </w:r>
    </w:p>
    <w:p>
      <w:pPr>
        <w:pStyle w:val="2"/>
        <w:wordWrap w:val="0"/>
        <w:spacing w:line="360" w:lineRule="auto"/>
        <w:ind w:firstLine="480" w:firstLineChars="200"/>
        <w:rPr>
          <w:rFonts w:hAnsi="宋体" w:cs="宋体"/>
          <w:sz w:val="24"/>
          <w:szCs w:val="24"/>
        </w:rPr>
      </w:pPr>
      <w:r>
        <w:rPr>
          <w:rFonts w:hint="eastAsia" w:hAnsi="宋体" w:cs="宋体"/>
          <w:sz w:val="24"/>
          <w:szCs w:val="24"/>
        </w:rPr>
        <w:t>（2）供货一览表。</w:t>
      </w:r>
    </w:p>
    <w:p>
      <w:pPr>
        <w:pStyle w:val="2"/>
        <w:wordWrap w:val="0"/>
        <w:spacing w:line="360" w:lineRule="auto"/>
        <w:ind w:firstLine="480" w:firstLineChars="200"/>
        <w:rPr>
          <w:rFonts w:hAnsi="宋体" w:cs="宋体"/>
          <w:sz w:val="24"/>
          <w:szCs w:val="24"/>
        </w:rPr>
      </w:pPr>
      <w:r>
        <w:rPr>
          <w:rFonts w:hint="eastAsia" w:hAnsi="宋体" w:cs="宋体"/>
          <w:sz w:val="24"/>
          <w:szCs w:val="24"/>
        </w:rPr>
        <w:t>（3）交货地点一览表。</w:t>
      </w:r>
    </w:p>
    <w:p>
      <w:pPr>
        <w:pStyle w:val="2"/>
        <w:wordWrap w:val="0"/>
        <w:spacing w:line="360" w:lineRule="auto"/>
        <w:ind w:firstLine="480" w:firstLineChars="200"/>
        <w:rPr>
          <w:rFonts w:hAnsi="宋体" w:cs="宋体"/>
          <w:sz w:val="24"/>
          <w:szCs w:val="24"/>
        </w:rPr>
      </w:pPr>
      <w:r>
        <w:rPr>
          <w:rFonts w:hint="eastAsia" w:hAnsi="宋体" w:cs="宋体"/>
          <w:sz w:val="24"/>
          <w:szCs w:val="24"/>
        </w:rPr>
        <w:t>（4）技术规格响应表。</w:t>
      </w:r>
    </w:p>
    <w:p>
      <w:pPr>
        <w:pStyle w:val="2"/>
        <w:wordWrap w:val="0"/>
        <w:spacing w:line="360" w:lineRule="auto"/>
        <w:ind w:firstLine="480" w:firstLineChars="200"/>
        <w:rPr>
          <w:rFonts w:hAnsi="宋体" w:cs="宋体"/>
          <w:sz w:val="24"/>
          <w:szCs w:val="24"/>
        </w:rPr>
      </w:pPr>
      <w:r>
        <w:rPr>
          <w:rFonts w:hint="eastAsia" w:hAnsi="宋体" w:cs="宋体"/>
          <w:sz w:val="24"/>
          <w:szCs w:val="24"/>
        </w:rPr>
        <w:t>（5）响应承诺。</w:t>
      </w:r>
    </w:p>
    <w:p>
      <w:pPr>
        <w:pStyle w:val="2"/>
        <w:wordWrap w:val="0"/>
        <w:spacing w:line="360" w:lineRule="auto"/>
        <w:ind w:firstLine="480" w:firstLineChars="200"/>
        <w:rPr>
          <w:rFonts w:hAnsi="宋体" w:cs="宋体"/>
          <w:sz w:val="24"/>
          <w:szCs w:val="24"/>
        </w:rPr>
      </w:pPr>
      <w:r>
        <w:rPr>
          <w:rFonts w:hint="eastAsia" w:hAnsi="宋体" w:cs="宋体"/>
          <w:sz w:val="24"/>
          <w:szCs w:val="24"/>
        </w:rPr>
        <w:t>（6）服务承诺。</w:t>
      </w:r>
    </w:p>
    <w:p>
      <w:pPr>
        <w:pStyle w:val="2"/>
        <w:wordWrap w:val="0"/>
        <w:spacing w:line="360" w:lineRule="auto"/>
        <w:ind w:firstLine="480" w:firstLineChars="200"/>
        <w:rPr>
          <w:rFonts w:hAnsi="宋体" w:cs="宋体"/>
          <w:sz w:val="24"/>
          <w:szCs w:val="24"/>
        </w:rPr>
      </w:pPr>
      <w:r>
        <w:rPr>
          <w:rFonts w:hint="eastAsia" w:hAnsi="宋体" w:cs="宋体"/>
          <w:sz w:val="24"/>
          <w:szCs w:val="24"/>
        </w:rPr>
        <w:t>（7）成交</w:t>
      </w:r>
      <w:r>
        <w:fldChar w:fldCharType="begin"/>
      </w:r>
      <w:r>
        <w:instrText xml:space="preserve"> HYPERLINK "http://www.diyifanwen.com/fanwen/tongzhishu/" \t "_blank" </w:instrText>
      </w:r>
      <w:r>
        <w:fldChar w:fldCharType="separate"/>
      </w:r>
      <w:r>
        <w:rPr>
          <w:rFonts w:hint="eastAsia" w:hAnsi="宋体" w:cs="宋体"/>
          <w:sz w:val="24"/>
          <w:szCs w:val="24"/>
        </w:rPr>
        <w:t>通知书</w:t>
      </w:r>
      <w:r>
        <w:rPr>
          <w:rFonts w:hint="eastAsia" w:hAnsi="宋体" w:cs="宋体"/>
          <w:sz w:val="24"/>
          <w:szCs w:val="24"/>
        </w:rPr>
        <w:fldChar w:fldCharType="end"/>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（8）甲乙双方商定的其他文件。</w:t>
      </w:r>
    </w:p>
    <w:p>
      <w:pPr>
        <w:pStyle w:val="2"/>
        <w:wordWrap w:val="0"/>
        <w:spacing w:line="360" w:lineRule="auto"/>
        <w:ind w:firstLine="480" w:firstLineChars="200"/>
        <w:rPr>
          <w:rFonts w:hAnsi="宋体" w:cs="宋体"/>
          <w:sz w:val="24"/>
          <w:szCs w:val="24"/>
        </w:rPr>
      </w:pPr>
      <w:r>
        <w:rPr>
          <w:rFonts w:hint="eastAsia" w:hAnsi="宋体" w:cs="宋体"/>
          <w:b/>
          <w:sz w:val="24"/>
          <w:szCs w:val="24"/>
        </w:rPr>
        <w:t>第四条　权利保证</w:t>
      </w:r>
    </w:p>
    <w:p>
      <w:pPr>
        <w:pStyle w:val="2"/>
        <w:wordWrap w:val="0"/>
        <w:spacing w:line="360" w:lineRule="auto"/>
        <w:ind w:firstLine="480" w:firstLineChars="200"/>
        <w:rPr>
          <w:rFonts w:hAnsi="宋体" w:cs="宋体"/>
          <w:sz w:val="24"/>
          <w:szCs w:val="24"/>
        </w:rPr>
      </w:pPr>
      <w:r>
        <w:rPr>
          <w:rFonts w:hint="eastAsia" w:hAnsi="宋体" w:cs="宋体"/>
          <w:sz w:val="24"/>
          <w:szCs w:val="24"/>
        </w:rPr>
        <w:t>乙方应保证买方在使用该货物或其任何一部分时不受第三方提出侵犯其专利权、版权、商标权或其他权利的起诉。一旦出现侵权，乙方应承担全部责任。</w:t>
      </w:r>
    </w:p>
    <w:p>
      <w:pPr>
        <w:pStyle w:val="2"/>
        <w:wordWrap w:val="0"/>
        <w:spacing w:line="360" w:lineRule="auto"/>
        <w:ind w:firstLine="480" w:firstLineChars="200"/>
        <w:rPr>
          <w:rFonts w:hAnsi="宋体" w:cs="宋体"/>
          <w:sz w:val="24"/>
          <w:szCs w:val="24"/>
        </w:rPr>
      </w:pPr>
      <w:r>
        <w:rPr>
          <w:rFonts w:hint="eastAsia" w:hAnsi="宋体" w:cs="宋体"/>
          <w:b/>
          <w:sz w:val="24"/>
          <w:szCs w:val="24"/>
        </w:rPr>
        <w:t>第五条　质量保证</w:t>
      </w:r>
    </w:p>
    <w:p>
      <w:pPr>
        <w:pStyle w:val="2"/>
        <w:wordWrap w:val="0"/>
        <w:spacing w:line="360" w:lineRule="auto"/>
        <w:ind w:firstLine="480" w:firstLineChars="200"/>
        <w:rPr>
          <w:rFonts w:hAnsi="宋体" w:cs="宋体"/>
          <w:sz w:val="24"/>
          <w:szCs w:val="24"/>
        </w:rPr>
      </w:pPr>
      <w:r>
        <w:rPr>
          <w:rFonts w:hint="eastAsia" w:hAnsi="宋体" w:cs="宋体"/>
          <w:sz w:val="24"/>
          <w:szCs w:val="24"/>
        </w:rPr>
        <w:t>1.乙方所提供的货物的技术规格应与磋商文件规定的技术规格及所附的“技术规格响应表”相一致；若技术性能无特殊说明，则按国家有关部门最新颁布的标准及规范为准。</w:t>
      </w:r>
    </w:p>
    <w:p>
      <w:pPr>
        <w:pStyle w:val="2"/>
        <w:wordWrap w:val="0"/>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乙方所提供的货物须是全新、未使用过的原装合格正品，是成交响应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pStyle w:val="2"/>
        <w:wordWrap w:val="0"/>
        <w:spacing w:line="360" w:lineRule="auto"/>
        <w:ind w:firstLine="480" w:firstLineChars="200"/>
        <w:rPr>
          <w:rFonts w:hAnsi="宋体" w:cs="宋体"/>
          <w:sz w:val="24"/>
          <w:szCs w:val="24"/>
        </w:rPr>
      </w:pPr>
      <w:r>
        <w:rPr>
          <w:rFonts w:hint="eastAsia" w:hAnsi="宋体" w:cs="宋体"/>
          <w:b/>
          <w:sz w:val="24"/>
          <w:szCs w:val="24"/>
        </w:rPr>
        <w:t>第六条　包装要求</w:t>
      </w:r>
    </w:p>
    <w:p>
      <w:pPr>
        <w:pStyle w:val="2"/>
        <w:wordWrap w:val="0"/>
        <w:spacing w:line="360" w:lineRule="auto"/>
        <w:ind w:firstLine="480" w:firstLineChars="200"/>
        <w:rPr>
          <w:rFonts w:hAnsi="宋体" w:cs="宋体"/>
          <w:sz w:val="24"/>
          <w:szCs w:val="24"/>
        </w:rPr>
      </w:pPr>
      <w:r>
        <w:rPr>
          <w:rFonts w:hint="eastAsia" w:hAnsi="宋体" w:cs="宋体"/>
          <w:sz w:val="24"/>
          <w:szCs w:val="24"/>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pPr>
        <w:pStyle w:val="2"/>
        <w:wordWrap w:val="0"/>
        <w:spacing w:line="360" w:lineRule="auto"/>
        <w:ind w:firstLine="480" w:firstLineChars="200"/>
        <w:rPr>
          <w:rFonts w:hAnsi="宋体" w:cs="宋体"/>
          <w:sz w:val="24"/>
          <w:szCs w:val="24"/>
        </w:rPr>
      </w:pPr>
      <w:r>
        <w:rPr>
          <w:rFonts w:hint="eastAsia" w:hAnsi="宋体" w:cs="宋体"/>
          <w:sz w:val="24"/>
          <w:szCs w:val="24"/>
        </w:rPr>
        <w:t>2.对运输条件有特殊要求的货物：必须满足国家规定标准和甲方采购需求。</w:t>
      </w:r>
    </w:p>
    <w:p>
      <w:pPr>
        <w:pStyle w:val="2"/>
        <w:wordWrap w:val="0"/>
        <w:spacing w:line="360" w:lineRule="auto"/>
        <w:ind w:firstLine="480" w:firstLineChars="200"/>
        <w:rPr>
          <w:rFonts w:hAnsi="宋体" w:cs="宋体"/>
          <w:sz w:val="24"/>
          <w:szCs w:val="24"/>
        </w:rPr>
      </w:pPr>
      <w:r>
        <w:rPr>
          <w:rFonts w:hint="eastAsia" w:hAnsi="宋体" w:cs="宋体"/>
          <w:sz w:val="24"/>
          <w:szCs w:val="24"/>
        </w:rPr>
        <w:t>3.每一包装单元内应附详细的装箱单和质量合格凭证</w:t>
      </w:r>
    </w:p>
    <w:p>
      <w:pPr>
        <w:pStyle w:val="2"/>
        <w:wordWrap w:val="0"/>
        <w:spacing w:line="360" w:lineRule="auto"/>
        <w:ind w:firstLine="480" w:firstLineChars="200"/>
        <w:rPr>
          <w:rFonts w:hAnsi="宋体" w:cs="宋体"/>
          <w:sz w:val="24"/>
          <w:szCs w:val="24"/>
        </w:rPr>
      </w:pPr>
      <w:r>
        <w:rPr>
          <w:rFonts w:hint="eastAsia" w:hAnsi="宋体" w:cs="宋体"/>
          <w:b/>
          <w:sz w:val="24"/>
          <w:szCs w:val="24"/>
        </w:rPr>
        <w:t>第七条　交货和验收</w:t>
      </w:r>
    </w:p>
    <w:p>
      <w:pPr>
        <w:pStyle w:val="2"/>
        <w:wordWrap w:val="0"/>
        <w:spacing w:line="360" w:lineRule="auto"/>
        <w:ind w:firstLine="480" w:firstLineChars="200"/>
        <w:rPr>
          <w:rFonts w:hAnsi="宋体" w:cs="宋体"/>
          <w:sz w:val="24"/>
          <w:szCs w:val="24"/>
        </w:rPr>
      </w:pPr>
      <w:r>
        <w:rPr>
          <w:rFonts w:hint="eastAsia" w:hAnsi="宋体" w:cs="宋体"/>
          <w:sz w:val="24"/>
          <w:szCs w:val="24"/>
        </w:rPr>
        <w:t>1.乙方应按照本合同或磋商文件规定的时间和方式向甲方交付货物，交货地点由甲方指定。</w:t>
      </w:r>
    </w:p>
    <w:p>
      <w:pPr>
        <w:pStyle w:val="2"/>
        <w:wordWrap w:val="0"/>
        <w:spacing w:line="360" w:lineRule="auto"/>
        <w:ind w:firstLine="480" w:firstLineChars="200"/>
        <w:rPr>
          <w:rFonts w:hAnsi="宋体" w:cs="宋体"/>
          <w:sz w:val="24"/>
          <w:szCs w:val="24"/>
        </w:rPr>
      </w:pPr>
      <w:r>
        <w:rPr>
          <w:rFonts w:hint="eastAsia" w:hAnsi="宋体" w:cs="宋体"/>
          <w:sz w:val="24"/>
          <w:szCs w:val="24"/>
        </w:rPr>
        <w:t>如磋商文件对交货时间未明确规定，则乙方应当在合同签订之日起____________日内将货物交付甲方。</w:t>
      </w:r>
    </w:p>
    <w:p>
      <w:pPr>
        <w:pStyle w:val="2"/>
        <w:wordWrap w:val="0"/>
        <w:spacing w:line="360" w:lineRule="auto"/>
        <w:ind w:firstLine="480" w:firstLineChars="200"/>
        <w:rPr>
          <w:rFonts w:hAnsi="宋体" w:cs="宋体"/>
          <w:sz w:val="24"/>
          <w:szCs w:val="24"/>
        </w:rPr>
      </w:pPr>
      <w:r>
        <w:rPr>
          <w:rFonts w:hint="eastAsia" w:hAnsi="宋体" w:cs="宋体"/>
          <w:sz w:val="24"/>
          <w:szCs w:val="24"/>
        </w:rPr>
        <w:t>其他特殊情形：_____________________</w:t>
      </w:r>
    </w:p>
    <w:p>
      <w:pPr>
        <w:pStyle w:val="2"/>
        <w:wordWrap w:val="0"/>
        <w:spacing w:line="360" w:lineRule="auto"/>
        <w:ind w:firstLine="480" w:firstLineChars="200"/>
        <w:rPr>
          <w:rFonts w:hAnsi="宋体" w:cs="宋体"/>
          <w:sz w:val="24"/>
          <w:szCs w:val="24"/>
        </w:rPr>
      </w:pPr>
      <w:r>
        <w:rPr>
          <w:rFonts w:hint="eastAsia" w:hAnsi="宋体" w:cs="宋体"/>
          <w:sz w:val="24"/>
          <w:szCs w:val="24"/>
        </w:rPr>
        <w:t>2.乙方交付的货物应当完全符合本合同或者响应文件所响应的货物、数量和规格要求。乙方不得少交或多交货物。乙方提供的货物不符合响应文件和合同规定的，甲方有权拒收货物，由此引起的风险，由乙方承担。</w:t>
      </w:r>
    </w:p>
    <w:p>
      <w:pPr>
        <w:pStyle w:val="2"/>
        <w:wordWrap w:val="0"/>
        <w:spacing w:line="360" w:lineRule="auto"/>
        <w:ind w:firstLine="480" w:firstLineChars="200"/>
        <w:rPr>
          <w:rFonts w:hAnsi="宋体" w:cs="宋体"/>
          <w:sz w:val="24"/>
          <w:szCs w:val="24"/>
        </w:rPr>
      </w:pPr>
      <w:r>
        <w:rPr>
          <w:rFonts w:hint="eastAsia" w:hAnsi="宋体" w:cs="宋体"/>
          <w:sz w:val="24"/>
          <w:szCs w:val="24"/>
        </w:rPr>
        <w:t>3.货物的到货验收包括：</w:t>
      </w:r>
    </w:p>
    <w:p>
      <w:pPr>
        <w:pStyle w:val="2"/>
        <w:wordWrap w:val="0"/>
        <w:spacing w:line="360" w:lineRule="auto"/>
        <w:ind w:firstLine="480" w:firstLineChars="200"/>
        <w:rPr>
          <w:rFonts w:hAnsi="宋体" w:cs="宋体"/>
          <w:sz w:val="24"/>
          <w:szCs w:val="24"/>
        </w:rPr>
      </w:pPr>
      <w:r>
        <w:rPr>
          <w:rFonts w:hint="eastAsia" w:hAnsi="宋体" w:cs="宋体"/>
          <w:sz w:val="24"/>
          <w:szCs w:val="24"/>
        </w:rPr>
        <w:t>（1）初步验收：型号、规格、数量、外观质量、及货物包装是否完好。</w:t>
      </w:r>
    </w:p>
    <w:p>
      <w:pPr>
        <w:pStyle w:val="2"/>
        <w:wordWrap w:val="0"/>
        <w:spacing w:line="360" w:lineRule="auto"/>
        <w:ind w:firstLine="480" w:firstLineChars="200"/>
        <w:rPr>
          <w:rFonts w:hAnsi="宋体" w:cs="宋体"/>
          <w:sz w:val="24"/>
          <w:szCs w:val="24"/>
        </w:rPr>
      </w:pPr>
      <w:r>
        <w:rPr>
          <w:rFonts w:hint="eastAsia" w:hAnsi="宋体" w:cs="宋体"/>
          <w:sz w:val="24"/>
          <w:szCs w:val="24"/>
        </w:rPr>
        <w:t>（2）运行验收：_____________________</w:t>
      </w:r>
    </w:p>
    <w:p>
      <w:pPr>
        <w:pStyle w:val="2"/>
        <w:wordWrap w:val="0"/>
        <w:spacing w:line="360" w:lineRule="auto"/>
        <w:ind w:firstLine="480" w:firstLineChars="200"/>
        <w:rPr>
          <w:rFonts w:hAnsi="宋体" w:cs="宋体"/>
          <w:sz w:val="24"/>
          <w:szCs w:val="24"/>
        </w:rPr>
      </w:pPr>
      <w:r>
        <w:rPr>
          <w:rFonts w:hint="eastAsia" w:hAnsi="宋体" w:cs="宋体"/>
          <w:sz w:val="24"/>
          <w:szCs w:val="24"/>
        </w:rPr>
        <w:t>（2）最终验收：满足采购及响应条件，支付剩余款项。</w:t>
      </w:r>
    </w:p>
    <w:p>
      <w:pPr>
        <w:pStyle w:val="2"/>
        <w:wordWrap w:val="0"/>
        <w:spacing w:line="360" w:lineRule="auto"/>
        <w:ind w:firstLine="480" w:firstLineChars="200"/>
        <w:rPr>
          <w:rFonts w:hAnsi="宋体" w:cs="宋体"/>
          <w:sz w:val="24"/>
          <w:szCs w:val="24"/>
        </w:rPr>
      </w:pPr>
      <w:r>
        <w:rPr>
          <w:rFonts w:hint="eastAsia" w:hAnsi="宋体" w:cs="宋体"/>
          <w:sz w:val="24"/>
          <w:szCs w:val="24"/>
        </w:rPr>
        <w:t>4.乙方应将所提供货物的装箱清单、用户手册、原厂保修卡、随机资料及配件、随机工具等相关资料交付给甲方；乙方不能完整交付货物及本款规定的资料及配件等，视为未按</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约定交货，乙方负责补齐，因此导致逾期交付的，由乙方承担相关的违约责任。</w:t>
      </w:r>
    </w:p>
    <w:p>
      <w:pPr>
        <w:pStyle w:val="2"/>
        <w:wordWrap w:val="0"/>
        <w:spacing w:line="360" w:lineRule="auto"/>
        <w:ind w:firstLine="480" w:firstLineChars="200"/>
        <w:rPr>
          <w:rFonts w:hAnsi="宋体" w:cs="宋体"/>
          <w:sz w:val="24"/>
          <w:szCs w:val="24"/>
        </w:rPr>
      </w:pPr>
      <w:r>
        <w:rPr>
          <w:rFonts w:hint="eastAsia" w:hAnsi="宋体" w:cs="宋体"/>
          <w:sz w:val="24"/>
          <w:szCs w:val="24"/>
        </w:rPr>
        <w:t>5.甲方应当在到货后的_______个工作日内对货物进行验收；需要乙方对货物或系统进行安装调试的，甲方应在货物安装调试完毕后的_______个工作日内进行质量验收。验收合格的，由甲方签署验收单并加盖单位公章。磋商文件对检验期限另有规定的，从其规定。</w:t>
      </w:r>
    </w:p>
    <w:p>
      <w:pPr>
        <w:pStyle w:val="2"/>
        <w:wordWrap w:val="0"/>
        <w:spacing w:line="360" w:lineRule="auto"/>
        <w:ind w:firstLine="480" w:firstLineChars="200"/>
        <w:rPr>
          <w:rFonts w:hAnsi="宋体" w:cs="宋体"/>
          <w:sz w:val="24"/>
          <w:szCs w:val="24"/>
        </w:rPr>
      </w:pPr>
      <w:r>
        <w:rPr>
          <w:rFonts w:hint="eastAsia" w:hAnsi="宋体" w:cs="宋体"/>
          <w:sz w:val="24"/>
          <w:szCs w:val="24"/>
        </w:rPr>
        <w:t>6.货物和系统调试验收的标准：按行业通用标准、厂方出厂标准和乙方响应文件的响应情况（详见合同附件载明的标准，并不低于国家相关标准）。</w:t>
      </w:r>
    </w:p>
    <w:p>
      <w:pPr>
        <w:pStyle w:val="2"/>
        <w:wordWrap w:val="0"/>
        <w:spacing w:line="360" w:lineRule="auto"/>
        <w:ind w:firstLine="480" w:firstLineChars="200"/>
        <w:rPr>
          <w:rFonts w:hAnsi="宋体" w:cs="宋体"/>
          <w:sz w:val="24"/>
          <w:szCs w:val="24"/>
        </w:rPr>
      </w:pPr>
      <w:r>
        <w:rPr>
          <w:rFonts w:hint="eastAsia" w:hAnsi="宋体" w:cs="宋体"/>
          <w:b/>
          <w:sz w:val="24"/>
          <w:szCs w:val="24"/>
        </w:rPr>
        <w:t>第八条　伴随服务／售后服务</w:t>
      </w:r>
    </w:p>
    <w:p>
      <w:pPr>
        <w:pStyle w:val="2"/>
        <w:wordWrap w:val="0"/>
        <w:spacing w:line="360" w:lineRule="auto"/>
        <w:ind w:firstLine="480" w:firstLineChars="200"/>
        <w:rPr>
          <w:rFonts w:hAnsi="宋体" w:cs="宋体"/>
          <w:sz w:val="24"/>
          <w:szCs w:val="24"/>
        </w:rPr>
      </w:pPr>
      <w:r>
        <w:rPr>
          <w:rFonts w:hint="eastAsia" w:hAnsi="宋体" w:cs="宋体"/>
          <w:sz w:val="24"/>
          <w:szCs w:val="24"/>
        </w:rPr>
        <w:t>1.乙方应按照国家有关法律法规规章和“三包”规定以及合同所附的“服务承诺”提供服务。</w:t>
      </w:r>
    </w:p>
    <w:p>
      <w:pPr>
        <w:pStyle w:val="2"/>
        <w:wordWrap w:val="0"/>
        <w:spacing w:line="360" w:lineRule="auto"/>
        <w:ind w:firstLine="480" w:firstLineChars="200"/>
        <w:rPr>
          <w:rFonts w:hAnsi="宋体" w:cs="宋体"/>
          <w:sz w:val="24"/>
          <w:szCs w:val="24"/>
        </w:rPr>
      </w:pPr>
      <w:r>
        <w:rPr>
          <w:rFonts w:hint="eastAsia" w:hAnsi="宋体" w:cs="宋体"/>
          <w:sz w:val="24"/>
          <w:szCs w:val="24"/>
        </w:rPr>
        <w:t>2.除前款规定外，乙方还应提供下列服务：</w:t>
      </w:r>
    </w:p>
    <w:p>
      <w:pPr>
        <w:pStyle w:val="2"/>
        <w:wordWrap w:val="0"/>
        <w:spacing w:line="360" w:lineRule="auto"/>
        <w:ind w:firstLine="480" w:firstLineChars="200"/>
        <w:rPr>
          <w:rFonts w:hAnsi="宋体" w:cs="宋体"/>
          <w:sz w:val="24"/>
          <w:szCs w:val="24"/>
        </w:rPr>
      </w:pPr>
      <w:r>
        <w:rPr>
          <w:rFonts w:hint="eastAsia" w:hAnsi="宋体" w:cs="宋体"/>
          <w:sz w:val="24"/>
          <w:szCs w:val="24"/>
        </w:rPr>
        <w:t>（1）货物的现场安装、调试、启动监督。</w:t>
      </w:r>
    </w:p>
    <w:p>
      <w:pPr>
        <w:pStyle w:val="2"/>
        <w:wordWrap w:val="0"/>
        <w:spacing w:line="360" w:lineRule="auto"/>
        <w:ind w:firstLine="480" w:firstLineChars="200"/>
        <w:rPr>
          <w:rFonts w:hAnsi="宋体" w:cs="宋体"/>
          <w:sz w:val="24"/>
          <w:szCs w:val="24"/>
        </w:rPr>
      </w:pPr>
      <w:r>
        <w:rPr>
          <w:rFonts w:hint="eastAsia" w:hAnsi="宋体" w:cs="宋体"/>
          <w:sz w:val="24"/>
          <w:szCs w:val="24"/>
        </w:rPr>
        <w:t>（2）就货物的安装、启动、运行及维护等对甲方人员进行免费培训。</w:t>
      </w:r>
    </w:p>
    <w:p>
      <w:pPr>
        <w:pStyle w:val="2"/>
        <w:wordWrap w:val="0"/>
        <w:spacing w:line="360" w:lineRule="auto"/>
        <w:ind w:firstLine="480" w:firstLineChars="200"/>
        <w:rPr>
          <w:rFonts w:hAnsi="宋体" w:cs="宋体"/>
          <w:sz w:val="24"/>
          <w:szCs w:val="24"/>
        </w:rPr>
      </w:pPr>
      <w:r>
        <w:rPr>
          <w:rFonts w:hint="eastAsia" w:hAnsi="宋体" w:cs="宋体"/>
          <w:sz w:val="24"/>
          <w:szCs w:val="24"/>
        </w:rPr>
        <w:t>3.若磋商文件中不包含有关伴随服务或售后服务的承诺，双方作如下约定：</w:t>
      </w:r>
    </w:p>
    <w:p>
      <w:pPr>
        <w:pStyle w:val="2"/>
        <w:wordWrap w:val="0"/>
        <w:spacing w:line="360" w:lineRule="auto"/>
        <w:ind w:firstLine="480" w:firstLineChars="200"/>
        <w:rPr>
          <w:rFonts w:hAnsi="宋体" w:cs="宋体"/>
          <w:sz w:val="24"/>
          <w:szCs w:val="24"/>
        </w:rPr>
      </w:pPr>
      <w:r>
        <w:rPr>
          <w:rFonts w:hint="eastAsia" w:hAnsi="宋体" w:cs="宋体"/>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
        <w:wordWrap w:val="0"/>
        <w:spacing w:line="360" w:lineRule="auto"/>
        <w:ind w:firstLine="480" w:firstLineChars="200"/>
        <w:rPr>
          <w:rFonts w:hAnsi="宋体" w:cs="宋体"/>
          <w:sz w:val="24"/>
          <w:szCs w:val="24"/>
        </w:rPr>
      </w:pPr>
      <w:r>
        <w:rPr>
          <w:rFonts w:hint="eastAsia" w:hAnsi="宋体" w:cs="宋体"/>
          <w:sz w:val="24"/>
          <w:szCs w:val="24"/>
        </w:rPr>
        <w:t>（2）所购货物应按生产厂家的标准提供售后服务，磋商文件有特殊要求的，应该按照磋商文件条款执行；保修期自甲方在货物质量验收单上签字之日起计算，不得另行收取保修费用。（请分别列出：</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（3）保修期内，乙方负责对其提供的货物整机进行维修和系统维护，不再收取任何费用，但不可抗力（如火灾、雷击等）造成的故障除外。</w:t>
      </w:r>
    </w:p>
    <w:p>
      <w:pPr>
        <w:pStyle w:val="2"/>
        <w:wordWrap w:val="0"/>
        <w:spacing w:line="360" w:lineRule="auto"/>
        <w:ind w:firstLine="480" w:firstLineChars="200"/>
        <w:rPr>
          <w:rFonts w:hAnsi="宋体" w:cs="宋体"/>
          <w:sz w:val="24"/>
          <w:szCs w:val="24"/>
        </w:rPr>
      </w:pPr>
      <w:r>
        <w:rPr>
          <w:rFonts w:hint="eastAsia" w:hAnsi="宋体" w:cs="宋体"/>
          <w:sz w:val="24"/>
          <w:szCs w:val="24"/>
        </w:rPr>
        <w:t>（4）货物故障报修的响应时间为：工作期间（星期一至星期五08:00-18:00）为</w:t>
      </w:r>
      <w:r>
        <w:rPr>
          <w:rFonts w:hint="eastAsia" w:hAnsi="宋体" w:cs="宋体"/>
          <w:sz w:val="24"/>
          <w:szCs w:val="24"/>
          <w:u w:val="single"/>
        </w:rPr>
        <w:t>　　　</w:t>
      </w:r>
      <w:r>
        <w:rPr>
          <w:rFonts w:hint="eastAsia" w:hAnsi="宋体" w:cs="宋体"/>
          <w:sz w:val="24"/>
          <w:szCs w:val="24"/>
        </w:rPr>
        <w:t>时；非工作期间为______小时。（特殊货物，例如服务器的故障响应时间为4小时）</w:t>
      </w:r>
    </w:p>
    <w:p>
      <w:pPr>
        <w:pStyle w:val="2"/>
        <w:wordWrap w:val="0"/>
        <w:spacing w:line="360" w:lineRule="auto"/>
        <w:ind w:firstLine="480" w:firstLineChars="200"/>
        <w:rPr>
          <w:rFonts w:hAnsi="宋体" w:cs="宋体"/>
          <w:sz w:val="24"/>
          <w:szCs w:val="24"/>
        </w:rPr>
      </w:pPr>
      <w:r>
        <w:rPr>
          <w:rFonts w:hint="eastAsia" w:hAnsi="宋体" w:cs="宋体"/>
          <w:sz w:val="24"/>
          <w:szCs w:val="24"/>
        </w:rPr>
        <w:t>（5）若货物故障在检修8个工作小时后仍无法排除，乙方应在48小时内免费提供不低于故障货物规格型号档次的备用货物供甲方使用，直至故障修复。</w:t>
      </w:r>
    </w:p>
    <w:p>
      <w:pPr>
        <w:pStyle w:val="2"/>
        <w:wordWrap w:val="0"/>
        <w:spacing w:line="360" w:lineRule="auto"/>
        <w:ind w:firstLine="480" w:firstLineChars="200"/>
        <w:rPr>
          <w:rFonts w:hAnsi="宋体" w:cs="宋体"/>
          <w:sz w:val="24"/>
          <w:szCs w:val="24"/>
        </w:rPr>
      </w:pPr>
      <w:r>
        <w:rPr>
          <w:rFonts w:hint="eastAsia" w:hAnsi="宋体" w:cs="宋体"/>
          <w:sz w:val="24"/>
          <w:szCs w:val="24"/>
        </w:rPr>
        <w:t>（6）所有货物保修服务方式均为乙方上门保修，即由乙方派员到货物使用现场维修，由此产生的一切费用均由乙方承担。</w:t>
      </w:r>
    </w:p>
    <w:p>
      <w:pPr>
        <w:pStyle w:val="2"/>
        <w:wordWrap w:val="0"/>
        <w:spacing w:line="360" w:lineRule="auto"/>
        <w:ind w:firstLine="480" w:firstLineChars="200"/>
        <w:rPr>
          <w:rFonts w:hAnsi="宋体" w:cs="宋体"/>
          <w:sz w:val="24"/>
          <w:szCs w:val="24"/>
        </w:rPr>
      </w:pPr>
      <w:r>
        <w:rPr>
          <w:rFonts w:hint="eastAsia" w:hAnsi="宋体" w:cs="宋体"/>
          <w:sz w:val="24"/>
          <w:szCs w:val="24"/>
        </w:rPr>
        <w:t>（7）保修期后的货物维护由双方协商后，再另行签订补充协议。</w:t>
      </w:r>
    </w:p>
    <w:p>
      <w:pPr>
        <w:pStyle w:val="2"/>
        <w:wordWrap w:val="0"/>
        <w:spacing w:line="360" w:lineRule="auto"/>
        <w:ind w:firstLine="480" w:firstLineChars="200"/>
        <w:rPr>
          <w:rFonts w:hAnsi="宋体" w:cs="宋体"/>
          <w:sz w:val="24"/>
          <w:szCs w:val="24"/>
        </w:rPr>
      </w:pPr>
      <w:bookmarkStart w:id="336" w:name="_Hlk116209528"/>
      <w:r>
        <w:rPr>
          <w:rFonts w:hint="eastAsia" w:hAnsi="宋体" w:cs="宋体"/>
          <w:b/>
          <w:sz w:val="24"/>
          <w:szCs w:val="24"/>
        </w:rPr>
        <w:t>第九条　履约保证金</w:t>
      </w:r>
    </w:p>
    <w:p>
      <w:pPr>
        <w:pStyle w:val="2"/>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pPr>
        <w:pStyle w:val="2"/>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pPr>
        <w:pStyle w:val="2"/>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pPr>
        <w:pStyle w:val="2"/>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pPr>
        <w:pStyle w:val="2"/>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pPr>
        <w:pStyle w:val="2"/>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bookmarkEnd w:id="336"/>
    <w:p>
      <w:pPr>
        <w:pStyle w:val="2"/>
        <w:wordWrap w:val="0"/>
        <w:spacing w:line="360" w:lineRule="auto"/>
        <w:ind w:firstLine="480" w:firstLineChars="200"/>
        <w:rPr>
          <w:rFonts w:hAnsi="宋体" w:cs="宋体"/>
          <w:sz w:val="24"/>
          <w:szCs w:val="24"/>
        </w:rPr>
      </w:pPr>
      <w:r>
        <w:rPr>
          <w:rFonts w:hint="eastAsia" w:hAnsi="宋体" w:cs="宋体"/>
          <w:b/>
          <w:sz w:val="24"/>
          <w:szCs w:val="24"/>
        </w:rPr>
        <w:t>第十条　货款支付</w:t>
      </w:r>
    </w:p>
    <w:p>
      <w:pPr>
        <w:pStyle w:val="2"/>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pPr>
        <w:pStyle w:val="2"/>
        <w:wordWrap w:val="0"/>
        <w:spacing w:line="360" w:lineRule="auto"/>
        <w:ind w:firstLine="480" w:firstLineChars="200"/>
        <w:rPr>
          <w:rFonts w:hAnsi="宋体" w:cs="宋体"/>
          <w:sz w:val="24"/>
          <w:szCs w:val="24"/>
        </w:rPr>
      </w:pPr>
      <w:r>
        <w:rPr>
          <w:rFonts w:hint="eastAsia" w:hAnsi="宋体" w:cs="宋体"/>
          <w:sz w:val="24"/>
          <w:szCs w:val="24"/>
        </w:rPr>
        <w:t>2.本合同项下的采购资金系甲方自行支付，甲方应在乙方开具发票后的15个工作日内付款。</w:t>
      </w:r>
    </w:p>
    <w:p>
      <w:pPr>
        <w:pStyle w:val="2"/>
        <w:wordWrap w:val="0"/>
        <w:spacing w:line="360" w:lineRule="auto"/>
        <w:ind w:firstLine="480" w:firstLineChars="200"/>
        <w:rPr>
          <w:rFonts w:hAnsi="宋体" w:cs="宋体"/>
          <w:sz w:val="24"/>
          <w:szCs w:val="24"/>
        </w:rPr>
      </w:pPr>
      <w:r>
        <w:rPr>
          <w:rFonts w:hint="eastAsia" w:hAnsi="宋体" w:cs="宋体"/>
          <w:sz w:val="24"/>
          <w:szCs w:val="24"/>
        </w:rPr>
        <w:t>3.如</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项下的采购资金系财政直接支付资金，甲方应在乙方开具发票后的15个工作日内向财政局提出申请。</w:t>
      </w:r>
    </w:p>
    <w:p>
      <w:pPr>
        <w:pStyle w:val="2"/>
        <w:wordWrap w:val="0"/>
        <w:spacing w:line="360" w:lineRule="auto"/>
        <w:ind w:firstLine="480" w:firstLineChars="200"/>
        <w:rPr>
          <w:rFonts w:hAnsi="宋体" w:cs="宋体"/>
          <w:sz w:val="24"/>
          <w:szCs w:val="24"/>
        </w:rPr>
      </w:pPr>
      <w:bookmarkStart w:id="337" w:name="_Hlk116209688"/>
      <w:r>
        <w:rPr>
          <w:rFonts w:hint="eastAsia" w:hAnsi="宋体" w:cs="宋体"/>
          <w:sz w:val="24"/>
          <w:szCs w:val="24"/>
        </w:rPr>
        <w:t>4.以上第2、3款款项的支付进度以磋商文件的有关规定为准。如磋商文件未作特别规定，则付款进度应符合如下约定：</w:t>
      </w:r>
    </w:p>
    <w:p>
      <w:pPr>
        <w:pStyle w:val="2"/>
        <w:wordWrap w:val="0"/>
        <w:spacing w:line="360" w:lineRule="auto"/>
        <w:ind w:firstLine="480" w:firstLineChars="200"/>
        <w:rPr>
          <w:rFonts w:hAnsi="宋体" w:cs="宋体"/>
          <w:sz w:val="24"/>
          <w:szCs w:val="24"/>
        </w:rPr>
      </w:pPr>
      <w:r>
        <w:rPr>
          <w:rFonts w:hint="eastAsia" w:hAnsi="宋体" w:cs="宋体"/>
          <w:sz w:val="24"/>
          <w:szCs w:val="24"/>
        </w:rPr>
        <w:t>上述第2、3款均仅支付至合同总价的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%于货物或系统运行满</w:t>
      </w:r>
      <w:r>
        <w:rPr>
          <w:rFonts w:hint="eastAsia" w:hAnsi="宋体" w:cs="宋体"/>
          <w:sz w:val="24"/>
          <w:szCs w:val="24"/>
          <w:u w:val="single"/>
        </w:rPr>
        <w:t>　　　</w:t>
      </w:r>
      <w:r>
        <w:rPr>
          <w:rFonts w:hint="eastAsia" w:hAnsi="宋体" w:cs="宋体"/>
          <w:sz w:val="24"/>
          <w:szCs w:val="24"/>
        </w:rPr>
        <w:t>个工作日内付清。</w:t>
      </w:r>
    </w:p>
    <w:bookmarkEnd w:id="337"/>
    <w:p>
      <w:pPr>
        <w:pStyle w:val="2"/>
        <w:wordWrap w:val="0"/>
        <w:spacing w:line="360" w:lineRule="auto"/>
        <w:ind w:firstLine="480" w:firstLineChars="200"/>
        <w:rPr>
          <w:rFonts w:hAnsi="宋体" w:cs="宋体"/>
          <w:sz w:val="24"/>
          <w:szCs w:val="24"/>
        </w:rPr>
      </w:pPr>
      <w:r>
        <w:rPr>
          <w:rFonts w:hint="eastAsia" w:hAnsi="宋体" w:cs="宋体"/>
          <w:b/>
          <w:sz w:val="24"/>
          <w:szCs w:val="24"/>
        </w:rPr>
        <w:t>第十一条　违约责任</w:t>
      </w:r>
    </w:p>
    <w:p>
      <w:pPr>
        <w:pStyle w:val="2"/>
        <w:wordWrap w:val="0"/>
        <w:spacing w:line="360" w:lineRule="auto"/>
        <w:ind w:firstLine="480" w:firstLineChars="200"/>
        <w:rPr>
          <w:rFonts w:hAnsi="宋体" w:cs="宋体"/>
          <w:sz w:val="24"/>
          <w:szCs w:val="24"/>
        </w:rPr>
      </w:pPr>
      <w:r>
        <w:rPr>
          <w:rFonts w:hint="eastAsia" w:hAnsi="宋体" w:cs="宋体"/>
          <w:sz w:val="24"/>
          <w:szCs w:val="24"/>
        </w:rPr>
        <w:t>1.甲方无正当理由拒收货物、拒付货物款的，由甲方向乙方偿付合同总价的</w:t>
      </w:r>
      <w:r>
        <w:rPr>
          <w:rFonts w:hint="eastAsia" w:hAnsi="宋体" w:cs="宋体"/>
          <w:sz w:val="24"/>
          <w:szCs w:val="24"/>
          <w:u w:val="single"/>
        </w:rPr>
        <w:t>　　　</w:t>
      </w:r>
      <w:r>
        <w:rPr>
          <w:rFonts w:hint="eastAsia" w:hAnsi="宋体" w:cs="宋体"/>
          <w:sz w:val="24"/>
          <w:szCs w:val="24"/>
        </w:rPr>
        <w:t>%违约金。</w:t>
      </w:r>
    </w:p>
    <w:p>
      <w:pPr>
        <w:pStyle w:val="2"/>
        <w:wordWrap w:val="0"/>
        <w:spacing w:line="360" w:lineRule="auto"/>
        <w:ind w:firstLine="480" w:firstLineChars="200"/>
        <w:rPr>
          <w:rFonts w:hAnsi="宋体" w:cs="宋体"/>
          <w:sz w:val="24"/>
          <w:szCs w:val="24"/>
        </w:rPr>
      </w:pPr>
      <w:r>
        <w:rPr>
          <w:rFonts w:hint="eastAsia" w:hAnsi="宋体" w:cs="宋体"/>
          <w:sz w:val="24"/>
          <w:szCs w:val="24"/>
        </w:rPr>
        <w:t>2.甲方未按合同规定的期限向乙方支付货款的，每逾期1天甲方向乙方偿付欠款总额的</w:t>
      </w:r>
      <w:r>
        <w:rPr>
          <w:rFonts w:hint="eastAsia" w:hAnsi="宋体" w:cs="宋体"/>
          <w:sz w:val="24"/>
          <w:szCs w:val="24"/>
          <w:u w:val="single"/>
        </w:rPr>
        <w:t>　　　</w:t>
      </w:r>
      <w:r>
        <w:rPr>
          <w:rFonts w:hint="eastAsia" w:hAnsi="宋体" w:cs="宋体"/>
          <w:sz w:val="24"/>
          <w:szCs w:val="24"/>
        </w:rPr>
        <w:t>‰滞纳金，但累计滞纳金总额不超过欠款总额的</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3.如乙方不能交付货物，甲方有权扣留全部履约保证金；同时乙方应向甲方支付合同总价__%的违约金。</w:t>
      </w:r>
    </w:p>
    <w:p>
      <w:pPr>
        <w:pStyle w:val="2"/>
        <w:wordWrap w:val="0"/>
        <w:spacing w:line="360" w:lineRule="auto"/>
        <w:ind w:firstLine="480" w:firstLineChars="200"/>
        <w:rPr>
          <w:rFonts w:hAnsi="宋体" w:cs="宋体"/>
          <w:sz w:val="24"/>
          <w:szCs w:val="24"/>
        </w:rPr>
      </w:pPr>
      <w:r>
        <w:rPr>
          <w:rFonts w:hint="eastAsia" w:hAnsi="宋体" w:cs="宋体"/>
          <w:sz w:val="24"/>
          <w:szCs w:val="24"/>
        </w:rPr>
        <w:t>4.乙方逾期交付货物的，每逾期1天，乙方向甲方偿付逾期交货部分货款总额的</w:t>
      </w:r>
      <w:r>
        <w:rPr>
          <w:rFonts w:hint="eastAsia" w:hAnsi="宋体" w:cs="宋体"/>
          <w:sz w:val="24"/>
          <w:szCs w:val="24"/>
          <w:u w:val="single"/>
        </w:rPr>
        <w:t>　　　</w:t>
      </w:r>
      <w:r>
        <w:rPr>
          <w:rFonts w:hint="eastAsia" w:hAnsi="宋体" w:cs="宋体"/>
          <w:sz w:val="24"/>
          <w:szCs w:val="24"/>
        </w:rPr>
        <w:t>‰的滞纳金。如乙方逾期交货达</w:t>
      </w:r>
      <w:r>
        <w:rPr>
          <w:rFonts w:hint="eastAsia" w:hAnsi="宋体" w:cs="宋体"/>
          <w:sz w:val="24"/>
          <w:szCs w:val="24"/>
          <w:u w:val="single"/>
        </w:rPr>
        <w:t>　　　</w:t>
      </w:r>
      <w:r>
        <w:rPr>
          <w:rFonts w:hint="eastAsia" w:hAnsi="宋体" w:cs="宋体"/>
          <w:sz w:val="24"/>
          <w:szCs w:val="24"/>
        </w:rPr>
        <w:t>天，甲方有权解除合同，解除合同的通知自到达乙方时生效。</w:t>
      </w:r>
    </w:p>
    <w:p>
      <w:pPr>
        <w:pStyle w:val="2"/>
        <w:wordWrap w:val="0"/>
        <w:spacing w:line="360" w:lineRule="auto"/>
        <w:ind w:firstLine="480" w:firstLineChars="200"/>
        <w:rPr>
          <w:rFonts w:hAnsi="宋体" w:cs="宋体"/>
          <w:sz w:val="24"/>
          <w:szCs w:val="24"/>
        </w:rPr>
      </w:pPr>
      <w:r>
        <w:rPr>
          <w:rFonts w:hint="eastAsia" w:hAnsi="宋体" w:cs="宋体"/>
          <w:sz w:val="24"/>
          <w:szCs w:val="24"/>
        </w:rPr>
        <w:t>5.乙方所交付的货物品种、型号、规格不符合合同规定的，甲方有权拒收。甲方拒收的，乙方应向甲方支付货款总额</w:t>
      </w:r>
      <w:r>
        <w:rPr>
          <w:rFonts w:hint="eastAsia" w:hAnsi="宋体" w:cs="宋体"/>
          <w:sz w:val="24"/>
          <w:szCs w:val="24"/>
          <w:u w:val="single"/>
        </w:rPr>
        <w:t>　　　</w:t>
      </w:r>
      <w:r>
        <w:rPr>
          <w:rFonts w:hint="eastAsia" w:hAnsi="宋体" w:cs="宋体"/>
          <w:sz w:val="24"/>
          <w:szCs w:val="24"/>
        </w:rPr>
        <w:t>%的违约金。</w:t>
      </w:r>
    </w:p>
    <w:p>
      <w:pPr>
        <w:pStyle w:val="2"/>
        <w:wordWrap w:val="0"/>
        <w:spacing w:line="360" w:lineRule="auto"/>
        <w:ind w:firstLine="480" w:firstLineChars="200"/>
        <w:rPr>
          <w:rFonts w:hAnsi="宋体" w:cs="宋体"/>
          <w:sz w:val="24"/>
          <w:szCs w:val="24"/>
        </w:rPr>
      </w:pPr>
      <w:r>
        <w:rPr>
          <w:rFonts w:hint="eastAsia" w:hAnsi="宋体" w:cs="宋体"/>
          <w:sz w:val="24"/>
          <w:szCs w:val="24"/>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pPr>
        <w:pStyle w:val="2"/>
        <w:wordWrap w:val="0"/>
        <w:spacing w:line="360" w:lineRule="auto"/>
        <w:ind w:firstLine="480" w:firstLineChars="200"/>
        <w:rPr>
          <w:rFonts w:hAnsi="宋体" w:cs="宋体"/>
          <w:sz w:val="24"/>
          <w:szCs w:val="24"/>
        </w:rPr>
      </w:pPr>
      <w:r>
        <w:rPr>
          <w:rFonts w:hint="eastAsia" w:hAnsi="宋体" w:cs="宋体"/>
          <w:sz w:val="24"/>
          <w:szCs w:val="24"/>
        </w:rPr>
        <w:t>7.乙方未按本合同第九条的规定向甲方交付履约保证金的，应按应交付履约保证金的</w:t>
      </w:r>
      <w:r>
        <w:rPr>
          <w:rFonts w:hint="eastAsia" w:hAnsi="宋体" w:cs="宋体"/>
          <w:sz w:val="24"/>
          <w:szCs w:val="24"/>
          <w:u w:val="single"/>
        </w:rPr>
        <w:t>　　　</w:t>
      </w:r>
      <w:r>
        <w:rPr>
          <w:rFonts w:hint="eastAsia" w:hAnsi="宋体" w:cs="宋体"/>
          <w:sz w:val="24"/>
          <w:szCs w:val="24"/>
        </w:rPr>
        <w:t>%向甲方支付违约金，该违约金的支付不影响乙方应承担的其他违约责任。</w:t>
      </w:r>
    </w:p>
    <w:p>
      <w:pPr>
        <w:pStyle w:val="2"/>
        <w:wordWrap w:val="0"/>
        <w:spacing w:line="360" w:lineRule="auto"/>
        <w:ind w:firstLine="480" w:firstLineChars="200"/>
        <w:rPr>
          <w:rFonts w:hAnsi="宋体" w:cs="宋体"/>
          <w:sz w:val="24"/>
          <w:szCs w:val="24"/>
        </w:rPr>
      </w:pPr>
      <w:r>
        <w:rPr>
          <w:rFonts w:hint="eastAsia" w:hAnsi="宋体" w:cs="宋体"/>
          <w:sz w:val="24"/>
          <w:szCs w:val="24"/>
        </w:rPr>
        <w:t>8.乙方未按本合同的规定和“服务承诺”提供伴随服务/售后服务的，应按合同总价款的</w:t>
      </w:r>
      <w:r>
        <w:rPr>
          <w:rFonts w:hint="eastAsia" w:hAnsi="宋体" w:cs="宋体"/>
          <w:sz w:val="24"/>
          <w:szCs w:val="24"/>
          <w:u w:val="single"/>
        </w:rPr>
        <w:t>　　　</w:t>
      </w:r>
      <w:r>
        <w:rPr>
          <w:rFonts w:hint="eastAsia" w:hAnsi="宋体" w:cs="宋体"/>
          <w:sz w:val="24"/>
          <w:szCs w:val="24"/>
        </w:rPr>
        <w:t>%向甲方承担违约责任。</w:t>
      </w:r>
    </w:p>
    <w:p>
      <w:pPr>
        <w:pStyle w:val="2"/>
        <w:wordWrap w:val="0"/>
        <w:spacing w:line="360" w:lineRule="auto"/>
        <w:ind w:firstLine="480" w:firstLineChars="200"/>
        <w:rPr>
          <w:rFonts w:hAnsi="宋体" w:cs="宋体"/>
          <w:sz w:val="24"/>
          <w:szCs w:val="24"/>
        </w:rPr>
      </w:pPr>
      <w:r>
        <w:rPr>
          <w:rFonts w:hint="eastAsia" w:hAnsi="宋体" w:cs="宋体"/>
          <w:sz w:val="24"/>
          <w:szCs w:val="24"/>
        </w:rPr>
        <w:t>9.乙方在承担以上第4-7款一项或多项违约责任后，仍应继续履行合同规定的义务（甲方解除合同的除外）。甲方未能及时追究乙方的任何一项违约责任并不表明甲方放弃追究乙方该项或其他违约责任。</w:t>
      </w:r>
    </w:p>
    <w:p>
      <w:pPr>
        <w:pStyle w:val="2"/>
        <w:wordWrap w:val="0"/>
        <w:spacing w:line="360" w:lineRule="auto"/>
        <w:ind w:firstLine="480" w:firstLineChars="200"/>
        <w:rPr>
          <w:rFonts w:hAnsi="宋体" w:cs="宋体"/>
          <w:sz w:val="24"/>
          <w:szCs w:val="24"/>
        </w:rPr>
      </w:pPr>
      <w:r>
        <w:rPr>
          <w:rFonts w:hint="eastAsia" w:hAnsi="宋体" w:cs="宋体"/>
          <w:b/>
          <w:sz w:val="24"/>
          <w:szCs w:val="24"/>
        </w:rPr>
        <w:t>第十二条　合同的变更和终止</w:t>
      </w:r>
    </w:p>
    <w:p>
      <w:pPr>
        <w:pStyle w:val="2"/>
        <w:wordWrap w:val="0"/>
        <w:spacing w:line="360" w:lineRule="auto"/>
        <w:ind w:firstLine="480" w:firstLineChars="200"/>
        <w:rPr>
          <w:rFonts w:hAnsi="宋体" w:cs="宋体"/>
          <w:sz w:val="24"/>
          <w:szCs w:val="24"/>
        </w:rPr>
      </w:pPr>
      <w:r>
        <w:rPr>
          <w:rFonts w:hint="eastAsia" w:hAnsi="宋体" w:cs="宋体"/>
          <w:sz w:val="24"/>
          <w:szCs w:val="24"/>
        </w:rPr>
        <w:t>除《中华人民共和国政府采购法》第四十九条、第五十条第二款规定的情形外，本合同一经签订，甲乙双方不得擅自变更、中止或终止合同。</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第十三条　合同的转让、分包</w:t>
      </w:r>
    </w:p>
    <w:p>
      <w:pPr>
        <w:pStyle w:val="2"/>
        <w:wordWrap w:val="0"/>
        <w:spacing w:line="360" w:lineRule="auto"/>
        <w:ind w:firstLine="480" w:firstLineChars="200"/>
        <w:rPr>
          <w:rFonts w:hAnsi="宋体" w:cs="宋体"/>
          <w:sz w:val="24"/>
          <w:szCs w:val="24"/>
        </w:rPr>
      </w:pPr>
      <w:r>
        <w:rPr>
          <w:rFonts w:hint="eastAsia" w:hAnsi="宋体" w:cs="宋体"/>
          <w:sz w:val="24"/>
          <w:szCs w:val="24"/>
        </w:rPr>
        <w:t>依据磋商文件有关要求执行。</w:t>
      </w:r>
    </w:p>
    <w:p>
      <w:pPr>
        <w:pStyle w:val="2"/>
        <w:wordWrap w:val="0"/>
        <w:spacing w:line="360" w:lineRule="auto"/>
        <w:ind w:firstLine="480" w:firstLineChars="200"/>
        <w:rPr>
          <w:rFonts w:hAnsi="宋体" w:cs="宋体"/>
          <w:sz w:val="24"/>
          <w:szCs w:val="24"/>
        </w:rPr>
      </w:pPr>
      <w:r>
        <w:rPr>
          <w:rFonts w:hint="eastAsia" w:hAnsi="宋体" w:cs="宋体"/>
          <w:b/>
          <w:sz w:val="24"/>
          <w:szCs w:val="24"/>
        </w:rPr>
        <w:t>第十四条　争议的解决</w:t>
      </w:r>
    </w:p>
    <w:p>
      <w:pPr>
        <w:pStyle w:val="2"/>
        <w:wordWrap w:val="0"/>
        <w:spacing w:line="360" w:lineRule="auto"/>
        <w:ind w:firstLine="480" w:firstLineChars="200"/>
        <w:rPr>
          <w:rFonts w:hAnsi="宋体" w:cs="宋体"/>
          <w:sz w:val="24"/>
          <w:szCs w:val="24"/>
        </w:rPr>
      </w:pPr>
      <w:r>
        <w:rPr>
          <w:rFonts w:hint="eastAsia" w:hAnsi="宋体" w:cs="宋体"/>
          <w:sz w:val="24"/>
          <w:szCs w:val="24"/>
        </w:rPr>
        <w:t>1.因货物的质量问题发生争议的，应当邀请国家认可的质量检测机构对货物质量进行鉴定。货物符合标准的，鉴定费由甲方承担；货物不符合质量标准的，鉴定费由乙方承担。</w:t>
      </w:r>
    </w:p>
    <w:p>
      <w:pPr>
        <w:pStyle w:val="2"/>
        <w:wordWrap w:val="0"/>
        <w:spacing w:line="360" w:lineRule="auto"/>
        <w:ind w:firstLine="480" w:firstLineChars="200"/>
        <w:rPr>
          <w:rFonts w:hAnsi="宋体" w:cs="宋体"/>
          <w:sz w:val="24"/>
          <w:szCs w:val="24"/>
        </w:rPr>
      </w:pPr>
      <w:r>
        <w:rPr>
          <w:rFonts w:hint="eastAsia" w:hAnsi="宋体" w:cs="宋体"/>
          <w:sz w:val="24"/>
          <w:szCs w:val="24"/>
        </w:rPr>
        <w:t>2.因履行本合同引起的或与本合同有关的争议，甲、乙双方应首先通过友好协商解决，如果协商不能解决争议，则采取以下第</w:t>
      </w:r>
      <w:r>
        <w:rPr>
          <w:rFonts w:hint="eastAsia" w:hAnsi="宋体" w:cs="宋体"/>
          <w:sz w:val="24"/>
          <w:szCs w:val="24"/>
          <w:u w:val="single"/>
        </w:rPr>
        <w:t>　　　</w:t>
      </w:r>
      <w:r>
        <w:rPr>
          <w:rFonts w:hint="eastAsia" w:hAnsi="宋体" w:cs="宋体"/>
          <w:sz w:val="24"/>
          <w:szCs w:val="24"/>
        </w:rPr>
        <w:t>种方式解决争议：</w:t>
      </w:r>
    </w:p>
    <w:p>
      <w:pPr>
        <w:pStyle w:val="2"/>
        <w:wordWrap w:val="0"/>
        <w:spacing w:line="360" w:lineRule="auto"/>
        <w:ind w:firstLine="480" w:firstLineChars="200"/>
        <w:rPr>
          <w:rFonts w:hAnsi="宋体" w:cs="宋体"/>
          <w:sz w:val="24"/>
          <w:szCs w:val="24"/>
        </w:rPr>
      </w:pPr>
      <w:r>
        <w:rPr>
          <w:rFonts w:hint="eastAsia" w:hAnsi="宋体" w:cs="宋体"/>
          <w:sz w:val="24"/>
          <w:szCs w:val="24"/>
        </w:rPr>
        <w:t>（1）向甲方所在地有管辖权的人民法院提起诉讼。</w:t>
      </w:r>
    </w:p>
    <w:p>
      <w:pPr>
        <w:pStyle w:val="2"/>
        <w:wordWrap w:val="0"/>
        <w:spacing w:line="360" w:lineRule="auto"/>
        <w:ind w:firstLine="480" w:firstLineChars="200"/>
        <w:rPr>
          <w:rFonts w:hAnsi="宋体" w:cs="宋体"/>
          <w:sz w:val="24"/>
          <w:szCs w:val="24"/>
        </w:rPr>
      </w:pPr>
      <w:r>
        <w:rPr>
          <w:rFonts w:hint="eastAsia" w:hAnsi="宋体" w:cs="宋体"/>
          <w:sz w:val="24"/>
          <w:szCs w:val="24"/>
        </w:rPr>
        <w:t>（2）向</w:t>
      </w:r>
      <w:r>
        <w:rPr>
          <w:rFonts w:hint="eastAsia" w:hAnsi="宋体" w:cs="宋体"/>
          <w:sz w:val="24"/>
          <w:szCs w:val="24"/>
          <w:u w:val="single"/>
        </w:rPr>
        <w:t>　　　　　　</w:t>
      </w:r>
      <w:r>
        <w:rPr>
          <w:rFonts w:hint="eastAsia" w:hAnsi="宋体" w:cs="宋体"/>
          <w:sz w:val="24"/>
          <w:szCs w:val="24"/>
        </w:rPr>
        <w:t>仲裁委员会按其仲裁规则申请仲裁。</w:t>
      </w:r>
    </w:p>
    <w:p>
      <w:pPr>
        <w:pStyle w:val="2"/>
        <w:wordWrap w:val="0"/>
        <w:spacing w:line="360" w:lineRule="auto"/>
        <w:ind w:firstLine="480" w:firstLineChars="200"/>
        <w:rPr>
          <w:rFonts w:hAnsi="宋体" w:cs="宋体"/>
          <w:sz w:val="24"/>
          <w:szCs w:val="24"/>
        </w:rPr>
      </w:pPr>
      <w:r>
        <w:rPr>
          <w:rFonts w:hint="eastAsia" w:hAnsi="宋体" w:cs="宋体"/>
          <w:sz w:val="24"/>
          <w:szCs w:val="24"/>
        </w:rPr>
        <w:t>3.在仲裁期间，本合同应继续履行。</w:t>
      </w:r>
    </w:p>
    <w:p>
      <w:pPr>
        <w:pStyle w:val="2"/>
        <w:wordWrap w:val="0"/>
        <w:spacing w:line="360" w:lineRule="auto"/>
        <w:ind w:firstLine="480" w:firstLineChars="200"/>
        <w:rPr>
          <w:rFonts w:hAnsi="宋体" w:cs="宋体"/>
          <w:sz w:val="24"/>
          <w:szCs w:val="24"/>
        </w:rPr>
      </w:pPr>
      <w:r>
        <w:rPr>
          <w:rFonts w:hint="eastAsia" w:hAnsi="宋体" w:cs="宋体"/>
          <w:b/>
          <w:sz w:val="24"/>
          <w:szCs w:val="24"/>
        </w:rPr>
        <w:t>第十五条　合同生效及其他</w:t>
      </w:r>
    </w:p>
    <w:p>
      <w:pPr>
        <w:pStyle w:val="2"/>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pPr>
        <w:pStyle w:val="2"/>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pPr>
        <w:pStyle w:val="2"/>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pPr>
        <w:pStyle w:val="2"/>
        <w:wordWrap w:val="0"/>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.本合同应按照中华人民共和国的现行法律进行解释。</w:t>
      </w:r>
    </w:p>
    <w:p>
      <w:pPr>
        <w:pStyle w:val="2"/>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pPr>
        <w:pStyle w:val="2"/>
        <w:wordWrap w:val="0"/>
        <w:spacing w:line="360" w:lineRule="auto"/>
        <w:rPr>
          <w:rFonts w:hAnsi="宋体" w:cs="宋体"/>
          <w:sz w:val="24"/>
          <w:szCs w:val="24"/>
        </w:rPr>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2"/>
              <w:wordWrap w:val="0"/>
              <w:spacing w:line="360" w:lineRule="auto"/>
              <w:rPr>
                <w:rFonts w:hAnsi="宋体" w:cs="宋体"/>
                <w:sz w:val="24"/>
                <w:szCs w:val="24"/>
              </w:rPr>
            </w:pPr>
            <w:r>
              <w:rPr>
                <w:rFonts w:hint="eastAsia" w:hAnsi="宋体" w:cs="宋体"/>
                <w:sz w:val="24"/>
                <w:szCs w:val="24"/>
              </w:rPr>
              <w:t>甲方名称（盖章）：</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pPr>
              <w:pStyle w:val="2"/>
              <w:wordWrap w:val="0"/>
              <w:spacing w:line="360" w:lineRule="auto"/>
              <w:rPr>
                <w:rFonts w:hAnsi="宋体" w:cs="宋体"/>
                <w:sz w:val="24"/>
                <w:szCs w:val="24"/>
              </w:rPr>
            </w:pPr>
            <w:r>
              <w:rPr>
                <w:rFonts w:hint="eastAsia" w:hAnsi="宋体" w:cs="宋体"/>
                <w:sz w:val="24"/>
                <w:szCs w:val="24"/>
              </w:rPr>
              <w:t>乙方名称（盖章）：</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
              <w:wordWrap w:val="0"/>
              <w:spacing w:line="360" w:lineRule="auto"/>
              <w:rPr>
                <w:rFonts w:hAnsi="宋体" w:cs="宋体"/>
                <w:sz w:val="24"/>
                <w:szCs w:val="24"/>
              </w:rPr>
            </w:pPr>
          </w:p>
          <w:p>
            <w:pPr>
              <w:pStyle w:val="2"/>
              <w:wordWrap w:val="0"/>
              <w:spacing w:line="360" w:lineRule="auto"/>
              <w:rPr>
                <w:rFonts w:hAnsi="宋体" w:cs="宋体"/>
                <w:sz w:val="24"/>
                <w:szCs w:val="24"/>
              </w:rPr>
            </w:pPr>
            <w:r>
              <w:rPr>
                <w:rFonts w:hint="eastAsia" w:hAnsi="宋体" w:cs="宋体"/>
                <w:sz w:val="24"/>
                <w:szCs w:val="24"/>
              </w:rPr>
              <w:t>日期：　　　年　　月　　日</w:t>
            </w:r>
          </w:p>
        </w:tc>
      </w:tr>
    </w:tbl>
    <w:p>
      <w:pPr>
        <w:wordWrap w:val="0"/>
        <w:spacing w:line="360" w:lineRule="auto"/>
        <w:rPr>
          <w:rFonts w:ascii="宋体" w:hAnsi="宋体" w:cs="宋体"/>
          <w:sz w:val="24"/>
        </w:rPr>
      </w:pPr>
    </w:p>
    <w:p>
      <w:pPr>
        <w:wordWrap w:val="0"/>
        <w:spacing w:line="360" w:lineRule="auto"/>
        <w:rPr>
          <w:rFonts w:ascii="宋体" w:hAnsi="宋体" w:cs="宋体"/>
          <w:b/>
          <w:sz w:val="24"/>
        </w:rPr>
      </w:pPr>
      <w:r>
        <w:rPr>
          <w:rFonts w:hint="eastAsia" w:ascii="宋体" w:hAnsi="宋体" w:cs="宋体"/>
          <w:b/>
          <w:sz w:val="24"/>
        </w:rPr>
        <w:t>特别说明：</w:t>
      </w:r>
    </w:p>
    <w:p>
      <w:pPr>
        <w:wordWrap w:val="0"/>
        <w:spacing w:line="360" w:lineRule="auto"/>
        <w:ind w:firstLine="480" w:firstLineChars="200"/>
        <w:rPr>
          <w:rFonts w:ascii="宋体" w:hAnsi="宋体" w:cs="宋体"/>
          <w:b/>
          <w:sz w:val="24"/>
        </w:rPr>
      </w:pPr>
      <w:r>
        <w:rPr>
          <w:rFonts w:hint="eastAsia" w:ascii="宋体" w:hAnsi="宋体" w:cs="宋体"/>
          <w:b/>
          <w:sz w:val="24"/>
        </w:rPr>
        <w:t>1.本范本根据《中华人民共和国政府采购法》等法律法规规定制定，项目的具体采购合同条款，由甲乙双方协商一致签订。空格处划横线。</w:t>
      </w:r>
    </w:p>
    <w:p>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2.收款单位名称应与本合同乙方单位名称、项目成交单位名称、开具发票单位名称相一致。</w:t>
      </w:r>
    </w:p>
    <w:p>
      <w:pPr>
        <w:wordWrap w:val="0"/>
        <w:spacing w:line="360" w:lineRule="auto"/>
        <w:ind w:firstLine="480" w:firstLineChars="200"/>
        <w:rPr>
          <w:rFonts w:ascii="宋体" w:hAnsi="宋体" w:cs="宋体"/>
          <w:b/>
          <w:sz w:val="24"/>
        </w:rPr>
      </w:pPr>
      <w:r>
        <w:rPr>
          <w:rFonts w:hint="eastAsia" w:ascii="宋体" w:hAnsi="宋体" w:cs="宋体"/>
          <w:b/>
          <w:sz w:val="24"/>
        </w:rPr>
        <w:t>3.甲方（采购单位）应盖本单位公章（不允许盖内设科室章），乙方应盖单位公章或合同专用章，合同双方应盖骑缝章。</w:t>
      </w:r>
    </w:p>
    <w:p>
      <w:pPr>
        <w:pStyle w:val="13"/>
        <w:wordWrap w:val="0"/>
        <w:spacing w:line="360" w:lineRule="auto"/>
        <w:ind w:firstLine="480" w:firstLineChars="200"/>
      </w:pPr>
      <w:r>
        <w:rPr>
          <w:rFonts w:hint="eastAsia" w:ascii="宋体" w:hAnsi="宋体" w:cs="宋体"/>
          <w:b/>
        </w:rPr>
        <w:t>4.除涉密项目外，根据《中华人民共和国政府采购法实施条例》第五十条规定，采购人应当自政府采购合同签订之日起2个工作日内，将政府采购合同在省级以上人民政府财政部门指定的媒体上公告。</w:t>
      </w:r>
    </w:p>
    <w:p>
      <w:pPr>
        <w:wordWrap w:val="0"/>
        <w:spacing w:line="360" w:lineRule="auto"/>
        <w:rPr>
          <w:rFonts w:ascii="宋体" w:hAnsi="宋体"/>
          <w:sz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38" w:name="_Toc140239219"/>
      <w:r>
        <w:rPr>
          <w:rFonts w:ascii="宋体" w:hAnsi="宋体"/>
          <w:b/>
          <w:sz w:val="24"/>
          <w:szCs w:val="24"/>
        </w:rPr>
        <w:t>5.2</w:t>
      </w:r>
      <w:r>
        <w:rPr>
          <w:rFonts w:hint="eastAsia" w:ascii="宋体" w:hAnsi="宋体"/>
          <w:b/>
          <w:sz w:val="24"/>
          <w:szCs w:val="24"/>
        </w:rPr>
        <w:t>　政府采购合同（服务类待签样本）</w:t>
      </w:r>
      <w:bookmarkEnd w:id="338"/>
    </w:p>
    <w:p>
      <w:pPr>
        <w:wordWrap w:val="0"/>
        <w:spacing w:line="360" w:lineRule="auto"/>
        <w:ind w:firstLine="480" w:firstLineChars="200"/>
        <w:rPr>
          <w:sz w:val="24"/>
        </w:rPr>
      </w:pPr>
      <w:r>
        <w:rPr>
          <w:rFonts w:hint="eastAsia"/>
          <w:sz w:val="24"/>
        </w:rPr>
        <w:t>政府采购合同（服务类待签样本）仅作为</w:t>
      </w:r>
      <w:r>
        <w:rPr>
          <w:rFonts w:hint="eastAsia" w:ascii="宋体" w:hAnsi="宋体"/>
          <w:sz w:val="24"/>
        </w:rPr>
        <w:t>参考</w:t>
      </w:r>
      <w:r>
        <w:rPr>
          <w:rFonts w:hint="eastAsia"/>
          <w:sz w:val="24"/>
        </w:rPr>
        <w:t>，不作为最终合同，甲方有权在签订合同时对合同的相关条款及内容依法作进一步的细化和修改。样式附后。</w:t>
      </w:r>
    </w:p>
    <w:p>
      <w:pPr>
        <w:pStyle w:val="13"/>
        <w:wordWrap w:val="0"/>
        <w:spacing w:line="360" w:lineRule="auto"/>
        <w:rPr>
          <w:sz w:val="32"/>
        </w:rPr>
        <w:sectPr>
          <w:pgSz w:w="11906" w:h="16838"/>
          <w:pgMar w:top="1440" w:right="1797" w:bottom="1440" w:left="1797" w:header="851" w:footer="992" w:gutter="0"/>
          <w:cols w:space="720" w:num="1"/>
          <w:docGrid w:type="linesAndChars" w:linePitch="319" w:charSpace="0"/>
        </w:sectPr>
      </w:pPr>
    </w:p>
    <w:p>
      <w:pPr>
        <w:wordWrap w:val="0"/>
        <w:spacing w:line="720" w:lineRule="auto"/>
        <w:rPr>
          <w:rStyle w:val="91"/>
          <w:rFonts w:ascii="宋体" w:hAnsi="宋体" w:cs="宋体"/>
          <w:b w:val="0"/>
          <w:sz w:val="32"/>
          <w:szCs w:val="36"/>
        </w:rPr>
      </w:pPr>
      <w:bookmarkStart w:id="339" w:name="_Hlk97215008"/>
    </w:p>
    <w:p>
      <w:pPr>
        <w:pStyle w:val="13"/>
        <w:wordWrap w:val="0"/>
        <w:spacing w:line="720" w:lineRule="auto"/>
        <w:rPr>
          <w:sz w:val="32"/>
        </w:rPr>
      </w:pPr>
    </w:p>
    <w:p>
      <w:pPr>
        <w:wordWrap w:val="0"/>
        <w:spacing w:line="360" w:lineRule="auto"/>
        <w:jc w:val="center"/>
        <w:rPr>
          <w:rFonts w:ascii="宋体" w:hAnsi="宋体" w:cs="宋体"/>
          <w:b/>
          <w:sz w:val="72"/>
          <w:szCs w:val="72"/>
        </w:rPr>
      </w:pPr>
      <w:bookmarkStart w:id="340" w:name="_Hlk97901082"/>
      <w:r>
        <w:rPr>
          <w:rFonts w:hint="eastAsia" w:ascii="宋体" w:hAnsi="宋体" w:cs="宋体"/>
          <w:b/>
          <w:sz w:val="72"/>
          <w:szCs w:val="72"/>
        </w:rPr>
        <w:t>政府采购合同</w:t>
      </w:r>
    </w:p>
    <w:p>
      <w:pPr>
        <w:wordWrap w:val="0"/>
        <w:spacing w:line="360" w:lineRule="auto"/>
        <w:jc w:val="center"/>
        <w:rPr>
          <w:rFonts w:ascii="宋体" w:hAnsi="宋体" w:cs="宋体"/>
          <w:sz w:val="32"/>
          <w:szCs w:val="32"/>
        </w:rPr>
      </w:pPr>
      <w:r>
        <w:rPr>
          <w:rFonts w:hint="eastAsia" w:ascii="宋体" w:hAnsi="宋体" w:cs="宋体"/>
          <w:sz w:val="32"/>
          <w:szCs w:val="32"/>
        </w:rPr>
        <w:t>（服务类</w:t>
      </w:r>
      <w:bookmarkStart w:id="341" w:name="_Hlk97132384"/>
      <w:r>
        <w:rPr>
          <w:rFonts w:hint="eastAsia" w:ascii="宋体" w:hAnsi="宋体" w:cs="宋体"/>
          <w:sz w:val="32"/>
          <w:szCs w:val="32"/>
        </w:rPr>
        <w:t>待签</w:t>
      </w:r>
      <w:bookmarkEnd w:id="341"/>
      <w:r>
        <w:rPr>
          <w:rFonts w:hint="eastAsia" w:ascii="宋体" w:hAnsi="宋体" w:cs="宋体"/>
          <w:sz w:val="32"/>
          <w:szCs w:val="32"/>
        </w:rPr>
        <w:t>样本）</w:t>
      </w:r>
      <w:bookmarkEnd w:id="339"/>
      <w:bookmarkEnd w:id="340"/>
    </w:p>
    <w:p>
      <w:pPr>
        <w:wordWrap w:val="0"/>
        <w:spacing w:line="720" w:lineRule="auto"/>
        <w:rPr>
          <w:rStyle w:val="91"/>
          <w:rFonts w:ascii="宋体" w:hAnsi="宋体" w:cs="宋体"/>
          <w:b w:val="0"/>
          <w:sz w:val="32"/>
          <w:szCs w:val="36"/>
        </w:rPr>
      </w:pPr>
    </w:p>
    <w:p>
      <w:pPr>
        <w:pStyle w:val="13"/>
        <w:wordWrap w:val="0"/>
        <w:spacing w:line="720" w:lineRule="auto"/>
        <w:rPr>
          <w:sz w:val="32"/>
        </w:rPr>
      </w:pP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磋商文件编号：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pPr>
        <w:wordWrap w:val="0"/>
        <w:spacing w:line="720" w:lineRule="auto"/>
        <w:rPr>
          <w:rFonts w:ascii="宋体" w:hAnsi="宋体" w:cs="宋体"/>
          <w:sz w:val="32"/>
          <w:szCs w:val="32"/>
        </w:rPr>
      </w:pPr>
    </w:p>
    <w:p>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pPr>
        <w:wordWrap w:val="0"/>
        <w:spacing w:line="360" w:lineRule="auto"/>
        <w:ind w:firstLine="480" w:firstLineChars="200"/>
        <w:jc w:val="left"/>
        <w:rPr>
          <w:rFonts w:hAnsi="宋体" w:cs="宋体"/>
          <w:sz w:val="24"/>
          <w:szCs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jc w:val="left"/>
        <w:rPr>
          <w:rFonts w:hAnsi="宋体" w:cs="宋体"/>
          <w:sz w:val="24"/>
          <w:szCs w:val="24"/>
        </w:rPr>
      </w:pPr>
      <w:r>
        <w:rPr>
          <w:rFonts w:hint="eastAsia" w:hAnsi="宋体" w:cs="宋体"/>
          <w:sz w:val="24"/>
          <w:szCs w:val="24"/>
        </w:rPr>
        <w:t>根据《中华人民共和国民法典》《中华人民共和国政府采购法》等法律法规规定，甲乙双方按照成交结果签订本合同。</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第一条　合同文件</w:t>
      </w:r>
    </w:p>
    <w:p>
      <w:pPr>
        <w:pStyle w:val="2"/>
        <w:wordWrap w:val="0"/>
        <w:spacing w:line="360" w:lineRule="auto"/>
        <w:ind w:firstLine="480" w:firstLineChars="200"/>
        <w:rPr>
          <w:rFonts w:hAnsi="宋体" w:cs="宋体"/>
          <w:sz w:val="24"/>
          <w:szCs w:val="24"/>
        </w:rPr>
      </w:pPr>
      <w:r>
        <w:rPr>
          <w:rFonts w:hint="eastAsia" w:hAnsi="宋体" w:cs="宋体"/>
          <w:sz w:val="24"/>
          <w:szCs w:val="24"/>
        </w:rPr>
        <w:t>下列与本次采购活动有关的文件及附件是本合同不可分割的组成部分，与本合同具有同等法律效力，这些文件包括但不限于：</w:t>
      </w:r>
    </w:p>
    <w:p>
      <w:pPr>
        <w:pStyle w:val="2"/>
        <w:wordWrap w:val="0"/>
        <w:spacing w:line="360" w:lineRule="auto"/>
        <w:ind w:firstLine="480" w:firstLineChars="200"/>
        <w:rPr>
          <w:rFonts w:hAnsi="宋体" w:cs="宋体"/>
          <w:sz w:val="24"/>
          <w:szCs w:val="24"/>
        </w:rPr>
      </w:pPr>
      <w:r>
        <w:rPr>
          <w:rFonts w:hint="eastAsia" w:hAnsi="宋体" w:cs="宋体"/>
          <w:sz w:val="24"/>
          <w:szCs w:val="24"/>
        </w:rPr>
        <w:t>1.磋商文件。</w:t>
      </w:r>
    </w:p>
    <w:p>
      <w:pPr>
        <w:pStyle w:val="2"/>
        <w:wordWrap w:val="0"/>
        <w:spacing w:line="360" w:lineRule="auto"/>
        <w:ind w:firstLine="480" w:firstLineChars="200"/>
        <w:rPr>
          <w:rFonts w:hAnsi="宋体" w:cs="宋体"/>
          <w:sz w:val="24"/>
          <w:szCs w:val="24"/>
        </w:rPr>
      </w:pPr>
      <w:r>
        <w:rPr>
          <w:rFonts w:hint="eastAsia" w:hAnsi="宋体" w:cs="宋体"/>
          <w:sz w:val="24"/>
          <w:szCs w:val="24"/>
        </w:rPr>
        <w:t>2.响应文件。</w:t>
      </w:r>
    </w:p>
    <w:p>
      <w:pPr>
        <w:pStyle w:val="2"/>
        <w:wordWrap w:val="0"/>
        <w:spacing w:line="360" w:lineRule="auto"/>
        <w:ind w:firstLine="480" w:firstLineChars="200"/>
        <w:rPr>
          <w:rFonts w:hAnsi="宋体" w:cs="宋体"/>
          <w:sz w:val="24"/>
          <w:szCs w:val="24"/>
        </w:rPr>
      </w:pPr>
      <w:r>
        <w:rPr>
          <w:rFonts w:hint="eastAsia" w:hAnsi="宋体" w:cs="宋体"/>
          <w:sz w:val="24"/>
          <w:szCs w:val="24"/>
        </w:rPr>
        <w:t>3.乙方在响应时的书面承诺。</w:t>
      </w:r>
    </w:p>
    <w:p>
      <w:pPr>
        <w:pStyle w:val="2"/>
        <w:wordWrap w:val="0"/>
        <w:spacing w:line="360" w:lineRule="auto"/>
        <w:ind w:firstLine="480" w:firstLineChars="200"/>
        <w:rPr>
          <w:rFonts w:hAnsi="宋体" w:cs="宋体"/>
          <w:sz w:val="24"/>
          <w:szCs w:val="24"/>
        </w:rPr>
      </w:pPr>
      <w:r>
        <w:rPr>
          <w:rFonts w:hint="eastAsia" w:hAnsi="宋体" w:cs="宋体"/>
          <w:sz w:val="24"/>
          <w:szCs w:val="24"/>
        </w:rPr>
        <w:t>4.成交通知书。</w:t>
      </w:r>
    </w:p>
    <w:p>
      <w:pPr>
        <w:pStyle w:val="2"/>
        <w:wordWrap w:val="0"/>
        <w:spacing w:line="360" w:lineRule="auto"/>
        <w:ind w:firstLine="480" w:firstLineChars="200"/>
        <w:rPr>
          <w:rFonts w:hAnsi="宋体" w:cs="宋体"/>
          <w:sz w:val="24"/>
          <w:szCs w:val="24"/>
        </w:rPr>
      </w:pPr>
      <w:r>
        <w:rPr>
          <w:rFonts w:hint="eastAsia" w:hAnsi="宋体" w:cs="宋体"/>
          <w:sz w:val="24"/>
          <w:szCs w:val="24"/>
        </w:rPr>
        <w:t>5.合同补充条款或说明。</w:t>
      </w:r>
    </w:p>
    <w:p>
      <w:pPr>
        <w:pStyle w:val="2"/>
        <w:wordWrap w:val="0"/>
        <w:spacing w:line="360" w:lineRule="auto"/>
        <w:ind w:firstLine="480" w:firstLineChars="200"/>
        <w:rPr>
          <w:rFonts w:hAnsi="宋体" w:cs="宋体"/>
          <w:sz w:val="24"/>
          <w:szCs w:val="24"/>
        </w:rPr>
      </w:pPr>
      <w:r>
        <w:rPr>
          <w:rFonts w:hint="eastAsia" w:hAnsi="宋体" w:cs="宋体"/>
          <w:sz w:val="24"/>
          <w:szCs w:val="24"/>
        </w:rPr>
        <w:t>6.保密协议或条款。</w:t>
      </w:r>
    </w:p>
    <w:p>
      <w:pPr>
        <w:pStyle w:val="2"/>
        <w:wordWrap w:val="0"/>
        <w:spacing w:line="360" w:lineRule="auto"/>
        <w:ind w:firstLine="480" w:firstLineChars="200"/>
        <w:rPr>
          <w:rFonts w:hAnsi="宋体" w:cs="宋体"/>
          <w:sz w:val="24"/>
          <w:szCs w:val="24"/>
        </w:rPr>
      </w:pPr>
      <w:r>
        <w:rPr>
          <w:rFonts w:hint="eastAsia" w:hAnsi="宋体" w:cs="宋体"/>
          <w:sz w:val="24"/>
          <w:szCs w:val="24"/>
        </w:rPr>
        <w:t>7.相关附件、图纸及电子版资料。</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第二条　合同内容</w:t>
      </w:r>
    </w:p>
    <w:p>
      <w:pPr>
        <w:pStyle w:val="2"/>
        <w:wordWrap w:val="0"/>
        <w:spacing w:line="360" w:lineRule="auto"/>
        <w:ind w:firstLine="480" w:firstLineChars="200"/>
        <w:rPr>
          <w:rFonts w:hAnsi="宋体" w:cs="宋体"/>
          <w:sz w:val="24"/>
          <w:szCs w:val="24"/>
        </w:rPr>
      </w:pPr>
      <w:r>
        <w:rPr>
          <w:rFonts w:hint="eastAsia" w:hAnsi="宋体" w:cs="宋体"/>
          <w:sz w:val="24"/>
          <w:szCs w:val="24"/>
        </w:rPr>
        <w:t>服务名称：详见合同附件中《服务一览表》</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第三条　合同总金额</w:t>
      </w:r>
    </w:p>
    <w:p>
      <w:pPr>
        <w:pStyle w:val="2"/>
        <w:wordWrap w:val="0"/>
        <w:spacing w:line="360" w:lineRule="auto"/>
        <w:ind w:firstLine="480" w:firstLineChars="200"/>
        <w:rPr>
          <w:rFonts w:hAnsi="宋体" w:cs="宋体"/>
          <w:sz w:val="24"/>
          <w:szCs w:val="24"/>
        </w:rPr>
      </w:pPr>
      <w:r>
        <w:rPr>
          <w:rFonts w:hint="eastAsia" w:hAnsi="宋体" w:cs="宋体"/>
          <w:sz w:val="24"/>
          <w:szCs w:val="24"/>
        </w:rPr>
        <w:t>本合同服务总金额：¥</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pPr>
        <w:pStyle w:val="2"/>
        <w:wordWrap w:val="0"/>
        <w:spacing w:line="360" w:lineRule="auto"/>
        <w:ind w:firstLine="480" w:firstLineChars="200"/>
        <w:rPr>
          <w:rFonts w:hAnsi="宋体" w:cs="宋体"/>
          <w:sz w:val="24"/>
          <w:szCs w:val="24"/>
        </w:rPr>
      </w:pPr>
      <w:r>
        <w:rPr>
          <w:rFonts w:hint="eastAsia" w:hAnsi="宋体" w:cs="宋体"/>
          <w:sz w:val="24"/>
          <w:szCs w:val="24"/>
        </w:rPr>
        <w:t>分项价款在《服务一览表》中有明确规定。</w:t>
      </w:r>
    </w:p>
    <w:p>
      <w:pPr>
        <w:pStyle w:val="2"/>
        <w:wordWrap w:val="0"/>
        <w:spacing w:line="360" w:lineRule="auto"/>
        <w:ind w:firstLine="480" w:firstLineChars="200"/>
        <w:rPr>
          <w:rFonts w:hAnsi="宋体" w:cs="宋体"/>
          <w:sz w:val="24"/>
          <w:szCs w:val="24"/>
        </w:rPr>
      </w:pPr>
      <w:r>
        <w:rPr>
          <w:rFonts w:hint="eastAsia" w:hAnsi="宋体" w:cs="宋体"/>
          <w:sz w:val="24"/>
          <w:szCs w:val="24"/>
        </w:rPr>
        <w:t>本合同总价款包括服务期间必须的日常易耗品、工具、调试费、培训费等相关费用。</w:t>
      </w:r>
    </w:p>
    <w:p>
      <w:pPr>
        <w:pStyle w:val="2"/>
        <w:wordWrap w:val="0"/>
        <w:spacing w:line="360" w:lineRule="auto"/>
        <w:ind w:firstLine="480" w:firstLineChars="200"/>
        <w:rPr>
          <w:rFonts w:hAnsi="宋体" w:cs="宋体"/>
          <w:sz w:val="24"/>
          <w:szCs w:val="24"/>
        </w:rPr>
      </w:pPr>
      <w:r>
        <w:rPr>
          <w:rFonts w:hint="eastAsia" w:hAnsi="宋体" w:cs="宋体"/>
          <w:sz w:val="24"/>
          <w:szCs w:val="24"/>
        </w:rPr>
        <w:t>本合同执行期内因工作量变化而引起的服务费用的变动，在双方事先协商一致的前提下签订补充合同。</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第四条　权利义务和质量保证</w:t>
      </w:r>
    </w:p>
    <w:p>
      <w:pPr>
        <w:pStyle w:val="2"/>
        <w:wordWrap w:val="0"/>
        <w:spacing w:line="360" w:lineRule="auto"/>
        <w:ind w:firstLine="480" w:firstLineChars="200"/>
        <w:rPr>
          <w:rFonts w:hAnsi="宋体" w:cs="宋体"/>
          <w:sz w:val="24"/>
          <w:szCs w:val="24"/>
        </w:rPr>
      </w:pPr>
      <w:r>
        <w:rPr>
          <w:rFonts w:hint="eastAsia" w:hAnsi="宋体" w:cs="宋体"/>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2"/>
        <w:wordWrap w:val="0"/>
        <w:spacing w:line="360" w:lineRule="auto"/>
        <w:ind w:firstLine="480" w:firstLineChars="200"/>
        <w:rPr>
          <w:rFonts w:hAnsi="宋体" w:cs="宋体"/>
          <w:sz w:val="24"/>
          <w:szCs w:val="24"/>
        </w:rPr>
      </w:pPr>
      <w:r>
        <w:rPr>
          <w:rFonts w:hint="eastAsia" w:hAnsi="宋体" w:cs="宋体"/>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第五条　付款方式</w:t>
      </w:r>
    </w:p>
    <w:p>
      <w:pPr>
        <w:pStyle w:val="2"/>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pPr>
        <w:pStyle w:val="2"/>
        <w:wordWrap w:val="0"/>
        <w:spacing w:line="360" w:lineRule="auto"/>
        <w:ind w:firstLine="480" w:firstLineChars="200"/>
        <w:rPr>
          <w:rFonts w:hAnsi="宋体" w:cs="宋体"/>
          <w:sz w:val="24"/>
          <w:szCs w:val="24"/>
        </w:rPr>
      </w:pPr>
      <w:r>
        <w:rPr>
          <w:rFonts w:hint="eastAsia" w:hAnsi="宋体" w:cs="宋体"/>
          <w:sz w:val="24"/>
          <w:szCs w:val="24"/>
        </w:rPr>
        <w:t>2.乙方向甲方提交下列文件材料，经甲方审核无误后支付采购资金：</w:t>
      </w:r>
    </w:p>
    <w:p>
      <w:pPr>
        <w:pStyle w:val="2"/>
        <w:wordWrap w:val="0"/>
        <w:spacing w:line="360" w:lineRule="auto"/>
        <w:ind w:firstLine="480" w:firstLineChars="200"/>
        <w:rPr>
          <w:rFonts w:hAnsi="宋体" w:cs="宋体"/>
          <w:sz w:val="24"/>
          <w:szCs w:val="24"/>
        </w:rPr>
      </w:pPr>
      <w:r>
        <w:rPr>
          <w:rFonts w:hint="eastAsia" w:hAnsi="宋体" w:cs="宋体"/>
          <w:sz w:val="24"/>
          <w:szCs w:val="24"/>
        </w:rPr>
        <w:t>（1）经甲方确认的发票。</w:t>
      </w:r>
    </w:p>
    <w:p>
      <w:pPr>
        <w:pStyle w:val="2"/>
        <w:wordWrap w:val="0"/>
        <w:spacing w:line="360" w:lineRule="auto"/>
        <w:ind w:firstLine="480" w:firstLineChars="200"/>
        <w:rPr>
          <w:rFonts w:hAnsi="宋体" w:cs="宋体"/>
          <w:sz w:val="24"/>
          <w:szCs w:val="24"/>
        </w:rPr>
      </w:pPr>
      <w:r>
        <w:rPr>
          <w:rFonts w:hint="eastAsia" w:hAnsi="宋体" w:cs="宋体"/>
          <w:sz w:val="24"/>
          <w:szCs w:val="24"/>
        </w:rPr>
        <w:t>（2）经甲乙双方确认签订的《验收报告》（或按项目进度阶段性《验收报告》）。</w:t>
      </w:r>
    </w:p>
    <w:p>
      <w:pPr>
        <w:pStyle w:val="2"/>
        <w:wordWrap w:val="0"/>
        <w:spacing w:line="360" w:lineRule="auto"/>
        <w:ind w:firstLine="480" w:firstLineChars="200"/>
        <w:rPr>
          <w:rFonts w:hAnsi="宋体" w:cs="宋体"/>
          <w:sz w:val="24"/>
          <w:szCs w:val="24"/>
        </w:rPr>
      </w:pPr>
      <w:r>
        <w:rPr>
          <w:rFonts w:hint="eastAsia" w:hAnsi="宋体" w:cs="宋体"/>
          <w:sz w:val="24"/>
          <w:szCs w:val="24"/>
        </w:rPr>
        <w:t>（3）其他材料。</w:t>
      </w:r>
    </w:p>
    <w:p>
      <w:pPr>
        <w:pStyle w:val="2"/>
        <w:wordWrap w:val="0"/>
        <w:spacing w:line="360" w:lineRule="auto"/>
        <w:ind w:firstLine="480" w:firstLineChars="200"/>
        <w:rPr>
          <w:rFonts w:hAnsi="宋体" w:cs="宋体"/>
          <w:sz w:val="24"/>
          <w:szCs w:val="24"/>
        </w:rPr>
      </w:pPr>
      <w:r>
        <w:rPr>
          <w:rFonts w:hint="eastAsia" w:hAnsi="宋体" w:cs="宋体"/>
          <w:sz w:val="24"/>
          <w:szCs w:val="24"/>
        </w:rPr>
        <w:t>3.款项的支付进度以磋商文件的有关规定为准。如磋商文件未作特别规定，则付款进度应符合如下约定：</w:t>
      </w:r>
    </w:p>
    <w:p>
      <w:pPr>
        <w:pStyle w:val="2"/>
        <w:wordWrap w:val="0"/>
        <w:spacing w:line="360" w:lineRule="auto"/>
        <w:ind w:firstLine="480" w:firstLineChars="200"/>
        <w:rPr>
          <w:rFonts w:hAnsi="宋体" w:cs="宋体"/>
          <w:sz w:val="24"/>
          <w:szCs w:val="24"/>
        </w:rPr>
      </w:pPr>
      <w:r>
        <w:rPr>
          <w:rFonts w:hint="eastAsia" w:hAnsi="宋体" w:cs="宋体"/>
          <w:sz w:val="24"/>
          <w:szCs w:val="24"/>
        </w:rPr>
        <w:t>第一次验收合格后支付至合同总价的</w:t>
      </w:r>
      <w:r>
        <w:rPr>
          <w:rFonts w:hint="eastAsia" w:hAnsi="宋体" w:cs="宋体"/>
          <w:sz w:val="24"/>
          <w:szCs w:val="24"/>
          <w:u w:val="single"/>
        </w:rPr>
        <w:t>　　　</w:t>
      </w:r>
      <w:r>
        <w:rPr>
          <w:rFonts w:hint="eastAsia" w:hAnsi="宋体" w:cs="宋体"/>
          <w:sz w:val="24"/>
          <w:szCs w:val="24"/>
        </w:rPr>
        <w:t>%，第二次验收合格后支付至合同的</w:t>
      </w:r>
      <w:r>
        <w:rPr>
          <w:rFonts w:hint="eastAsia" w:hAnsi="宋体" w:cs="宋体"/>
          <w:sz w:val="24"/>
          <w:szCs w:val="24"/>
          <w:u w:val="single"/>
        </w:rPr>
        <w:t>　　　</w:t>
      </w:r>
      <w:r>
        <w:rPr>
          <w:rFonts w:hint="eastAsia" w:hAnsi="宋体" w:cs="宋体"/>
          <w:sz w:val="24"/>
          <w:szCs w:val="24"/>
        </w:rPr>
        <w:t>%，第</w:t>
      </w:r>
      <w:r>
        <w:rPr>
          <w:rFonts w:hint="eastAsia" w:hAnsi="宋体" w:cs="宋体"/>
          <w:sz w:val="24"/>
          <w:szCs w:val="24"/>
          <w:u w:val="single"/>
        </w:rPr>
        <w:t>　　　</w:t>
      </w:r>
      <w:r>
        <w:rPr>
          <w:rFonts w:hint="eastAsia" w:hAnsi="宋体" w:cs="宋体"/>
          <w:sz w:val="24"/>
          <w:szCs w:val="24"/>
        </w:rPr>
        <w:t>次验收合格后支付至合同总价的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%于服务运行满</w:t>
      </w:r>
      <w:r>
        <w:rPr>
          <w:rFonts w:hint="eastAsia" w:hAnsi="宋体" w:cs="宋体"/>
          <w:sz w:val="24"/>
          <w:szCs w:val="24"/>
          <w:u w:val="single"/>
        </w:rPr>
        <w:t>　　　</w:t>
      </w:r>
      <w:r>
        <w:rPr>
          <w:rFonts w:hint="eastAsia" w:hAnsi="宋体" w:cs="宋体"/>
          <w:sz w:val="24"/>
          <w:szCs w:val="24"/>
        </w:rPr>
        <w:t>月后，并经甲乙双方复验合格后的</w:t>
      </w:r>
      <w:r>
        <w:rPr>
          <w:rFonts w:hint="eastAsia" w:hAnsi="宋体" w:cs="宋体"/>
          <w:sz w:val="24"/>
          <w:szCs w:val="24"/>
          <w:u w:val="single"/>
        </w:rPr>
        <w:t>　　　</w:t>
      </w:r>
      <w:r>
        <w:rPr>
          <w:rFonts w:hint="eastAsia" w:hAnsi="宋体" w:cs="宋体"/>
          <w:sz w:val="24"/>
          <w:szCs w:val="24"/>
        </w:rPr>
        <w:t>个工作日内付清。</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第六条　履约保证金</w:t>
      </w:r>
    </w:p>
    <w:p>
      <w:pPr>
        <w:pStyle w:val="2"/>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pPr>
        <w:pStyle w:val="2"/>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pPr>
        <w:pStyle w:val="2"/>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pPr>
        <w:pStyle w:val="2"/>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pPr>
        <w:pStyle w:val="2"/>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pPr>
        <w:pStyle w:val="2"/>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第七条　验收</w:t>
      </w:r>
    </w:p>
    <w:p>
      <w:pPr>
        <w:pStyle w:val="2"/>
        <w:wordWrap w:val="0"/>
        <w:spacing w:line="360" w:lineRule="auto"/>
        <w:ind w:firstLine="480" w:firstLineChars="200"/>
        <w:rPr>
          <w:rFonts w:hAnsi="宋体" w:cs="宋体"/>
          <w:sz w:val="24"/>
          <w:szCs w:val="24"/>
        </w:rPr>
      </w:pPr>
      <w:r>
        <w:rPr>
          <w:rFonts w:hint="eastAsia" w:hAnsi="宋体" w:cs="宋体"/>
          <w:sz w:val="24"/>
          <w:szCs w:val="24"/>
        </w:rPr>
        <w:t>1.服务期限：</w:t>
      </w:r>
      <w:r>
        <w:rPr>
          <w:rFonts w:hint="eastAsia" w:hAnsi="宋体" w:cs="宋体"/>
          <w:sz w:val="24"/>
          <w:szCs w:val="24"/>
          <w:u w:val="single"/>
        </w:rPr>
        <w:t>　　　　　　　　　</w:t>
      </w:r>
      <w:r>
        <w:rPr>
          <w:rFonts w:hint="eastAsia" w:hAnsi="宋体" w:cs="宋体"/>
          <w:sz w:val="24"/>
          <w:szCs w:val="24"/>
        </w:rPr>
        <w:t>至</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服务地点：</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验收时间：</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验收地点：</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2.乙方应对提供的服务成果作出全面自查和整理，并列出清单，作为甲方验收和使用的服务条件依据，清单应随提供的服务成果交给甲方。</w:t>
      </w:r>
    </w:p>
    <w:p>
      <w:pPr>
        <w:pStyle w:val="2"/>
        <w:wordWrap w:val="0"/>
        <w:spacing w:line="360" w:lineRule="auto"/>
        <w:ind w:firstLine="480" w:firstLineChars="200"/>
        <w:rPr>
          <w:rFonts w:hAnsi="宋体" w:cs="宋体"/>
          <w:sz w:val="24"/>
          <w:szCs w:val="24"/>
        </w:rPr>
      </w:pPr>
      <w:r>
        <w:rPr>
          <w:rFonts w:hint="eastAsia" w:hAnsi="宋体" w:cs="宋体"/>
          <w:sz w:val="24"/>
          <w:szCs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pPr>
        <w:pStyle w:val="2"/>
        <w:wordWrap w:val="0"/>
        <w:spacing w:line="360" w:lineRule="auto"/>
        <w:ind w:firstLine="480" w:firstLineChars="200"/>
        <w:rPr>
          <w:rFonts w:hAnsi="宋体" w:cs="宋体"/>
          <w:sz w:val="24"/>
          <w:szCs w:val="24"/>
        </w:rPr>
      </w:pPr>
      <w:r>
        <w:rPr>
          <w:rFonts w:hint="eastAsia" w:hAnsi="宋体" w:cs="宋体"/>
          <w:sz w:val="24"/>
          <w:szCs w:val="24"/>
        </w:rPr>
        <w:t>4.甲方可以视项目规模或复杂情况聘请专业人员参与验收，大型或复杂项目，以及涉及专业服务内容的应当邀请国家认可的第三方质量检测机构参与验收。</w:t>
      </w:r>
    </w:p>
    <w:p>
      <w:pPr>
        <w:pStyle w:val="2"/>
        <w:wordWrap w:val="0"/>
        <w:spacing w:line="360" w:lineRule="auto"/>
        <w:ind w:firstLine="480" w:firstLineChars="200"/>
        <w:rPr>
          <w:rFonts w:hAnsi="宋体" w:cs="宋体"/>
          <w:sz w:val="24"/>
          <w:szCs w:val="24"/>
        </w:rPr>
      </w:pPr>
      <w:r>
        <w:rPr>
          <w:rFonts w:hint="eastAsia" w:hAnsi="宋体" w:cs="宋体"/>
          <w:sz w:val="24"/>
          <w:szCs w:val="24"/>
        </w:rPr>
        <w:t>5.如项目实施情况需要分阶段验收，则根据实际情况分阶段出具《验收报告》。</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第八条　项目管理服务</w:t>
      </w:r>
    </w:p>
    <w:p>
      <w:pPr>
        <w:pStyle w:val="2"/>
        <w:wordWrap w:val="0"/>
        <w:spacing w:line="360" w:lineRule="auto"/>
        <w:ind w:firstLine="480" w:firstLineChars="200"/>
        <w:rPr>
          <w:rFonts w:hAnsi="宋体" w:cs="宋体"/>
          <w:sz w:val="24"/>
          <w:szCs w:val="24"/>
        </w:rPr>
      </w:pPr>
      <w:r>
        <w:rPr>
          <w:rFonts w:hint="eastAsia" w:hAnsi="宋体" w:cs="宋体"/>
          <w:sz w:val="24"/>
          <w:szCs w:val="24"/>
        </w:rPr>
        <w:t>乙方要指定不少于一人全权全程负责本项目服务的落实，包括服务的咨询、执行和后续工作。</w:t>
      </w:r>
    </w:p>
    <w:p>
      <w:pPr>
        <w:pStyle w:val="2"/>
        <w:wordWrap w:val="0"/>
        <w:spacing w:line="360" w:lineRule="auto"/>
        <w:ind w:firstLine="480" w:firstLineChars="200"/>
        <w:rPr>
          <w:rFonts w:hAnsi="宋体" w:cs="宋体"/>
          <w:sz w:val="24"/>
          <w:szCs w:val="24"/>
        </w:rPr>
      </w:pPr>
      <w:r>
        <w:rPr>
          <w:rFonts w:hint="eastAsia" w:hAnsi="宋体" w:cs="宋体"/>
          <w:sz w:val="24"/>
          <w:szCs w:val="24"/>
        </w:rPr>
        <w:t>项目负责人姓名：</w:t>
      </w:r>
      <w:r>
        <w:rPr>
          <w:rFonts w:hint="eastAsia" w:hAnsi="宋体" w:cs="宋体"/>
          <w:sz w:val="24"/>
          <w:szCs w:val="24"/>
          <w:u w:val="single"/>
        </w:rPr>
        <w:t>　　　　　　　　　</w:t>
      </w:r>
      <w:r>
        <w:rPr>
          <w:rFonts w:hint="eastAsia" w:hAnsi="宋体" w:cs="宋体"/>
          <w:sz w:val="24"/>
          <w:szCs w:val="24"/>
        </w:rPr>
        <w:t>；联系电话：</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第九条　售后服务</w:t>
      </w:r>
    </w:p>
    <w:p>
      <w:pPr>
        <w:pStyle w:val="2"/>
        <w:wordWrap w:val="0"/>
        <w:spacing w:line="360" w:lineRule="auto"/>
        <w:ind w:firstLine="480" w:firstLineChars="200"/>
        <w:rPr>
          <w:rFonts w:hAnsi="宋体" w:cs="宋体"/>
          <w:sz w:val="24"/>
          <w:szCs w:val="24"/>
        </w:rPr>
      </w:pPr>
      <w:r>
        <w:rPr>
          <w:rFonts w:hint="eastAsia" w:hAnsi="宋体" w:cs="宋体"/>
          <w:sz w:val="24"/>
          <w:szCs w:val="24"/>
        </w:rPr>
        <w:t>1.乙方提供服务的质量保证期为自服务通过最终验收起</w:t>
      </w:r>
      <w:r>
        <w:rPr>
          <w:rFonts w:hint="eastAsia" w:hAnsi="宋体" w:cs="宋体"/>
          <w:sz w:val="24"/>
          <w:szCs w:val="24"/>
          <w:u w:val="single"/>
        </w:rPr>
        <w:t>　　　</w:t>
      </w:r>
      <w:r>
        <w:rPr>
          <w:rFonts w:hint="eastAsia" w:hAnsi="宋体" w:cs="宋体"/>
          <w:sz w:val="24"/>
          <w:szCs w:val="24"/>
        </w:rPr>
        <w:t>个月。若国家有明确规定的质量保证期高于此质量保证期的，执行国家规定。</w:t>
      </w:r>
    </w:p>
    <w:p>
      <w:pPr>
        <w:pStyle w:val="2"/>
        <w:wordWrap w:val="0"/>
        <w:spacing w:line="360" w:lineRule="auto"/>
        <w:ind w:firstLine="480" w:firstLineChars="200"/>
        <w:rPr>
          <w:rFonts w:hAnsi="宋体" w:cs="宋体"/>
          <w:sz w:val="24"/>
          <w:szCs w:val="24"/>
        </w:rPr>
      </w:pPr>
      <w:r>
        <w:rPr>
          <w:rFonts w:hint="eastAsia" w:hAnsi="宋体" w:cs="宋体"/>
          <w:sz w:val="24"/>
          <w:szCs w:val="24"/>
        </w:rPr>
        <w:t>2.服务期内，乙方应提供相关服务支持。对甲方所反映的任何服务问题在</w:t>
      </w:r>
      <w:r>
        <w:rPr>
          <w:rFonts w:hint="eastAsia" w:hAnsi="宋体" w:cs="宋体"/>
          <w:sz w:val="24"/>
          <w:szCs w:val="24"/>
          <w:u w:val="single"/>
        </w:rPr>
        <w:t>　　　</w:t>
      </w:r>
      <w:r>
        <w:rPr>
          <w:rFonts w:hint="eastAsia" w:hAnsi="宋体" w:cs="宋体"/>
          <w:sz w:val="24"/>
          <w:szCs w:val="24"/>
        </w:rPr>
        <w:t>日（小时）之内作出及时响应，在</w:t>
      </w:r>
      <w:r>
        <w:rPr>
          <w:rFonts w:hint="eastAsia" w:hAnsi="宋体" w:cs="宋体"/>
          <w:sz w:val="24"/>
          <w:szCs w:val="24"/>
          <w:u w:val="single"/>
        </w:rPr>
        <w:t>　　　</w:t>
      </w:r>
      <w:r>
        <w:rPr>
          <w:rFonts w:hint="eastAsia" w:hAnsi="宋体" w:cs="宋体"/>
          <w:sz w:val="24"/>
          <w:szCs w:val="24"/>
        </w:rPr>
        <w:t>日（小时）之内赶到现场实地解决问题。若问题在</w:t>
      </w:r>
      <w:r>
        <w:rPr>
          <w:rFonts w:hint="eastAsia" w:hAnsi="宋体" w:cs="宋体"/>
          <w:sz w:val="24"/>
          <w:szCs w:val="24"/>
          <w:u w:val="single"/>
        </w:rPr>
        <w:t>　　　</w:t>
      </w:r>
      <w:r>
        <w:rPr>
          <w:rFonts w:hint="eastAsia" w:hAnsi="宋体" w:cs="宋体"/>
          <w:sz w:val="24"/>
          <w:szCs w:val="24"/>
        </w:rPr>
        <w:t>工作日（小时）后仍无法解决，乙方应在</w:t>
      </w:r>
      <w:r>
        <w:rPr>
          <w:rFonts w:hint="eastAsia" w:hAnsi="宋体" w:cs="宋体"/>
          <w:sz w:val="24"/>
          <w:szCs w:val="24"/>
          <w:u w:val="single"/>
        </w:rPr>
        <w:t>　　　</w:t>
      </w:r>
      <w:r>
        <w:rPr>
          <w:rFonts w:hint="eastAsia" w:hAnsi="宋体" w:cs="宋体"/>
          <w:sz w:val="24"/>
          <w:szCs w:val="24"/>
        </w:rPr>
        <w:t>日（小时）内免费提供服务的补偿、替换方案，直至服务恢复正常。</w:t>
      </w:r>
    </w:p>
    <w:p>
      <w:pPr>
        <w:pStyle w:val="2"/>
        <w:wordWrap w:val="0"/>
        <w:spacing w:line="360" w:lineRule="auto"/>
        <w:ind w:firstLine="480" w:firstLineChars="200"/>
        <w:rPr>
          <w:rFonts w:hAnsi="宋体" w:cs="宋体"/>
          <w:sz w:val="24"/>
          <w:szCs w:val="24"/>
        </w:rPr>
      </w:pPr>
      <w:r>
        <w:rPr>
          <w:rFonts w:hint="eastAsia" w:hAnsi="宋体" w:cs="宋体"/>
          <w:sz w:val="24"/>
          <w:szCs w:val="24"/>
        </w:rPr>
        <w:t>3.乙方必须遵守甲方的有关管理制度、操作规程。对于乙方违规操作造成甲方损失的，由乙方按照本合同第十二条的约定承担赔偿责任。</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第十条　</w:t>
      </w:r>
      <w:bookmarkStart w:id="342" w:name="_Hlk116210080"/>
      <w:r>
        <w:rPr>
          <w:rFonts w:hint="eastAsia" w:hAnsi="宋体" w:cs="宋体"/>
          <w:b/>
          <w:sz w:val="24"/>
          <w:szCs w:val="24"/>
        </w:rPr>
        <w:t>合同的转让、分包</w:t>
      </w:r>
      <w:bookmarkEnd w:id="342"/>
    </w:p>
    <w:p>
      <w:pPr>
        <w:pStyle w:val="2"/>
        <w:wordWrap w:val="0"/>
        <w:spacing w:line="360" w:lineRule="auto"/>
        <w:ind w:firstLine="480" w:firstLineChars="200"/>
        <w:rPr>
          <w:rFonts w:hAnsi="宋体" w:cs="宋体"/>
          <w:sz w:val="24"/>
          <w:szCs w:val="24"/>
        </w:rPr>
      </w:pPr>
      <w:r>
        <w:rPr>
          <w:rFonts w:hint="eastAsia" w:hAnsi="宋体" w:cs="宋体"/>
          <w:sz w:val="24"/>
          <w:szCs w:val="24"/>
        </w:rPr>
        <w:t>依据磋商文件有关要求执行。</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第十一条　合同的生效</w:t>
      </w:r>
    </w:p>
    <w:p>
      <w:pPr>
        <w:pStyle w:val="2"/>
        <w:wordWrap w:val="0"/>
        <w:spacing w:line="360" w:lineRule="auto"/>
        <w:ind w:firstLine="480" w:firstLineChars="200"/>
        <w:rPr>
          <w:rFonts w:hAnsi="宋体" w:cs="宋体"/>
          <w:sz w:val="24"/>
          <w:szCs w:val="24"/>
        </w:rPr>
      </w:pPr>
      <w:r>
        <w:rPr>
          <w:rFonts w:hint="eastAsia" w:hAnsi="宋体" w:cs="宋体"/>
          <w:sz w:val="24"/>
          <w:szCs w:val="24"/>
        </w:rPr>
        <w:t>1.本合同经甲乙双方授权代表签字并加盖公章或合同专用章后生效。</w:t>
      </w:r>
    </w:p>
    <w:p>
      <w:pPr>
        <w:pStyle w:val="2"/>
        <w:wordWrap w:val="0"/>
        <w:spacing w:line="360" w:lineRule="auto"/>
        <w:ind w:firstLine="480" w:firstLineChars="200"/>
        <w:rPr>
          <w:rFonts w:hAnsi="宋体" w:cs="宋体"/>
          <w:sz w:val="24"/>
          <w:szCs w:val="24"/>
        </w:rPr>
      </w:pPr>
      <w:r>
        <w:rPr>
          <w:rFonts w:hint="eastAsia" w:hAnsi="宋体" w:cs="宋体"/>
          <w:sz w:val="24"/>
          <w:szCs w:val="24"/>
        </w:rPr>
        <w:t>2.生效后，除《中华人民共和国政府采购法》第四十九条、第五十条第二款规定的情形外，甲乙双方不得擅自变更、中止或终止合同。</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第十二条　违约责任</w:t>
      </w:r>
    </w:p>
    <w:p>
      <w:pPr>
        <w:pStyle w:val="2"/>
        <w:wordWrap w:val="0"/>
        <w:spacing w:line="360" w:lineRule="auto"/>
        <w:ind w:firstLine="480" w:firstLineChars="200"/>
        <w:rPr>
          <w:rFonts w:hAnsi="宋体" w:cs="宋体"/>
          <w:sz w:val="24"/>
          <w:szCs w:val="24"/>
        </w:rPr>
      </w:pPr>
      <w:r>
        <w:rPr>
          <w:rFonts w:hint="eastAsia" w:hAnsi="宋体" w:cs="宋体"/>
          <w:sz w:val="24"/>
          <w:szCs w:val="24"/>
        </w:rPr>
        <w:t>1.乙方所交付服务成果不符合本合同规定的，甲方有权拒收，乙方在得到甲方通知之日起</w:t>
      </w:r>
      <w:r>
        <w:rPr>
          <w:rFonts w:hint="eastAsia" w:hAnsi="宋体" w:cs="宋体"/>
          <w:sz w:val="24"/>
          <w:szCs w:val="24"/>
          <w:u w:val="single"/>
        </w:rPr>
        <w:t>　　　</w:t>
      </w:r>
      <w:r>
        <w:rPr>
          <w:rFonts w:hint="eastAsia" w:hAnsi="宋体" w:cs="宋体"/>
          <w:sz w:val="24"/>
          <w:szCs w:val="24"/>
        </w:rPr>
        <w:t>个工作日内采取补救措施，逾期仍未采取有效措施的，甲方有权要求乙方赔偿因此造成的损失或扣留履约保证金；同时乙方应向甲方支付合同总价</w:t>
      </w:r>
      <w:r>
        <w:rPr>
          <w:rFonts w:hint="eastAsia" w:hAnsi="宋体" w:cs="宋体"/>
          <w:sz w:val="24"/>
          <w:szCs w:val="24"/>
          <w:u w:val="single"/>
        </w:rPr>
        <w:t>　　　</w:t>
      </w:r>
      <w:r>
        <w:rPr>
          <w:rFonts w:hint="eastAsia" w:hAnsi="宋体" w:cs="宋体"/>
          <w:sz w:val="24"/>
          <w:szCs w:val="24"/>
        </w:rPr>
        <w:t>%的违约金。</w:t>
      </w:r>
    </w:p>
    <w:p>
      <w:pPr>
        <w:pStyle w:val="2"/>
        <w:wordWrap w:val="0"/>
        <w:spacing w:line="360" w:lineRule="auto"/>
        <w:ind w:firstLine="480" w:firstLineChars="200"/>
        <w:rPr>
          <w:rFonts w:hAnsi="宋体" w:cs="宋体"/>
          <w:sz w:val="24"/>
          <w:szCs w:val="24"/>
        </w:rPr>
      </w:pPr>
      <w:r>
        <w:rPr>
          <w:rFonts w:hint="eastAsia" w:hAnsi="宋体" w:cs="宋体"/>
          <w:sz w:val="24"/>
          <w:szCs w:val="24"/>
        </w:rPr>
        <w:t>2.甲方无正当理由拒收服务，甲方应向乙方偿付拒付服务费用</w:t>
      </w:r>
      <w:r>
        <w:rPr>
          <w:rFonts w:hint="eastAsia" w:hAnsi="宋体" w:cs="宋体"/>
          <w:sz w:val="24"/>
          <w:szCs w:val="24"/>
          <w:u w:val="single"/>
        </w:rPr>
        <w:t>　　　</w:t>
      </w:r>
      <w:r>
        <w:rPr>
          <w:rFonts w:hint="eastAsia" w:hAnsi="宋体" w:cs="宋体"/>
          <w:sz w:val="24"/>
          <w:szCs w:val="24"/>
        </w:rPr>
        <w:t>%的违约金。</w:t>
      </w:r>
    </w:p>
    <w:p>
      <w:pPr>
        <w:pStyle w:val="2"/>
        <w:wordWrap w:val="0"/>
        <w:spacing w:line="360" w:lineRule="auto"/>
        <w:ind w:firstLine="480" w:firstLineChars="200"/>
        <w:rPr>
          <w:rFonts w:hAnsi="宋体" w:cs="宋体"/>
          <w:sz w:val="24"/>
          <w:szCs w:val="24"/>
        </w:rPr>
      </w:pPr>
      <w:r>
        <w:rPr>
          <w:rFonts w:hint="eastAsia" w:hAnsi="宋体" w:cs="宋体"/>
          <w:sz w:val="24"/>
          <w:szCs w:val="24"/>
        </w:rPr>
        <w:t>3.乙方无正当理由逾期交付服务的，每逾期1天，乙方向甲方偿付合同总额的</w:t>
      </w:r>
      <w:r>
        <w:rPr>
          <w:rFonts w:hint="eastAsia" w:hAnsi="宋体" w:cs="宋体"/>
          <w:sz w:val="24"/>
          <w:szCs w:val="24"/>
          <w:u w:val="single"/>
        </w:rPr>
        <w:t>　　　</w:t>
      </w:r>
      <w:r>
        <w:rPr>
          <w:rFonts w:hint="eastAsia" w:hAnsi="宋体" w:cs="宋体"/>
          <w:sz w:val="24"/>
          <w:szCs w:val="24"/>
        </w:rPr>
        <w:t>‰的违约金。如乙方逾期达</w:t>
      </w:r>
      <w:r>
        <w:rPr>
          <w:rFonts w:hint="eastAsia" w:hAnsi="宋体" w:cs="宋体"/>
          <w:sz w:val="24"/>
          <w:szCs w:val="24"/>
          <w:u w:val="single"/>
        </w:rPr>
        <w:t>　　　</w:t>
      </w:r>
      <w:r>
        <w:rPr>
          <w:rFonts w:hint="eastAsia" w:hAnsi="宋体" w:cs="宋体"/>
          <w:sz w:val="24"/>
          <w:szCs w:val="24"/>
        </w:rPr>
        <w:t>天，甲方有权解除合同，甲方解除合同的通知自到达乙方时生效。在此情况下，乙方给甲方造成的实际损失高于违约金的，对高出违约金的部分乙方应予以赔偿。</w:t>
      </w:r>
    </w:p>
    <w:p>
      <w:pPr>
        <w:pStyle w:val="2"/>
        <w:wordWrap w:val="0"/>
        <w:spacing w:line="360" w:lineRule="auto"/>
        <w:ind w:firstLine="480" w:firstLineChars="200"/>
        <w:rPr>
          <w:rFonts w:hAnsi="宋体" w:cs="宋体"/>
          <w:sz w:val="24"/>
          <w:szCs w:val="24"/>
        </w:rPr>
      </w:pPr>
      <w:r>
        <w:rPr>
          <w:rFonts w:hint="eastAsia" w:hAnsi="宋体" w:cs="宋体"/>
          <w:sz w:val="24"/>
          <w:szCs w:val="24"/>
        </w:rPr>
        <w:t>4.甲方未按合同规定的期限向乙方支付合同款的，每逾期1天甲方向乙方偿付欠款总额的</w:t>
      </w:r>
      <w:r>
        <w:rPr>
          <w:rFonts w:hint="eastAsia" w:hAnsi="宋体" w:cs="宋体"/>
          <w:sz w:val="24"/>
          <w:szCs w:val="24"/>
          <w:u w:val="single"/>
        </w:rPr>
        <w:t>　　　</w:t>
      </w:r>
      <w:r>
        <w:rPr>
          <w:rFonts w:hint="eastAsia" w:hAnsi="宋体" w:cs="宋体"/>
          <w:sz w:val="24"/>
          <w:szCs w:val="24"/>
        </w:rPr>
        <w:t>‰违约金，但累计违约金总额不超过欠款总额的</w:t>
      </w:r>
      <w:r>
        <w:rPr>
          <w:rFonts w:hint="eastAsia" w:hAnsi="宋体" w:cs="宋体"/>
          <w:sz w:val="24"/>
          <w:szCs w:val="24"/>
          <w:u w:val="single"/>
        </w:rPr>
        <w:t>　　　</w:t>
      </w:r>
      <w:r>
        <w:rPr>
          <w:rFonts w:hint="eastAsia" w:hAnsi="宋体" w:cs="宋体"/>
          <w:sz w:val="24"/>
          <w:szCs w:val="24"/>
        </w:rPr>
        <w:t>%。</w:t>
      </w:r>
    </w:p>
    <w:p>
      <w:pPr>
        <w:pStyle w:val="2"/>
        <w:wordWrap w:val="0"/>
        <w:spacing w:line="360" w:lineRule="auto"/>
        <w:ind w:firstLine="480" w:firstLineChars="200"/>
        <w:rPr>
          <w:rFonts w:hAnsi="宋体" w:cs="宋体"/>
          <w:sz w:val="24"/>
          <w:szCs w:val="24"/>
        </w:rPr>
      </w:pPr>
      <w:r>
        <w:rPr>
          <w:rFonts w:hint="eastAsia" w:hAnsi="宋体" w:cs="宋体"/>
          <w:sz w:val="24"/>
          <w:szCs w:val="24"/>
        </w:rPr>
        <w:t>5.其他未尽事宜，以《中华人民共和国民法典》《中华人民共和国政府采购法》等有关法律法规规定为准，无相关规定的，双方协商解决。</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第十三条　不可抗力</w:t>
      </w:r>
    </w:p>
    <w:p>
      <w:pPr>
        <w:pStyle w:val="2"/>
        <w:wordWrap w:val="0"/>
        <w:spacing w:line="360" w:lineRule="auto"/>
        <w:ind w:firstLine="480" w:firstLineChars="200"/>
        <w:rPr>
          <w:rFonts w:hAnsi="宋体" w:cs="宋体"/>
          <w:sz w:val="24"/>
          <w:szCs w:val="24"/>
        </w:rPr>
      </w:pPr>
      <w:r>
        <w:rPr>
          <w:rFonts w:hint="eastAsia" w:hAnsi="宋体" w:cs="宋体"/>
          <w:sz w:val="24"/>
          <w:szCs w:val="24"/>
        </w:rPr>
        <w:t>甲、乙方中任何一方，因不可抗力不能按时或完全履行合同的，应及时通知对方，并在</w:t>
      </w:r>
      <w:r>
        <w:rPr>
          <w:rFonts w:hint="eastAsia" w:hAnsi="宋体" w:cs="宋体"/>
          <w:sz w:val="24"/>
          <w:szCs w:val="24"/>
          <w:u w:val="single"/>
        </w:rPr>
        <w:t>　　　</w:t>
      </w:r>
      <w:r>
        <w:rPr>
          <w:rFonts w:hint="eastAsia" w:hAnsi="宋体" w:cs="宋体"/>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第十四条　争议的解决方式</w:t>
      </w:r>
    </w:p>
    <w:p>
      <w:pPr>
        <w:pStyle w:val="2"/>
        <w:wordWrap w:val="0"/>
        <w:spacing w:line="360" w:lineRule="auto"/>
        <w:ind w:firstLine="480" w:firstLineChars="200"/>
        <w:rPr>
          <w:rFonts w:hAnsi="宋体" w:cs="宋体"/>
          <w:sz w:val="24"/>
          <w:szCs w:val="24"/>
        </w:rPr>
      </w:pPr>
      <w:r>
        <w:rPr>
          <w:rFonts w:hint="eastAsia" w:hAnsi="宋体" w:cs="宋体"/>
          <w:sz w:val="24"/>
          <w:szCs w:val="24"/>
        </w:rPr>
        <w:t>1.因服务质量问题发生争议的，应当邀请国家认可的质量检测机构对服务进行鉴定。服务符合标准的，鉴定费由甲方承担；不符合质量标准的，鉴定费由乙方承担。</w:t>
      </w:r>
    </w:p>
    <w:p>
      <w:pPr>
        <w:pStyle w:val="2"/>
        <w:wordWrap w:val="0"/>
        <w:spacing w:line="360" w:lineRule="auto"/>
        <w:ind w:firstLine="480" w:firstLineChars="200"/>
        <w:rPr>
          <w:rFonts w:hAnsi="宋体" w:cs="宋体"/>
          <w:sz w:val="24"/>
          <w:szCs w:val="24"/>
        </w:rPr>
      </w:pPr>
      <w:r>
        <w:rPr>
          <w:rFonts w:hint="eastAsia" w:hAnsi="宋体" w:cs="宋体"/>
          <w:sz w:val="24"/>
          <w:szCs w:val="24"/>
        </w:rPr>
        <w:t>2.在解释或者执行本合同的过程中发生争议时，双方应通过协商方式解决。</w:t>
      </w:r>
    </w:p>
    <w:p>
      <w:pPr>
        <w:pStyle w:val="2"/>
        <w:wordWrap w:val="0"/>
        <w:spacing w:line="360" w:lineRule="auto"/>
        <w:ind w:firstLine="480" w:firstLineChars="200"/>
        <w:rPr>
          <w:rFonts w:hAnsi="宋体" w:cs="宋体"/>
          <w:sz w:val="24"/>
          <w:szCs w:val="24"/>
        </w:rPr>
      </w:pPr>
      <w:r>
        <w:rPr>
          <w:rFonts w:hint="eastAsia" w:hAnsi="宋体" w:cs="宋体"/>
          <w:sz w:val="24"/>
          <w:szCs w:val="24"/>
        </w:rPr>
        <w:t>3.经协商不能解决的争议，双方可选择以下第</w:t>
      </w:r>
      <w:r>
        <w:rPr>
          <w:rFonts w:hint="eastAsia" w:hAnsi="宋体" w:cs="宋体"/>
          <w:sz w:val="24"/>
          <w:szCs w:val="24"/>
          <w:u w:val="single"/>
        </w:rPr>
        <w:t>　　　</w:t>
      </w:r>
      <w:r>
        <w:rPr>
          <w:rFonts w:hint="eastAsia" w:hAnsi="宋体" w:cs="宋体"/>
          <w:sz w:val="24"/>
          <w:szCs w:val="24"/>
        </w:rPr>
        <w:t>种方式解决：</w:t>
      </w:r>
    </w:p>
    <w:p>
      <w:pPr>
        <w:pStyle w:val="2"/>
        <w:wordWrap w:val="0"/>
        <w:spacing w:line="360" w:lineRule="auto"/>
        <w:ind w:firstLine="480" w:firstLineChars="200"/>
        <w:rPr>
          <w:rFonts w:hAnsi="宋体" w:cs="宋体"/>
          <w:sz w:val="24"/>
          <w:szCs w:val="24"/>
        </w:rPr>
      </w:pPr>
      <w:r>
        <w:rPr>
          <w:rFonts w:hint="eastAsia" w:hAnsi="宋体" w:cs="宋体"/>
          <w:sz w:val="24"/>
          <w:szCs w:val="24"/>
        </w:rPr>
        <w:t>（1）向兰州市有管辖权的法院提起诉讼。</w:t>
      </w:r>
    </w:p>
    <w:p>
      <w:pPr>
        <w:pStyle w:val="2"/>
        <w:wordWrap w:val="0"/>
        <w:spacing w:line="360" w:lineRule="auto"/>
        <w:ind w:firstLine="480" w:firstLineChars="200"/>
        <w:rPr>
          <w:rFonts w:hAnsi="宋体" w:cs="宋体"/>
          <w:sz w:val="24"/>
          <w:szCs w:val="24"/>
        </w:rPr>
      </w:pPr>
      <w:r>
        <w:rPr>
          <w:rFonts w:hint="eastAsia" w:hAnsi="宋体" w:cs="宋体"/>
          <w:sz w:val="24"/>
          <w:szCs w:val="24"/>
        </w:rPr>
        <w:t>（2）向兰州仲裁委员会提出仲裁。</w:t>
      </w:r>
    </w:p>
    <w:p>
      <w:pPr>
        <w:pStyle w:val="2"/>
        <w:wordWrap w:val="0"/>
        <w:spacing w:line="360" w:lineRule="auto"/>
        <w:ind w:firstLine="480" w:firstLineChars="200"/>
        <w:rPr>
          <w:rFonts w:hAnsi="宋体" w:cs="宋体"/>
          <w:sz w:val="24"/>
          <w:szCs w:val="24"/>
        </w:rPr>
      </w:pPr>
      <w:r>
        <w:rPr>
          <w:rFonts w:hint="eastAsia" w:hAnsi="宋体" w:cs="宋体"/>
          <w:sz w:val="24"/>
          <w:szCs w:val="24"/>
        </w:rPr>
        <w:t>4.在法院审理和仲裁期间，除有争议部分外，本合同其他部分可以履行的仍应按合同条款继续履行。</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第十五条　知识产权（信息化项目适用）</w:t>
      </w:r>
    </w:p>
    <w:p>
      <w:pPr>
        <w:pStyle w:val="2"/>
        <w:wordWrap w:val="0"/>
        <w:spacing w:line="360" w:lineRule="auto"/>
        <w:ind w:firstLine="480" w:firstLineChars="200"/>
        <w:rPr>
          <w:rFonts w:hAnsi="宋体" w:cs="宋体"/>
          <w:sz w:val="24"/>
          <w:szCs w:val="24"/>
        </w:rPr>
      </w:pPr>
      <w:r>
        <w:rPr>
          <w:rFonts w:hint="eastAsia" w:hAnsi="宋体" w:cs="宋体"/>
          <w:sz w:val="24"/>
          <w:szCs w:val="24"/>
        </w:rPr>
        <w:t>1.本合同项目的最终用户为甲方，项目成果的专利申请权、版权及其他非专利技术的所有权及使用权均归甲方所有，乙方必须向甲方提供项目的所有源代码和开发文档，甲方有权对软件进行修改。</w:t>
      </w:r>
    </w:p>
    <w:p>
      <w:pPr>
        <w:pStyle w:val="2"/>
        <w:wordWrap w:val="0"/>
        <w:spacing w:line="360" w:lineRule="auto"/>
        <w:ind w:firstLine="480" w:firstLineChars="200"/>
        <w:rPr>
          <w:rFonts w:hAnsi="宋体" w:cs="宋体"/>
          <w:sz w:val="24"/>
          <w:szCs w:val="24"/>
        </w:rPr>
      </w:pPr>
      <w:r>
        <w:rPr>
          <w:rFonts w:hint="eastAsia" w:hAnsi="宋体" w:cs="宋体"/>
          <w:sz w:val="24"/>
          <w:szCs w:val="24"/>
        </w:rPr>
        <w:t>2.乙方对甲方提供的业务资料、技术资料应严格保密，不得扩散。</w:t>
      </w:r>
    </w:p>
    <w:p>
      <w:pPr>
        <w:pStyle w:val="2"/>
        <w:wordWrap w:val="0"/>
        <w:spacing w:line="360" w:lineRule="auto"/>
        <w:ind w:firstLine="480" w:firstLineChars="200"/>
        <w:rPr>
          <w:rFonts w:hAnsi="宋体" w:cs="宋体"/>
          <w:sz w:val="24"/>
          <w:szCs w:val="24"/>
        </w:rPr>
      </w:pPr>
      <w:r>
        <w:rPr>
          <w:rFonts w:hint="eastAsia" w:hAnsi="宋体" w:cs="宋体"/>
          <w:sz w:val="24"/>
          <w:szCs w:val="24"/>
        </w:rPr>
        <w:t>3.未经甲方同意，乙方不得擅自将本合同项目的源代码和开发文档等资料扩散或提供给第三方使用，但甲方在本平台应用、二次开发或升级除外。</w:t>
      </w:r>
    </w:p>
    <w:p>
      <w:pPr>
        <w:pStyle w:val="2"/>
        <w:wordWrap w:val="0"/>
        <w:spacing w:line="360" w:lineRule="auto"/>
        <w:ind w:firstLine="480" w:firstLineChars="200"/>
        <w:rPr>
          <w:rFonts w:hAnsi="宋体" w:cs="宋体"/>
          <w:sz w:val="24"/>
          <w:szCs w:val="24"/>
        </w:rPr>
      </w:pPr>
      <w:r>
        <w:rPr>
          <w:rFonts w:hint="eastAsia" w:hAnsi="宋体" w:cs="宋体"/>
          <w:sz w:val="24"/>
          <w:szCs w:val="24"/>
        </w:rPr>
        <w:t>4.乙方保证合同项下甲方委托乙方开发的项目未侵犯任何第三方的知识产权，如出现第三方提出任何侵权主张，甲方立即通知乙方，乙方负责处理。甲方不承担任何法律责任。</w:t>
      </w:r>
    </w:p>
    <w:p>
      <w:pPr>
        <w:pStyle w:val="2"/>
        <w:wordWrap w:val="0"/>
        <w:spacing w:line="360" w:lineRule="auto"/>
        <w:ind w:firstLine="480" w:firstLineChars="200"/>
        <w:rPr>
          <w:rFonts w:hAnsi="宋体" w:cs="宋体"/>
          <w:b/>
          <w:sz w:val="24"/>
          <w:szCs w:val="24"/>
        </w:rPr>
      </w:pPr>
      <w:r>
        <w:rPr>
          <w:rFonts w:hint="eastAsia" w:hAnsi="宋体" w:cs="宋体"/>
          <w:b/>
          <w:sz w:val="24"/>
          <w:szCs w:val="24"/>
        </w:rPr>
        <w:t>第十六条　其他</w:t>
      </w:r>
    </w:p>
    <w:p>
      <w:pPr>
        <w:pStyle w:val="2"/>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pPr>
        <w:pStyle w:val="2"/>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pPr>
        <w:pStyle w:val="2"/>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pPr>
        <w:pStyle w:val="2"/>
        <w:wordWrap w:val="0"/>
        <w:spacing w:line="360" w:lineRule="auto"/>
        <w:ind w:firstLine="480" w:firstLineChars="200"/>
        <w:rPr>
          <w:rFonts w:hAnsi="宋体" w:cs="宋体"/>
          <w:sz w:val="24"/>
          <w:szCs w:val="24"/>
        </w:rPr>
      </w:pPr>
      <w:r>
        <w:rPr>
          <w:rFonts w:hint="eastAsia" w:hAnsi="宋体" w:cs="宋体"/>
          <w:sz w:val="24"/>
          <w:szCs w:val="24"/>
        </w:rPr>
        <w:t>4.本合同应按照中华人民共和国的现行法律进行解释。</w:t>
      </w:r>
    </w:p>
    <w:p>
      <w:pPr>
        <w:pStyle w:val="2"/>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pPr>
        <w:pStyle w:val="2"/>
        <w:wordWrap w:val="0"/>
        <w:spacing w:line="360" w:lineRule="auto"/>
        <w:rPr>
          <w:rFonts w:hAnsi="宋体" w:cs="宋体"/>
          <w:sz w:val="24"/>
          <w:szCs w:val="24"/>
        </w:rPr>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2"/>
              <w:wordWrap w:val="0"/>
              <w:spacing w:line="360" w:lineRule="auto"/>
              <w:rPr>
                <w:rFonts w:hAnsi="宋体" w:cs="宋体"/>
                <w:sz w:val="24"/>
                <w:szCs w:val="24"/>
              </w:rPr>
            </w:pPr>
            <w:r>
              <w:rPr>
                <w:rFonts w:hint="eastAsia" w:hAnsi="宋体" w:cs="宋体"/>
                <w:sz w:val="24"/>
                <w:szCs w:val="24"/>
              </w:rPr>
              <w:t>甲方名称（盖章）：</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pPr>
              <w:pStyle w:val="2"/>
              <w:wordWrap w:val="0"/>
              <w:spacing w:line="360" w:lineRule="auto"/>
              <w:rPr>
                <w:rFonts w:hAnsi="宋体" w:cs="宋体"/>
                <w:sz w:val="24"/>
                <w:szCs w:val="24"/>
              </w:rPr>
            </w:pPr>
            <w:r>
              <w:rPr>
                <w:rFonts w:hint="eastAsia" w:hAnsi="宋体" w:cs="宋体"/>
                <w:sz w:val="24"/>
                <w:szCs w:val="24"/>
              </w:rPr>
              <w:t>乙方名称（盖章）：</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
              <w:wordWrap w:val="0"/>
              <w:spacing w:line="360" w:lineRule="auto"/>
              <w:rPr>
                <w:rFonts w:hAnsi="宋体" w:cs="宋体"/>
                <w:sz w:val="24"/>
                <w:szCs w:val="24"/>
              </w:rPr>
            </w:pPr>
          </w:p>
          <w:p>
            <w:pPr>
              <w:pStyle w:val="2"/>
              <w:wordWrap w:val="0"/>
              <w:spacing w:line="360" w:lineRule="auto"/>
              <w:rPr>
                <w:rFonts w:hAnsi="宋体" w:cs="宋体"/>
                <w:sz w:val="24"/>
                <w:szCs w:val="24"/>
              </w:rPr>
            </w:pPr>
            <w:r>
              <w:rPr>
                <w:rFonts w:hint="eastAsia" w:hAnsi="宋体" w:cs="宋体"/>
                <w:sz w:val="24"/>
                <w:szCs w:val="24"/>
              </w:rPr>
              <w:t>日期：　　　年　　月　　日</w:t>
            </w:r>
          </w:p>
        </w:tc>
      </w:tr>
    </w:tbl>
    <w:p>
      <w:pPr>
        <w:wordWrap w:val="0"/>
        <w:spacing w:line="360" w:lineRule="auto"/>
        <w:rPr>
          <w:rFonts w:ascii="宋体" w:hAnsi="宋体" w:cs="宋体"/>
          <w:sz w:val="24"/>
        </w:rPr>
      </w:pPr>
    </w:p>
    <w:p>
      <w:pPr>
        <w:wordWrap w:val="0"/>
        <w:spacing w:line="360" w:lineRule="auto"/>
        <w:rPr>
          <w:rFonts w:ascii="宋体" w:hAnsi="宋体" w:cs="宋体"/>
          <w:b/>
          <w:sz w:val="24"/>
        </w:rPr>
      </w:pPr>
      <w:r>
        <w:rPr>
          <w:rFonts w:hint="eastAsia" w:ascii="宋体" w:hAnsi="宋体" w:cs="宋体"/>
          <w:b/>
          <w:sz w:val="24"/>
        </w:rPr>
        <w:t>特别说明：</w:t>
      </w:r>
    </w:p>
    <w:p>
      <w:pPr>
        <w:wordWrap w:val="0"/>
        <w:spacing w:line="360" w:lineRule="auto"/>
        <w:ind w:firstLine="480" w:firstLineChars="200"/>
        <w:rPr>
          <w:rFonts w:ascii="宋体" w:hAnsi="宋体" w:cs="宋体"/>
          <w:b/>
          <w:sz w:val="24"/>
        </w:rPr>
      </w:pPr>
      <w:r>
        <w:rPr>
          <w:rFonts w:hint="eastAsia" w:ascii="宋体" w:hAnsi="宋体" w:cs="宋体"/>
          <w:b/>
          <w:sz w:val="24"/>
        </w:rPr>
        <w:t>1.</w:t>
      </w:r>
      <w:bookmarkStart w:id="343" w:name="_Hlk98163175"/>
      <w:r>
        <w:rPr>
          <w:rFonts w:hint="eastAsia" w:ascii="宋体" w:hAnsi="宋体" w:cs="宋体"/>
          <w:b/>
          <w:sz w:val="24"/>
        </w:rPr>
        <w:t>本范本根据《中华人民共和国政府采购法》等法律法规规定制定，项目的具体采购合同条款，由甲乙双方协商一致签订。空格处划横线。</w:t>
      </w:r>
      <w:bookmarkEnd w:id="343"/>
    </w:p>
    <w:p>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2.收款单位名称应与本合同乙方单位名称、项目成交单位名称、开具发票单位名称相一致。</w:t>
      </w:r>
    </w:p>
    <w:p>
      <w:pPr>
        <w:wordWrap w:val="0"/>
        <w:spacing w:line="360" w:lineRule="auto"/>
        <w:ind w:firstLine="480" w:firstLineChars="200"/>
        <w:rPr>
          <w:rFonts w:ascii="宋体" w:hAnsi="宋体" w:cs="宋体"/>
          <w:b/>
          <w:sz w:val="24"/>
        </w:rPr>
      </w:pPr>
      <w:r>
        <w:rPr>
          <w:rFonts w:hint="eastAsia" w:ascii="宋体" w:hAnsi="宋体" w:cs="宋体"/>
          <w:b/>
          <w:sz w:val="24"/>
        </w:rPr>
        <w:t>3.甲方应盖本单位公章（不允许盖内设科室章），乙方应盖单位公章或合同专用章，合同双方应盖骑缝章。</w:t>
      </w:r>
    </w:p>
    <w:p>
      <w:pPr>
        <w:wordWrap w:val="0"/>
        <w:spacing w:line="360" w:lineRule="auto"/>
        <w:ind w:firstLine="480" w:firstLineChars="200"/>
        <w:rPr>
          <w:rFonts w:ascii="宋体" w:hAnsi="宋体" w:cs="宋体"/>
          <w:b/>
          <w:sz w:val="24"/>
        </w:rPr>
      </w:pPr>
      <w:r>
        <w:rPr>
          <w:rFonts w:hint="eastAsia" w:ascii="宋体" w:hAnsi="宋体" w:cs="宋体"/>
          <w:b/>
          <w:sz w:val="24"/>
        </w:rPr>
        <w:t>4.除涉密项目外，根据《中华人民共和国政府采购法实施条例》第五十条规定，采购人应当自政府采购合同签订之日起2个工作日内，将政府采购合同在省级以上人民政府财政部门指定的媒体上公告。</w:t>
      </w:r>
    </w:p>
    <w:p>
      <w:pPr>
        <w:pStyle w:val="13"/>
        <w:wordWrap w:val="0"/>
        <w:spacing w:line="360" w:lineRule="auto"/>
        <w:rPr>
          <w:rFonts w:ascii="宋体" w:hAnsi="宋体" w:cs="宋体"/>
          <w:b/>
        </w:rPr>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44" w:name="_Toc91323632"/>
      <w:bookmarkStart w:id="345" w:name="_Toc140239220"/>
      <w:r>
        <w:rPr>
          <w:rFonts w:hint="eastAsia" w:ascii="华文中宋" w:hAnsi="华文中宋" w:eastAsia="华文中宋"/>
          <w:sz w:val="32"/>
          <w:szCs w:val="32"/>
        </w:rPr>
        <w:t>第六章　响应文件格式</w:t>
      </w:r>
      <w:bookmarkEnd w:id="307"/>
      <w:bookmarkEnd w:id="308"/>
      <w:bookmarkEnd w:id="344"/>
      <w:bookmarkEnd w:id="345"/>
    </w:p>
    <w:p>
      <w:pPr>
        <w:pStyle w:val="13"/>
        <w:spacing w:line="360" w:lineRule="auto"/>
        <w:ind w:firstLine="480" w:firstLineChars="200"/>
      </w:pPr>
      <w:r>
        <w:rPr>
          <w:rFonts w:hint="eastAsia"/>
        </w:rPr>
        <w:t>响应人应根据磋商文件要求编制电子响应文件，并使用数字证书（CA或移动CA）在相应位置签章。其中，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pPr>
        <w:wordWrap w:val="0"/>
        <w:spacing w:line="360" w:lineRule="auto"/>
        <w:ind w:firstLine="480" w:firstLineChars="200"/>
        <w:outlineLvl w:val="1"/>
        <w:rPr>
          <w:rFonts w:ascii="宋体" w:hAnsi="宋体"/>
          <w:b/>
          <w:sz w:val="24"/>
        </w:rPr>
      </w:pPr>
      <w:bookmarkStart w:id="346" w:name="_Toc140239221"/>
      <w:bookmarkStart w:id="347" w:name="_Toc91323633"/>
      <w:r>
        <w:rPr>
          <w:rFonts w:ascii="宋体" w:hAnsi="宋体"/>
          <w:b/>
          <w:sz w:val="24"/>
        </w:rPr>
        <w:t>6</w:t>
      </w:r>
      <w:r>
        <w:rPr>
          <w:rFonts w:hint="eastAsia" w:ascii="宋体" w:hAnsi="宋体"/>
          <w:b/>
          <w:sz w:val="24"/>
        </w:rPr>
        <w:t>.1</w:t>
      </w:r>
      <w:bookmarkStart w:id="348" w:name="_Toc480368420"/>
      <w:bookmarkStart w:id="349" w:name="_Toc480371717"/>
      <w:r>
        <w:rPr>
          <w:rFonts w:hint="eastAsia" w:ascii="宋体" w:hAnsi="宋体"/>
          <w:b/>
          <w:sz w:val="24"/>
        </w:rPr>
        <w:t>　封面</w:t>
      </w:r>
      <w:bookmarkEnd w:id="346"/>
      <w:bookmarkEnd w:id="347"/>
      <w:bookmarkEnd w:id="348"/>
      <w:bookmarkEnd w:id="349"/>
    </w:p>
    <w:p>
      <w:pPr>
        <w:pStyle w:val="13"/>
        <w:wordWrap w:val="0"/>
        <w:spacing w:line="360" w:lineRule="auto"/>
        <w:ind w:firstLine="480" w:firstLineChars="200"/>
      </w:pPr>
      <w:r>
        <w:rPr>
          <w:rFonts w:hint="eastAsia"/>
        </w:rPr>
        <w:t>样式附后。</w:t>
      </w:r>
    </w:p>
    <w:p>
      <w:pPr>
        <w:wordWrap w:val="0"/>
        <w:spacing w:line="720" w:lineRule="auto"/>
        <w:rPr>
          <w:rFonts w:ascii="宋体" w:hAnsi="宋体"/>
          <w:sz w:val="28"/>
        </w:rPr>
        <w:sectPr>
          <w:pgSz w:w="11906" w:h="16838"/>
          <w:pgMar w:top="1440" w:right="1797" w:bottom="1440" w:left="1797" w:header="851" w:footer="992" w:gutter="0"/>
          <w:cols w:space="720" w:num="1"/>
          <w:docGrid w:type="linesAndChars" w:linePitch="319" w:charSpace="0"/>
        </w:sectPr>
      </w:pPr>
    </w:p>
    <w:p>
      <w:pPr>
        <w:wordWrap w:val="0"/>
        <w:spacing w:line="720" w:lineRule="auto"/>
        <w:rPr>
          <w:rFonts w:ascii="宋体" w:hAnsi="宋体"/>
          <w:sz w:val="28"/>
        </w:rPr>
      </w:pPr>
    </w:p>
    <w:p>
      <w:pPr>
        <w:wordWrap w:val="0"/>
        <w:spacing w:line="720" w:lineRule="auto"/>
        <w:rPr>
          <w:rFonts w:ascii="宋体" w:hAnsi="宋体"/>
          <w:sz w:val="28"/>
        </w:rPr>
      </w:pPr>
    </w:p>
    <w:p>
      <w:pPr>
        <w:wordWrap w:val="0"/>
        <w:spacing w:line="720" w:lineRule="auto"/>
        <w:jc w:val="center"/>
        <w:rPr>
          <w:rFonts w:ascii="宋体" w:hAnsi="宋体" w:cs="宋体"/>
          <w:b/>
          <w:sz w:val="72"/>
          <w:szCs w:val="72"/>
        </w:rPr>
      </w:pPr>
      <w:r>
        <w:rPr>
          <w:rFonts w:hint="eastAsia" w:ascii="宋体" w:hAnsi="宋体" w:cs="宋体"/>
          <w:b/>
          <w:sz w:val="72"/>
          <w:szCs w:val="72"/>
        </w:rPr>
        <w:t>响　应　文　件</w:t>
      </w:r>
    </w:p>
    <w:p>
      <w:pPr>
        <w:wordWrap w:val="0"/>
        <w:spacing w:line="720" w:lineRule="auto"/>
        <w:rPr>
          <w:rFonts w:ascii="宋体" w:hAnsi="宋体"/>
          <w:sz w:val="28"/>
        </w:rPr>
      </w:pPr>
    </w:p>
    <w:p>
      <w:pPr>
        <w:wordWrap w:val="0"/>
        <w:spacing w:line="720" w:lineRule="auto"/>
        <w:rPr>
          <w:rFonts w:ascii="宋体" w:hAnsi="宋体"/>
          <w:sz w:val="28"/>
        </w:rPr>
      </w:pPr>
    </w:p>
    <w:p>
      <w:pPr>
        <w:wordWrap w:val="0"/>
        <w:spacing w:line="720" w:lineRule="auto"/>
        <w:ind w:firstLine="1120" w:firstLineChars="400"/>
        <w:rPr>
          <w:rFonts w:ascii="宋体" w:hAnsi="宋体" w:cs="宋体"/>
          <w:sz w:val="24"/>
        </w:rPr>
      </w:pPr>
      <w:r>
        <w:rPr>
          <w:rFonts w:hint="eastAsia" w:ascii="宋体" w:hAnsi="宋体" w:cs="宋体"/>
          <w:sz w:val="28"/>
          <w:szCs w:val="28"/>
        </w:rPr>
        <w:t>项目编号：</w:t>
      </w:r>
    </w:p>
    <w:p>
      <w:pPr>
        <w:wordWrap w:val="0"/>
        <w:spacing w:line="720" w:lineRule="auto"/>
        <w:ind w:firstLine="1120" w:firstLineChars="400"/>
        <w:rPr>
          <w:rFonts w:ascii="宋体" w:hAnsi="宋体" w:cs="宋体"/>
          <w:sz w:val="24"/>
        </w:rPr>
      </w:pPr>
      <w:r>
        <w:rPr>
          <w:rFonts w:hint="eastAsia" w:ascii="宋体" w:hAnsi="宋体" w:cs="宋体"/>
          <w:sz w:val="28"/>
          <w:szCs w:val="28"/>
        </w:rPr>
        <w:t>项目名称：</w:t>
      </w:r>
    </w:p>
    <w:p>
      <w:pPr>
        <w:wordWrap w:val="0"/>
        <w:spacing w:line="720" w:lineRule="auto"/>
        <w:ind w:firstLine="1120" w:firstLineChars="400"/>
        <w:rPr>
          <w:rFonts w:ascii="宋体" w:hAnsi="宋体" w:cs="宋体"/>
          <w:sz w:val="28"/>
          <w:szCs w:val="28"/>
        </w:rPr>
      </w:pPr>
      <w:r>
        <w:rPr>
          <w:rFonts w:hint="eastAsia" w:ascii="宋体" w:hAnsi="宋体" w:cs="宋体"/>
          <w:sz w:val="28"/>
          <w:szCs w:val="28"/>
        </w:rPr>
        <w:t>分包编号：</w:t>
      </w:r>
    </w:p>
    <w:p>
      <w:pPr>
        <w:wordWrap w:val="0"/>
        <w:spacing w:line="720" w:lineRule="auto"/>
        <w:ind w:firstLine="1120" w:firstLineChars="400"/>
        <w:rPr>
          <w:rFonts w:ascii="宋体" w:hAnsi="宋体" w:cs="宋体"/>
          <w:b/>
          <w:sz w:val="24"/>
        </w:rPr>
      </w:pPr>
      <w:r>
        <w:rPr>
          <w:rFonts w:hint="eastAsia" w:ascii="宋体" w:hAnsi="宋体" w:cs="宋体"/>
          <w:sz w:val="28"/>
          <w:szCs w:val="28"/>
        </w:rPr>
        <w:t>分包名称：</w:t>
      </w:r>
    </w:p>
    <w:p>
      <w:pPr>
        <w:wordWrap w:val="0"/>
        <w:spacing w:line="720" w:lineRule="auto"/>
        <w:jc w:val="left"/>
        <w:rPr>
          <w:rFonts w:ascii="宋体" w:hAnsi="宋体" w:cs="宋体"/>
          <w:sz w:val="28"/>
          <w:szCs w:val="28"/>
        </w:rPr>
      </w:pP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响应人（签章）：</w:t>
      </w: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响应人联系方式：</w:t>
      </w: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响应人注册地址：</w:t>
      </w:r>
    </w:p>
    <w:p>
      <w:pPr>
        <w:wordWrap w:val="0"/>
        <w:spacing w:line="720" w:lineRule="auto"/>
        <w:ind w:firstLine="1120" w:firstLineChars="400"/>
        <w:rPr>
          <w:rFonts w:ascii="宋体" w:hAnsi="宋体" w:cs="宋体"/>
          <w:sz w:val="28"/>
          <w:szCs w:val="28"/>
        </w:rPr>
      </w:pPr>
      <w:r>
        <w:rPr>
          <w:rFonts w:hint="eastAsia" w:ascii="宋体" w:hAnsi="宋体" w:cs="宋体"/>
          <w:sz w:val="28"/>
          <w:szCs w:val="28"/>
        </w:rPr>
        <w:t>日期：　　　年　　月　　日</w:t>
      </w:r>
    </w:p>
    <w:p>
      <w:pPr>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rPr>
      </w:pPr>
      <w:bookmarkStart w:id="350" w:name="_Toc140239222"/>
      <w:bookmarkStart w:id="351" w:name="_Toc91323634"/>
      <w:r>
        <w:rPr>
          <w:rFonts w:ascii="宋体" w:hAnsi="宋体"/>
          <w:b/>
          <w:sz w:val="24"/>
        </w:rPr>
        <w:t>6</w:t>
      </w:r>
      <w:r>
        <w:rPr>
          <w:rFonts w:hint="eastAsia" w:ascii="宋体" w:hAnsi="宋体"/>
          <w:b/>
          <w:sz w:val="24"/>
        </w:rPr>
        <w:t>.2　目录</w:t>
      </w:r>
      <w:bookmarkEnd w:id="350"/>
      <w:bookmarkEnd w:id="351"/>
    </w:p>
    <w:p>
      <w:pPr>
        <w:pStyle w:val="13"/>
        <w:wordWrap w:val="0"/>
        <w:spacing w:line="360" w:lineRule="auto"/>
        <w:ind w:firstLine="480" w:firstLineChars="200"/>
      </w:pPr>
      <w:r>
        <w:rPr>
          <w:rFonts w:hint="eastAsia"/>
        </w:rPr>
        <w:t>系统自动生成，样式附后。</w:t>
      </w:r>
    </w:p>
    <w:p>
      <w:pPr>
        <w:wordWrap w:val="0"/>
        <w:spacing w:line="360" w:lineRule="auto"/>
        <w:jc w:val="center"/>
        <w:rPr>
          <w:rFonts w:ascii="宋体" w:hAnsi="宋体" w:cs="宋体"/>
          <w:b/>
          <w:sz w:val="32"/>
        </w:rPr>
        <w:sectPr>
          <w:pgSz w:w="11906" w:h="16838"/>
          <w:pgMar w:top="1440" w:right="1797" w:bottom="1440" w:left="1797" w:header="851" w:footer="992" w:gutter="0"/>
          <w:cols w:space="720" w:num="1"/>
          <w:docGrid w:type="linesAndChars" w:linePitch="319" w:charSpace="0"/>
        </w:sectPr>
      </w:pPr>
      <w:bookmarkStart w:id="352" w:name="_Toc480368421"/>
      <w:bookmarkStart w:id="353" w:name="_Toc480371718"/>
    </w:p>
    <w:p>
      <w:pPr>
        <w:wordWrap w:val="0"/>
        <w:spacing w:line="360" w:lineRule="auto"/>
        <w:jc w:val="center"/>
        <w:rPr>
          <w:rFonts w:ascii="宋体" w:hAnsi="宋体" w:cs="宋体"/>
          <w:b/>
          <w:sz w:val="32"/>
        </w:rPr>
      </w:pPr>
      <w:r>
        <w:rPr>
          <w:rFonts w:hint="eastAsia" w:ascii="宋体" w:hAnsi="宋体" w:cs="宋体"/>
          <w:b/>
          <w:sz w:val="32"/>
        </w:rPr>
        <w:t>目录</w:t>
      </w:r>
    </w:p>
    <w:p>
      <w:pPr>
        <w:pStyle w:val="24"/>
        <w:tabs>
          <w:tab w:val="right" w:leader="dot" w:pos="9061"/>
        </w:tabs>
        <w:wordWrap w:val="0"/>
        <w:spacing w:line="360" w:lineRule="auto"/>
        <w:rPr>
          <w:rFonts w:ascii="宋体" w:hAnsi="宋体" w:cs="宋体"/>
          <w:sz w:val="24"/>
          <w:szCs w:val="24"/>
        </w:rPr>
      </w:pPr>
    </w:p>
    <w:p>
      <w:pPr>
        <w:pStyle w:val="24"/>
        <w:tabs>
          <w:tab w:val="right" w:leader="dot" w:pos="9061"/>
        </w:tabs>
        <w:spacing w:line="360" w:lineRule="auto"/>
        <w:rPr>
          <w:rStyle w:val="48"/>
          <w:rFonts w:ascii="宋体" w:hAnsi="宋体" w:cs="宋体"/>
          <w:color w:val="auto"/>
          <w:sz w:val="24"/>
          <w:szCs w:val="24"/>
          <w:u w:val="none"/>
          <w:lang w:eastAsia="zh-CN"/>
        </w:rPr>
      </w:pPr>
      <w:r>
        <w:rPr>
          <w:rFonts w:hint="eastAsia" w:ascii="宋体" w:hAnsi="宋体" w:cs="宋体"/>
          <w:sz w:val="24"/>
          <w:szCs w:val="24"/>
        </w:rPr>
        <w:t>1.响应人情况</w:t>
      </w:r>
    </w:p>
    <w:p>
      <w:pPr>
        <w:pStyle w:val="24"/>
        <w:tabs>
          <w:tab w:val="right" w:leader="dot" w:pos="9061"/>
        </w:tabs>
        <w:wordWrap w:val="0"/>
        <w:spacing w:line="360" w:lineRule="auto"/>
        <w:rPr>
          <w:rFonts w:ascii="宋体" w:hAnsi="宋体" w:cs="宋体"/>
          <w:kern w:val="0"/>
          <w:sz w:val="24"/>
          <w:szCs w:val="24"/>
        </w:rPr>
      </w:pPr>
      <w:r>
        <w:rPr>
          <w:rFonts w:hint="eastAsia" w:ascii="宋体" w:hAnsi="宋体"/>
          <w:sz w:val="24"/>
          <w:szCs w:val="24"/>
        </w:rPr>
        <w:t>（1）响应函</w:t>
      </w:r>
      <w:r>
        <w:rPr>
          <w:rFonts w:hint="eastAsia" w:ascii="宋体" w:hAnsi="宋体" w:cs="宋体"/>
          <w:sz w:val="24"/>
          <w:szCs w:val="24"/>
        </w:rPr>
        <w:t>.</w:t>
      </w:r>
      <w:r>
        <w:rPr>
          <w:rFonts w:ascii="宋体" w:hAnsi="宋体" w:cs="宋体"/>
          <w:sz w:val="24"/>
          <w:szCs w:val="24"/>
        </w:rPr>
        <w:t>.........................................................</w:t>
      </w:r>
    </w:p>
    <w:p>
      <w:pPr>
        <w:pStyle w:val="24"/>
        <w:tabs>
          <w:tab w:val="right" w:leader="dot" w:pos="9061"/>
        </w:tabs>
        <w:wordWrap w:val="0"/>
        <w:spacing w:line="360" w:lineRule="auto"/>
        <w:rPr>
          <w:rFonts w:ascii="宋体" w:hAnsi="宋体" w:cs="宋体"/>
          <w:kern w:val="0"/>
          <w:sz w:val="24"/>
          <w:szCs w:val="24"/>
        </w:rPr>
      </w:pPr>
      <w:r>
        <w:rPr>
          <w:rFonts w:hint="eastAsia" w:ascii="宋体" w:hAnsi="宋体"/>
          <w:sz w:val="24"/>
          <w:szCs w:val="24"/>
        </w:rPr>
        <w:t>（2）响应人基本情况</w:t>
      </w:r>
      <w:r>
        <w:rPr>
          <w:rFonts w:hint="eastAsia" w:ascii="宋体" w:hAnsi="宋体" w:cs="宋体"/>
          <w:sz w:val="24"/>
          <w:szCs w:val="24"/>
        </w:rPr>
        <w:t>.</w:t>
      </w:r>
      <w:r>
        <w:rPr>
          <w:rFonts w:ascii="宋体" w:hAnsi="宋体" w:cs="宋体"/>
          <w:sz w:val="24"/>
          <w:szCs w:val="24"/>
        </w:rPr>
        <w:t>.................................................</w:t>
      </w:r>
    </w:p>
    <w:p>
      <w:pPr>
        <w:pStyle w:val="24"/>
        <w:tabs>
          <w:tab w:val="right" w:leader="dot" w:pos="9061"/>
        </w:tabs>
        <w:wordWrap w:val="0"/>
        <w:spacing w:line="360" w:lineRule="auto"/>
        <w:rPr>
          <w:rFonts w:ascii="宋体" w:hAnsi="宋体" w:cs="宋体"/>
          <w:kern w:val="0"/>
          <w:sz w:val="24"/>
          <w:szCs w:val="24"/>
        </w:rPr>
      </w:pPr>
      <w:r>
        <w:rPr>
          <w:rStyle w:val="48"/>
          <w:rFonts w:hint="eastAsia" w:ascii="宋体" w:hAnsi="宋体" w:cs="宋体"/>
          <w:color w:val="auto"/>
          <w:sz w:val="24"/>
          <w:szCs w:val="24"/>
          <w:u w:val="none"/>
          <w:lang w:eastAsia="zh-CN"/>
        </w:rPr>
        <w:t>2.</w:t>
      </w:r>
      <w:r>
        <w:rPr>
          <w:rFonts w:hint="eastAsia" w:ascii="宋体" w:hAnsi="宋体" w:cs="宋体"/>
          <w:bCs/>
          <w:sz w:val="24"/>
          <w:szCs w:val="24"/>
        </w:rPr>
        <w:t>资格审查响应材料</w:t>
      </w:r>
    </w:p>
    <w:p>
      <w:pPr>
        <w:pStyle w:val="24"/>
        <w:tabs>
          <w:tab w:val="right" w:leader="dot" w:pos="9061"/>
        </w:tabs>
        <w:spacing w:line="360" w:lineRule="auto"/>
        <w:rPr>
          <w:rFonts w:ascii="宋体" w:hAnsi="宋体"/>
          <w:sz w:val="24"/>
          <w:szCs w:val="24"/>
        </w:rPr>
      </w:pPr>
      <w:r>
        <w:rPr>
          <w:rFonts w:hint="eastAsia" w:ascii="宋体" w:hAnsi="宋体"/>
          <w:sz w:val="24"/>
          <w:szCs w:val="24"/>
        </w:rPr>
        <w:t>（1）资格承诺声明函.</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）中小企业声明函.</w:t>
      </w:r>
      <w:r>
        <w:rPr>
          <w:rFonts w:ascii="宋体" w:hAnsi="宋体"/>
          <w:sz w:val="24"/>
          <w:szCs w:val="24"/>
        </w:rPr>
        <w:t>.................................................</w:t>
      </w:r>
    </w:p>
    <w:p>
      <w:pPr>
        <w:pStyle w:val="24"/>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）其他资格证明资料.</w:t>
      </w:r>
      <w:r>
        <w:rPr>
          <w:rFonts w:ascii="宋体" w:hAnsi="宋体"/>
          <w:sz w:val="24"/>
          <w:szCs w:val="24"/>
        </w:rPr>
        <w:t>...............................................</w:t>
      </w:r>
    </w:p>
    <w:p>
      <w:pPr>
        <w:pStyle w:val="24"/>
        <w:tabs>
          <w:tab w:val="right" w:leader="dot" w:pos="9061"/>
        </w:tabs>
        <w:spacing w:line="360" w:lineRule="auto"/>
        <w:rPr>
          <w:rFonts w:ascii="宋体" w:hAnsi="宋体"/>
          <w:sz w:val="24"/>
          <w:szCs w:val="24"/>
        </w:rPr>
      </w:pPr>
      <w:r>
        <w:fldChar w:fldCharType="begin"/>
      </w:r>
      <w:r>
        <w:instrText xml:space="preserve"> HYPERLINK \l "_Toc472459261" </w:instrText>
      </w:r>
      <w:r>
        <w:fldChar w:fldCharType="separate"/>
      </w:r>
      <w:r>
        <w:rPr>
          <w:rFonts w:hint="eastAsia" w:ascii="宋体" w:hAnsi="宋体"/>
          <w:sz w:val="24"/>
          <w:szCs w:val="24"/>
        </w:rPr>
        <w:t>3.综合评审响应材料</w:t>
      </w:r>
      <w:r>
        <w:rPr>
          <w:rFonts w:hint="eastAsia" w:ascii="宋体" w:hAnsi="宋体"/>
          <w:sz w:val="24"/>
          <w:szCs w:val="24"/>
        </w:rPr>
        <w:fldChar w:fldCharType="end"/>
      </w:r>
    </w:p>
    <w:p>
      <w:pPr>
        <w:pStyle w:val="24"/>
        <w:tabs>
          <w:tab w:val="right" w:leader="dot" w:pos="9061"/>
        </w:tabs>
        <w:spacing w:line="360" w:lineRule="auto"/>
        <w:rPr>
          <w:rFonts w:ascii="宋体" w:hAnsi="宋体"/>
          <w:sz w:val="24"/>
          <w:szCs w:val="24"/>
        </w:rPr>
      </w:pPr>
      <w:r>
        <w:rPr>
          <w:rFonts w:hint="eastAsia" w:ascii="宋体" w:hAnsi="宋体"/>
          <w:sz w:val="24"/>
          <w:szCs w:val="24"/>
        </w:rPr>
        <w:t>（1）报价一览表.</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（2）响应明细表.</w:t>
      </w:r>
      <w:r>
        <w:rPr>
          <w:rFonts w:ascii="宋体" w:hAnsi="宋体"/>
          <w:sz w:val="24"/>
          <w:szCs w:val="24"/>
        </w:rPr>
        <w:t>.....................................................</w:t>
      </w:r>
    </w:p>
    <w:p>
      <w:pPr>
        <w:pStyle w:val="24"/>
        <w:tabs>
          <w:tab w:val="right" w:leader="dot" w:pos="9061"/>
        </w:tabs>
        <w:spacing w:line="360" w:lineRule="auto"/>
        <w:rPr>
          <w:rFonts w:ascii="宋体" w:hAnsi="宋体"/>
          <w:sz w:val="24"/>
          <w:szCs w:val="24"/>
        </w:rPr>
      </w:pPr>
      <w:bookmarkStart w:id="354" w:name="_Hlk97906062"/>
      <w:r>
        <w:rPr>
          <w:rFonts w:hint="eastAsia" w:ascii="宋体" w:hAnsi="宋体"/>
          <w:sz w:val="24"/>
          <w:szCs w:val="24"/>
        </w:rPr>
        <w:t>（</w:t>
      </w:r>
      <w:r>
        <w:rPr>
          <w:rFonts w:ascii="宋体" w:hAnsi="宋体"/>
          <w:sz w:val="24"/>
          <w:szCs w:val="24"/>
        </w:rPr>
        <w:t>3</w:t>
      </w:r>
      <w:r>
        <w:rPr>
          <w:rFonts w:hint="eastAsia" w:ascii="宋体" w:hAnsi="宋体"/>
          <w:sz w:val="24"/>
          <w:szCs w:val="24"/>
        </w:rPr>
        <w:t>）商务部分响应资料.</w:t>
      </w:r>
      <w:r>
        <w:rPr>
          <w:rFonts w:ascii="宋体" w:hAnsi="宋体"/>
          <w:sz w:val="24"/>
          <w:szCs w:val="24"/>
        </w:rPr>
        <w:t>...............................................</w:t>
      </w:r>
    </w:p>
    <w:bookmarkEnd w:id="354"/>
    <w:p>
      <w:pPr>
        <w:pStyle w:val="24"/>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）技术部分响应资料.</w:t>
      </w:r>
      <w:r>
        <w:rPr>
          <w:rFonts w:ascii="宋体" w:hAnsi="宋体"/>
          <w:sz w:val="24"/>
          <w:szCs w:val="24"/>
        </w:rPr>
        <w:t>...............................................</w:t>
      </w:r>
    </w:p>
    <w:p>
      <w:pPr>
        <w:pStyle w:val="24"/>
        <w:tabs>
          <w:tab w:val="right" w:leader="dot" w:pos="9061"/>
        </w:tabs>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）其他响应资料.</w:t>
      </w:r>
      <w:r>
        <w:rPr>
          <w:rFonts w:ascii="宋体" w:hAnsi="宋体"/>
          <w:sz w:val="24"/>
          <w:szCs w:val="24"/>
        </w:rPr>
        <w:t>...........</w:t>
      </w:r>
      <w:r>
        <w:rPr>
          <w:rFonts w:ascii="宋体" w:hAnsi="宋体" w:cs="宋体"/>
          <w:sz w:val="24"/>
          <w:szCs w:val="24"/>
        </w:rPr>
        <w:t>........................................</w:t>
      </w:r>
    </w:p>
    <w:p>
      <w:pPr>
        <w:pStyle w:val="24"/>
        <w:tabs>
          <w:tab w:val="right" w:leader="dot" w:pos="9061"/>
        </w:tabs>
        <w:wordWrap w:val="0"/>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）技术参数偏离表</w:t>
      </w:r>
      <w:r>
        <w:rPr>
          <w:rFonts w:hint="eastAsia" w:ascii="宋体" w:hAnsi="宋体" w:cs="宋体"/>
          <w:sz w:val="24"/>
          <w:szCs w:val="24"/>
        </w:rPr>
        <w:t>.</w:t>
      </w:r>
      <w:r>
        <w:rPr>
          <w:rFonts w:ascii="宋体" w:hAnsi="宋体" w:cs="宋体"/>
          <w:sz w:val="24"/>
          <w:szCs w:val="24"/>
        </w:rPr>
        <w:t>.................................................</w:t>
      </w:r>
    </w:p>
    <w:p>
      <w:pPr>
        <w:pStyle w:val="24"/>
        <w:tabs>
          <w:tab w:val="right" w:leader="dot" w:pos="9061"/>
        </w:tabs>
        <w:wordWrap w:val="0"/>
        <w:spacing w:line="360" w:lineRule="auto"/>
        <w:rPr>
          <w:rStyle w:val="48"/>
          <w:rFonts w:ascii="宋体" w:hAnsi="宋体" w:cs="宋体"/>
          <w:color w:val="auto"/>
          <w:sz w:val="24"/>
          <w:szCs w:val="24"/>
          <w:u w:val="none"/>
          <w:lang w:eastAsia="zh-CN"/>
        </w:rPr>
      </w:pPr>
      <w:r>
        <w:rPr>
          <w:rStyle w:val="48"/>
          <w:rFonts w:hint="eastAsia" w:ascii="宋体" w:hAnsi="宋体" w:cs="宋体"/>
          <w:color w:val="auto"/>
          <w:sz w:val="24"/>
          <w:szCs w:val="24"/>
          <w:u w:val="none"/>
          <w:lang w:eastAsia="zh-CN"/>
        </w:rPr>
        <w:t>4.</w:t>
      </w:r>
      <w:r>
        <w:rPr>
          <w:rFonts w:hint="eastAsia" w:ascii="宋体" w:hAnsi="宋体" w:cs="宋体"/>
          <w:sz w:val="24"/>
          <w:szCs w:val="24"/>
        </w:rPr>
        <w:t>其他必要材料</w:t>
      </w:r>
    </w:p>
    <w:p>
      <w:pPr>
        <w:pStyle w:val="24"/>
        <w:tabs>
          <w:tab w:val="right" w:leader="dot" w:pos="9061"/>
        </w:tabs>
        <w:wordWrap w:val="0"/>
        <w:spacing w:line="360" w:lineRule="auto"/>
        <w:rPr>
          <w:rStyle w:val="48"/>
          <w:rFonts w:ascii="宋体" w:hAnsi="宋体" w:cs="宋体"/>
          <w:color w:val="auto"/>
          <w:sz w:val="24"/>
          <w:szCs w:val="24"/>
          <w:u w:val="none"/>
          <w:lang w:eastAsia="zh-CN"/>
        </w:rPr>
      </w:pPr>
      <w:r>
        <w:rPr>
          <w:rStyle w:val="48"/>
          <w:rFonts w:hint="eastAsia" w:ascii="宋体" w:hAnsi="宋体" w:cs="宋体"/>
          <w:color w:val="auto"/>
          <w:sz w:val="24"/>
          <w:szCs w:val="24"/>
          <w:u w:val="none"/>
          <w:lang w:eastAsia="zh-CN"/>
        </w:rPr>
        <w:t>（1）响应保证金相关资料.</w:t>
      </w:r>
      <w:r>
        <w:rPr>
          <w:rStyle w:val="48"/>
          <w:rFonts w:ascii="宋体" w:hAnsi="宋体" w:cs="宋体"/>
          <w:color w:val="auto"/>
          <w:sz w:val="24"/>
          <w:szCs w:val="24"/>
          <w:u w:val="none"/>
          <w:lang w:eastAsia="zh-CN"/>
        </w:rPr>
        <w:t>.............................................</w:t>
      </w:r>
    </w:p>
    <w:p>
      <w:pPr>
        <w:pStyle w:val="24"/>
        <w:tabs>
          <w:tab w:val="right" w:leader="dot" w:pos="9061"/>
        </w:tabs>
        <w:wordWrap w:val="0"/>
        <w:spacing w:line="360" w:lineRule="auto"/>
        <w:rPr>
          <w:rStyle w:val="48"/>
          <w:rFonts w:ascii="宋体" w:hAnsi="宋体" w:cs="宋体"/>
          <w:color w:val="auto"/>
          <w:sz w:val="24"/>
          <w:szCs w:val="24"/>
          <w:u w:val="none"/>
          <w:lang w:eastAsia="zh-CN"/>
        </w:rPr>
      </w:pPr>
      <w:r>
        <w:rPr>
          <w:rStyle w:val="48"/>
          <w:rFonts w:hint="eastAsia" w:ascii="宋体" w:hAnsi="宋体" w:cs="宋体"/>
          <w:color w:val="auto"/>
          <w:sz w:val="24"/>
          <w:szCs w:val="24"/>
          <w:u w:val="none"/>
          <w:lang w:eastAsia="zh-CN"/>
        </w:rPr>
        <w:t>（2）节能产品相关资料.</w:t>
      </w:r>
      <w:r>
        <w:rPr>
          <w:rStyle w:val="48"/>
          <w:rFonts w:ascii="宋体" w:hAnsi="宋体" w:cs="宋体"/>
          <w:color w:val="auto"/>
          <w:sz w:val="24"/>
          <w:szCs w:val="24"/>
          <w:u w:val="none"/>
          <w:lang w:eastAsia="zh-CN"/>
        </w:rPr>
        <w:t>...............................................</w:t>
      </w:r>
    </w:p>
    <w:p>
      <w:pPr>
        <w:pStyle w:val="24"/>
        <w:tabs>
          <w:tab w:val="right" w:leader="dot" w:pos="9061"/>
        </w:tabs>
        <w:wordWrap w:val="0"/>
        <w:spacing w:line="360" w:lineRule="auto"/>
        <w:rPr>
          <w:rStyle w:val="48"/>
          <w:rFonts w:ascii="宋体" w:hAnsi="宋体" w:cs="宋体"/>
          <w:color w:val="auto"/>
          <w:sz w:val="24"/>
          <w:szCs w:val="24"/>
          <w:u w:val="none"/>
          <w:lang w:eastAsia="zh-CN"/>
        </w:rPr>
      </w:pPr>
      <w:r>
        <w:rPr>
          <w:rStyle w:val="48"/>
          <w:rFonts w:hint="eastAsia" w:ascii="宋体" w:hAnsi="宋体" w:cs="宋体"/>
          <w:color w:val="auto"/>
          <w:sz w:val="24"/>
          <w:szCs w:val="24"/>
          <w:u w:val="none"/>
          <w:lang w:eastAsia="zh-CN"/>
        </w:rPr>
        <w:t>（3）环境标志产品相关资料.</w:t>
      </w:r>
      <w:r>
        <w:rPr>
          <w:rStyle w:val="48"/>
          <w:rFonts w:ascii="宋体" w:hAnsi="宋体" w:cs="宋体"/>
          <w:color w:val="auto"/>
          <w:sz w:val="24"/>
          <w:szCs w:val="24"/>
          <w:u w:val="none"/>
          <w:lang w:eastAsia="zh-CN"/>
        </w:rPr>
        <w:t>...........................................</w:t>
      </w:r>
    </w:p>
    <w:p>
      <w:pPr>
        <w:pStyle w:val="24"/>
        <w:tabs>
          <w:tab w:val="right" w:leader="dot" w:pos="9061"/>
        </w:tabs>
        <w:wordWrap w:val="0"/>
        <w:spacing w:line="360" w:lineRule="auto"/>
        <w:rPr>
          <w:rStyle w:val="48"/>
          <w:rFonts w:ascii="宋体" w:hAnsi="宋体" w:cs="宋体"/>
          <w:color w:val="auto"/>
          <w:sz w:val="24"/>
          <w:szCs w:val="24"/>
          <w:u w:val="none"/>
          <w:lang w:eastAsia="zh-CN"/>
        </w:rPr>
      </w:pPr>
      <w:r>
        <w:rPr>
          <w:rStyle w:val="48"/>
          <w:rFonts w:hint="eastAsia" w:ascii="宋体" w:hAnsi="宋体" w:cs="宋体"/>
          <w:color w:val="auto"/>
          <w:sz w:val="24"/>
          <w:szCs w:val="24"/>
          <w:u w:val="none"/>
          <w:lang w:eastAsia="zh-CN"/>
        </w:rPr>
        <w:t>（4）联合体响应协议.</w:t>
      </w:r>
      <w:r>
        <w:rPr>
          <w:rStyle w:val="48"/>
          <w:rFonts w:ascii="宋体" w:hAnsi="宋体" w:cs="宋体"/>
          <w:color w:val="auto"/>
          <w:sz w:val="24"/>
          <w:szCs w:val="24"/>
          <w:u w:val="none"/>
          <w:lang w:eastAsia="zh-CN"/>
        </w:rPr>
        <w:t>.................................................</w:t>
      </w:r>
    </w:p>
    <w:p>
      <w:pPr>
        <w:pStyle w:val="24"/>
        <w:tabs>
          <w:tab w:val="right" w:leader="dot" w:pos="9061"/>
        </w:tabs>
        <w:wordWrap w:val="0"/>
        <w:spacing w:line="360" w:lineRule="auto"/>
        <w:rPr>
          <w:rStyle w:val="48"/>
          <w:rFonts w:ascii="宋体" w:hAnsi="宋体" w:cs="宋体"/>
          <w:color w:val="auto"/>
          <w:sz w:val="24"/>
          <w:szCs w:val="24"/>
          <w:u w:val="none"/>
          <w:lang w:eastAsia="zh-CN"/>
        </w:rPr>
      </w:pPr>
      <w:r>
        <w:rPr>
          <w:rStyle w:val="48"/>
          <w:rFonts w:hint="eastAsia" w:ascii="宋体" w:hAnsi="宋体" w:cs="宋体"/>
          <w:color w:val="auto"/>
          <w:sz w:val="24"/>
          <w:szCs w:val="24"/>
          <w:u w:val="none"/>
          <w:lang w:eastAsia="zh-CN"/>
        </w:rPr>
        <w:t>（5）分包意向协议....................................................</w:t>
      </w:r>
    </w:p>
    <w:p>
      <w:pPr>
        <w:pStyle w:val="24"/>
        <w:tabs>
          <w:tab w:val="right" w:leader="dot" w:pos="9061"/>
        </w:tabs>
        <w:wordWrap w:val="0"/>
        <w:spacing w:line="360" w:lineRule="auto"/>
        <w:rPr>
          <w:rStyle w:val="48"/>
          <w:rFonts w:ascii="宋体" w:hAnsi="宋体" w:cs="宋体"/>
          <w:color w:val="auto"/>
          <w:sz w:val="24"/>
          <w:szCs w:val="24"/>
          <w:u w:val="none"/>
          <w:lang w:eastAsia="zh-CN"/>
        </w:rPr>
      </w:pPr>
      <w:r>
        <w:rPr>
          <w:rStyle w:val="48"/>
          <w:rFonts w:hint="eastAsia" w:ascii="宋体" w:hAnsi="宋体" w:cs="宋体"/>
          <w:color w:val="auto"/>
          <w:sz w:val="24"/>
          <w:szCs w:val="24"/>
          <w:u w:val="none"/>
          <w:lang w:eastAsia="zh-CN"/>
        </w:rPr>
        <w:t>（6）其他需要提供的资料.</w:t>
      </w:r>
      <w:r>
        <w:rPr>
          <w:rStyle w:val="48"/>
          <w:rFonts w:ascii="宋体" w:hAnsi="宋体" w:cs="宋体"/>
          <w:color w:val="auto"/>
          <w:sz w:val="24"/>
          <w:szCs w:val="24"/>
          <w:u w:val="none"/>
          <w:lang w:eastAsia="zh-CN"/>
        </w:rPr>
        <w:t>.............................................</w:t>
      </w:r>
    </w:p>
    <w:p>
      <w:pPr>
        <w:spacing w:line="360" w:lineRule="auto"/>
        <w:rPr>
          <w:sz w:val="24"/>
        </w:rPr>
      </w:pPr>
    </w:p>
    <w:p>
      <w:pPr>
        <w:wordWrap w:val="0"/>
        <w:spacing w:line="360" w:lineRule="auto"/>
        <w:ind w:firstLine="480" w:firstLineChars="200"/>
        <w:outlineLvl w:val="1"/>
        <w:rPr>
          <w:rFonts w:ascii="宋体" w:hAnsi="宋体"/>
          <w:b/>
          <w:sz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55" w:name="_Toc140239223"/>
      <w:r>
        <w:rPr>
          <w:rFonts w:hint="eastAsia" w:ascii="宋体" w:hAnsi="宋体"/>
          <w:b/>
          <w:sz w:val="24"/>
          <w:szCs w:val="24"/>
        </w:rPr>
        <w:t>6.3　响应人情况</w:t>
      </w:r>
      <w:bookmarkEnd w:id="355"/>
    </w:p>
    <w:p>
      <w:pPr>
        <w:wordWrap w:val="0"/>
        <w:spacing w:line="360" w:lineRule="auto"/>
        <w:ind w:firstLine="480" w:firstLineChars="200"/>
        <w:outlineLvl w:val="2"/>
        <w:rPr>
          <w:rFonts w:ascii="宋体" w:hAnsi="宋体"/>
          <w:b/>
          <w:sz w:val="24"/>
        </w:rPr>
      </w:pPr>
      <w:bookmarkStart w:id="356" w:name="_Toc140239224"/>
      <w:r>
        <w:rPr>
          <w:rFonts w:hint="eastAsia" w:ascii="宋体" w:hAnsi="宋体"/>
          <w:b/>
          <w:sz w:val="24"/>
        </w:rPr>
        <w:t>6.3.1　响应函</w:t>
      </w:r>
      <w:bookmarkEnd w:id="356"/>
    </w:p>
    <w:p>
      <w:pPr>
        <w:wordWrap w:val="0"/>
        <w:spacing w:line="360" w:lineRule="auto"/>
        <w:ind w:firstLine="480" w:firstLineChars="200"/>
        <w:rPr>
          <w:sz w:val="24"/>
        </w:rPr>
      </w:pPr>
      <w:r>
        <w:rPr>
          <w:rFonts w:hint="eastAsia"/>
          <w:sz w:val="24"/>
        </w:rPr>
        <w:t>样式附后。</w:t>
      </w:r>
    </w:p>
    <w:p>
      <w:pPr>
        <w:pStyle w:val="13"/>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32"/>
        </w:rPr>
      </w:pPr>
      <w:r>
        <w:rPr>
          <w:rFonts w:hint="eastAsia" w:ascii="宋体" w:hAnsi="宋体" w:cs="宋体"/>
          <w:b/>
          <w:sz w:val="32"/>
          <w:szCs w:val="32"/>
        </w:rPr>
        <w:t>响应函</w:t>
      </w:r>
    </w:p>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及</w:t>
      </w:r>
      <w:r>
        <w:rPr>
          <w:rFonts w:hint="eastAsia" w:ascii="宋体" w:hAnsi="宋体" w:cs="宋体"/>
          <w:sz w:val="24"/>
          <w:szCs w:val="24"/>
          <w:u w:val="single"/>
        </w:rPr>
        <w:t>（采购代理机构）</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我方已获取贵方</w:t>
      </w:r>
      <w:bookmarkStart w:id="357" w:name="_Hlk103171908"/>
      <w:r>
        <w:rPr>
          <w:rFonts w:hint="eastAsia" w:ascii="宋体" w:hAnsi="宋体" w:cs="宋体"/>
          <w:sz w:val="24"/>
          <w:szCs w:val="24"/>
        </w:rPr>
        <w:t>项目编号为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（项目名称）</w:t>
      </w:r>
      <w:bookmarkEnd w:id="357"/>
      <w:r>
        <w:rPr>
          <w:rFonts w:hint="eastAsia" w:ascii="宋体" w:hAnsi="宋体" w:cs="宋体"/>
          <w:sz w:val="24"/>
          <w:szCs w:val="24"/>
        </w:rPr>
        <w:t>磋商文件。我方经认真研究上述磋商文件，决定参加本次响应，并作出如下承诺：</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我方完全接受磋商文件中的内容，自愿按照磋商文件规定的各项要求向采购人提供所需的货物（服务）。</w:t>
      </w:r>
    </w:p>
    <w:p>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我方提交电子响应文件</w:t>
      </w:r>
      <w:r>
        <w:rPr>
          <w:rFonts w:hint="eastAsia" w:hAnsi="宋体" w:cs="宋体"/>
          <w:sz w:val="24"/>
          <w:szCs w:val="24"/>
          <w:u w:val="single"/>
        </w:rPr>
        <w:t>　　</w:t>
      </w:r>
      <w:r>
        <w:rPr>
          <w:rFonts w:hint="eastAsia" w:ascii="宋体" w:hAnsi="宋体" w:cs="宋体"/>
          <w:sz w:val="24"/>
          <w:szCs w:val="24"/>
        </w:rPr>
        <w:t>份，对响应文件中所有资料真实性、有效性负责，同意提供贵方要求的与响应有关的任何证据或资料，保证所提供资料的真实性、合法性。</w:t>
      </w:r>
    </w:p>
    <w:p>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pPr>
        <w:wordWrap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.我方所提交的响应文件在90天的响应有效期内有效，在此期间我方受此约束。</w:t>
      </w:r>
    </w:p>
    <w:p>
      <w:pPr>
        <w:wordWrap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我方完全理解采购人不一定将合同授予最低报价的响应人的行为。</w:t>
      </w:r>
    </w:p>
    <w:p>
      <w:pPr>
        <w:wordWrap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.如我方成交，我方将严格履行合同约定的责任义务，保证按合同约定如期完成相关工作。</w:t>
      </w:r>
    </w:p>
    <w:p>
      <w:pPr>
        <w:wordWrap w:val="0"/>
        <w:spacing w:line="360" w:lineRule="auto"/>
        <w:ind w:firstLine="480" w:firstLineChars="200"/>
        <w:rPr>
          <w:rFonts w:ascii="宋体" w:hAnsi="宋体"/>
          <w:sz w:val="24"/>
        </w:rPr>
      </w:pPr>
      <w:r>
        <w:rPr>
          <w:rFonts w:hint="eastAsia" w:ascii="宋体" w:hAnsi="宋体"/>
          <w:sz w:val="24"/>
        </w:rPr>
        <w:t>如违反上述承诺，我方响应无效，愿意接受相关部门依法作出的处罚，并承担通过“甘肃政府采购网”等相关媒体予以公布的任何风险和责任。</w:t>
      </w:r>
    </w:p>
    <w:p>
      <w:pPr>
        <w:pStyle w:val="13"/>
        <w:wordWrap w:val="0"/>
        <w:spacing w:line="360" w:lineRule="auto"/>
      </w:pPr>
    </w:p>
    <w:tbl>
      <w:tblPr>
        <w:tblStyle w:val="37"/>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trPr>
        <w:tc>
          <w:tcPr>
            <w:tcW w:w="5000" w:type="pct"/>
            <w:vAlign w:val="center"/>
          </w:tcPr>
          <w:p>
            <w:pPr>
              <w:wordWrap w:val="0"/>
              <w:spacing w:line="360" w:lineRule="auto"/>
              <w:ind w:left="3150" w:leftChars="1500"/>
              <w:rPr>
                <w:rFonts w:ascii="宋体" w:hAnsi="宋体"/>
                <w:sz w:val="24"/>
                <w:szCs w:val="21"/>
              </w:rPr>
            </w:pPr>
            <w:r>
              <w:rPr>
                <w:rFonts w:hint="eastAsia" w:ascii="宋体" w:hAnsi="宋体"/>
                <w:sz w:val="24"/>
                <w:szCs w:val="21"/>
              </w:rPr>
              <w:t>响应人名称（签章）：</w:t>
            </w:r>
          </w:p>
          <w:p>
            <w:pPr>
              <w:wordWrap w:val="0"/>
              <w:spacing w:line="360" w:lineRule="auto"/>
              <w:rPr>
                <w:rFonts w:ascii="宋体" w:hAnsi="宋体"/>
                <w:sz w:val="24"/>
                <w:szCs w:val="21"/>
              </w:rPr>
            </w:pPr>
          </w:p>
          <w:p>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pPr>
              <w:wordWrap w:val="0"/>
              <w:spacing w:line="360" w:lineRule="auto"/>
              <w:rPr>
                <w:rFonts w:ascii="宋体" w:hAnsi="宋体"/>
                <w:sz w:val="24"/>
                <w:szCs w:val="21"/>
              </w:rPr>
            </w:pPr>
          </w:p>
          <w:p>
            <w:pPr>
              <w:wordWrap w:val="0"/>
              <w:spacing w:line="360" w:lineRule="auto"/>
              <w:ind w:left="3150" w:leftChars="1500"/>
              <w:rPr>
                <w:rFonts w:ascii="宋体" w:hAnsi="宋体"/>
                <w:szCs w:val="21"/>
              </w:rPr>
            </w:pPr>
            <w:r>
              <w:rPr>
                <w:rFonts w:hint="eastAsia" w:ascii="宋体" w:hAnsi="宋体"/>
                <w:sz w:val="24"/>
                <w:szCs w:val="21"/>
              </w:rPr>
              <w:t>日期：　　　年　　月　　日</w:t>
            </w:r>
          </w:p>
        </w:tc>
      </w:tr>
    </w:tbl>
    <w:p>
      <w:pPr>
        <w:wordWrap w:val="0"/>
        <w:rPr>
          <w:sz w:val="24"/>
        </w:rPr>
      </w:pPr>
    </w:p>
    <w:p>
      <w:pPr>
        <w:wordWrap w:val="0"/>
        <w:spacing w:line="360" w:lineRule="auto"/>
        <w:rPr>
          <w:rFonts w:ascii="宋体" w:hAnsi="宋体" w:cs="宋体"/>
          <w:sz w:val="24"/>
          <w:szCs w:val="24"/>
        </w:rPr>
        <w:sectPr>
          <w:pgSz w:w="11906" w:h="16838"/>
          <w:pgMar w:top="1440" w:right="1797" w:bottom="1440" w:left="1797" w:header="851" w:footer="992" w:gutter="0"/>
          <w:cols w:space="720" w:num="1"/>
          <w:docGrid w:type="linesAndChars" w:linePitch="319" w:charSpace="0"/>
        </w:sectPr>
      </w:pPr>
    </w:p>
    <w:p>
      <w:pPr>
        <w:pStyle w:val="15"/>
        <w:tabs>
          <w:tab w:val="left" w:pos="8786"/>
        </w:tabs>
        <w:wordWrap w:val="0"/>
        <w:snapToGrid/>
        <w:spacing w:line="360" w:lineRule="auto"/>
        <w:ind w:firstLine="496" w:firstLineChars="200"/>
        <w:outlineLvl w:val="2"/>
        <w:rPr>
          <w:rFonts w:cs="宋体"/>
          <w:b/>
          <w:bCs/>
          <w:lang w:eastAsia="zh-CN"/>
        </w:rPr>
      </w:pPr>
      <w:bookmarkStart w:id="358" w:name="_Toc140239225"/>
      <w:r>
        <w:rPr>
          <w:rFonts w:hint="eastAsia"/>
          <w:b/>
          <w:lang w:eastAsia="zh-CN"/>
        </w:rPr>
        <w:t>6</w:t>
      </w:r>
      <w:r>
        <w:rPr>
          <w:b/>
          <w:lang w:eastAsia="zh-CN"/>
        </w:rPr>
        <w:t>.3.2</w:t>
      </w:r>
      <w:r>
        <w:rPr>
          <w:rFonts w:hint="eastAsia"/>
          <w:b/>
          <w:lang w:eastAsia="zh-CN"/>
        </w:rPr>
        <w:t>　</w:t>
      </w:r>
      <w:r>
        <w:rPr>
          <w:rFonts w:hint="eastAsia" w:cs="宋体"/>
          <w:b/>
          <w:bCs/>
          <w:lang w:eastAsia="zh-CN"/>
        </w:rPr>
        <w:t>响应人</w:t>
      </w:r>
      <w:r>
        <w:rPr>
          <w:rFonts w:hint="eastAsia"/>
          <w:b/>
          <w:lang w:eastAsia="zh-CN"/>
        </w:rPr>
        <w:t>基本</w:t>
      </w:r>
      <w:r>
        <w:rPr>
          <w:rFonts w:hint="eastAsia" w:cs="宋体"/>
          <w:b/>
          <w:bCs/>
          <w:lang w:eastAsia="zh-CN"/>
        </w:rPr>
        <w:t>情况</w:t>
      </w:r>
      <w:bookmarkEnd w:id="358"/>
    </w:p>
    <w:p>
      <w:pPr>
        <w:pStyle w:val="15"/>
        <w:tabs>
          <w:tab w:val="left" w:pos="8786"/>
        </w:tabs>
        <w:wordWrap w:val="0"/>
        <w:snapToGrid/>
        <w:spacing w:line="360" w:lineRule="auto"/>
        <w:ind w:firstLine="496" w:firstLineChars="200"/>
        <w:rPr>
          <w:rFonts w:cs="宋体"/>
          <w:bCs/>
          <w:lang w:eastAsia="zh-CN"/>
        </w:rPr>
      </w:pPr>
      <w:r>
        <w:rPr>
          <w:rFonts w:hint="eastAsia" w:cs="宋体"/>
          <w:bCs/>
          <w:lang w:eastAsia="zh-CN"/>
        </w:rPr>
        <w:t>内容自行编制，包括但不限于：响应人简史、经营业务范围、组织机构、职工人数、专业技术人员情况、资信情况（含固定资产原值、净值、流动资金、近3年销售额与净利润及纳税等）。</w:t>
      </w:r>
    </w:p>
    <w:p>
      <w:pPr>
        <w:wordWrap w:val="0"/>
        <w:spacing w:line="360" w:lineRule="auto"/>
        <w:ind w:firstLine="480" w:firstLineChars="200"/>
        <w:outlineLvl w:val="1"/>
        <w:rPr>
          <w:rFonts w:ascii="宋体" w:hAnsi="宋体"/>
          <w:b/>
          <w:sz w:val="24"/>
        </w:rPr>
      </w:pPr>
      <w:bookmarkStart w:id="359" w:name="_Toc91323636"/>
      <w:bookmarkStart w:id="360" w:name="_Toc140239226"/>
      <w:r>
        <w:rPr>
          <w:rFonts w:ascii="宋体" w:hAnsi="宋体"/>
          <w:b/>
          <w:sz w:val="24"/>
        </w:rPr>
        <w:t>6</w:t>
      </w:r>
      <w:r>
        <w:rPr>
          <w:rFonts w:hint="eastAsia" w:ascii="宋体" w:hAnsi="宋体"/>
          <w:b/>
          <w:sz w:val="24"/>
        </w:rPr>
        <w:t>.4　资格审查响应材料</w:t>
      </w:r>
      <w:bookmarkEnd w:id="359"/>
      <w:bookmarkEnd w:id="360"/>
    </w:p>
    <w:p>
      <w:pPr>
        <w:wordWrap w:val="0"/>
        <w:spacing w:line="360" w:lineRule="auto"/>
        <w:ind w:firstLine="480" w:firstLineChars="200"/>
        <w:outlineLvl w:val="2"/>
        <w:rPr>
          <w:rFonts w:ascii="宋体" w:hAnsi="宋体"/>
          <w:b/>
          <w:sz w:val="24"/>
        </w:rPr>
      </w:pPr>
      <w:bookmarkStart w:id="361" w:name="_Toc140239227"/>
      <w:r>
        <w:rPr>
          <w:rFonts w:ascii="宋体" w:hAnsi="宋体"/>
          <w:b/>
          <w:sz w:val="24"/>
        </w:rPr>
        <w:t>6.4.1</w:t>
      </w:r>
      <w:r>
        <w:rPr>
          <w:rFonts w:hint="eastAsia" w:ascii="宋体" w:hAnsi="宋体"/>
          <w:b/>
          <w:sz w:val="24"/>
        </w:rPr>
        <w:t>　资格承诺声明函</w:t>
      </w:r>
      <w:bookmarkEnd w:id="361"/>
    </w:p>
    <w:p>
      <w:pPr>
        <w:wordWrap w:val="0"/>
        <w:spacing w:line="360" w:lineRule="auto"/>
        <w:ind w:firstLine="480" w:firstLineChars="200"/>
        <w:rPr>
          <w:rFonts w:ascii="宋体" w:hAnsi="宋体"/>
          <w:sz w:val="24"/>
        </w:rPr>
      </w:pPr>
      <w:r>
        <w:rPr>
          <w:rFonts w:hint="eastAsia" w:ascii="宋体" w:hAnsi="宋体"/>
          <w:sz w:val="24"/>
        </w:rPr>
        <w:t>样式附后。</w:t>
      </w:r>
    </w:p>
    <w:p>
      <w:pPr>
        <w:pStyle w:val="54"/>
        <w:widowControl w:val="0"/>
        <w:wordWrap w:val="0"/>
        <w:spacing w:line="360" w:lineRule="auto"/>
        <w:sectPr>
          <w:pgSz w:w="11906" w:h="16838"/>
          <w:pgMar w:top="1440" w:right="1797" w:bottom="1440" w:left="1797" w:header="851" w:footer="992" w:gutter="0"/>
          <w:cols w:space="720" w:num="1"/>
          <w:docGrid w:type="linesAndChars" w:linePitch="319" w:charSpace="0"/>
        </w:sectPr>
      </w:pPr>
    </w:p>
    <w:bookmarkEnd w:id="352"/>
    <w:bookmarkEnd w:id="353"/>
    <w:p>
      <w:pPr>
        <w:wordWrap w:val="0"/>
        <w:spacing w:line="360" w:lineRule="auto"/>
        <w:jc w:val="center"/>
        <w:rPr>
          <w:sz w:val="32"/>
          <w:szCs w:val="32"/>
        </w:rPr>
      </w:pPr>
      <w:r>
        <w:rPr>
          <w:rFonts w:hint="eastAsia"/>
          <w:b/>
          <w:sz w:val="32"/>
          <w:szCs w:val="32"/>
        </w:rPr>
        <w:t>资格承诺声明函</w:t>
      </w:r>
    </w:p>
    <w:p>
      <w:pPr>
        <w:pStyle w:val="15"/>
        <w:tabs>
          <w:tab w:val="left" w:pos="8786"/>
        </w:tabs>
        <w:wordWrap w:val="0"/>
        <w:spacing w:line="360" w:lineRule="auto"/>
        <w:rPr>
          <w:rFonts w:cs="宋体"/>
          <w:kern w:val="0"/>
          <w:szCs w:val="24"/>
          <w:lang w:eastAsia="zh-CN" w:bidi="ar"/>
        </w:rPr>
      </w:pPr>
    </w:p>
    <w:p>
      <w:pPr>
        <w:pStyle w:val="15"/>
        <w:tabs>
          <w:tab w:val="left" w:pos="8786"/>
        </w:tabs>
        <w:wordWrap w:val="0"/>
        <w:spacing w:line="360" w:lineRule="auto"/>
        <w:rPr>
          <w:rFonts w:cs="宋体"/>
          <w:kern w:val="0"/>
          <w:szCs w:val="24"/>
          <w:lang w:eastAsia="zh-CN" w:bidi="ar"/>
        </w:rPr>
      </w:pPr>
      <w:r>
        <w:rPr>
          <w:rFonts w:hint="eastAsia" w:cs="宋体"/>
          <w:kern w:val="0"/>
          <w:szCs w:val="24"/>
          <w:lang w:eastAsia="zh-CN" w:bidi="ar"/>
        </w:rPr>
        <w:t>致</w:t>
      </w:r>
      <w:r>
        <w:rPr>
          <w:rFonts w:hint="eastAsia" w:cs="宋体"/>
          <w:kern w:val="0"/>
          <w:szCs w:val="24"/>
          <w:u w:val="single"/>
          <w:lang w:eastAsia="zh-CN" w:bidi="ar"/>
        </w:rPr>
        <w:t>（采购人）</w:t>
      </w:r>
      <w:r>
        <w:rPr>
          <w:rFonts w:hint="eastAsia" w:cs="宋体"/>
          <w:kern w:val="0"/>
          <w:szCs w:val="24"/>
          <w:lang w:eastAsia="zh-CN" w:bidi="ar"/>
        </w:rPr>
        <w:t>及</w:t>
      </w:r>
      <w:r>
        <w:rPr>
          <w:rFonts w:hint="eastAsia" w:cs="宋体"/>
          <w:kern w:val="0"/>
          <w:szCs w:val="24"/>
          <w:u w:val="single"/>
          <w:lang w:eastAsia="zh-CN" w:bidi="ar"/>
        </w:rPr>
        <w:t>（采购代理机构）</w:t>
      </w:r>
      <w:r>
        <w:rPr>
          <w:rFonts w:hint="eastAsia" w:cs="宋体"/>
          <w:kern w:val="0"/>
          <w:szCs w:val="24"/>
          <w:lang w:eastAsia="zh-CN" w:bidi="ar"/>
        </w:rPr>
        <w:t>：</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按照《中华人民共和国政府采购法》第二十二条及采购文件的规定，我单位郑重声明如下：</w:t>
      </w:r>
    </w:p>
    <w:p>
      <w:pPr>
        <w:pStyle w:val="15"/>
        <w:tabs>
          <w:tab w:val="left" w:pos="8786"/>
        </w:tabs>
        <w:wordWrap w:val="0"/>
        <w:spacing w:line="360" w:lineRule="auto"/>
        <w:ind w:firstLine="496" w:firstLineChars="200"/>
        <w:jc w:val="left"/>
        <w:rPr>
          <w:rFonts w:cs="宋体"/>
          <w:kern w:val="0"/>
          <w:szCs w:val="24"/>
          <w:lang w:eastAsia="zh-CN" w:bidi="ar"/>
        </w:rPr>
      </w:pPr>
      <w:r>
        <w:rPr>
          <w:rFonts w:hint="eastAsia" w:cs="宋体"/>
          <w:kern w:val="0"/>
          <w:szCs w:val="24"/>
          <w:lang w:eastAsia="zh-CN" w:bidi="ar"/>
        </w:rPr>
        <w:t>一、我单位名称为</w:t>
      </w:r>
      <w:r>
        <w:rPr>
          <w:rFonts w:hint="eastAsia" w:cs="宋体"/>
          <w:kern w:val="0"/>
          <w:szCs w:val="24"/>
          <w:u w:val="single"/>
          <w:lang w:eastAsia="zh-CN" w:bidi="ar"/>
        </w:rPr>
        <w:t>　　　　　　　　　　　　　　</w:t>
      </w:r>
      <w:r>
        <w:rPr>
          <w:rFonts w:hint="eastAsia" w:cs="宋体"/>
          <w:kern w:val="0"/>
          <w:szCs w:val="24"/>
          <w:lang w:eastAsia="zh-CN" w:bidi="ar"/>
        </w:rPr>
        <w:t>，注册地点为</w:t>
      </w:r>
      <w:r>
        <w:rPr>
          <w:rFonts w:hint="eastAsia" w:cs="宋体"/>
          <w:kern w:val="0"/>
          <w:szCs w:val="24"/>
          <w:u w:val="single"/>
          <w:lang w:eastAsia="zh-CN" w:bidi="ar"/>
        </w:rPr>
        <w:t>　　　　　　　　　　　　　</w:t>
      </w:r>
      <w:r>
        <w:rPr>
          <w:rFonts w:hint="eastAsia" w:cs="宋体"/>
          <w:kern w:val="0"/>
          <w:szCs w:val="24"/>
          <w:lang w:eastAsia="zh-CN" w:bidi="ar"/>
        </w:rPr>
        <w:t>，统一社会信用代码为</w:t>
      </w:r>
      <w:r>
        <w:rPr>
          <w:rFonts w:hint="eastAsia" w:cs="宋体"/>
          <w:kern w:val="0"/>
          <w:szCs w:val="24"/>
          <w:u w:val="single"/>
          <w:lang w:eastAsia="zh-CN" w:bidi="ar"/>
        </w:rPr>
        <w:t>　　　　　　　　　　　　</w:t>
      </w:r>
      <w:r>
        <w:rPr>
          <w:rFonts w:hint="eastAsia" w:cs="宋体"/>
          <w:kern w:val="0"/>
          <w:szCs w:val="24"/>
          <w:lang w:eastAsia="zh-CN" w:bidi="ar"/>
        </w:rPr>
        <w:t>，法定代表人（单位负责人）为</w:t>
      </w:r>
      <w:r>
        <w:rPr>
          <w:rFonts w:hint="eastAsia" w:cs="宋体"/>
          <w:kern w:val="0"/>
          <w:szCs w:val="24"/>
          <w:u w:val="single"/>
          <w:lang w:eastAsia="zh-CN" w:bidi="ar"/>
        </w:rPr>
        <w:t>　　　　　　</w:t>
      </w:r>
      <w:r>
        <w:rPr>
          <w:rFonts w:hint="eastAsia" w:cs="宋体"/>
          <w:kern w:val="0"/>
          <w:szCs w:val="24"/>
          <w:lang w:eastAsia="zh-CN" w:bidi="ar"/>
        </w:rPr>
        <w:t>。</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二、我单位具有独立承担民事责任的能力。</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三、我单位具有良好的商业信誉和健全的财务会计制度。</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四、我单位具有履行合同所必需的设备和专业技术能力。</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五、我单位有依法缴纳税收和社会保障资金的良好记录。</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七、我单位具备法律、行政法规规定的其他条件。</w:t>
      </w:r>
    </w:p>
    <w:p>
      <w:pPr>
        <w:pStyle w:val="15"/>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我单位保证上述声明的事项都是真实的，如有虚假，我单位愿意承担相应的法律责任，并承担因此所造成的一切损失。</w:t>
      </w:r>
    </w:p>
    <w:p>
      <w:pPr>
        <w:wordWrap w:val="0"/>
        <w:adjustRightInd w:val="0"/>
        <w:snapToGrid w:val="0"/>
        <w:spacing w:line="360" w:lineRule="auto"/>
        <w:rPr>
          <w:sz w:val="24"/>
        </w:rPr>
      </w:pPr>
    </w:p>
    <w:tbl>
      <w:tblPr>
        <w:tblStyle w:val="37"/>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trPr>
        <w:tc>
          <w:tcPr>
            <w:tcW w:w="5000" w:type="pct"/>
            <w:vAlign w:val="center"/>
          </w:tcPr>
          <w:p>
            <w:pPr>
              <w:wordWrap w:val="0"/>
              <w:spacing w:line="360" w:lineRule="auto"/>
              <w:ind w:left="3150" w:leftChars="1500"/>
              <w:rPr>
                <w:rFonts w:ascii="宋体" w:hAnsi="宋体"/>
                <w:sz w:val="24"/>
                <w:szCs w:val="21"/>
              </w:rPr>
            </w:pPr>
            <w:r>
              <w:rPr>
                <w:rFonts w:hint="eastAsia" w:ascii="宋体" w:hAnsi="宋体"/>
                <w:sz w:val="24"/>
                <w:szCs w:val="21"/>
              </w:rPr>
              <w:t>承诺单位名称（签章）：</w:t>
            </w:r>
          </w:p>
          <w:p>
            <w:pPr>
              <w:wordWrap w:val="0"/>
              <w:spacing w:line="360" w:lineRule="auto"/>
              <w:rPr>
                <w:rFonts w:ascii="宋体" w:hAnsi="宋体"/>
                <w:sz w:val="24"/>
                <w:szCs w:val="21"/>
              </w:rPr>
            </w:pPr>
          </w:p>
          <w:p>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pPr>
              <w:wordWrap w:val="0"/>
              <w:spacing w:line="360" w:lineRule="auto"/>
              <w:rPr>
                <w:rFonts w:ascii="宋体" w:hAnsi="宋体"/>
                <w:sz w:val="24"/>
                <w:szCs w:val="21"/>
              </w:rPr>
            </w:pPr>
          </w:p>
          <w:p>
            <w:pPr>
              <w:wordWrap w:val="0"/>
              <w:spacing w:line="360" w:lineRule="auto"/>
              <w:ind w:left="3150" w:leftChars="1500"/>
              <w:rPr>
                <w:rFonts w:ascii="宋体" w:hAnsi="宋体"/>
                <w:szCs w:val="21"/>
              </w:rPr>
            </w:pPr>
            <w:r>
              <w:rPr>
                <w:rFonts w:hint="eastAsia" w:ascii="宋体" w:hAnsi="宋体"/>
                <w:sz w:val="24"/>
                <w:szCs w:val="21"/>
              </w:rPr>
              <w:t>日期：　　　年　　月　　日</w:t>
            </w:r>
          </w:p>
        </w:tc>
      </w:tr>
    </w:tbl>
    <w:p>
      <w:pPr>
        <w:pStyle w:val="15"/>
        <w:tabs>
          <w:tab w:val="left" w:pos="8786"/>
        </w:tabs>
        <w:wordWrap w:val="0"/>
        <w:spacing w:line="360" w:lineRule="auto"/>
        <w:rPr>
          <w:szCs w:val="24"/>
          <w:lang w:eastAsia="zh-CN"/>
        </w:rPr>
      </w:pPr>
    </w:p>
    <w:p>
      <w:pPr>
        <w:pStyle w:val="54"/>
        <w:widowControl w:val="0"/>
        <w:wordWrap w:val="0"/>
        <w:spacing w:line="360" w:lineRule="auto"/>
        <w:rPr>
          <w:lang w:bidi="ar"/>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62" w:name="_Toc140239228"/>
      <w:bookmarkStart w:id="363" w:name="_Toc91323637"/>
      <w:r>
        <w:rPr>
          <w:rFonts w:hint="eastAsia" w:ascii="宋体" w:hAnsi="宋体"/>
          <w:b/>
          <w:sz w:val="24"/>
        </w:rPr>
        <w:t>6</w:t>
      </w:r>
      <w:r>
        <w:rPr>
          <w:rFonts w:ascii="宋体" w:hAnsi="宋体"/>
          <w:b/>
          <w:sz w:val="24"/>
        </w:rPr>
        <w:t>.4.2</w:t>
      </w:r>
      <w:r>
        <w:rPr>
          <w:rFonts w:hint="eastAsia" w:ascii="宋体" w:hAnsi="宋体"/>
          <w:b/>
          <w:sz w:val="24"/>
        </w:rPr>
        <w:t>　中小企业声明函</w:t>
      </w:r>
      <w:bookmarkEnd w:id="362"/>
    </w:p>
    <w:p>
      <w:pPr>
        <w:wordWrap w:val="0"/>
        <w:spacing w:line="360" w:lineRule="auto"/>
        <w:ind w:firstLine="480" w:firstLineChars="200"/>
        <w:rPr>
          <w:rFonts w:ascii="宋体" w:hAnsi="宋体"/>
          <w:sz w:val="24"/>
        </w:rPr>
      </w:pPr>
      <w:r>
        <w:rPr>
          <w:rFonts w:hint="eastAsia" w:ascii="宋体" w:hAnsi="宋体"/>
          <w:sz w:val="24"/>
        </w:rPr>
        <w:t>响应人为中小企业的，须提供《中小企业声明函》（样式附后）；联合体中的中小企业、签订《分包意向协议》的中小企业，均须提供《中小企业声明函》（样式附后）；响应人为残疾人福利性单位的，须提供《</w:t>
      </w:r>
      <w:bookmarkStart w:id="364" w:name="_Hlk104449928"/>
      <w:r>
        <w:rPr>
          <w:rFonts w:hint="eastAsia" w:ascii="宋体" w:hAnsi="宋体"/>
          <w:sz w:val="24"/>
        </w:rPr>
        <w:t>残疾人福利性单位声明函</w:t>
      </w:r>
      <w:bookmarkEnd w:id="364"/>
      <w:r>
        <w:rPr>
          <w:rFonts w:hint="eastAsia" w:ascii="宋体" w:hAnsi="宋体"/>
          <w:sz w:val="24"/>
        </w:rPr>
        <w:t>》（样式附后）；响应人为监狱企业的，</w:t>
      </w:r>
      <w:bookmarkStart w:id="365" w:name="_Hlk104388552"/>
      <w:r>
        <w:rPr>
          <w:rFonts w:hint="eastAsia" w:ascii="宋体" w:hAnsi="宋体"/>
          <w:sz w:val="24"/>
        </w:rPr>
        <w:t>须提供由省级以上监狱管理局、戒毒管理局（含新疆生产建设兵团）出具的属于监狱企业的证明文件</w:t>
      </w:r>
      <w:bookmarkEnd w:id="365"/>
      <w:r>
        <w:rPr>
          <w:rFonts w:hint="eastAsia" w:ascii="宋体" w:hAnsi="宋体"/>
          <w:sz w:val="24"/>
        </w:rPr>
        <w:t>（扫描件）</w:t>
      </w:r>
      <w:bookmarkStart w:id="366" w:name="_Hlk104449023"/>
      <w:r>
        <w:rPr>
          <w:rFonts w:hint="eastAsia" w:ascii="宋体" w:hAnsi="宋体"/>
          <w:sz w:val="24"/>
        </w:rPr>
        <w:t>。</w:t>
      </w:r>
    </w:p>
    <w:p>
      <w:pPr>
        <w:wordWrap w:val="0"/>
        <w:spacing w:line="360" w:lineRule="auto"/>
        <w:ind w:firstLine="480" w:firstLineChars="200"/>
        <w:rPr>
          <w:rFonts w:ascii="宋体" w:hAnsi="宋体"/>
          <w:sz w:val="24"/>
        </w:rPr>
      </w:pPr>
      <w:r>
        <w:rPr>
          <w:rFonts w:hint="eastAsia" w:ascii="宋体" w:hAnsi="宋体"/>
          <w:sz w:val="24"/>
        </w:rPr>
        <w:t>未按要求提供的，</w:t>
      </w:r>
      <w:bookmarkEnd w:id="366"/>
      <w:r>
        <w:rPr>
          <w:rFonts w:hint="eastAsia" w:ascii="宋体" w:hAnsi="宋体"/>
          <w:sz w:val="24"/>
        </w:rPr>
        <w:t>评审时不予考虑。</w:t>
      </w:r>
    </w:p>
    <w:p>
      <w:pPr>
        <w:pStyle w:val="13"/>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bCs/>
          <w:sz w:val="32"/>
          <w:szCs w:val="30"/>
        </w:rPr>
      </w:pPr>
      <w:r>
        <w:rPr>
          <w:rFonts w:hint="eastAsia" w:ascii="宋体" w:hAnsi="宋体" w:cs="宋体"/>
          <w:b/>
          <w:bCs/>
          <w:sz w:val="32"/>
          <w:szCs w:val="30"/>
        </w:rPr>
        <w:t>中小企业声明函（工程、服务）</w:t>
      </w: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w:t>
      </w:r>
      <w:bookmarkStart w:id="367" w:name="_Hlk104472376"/>
      <w:r>
        <w:rPr>
          <w:rFonts w:hint="eastAsia" w:ascii="宋体" w:hAnsi="宋体" w:cs="宋体"/>
          <w:sz w:val="24"/>
          <w:szCs w:val="24"/>
        </w:rPr>
        <w:t>含联合体中的中小企业、签订分包意向协议的中小企业</w:t>
      </w:r>
      <w:bookmarkEnd w:id="367"/>
      <w:r>
        <w:rPr>
          <w:rFonts w:hint="eastAsia" w:ascii="宋体" w:hAnsi="宋体" w:cs="宋体"/>
          <w:sz w:val="24"/>
          <w:szCs w:val="24"/>
        </w:rPr>
        <w:t>）的具体情况如下：</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wordWrap w:val="0"/>
        <w:spacing w:line="360" w:lineRule="auto"/>
        <w:rPr>
          <w:rFonts w:ascii="宋体" w:hAnsi="宋体" w:cs="宋体"/>
          <w:sz w:val="24"/>
          <w:szCs w:val="24"/>
        </w:rPr>
      </w:pPr>
    </w:p>
    <w:tbl>
      <w:tblPr>
        <w:tblStyle w:val="38"/>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pPr>
              <w:pStyle w:val="13"/>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p>
    <w:p>
      <w:pPr>
        <w:pStyle w:val="13"/>
        <w:wordWrap w:val="0"/>
        <w:spacing w:line="360" w:lineRule="auto"/>
        <w:rPr>
          <w:rFonts w:ascii="宋体" w:hAnsi="宋体"/>
          <w:szCs w:val="24"/>
        </w:rPr>
      </w:pPr>
    </w:p>
    <w:p>
      <w:pPr>
        <w:wordWrap w:val="0"/>
        <w:spacing w:line="360" w:lineRule="auto"/>
        <w:rPr>
          <w:rFonts w:ascii="宋体" w:hAnsi="宋体"/>
          <w:sz w:val="24"/>
          <w:szCs w:val="24"/>
        </w:rPr>
      </w:pP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wordWrap w:val="0"/>
        <w:spacing w:line="360" w:lineRule="auto"/>
        <w:rPr>
          <w:rFonts w:ascii="宋体" w:hAnsi="宋体" w:cs="宋体"/>
          <w:b/>
          <w:bCs/>
          <w:sz w:val="32"/>
          <w:szCs w:val="30"/>
        </w:r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sz w:val="32"/>
          <w:szCs w:val="30"/>
        </w:rPr>
      </w:pPr>
      <w:r>
        <w:rPr>
          <w:rFonts w:hint="eastAsia" w:ascii="宋体" w:hAnsi="宋体" w:cs="宋体"/>
          <w:b/>
          <w:bCs/>
          <w:sz w:val="32"/>
          <w:szCs w:val="30"/>
        </w:rPr>
        <w:t>中小企业声明函（货物）</w:t>
      </w: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bookmarkStart w:id="368" w:name="_Hlk97297656"/>
      <w:r>
        <w:rPr>
          <w:rFonts w:hint="eastAsia" w:ascii="宋体" w:hAnsi="宋体" w:cs="宋体"/>
          <w:sz w:val="24"/>
          <w:szCs w:val="24"/>
        </w:rPr>
        <w:t>……</w:t>
      </w:r>
      <w:bookmarkEnd w:id="368"/>
    </w:p>
    <w:p>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wordWrap w:val="0"/>
        <w:spacing w:line="360" w:lineRule="auto"/>
        <w:rPr>
          <w:sz w:val="24"/>
          <w:szCs w:val="24"/>
        </w:rPr>
      </w:pPr>
    </w:p>
    <w:tbl>
      <w:tblPr>
        <w:tblStyle w:val="3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pPr>
              <w:pStyle w:val="13"/>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p>
    <w:p>
      <w:pPr>
        <w:pStyle w:val="13"/>
        <w:wordWrap w:val="0"/>
        <w:spacing w:line="360" w:lineRule="auto"/>
        <w:rPr>
          <w:rFonts w:ascii="宋体" w:hAnsi="宋体"/>
          <w:szCs w:val="24"/>
        </w:rPr>
      </w:pPr>
    </w:p>
    <w:p>
      <w:pPr>
        <w:wordWrap w:val="0"/>
        <w:spacing w:line="360" w:lineRule="auto"/>
        <w:rPr>
          <w:rFonts w:ascii="宋体" w:hAnsi="宋体"/>
          <w:sz w:val="24"/>
          <w:szCs w:val="24"/>
        </w:rPr>
      </w:pPr>
    </w:p>
    <w:p>
      <w:pPr>
        <w:pStyle w:val="13"/>
        <w:wordWrap w:val="0"/>
        <w:spacing w:line="360" w:lineRule="auto"/>
        <w:rPr>
          <w:rFonts w:ascii="宋体" w:hAnsi="宋体"/>
          <w:szCs w:val="24"/>
        </w:rPr>
      </w:pPr>
    </w:p>
    <w:p>
      <w:pPr>
        <w:wordWrap w:val="0"/>
        <w:spacing w:line="360" w:lineRule="auto"/>
        <w:rPr>
          <w:rFonts w:ascii="宋体" w:hAnsi="宋体"/>
          <w:sz w:val="24"/>
          <w:szCs w:val="24"/>
        </w:rPr>
      </w:pP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pStyle w:val="13"/>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24"/>
        </w:rPr>
      </w:pPr>
      <w:r>
        <w:rPr>
          <w:rFonts w:hint="eastAsia" w:ascii="宋体" w:hAnsi="宋体" w:cs="宋体"/>
          <w:b/>
          <w:sz w:val="32"/>
          <w:szCs w:val="24"/>
        </w:rPr>
        <w:t>残疾人福利性单位声明函</w:t>
      </w:r>
    </w:p>
    <w:p>
      <w:pPr>
        <w:wordWrap w:val="0"/>
        <w:spacing w:line="360" w:lineRule="auto"/>
        <w:ind w:firstLine="480" w:firstLineChars="200"/>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（采购人）</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pPr>
        <w:wordWrap w:val="0"/>
        <w:spacing w:line="360" w:lineRule="auto"/>
        <w:rPr>
          <w:rFonts w:ascii="宋体" w:hAnsi="宋体"/>
          <w:sz w:val="24"/>
        </w:rPr>
      </w:pPr>
    </w:p>
    <w:tbl>
      <w:tblPr>
        <w:tblStyle w:val="38"/>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单位名称（签章）：</w:t>
            </w:r>
          </w:p>
          <w:p>
            <w:pPr>
              <w:pStyle w:val="13"/>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pStyle w:val="13"/>
        <w:wordWrap w:val="0"/>
        <w:spacing w:line="360" w:lineRule="auto"/>
      </w:pPr>
    </w:p>
    <w:p>
      <w:pPr>
        <w:pStyle w:val="13"/>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69" w:name="_Toc140239229"/>
      <w:r>
        <w:rPr>
          <w:rFonts w:hint="eastAsia" w:ascii="宋体" w:hAnsi="宋体"/>
          <w:b/>
          <w:sz w:val="24"/>
        </w:rPr>
        <w:t>6</w:t>
      </w:r>
      <w:r>
        <w:rPr>
          <w:rFonts w:ascii="宋体" w:hAnsi="宋体"/>
          <w:b/>
          <w:sz w:val="24"/>
        </w:rPr>
        <w:t>.4.3</w:t>
      </w:r>
      <w:r>
        <w:rPr>
          <w:rFonts w:hint="eastAsia" w:ascii="宋体" w:hAnsi="宋体"/>
          <w:b/>
          <w:sz w:val="24"/>
        </w:rPr>
        <w:t>　其他资格证明资料</w:t>
      </w:r>
      <w:bookmarkEnd w:id="369"/>
    </w:p>
    <w:p>
      <w:pPr>
        <w:wordWrap w:val="0"/>
        <w:spacing w:line="360" w:lineRule="auto"/>
        <w:ind w:firstLine="480" w:firstLineChars="200"/>
        <w:rPr>
          <w:rFonts w:ascii="宋体" w:hAnsi="宋体"/>
          <w:sz w:val="24"/>
        </w:rPr>
      </w:pPr>
      <w:r>
        <w:rPr>
          <w:rFonts w:hint="eastAsia" w:ascii="宋体" w:hAnsi="宋体"/>
          <w:sz w:val="24"/>
        </w:rPr>
        <w:t>响应人认为与响应相关的其他资格证明资料。</w:t>
      </w:r>
    </w:p>
    <w:p>
      <w:pPr>
        <w:wordWrap w:val="0"/>
        <w:spacing w:line="360" w:lineRule="auto"/>
        <w:ind w:firstLine="480" w:firstLineChars="200"/>
        <w:outlineLvl w:val="1"/>
        <w:rPr>
          <w:rFonts w:ascii="宋体" w:hAnsi="宋体"/>
          <w:b/>
          <w:sz w:val="24"/>
        </w:rPr>
      </w:pPr>
      <w:bookmarkStart w:id="370" w:name="_Toc140239230"/>
      <w:r>
        <w:rPr>
          <w:rFonts w:ascii="宋体" w:hAnsi="宋体"/>
          <w:b/>
          <w:sz w:val="24"/>
        </w:rPr>
        <w:t>6</w:t>
      </w:r>
      <w:r>
        <w:rPr>
          <w:rFonts w:hint="eastAsia" w:ascii="宋体" w:hAnsi="宋体"/>
          <w:b/>
          <w:sz w:val="24"/>
        </w:rPr>
        <w:t>.5　综合评审响应材料</w:t>
      </w:r>
      <w:bookmarkEnd w:id="363"/>
      <w:bookmarkEnd w:id="370"/>
    </w:p>
    <w:p>
      <w:pPr>
        <w:wordWrap w:val="0"/>
        <w:spacing w:line="360" w:lineRule="auto"/>
        <w:ind w:firstLine="480" w:firstLineChars="200"/>
        <w:outlineLvl w:val="2"/>
        <w:rPr>
          <w:rFonts w:ascii="宋体" w:hAnsi="宋体"/>
          <w:b/>
          <w:sz w:val="24"/>
        </w:rPr>
      </w:pPr>
      <w:bookmarkStart w:id="371" w:name="_Toc140239231"/>
      <w:r>
        <w:rPr>
          <w:rFonts w:hint="eastAsia" w:ascii="宋体" w:hAnsi="宋体"/>
          <w:b/>
          <w:sz w:val="24"/>
        </w:rPr>
        <w:t>6</w:t>
      </w:r>
      <w:r>
        <w:rPr>
          <w:rFonts w:ascii="宋体" w:hAnsi="宋体"/>
          <w:b/>
          <w:sz w:val="24"/>
        </w:rPr>
        <w:t>.5.1</w:t>
      </w:r>
      <w:r>
        <w:rPr>
          <w:rFonts w:hint="eastAsia" w:ascii="宋体" w:hAnsi="宋体"/>
          <w:b/>
          <w:sz w:val="24"/>
        </w:rPr>
        <w:t>　报价一览表</w:t>
      </w:r>
      <w:bookmarkEnd w:id="371"/>
    </w:p>
    <w:p>
      <w:pPr>
        <w:wordWrap w:val="0"/>
        <w:spacing w:line="360" w:lineRule="auto"/>
        <w:ind w:firstLine="480" w:firstLineChars="200"/>
        <w:rPr>
          <w:rFonts w:ascii="宋体" w:hAnsi="宋体"/>
          <w:sz w:val="24"/>
        </w:rPr>
      </w:pPr>
      <w:r>
        <w:rPr>
          <w:rFonts w:hint="eastAsia" w:ascii="宋体" w:hAnsi="宋体"/>
          <w:sz w:val="24"/>
        </w:rPr>
        <w:t>响应磋商文件要求。</w:t>
      </w:r>
      <w:bookmarkStart w:id="372" w:name="_Hlk102138089"/>
      <w:r>
        <w:rPr>
          <w:rFonts w:hint="eastAsia" w:ascii="宋体" w:hAnsi="宋体"/>
          <w:sz w:val="24"/>
        </w:rPr>
        <w:t>《报价一览表》</w:t>
      </w:r>
      <w:bookmarkEnd w:id="372"/>
      <w:bookmarkStart w:id="373" w:name="_Hlk97897082"/>
      <w:r>
        <w:rPr>
          <w:rFonts w:hint="eastAsia" w:ascii="宋体" w:hAnsi="宋体"/>
          <w:sz w:val="24"/>
        </w:rPr>
        <w:t>（样式附后）。</w:t>
      </w:r>
      <w:bookmarkEnd w:id="373"/>
    </w:p>
    <w:p>
      <w:pPr>
        <w:pStyle w:val="13"/>
        <w:wordWrap w:val="0"/>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rPr>
      </w:pPr>
      <w:r>
        <w:rPr>
          <w:rFonts w:hint="eastAsia" w:ascii="宋体" w:hAnsi="宋体" w:cs="宋体"/>
          <w:b/>
          <w:sz w:val="32"/>
        </w:rPr>
        <w:t>报价一览表</w:t>
      </w:r>
    </w:p>
    <w:tbl>
      <w:tblPr>
        <w:tblStyle w:val="37"/>
        <w:tblW w:w="5000" w:type="pct"/>
        <w:tblInd w:w="0" w:type="dxa"/>
        <w:tblLayout w:type="autofit"/>
        <w:tblCellMar>
          <w:top w:w="0" w:type="dxa"/>
          <w:left w:w="108" w:type="dxa"/>
          <w:bottom w:w="0" w:type="dxa"/>
          <w:right w:w="108" w:type="dxa"/>
        </w:tblCellMar>
      </w:tblPr>
      <w:tblGrid>
        <w:gridCol w:w="1810"/>
        <w:gridCol w:w="6718"/>
      </w:tblGrid>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szCs w:val="24"/>
                <w:u w:val="single"/>
              </w:rPr>
            </w:pPr>
            <w:r>
              <w:rPr>
                <w:rFonts w:hint="eastAsia" w:ascii="宋体" w:hAnsi="宋体" w:cs="宋体"/>
                <w:b/>
                <w:sz w:val="24"/>
                <w:szCs w:val="24"/>
              </w:rPr>
              <w:t>项目信息</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响应人名称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szCs w:val="24"/>
              </w:rPr>
            </w:pPr>
            <w:r>
              <w:rPr>
                <w:rFonts w:hint="eastAsia" w:ascii="宋体" w:hAnsi="宋体" w:cs="宋体"/>
                <w:b/>
                <w:sz w:val="24"/>
                <w:szCs w:val="24"/>
              </w:rPr>
              <w:t>响应报价</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ascii="宋体" w:hAnsi="宋体" w:cs="宋体"/>
                <w:sz w:val="24"/>
                <w:szCs w:val="24"/>
              </w:rPr>
              <w:t>大写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ascii="宋体" w:hAnsi="宋体" w:cs="宋体"/>
                <w:sz w:val="24"/>
                <w:szCs w:val="24"/>
              </w:rPr>
              <w:t>小写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rPr>
            </w:pPr>
          </w:p>
        </w:tc>
      </w:tr>
    </w:tbl>
    <w:p>
      <w:pPr>
        <w:spacing w:line="360" w:lineRule="auto"/>
        <w:rPr>
          <w:rFonts w:ascii="宋体" w:hAnsi="宋体"/>
          <w:b/>
          <w:sz w:val="24"/>
          <w:szCs w:val="24"/>
        </w:rPr>
      </w:pPr>
    </w:p>
    <w:p>
      <w:pPr>
        <w:spacing w:line="360" w:lineRule="auto"/>
        <w:rPr>
          <w:rFonts w:ascii="宋体" w:hAnsi="宋体"/>
          <w:sz w:val="24"/>
          <w:szCs w:val="24"/>
        </w:rPr>
      </w:pPr>
      <w:r>
        <w:rPr>
          <w:rFonts w:hint="eastAsia" w:ascii="宋体" w:hAnsi="宋体"/>
          <w:b/>
          <w:sz w:val="24"/>
          <w:szCs w:val="24"/>
        </w:rPr>
        <w:t>注：</w:t>
      </w:r>
      <w:r>
        <w:rPr>
          <w:rFonts w:hint="eastAsia" w:ascii="宋体" w:hAnsi="宋体"/>
          <w:sz w:val="24"/>
          <w:szCs w:val="24"/>
        </w:rPr>
        <w:t>1.响应报价须包括本项目所需一切费用，否则视为无效。</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报价须与《响应明细表》中的合计总价一致。</w:t>
      </w:r>
    </w:p>
    <w:p>
      <w:pPr>
        <w:pStyle w:val="13"/>
        <w:spacing w:line="360" w:lineRule="auto"/>
        <w:ind w:firstLine="480" w:firstLineChars="200"/>
        <w:rPr>
          <w:rFonts w:ascii="宋体" w:hAnsi="宋体"/>
          <w:szCs w:val="24"/>
        </w:rPr>
      </w:pPr>
      <w:r>
        <w:rPr>
          <w:rFonts w:ascii="宋体" w:hAnsi="宋体"/>
          <w:szCs w:val="24"/>
        </w:rPr>
        <w:t>3</w:t>
      </w:r>
      <w:r>
        <w:rPr>
          <w:rFonts w:hint="eastAsia" w:ascii="宋体" w:hAnsi="宋体"/>
          <w:szCs w:val="24"/>
        </w:rPr>
        <w:t>.只能按一种方案报价，否则视为无效。</w:t>
      </w:r>
    </w:p>
    <w:p>
      <w:pPr>
        <w:spacing w:line="360" w:lineRule="auto"/>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line="360" w:lineRule="auto"/>
              <w:ind w:left="3150" w:leftChars="1500"/>
              <w:rPr>
                <w:rFonts w:ascii="宋体" w:hAnsi="宋体"/>
                <w:sz w:val="24"/>
                <w:szCs w:val="24"/>
              </w:rPr>
            </w:pPr>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13"/>
        <w:wordWrap w:val="0"/>
        <w:spacing w:line="360" w:lineRule="auto"/>
      </w:pPr>
    </w:p>
    <w:p>
      <w:p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74" w:name="_Toc140239232"/>
      <w:r>
        <w:rPr>
          <w:rFonts w:hint="eastAsia" w:ascii="宋体" w:hAnsi="宋体"/>
          <w:b/>
          <w:sz w:val="24"/>
        </w:rPr>
        <w:t>6</w:t>
      </w:r>
      <w:r>
        <w:rPr>
          <w:rFonts w:ascii="宋体" w:hAnsi="宋体"/>
          <w:b/>
          <w:sz w:val="24"/>
        </w:rPr>
        <w:t>.5.2</w:t>
      </w:r>
      <w:r>
        <w:rPr>
          <w:rFonts w:hint="eastAsia" w:ascii="宋体" w:hAnsi="宋体"/>
          <w:b/>
          <w:sz w:val="24"/>
        </w:rPr>
        <w:t>　响应明细表</w:t>
      </w:r>
      <w:bookmarkEnd w:id="374"/>
    </w:p>
    <w:p>
      <w:pPr>
        <w:pStyle w:val="13"/>
        <w:spacing w:line="360" w:lineRule="auto"/>
        <w:ind w:firstLine="480" w:firstLineChars="200"/>
      </w:pPr>
      <w:r>
        <w:rPr>
          <w:rFonts w:hint="eastAsia"/>
        </w:rPr>
        <w:t>响应磋商文件要求。《响应明细表》（样式附后），响应人可根据项目具体情况自行编制。</w:t>
      </w:r>
    </w:p>
    <w:p>
      <w:pPr>
        <w:wordWrap w:val="0"/>
        <w:spacing w:line="360" w:lineRule="auto"/>
        <w:jc w:val="center"/>
        <w:rPr>
          <w:rFonts w:ascii="宋体" w:hAnsi="宋体" w:cs="宋体"/>
          <w:b/>
          <w:sz w:val="32"/>
          <w:szCs w:val="32"/>
        </w:r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32"/>
        </w:rPr>
      </w:pPr>
      <w:r>
        <w:rPr>
          <w:rFonts w:hint="eastAsia" w:ascii="宋体" w:hAnsi="宋体" w:cs="宋体"/>
          <w:b/>
          <w:sz w:val="32"/>
          <w:szCs w:val="32"/>
        </w:rPr>
        <w:t>响应明细表（货物类）</w:t>
      </w:r>
    </w:p>
    <w:tbl>
      <w:tblPr>
        <w:tblStyle w:val="37"/>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项目编号：</w:t>
            </w:r>
          </w:p>
          <w:p>
            <w:pPr>
              <w:wordWrap w:val="0"/>
              <w:rPr>
                <w:rFonts w:ascii="宋体" w:hAnsi="宋体" w:cs="宋体"/>
                <w:b/>
                <w:szCs w:val="21"/>
              </w:rPr>
            </w:pPr>
            <w:r>
              <w:rPr>
                <w:rFonts w:hint="eastAsia" w:ascii="宋体" w:hAnsi="宋体" w:cs="宋体"/>
                <w:szCs w:val="21"/>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szCs w:val="21"/>
              </w:rPr>
            </w:pPr>
            <w:r>
              <w:rPr>
                <w:rFonts w:hint="eastAsia" w:ascii="宋体" w:hAnsi="宋体" w:cs="宋体"/>
                <w:szCs w:val="21"/>
              </w:rPr>
              <w:t>项目名称：</w:t>
            </w:r>
          </w:p>
          <w:p>
            <w:pPr>
              <w:wordWrap w:val="0"/>
              <w:rPr>
                <w:rFonts w:ascii="宋体" w:hAnsi="宋体" w:cs="宋体"/>
                <w:b/>
                <w:szCs w:val="21"/>
              </w:rPr>
            </w:pPr>
            <w:r>
              <w:rPr>
                <w:rFonts w:hint="eastAsia" w:ascii="宋体" w:hAnsi="宋体" w:cs="宋体"/>
                <w:szCs w:val="21"/>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center"/>
          </w:tcPr>
          <w:p>
            <w:pPr>
              <w:jc w:val="right"/>
              <w:rPr>
                <w:rFonts w:ascii="宋体" w:hAnsi="宋体" w:cs="宋体"/>
                <w:szCs w:val="21"/>
              </w:rPr>
            </w:pPr>
          </w:p>
          <w:p>
            <w:pPr>
              <w:jc w:val="right"/>
              <w:rPr>
                <w:rFonts w:ascii="宋体" w:hAnsi="宋体" w:cs="宋体"/>
                <w:sz w:val="16"/>
                <w:szCs w:val="21"/>
              </w:rPr>
            </w:pPr>
            <w:r>
              <w:rPr>
                <w:rFonts w:hint="eastAsia" w:ascii="宋体" w:hAnsi="宋体" w:cs="宋体"/>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序号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响应产品产地</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响应产品名称</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品牌</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型号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基本配置</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数量</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数量单位</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响应单价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响应总价</w:t>
            </w:r>
          </w:p>
        </w:tc>
        <w:tc>
          <w:tcPr>
            <w:tcW w:w="3004" w:type="dxa"/>
            <w:gridSpan w:val="6"/>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响应单价组成</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交货日期</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产品单价</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运费</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保险费</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安装调试费</w:t>
            </w:r>
          </w:p>
        </w:tc>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税金</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其他费用</w:t>
            </w:r>
          </w:p>
        </w:tc>
        <w:tc>
          <w:tcPr>
            <w:tcW w:w="501" w:type="dxa"/>
            <w:vMerge w:val="continue"/>
            <w:vAlign w:val="center"/>
          </w:tcPr>
          <w:p>
            <w:pPr>
              <w:wordWrap w:val="0"/>
              <w:jc w:val="center"/>
              <w:rPr>
                <w:rFonts w:ascii="宋体" w:hAnsi="宋体" w:cs="宋体"/>
                <w:szCs w:val="21"/>
              </w:rPr>
            </w:pPr>
          </w:p>
        </w:tc>
        <w:tc>
          <w:tcPr>
            <w:tcW w:w="501" w:type="dxa"/>
            <w:vMerge w:val="continue"/>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6</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7</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8</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9</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10</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11</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12</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13</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14</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15</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16</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4"/>
              </w:rPr>
              <w:t>……</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合计总价</w:t>
            </w:r>
          </w:p>
        </w:tc>
        <w:tc>
          <w:tcPr>
            <w:tcW w:w="8513" w:type="dxa"/>
            <w:gridSpan w:val="17"/>
            <w:tcMar>
              <w:top w:w="15" w:type="dxa"/>
              <w:left w:w="15" w:type="dxa"/>
              <w:bottom w:w="0" w:type="dxa"/>
              <w:right w:w="15" w:type="dxa"/>
            </w:tcMar>
            <w:vAlign w:val="center"/>
          </w:tcPr>
          <w:p>
            <w:pPr>
              <w:wordWrap w:val="0"/>
              <w:jc w:val="center"/>
              <w:rPr>
                <w:rFonts w:ascii="宋体" w:hAnsi="宋体" w:cs="宋体"/>
                <w:szCs w:val="21"/>
              </w:rPr>
            </w:pPr>
          </w:p>
        </w:tc>
      </w:tr>
    </w:tbl>
    <w:p>
      <w:pPr>
        <w:wordWrap w:val="0"/>
        <w:spacing w:line="360" w:lineRule="auto"/>
        <w:rPr>
          <w:rFonts w:ascii="宋体" w:hAnsi="宋体" w:cs="宋体"/>
          <w:sz w:val="24"/>
          <w:szCs w:val="32"/>
        </w:rPr>
      </w:pPr>
      <w:bookmarkStart w:id="375" w:name="_Toc22989_WPSOffice_Level2"/>
      <w:bookmarkStart w:id="376" w:name="_Toc11241_WPSOffice_Level2"/>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line="360" w:lineRule="auto"/>
              <w:ind w:left="3150" w:leftChars="1500"/>
              <w:rPr>
                <w:rFonts w:ascii="宋体" w:hAnsi="宋体"/>
                <w:sz w:val="24"/>
                <w:szCs w:val="24"/>
              </w:rPr>
            </w:pPr>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13"/>
        <w:spacing w:line="360" w:lineRule="auto"/>
        <w:rPr>
          <w:rFonts w:ascii="仿宋" w:hAnsi="仿宋" w:eastAsia="仿宋"/>
        </w:rPr>
      </w:pPr>
    </w:p>
    <w:p>
      <w:p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24"/>
        </w:rPr>
      </w:pPr>
      <w:r>
        <w:rPr>
          <w:rFonts w:hint="eastAsia" w:ascii="宋体" w:hAnsi="宋体" w:cs="宋体"/>
          <w:b/>
          <w:sz w:val="32"/>
          <w:szCs w:val="32"/>
        </w:rPr>
        <w:t>响应明细表（服务类）</w:t>
      </w:r>
    </w:p>
    <w:bookmarkEnd w:id="375"/>
    <w:bookmarkEnd w:id="376"/>
    <w:tbl>
      <w:tblPr>
        <w:tblStyle w:val="37"/>
        <w:tblW w:w="8955" w:type="dxa"/>
        <w:jc w:val="center"/>
        <w:tblLayout w:type="fixed"/>
        <w:tblCellMar>
          <w:top w:w="0" w:type="dxa"/>
          <w:left w:w="108" w:type="dxa"/>
          <w:bottom w:w="0" w:type="dxa"/>
          <w:right w:w="108" w:type="dxa"/>
        </w:tblCellMar>
      </w:tblPr>
      <w:tblGrid>
        <w:gridCol w:w="734"/>
        <w:gridCol w:w="2962"/>
        <w:gridCol w:w="2963"/>
        <w:gridCol w:w="1148"/>
        <w:gridCol w:w="1148"/>
      </w:tblGrid>
      <w:tr>
        <w:tblPrEx>
          <w:tblCellMar>
            <w:top w:w="0" w:type="dxa"/>
            <w:left w:w="108" w:type="dxa"/>
            <w:bottom w:w="0" w:type="dxa"/>
            <w:right w:w="108" w:type="dxa"/>
          </w:tblCellMar>
        </w:tblPrEx>
        <w:trPr>
          <w:trHeight w:val="673" w:hRule="atLeast"/>
          <w:jc w:val="center"/>
        </w:trPr>
        <w:tc>
          <w:tcPr>
            <w:tcW w:w="3695" w:type="dxa"/>
            <w:gridSpan w:val="2"/>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项目编号：</w:t>
            </w:r>
          </w:p>
          <w:p>
            <w:pPr>
              <w:wordWrap w:val="0"/>
              <w:rPr>
                <w:rFonts w:ascii="宋体" w:hAnsi="宋体" w:cs="宋体"/>
                <w:b/>
                <w:szCs w:val="21"/>
              </w:rPr>
            </w:pPr>
            <w:r>
              <w:rPr>
                <w:rFonts w:hint="eastAsia"/>
              </w:rPr>
              <w:t>分包</w:t>
            </w:r>
            <w:r>
              <w:rPr>
                <w:rFonts w:hint="eastAsia" w:ascii="宋体" w:hAnsi="宋体" w:cs="宋体"/>
                <w:szCs w:val="21"/>
              </w:rPr>
              <w:t>编号</w:t>
            </w:r>
            <w:r>
              <w:rPr>
                <w:rFonts w:hint="eastAsia"/>
              </w:rPr>
              <w:t>：</w:t>
            </w:r>
          </w:p>
        </w:tc>
        <w:tc>
          <w:tcPr>
            <w:tcW w:w="4111" w:type="dxa"/>
            <w:gridSpan w:val="2"/>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项目名称：</w:t>
            </w:r>
          </w:p>
          <w:p>
            <w:pPr>
              <w:wordWrap w:val="0"/>
              <w:rPr>
                <w:rFonts w:ascii="宋体" w:hAnsi="宋体" w:cs="宋体"/>
                <w:b/>
                <w:szCs w:val="21"/>
              </w:rPr>
            </w:pPr>
            <w:r>
              <w:rPr>
                <w:rFonts w:hint="eastAsia" w:ascii="宋体" w:hAnsi="宋体" w:cs="宋体"/>
                <w:szCs w:val="21"/>
              </w:rPr>
              <w:t>分包</w:t>
            </w:r>
            <w:r>
              <w:rPr>
                <w:rFonts w:hint="eastAsia"/>
              </w:rPr>
              <w:t>名称</w:t>
            </w:r>
            <w:r>
              <w:rPr>
                <w:rFonts w:hint="eastAsia" w:ascii="宋体" w:hAnsi="宋体" w:cs="宋体"/>
                <w:szCs w:val="21"/>
              </w:rPr>
              <w:t>：</w:t>
            </w:r>
          </w:p>
        </w:tc>
        <w:tc>
          <w:tcPr>
            <w:tcW w:w="1148" w:type="dxa"/>
            <w:tcBorders>
              <w:top w:val="nil"/>
              <w:left w:val="nil"/>
              <w:bottom w:val="single" w:color="auto" w:sz="4" w:space="0"/>
              <w:right w:val="nil"/>
            </w:tcBorders>
            <w:vAlign w:val="bottom"/>
          </w:tcPr>
          <w:p>
            <w:pPr>
              <w:wordWrap w:val="0"/>
              <w:jc w:val="right"/>
              <w:rPr>
                <w:rFonts w:ascii="宋体" w:hAnsi="宋体" w:cs="宋体"/>
                <w:b/>
                <w:szCs w:val="21"/>
              </w:rPr>
            </w:pPr>
            <w:r>
              <w:rPr>
                <w:rFonts w:hint="eastAsia" w:ascii="宋体" w:hAnsi="宋体" w:cs="宋体"/>
                <w:szCs w:val="21"/>
              </w:rPr>
              <w:t>单位：元</w:t>
            </w: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序号</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服务名称</w:t>
            </w: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服务内容</w:t>
            </w: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服务量</w:t>
            </w: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响应总价</w:t>
            </w: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1</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2</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3</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4</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5</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4"/>
              </w:rPr>
              <w:t>……</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合计总价</w:t>
            </w:r>
          </w:p>
        </w:tc>
        <w:tc>
          <w:tcPr>
            <w:tcW w:w="8221" w:type="dxa"/>
            <w:gridSpan w:val="4"/>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bl>
    <w:p>
      <w:pPr>
        <w:spacing w:line="360" w:lineRule="auto"/>
        <w:rPr>
          <w:rFonts w:ascii="宋体" w:hAnsi="宋体" w:cs="宋体"/>
          <w:sz w:val="24"/>
          <w:szCs w:val="32"/>
        </w:rPr>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line="360" w:lineRule="auto"/>
              <w:ind w:left="3150" w:leftChars="1500"/>
              <w:rPr>
                <w:rFonts w:ascii="宋体" w:hAnsi="宋体"/>
                <w:sz w:val="24"/>
                <w:szCs w:val="24"/>
              </w:rPr>
            </w:pPr>
            <w:bookmarkStart w:id="377" w:name="_Hlk140755535"/>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bookmarkEnd w:id="377"/>
    </w:tbl>
    <w:p>
      <w:pPr>
        <w:spacing w:line="360" w:lineRule="auto"/>
      </w:pPr>
    </w:p>
    <w:p>
      <w:pPr>
        <w:tabs>
          <w:tab w:val="left" w:pos="2940"/>
        </w:tabs>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378" w:name="_Toc140239233"/>
      <w:r>
        <w:rPr>
          <w:rFonts w:hint="eastAsia" w:ascii="宋体" w:hAnsi="宋体"/>
          <w:b/>
          <w:sz w:val="24"/>
          <w:szCs w:val="24"/>
        </w:rPr>
        <w:t>6</w:t>
      </w:r>
      <w:r>
        <w:rPr>
          <w:rFonts w:ascii="宋体" w:hAnsi="宋体"/>
          <w:b/>
          <w:sz w:val="24"/>
          <w:szCs w:val="24"/>
        </w:rPr>
        <w:t>.5.3</w:t>
      </w:r>
      <w:r>
        <w:rPr>
          <w:rFonts w:hint="eastAsia" w:ascii="宋体" w:hAnsi="宋体"/>
          <w:b/>
          <w:sz w:val="24"/>
          <w:szCs w:val="24"/>
        </w:rPr>
        <w:t>　商务部分响应资料</w:t>
      </w:r>
      <w:bookmarkEnd w:id="378"/>
    </w:p>
    <w:p>
      <w:pPr>
        <w:wordWrap w:val="0"/>
        <w:spacing w:line="360" w:lineRule="auto"/>
        <w:ind w:firstLine="480" w:firstLineChars="200"/>
        <w:rPr>
          <w:sz w:val="24"/>
        </w:rPr>
      </w:pPr>
      <w:bookmarkStart w:id="379" w:name="_Hlk97887047"/>
      <w:r>
        <w:rPr>
          <w:rFonts w:hint="eastAsia"/>
          <w:sz w:val="24"/>
        </w:rPr>
        <w:t>响应磋商文件要求。内容自行编制。</w:t>
      </w:r>
    </w:p>
    <w:bookmarkEnd w:id="379"/>
    <w:p>
      <w:pPr>
        <w:wordWrap w:val="0"/>
        <w:spacing w:line="360" w:lineRule="auto"/>
        <w:ind w:firstLine="480" w:firstLineChars="200"/>
        <w:outlineLvl w:val="2"/>
        <w:rPr>
          <w:rFonts w:ascii="宋体" w:hAnsi="宋体"/>
          <w:b/>
          <w:sz w:val="24"/>
          <w:szCs w:val="24"/>
        </w:rPr>
      </w:pPr>
      <w:bookmarkStart w:id="380" w:name="_Toc140239234"/>
      <w:r>
        <w:rPr>
          <w:rFonts w:hint="eastAsia" w:ascii="宋体" w:hAnsi="宋体"/>
          <w:b/>
          <w:sz w:val="24"/>
          <w:szCs w:val="24"/>
        </w:rPr>
        <w:t>6</w:t>
      </w:r>
      <w:r>
        <w:rPr>
          <w:rFonts w:ascii="宋体" w:hAnsi="宋体"/>
          <w:b/>
          <w:sz w:val="24"/>
          <w:szCs w:val="24"/>
        </w:rPr>
        <w:t>.5.4</w:t>
      </w:r>
      <w:r>
        <w:rPr>
          <w:rFonts w:hint="eastAsia" w:ascii="宋体" w:hAnsi="宋体"/>
          <w:b/>
          <w:sz w:val="24"/>
          <w:szCs w:val="24"/>
        </w:rPr>
        <w:t>　技术部分响应资料</w:t>
      </w:r>
      <w:bookmarkEnd w:id="380"/>
    </w:p>
    <w:p>
      <w:pPr>
        <w:wordWrap w:val="0"/>
        <w:spacing w:line="360" w:lineRule="auto"/>
        <w:ind w:firstLine="480" w:firstLineChars="200"/>
        <w:rPr>
          <w:sz w:val="24"/>
        </w:rPr>
      </w:pPr>
      <w:r>
        <w:rPr>
          <w:rFonts w:hint="eastAsia"/>
          <w:sz w:val="24"/>
        </w:rPr>
        <w:t>响应磋商文件要求。内容自行编制。</w:t>
      </w:r>
    </w:p>
    <w:p>
      <w:pPr>
        <w:wordWrap w:val="0"/>
        <w:spacing w:line="360" w:lineRule="auto"/>
        <w:ind w:firstLine="480" w:firstLineChars="200"/>
        <w:outlineLvl w:val="2"/>
        <w:rPr>
          <w:rFonts w:ascii="宋体" w:hAnsi="宋体"/>
          <w:b/>
          <w:sz w:val="24"/>
          <w:szCs w:val="24"/>
        </w:rPr>
      </w:pPr>
      <w:bookmarkStart w:id="381" w:name="_Toc140239235"/>
      <w:r>
        <w:rPr>
          <w:rFonts w:hint="eastAsia" w:ascii="宋体" w:hAnsi="宋体"/>
          <w:b/>
          <w:sz w:val="24"/>
          <w:szCs w:val="24"/>
        </w:rPr>
        <w:t>6</w:t>
      </w:r>
      <w:r>
        <w:rPr>
          <w:rFonts w:ascii="宋体" w:hAnsi="宋体"/>
          <w:b/>
          <w:sz w:val="24"/>
          <w:szCs w:val="24"/>
        </w:rPr>
        <w:t>.5.5</w:t>
      </w:r>
      <w:r>
        <w:rPr>
          <w:rFonts w:hint="eastAsia" w:ascii="宋体" w:hAnsi="宋体"/>
          <w:b/>
          <w:sz w:val="24"/>
          <w:szCs w:val="24"/>
        </w:rPr>
        <w:t>　其他响应资料</w:t>
      </w:r>
      <w:bookmarkEnd w:id="381"/>
    </w:p>
    <w:p>
      <w:pPr>
        <w:wordWrap w:val="0"/>
        <w:spacing w:line="360" w:lineRule="auto"/>
        <w:ind w:firstLine="480" w:firstLineChars="200"/>
        <w:rPr>
          <w:sz w:val="24"/>
        </w:rPr>
      </w:pPr>
      <w:r>
        <w:rPr>
          <w:rFonts w:hint="eastAsia"/>
          <w:sz w:val="24"/>
        </w:rPr>
        <w:t>响应磋商文件要求。内容自行编制。</w:t>
      </w:r>
    </w:p>
    <w:p>
      <w:pPr>
        <w:wordWrap w:val="0"/>
        <w:spacing w:line="360" w:lineRule="auto"/>
        <w:ind w:firstLine="480" w:firstLineChars="200"/>
        <w:outlineLvl w:val="2"/>
        <w:rPr>
          <w:rFonts w:ascii="宋体" w:hAnsi="宋体"/>
          <w:b/>
          <w:sz w:val="24"/>
          <w:szCs w:val="24"/>
        </w:rPr>
      </w:pPr>
      <w:bookmarkStart w:id="382" w:name="_Toc140239236"/>
      <w:r>
        <w:rPr>
          <w:rFonts w:hint="eastAsia" w:ascii="宋体" w:hAnsi="宋体"/>
          <w:b/>
          <w:sz w:val="24"/>
          <w:szCs w:val="24"/>
        </w:rPr>
        <w:t>6</w:t>
      </w:r>
      <w:r>
        <w:rPr>
          <w:rFonts w:ascii="宋体" w:hAnsi="宋体"/>
          <w:b/>
          <w:sz w:val="24"/>
          <w:szCs w:val="24"/>
        </w:rPr>
        <w:t>.5.6</w:t>
      </w:r>
      <w:r>
        <w:rPr>
          <w:rFonts w:hint="eastAsia" w:ascii="宋体" w:hAnsi="宋体"/>
          <w:b/>
          <w:sz w:val="24"/>
          <w:szCs w:val="24"/>
        </w:rPr>
        <w:t>　技术参数偏离表</w:t>
      </w:r>
      <w:bookmarkEnd w:id="382"/>
    </w:p>
    <w:p>
      <w:pPr>
        <w:wordWrap w:val="0"/>
        <w:spacing w:line="360" w:lineRule="auto"/>
        <w:ind w:firstLine="480" w:firstLineChars="200"/>
        <w:rPr>
          <w:sz w:val="24"/>
        </w:rPr>
      </w:pPr>
      <w:bookmarkStart w:id="383" w:name="_Toc13287_WPSOffice_Level2"/>
      <w:bookmarkStart w:id="384" w:name="_Toc25172_WPSOffice_Level2"/>
      <w:r>
        <w:rPr>
          <w:rFonts w:hint="eastAsia"/>
          <w:sz w:val="24"/>
        </w:rPr>
        <w:t>响应磋商文件要求。《技术参数偏离表》</w:t>
      </w:r>
      <w:r>
        <w:rPr>
          <w:rFonts w:hint="eastAsia" w:ascii="宋体" w:hAnsi="宋体"/>
          <w:sz w:val="24"/>
          <w:szCs w:val="24"/>
        </w:rPr>
        <w:t>样式附后。</w:t>
      </w:r>
    </w:p>
    <w:p>
      <w:pPr>
        <w:wordWrap w:val="0"/>
        <w:spacing w:line="360" w:lineRule="auto"/>
        <w:jc w:val="center"/>
        <w:rPr>
          <w:rFonts w:ascii="宋体" w:hAnsi="宋体" w:cs="宋体"/>
          <w:b/>
          <w:sz w:val="32"/>
          <w:szCs w:val="28"/>
        </w:rPr>
        <w:sectPr>
          <w:pgSz w:w="11906" w:h="16838"/>
          <w:pgMar w:top="1440" w:right="1797" w:bottom="1440" w:left="1797" w:header="851" w:footer="992" w:gutter="0"/>
          <w:cols w:space="720" w:num="1"/>
          <w:docGrid w:type="linesAndChars" w:linePitch="319" w:charSpace="0"/>
        </w:sectPr>
      </w:pPr>
    </w:p>
    <w:bookmarkEnd w:id="383"/>
    <w:bookmarkEnd w:id="384"/>
    <w:p>
      <w:pPr>
        <w:wordWrap w:val="0"/>
        <w:spacing w:line="360" w:lineRule="auto"/>
        <w:jc w:val="center"/>
        <w:rPr>
          <w:rFonts w:ascii="宋体" w:hAnsi="宋体" w:cs="宋体"/>
          <w:b/>
          <w:sz w:val="32"/>
          <w:szCs w:val="28"/>
        </w:rPr>
      </w:pPr>
      <w:bookmarkStart w:id="385" w:name="_Toc91323638"/>
      <w:r>
        <w:rPr>
          <w:rFonts w:hint="eastAsia" w:ascii="宋体" w:hAnsi="宋体" w:cs="宋体"/>
          <w:b/>
          <w:sz w:val="32"/>
          <w:szCs w:val="28"/>
        </w:rPr>
        <w:t>技术参数偏离表</w:t>
      </w:r>
    </w:p>
    <w:tbl>
      <w:tblPr>
        <w:tblStyle w:val="37"/>
        <w:tblpPr w:leftFromText="180" w:rightFromText="180" w:vertAnchor="text" w:horzAnchor="page" w:tblpXSpec="center" w:tblpY="165"/>
        <w:tblOverlap w:val="never"/>
        <w:tblW w:w="8925" w:type="dxa"/>
        <w:tblInd w:w="0" w:type="dxa"/>
        <w:tblLayout w:type="fixed"/>
        <w:tblCellMar>
          <w:top w:w="0" w:type="dxa"/>
          <w:left w:w="0" w:type="dxa"/>
          <w:bottom w:w="0" w:type="dxa"/>
          <w:right w:w="0" w:type="dxa"/>
        </w:tblCellMar>
      </w:tblPr>
      <w:tblGrid>
        <w:gridCol w:w="850"/>
        <w:gridCol w:w="3331"/>
        <w:gridCol w:w="3331"/>
        <w:gridCol w:w="1413"/>
      </w:tblGrid>
      <w:tr>
        <w:tblPrEx>
          <w:tblCellMar>
            <w:top w:w="0" w:type="dxa"/>
            <w:left w:w="0" w:type="dxa"/>
            <w:bottom w:w="0" w:type="dxa"/>
            <w:right w:w="0" w:type="dxa"/>
          </w:tblCellMar>
        </w:tblPrEx>
        <w:trPr>
          <w:cantSplit/>
          <w:trHeight w:val="794" w:hRule="atLeast"/>
        </w:trPr>
        <w:tc>
          <w:tcPr>
            <w:tcW w:w="4182" w:type="dxa"/>
            <w:gridSpan w:val="2"/>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bCs/>
                <w:szCs w:val="21"/>
              </w:rPr>
            </w:pPr>
            <w:r>
              <w:rPr>
                <w:rFonts w:hint="eastAsia" w:ascii="宋体" w:hAnsi="宋体" w:cs="宋体"/>
                <w:bCs/>
                <w:szCs w:val="21"/>
              </w:rPr>
              <w:t>项目编号：</w:t>
            </w:r>
          </w:p>
          <w:p>
            <w:pPr>
              <w:wordWrap w:val="0"/>
              <w:rPr>
                <w:rFonts w:ascii="宋体" w:hAnsi="宋体" w:cs="宋体"/>
                <w:b/>
                <w:szCs w:val="21"/>
              </w:rPr>
            </w:pPr>
            <w:r>
              <w:rPr>
                <w:rFonts w:hint="eastAsia" w:ascii="宋体" w:hAnsi="宋体"/>
                <w:szCs w:val="21"/>
              </w:rPr>
              <w:t>分包</w:t>
            </w:r>
            <w:r>
              <w:rPr>
                <w:rFonts w:hint="eastAsia" w:ascii="宋体" w:hAnsi="宋体" w:cs="宋体"/>
                <w:bCs/>
                <w:szCs w:val="21"/>
              </w:rPr>
              <w:t>编号</w:t>
            </w:r>
            <w:r>
              <w:rPr>
                <w:rFonts w:hint="eastAsia" w:ascii="宋体" w:hAnsi="宋体"/>
                <w:szCs w:val="21"/>
              </w:rPr>
              <w:t>：</w:t>
            </w:r>
          </w:p>
        </w:tc>
        <w:tc>
          <w:tcPr>
            <w:tcW w:w="4744" w:type="dxa"/>
            <w:gridSpan w:val="2"/>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bCs/>
                <w:szCs w:val="21"/>
              </w:rPr>
            </w:pPr>
            <w:r>
              <w:rPr>
                <w:rFonts w:hint="eastAsia" w:ascii="宋体" w:hAnsi="宋体" w:cs="宋体"/>
                <w:bCs/>
                <w:szCs w:val="21"/>
              </w:rPr>
              <w:t>项目名称：</w:t>
            </w:r>
          </w:p>
          <w:p>
            <w:pPr>
              <w:wordWrap w:val="0"/>
              <w:rPr>
                <w:rFonts w:ascii="宋体" w:hAnsi="宋体" w:cs="宋体"/>
                <w:b/>
                <w:szCs w:val="21"/>
              </w:rPr>
            </w:pPr>
            <w:r>
              <w:rPr>
                <w:rFonts w:hint="eastAsia" w:ascii="宋体" w:hAnsi="宋体" w:cs="宋体"/>
                <w:bCs/>
                <w:szCs w:val="21"/>
              </w:rPr>
              <w:t>分包名称：</w:t>
            </w:r>
          </w:p>
        </w:tc>
      </w:tr>
      <w:tr>
        <w:tblPrEx>
          <w:tblCellMar>
            <w:top w:w="0" w:type="dxa"/>
            <w:left w:w="0" w:type="dxa"/>
            <w:bottom w:w="0" w:type="dxa"/>
            <w:right w:w="0" w:type="dxa"/>
          </w:tblCellMar>
        </w:tblPrEx>
        <w:trPr>
          <w:cantSplit/>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序号</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bookmarkStart w:id="386" w:name="_Hlk140833394"/>
            <w:r>
              <w:rPr>
                <w:rFonts w:hint="eastAsia" w:ascii="宋体" w:hAnsi="宋体" w:cs="宋体"/>
                <w:b/>
                <w:szCs w:val="21"/>
              </w:rPr>
              <w:t>技术参数要求</w:t>
            </w:r>
            <w:bookmarkEnd w:id="386"/>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b/>
                <w:szCs w:val="21"/>
              </w:rPr>
            </w:pPr>
            <w:bookmarkStart w:id="387" w:name="_Hlk140831808"/>
            <w:r>
              <w:rPr>
                <w:rFonts w:hint="eastAsia" w:ascii="宋体" w:hAnsi="宋体"/>
                <w:b/>
                <w:szCs w:val="21"/>
              </w:rPr>
              <w:t>响应技术参数</w:t>
            </w:r>
            <w:bookmarkEnd w:id="387"/>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bookmarkStart w:id="388" w:name="_Hlk140831728"/>
            <w:r>
              <w:rPr>
                <w:rFonts w:hint="eastAsia" w:ascii="宋体" w:hAnsi="宋体" w:cs="宋体"/>
                <w:b/>
                <w:szCs w:val="21"/>
              </w:rPr>
              <w:t>偏离情况</w:t>
            </w:r>
            <w:bookmarkEnd w:id="388"/>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4"/>
              </w:rPr>
              <w:t>……</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bl>
    <w:p>
      <w:pPr>
        <w:spacing w:line="360" w:lineRule="auto"/>
        <w:rPr>
          <w:rFonts w:ascii="宋体" w:hAnsi="宋体"/>
          <w:sz w:val="24"/>
        </w:rPr>
      </w:pPr>
    </w:p>
    <w:p>
      <w:pPr>
        <w:pStyle w:val="13"/>
        <w:spacing w:line="360" w:lineRule="auto"/>
        <w:rPr>
          <w:rFonts w:ascii="宋体" w:hAnsi="宋体"/>
        </w:rPr>
      </w:pPr>
      <w:r>
        <w:rPr>
          <w:rFonts w:hint="eastAsia" w:ascii="宋体" w:hAnsi="宋体"/>
          <w:b/>
        </w:rPr>
        <w:t>注：</w:t>
      </w:r>
      <w:r>
        <w:rPr>
          <w:rFonts w:hint="eastAsia" w:ascii="宋体" w:hAnsi="宋体"/>
        </w:rPr>
        <w:t>1.“技术参数要求”栏应逐项列明磋商文件要求的各项技术参数。</w:t>
      </w:r>
    </w:p>
    <w:p>
      <w:pPr>
        <w:pStyle w:val="13"/>
        <w:spacing w:line="360" w:lineRule="auto"/>
        <w:ind w:firstLine="480" w:firstLineChars="200"/>
        <w:rPr>
          <w:rFonts w:ascii="宋体" w:hAnsi="宋体"/>
        </w:rPr>
      </w:pPr>
      <w:r>
        <w:rPr>
          <w:rFonts w:hint="eastAsia" w:ascii="宋体" w:hAnsi="宋体"/>
        </w:rPr>
        <w:t>2.“响应技术参数”栏应对应填写响应产品的实际技术参数。</w:t>
      </w:r>
    </w:p>
    <w:p>
      <w:pPr>
        <w:pStyle w:val="13"/>
        <w:spacing w:line="360" w:lineRule="auto"/>
        <w:ind w:firstLine="480" w:firstLineChars="200"/>
        <w:rPr>
          <w:rFonts w:ascii="宋体" w:hAnsi="宋体"/>
        </w:rPr>
      </w:pPr>
      <w:r>
        <w:rPr>
          <w:rFonts w:hint="eastAsia" w:ascii="宋体" w:hAnsi="宋体"/>
        </w:rPr>
        <w:t>3.“偏离情况”栏应如实填写正偏离、负偏离或无偏离。</w:t>
      </w:r>
    </w:p>
    <w:p>
      <w:pPr>
        <w:pStyle w:val="13"/>
        <w:spacing w:line="360" w:lineRule="auto"/>
        <w:ind w:firstLine="480" w:firstLineChars="200"/>
        <w:rPr>
          <w:rFonts w:ascii="宋体" w:hAnsi="宋体"/>
        </w:rPr>
      </w:pPr>
      <w:r>
        <w:rPr>
          <w:rFonts w:hint="eastAsia" w:ascii="宋体" w:hAnsi="宋体"/>
        </w:rPr>
        <w:t>4.</w:t>
      </w:r>
      <w:bookmarkStart w:id="389" w:name="_Hlk140841482"/>
      <w:r>
        <w:rPr>
          <w:rFonts w:hint="eastAsia" w:ascii="宋体" w:hAnsi="宋体"/>
        </w:rPr>
        <w:t>响应人应提供所填响应技术参数</w:t>
      </w:r>
      <w:bookmarkEnd w:id="389"/>
      <w:r>
        <w:rPr>
          <w:rFonts w:hint="eastAsia" w:ascii="宋体" w:hAnsi="宋体"/>
        </w:rPr>
        <w:t>的相应佐证资料，以供审查。</w:t>
      </w:r>
    </w:p>
    <w:p>
      <w:pPr>
        <w:pStyle w:val="13"/>
        <w:spacing w:line="360" w:lineRule="auto"/>
        <w:ind w:firstLine="480" w:firstLineChars="200"/>
        <w:rPr>
          <w:rFonts w:ascii="宋体" w:hAnsi="宋体"/>
        </w:rPr>
      </w:pPr>
      <w:r>
        <w:rPr>
          <w:rFonts w:hint="eastAsia" w:ascii="宋体" w:hAnsi="宋体"/>
        </w:rPr>
        <w:t>5.响应人所填响应技术参数完全复制技术参数要求的，视为无效响应。</w:t>
      </w:r>
    </w:p>
    <w:p>
      <w:pPr>
        <w:spacing w:line="360" w:lineRule="auto"/>
        <w:rPr>
          <w:sz w:val="24"/>
        </w:rPr>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line="360" w:lineRule="auto"/>
              <w:ind w:left="3150" w:leftChars="1500"/>
              <w:rPr>
                <w:rFonts w:ascii="宋体" w:hAnsi="宋体"/>
                <w:sz w:val="24"/>
                <w:szCs w:val="24"/>
              </w:rPr>
            </w:pPr>
            <w:bookmarkStart w:id="390" w:name="_Hlk140760042"/>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bookmarkEnd w:id="390"/>
    </w:tbl>
    <w:p>
      <w:pPr>
        <w:spacing w:line="360" w:lineRule="auto"/>
        <w:rPr>
          <w:rFonts w:ascii="宋体" w:hAnsi="宋体"/>
          <w:sz w:val="24"/>
        </w:rPr>
      </w:pPr>
    </w:p>
    <w:p>
      <w:pPr>
        <w:pStyle w:val="13"/>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91" w:name="_Toc140239237"/>
      <w:r>
        <w:rPr>
          <w:rFonts w:ascii="宋体" w:hAnsi="宋体"/>
          <w:b/>
          <w:sz w:val="24"/>
          <w:szCs w:val="24"/>
        </w:rPr>
        <w:t>6</w:t>
      </w:r>
      <w:r>
        <w:rPr>
          <w:rFonts w:hint="eastAsia" w:ascii="宋体" w:hAnsi="宋体"/>
          <w:b/>
          <w:sz w:val="24"/>
          <w:szCs w:val="24"/>
        </w:rPr>
        <w:t>.6　</w:t>
      </w:r>
      <w:bookmarkStart w:id="392" w:name="_Hlk97906270"/>
      <w:r>
        <w:rPr>
          <w:rFonts w:hint="eastAsia" w:ascii="宋体" w:hAnsi="宋体"/>
          <w:b/>
          <w:sz w:val="24"/>
          <w:szCs w:val="24"/>
        </w:rPr>
        <w:t>其他必要</w:t>
      </w:r>
      <w:bookmarkEnd w:id="385"/>
      <w:bookmarkEnd w:id="392"/>
      <w:bookmarkStart w:id="393" w:name="_Hlk97216832"/>
      <w:r>
        <w:rPr>
          <w:rFonts w:hint="eastAsia" w:ascii="宋体" w:hAnsi="宋体"/>
          <w:b/>
          <w:sz w:val="24"/>
          <w:szCs w:val="24"/>
        </w:rPr>
        <w:t>材料</w:t>
      </w:r>
      <w:bookmarkEnd w:id="391"/>
    </w:p>
    <w:p>
      <w:pPr>
        <w:wordWrap w:val="0"/>
        <w:spacing w:line="360" w:lineRule="auto"/>
        <w:ind w:firstLine="480" w:firstLineChars="200"/>
        <w:outlineLvl w:val="2"/>
        <w:rPr>
          <w:rFonts w:ascii="宋体" w:hAnsi="宋体"/>
          <w:b/>
          <w:sz w:val="24"/>
          <w:szCs w:val="24"/>
        </w:rPr>
      </w:pPr>
      <w:bookmarkStart w:id="394" w:name="_Toc140239238"/>
      <w:r>
        <w:rPr>
          <w:rFonts w:hint="eastAsia" w:ascii="宋体" w:hAnsi="宋体"/>
          <w:b/>
          <w:sz w:val="24"/>
          <w:szCs w:val="24"/>
        </w:rPr>
        <w:t>6</w:t>
      </w:r>
      <w:r>
        <w:rPr>
          <w:rFonts w:ascii="宋体" w:hAnsi="宋体"/>
          <w:b/>
          <w:sz w:val="24"/>
          <w:szCs w:val="24"/>
        </w:rPr>
        <w:t>.6.1</w:t>
      </w:r>
      <w:r>
        <w:rPr>
          <w:rFonts w:hint="eastAsia" w:ascii="宋体" w:hAnsi="宋体"/>
          <w:b/>
          <w:sz w:val="24"/>
          <w:szCs w:val="24"/>
        </w:rPr>
        <w:t>　响应保证金相关资料</w:t>
      </w:r>
      <w:bookmarkEnd w:id="394"/>
    </w:p>
    <w:p>
      <w:pPr>
        <w:wordWrap w:val="0"/>
        <w:spacing w:line="360" w:lineRule="auto"/>
        <w:ind w:firstLine="480" w:firstLineChars="200"/>
        <w:rPr>
          <w:rFonts w:ascii="宋体" w:hAnsi="宋体"/>
          <w:sz w:val="24"/>
          <w:szCs w:val="24"/>
        </w:rPr>
      </w:pPr>
      <w:bookmarkStart w:id="395" w:name="_Hlk100939265"/>
      <w:r>
        <w:rPr>
          <w:rFonts w:hint="eastAsia" w:ascii="宋体" w:hAnsi="宋体"/>
          <w:sz w:val="24"/>
          <w:szCs w:val="24"/>
        </w:rPr>
        <w:t>本项目响应保证金见《响应人须知前附表》。</w:t>
      </w:r>
      <w:bookmarkEnd w:id="395"/>
      <w:r>
        <w:rPr>
          <w:rFonts w:hint="eastAsia" w:ascii="宋体" w:hAnsi="宋体"/>
          <w:sz w:val="24"/>
          <w:szCs w:val="24"/>
        </w:rPr>
        <w:t>若有，须提供。</w:t>
      </w:r>
    </w:p>
    <w:bookmarkEnd w:id="393"/>
    <w:p>
      <w:pPr>
        <w:wordWrap w:val="0"/>
        <w:spacing w:line="360" w:lineRule="auto"/>
        <w:ind w:firstLine="480" w:firstLineChars="200"/>
        <w:outlineLvl w:val="2"/>
        <w:rPr>
          <w:rFonts w:ascii="宋体" w:hAnsi="宋体"/>
          <w:b/>
          <w:sz w:val="24"/>
          <w:szCs w:val="24"/>
        </w:rPr>
      </w:pPr>
      <w:bookmarkStart w:id="396" w:name="_Toc140239239"/>
      <w:r>
        <w:rPr>
          <w:rFonts w:hint="eastAsia" w:ascii="宋体" w:hAnsi="宋体"/>
          <w:b/>
          <w:sz w:val="24"/>
          <w:szCs w:val="24"/>
        </w:rPr>
        <w:t>6</w:t>
      </w:r>
      <w:r>
        <w:rPr>
          <w:rFonts w:ascii="宋体" w:hAnsi="宋体"/>
          <w:b/>
          <w:sz w:val="24"/>
          <w:szCs w:val="24"/>
        </w:rPr>
        <w:t>.6.2</w:t>
      </w:r>
      <w:r>
        <w:rPr>
          <w:rFonts w:hint="eastAsia" w:ascii="宋体" w:hAnsi="宋体"/>
          <w:b/>
          <w:sz w:val="24"/>
          <w:szCs w:val="24"/>
        </w:rPr>
        <w:t>　节能产品相关资料</w:t>
      </w:r>
      <w:bookmarkEnd w:id="396"/>
    </w:p>
    <w:p>
      <w:pPr>
        <w:wordWrap w:val="0"/>
        <w:spacing w:line="360" w:lineRule="auto"/>
        <w:ind w:firstLine="480" w:firstLineChars="200"/>
        <w:rPr>
          <w:rFonts w:ascii="宋体" w:hAnsi="宋体"/>
          <w:sz w:val="24"/>
          <w:szCs w:val="24"/>
        </w:rPr>
      </w:pPr>
      <w:r>
        <w:rPr>
          <w:rFonts w:hint="eastAsia" w:ascii="宋体" w:hAnsi="宋体"/>
          <w:sz w:val="24"/>
          <w:szCs w:val="24"/>
        </w:rPr>
        <w:t>节能产品是指财政部、国家发展和改革委员会公布的现行《节能产品政府采购品目清单》内的产品，其中，</w:t>
      </w:r>
      <w:r>
        <w:rPr>
          <w:rFonts w:hint="eastAsia"/>
          <w:sz w:val="24"/>
          <w:szCs w:val="24"/>
        </w:rPr>
        <w:t>“★”标注的为政府强制采购产品，非“★”标注的为政府优先采购产品。</w:t>
      </w:r>
    </w:p>
    <w:p>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pPr>
        <w:pStyle w:val="13"/>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（1）国家确定的认证机构出具的、处于有效期之内的节能产品认证证书。</w:t>
      </w:r>
    </w:p>
    <w:p>
      <w:pPr>
        <w:pStyle w:val="13"/>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）提供《节能产品政府采购品目清单》中相关内容页，并对相关内容作圈记。</w:t>
      </w:r>
    </w:p>
    <w:p>
      <w:pPr>
        <w:pStyle w:val="13"/>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pPr>
        <w:wordWrap w:val="0"/>
        <w:spacing w:line="360" w:lineRule="auto"/>
        <w:ind w:firstLine="480" w:firstLineChars="200"/>
        <w:outlineLvl w:val="2"/>
        <w:rPr>
          <w:rFonts w:ascii="宋体" w:hAnsi="宋体"/>
          <w:b/>
          <w:sz w:val="24"/>
          <w:szCs w:val="24"/>
        </w:rPr>
      </w:pPr>
      <w:bookmarkStart w:id="397" w:name="_Toc140239240"/>
      <w:r>
        <w:rPr>
          <w:rFonts w:hint="eastAsia" w:ascii="宋体" w:hAnsi="宋体"/>
          <w:b/>
          <w:sz w:val="24"/>
          <w:szCs w:val="24"/>
        </w:rPr>
        <w:t>6</w:t>
      </w:r>
      <w:r>
        <w:rPr>
          <w:rFonts w:ascii="宋体" w:hAnsi="宋体"/>
          <w:b/>
          <w:sz w:val="24"/>
          <w:szCs w:val="24"/>
        </w:rPr>
        <w:t>.6.3</w:t>
      </w:r>
      <w:r>
        <w:rPr>
          <w:rFonts w:hint="eastAsia" w:ascii="宋体" w:hAnsi="宋体"/>
          <w:b/>
          <w:sz w:val="24"/>
          <w:szCs w:val="24"/>
        </w:rPr>
        <w:t>　环境标志产品相关资料</w:t>
      </w:r>
      <w:bookmarkEnd w:id="397"/>
    </w:p>
    <w:p>
      <w:pPr>
        <w:pStyle w:val="13"/>
        <w:wordWrap w:val="0"/>
        <w:spacing w:line="360" w:lineRule="auto"/>
        <w:ind w:firstLine="480" w:firstLineChars="200"/>
        <w:rPr>
          <w:rFonts w:ascii="宋体" w:hAnsi="宋体"/>
          <w:szCs w:val="24"/>
        </w:rPr>
      </w:pPr>
      <w:r>
        <w:rPr>
          <w:rFonts w:hint="eastAsia" w:ascii="宋体" w:hAnsi="宋体"/>
          <w:szCs w:val="24"/>
        </w:rPr>
        <w:t>环境标志产品是指财政部、环境保护部公布的现行《环境标志产品政府采购品目清单》内的产品，</w:t>
      </w:r>
      <w:r>
        <w:rPr>
          <w:rFonts w:hint="eastAsia"/>
          <w:szCs w:val="24"/>
        </w:rPr>
        <w:t>为政府优先采购产品</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pPr>
        <w:pStyle w:val="13"/>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（1）国家确定的认证机构出具的、处于有效期之内的环境标志产品认证证书。</w:t>
      </w:r>
    </w:p>
    <w:p>
      <w:pPr>
        <w:pStyle w:val="13"/>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）提供《环境标志产品政府采购品目清单》中相关内容页，并对相关内容作圈记。</w:t>
      </w:r>
    </w:p>
    <w:p>
      <w:pPr>
        <w:pStyle w:val="13"/>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pPr>
        <w:wordWrap w:val="0"/>
        <w:spacing w:line="360" w:lineRule="auto"/>
        <w:ind w:firstLine="480" w:firstLineChars="200"/>
        <w:outlineLvl w:val="2"/>
        <w:rPr>
          <w:rFonts w:ascii="宋体" w:hAnsi="宋体"/>
          <w:b/>
          <w:sz w:val="24"/>
          <w:szCs w:val="24"/>
        </w:rPr>
      </w:pPr>
      <w:bookmarkStart w:id="398" w:name="_Toc140239241"/>
      <w:r>
        <w:rPr>
          <w:rFonts w:hint="eastAsia" w:ascii="宋体" w:hAnsi="宋体"/>
          <w:b/>
          <w:sz w:val="24"/>
          <w:szCs w:val="24"/>
        </w:rPr>
        <w:t>6</w:t>
      </w:r>
      <w:r>
        <w:rPr>
          <w:rFonts w:ascii="宋体" w:hAnsi="宋体"/>
          <w:b/>
          <w:sz w:val="24"/>
          <w:szCs w:val="24"/>
        </w:rPr>
        <w:t>.6.4</w:t>
      </w:r>
      <w:r>
        <w:rPr>
          <w:rFonts w:hint="eastAsia" w:ascii="宋体" w:hAnsi="宋体"/>
          <w:b/>
          <w:sz w:val="24"/>
          <w:szCs w:val="24"/>
        </w:rPr>
        <w:t>　授权委托书</w:t>
      </w:r>
      <w:bookmarkEnd w:id="398"/>
    </w:p>
    <w:p>
      <w:pPr>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r>
        <w:rPr>
          <w:rFonts w:hint="eastAsia" w:ascii="宋体" w:hAnsi="宋体"/>
          <w:sz w:val="24"/>
          <w:szCs w:val="24"/>
        </w:rPr>
        <w:t>若有，须提供。样式附后。</w:t>
      </w:r>
    </w:p>
    <w:p>
      <w:pPr>
        <w:pStyle w:val="13"/>
        <w:spacing w:line="360" w:lineRule="auto"/>
        <w:jc w:val="center"/>
        <w:rPr>
          <w:rFonts w:ascii="宋体" w:hAnsi="宋体"/>
          <w:b/>
          <w:sz w:val="32"/>
          <w:szCs w:val="24"/>
        </w:rPr>
      </w:pPr>
      <w:r>
        <w:rPr>
          <w:rFonts w:hint="eastAsia" w:ascii="宋体" w:hAnsi="宋体"/>
          <w:b/>
          <w:sz w:val="32"/>
          <w:szCs w:val="24"/>
        </w:rPr>
        <w:t>授权委托书</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w:t>
      </w:r>
      <w:r>
        <w:rPr>
          <w:rFonts w:hint="eastAsia" w:ascii="宋体" w:hAnsi="宋体" w:cs="宋体"/>
          <w:sz w:val="24"/>
        </w:rPr>
        <w:t>及</w:t>
      </w:r>
      <w:r>
        <w:rPr>
          <w:rFonts w:hint="eastAsia" w:ascii="宋体" w:hAnsi="宋体" w:cs="宋体"/>
          <w:sz w:val="24"/>
          <w:u w:val="single"/>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我方决定参加项目编号为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的</w:t>
      </w:r>
      <w:bookmarkStart w:id="399" w:name="_Hlk103173019"/>
      <w:r>
        <w:rPr>
          <w:rFonts w:hint="eastAsia" w:ascii="宋体" w:hAnsi="宋体" w:cs="宋体"/>
          <w:sz w:val="24"/>
        </w:rPr>
        <w:t>政府采购活动</w:t>
      </w:r>
      <w:bookmarkEnd w:id="399"/>
      <w:r>
        <w:rPr>
          <w:rFonts w:hint="eastAsia" w:ascii="宋体" w:hAnsi="宋体" w:cs="宋体"/>
          <w:sz w:val="24"/>
        </w:rPr>
        <w:t>，并在本次政府采购活动中，对授权代表作出如下授权：</w:t>
      </w:r>
    </w:p>
    <w:p>
      <w:pPr>
        <w:spacing w:line="360" w:lineRule="auto"/>
        <w:ind w:firstLine="480" w:firstLineChars="200"/>
        <w:rPr>
          <w:rFonts w:ascii="宋体" w:hAnsi="宋体" w:cs="宋体"/>
          <w:sz w:val="24"/>
        </w:rPr>
      </w:pPr>
      <w:r>
        <w:rPr>
          <w:rFonts w:hint="eastAsia" w:ascii="宋体" w:hAnsi="宋体" w:cs="宋体"/>
          <w:sz w:val="24"/>
        </w:rPr>
        <w:t>一、代表法定代表人签署响应文件、合同和其他具有法律意义的任何文件、凭证等。</w:t>
      </w:r>
    </w:p>
    <w:p>
      <w:pPr>
        <w:spacing w:line="360" w:lineRule="auto"/>
        <w:ind w:firstLine="480" w:firstLineChars="200"/>
        <w:rPr>
          <w:rFonts w:ascii="宋体" w:hAnsi="宋体" w:cs="宋体"/>
          <w:sz w:val="24"/>
        </w:rPr>
      </w:pPr>
      <w:r>
        <w:rPr>
          <w:rFonts w:hint="eastAsia" w:ascii="宋体" w:hAnsi="宋体" w:cs="宋体"/>
          <w:sz w:val="24"/>
        </w:rPr>
        <w:t>二、代表法定代表人全权处理响应、磋商、报价等与之有关的一切事务。</w:t>
      </w:r>
    </w:p>
    <w:p>
      <w:pPr>
        <w:spacing w:line="360" w:lineRule="auto"/>
        <w:ind w:firstLine="480" w:firstLineChars="200"/>
        <w:rPr>
          <w:rFonts w:ascii="宋体" w:hAnsi="宋体" w:cs="宋体"/>
          <w:sz w:val="24"/>
        </w:rPr>
      </w:pPr>
      <w:r>
        <w:rPr>
          <w:rFonts w:hint="eastAsia" w:ascii="宋体" w:hAnsi="宋体" w:cs="宋体"/>
          <w:sz w:val="24"/>
        </w:rPr>
        <w:t>三、授权代表在授权范围内所做出的承诺、签署的文件等，法定代表人均予以承认，并承担由此产生的法律后果。</w:t>
      </w:r>
    </w:p>
    <w:p>
      <w:pPr>
        <w:pStyle w:val="13"/>
        <w:spacing w:line="360" w:lineRule="auto"/>
      </w:pPr>
      <w:bookmarkStart w:id="400" w:name="_Hlk14075899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4" w:type="dxa"/>
            <w:gridSpan w:val="2"/>
          </w:tcPr>
          <w:p>
            <w:pPr>
              <w:spacing w:line="480" w:lineRule="auto"/>
              <w:jc w:val="center"/>
              <w:rPr>
                <w:rFonts w:ascii="宋体" w:hAnsi="宋体" w:cs="宋体"/>
                <w:b/>
                <w:sz w:val="24"/>
              </w:rPr>
            </w:pPr>
            <w:bookmarkStart w:id="401" w:name="_Hlk103173404"/>
            <w:r>
              <w:rPr>
                <w:rFonts w:hint="eastAsia" w:ascii="宋体" w:hAnsi="宋体" w:cs="宋体"/>
                <w:b/>
                <w:sz w:val="24"/>
              </w:rPr>
              <w:t>法定代表人</w:t>
            </w:r>
            <w:bookmarkEnd w:id="401"/>
          </w:p>
        </w:tc>
        <w:tc>
          <w:tcPr>
            <w:tcW w:w="4264" w:type="dxa"/>
            <w:gridSpan w:val="2"/>
          </w:tcPr>
          <w:p>
            <w:pPr>
              <w:spacing w:line="480" w:lineRule="auto"/>
              <w:jc w:val="center"/>
              <w:rPr>
                <w:rFonts w:ascii="宋体" w:hAnsi="宋体" w:cs="宋体"/>
                <w:b/>
                <w:sz w:val="24"/>
              </w:rPr>
            </w:pPr>
            <w:r>
              <w:rPr>
                <w:rFonts w:hint="eastAsia" w:ascii="宋体" w:hAnsi="宋体" w:cs="宋体"/>
                <w:b/>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姓名</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姓名</w:t>
            </w:r>
          </w:p>
        </w:tc>
        <w:tc>
          <w:tcPr>
            <w:tcW w:w="3033"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身份证号</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身份证号</w:t>
            </w:r>
          </w:p>
        </w:tc>
        <w:tc>
          <w:tcPr>
            <w:tcW w:w="3033"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单位名称</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单位名称</w:t>
            </w:r>
          </w:p>
        </w:tc>
        <w:tc>
          <w:tcPr>
            <w:tcW w:w="3033"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工作职务</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工作职务</w:t>
            </w:r>
          </w:p>
        </w:tc>
        <w:tc>
          <w:tcPr>
            <w:tcW w:w="3033" w:type="dxa"/>
          </w:tcPr>
          <w:p>
            <w:pPr>
              <w:spacing w:line="480" w:lineRule="auto"/>
              <w:rPr>
                <w:rFonts w:ascii="宋体" w:hAnsi="宋体" w:cs="宋体"/>
                <w:sz w:val="24"/>
              </w:rPr>
            </w:pPr>
          </w:p>
        </w:tc>
      </w:tr>
    </w:tbl>
    <w:p>
      <w:pPr>
        <w:spacing w:line="360" w:lineRule="auto"/>
        <w:rPr>
          <w:rFonts w:ascii="宋体" w:hAnsi="宋体" w:cs="宋体"/>
          <w:sz w:val="24"/>
        </w:rPr>
      </w:pPr>
    </w:p>
    <w:tbl>
      <w:tblPr>
        <w:tblStyle w:val="37"/>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line="360" w:lineRule="auto"/>
              <w:ind w:left="3150" w:leftChars="1500"/>
              <w:rPr>
                <w:rFonts w:ascii="宋体" w:hAnsi="宋体"/>
                <w:sz w:val="24"/>
                <w:szCs w:val="24"/>
              </w:rPr>
            </w:pPr>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13"/>
        <w:spacing w:line="360" w:lineRule="auto"/>
      </w:pPr>
    </w:p>
    <w:bookmarkEnd w:id="400"/>
    <w:p>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402" w:name="_Toc140239242"/>
      <w:r>
        <w:rPr>
          <w:rFonts w:hint="eastAsia" w:ascii="宋体" w:hAnsi="宋体"/>
          <w:b/>
          <w:sz w:val="24"/>
          <w:szCs w:val="24"/>
        </w:rPr>
        <w:t>6</w:t>
      </w:r>
      <w:r>
        <w:rPr>
          <w:rFonts w:ascii="宋体" w:hAnsi="宋体"/>
          <w:b/>
          <w:sz w:val="24"/>
          <w:szCs w:val="24"/>
        </w:rPr>
        <w:t>.6.5</w:t>
      </w:r>
      <w:r>
        <w:rPr>
          <w:rFonts w:hint="eastAsia" w:ascii="宋体" w:hAnsi="宋体"/>
          <w:b/>
          <w:sz w:val="24"/>
          <w:szCs w:val="24"/>
        </w:rPr>
        <w:t>　联合体响应协议</w:t>
      </w:r>
      <w:bookmarkEnd w:id="402"/>
    </w:p>
    <w:p>
      <w:pPr>
        <w:wordWrap w:val="0"/>
        <w:spacing w:line="360" w:lineRule="auto"/>
        <w:ind w:firstLine="480" w:firstLineChars="200"/>
        <w:rPr>
          <w:rFonts w:ascii="宋体" w:hAnsi="宋体"/>
          <w:sz w:val="24"/>
          <w:szCs w:val="24"/>
        </w:rPr>
      </w:pPr>
      <w:r>
        <w:rPr>
          <w:rFonts w:hint="eastAsia" w:ascii="宋体" w:hAnsi="宋体"/>
          <w:sz w:val="24"/>
          <w:szCs w:val="24"/>
        </w:rPr>
        <w:t>本项目是否接受联合体响应见《响应人须知前附表》。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采取联合体响应的，须提供</w:t>
      </w:r>
      <w:bookmarkStart w:id="403" w:name="_Hlk104472088"/>
      <w:r>
        <w:rPr>
          <w:rFonts w:hint="eastAsia" w:ascii="宋体" w:hAnsi="宋体"/>
          <w:sz w:val="24"/>
          <w:szCs w:val="24"/>
        </w:rPr>
        <w:t>《联合体响应协议》</w:t>
      </w:r>
      <w:bookmarkEnd w:id="403"/>
      <w:r>
        <w:rPr>
          <w:rFonts w:hint="eastAsia" w:ascii="宋体" w:hAnsi="宋体"/>
          <w:sz w:val="24"/>
          <w:szCs w:val="24"/>
        </w:rPr>
        <w:t>，样式附后。</w:t>
      </w:r>
    </w:p>
    <w:p>
      <w:pPr>
        <w:wordWrap w:val="0"/>
        <w:spacing w:line="360" w:lineRule="auto"/>
        <w:ind w:firstLine="480" w:firstLineChars="200"/>
        <w:rPr>
          <w:rFonts w:ascii="宋体" w:hAnsi="宋体"/>
          <w:sz w:val="24"/>
          <w:szCs w:val="24"/>
        </w:rPr>
      </w:pPr>
      <w:r>
        <w:rPr>
          <w:rFonts w:hint="eastAsia" w:ascii="宋体" w:hAnsi="宋体"/>
          <w:sz w:val="24"/>
          <w:szCs w:val="24"/>
        </w:rPr>
        <w:t>未按要求提供的，评审时不予考虑。</w:t>
      </w:r>
    </w:p>
    <w:p>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pPr>
        <w:pStyle w:val="13"/>
        <w:wordWrap w:val="0"/>
        <w:spacing w:line="360" w:lineRule="auto"/>
        <w:jc w:val="center"/>
        <w:rPr>
          <w:rFonts w:ascii="宋体" w:hAnsi="宋体"/>
          <w:b/>
          <w:sz w:val="32"/>
          <w:szCs w:val="24"/>
        </w:rPr>
      </w:pPr>
      <w:r>
        <w:rPr>
          <w:rFonts w:hint="eastAsia" w:ascii="宋体" w:hAnsi="宋体"/>
          <w:b/>
          <w:sz w:val="32"/>
          <w:szCs w:val="24"/>
        </w:rPr>
        <w:t>联合体响应协议</w:t>
      </w:r>
    </w:p>
    <w:p>
      <w:pPr>
        <w:pStyle w:val="13"/>
        <w:wordWrap w:val="0"/>
        <w:spacing w:line="360" w:lineRule="auto"/>
        <w:rPr>
          <w:rFonts w:ascii="宋体" w:hAnsi="宋体"/>
          <w:szCs w:val="24"/>
        </w:rPr>
      </w:pPr>
    </w:p>
    <w:p>
      <w:pPr>
        <w:pStyle w:val="13"/>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pPr>
        <w:pStyle w:val="13"/>
        <w:wordWrap w:val="0"/>
        <w:spacing w:line="360" w:lineRule="auto"/>
        <w:ind w:firstLine="480" w:firstLineChars="200"/>
        <w:rPr>
          <w:szCs w:val="24"/>
        </w:rPr>
      </w:pPr>
      <w:r>
        <w:rPr>
          <w:rFonts w:hint="eastAsia"/>
          <w:szCs w:val="24"/>
        </w:rPr>
        <w:t>经研究，我们决定自愿组成联合体</w:t>
      </w:r>
      <w:r>
        <w:rPr>
          <w:rFonts w:hint="eastAsia"/>
          <w:szCs w:val="24"/>
          <w:u w:val="single"/>
        </w:rPr>
        <w:t>（联合体名称）</w:t>
      </w:r>
      <w:r>
        <w:rPr>
          <w:rFonts w:hint="eastAsia"/>
          <w:szCs w:val="24"/>
        </w:rPr>
        <w:t>，共同申请参加项目编号为</w:t>
      </w:r>
      <w:r>
        <w:rPr>
          <w:rFonts w:hint="eastAsia"/>
          <w:szCs w:val="24"/>
          <w:u w:val="single"/>
        </w:rPr>
        <w:t>（项目编号）</w:t>
      </w:r>
      <w:r>
        <w:rPr>
          <w:rFonts w:hint="eastAsia"/>
          <w:szCs w:val="24"/>
        </w:rPr>
        <w:t>的</w:t>
      </w:r>
      <w:r>
        <w:rPr>
          <w:rFonts w:hint="eastAsia"/>
          <w:szCs w:val="24"/>
          <w:u w:val="single"/>
        </w:rPr>
        <w:t>（项目名称）</w:t>
      </w:r>
      <w:r>
        <w:rPr>
          <w:rFonts w:hint="eastAsia"/>
          <w:szCs w:val="24"/>
        </w:rPr>
        <w:t>的政府采购活动。现就联合体事宜订立如下协议：</w:t>
      </w:r>
    </w:p>
    <w:p>
      <w:pPr>
        <w:pStyle w:val="13"/>
        <w:wordWrap w:val="0"/>
        <w:spacing w:line="360" w:lineRule="auto"/>
        <w:ind w:firstLine="480" w:firstLineChars="200"/>
        <w:rPr>
          <w:szCs w:val="24"/>
        </w:rPr>
      </w:pPr>
      <w:r>
        <w:rPr>
          <w:rFonts w:hint="eastAsia"/>
          <w:szCs w:val="24"/>
        </w:rPr>
        <w:t>一、联合体基本信息：</w:t>
      </w:r>
      <w:r>
        <w:rPr>
          <w:rFonts w:hint="eastAsia"/>
          <w:szCs w:val="24"/>
          <w:u w:val="single"/>
        </w:rPr>
        <w:t>（各方公司名称、地址、营业执照、法定代表人姓名）</w:t>
      </w:r>
      <w:r>
        <w:rPr>
          <w:rFonts w:hint="eastAsia"/>
          <w:szCs w:val="24"/>
        </w:rPr>
        <w:t>。</w:t>
      </w:r>
    </w:p>
    <w:p>
      <w:pPr>
        <w:pStyle w:val="13"/>
        <w:wordWrap w:val="0"/>
        <w:spacing w:line="360" w:lineRule="auto"/>
        <w:ind w:firstLine="480" w:firstLineChars="200"/>
        <w:rPr>
          <w:szCs w:val="24"/>
        </w:rPr>
      </w:pPr>
      <w:r>
        <w:rPr>
          <w:rFonts w:hint="eastAsia"/>
          <w:szCs w:val="24"/>
        </w:rPr>
        <w:t>二、</w:t>
      </w:r>
      <w:r>
        <w:rPr>
          <w:rFonts w:hint="eastAsia"/>
          <w:szCs w:val="24"/>
          <w:u w:val="single"/>
        </w:rPr>
        <w:t>（某成员单位名称）</w:t>
      </w:r>
      <w:r>
        <w:rPr>
          <w:rFonts w:hint="eastAsia"/>
          <w:szCs w:val="24"/>
        </w:rPr>
        <w:t>为</w:t>
      </w:r>
      <w:r>
        <w:rPr>
          <w:rFonts w:hint="eastAsia"/>
          <w:szCs w:val="24"/>
          <w:u w:val="single"/>
        </w:rPr>
        <w:t>（联合体名称）</w:t>
      </w:r>
      <w:r>
        <w:rPr>
          <w:rFonts w:hint="eastAsia"/>
          <w:szCs w:val="24"/>
        </w:rPr>
        <w:t>牵头人。</w:t>
      </w:r>
    </w:p>
    <w:p>
      <w:pPr>
        <w:pStyle w:val="13"/>
        <w:wordWrap w:val="0"/>
        <w:spacing w:line="360" w:lineRule="auto"/>
        <w:ind w:firstLine="480" w:firstLineChars="200"/>
        <w:rPr>
          <w:szCs w:val="24"/>
        </w:rPr>
      </w:pPr>
      <w:r>
        <w:rPr>
          <w:rFonts w:hint="eastAsia"/>
          <w:szCs w:val="24"/>
        </w:rPr>
        <w:t>三、联合体牵头人合法代表联合体各成员负责本项目响应文件编制活动，代表联合体提交和接收相关的资料、信息及指示，并处理与响应和成交有关的一切事务；联合体成交后，联合体牵头人负责合同订立和合同实施阶段的主办、组织和协调工作。</w:t>
      </w:r>
    </w:p>
    <w:p>
      <w:pPr>
        <w:pStyle w:val="13"/>
        <w:wordWrap w:val="0"/>
        <w:spacing w:line="360" w:lineRule="auto"/>
        <w:ind w:firstLine="480" w:firstLineChars="200"/>
        <w:rPr>
          <w:szCs w:val="24"/>
        </w:rPr>
      </w:pPr>
      <w:r>
        <w:rPr>
          <w:rFonts w:hint="eastAsia"/>
          <w:szCs w:val="24"/>
        </w:rPr>
        <w:t>四、联合体将严格按照磋商文件的各项要求，提交电子响应文件，参加响应，履行成交义务和成交后的合同，并向采购人承担连带责任。</w:t>
      </w:r>
    </w:p>
    <w:p>
      <w:pPr>
        <w:pStyle w:val="13"/>
        <w:wordWrap w:val="0"/>
        <w:spacing w:line="360" w:lineRule="auto"/>
        <w:ind w:firstLine="480" w:firstLineChars="200"/>
        <w:rPr>
          <w:szCs w:val="24"/>
        </w:rPr>
      </w:pPr>
      <w:r>
        <w:rPr>
          <w:rFonts w:hint="eastAsia"/>
          <w:szCs w:val="24"/>
        </w:rPr>
        <w:t>五、联合体各成员单位内部的职责分工如下：</w:t>
      </w:r>
      <w:r>
        <w:rPr>
          <w:rFonts w:hint="eastAsia"/>
          <w:szCs w:val="24"/>
          <w:u w:val="single"/>
        </w:rPr>
        <w:t>　　　　　　　　　　　</w:t>
      </w:r>
      <w:r>
        <w:rPr>
          <w:rFonts w:hint="eastAsia"/>
          <w:szCs w:val="24"/>
        </w:rPr>
        <w:t>。</w:t>
      </w:r>
    </w:p>
    <w:p>
      <w:pPr>
        <w:pStyle w:val="13"/>
        <w:wordWrap w:val="0"/>
        <w:spacing w:line="360" w:lineRule="auto"/>
        <w:ind w:firstLine="480" w:firstLineChars="200"/>
        <w:rPr>
          <w:szCs w:val="24"/>
        </w:rPr>
      </w:pPr>
      <w:r>
        <w:rPr>
          <w:rFonts w:hint="eastAsia"/>
          <w:szCs w:val="24"/>
        </w:rPr>
        <w:t>按照本条上述分工，联合体成员单位各自所承担的合同工作量比例如下：</w:t>
      </w:r>
      <w:r>
        <w:rPr>
          <w:rFonts w:hint="eastAsia"/>
          <w:szCs w:val="24"/>
          <w:u w:val="single"/>
        </w:rPr>
        <w:t>　　　　　　　　　　　　　　　　　　　　　　　　　　　　　　</w:t>
      </w:r>
      <w:r>
        <w:rPr>
          <w:rFonts w:hint="eastAsia"/>
          <w:szCs w:val="24"/>
        </w:rPr>
        <w:t>。</w:t>
      </w:r>
    </w:p>
    <w:p>
      <w:pPr>
        <w:pStyle w:val="13"/>
        <w:wordWrap w:val="0"/>
        <w:spacing w:line="360" w:lineRule="auto"/>
        <w:ind w:firstLine="480" w:firstLineChars="200"/>
        <w:rPr>
          <w:szCs w:val="24"/>
        </w:rPr>
      </w:pPr>
      <w:r>
        <w:rPr>
          <w:rFonts w:hint="eastAsia"/>
          <w:szCs w:val="24"/>
        </w:rPr>
        <w:t>六、本协议书自签署之日起生效，合同履行完毕后自动失效。</w:t>
      </w:r>
    </w:p>
    <w:p>
      <w:pPr>
        <w:pStyle w:val="13"/>
        <w:wordWrap w:val="0"/>
        <w:spacing w:line="360" w:lineRule="auto"/>
        <w:ind w:firstLine="480" w:firstLineChars="200"/>
        <w:rPr>
          <w:szCs w:val="24"/>
        </w:rPr>
      </w:pPr>
      <w:r>
        <w:rPr>
          <w:rFonts w:hint="eastAsia"/>
          <w:szCs w:val="24"/>
        </w:rPr>
        <w:t>七、本协议书一式</w:t>
      </w:r>
      <w:r>
        <w:rPr>
          <w:rFonts w:hint="eastAsia"/>
          <w:szCs w:val="24"/>
          <w:u w:val="single"/>
        </w:rPr>
        <w:t>　　　</w:t>
      </w:r>
      <w:r>
        <w:rPr>
          <w:rFonts w:hint="eastAsia"/>
          <w:szCs w:val="24"/>
        </w:rPr>
        <w:t>份，联合体成员和采购人各执一份。</w:t>
      </w:r>
    </w:p>
    <w:p>
      <w:pPr>
        <w:pStyle w:val="13"/>
        <w:wordWrap w:val="0"/>
        <w:spacing w:line="360" w:lineRule="auto"/>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2"/>
              <w:wordWrap w:val="0"/>
              <w:spacing w:line="360" w:lineRule="auto"/>
              <w:rPr>
                <w:rFonts w:hAnsi="宋体" w:cs="宋体"/>
                <w:sz w:val="24"/>
                <w:szCs w:val="24"/>
              </w:rPr>
            </w:pPr>
            <w:r>
              <w:rPr>
                <w:rFonts w:hint="eastAsia" w:hAnsi="宋体" w:cs="宋体"/>
                <w:sz w:val="24"/>
                <w:szCs w:val="24"/>
              </w:rPr>
              <w:t>牵头人名称（签章）：</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
              <w:wordWrap w:val="0"/>
              <w:spacing w:line="360" w:lineRule="auto"/>
              <w:rPr>
                <w:rFonts w:hAnsi="宋体" w:cs="宋体"/>
                <w:spacing w:val="-22"/>
                <w:sz w:val="24"/>
                <w:szCs w:val="24"/>
              </w:rPr>
            </w:pPr>
          </w:p>
          <w:p>
            <w:pPr>
              <w:pStyle w:val="2"/>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pPr>
              <w:pStyle w:val="2"/>
              <w:wordWrap w:val="0"/>
              <w:spacing w:line="360" w:lineRule="auto"/>
              <w:rPr>
                <w:rFonts w:hAnsi="宋体" w:cs="宋体"/>
                <w:sz w:val="24"/>
                <w:szCs w:val="24"/>
              </w:rPr>
            </w:pPr>
            <w:r>
              <w:rPr>
                <w:rFonts w:hint="eastAsia" w:hAnsi="宋体" w:cs="宋体"/>
                <w:sz w:val="24"/>
                <w:szCs w:val="24"/>
              </w:rPr>
              <w:t>成员二名称（签章）：</w:t>
            </w:r>
          </w:p>
          <w:p>
            <w:pPr>
              <w:pStyle w:val="2"/>
              <w:wordWrap w:val="0"/>
              <w:spacing w:line="360" w:lineRule="auto"/>
              <w:rPr>
                <w:rFonts w:hAnsi="宋体" w:cs="宋体"/>
                <w:spacing w:val="-22"/>
                <w:sz w:val="24"/>
                <w:szCs w:val="24"/>
              </w:rPr>
            </w:pPr>
            <w:bookmarkStart w:id="404" w:name="_Hlk103162949"/>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
              <w:wordWrap w:val="0"/>
              <w:spacing w:line="360" w:lineRule="auto"/>
              <w:rPr>
                <w:rFonts w:hAnsi="宋体" w:cs="宋体"/>
                <w:sz w:val="24"/>
                <w:szCs w:val="24"/>
              </w:rPr>
            </w:pPr>
          </w:p>
          <w:p>
            <w:pPr>
              <w:pStyle w:val="2"/>
              <w:wordWrap w:val="0"/>
              <w:spacing w:line="360" w:lineRule="auto"/>
              <w:rPr>
                <w:rFonts w:hAnsi="宋体" w:cs="宋体"/>
                <w:sz w:val="24"/>
                <w:szCs w:val="24"/>
              </w:rPr>
            </w:pPr>
            <w:r>
              <w:rPr>
                <w:rFonts w:hint="eastAsia" w:hAnsi="宋体" w:cs="宋体"/>
                <w:sz w:val="24"/>
                <w:szCs w:val="24"/>
              </w:rPr>
              <w:t>日期：　　　年　　月　　日</w:t>
            </w:r>
            <w:bookmarkEnd w:id="404"/>
          </w:p>
        </w:tc>
      </w:tr>
    </w:tbl>
    <w:p>
      <w:pPr>
        <w:wordWrap w:val="0"/>
        <w:spacing w:line="360" w:lineRule="auto"/>
        <w:ind w:firstLine="480" w:firstLineChars="200"/>
        <w:rPr>
          <w:sz w:val="24"/>
          <w:szCs w:val="24"/>
        </w:rPr>
      </w:pPr>
      <w:r>
        <w:rPr>
          <w:rStyle w:val="48"/>
          <w:rFonts w:hint="eastAsia" w:ascii="宋体" w:hAnsi="宋体" w:cs="宋体"/>
          <w:color w:val="auto"/>
          <w:sz w:val="24"/>
          <w:szCs w:val="24"/>
          <w:u w:val="none"/>
          <w:lang w:eastAsia="zh-CN"/>
        </w:rPr>
        <w:t>……</w:t>
      </w:r>
    </w:p>
    <w:p>
      <w:pPr>
        <w:pStyle w:val="13"/>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405" w:name="_Toc140239243"/>
      <w:r>
        <w:rPr>
          <w:rFonts w:hint="eastAsia" w:ascii="宋体" w:hAnsi="宋体"/>
          <w:b/>
          <w:sz w:val="24"/>
          <w:szCs w:val="24"/>
        </w:rPr>
        <w:t>6</w:t>
      </w:r>
      <w:r>
        <w:rPr>
          <w:rFonts w:ascii="宋体" w:hAnsi="宋体"/>
          <w:b/>
          <w:sz w:val="24"/>
          <w:szCs w:val="24"/>
        </w:rPr>
        <w:t>.6.6</w:t>
      </w:r>
      <w:r>
        <w:rPr>
          <w:rFonts w:hint="eastAsia" w:ascii="宋体" w:hAnsi="宋体"/>
          <w:b/>
          <w:sz w:val="24"/>
          <w:szCs w:val="24"/>
        </w:rPr>
        <w:t>　分包意向协议</w:t>
      </w:r>
      <w:bookmarkEnd w:id="405"/>
    </w:p>
    <w:p>
      <w:pPr>
        <w:wordWrap w:val="0"/>
        <w:spacing w:line="360" w:lineRule="auto"/>
        <w:ind w:firstLine="480" w:firstLineChars="200"/>
        <w:rPr>
          <w:rFonts w:ascii="宋体" w:hAnsi="宋体"/>
          <w:sz w:val="24"/>
          <w:szCs w:val="24"/>
        </w:rPr>
      </w:pPr>
      <w:r>
        <w:rPr>
          <w:rFonts w:hint="eastAsia" w:ascii="宋体" w:hAnsi="宋体"/>
          <w:sz w:val="24"/>
          <w:szCs w:val="24"/>
        </w:rPr>
        <w:t>本项目是否同意成交供应商采取分包方式履行合同见《响应人须知前附表》。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采取分包方式履行合同的，须提供《分包意向协议》，样式附后。</w:t>
      </w:r>
    </w:p>
    <w:p>
      <w:pPr>
        <w:wordWrap w:val="0"/>
        <w:spacing w:line="360" w:lineRule="auto"/>
        <w:ind w:firstLine="480" w:firstLineChars="200"/>
        <w:rPr>
          <w:rFonts w:ascii="宋体" w:hAnsi="宋体"/>
          <w:sz w:val="24"/>
          <w:szCs w:val="24"/>
        </w:rPr>
      </w:pPr>
      <w:bookmarkStart w:id="406" w:name="_Hlk104449042"/>
      <w:r>
        <w:rPr>
          <w:rFonts w:hint="eastAsia" w:ascii="宋体" w:hAnsi="宋体"/>
          <w:sz w:val="24"/>
          <w:szCs w:val="24"/>
        </w:rPr>
        <w:t>未按要求提供的，评审时不予考虑。</w:t>
      </w:r>
    </w:p>
    <w:p>
      <w:pPr>
        <w:pStyle w:val="13"/>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b/>
          <w:sz w:val="32"/>
          <w:szCs w:val="24"/>
        </w:rPr>
      </w:pPr>
      <w:r>
        <w:rPr>
          <w:rFonts w:hint="eastAsia" w:ascii="宋体" w:hAnsi="宋体"/>
          <w:b/>
          <w:sz w:val="32"/>
          <w:szCs w:val="24"/>
        </w:rPr>
        <w:t>分包意向协议</w:t>
      </w:r>
    </w:p>
    <w:p>
      <w:pPr>
        <w:wordWrap w:val="0"/>
        <w:spacing w:line="360" w:lineRule="auto"/>
        <w:rPr>
          <w:rFonts w:ascii="宋体" w:hAnsi="宋体"/>
        </w:rPr>
      </w:pPr>
    </w:p>
    <w:p>
      <w:pPr>
        <w:pStyle w:val="13"/>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u w:val="single"/>
        </w:rPr>
        <w:t>（</w:t>
      </w:r>
      <w:r>
        <w:rPr>
          <w:rFonts w:hint="eastAsia" w:ascii="宋体" w:hAnsi="宋体" w:cs="宋体"/>
          <w:sz w:val="24"/>
          <w:szCs w:val="24"/>
          <w:u w:val="single"/>
        </w:rPr>
        <w:t>响应人</w:t>
      </w:r>
      <w:r>
        <w:rPr>
          <w:rFonts w:hint="eastAsia" w:ascii="宋体" w:hAnsi="宋体"/>
          <w:sz w:val="24"/>
          <w:szCs w:val="24"/>
          <w:u w:val="single"/>
        </w:rPr>
        <w:t>名称）</w:t>
      </w:r>
      <w:r>
        <w:rPr>
          <w:rFonts w:hint="eastAsia" w:ascii="宋体" w:hAnsi="宋体"/>
          <w:sz w:val="24"/>
          <w:szCs w:val="24"/>
        </w:rPr>
        <w:t>若成为项目编号为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的政府采购活动成交供应商，将依法采取分包方式履行合同。</w:t>
      </w:r>
      <w:r>
        <w:rPr>
          <w:rFonts w:hint="eastAsia" w:ascii="宋体" w:hAnsi="宋体"/>
          <w:sz w:val="24"/>
          <w:szCs w:val="24"/>
          <w:u w:val="single"/>
        </w:rPr>
        <w:t>（</w:t>
      </w:r>
      <w:r>
        <w:rPr>
          <w:rFonts w:hint="eastAsia" w:ascii="宋体" w:hAnsi="宋体" w:cs="宋体"/>
          <w:sz w:val="24"/>
          <w:szCs w:val="24"/>
          <w:u w:val="single"/>
        </w:rPr>
        <w:t>响应人</w:t>
      </w:r>
      <w:r>
        <w:rPr>
          <w:rFonts w:hint="eastAsia" w:ascii="宋体" w:hAnsi="宋体"/>
          <w:sz w:val="24"/>
          <w:szCs w:val="24"/>
          <w:u w:val="single"/>
        </w:rPr>
        <w:t>名称）</w:t>
      </w:r>
      <w:r>
        <w:rPr>
          <w:rFonts w:hint="eastAsia" w:ascii="宋体" w:hAnsi="宋体"/>
          <w:sz w:val="24"/>
          <w:szCs w:val="24"/>
        </w:rPr>
        <w:t>与</w:t>
      </w:r>
      <w:r>
        <w:rPr>
          <w:rFonts w:hint="eastAsia" w:ascii="宋体" w:hAnsi="宋体"/>
          <w:sz w:val="24"/>
          <w:szCs w:val="24"/>
          <w:u w:val="single"/>
        </w:rPr>
        <w:t>（分包供应商一名称）……</w:t>
      </w:r>
      <w:bookmarkStart w:id="407" w:name="_Hlk123654337"/>
      <w:r>
        <w:rPr>
          <w:rFonts w:hint="eastAsia" w:ascii="宋体" w:hAnsi="宋体"/>
          <w:sz w:val="24"/>
          <w:szCs w:val="24"/>
        </w:rPr>
        <w:t>就分包意向事宜订立如下协议</w:t>
      </w:r>
      <w:bookmarkEnd w:id="407"/>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一、分包履约标的：</w:t>
      </w:r>
      <w:r>
        <w:rPr>
          <w:rFonts w:hint="eastAsia" w:ascii="宋体" w:hAnsi="宋体"/>
          <w:sz w:val="24"/>
          <w:szCs w:val="24"/>
          <w:u w:val="single"/>
        </w:rPr>
        <w:t>（</w:t>
      </w:r>
      <w:r>
        <w:rPr>
          <w:rFonts w:hint="eastAsia" w:ascii="宋体" w:hAnsi="宋体" w:cs="宋体"/>
          <w:sz w:val="24"/>
          <w:szCs w:val="24"/>
          <w:u w:val="single"/>
        </w:rPr>
        <w:t>响应人</w:t>
      </w:r>
      <w:r>
        <w:rPr>
          <w:rFonts w:hint="eastAsia" w:ascii="宋体" w:hAnsi="宋体"/>
          <w:sz w:val="24"/>
          <w:szCs w:val="24"/>
          <w:u w:val="single"/>
        </w:rPr>
        <w:t>名称）</w:t>
      </w:r>
      <w:r>
        <w:rPr>
          <w:rFonts w:hint="eastAsia" w:ascii="宋体" w:hAnsi="宋体"/>
          <w:sz w:val="24"/>
          <w:szCs w:val="24"/>
        </w:rPr>
        <w:t>将</w:t>
      </w:r>
      <w:r>
        <w:rPr>
          <w:rFonts w:hint="eastAsia" w:ascii="宋体" w:hAnsi="宋体"/>
          <w:szCs w:val="24"/>
          <w:u w:val="single"/>
        </w:rPr>
        <w:t>　　　　　　　　　　　</w:t>
      </w:r>
      <w:r>
        <w:rPr>
          <w:rFonts w:ascii="宋体" w:hAnsi="宋体"/>
          <w:sz w:val="24"/>
          <w:szCs w:val="24"/>
        </w:rPr>
        <w:t>工作内容分包给</w:t>
      </w:r>
      <w:r>
        <w:rPr>
          <w:rFonts w:hint="eastAsia" w:ascii="宋体" w:hAnsi="宋体"/>
          <w:sz w:val="24"/>
          <w:szCs w:val="24"/>
          <w:u w:val="single"/>
        </w:rPr>
        <w:t>（分包供应商一名称）</w:t>
      </w:r>
      <w:r>
        <w:rPr>
          <w:rFonts w:hint="eastAsia" w:ascii="宋体" w:hAnsi="宋体"/>
          <w:sz w:val="24"/>
          <w:szCs w:val="24"/>
        </w:rPr>
        <w:t>进行履约</w:t>
      </w:r>
      <w:r>
        <w:rPr>
          <w:rFonts w:ascii="宋体" w:hAnsi="宋体"/>
          <w:sz w:val="24"/>
          <w:szCs w:val="24"/>
        </w:rPr>
        <w:t>，</w:t>
      </w:r>
      <w:r>
        <w:rPr>
          <w:rFonts w:hint="eastAsia" w:ascii="宋体" w:hAnsi="宋体"/>
          <w:sz w:val="24"/>
          <w:szCs w:val="24"/>
          <w:u w:val="single"/>
        </w:rPr>
        <w:t>（分包供应商一名称）</w:t>
      </w:r>
      <w:r>
        <w:rPr>
          <w:rFonts w:ascii="宋体" w:hAnsi="宋体"/>
          <w:sz w:val="24"/>
          <w:szCs w:val="24"/>
        </w:rPr>
        <w:t>具备</w:t>
      </w:r>
      <w:r>
        <w:rPr>
          <w:rFonts w:hint="eastAsia" w:ascii="宋体" w:hAnsi="宋体"/>
          <w:sz w:val="24"/>
          <w:szCs w:val="24"/>
        </w:rPr>
        <w:t>相应资质条件且不得再次分包。</w:t>
      </w:r>
    </w:p>
    <w:p>
      <w:pPr>
        <w:wordWrap w:val="0"/>
        <w:spacing w:line="360" w:lineRule="auto"/>
        <w:ind w:firstLine="480" w:firstLineChars="200"/>
        <w:rPr>
          <w:rFonts w:ascii="宋体" w:hAnsi="宋体"/>
          <w:sz w:val="24"/>
          <w:szCs w:val="24"/>
        </w:rPr>
      </w:pP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二、分包履约报酬：</w:t>
      </w:r>
      <w:r>
        <w:rPr>
          <w:rFonts w:hint="eastAsia" w:ascii="宋体" w:hAnsi="宋体"/>
          <w:sz w:val="24"/>
          <w:szCs w:val="24"/>
          <w:u w:val="single"/>
        </w:rPr>
        <w:t>（分包供应商一名称）</w:t>
      </w:r>
      <w:r>
        <w:rPr>
          <w:rFonts w:hint="eastAsia" w:ascii="宋体" w:hAnsi="宋体"/>
          <w:sz w:val="24"/>
          <w:szCs w:val="24"/>
        </w:rPr>
        <w:t>获得履约报酬</w:t>
      </w:r>
      <w:r>
        <w:rPr>
          <w:rFonts w:hint="eastAsia" w:ascii="宋体" w:hAnsi="宋体"/>
          <w:sz w:val="24"/>
          <w:szCs w:val="24"/>
          <w:u w:val="single"/>
        </w:rPr>
        <w:t>　　　　　　</w:t>
      </w:r>
      <w:r>
        <w:rPr>
          <w:rFonts w:hint="eastAsia" w:ascii="宋体" w:hAnsi="宋体"/>
          <w:sz w:val="24"/>
          <w:szCs w:val="24"/>
        </w:rPr>
        <w:t>，占合同总金额</w:t>
      </w:r>
      <w:r>
        <w:rPr>
          <w:rFonts w:hint="eastAsia" w:ascii="宋体" w:hAnsi="宋体"/>
          <w:sz w:val="24"/>
          <w:szCs w:val="24"/>
          <w:u w:val="single"/>
        </w:rPr>
        <w:t>　　　　　　</w:t>
      </w:r>
      <w:r>
        <w:rPr>
          <w:rFonts w:hint="eastAsia" w:ascii="宋体" w:hAnsi="宋体"/>
          <w:sz w:val="24"/>
          <w:szCs w:val="24"/>
        </w:rPr>
        <w:t>%。</w:t>
      </w:r>
    </w:p>
    <w:p>
      <w:pPr>
        <w:pStyle w:val="13"/>
        <w:wordWrap w:val="0"/>
        <w:spacing w:line="360" w:lineRule="auto"/>
        <w:ind w:firstLine="480" w:firstLineChars="200"/>
        <w:rPr>
          <w:rFonts w:ascii="宋体" w:hAnsi="宋体"/>
          <w:szCs w:val="24"/>
        </w:rPr>
      </w:pP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三、分包履约期限：</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四、分包履约方式：</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五、分包履约验收：</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六、违约责任：</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七、争议解决：</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八、其他：</w:t>
      </w:r>
      <w:r>
        <w:rPr>
          <w:rFonts w:hint="eastAsia" w:ascii="宋体" w:hAnsi="宋体"/>
          <w:szCs w:val="24"/>
          <w:u w:val="single"/>
        </w:rPr>
        <w:t>　　　　　　　　　　　　　　　　　　　　　　</w:t>
      </w:r>
      <w:r>
        <w:rPr>
          <w:rFonts w:hint="eastAsia" w:ascii="宋体" w:hAnsi="宋体"/>
          <w:szCs w:val="24"/>
        </w:rPr>
        <w:t>。</w:t>
      </w:r>
    </w:p>
    <w:p>
      <w:pPr>
        <w:pStyle w:val="13"/>
        <w:wordWrap w:val="0"/>
        <w:spacing w:line="360" w:lineRule="auto"/>
      </w:pPr>
    </w:p>
    <w:tbl>
      <w:tblPr>
        <w:tblStyle w:val="37"/>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2"/>
              <w:spacing w:line="360" w:lineRule="auto"/>
              <w:rPr>
                <w:rFonts w:hAnsi="宋体" w:cs="宋体"/>
                <w:sz w:val="24"/>
                <w:szCs w:val="24"/>
              </w:rPr>
            </w:pPr>
            <w:r>
              <w:rPr>
                <w:rFonts w:hint="eastAsia" w:hAnsi="宋体" w:cs="宋体"/>
                <w:sz w:val="24"/>
                <w:szCs w:val="24"/>
              </w:rPr>
              <w:t>响应人名称（签章）：</w:t>
            </w:r>
          </w:p>
          <w:p>
            <w:pPr>
              <w:pStyle w:val="2"/>
              <w:wordWrap w:val="0"/>
              <w:spacing w:line="360" w:lineRule="auto"/>
              <w:rPr>
                <w:rFonts w:hAnsi="宋体" w:cs="宋体"/>
                <w:sz w:val="24"/>
                <w:szCs w:val="24"/>
              </w:rPr>
            </w:pPr>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
              <w:wordWrap w:val="0"/>
              <w:spacing w:line="360" w:lineRule="auto"/>
              <w:rPr>
                <w:rFonts w:hAnsi="宋体" w:cs="宋体"/>
                <w:sz w:val="24"/>
                <w:szCs w:val="24"/>
              </w:rPr>
            </w:pPr>
          </w:p>
          <w:p>
            <w:pPr>
              <w:pStyle w:val="2"/>
              <w:wordWrap w:val="0"/>
              <w:spacing w:line="360" w:lineRule="auto"/>
              <w:rPr>
                <w:rFonts w:hAnsi="宋体" w:cs="宋体"/>
                <w:sz w:val="24"/>
                <w:szCs w:val="24"/>
              </w:rPr>
            </w:pPr>
            <w:r>
              <w:rPr>
                <w:rFonts w:hint="eastAsia" w:hAnsi="宋体" w:cs="宋体"/>
                <w:sz w:val="24"/>
                <w:szCs w:val="24"/>
              </w:rPr>
              <w:t>日期：　　　年　　月　　日</w:t>
            </w:r>
          </w:p>
        </w:tc>
        <w:tc>
          <w:tcPr>
            <w:tcW w:w="4290" w:type="dxa"/>
          </w:tcPr>
          <w:p>
            <w:pPr>
              <w:pStyle w:val="2"/>
              <w:wordWrap w:val="0"/>
              <w:spacing w:line="360" w:lineRule="auto"/>
              <w:rPr>
                <w:rFonts w:hAnsi="宋体" w:cs="宋体"/>
                <w:sz w:val="24"/>
                <w:szCs w:val="24"/>
              </w:rPr>
            </w:pPr>
            <w:r>
              <w:rPr>
                <w:rFonts w:hint="eastAsia" w:hAnsi="宋体" w:cs="宋体"/>
                <w:sz w:val="24"/>
                <w:szCs w:val="24"/>
              </w:rPr>
              <w:t>分包供应商一名称（签章）：</w:t>
            </w:r>
          </w:p>
          <w:p>
            <w:pPr>
              <w:pStyle w:val="2"/>
              <w:wordWrap w:val="0"/>
              <w:spacing w:line="360" w:lineRule="auto"/>
              <w:rPr>
                <w:rFonts w:hAnsi="宋体" w:cs="宋体"/>
                <w:sz w:val="24"/>
                <w:szCs w:val="24"/>
              </w:rPr>
            </w:pPr>
          </w:p>
          <w:p>
            <w:pPr>
              <w:pStyle w:val="2"/>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
              <w:wordWrap w:val="0"/>
              <w:spacing w:line="360" w:lineRule="auto"/>
              <w:rPr>
                <w:rFonts w:hAnsi="宋体" w:cs="宋体"/>
                <w:sz w:val="24"/>
                <w:szCs w:val="24"/>
              </w:rPr>
            </w:pPr>
          </w:p>
          <w:p>
            <w:pPr>
              <w:pStyle w:val="2"/>
              <w:wordWrap w:val="0"/>
              <w:spacing w:line="360" w:lineRule="auto"/>
              <w:rPr>
                <w:rFonts w:hAnsi="宋体" w:cs="宋体"/>
                <w:sz w:val="24"/>
                <w:szCs w:val="24"/>
              </w:rPr>
            </w:pPr>
            <w:r>
              <w:rPr>
                <w:rFonts w:hint="eastAsia" w:hAnsi="宋体" w:cs="宋体"/>
                <w:sz w:val="24"/>
                <w:szCs w:val="24"/>
              </w:rPr>
              <w:t>日期：　　　年　　月　　日</w:t>
            </w:r>
          </w:p>
        </w:tc>
      </w:tr>
    </w:tbl>
    <w:p>
      <w:pPr>
        <w:wordWrap w:val="0"/>
        <w:spacing w:line="360" w:lineRule="auto"/>
        <w:ind w:firstLine="480" w:firstLineChars="200"/>
        <w:rPr>
          <w:rFonts w:ascii="宋体" w:hAnsi="宋体"/>
          <w:sz w:val="24"/>
          <w:szCs w:val="24"/>
        </w:rPr>
      </w:pPr>
      <w:r>
        <w:rPr>
          <w:rFonts w:hint="eastAsia" w:ascii="宋体" w:hAnsi="宋体"/>
          <w:sz w:val="24"/>
          <w:szCs w:val="24"/>
        </w:rPr>
        <w:t>……</w:t>
      </w:r>
    </w:p>
    <w:p>
      <w:pPr>
        <w:pStyle w:val="13"/>
        <w:sectPr>
          <w:pgSz w:w="11906" w:h="16838"/>
          <w:pgMar w:top="1440" w:right="1797" w:bottom="1440" w:left="1797" w:header="851" w:footer="992" w:gutter="0"/>
          <w:cols w:space="720" w:num="1"/>
          <w:docGrid w:type="linesAndChars" w:linePitch="319" w:charSpace="0"/>
        </w:sectPr>
      </w:pPr>
    </w:p>
    <w:bookmarkEnd w:id="406"/>
    <w:p>
      <w:pPr>
        <w:wordWrap w:val="0"/>
        <w:spacing w:line="360" w:lineRule="auto"/>
        <w:ind w:firstLine="480" w:firstLineChars="200"/>
        <w:outlineLvl w:val="2"/>
        <w:rPr>
          <w:rFonts w:ascii="宋体" w:hAnsi="宋体"/>
          <w:b/>
          <w:sz w:val="24"/>
          <w:szCs w:val="24"/>
        </w:rPr>
      </w:pPr>
      <w:bookmarkStart w:id="408" w:name="_Toc140239244"/>
      <w:r>
        <w:rPr>
          <w:rFonts w:hint="eastAsia" w:ascii="宋体" w:hAnsi="宋体"/>
          <w:b/>
          <w:sz w:val="24"/>
          <w:szCs w:val="24"/>
        </w:rPr>
        <w:t>6</w:t>
      </w:r>
      <w:r>
        <w:rPr>
          <w:rFonts w:ascii="宋体" w:hAnsi="宋体"/>
          <w:b/>
          <w:sz w:val="24"/>
          <w:szCs w:val="24"/>
        </w:rPr>
        <w:t>.6.7</w:t>
      </w:r>
      <w:r>
        <w:rPr>
          <w:rFonts w:hint="eastAsia" w:ascii="宋体" w:hAnsi="宋体"/>
          <w:b/>
          <w:sz w:val="24"/>
          <w:szCs w:val="24"/>
        </w:rPr>
        <w:t>　其他需要提供的资料</w:t>
      </w:r>
      <w:bookmarkEnd w:id="408"/>
    </w:p>
    <w:p>
      <w:pPr>
        <w:wordWrap w:val="0"/>
        <w:spacing w:line="360" w:lineRule="auto"/>
        <w:ind w:firstLine="480" w:firstLineChars="200"/>
        <w:rPr>
          <w:rFonts w:ascii="宋体" w:hAnsi="宋体"/>
          <w:sz w:val="24"/>
          <w:szCs w:val="24"/>
        </w:rPr>
      </w:pPr>
      <w:r>
        <w:rPr>
          <w:rFonts w:hint="eastAsia" w:ascii="宋体" w:hAnsi="宋体"/>
          <w:sz w:val="24"/>
          <w:szCs w:val="24"/>
        </w:rPr>
        <w:t>响应人认为与响应相关的其他需要提供的资料。</w:t>
      </w:r>
    </w:p>
    <w:p>
      <w:pPr>
        <w:wordWrap w:val="0"/>
        <w:spacing w:line="360" w:lineRule="auto"/>
        <w:ind w:firstLine="480" w:firstLineChars="200"/>
        <w:rPr>
          <w:rFonts w:ascii="宋体" w:hAnsi="宋体"/>
          <w:sz w:val="24"/>
        </w:rPr>
        <w:sectPr>
          <w:pgSz w:w="11906" w:h="16838"/>
          <w:pgMar w:top="1440" w:right="1797" w:bottom="1440" w:left="1797" w:header="851" w:footer="992" w:gutter="0"/>
          <w:cols w:space="720" w:num="1"/>
          <w:docGrid w:type="linesAndChars" w:linePitch="319" w:charSpace="0"/>
        </w:sectPr>
      </w:pPr>
    </w:p>
    <w:p>
      <w:pPr>
        <w:numPr>
          <w:ilvl w:val="0"/>
          <w:numId w:val="2"/>
        </w:numPr>
        <w:wordWrap w:val="0"/>
        <w:spacing w:after="319" w:afterLines="100" w:line="360" w:lineRule="auto"/>
        <w:jc w:val="center"/>
        <w:outlineLvl w:val="0"/>
        <w:rPr>
          <w:rFonts w:hint="eastAsia" w:ascii="华文中宋" w:hAnsi="华文中宋" w:eastAsia="华文中宋"/>
          <w:sz w:val="32"/>
          <w:szCs w:val="32"/>
        </w:rPr>
      </w:pPr>
      <w:bookmarkStart w:id="409" w:name="_Hlk101433176"/>
      <w:bookmarkStart w:id="410" w:name="_Toc91323639"/>
      <w:bookmarkStart w:id="411" w:name="_Toc140239245"/>
      <w:r>
        <w:rPr>
          <w:rFonts w:hint="eastAsia" w:ascii="华文中宋" w:hAnsi="华文中宋" w:eastAsia="华文中宋"/>
          <w:sz w:val="32"/>
          <w:szCs w:val="32"/>
        </w:rPr>
        <w:t>采购需求</w:t>
      </w:r>
      <w:bookmarkEnd w:id="409"/>
      <w:bookmarkEnd w:id="410"/>
      <w:bookmarkEnd w:id="411"/>
    </w:p>
    <w:p>
      <w:pPr>
        <w:pStyle w:val="2"/>
        <w:keepNext w:val="0"/>
        <w:keepLines w:val="0"/>
        <w:pageBreakBefore w:val="0"/>
        <w:numPr>
          <w:ilvl w:val="0"/>
          <w:numId w:val="0"/>
        </w:numPr>
        <w:kinsoku/>
        <w:wordWrap/>
        <w:overflowPunct/>
        <w:topLinePunct w:val="0"/>
        <w:autoSpaceDE/>
        <w:autoSpaceDN/>
        <w:bidi w:val="0"/>
        <w:spacing w:line="440" w:lineRule="exact"/>
        <w:jc w:val="both"/>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一、基本情况</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根据《中小企业划型标准规定》（工信部联企业〔2011〕300号）有关规定，本次采购标的对应的中小企业划分标准所属行业为物业管理行业。</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学校简介：兰州市第六十六中学1973年建校，是一所市级标准化初级中学。现有教职工163人，其中专任教师157人，高级专业技术职务37人、中级专业技术职务75人、初级专业技术职务49人，取得硕士学位27人，学历合格率100%。现有特级教师1名，省级骨干2名，省级学科带头人1名，省“园丁奖”获得者１名，“兰州市金城名师”1人，市级骨干教师10名，县区级骨干教师24名，市级教学新秀21名，专职心理教师2名。学校现有39个教学班，在校学生近1900人。学校占地面积17440㎡，建筑面积1587.58㎡，图书6万册，实验室6个。</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 xml:space="preserve">    学校是兰州市三星平安校园、兰州市学校文化建设示范校、兰州市依法治校示范校、阳光体育示范校、兰州市航模会员学校、兰州市科技创新先进单位、全国青少年足球特色校、全国青少年排球传统特色学校、甘肃省德育示范校、首届兰州市文明校园、家长学校培训基地、兰州市科技创新教育基地、兰州市书香校园、兰州市STEM种子校等，连续十年获得兰州市初中教育质量优秀奖。</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1、教学楼公共区域面积15847㎡卫生保洁。</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2、公共区域面积3433㎡卫生保洁。</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3、操场及公共卫生区域面积11134.2㎡卫生保洁 。</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 xml:space="preserve">4、水电暖零星维修。 </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5、校园垃圾清运。</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6、学校活动期间工作人员保障，</w:t>
      </w:r>
      <w:r>
        <w:rPr>
          <w:rFonts w:hint="eastAsia" w:ascii="宋体" w:hAnsi="宋体" w:eastAsia="宋体" w:cs="宋体"/>
          <w:color w:val="000000" w:themeColor="text1"/>
          <w:spacing w:val="-7"/>
          <w:sz w:val="24"/>
          <w:szCs w:val="24"/>
          <w:lang w:val="en-US" w:eastAsia="zh-CN"/>
          <w14:textFill>
            <w14:solidFill>
              <w14:schemeClr w14:val="tx1"/>
            </w14:solidFill>
          </w14:textFill>
        </w:rPr>
        <w:t>为学校各类大型活动提供保障</w:t>
      </w:r>
      <w:r>
        <w:rPr>
          <w:rFonts w:hint="eastAsia" w:ascii="宋体" w:hAnsi="宋体" w:eastAsia="宋体" w:cs="宋体"/>
          <w:color w:val="000000" w:themeColor="text1"/>
          <w:spacing w:val="-7"/>
          <w:sz w:val="24"/>
          <w:szCs w:val="24"/>
          <w:lang w:eastAsia="zh-CN"/>
          <w14:textFill>
            <w14:solidFill>
              <w14:schemeClr w14:val="tx1"/>
            </w14:solidFill>
          </w14:textFill>
        </w:rPr>
        <w:t>。</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7、化粪池清理。</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8</w:t>
      </w:r>
      <w:r>
        <w:rPr>
          <w:rFonts w:hint="eastAsia" w:ascii="宋体" w:hAnsi="宋体" w:eastAsia="宋体" w:cs="宋体"/>
          <w:color w:val="000000" w:themeColor="text1"/>
          <w:spacing w:val="-7"/>
          <w:sz w:val="24"/>
          <w:szCs w:val="24"/>
          <w:lang w:eastAsia="zh-CN"/>
          <w14:textFill>
            <w14:solidFill>
              <w14:schemeClr w14:val="tx1"/>
            </w14:solidFill>
          </w14:textFill>
        </w:rPr>
        <w:t>、春秋两季开学前全校所有玻璃的清洁（含窗帘的清洗）。</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9</w:t>
      </w:r>
      <w:r>
        <w:rPr>
          <w:rFonts w:hint="eastAsia" w:ascii="宋体" w:hAnsi="宋体" w:eastAsia="宋体" w:cs="宋体"/>
          <w:color w:val="000000" w:themeColor="text1"/>
          <w:spacing w:val="-7"/>
          <w:sz w:val="24"/>
          <w:szCs w:val="24"/>
          <w:lang w:eastAsia="zh-CN"/>
          <w14:textFill>
            <w14:solidFill>
              <w14:schemeClr w14:val="tx1"/>
            </w14:solidFill>
          </w14:textFill>
        </w:rPr>
        <w:t>、校园园林绿化服务。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right="0" w:rightChars="0"/>
        <w:jc w:val="both"/>
        <w:textAlignment w:val="auto"/>
        <w:rPr>
          <w:rFonts w:hint="default"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eastAsia="宋体" w:cs="宋体"/>
          <w:b/>
          <w:bCs/>
          <w:color w:val="000000" w:themeColor="text1"/>
          <w:spacing w:val="-7"/>
          <w:sz w:val="24"/>
          <w:szCs w:val="24"/>
          <w:lang w:val="en-US" w:eastAsia="zh-CN"/>
          <w14:textFill>
            <w14:solidFill>
              <w14:schemeClr w14:val="tx1"/>
            </w14:solidFill>
          </w14:textFill>
        </w:rPr>
        <w:t>二、详细参数</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b/>
          <w:bCs/>
          <w:color w:val="000000" w:themeColor="text1"/>
          <w:spacing w:val="-7"/>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val="en-US" w:eastAsia="zh-CN"/>
          <w14:textFill>
            <w14:solidFill>
              <w14:schemeClr w14:val="tx1"/>
            </w14:solidFill>
          </w14:textFill>
        </w:rPr>
        <w:t>1</w:t>
      </w:r>
      <w:r>
        <w:rPr>
          <w:rFonts w:hint="eastAsia" w:ascii="宋体" w:hAnsi="宋体" w:eastAsia="宋体" w:cs="宋体"/>
          <w:b/>
          <w:bCs/>
          <w:color w:val="000000" w:themeColor="text1"/>
          <w:spacing w:val="-7"/>
          <w:sz w:val="24"/>
          <w:szCs w:val="24"/>
          <w:lang w:eastAsia="zh-CN"/>
          <w14:textFill>
            <w14:solidFill>
              <w14:schemeClr w14:val="tx1"/>
            </w14:solidFill>
          </w14:textFill>
        </w:rPr>
        <w:t>、委托管理服务主要内容</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1</w:t>
      </w:r>
      <w:r>
        <w:rPr>
          <w:rFonts w:hint="eastAsia" w:ascii="宋体" w:hAnsi="宋体" w:eastAsia="宋体" w:cs="宋体"/>
          <w:color w:val="000000" w:themeColor="text1"/>
          <w:spacing w:val="-7"/>
          <w:sz w:val="24"/>
          <w:szCs w:val="24"/>
          <w:lang w:eastAsia="zh-CN"/>
          <w14:textFill>
            <w14:solidFill>
              <w14:schemeClr w14:val="tx1"/>
            </w14:solidFill>
          </w14:textFill>
        </w:rPr>
        <w:t>）所有使用楼宇的公共区域及教室外的保洁服务。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2</w:t>
      </w:r>
      <w:r>
        <w:rPr>
          <w:rFonts w:hint="eastAsia" w:ascii="宋体" w:hAnsi="宋体" w:eastAsia="宋体" w:cs="宋体"/>
          <w:color w:val="000000" w:themeColor="text1"/>
          <w:spacing w:val="-7"/>
          <w:sz w:val="24"/>
          <w:szCs w:val="24"/>
          <w:lang w:eastAsia="zh-CN"/>
          <w14:textFill>
            <w14:solidFill>
              <w14:schemeClr w14:val="tx1"/>
            </w14:solidFill>
          </w14:textFill>
        </w:rPr>
        <w:t>）所有公共场所的保洁服务。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3</w:t>
      </w:r>
      <w:r>
        <w:rPr>
          <w:rFonts w:hint="eastAsia" w:ascii="宋体" w:hAnsi="宋体" w:eastAsia="宋体" w:cs="宋体"/>
          <w:color w:val="000000" w:themeColor="text1"/>
          <w:spacing w:val="-7"/>
          <w:sz w:val="24"/>
          <w:szCs w:val="24"/>
          <w:lang w:eastAsia="zh-CN"/>
          <w14:textFill>
            <w14:solidFill>
              <w14:schemeClr w14:val="tx1"/>
            </w14:solidFill>
          </w14:textFill>
        </w:rPr>
        <w:t>）公共设施、设备的维修、保养、运行和管理工作。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4</w:t>
      </w:r>
      <w:r>
        <w:rPr>
          <w:rFonts w:hint="eastAsia" w:ascii="宋体" w:hAnsi="宋体" w:eastAsia="宋体" w:cs="宋体"/>
          <w:color w:val="000000" w:themeColor="text1"/>
          <w:spacing w:val="-7"/>
          <w:sz w:val="24"/>
          <w:szCs w:val="24"/>
          <w:lang w:eastAsia="zh-CN"/>
          <w14:textFill>
            <w14:solidFill>
              <w14:schemeClr w14:val="tx1"/>
            </w14:solidFill>
          </w14:textFill>
        </w:rPr>
        <w:t>）水电气暖的维修管理与服务工作。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5</w:t>
      </w:r>
      <w:r>
        <w:rPr>
          <w:rFonts w:hint="eastAsia" w:ascii="宋体" w:hAnsi="宋体" w:eastAsia="宋体" w:cs="宋体"/>
          <w:color w:val="000000" w:themeColor="text1"/>
          <w:spacing w:val="-7"/>
          <w:sz w:val="24"/>
          <w:szCs w:val="24"/>
          <w:lang w:eastAsia="zh-CN"/>
          <w14:textFill>
            <w14:solidFill>
              <w14:schemeClr w14:val="tx1"/>
            </w14:solidFill>
          </w14:textFill>
        </w:rPr>
        <w:t>）合同期内垃圾的处理外运，化粪池清理。</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6</w:t>
      </w:r>
      <w:r>
        <w:rPr>
          <w:rFonts w:hint="eastAsia" w:ascii="宋体" w:hAnsi="宋体" w:eastAsia="宋体" w:cs="宋体"/>
          <w:color w:val="000000" w:themeColor="text1"/>
          <w:spacing w:val="-7"/>
          <w:sz w:val="24"/>
          <w:szCs w:val="24"/>
          <w:lang w:eastAsia="zh-CN"/>
          <w14:textFill>
            <w14:solidFill>
              <w14:schemeClr w14:val="tx1"/>
            </w14:solidFill>
          </w14:textFill>
        </w:rPr>
        <w:t>）春秋两季开学前全校所有玻璃的清洁。</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7</w:t>
      </w:r>
      <w:r>
        <w:rPr>
          <w:rFonts w:hint="eastAsia" w:ascii="宋体" w:hAnsi="宋体" w:eastAsia="宋体" w:cs="宋体"/>
          <w:color w:val="000000" w:themeColor="text1"/>
          <w:spacing w:val="-7"/>
          <w:sz w:val="24"/>
          <w:szCs w:val="24"/>
          <w:lang w:eastAsia="zh-CN"/>
          <w14:textFill>
            <w14:solidFill>
              <w14:schemeClr w14:val="tx1"/>
            </w14:solidFill>
          </w14:textFill>
        </w:rPr>
        <w:t>）楼梯防雨台尘土的定期清除。</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8</w:t>
      </w:r>
      <w:r>
        <w:rPr>
          <w:rFonts w:hint="eastAsia" w:ascii="宋体" w:hAnsi="宋体" w:eastAsia="宋体" w:cs="宋体"/>
          <w:color w:val="000000" w:themeColor="text1"/>
          <w:spacing w:val="-7"/>
          <w:sz w:val="24"/>
          <w:szCs w:val="24"/>
          <w:lang w:eastAsia="zh-CN"/>
          <w14:textFill>
            <w14:solidFill>
              <w14:schemeClr w14:val="tx1"/>
            </w14:solidFill>
          </w14:textFill>
        </w:rPr>
        <w:t>）节能工作。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9</w:t>
      </w:r>
      <w:r>
        <w:rPr>
          <w:rFonts w:hint="eastAsia" w:ascii="宋体" w:hAnsi="宋体" w:eastAsia="宋体" w:cs="宋体"/>
          <w:color w:val="000000" w:themeColor="text1"/>
          <w:spacing w:val="-7"/>
          <w:sz w:val="24"/>
          <w:szCs w:val="24"/>
          <w:lang w:eastAsia="zh-CN"/>
          <w14:textFill>
            <w14:solidFill>
              <w14:schemeClr w14:val="tx1"/>
            </w14:solidFill>
          </w14:textFill>
        </w:rPr>
        <w:t>）下水疏通工作。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10</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消防维护管理。</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11</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学校安排的其他工作。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b/>
          <w:bCs/>
          <w:color w:val="000000" w:themeColor="text1"/>
          <w:spacing w:val="-7"/>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val="en-US" w:eastAsia="zh-CN"/>
          <w14:textFill>
            <w14:solidFill>
              <w14:schemeClr w14:val="tx1"/>
            </w14:solidFill>
          </w14:textFill>
        </w:rPr>
        <w:t>2</w:t>
      </w:r>
      <w:r>
        <w:rPr>
          <w:rFonts w:hint="eastAsia" w:ascii="宋体" w:hAnsi="宋体" w:eastAsia="宋体" w:cs="宋体"/>
          <w:b/>
          <w:bCs/>
          <w:color w:val="000000" w:themeColor="text1"/>
          <w:spacing w:val="-7"/>
          <w:sz w:val="24"/>
          <w:szCs w:val="24"/>
          <w:lang w:eastAsia="zh-CN"/>
          <w14:textFill>
            <w14:solidFill>
              <w14:schemeClr w14:val="tx1"/>
            </w14:solidFill>
          </w14:textFill>
        </w:rPr>
        <w:t>、应按以下标准实施物业服务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1</w:t>
      </w:r>
      <w:r>
        <w:rPr>
          <w:rFonts w:hint="eastAsia" w:ascii="宋体" w:hAnsi="宋体" w:eastAsia="宋体" w:cs="宋体"/>
          <w:color w:val="000000" w:themeColor="text1"/>
          <w:spacing w:val="-7"/>
          <w:sz w:val="24"/>
          <w:szCs w:val="24"/>
          <w:lang w:eastAsia="zh-CN"/>
          <w14:textFill>
            <w14:solidFill>
              <w14:schemeClr w14:val="tx1"/>
            </w14:solidFill>
          </w14:textFill>
        </w:rPr>
        <w:t>）环境卫生工作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①</w:t>
      </w:r>
      <w:r>
        <w:rPr>
          <w:rFonts w:hint="eastAsia" w:ascii="宋体" w:hAnsi="宋体" w:eastAsia="宋体" w:cs="宋体"/>
          <w:color w:val="000000" w:themeColor="text1"/>
          <w:spacing w:val="-7"/>
          <w:sz w:val="24"/>
          <w:szCs w:val="24"/>
          <w:lang w:eastAsia="zh-CN"/>
          <w14:textFill>
            <w14:solidFill>
              <w14:schemeClr w14:val="tx1"/>
            </w14:solidFill>
          </w14:textFill>
        </w:rPr>
        <w:t>所有的垃圾桶每天清理，早七点和下午两点，垃圾袋装化，清运率达到100%，保持垃圾桶干净清洁，无异味。物业公司对以上区域实行零干扰卫生服务。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②</w:t>
      </w:r>
      <w:r>
        <w:rPr>
          <w:rFonts w:hint="eastAsia" w:ascii="宋体" w:hAnsi="宋体" w:eastAsia="宋体" w:cs="宋体"/>
          <w:color w:val="000000" w:themeColor="text1"/>
          <w:spacing w:val="-7"/>
          <w:sz w:val="24"/>
          <w:szCs w:val="24"/>
          <w:lang w:eastAsia="zh-CN"/>
          <w14:textFill>
            <w14:solidFill>
              <w14:schemeClr w14:val="tx1"/>
            </w14:solidFill>
          </w14:textFill>
        </w:rPr>
        <w:t>合理的设置垃圾桶的摆放。</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③</w:t>
      </w:r>
      <w:r>
        <w:rPr>
          <w:rFonts w:hint="eastAsia" w:ascii="宋体" w:hAnsi="宋体" w:eastAsia="宋体" w:cs="宋体"/>
          <w:color w:val="000000" w:themeColor="text1"/>
          <w:spacing w:val="-7"/>
          <w:sz w:val="24"/>
          <w:szCs w:val="24"/>
          <w:lang w:eastAsia="zh-CN"/>
          <w14:textFill>
            <w14:solidFill>
              <w14:schemeClr w14:val="tx1"/>
            </w14:solidFill>
          </w14:textFill>
        </w:rPr>
        <w:t>操场每天上、下午各清扫一次</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lang w:val="en-US" w:eastAsia="zh-CN"/>
        </w:rPr>
        <w:t>硅PU场</w:t>
      </w:r>
      <w:r>
        <w:rPr>
          <w:rFonts w:hint="eastAsia" w:ascii="宋体" w:hAnsi="宋体" w:eastAsia="宋体" w:cs="宋体"/>
          <w:color w:val="000000" w:themeColor="text1"/>
          <w:spacing w:val="-7"/>
          <w:sz w:val="24"/>
          <w:szCs w:val="24"/>
          <w:lang w:val="en-US" w:eastAsia="zh-CN"/>
          <w14:textFill>
            <w14:solidFill>
              <w14:schemeClr w14:val="tx1"/>
            </w14:solidFill>
          </w14:textFill>
        </w:rPr>
        <w:t>地每星期清洗一次，</w:t>
      </w:r>
      <w:r>
        <w:rPr>
          <w:rFonts w:hint="eastAsia" w:ascii="宋体" w:hAnsi="宋体" w:eastAsia="宋体" w:cs="宋体"/>
          <w:color w:val="000000" w:themeColor="text1"/>
          <w:spacing w:val="-7"/>
          <w:sz w:val="24"/>
          <w:szCs w:val="24"/>
          <w:lang w:eastAsia="zh-CN"/>
          <w14:textFill>
            <w14:solidFill>
              <w14:schemeClr w14:val="tx1"/>
            </w14:solidFill>
          </w14:textFill>
        </w:rPr>
        <w:t>塑胶操场每个月清洗</w:t>
      </w:r>
      <w:r>
        <w:rPr>
          <w:rFonts w:hint="eastAsia" w:ascii="宋体" w:hAnsi="宋体" w:eastAsia="宋体" w:cs="宋体"/>
          <w:color w:val="000000" w:themeColor="text1"/>
          <w:spacing w:val="-7"/>
          <w:sz w:val="24"/>
          <w:szCs w:val="24"/>
          <w:lang w:val="en-US" w:eastAsia="zh-CN"/>
          <w14:textFill>
            <w14:solidFill>
              <w14:schemeClr w14:val="tx1"/>
            </w14:solidFill>
          </w14:textFill>
        </w:rPr>
        <w:t>一</w:t>
      </w:r>
      <w:r>
        <w:rPr>
          <w:rFonts w:hint="eastAsia" w:ascii="宋体" w:hAnsi="宋体" w:eastAsia="宋体" w:cs="宋体"/>
          <w:color w:val="000000" w:themeColor="text1"/>
          <w:spacing w:val="-7"/>
          <w:sz w:val="24"/>
          <w:szCs w:val="24"/>
          <w:lang w:eastAsia="zh-CN"/>
          <w14:textFill>
            <w14:solidFill>
              <w14:schemeClr w14:val="tx1"/>
            </w14:solidFill>
          </w14:textFill>
        </w:rPr>
        <w:t>次；</w:t>
      </w:r>
      <w:r>
        <w:rPr>
          <w:rFonts w:hint="eastAsia" w:ascii="宋体" w:hAnsi="宋体" w:eastAsia="宋体" w:cs="宋体"/>
          <w:color w:val="000000" w:themeColor="text1"/>
          <w:spacing w:val="-7"/>
          <w:sz w:val="24"/>
          <w:szCs w:val="24"/>
          <w:lang w:val="en-US" w:eastAsia="zh-CN"/>
          <w14:textFill>
            <w14:solidFill>
              <w14:schemeClr w14:val="tx1"/>
            </w14:solidFill>
          </w14:textFill>
        </w:rPr>
        <w:t>遇雨雪天气及时清理塑胶操场积水、积雪</w:t>
      </w:r>
      <w:r>
        <w:rPr>
          <w:rFonts w:hint="eastAsia" w:ascii="宋体" w:hAnsi="宋体" w:eastAsia="宋体" w:cs="宋体"/>
          <w:color w:val="000000" w:themeColor="text1"/>
          <w:spacing w:val="-7"/>
          <w:sz w:val="24"/>
          <w:szCs w:val="24"/>
          <w:lang w:eastAsia="zh-CN"/>
          <w14:textFill>
            <w14:solidFill>
              <w14:schemeClr w14:val="tx1"/>
            </w14:solidFill>
          </w14:textFill>
        </w:rPr>
        <w:t>。</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④</w:t>
      </w:r>
      <w:r>
        <w:rPr>
          <w:rFonts w:hint="eastAsia" w:ascii="宋体" w:hAnsi="宋体" w:eastAsia="宋体" w:cs="宋体"/>
          <w:color w:val="000000" w:themeColor="text1"/>
          <w:spacing w:val="-7"/>
          <w:sz w:val="24"/>
          <w:szCs w:val="24"/>
          <w:lang w:eastAsia="zh-CN"/>
          <w14:textFill>
            <w14:solidFill>
              <w14:schemeClr w14:val="tx1"/>
            </w14:solidFill>
          </w14:textFill>
        </w:rPr>
        <w:t>车行道、人行道的地面卫生应在每日早 7：30 以前清扫完毕，下午捡垃圾保洁。（如人行道路是瓷砖地面要每天拖洗一次）。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⑤</w:t>
      </w:r>
      <w:r>
        <w:rPr>
          <w:rFonts w:hint="eastAsia" w:ascii="宋体" w:hAnsi="宋体" w:eastAsia="宋体" w:cs="宋体"/>
          <w:color w:val="000000" w:themeColor="text1"/>
          <w:spacing w:val="-7"/>
          <w:sz w:val="24"/>
          <w:szCs w:val="24"/>
          <w:lang w:eastAsia="zh-CN"/>
          <w14:textFill>
            <w14:solidFill>
              <w14:schemeClr w14:val="tx1"/>
            </w14:solidFill>
          </w14:textFill>
        </w:rPr>
        <w:t>所有楼宇的台阶要每天拖洗一次。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⑥</w:t>
      </w:r>
      <w:r>
        <w:rPr>
          <w:rFonts w:hint="eastAsia" w:ascii="宋体" w:hAnsi="宋体" w:eastAsia="宋体" w:cs="宋体"/>
          <w:color w:val="000000" w:themeColor="text1"/>
          <w:spacing w:val="-7"/>
          <w:sz w:val="24"/>
          <w:szCs w:val="24"/>
          <w:lang w:eastAsia="zh-CN"/>
          <w14:textFill>
            <w14:solidFill>
              <w14:schemeClr w14:val="tx1"/>
            </w14:solidFill>
          </w14:textFill>
        </w:rPr>
        <w:t>校园内的景观、路灯、标识牌、宣传栏保持干净、整洁、清理时不能破坏原样。</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⑦</w:t>
      </w:r>
      <w:r>
        <w:rPr>
          <w:rFonts w:hint="eastAsia" w:ascii="宋体" w:hAnsi="宋体" w:eastAsia="宋体" w:cs="宋体"/>
          <w:color w:val="000000" w:themeColor="text1"/>
          <w:spacing w:val="-7"/>
          <w:sz w:val="24"/>
          <w:szCs w:val="24"/>
          <w:lang w:eastAsia="zh-CN"/>
          <w14:textFill>
            <w14:solidFill>
              <w14:schemeClr w14:val="tx1"/>
            </w14:solidFill>
          </w14:textFill>
        </w:rPr>
        <w:t>防雨台尘土的定期清除，每学期一次。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⑧</w:t>
      </w:r>
      <w:r>
        <w:rPr>
          <w:rFonts w:hint="eastAsia" w:ascii="宋体" w:hAnsi="宋体" w:eastAsia="宋体" w:cs="宋体"/>
          <w:color w:val="000000" w:themeColor="text1"/>
          <w:spacing w:val="-7"/>
          <w:sz w:val="24"/>
          <w:szCs w:val="24"/>
          <w:lang w:eastAsia="zh-CN"/>
          <w14:textFill>
            <w14:solidFill>
              <w14:schemeClr w14:val="tx1"/>
            </w14:solidFill>
          </w14:textFill>
        </w:rPr>
        <w:t>校园内的公共区域环境应整洁，做到无杂物、废纸、烟头、果皮、痰迹、积水、口香糖印迹等。</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7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2"/>
          <w:sz w:val="24"/>
          <w:szCs w:val="24"/>
        </w:rPr>
        <w:t>⑨</w:t>
      </w:r>
      <w:r>
        <w:rPr>
          <w:rFonts w:hint="eastAsia" w:ascii="宋体" w:hAnsi="宋体" w:eastAsia="宋体" w:cs="宋体"/>
          <w:color w:val="000000" w:themeColor="text1"/>
          <w:spacing w:val="-7"/>
          <w:sz w:val="24"/>
          <w:szCs w:val="24"/>
          <w:lang w:eastAsia="zh-CN"/>
          <w14:textFill>
            <w14:solidFill>
              <w14:schemeClr w14:val="tx1"/>
            </w14:solidFill>
          </w14:textFill>
        </w:rPr>
        <w:t>阴井、排水设施应通畅，无污水外溢，排水口处无淤泥和杂物，各井口盖完好。下水堵塞，及时疏通。</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7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2"/>
          <w:sz w:val="24"/>
          <w:szCs w:val="24"/>
        </w:rPr>
        <w:t>⑩</w:t>
      </w:r>
      <w:r>
        <w:rPr>
          <w:rFonts w:hint="eastAsia" w:ascii="宋体" w:hAnsi="宋体" w:eastAsia="宋体" w:cs="宋体"/>
          <w:color w:val="000000" w:themeColor="text1"/>
          <w:spacing w:val="-7"/>
          <w:sz w:val="24"/>
          <w:szCs w:val="24"/>
          <w:lang w:eastAsia="zh-CN"/>
          <w14:textFill>
            <w14:solidFill>
              <w14:schemeClr w14:val="tx1"/>
            </w14:solidFill>
          </w14:textFill>
        </w:rPr>
        <w:t>校院内垃圾按要求及时清运，无卫生死角；垃圾箱及果皮箱应完好清洁，周围地面无杂物污渍。</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7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ascii="Cambria Math" w:hAnsi="Cambria Math" w:cs="Cambria Math"/>
          <w:spacing w:val="-2"/>
          <w:sz w:val="24"/>
          <w:szCs w:val="24"/>
        </w:rPr>
        <w:t>⑪</w:t>
      </w:r>
      <w:r>
        <w:rPr>
          <w:rFonts w:hint="eastAsia" w:ascii="宋体" w:hAnsi="宋体" w:eastAsia="宋体" w:cs="宋体"/>
          <w:color w:val="000000" w:themeColor="text1"/>
          <w:spacing w:val="-7"/>
          <w:sz w:val="24"/>
          <w:szCs w:val="24"/>
          <w:lang w:eastAsia="zh-CN"/>
          <w14:textFill>
            <w14:solidFill>
              <w14:schemeClr w14:val="tx1"/>
            </w14:solidFill>
          </w14:textFill>
        </w:rPr>
        <w:t>建筑物内外无乱写、乱划、乱粘贴，无残标；公共设施、牌匾、树牌、雕塑、休闲椅应定期擦拭，保持清洁。</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7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ascii="Cambria Math" w:hAnsi="Cambria Math" w:cs="Cambria Math"/>
          <w:spacing w:val="-2"/>
          <w:sz w:val="24"/>
          <w:szCs w:val="24"/>
        </w:rPr>
        <w:t>⑫</w:t>
      </w:r>
      <w:r>
        <w:rPr>
          <w:rFonts w:hint="eastAsia" w:ascii="宋体" w:hAnsi="宋体" w:eastAsia="宋体" w:cs="宋体"/>
          <w:color w:val="000000" w:themeColor="text1"/>
          <w:spacing w:val="-7"/>
          <w:sz w:val="24"/>
          <w:szCs w:val="24"/>
          <w:lang w:eastAsia="zh-CN"/>
          <w14:textFill>
            <w14:solidFill>
              <w14:schemeClr w14:val="tx1"/>
            </w14:solidFill>
          </w14:textFill>
        </w:rPr>
        <w:t>校园人行道的地面卫生应在每日早 7：30 以前清扫完毕；公共场所应定期清扫，保持清洁。上课期间不得有任何影响授课的清扫活动。</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7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ascii="Cambria Math" w:hAnsi="Cambria Math" w:cs="Cambria Math"/>
          <w:spacing w:val="-2"/>
          <w:sz w:val="24"/>
          <w:szCs w:val="24"/>
        </w:rPr>
        <w:t>⑬</w:t>
      </w:r>
      <w:r>
        <w:rPr>
          <w:rFonts w:hint="eastAsia" w:ascii="宋体" w:hAnsi="宋体" w:eastAsia="宋体" w:cs="宋体"/>
          <w:color w:val="000000" w:themeColor="text1"/>
          <w:spacing w:val="-7"/>
          <w:sz w:val="24"/>
          <w:szCs w:val="24"/>
          <w:lang w:eastAsia="zh-CN"/>
          <w14:textFill>
            <w14:solidFill>
              <w14:schemeClr w14:val="tx1"/>
            </w14:solidFill>
          </w14:textFill>
        </w:rPr>
        <w:t>遇特殊天气应及时清理院内主要干道的积雪及堆积物，入楼门口铺设防泥土、防滑地毯，保证道路通畅和安全。</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2</w:t>
      </w:r>
      <w:r>
        <w:rPr>
          <w:rFonts w:hint="eastAsia" w:ascii="宋体" w:hAnsi="宋体" w:eastAsia="宋体" w:cs="宋体"/>
          <w:color w:val="000000" w:themeColor="text1"/>
          <w:spacing w:val="-7"/>
          <w:sz w:val="24"/>
          <w:szCs w:val="24"/>
          <w:lang w:eastAsia="zh-CN"/>
          <w14:textFill>
            <w14:solidFill>
              <w14:schemeClr w14:val="tx1"/>
            </w14:solidFill>
          </w14:textFill>
        </w:rPr>
        <w:t>）所使用的楼内卫生工作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①</w:t>
      </w:r>
      <w:r>
        <w:rPr>
          <w:rFonts w:hint="eastAsia" w:ascii="宋体" w:hAnsi="宋体" w:eastAsia="宋体" w:cs="宋体"/>
          <w:color w:val="000000" w:themeColor="text1"/>
          <w:spacing w:val="-7"/>
          <w:sz w:val="24"/>
          <w:szCs w:val="24"/>
          <w:lang w:eastAsia="zh-CN"/>
          <w14:textFill>
            <w14:solidFill>
              <w14:schemeClr w14:val="tx1"/>
            </w14:solidFill>
          </w14:textFill>
        </w:rPr>
        <w:t>楼内楼道地面、楼梯台阶、每天拖洗两次，（早上上课之前和中午上课之前），楼梯扶手早晨擦一次，每月消毒一次，楼道内的玻璃每月擦一次。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②</w:t>
      </w:r>
      <w:r>
        <w:rPr>
          <w:rFonts w:hint="eastAsia" w:ascii="宋体" w:hAnsi="宋体" w:eastAsia="宋体" w:cs="宋体"/>
          <w:color w:val="000000" w:themeColor="text1"/>
          <w:spacing w:val="-7"/>
          <w:sz w:val="24"/>
          <w:szCs w:val="24"/>
          <w:lang w:eastAsia="zh-CN"/>
          <w14:textFill>
            <w14:solidFill>
              <w14:schemeClr w14:val="tx1"/>
            </w14:solidFill>
          </w14:textFill>
        </w:rPr>
        <w:t>楼内的瓷砖墙面每周擦一次。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③</w:t>
      </w:r>
      <w:r>
        <w:rPr>
          <w:rFonts w:hint="eastAsia" w:ascii="宋体" w:hAnsi="宋体" w:eastAsia="宋体" w:cs="宋体"/>
          <w:color w:val="000000" w:themeColor="text1"/>
          <w:spacing w:val="-7"/>
          <w:sz w:val="24"/>
          <w:szCs w:val="24"/>
          <w:lang w:eastAsia="zh-CN"/>
          <w14:textFill>
            <w14:solidFill>
              <w14:schemeClr w14:val="tx1"/>
            </w14:solidFill>
          </w14:textFill>
        </w:rPr>
        <w:t>楼内的垃圾桶每天清理二次，垃圾袋装化，保持垃圾桶清洁，无异味，垃圾桶周围的地面干净、无苍蝇害虫。</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④</w:t>
      </w:r>
      <w:r>
        <w:rPr>
          <w:rFonts w:hint="eastAsia" w:ascii="宋体" w:hAnsi="宋体" w:eastAsia="宋体" w:cs="宋体"/>
          <w:color w:val="000000" w:themeColor="text1"/>
          <w:spacing w:val="-7"/>
          <w:sz w:val="24"/>
          <w:szCs w:val="24"/>
          <w:lang w:eastAsia="zh-CN"/>
          <w14:textFill>
            <w14:solidFill>
              <w14:schemeClr w14:val="tx1"/>
            </w14:solidFill>
          </w14:textFill>
        </w:rPr>
        <w:t>楼内的卫生间每日打扫四次（早 8:00 前、课间操后、下午 2:00 前、课间操后各一次），大小便池每个礼拜用洁厕剂清洗，瓷砖墙面擦洗一次，全天保持干净整洁，无异味。</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⑤</w:t>
      </w:r>
      <w:r>
        <w:rPr>
          <w:rFonts w:hint="eastAsia" w:ascii="宋体" w:hAnsi="宋体" w:eastAsia="宋体" w:cs="宋体"/>
          <w:color w:val="000000" w:themeColor="text1"/>
          <w:spacing w:val="-7"/>
          <w:sz w:val="24"/>
          <w:szCs w:val="24"/>
          <w:lang w:eastAsia="zh-CN"/>
          <w14:textFill>
            <w14:solidFill>
              <w14:schemeClr w14:val="tx1"/>
            </w14:solidFill>
          </w14:textFill>
        </w:rPr>
        <w:t>应保持指定室内地面清洁、四壁洁白、墙裙无污渍、桌椅摆放整齐、桌内外无杂物灰尘（指特定需要清扫的会议室及专用教室）。</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⑥</w:t>
      </w:r>
      <w:r>
        <w:rPr>
          <w:rFonts w:hint="eastAsia" w:ascii="宋体" w:hAnsi="宋体" w:eastAsia="宋体" w:cs="宋体"/>
          <w:color w:val="000000" w:themeColor="text1"/>
          <w:spacing w:val="-7"/>
          <w:sz w:val="24"/>
          <w:szCs w:val="24"/>
          <w:lang w:eastAsia="zh-CN"/>
          <w14:textFill>
            <w14:solidFill>
              <w14:schemeClr w14:val="tx1"/>
            </w14:solidFill>
          </w14:textFill>
        </w:rPr>
        <w:t>制定规范化、科学化的教室服务管理制度，确保教学需要。</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⑦</w:t>
      </w:r>
      <w:r>
        <w:rPr>
          <w:rFonts w:hint="eastAsia" w:ascii="宋体" w:hAnsi="宋体" w:eastAsia="宋体" w:cs="宋体"/>
          <w:color w:val="000000" w:themeColor="text1"/>
          <w:spacing w:val="-7"/>
          <w:sz w:val="24"/>
          <w:szCs w:val="24"/>
          <w:lang w:eastAsia="zh-CN"/>
          <w14:textFill>
            <w14:solidFill>
              <w14:schemeClr w14:val="tx1"/>
            </w14:solidFill>
          </w14:textFill>
        </w:rPr>
        <w:t>楼内公共区域墙面装饰镜框每天要擦洗，墙面每周要除尘。墙面出现球印、脚印要及时清除。</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cs="宋体"/>
          <w:spacing w:val="8"/>
          <w:sz w:val="24"/>
          <w:szCs w:val="24"/>
        </w:rPr>
        <w:t>⑧</w:t>
      </w:r>
      <w:r>
        <w:rPr>
          <w:rFonts w:hint="eastAsia" w:ascii="宋体" w:hAnsi="宋体" w:eastAsia="宋体" w:cs="宋体"/>
          <w:color w:val="000000" w:themeColor="text1"/>
          <w:spacing w:val="-7"/>
          <w:sz w:val="24"/>
          <w:szCs w:val="24"/>
          <w:lang w:val="en-US" w:eastAsia="zh-CN"/>
          <w14:textFill>
            <w14:solidFill>
              <w14:schemeClr w14:val="tx1"/>
            </w14:solidFill>
          </w14:textFill>
        </w:rPr>
        <w:t>每学期对窗户玻璃要清擦一次。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72" w:firstLineChars="200"/>
        <w:jc w:val="left"/>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cs="宋体"/>
          <w:spacing w:val="-2"/>
          <w:sz w:val="24"/>
          <w:szCs w:val="24"/>
        </w:rPr>
        <w:t>⑨</w:t>
      </w:r>
      <w:r>
        <w:rPr>
          <w:rFonts w:hint="eastAsia" w:ascii="宋体" w:hAnsi="宋体" w:eastAsia="宋体" w:cs="宋体"/>
          <w:color w:val="000000" w:themeColor="text1"/>
          <w:spacing w:val="-7"/>
          <w:sz w:val="24"/>
          <w:szCs w:val="24"/>
          <w:lang w:val="en-US" w:eastAsia="zh-CN"/>
          <w14:textFill>
            <w14:solidFill>
              <w14:schemeClr w14:val="tx1"/>
            </w14:solidFill>
          </w14:textFill>
        </w:rPr>
        <w:t>做好消杀工作，按行业标准除四害，每季度统一投放灭蟑、灭鼠、灭虫害药物，保证室内室外无各类虫害。</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3</w:t>
      </w:r>
      <w:r>
        <w:rPr>
          <w:rFonts w:hint="eastAsia" w:ascii="宋体" w:hAnsi="宋体" w:eastAsia="宋体" w:cs="宋体"/>
          <w:color w:val="000000" w:themeColor="text1"/>
          <w:spacing w:val="-7"/>
          <w:sz w:val="24"/>
          <w:szCs w:val="24"/>
          <w:lang w:eastAsia="zh-CN"/>
          <w14:textFill>
            <w14:solidFill>
              <w14:schemeClr w14:val="tx1"/>
            </w14:solidFill>
          </w14:textFill>
        </w:rPr>
        <w:t>）公共场所维护工作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①</w:t>
      </w:r>
      <w:r>
        <w:rPr>
          <w:rFonts w:hint="eastAsia" w:ascii="宋体" w:hAnsi="宋体" w:eastAsia="宋体" w:cs="宋体"/>
          <w:color w:val="000000" w:themeColor="text1"/>
          <w:spacing w:val="-7"/>
          <w:sz w:val="24"/>
          <w:szCs w:val="24"/>
          <w:lang w:eastAsia="zh-CN"/>
          <w14:textFill>
            <w14:solidFill>
              <w14:schemeClr w14:val="tx1"/>
            </w14:solidFill>
          </w14:textFill>
        </w:rPr>
        <w:t>除学生教室以外，所有公用教室桌椅摆放整齐、无灰尘，爱护设施设备，窗台地面干净无灰尘（随时保持干净整洁，必要时加予清洁）。</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②</w:t>
      </w:r>
      <w:r>
        <w:rPr>
          <w:rFonts w:hint="eastAsia" w:ascii="宋体" w:hAnsi="宋体" w:eastAsia="宋体" w:cs="宋体"/>
          <w:color w:val="000000" w:themeColor="text1"/>
          <w:spacing w:val="-7"/>
          <w:sz w:val="24"/>
          <w:szCs w:val="24"/>
          <w:lang w:eastAsia="zh-CN"/>
          <w14:textFill>
            <w14:solidFill>
              <w14:schemeClr w14:val="tx1"/>
            </w14:solidFill>
          </w14:textFill>
        </w:rPr>
        <w:t>坚持每日清晨水、暖、电、气设备巡检制度，发现问题及时处理。水、暖、电、气设备服务维修及时到位。</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③</w:t>
      </w:r>
      <w:r>
        <w:rPr>
          <w:rFonts w:hint="eastAsia" w:ascii="宋体" w:hAnsi="宋体" w:eastAsia="宋体" w:cs="宋体"/>
          <w:color w:val="000000" w:themeColor="text1"/>
          <w:spacing w:val="-7"/>
          <w:sz w:val="24"/>
          <w:szCs w:val="24"/>
          <w:lang w:eastAsia="zh-CN"/>
          <w14:textFill>
            <w14:solidFill>
              <w14:schemeClr w14:val="tx1"/>
            </w14:solidFill>
          </w14:textFill>
        </w:rPr>
        <w:t>节能措施得力，杜绝长明灯、长流水和跑、冒、滴、漏现象。每学期提前向学校提交所需电料预算。做好更换领取，以旧换新。</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④</w:t>
      </w:r>
      <w:r>
        <w:rPr>
          <w:rFonts w:hint="eastAsia" w:ascii="宋体" w:hAnsi="宋体" w:eastAsia="宋体" w:cs="宋体"/>
          <w:color w:val="000000" w:themeColor="text1"/>
          <w:spacing w:val="-7"/>
          <w:sz w:val="24"/>
          <w:szCs w:val="24"/>
          <w:lang w:eastAsia="zh-CN"/>
          <w14:textFill>
            <w14:solidFill>
              <w14:schemeClr w14:val="tx1"/>
            </w14:solidFill>
          </w14:textFill>
        </w:rPr>
        <w:t>公共区域（会议室等）办公座椅套及窗帘的清洗每学期一次。</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⑤</w:t>
      </w:r>
      <w:r>
        <w:rPr>
          <w:rFonts w:hint="eastAsia" w:ascii="宋体" w:hAnsi="宋体" w:eastAsia="宋体" w:cs="宋体"/>
          <w:color w:val="000000" w:themeColor="text1"/>
          <w:spacing w:val="-7"/>
          <w:sz w:val="24"/>
          <w:szCs w:val="24"/>
          <w:lang w:eastAsia="zh-CN"/>
          <w14:textFill>
            <w14:solidFill>
              <w14:schemeClr w14:val="tx1"/>
            </w14:solidFill>
          </w14:textFill>
        </w:rPr>
        <w:t>各楼道地面清洁、门窗、玻璃、纱窗、小五金齐全完好，墙裙、楼道灯的照明完好率及满意率应在 98％以上。</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⑥</w:t>
      </w:r>
      <w:r>
        <w:rPr>
          <w:rFonts w:hint="eastAsia" w:ascii="宋体" w:hAnsi="宋体" w:eastAsia="宋体" w:cs="宋体"/>
          <w:color w:val="000000" w:themeColor="text1"/>
          <w:spacing w:val="-7"/>
          <w:sz w:val="24"/>
          <w:szCs w:val="24"/>
          <w:lang w:eastAsia="zh-CN"/>
          <w14:textFill>
            <w14:solidFill>
              <w14:schemeClr w14:val="tx1"/>
            </w14:solidFill>
          </w14:textFill>
        </w:rPr>
        <w:t>冬季暖气的巡检及维修，供暖开始后检查每个排气口排气。供暖正常后，及时巡检发现问题及时解决。</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cs="宋体"/>
          <w:spacing w:val="8"/>
          <w:sz w:val="24"/>
          <w:szCs w:val="24"/>
        </w:rPr>
        <w:t>⑦</w:t>
      </w:r>
      <w:r>
        <w:rPr>
          <w:rFonts w:hint="eastAsia" w:ascii="宋体" w:hAnsi="宋体" w:eastAsia="宋体" w:cs="宋体"/>
          <w:color w:val="000000" w:themeColor="text1"/>
          <w:spacing w:val="-7"/>
          <w:sz w:val="24"/>
          <w:szCs w:val="24"/>
          <w:lang w:eastAsia="zh-CN"/>
          <w14:textFill>
            <w14:solidFill>
              <w14:schemeClr w14:val="tx1"/>
            </w14:solidFill>
          </w14:textFill>
        </w:rPr>
        <w:t>制定应急处置方案，确保服务安全、到位。</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cs="宋体"/>
          <w:spacing w:val="8"/>
          <w:sz w:val="24"/>
          <w:szCs w:val="24"/>
        </w:rPr>
        <w:t>⑧</w:t>
      </w:r>
      <w:r>
        <w:rPr>
          <w:rFonts w:hint="eastAsia" w:ascii="宋体" w:hAnsi="宋体" w:eastAsia="宋体" w:cs="宋体"/>
          <w:color w:val="000000" w:themeColor="text1"/>
          <w:spacing w:val="-7"/>
          <w:sz w:val="24"/>
          <w:szCs w:val="24"/>
          <w:lang w:val="en-US" w:eastAsia="zh-CN"/>
          <w14:textFill>
            <w14:solidFill>
              <w14:schemeClr w14:val="tx1"/>
            </w14:solidFill>
          </w14:textFill>
        </w:rPr>
        <w:t>学校安排的搬运及其他工作。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4</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hint="eastAsia" w:ascii="宋体" w:hAnsi="宋体" w:eastAsia="宋体" w:cs="宋体"/>
          <w:color w:val="000000" w:themeColor="text1"/>
          <w:spacing w:val="-7"/>
          <w:sz w:val="24"/>
          <w:szCs w:val="24"/>
          <w:lang w:val="en-US" w:eastAsia="zh-CN"/>
          <w14:textFill>
            <w14:solidFill>
              <w14:schemeClr w14:val="tx1"/>
            </w14:solidFill>
          </w14:textFill>
        </w:rPr>
        <w:t>绿化工作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cs="宋体"/>
          <w:spacing w:val="8"/>
          <w:sz w:val="24"/>
          <w:szCs w:val="24"/>
        </w:rPr>
        <w:t>①</w:t>
      </w:r>
      <w:r>
        <w:rPr>
          <w:rFonts w:hint="eastAsia" w:ascii="宋体" w:hAnsi="宋体" w:eastAsia="宋体" w:cs="宋体"/>
          <w:color w:val="000000" w:themeColor="text1"/>
          <w:spacing w:val="-7"/>
          <w:sz w:val="24"/>
          <w:szCs w:val="24"/>
          <w:lang w:val="en-US" w:eastAsia="zh-CN"/>
          <w14:textFill>
            <w14:solidFill>
              <w14:schemeClr w14:val="tx1"/>
            </w14:solidFill>
          </w14:textFill>
        </w:rPr>
        <w:t>应配有专业的绿化人员，确保校园花草树木正常生长和美化效果。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512" w:firstLineChars="200"/>
        <w:jc w:val="left"/>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cs="宋体"/>
          <w:spacing w:val="8"/>
          <w:sz w:val="24"/>
          <w:szCs w:val="24"/>
        </w:rPr>
        <w:t>②</w:t>
      </w:r>
      <w:r>
        <w:rPr>
          <w:rFonts w:hint="eastAsia" w:ascii="宋体" w:hAnsi="宋体" w:eastAsia="宋体" w:cs="宋体"/>
          <w:color w:val="000000" w:themeColor="text1"/>
          <w:spacing w:val="-7"/>
          <w:sz w:val="24"/>
          <w:szCs w:val="24"/>
          <w:lang w:val="en-US" w:eastAsia="zh-CN"/>
          <w14:textFill>
            <w14:solidFill>
              <w14:schemeClr w14:val="tx1"/>
            </w14:solidFill>
          </w14:textFill>
        </w:rPr>
        <w:t>要及时浇水、除草、施肥、修剪，做好绿化的日常养护及过冬工作，绿化成活率达 99%。</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val="en-US" w:eastAsia="zh-CN"/>
          <w14:textFill>
            <w14:solidFill>
              <w14:schemeClr w14:val="tx1"/>
            </w14:solidFill>
          </w14:textFill>
        </w:rPr>
        <w:t>3</w:t>
      </w:r>
      <w:r>
        <w:rPr>
          <w:rFonts w:hint="eastAsia" w:ascii="宋体" w:hAnsi="宋体" w:eastAsia="宋体" w:cs="宋体"/>
          <w:b/>
          <w:bCs/>
          <w:color w:val="000000" w:themeColor="text1"/>
          <w:spacing w:val="-7"/>
          <w:sz w:val="24"/>
          <w:szCs w:val="24"/>
          <w:lang w:eastAsia="zh-CN"/>
          <w14:textFill>
            <w14:solidFill>
              <w14:schemeClr w14:val="tx1"/>
            </w14:solidFill>
          </w14:textFill>
        </w:rPr>
        <w:t>、人员配置</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物业管理员：每日负责检查各个公共卫生部分的清扫、保洁、学校正常的教学用电等情况并及时汇报。对工作不称职或有违纪的人员要及时调换。积极配合完成学校的各项活动。</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维修工：负责校园内的水电暖临时维修。</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保洁员：负责校园内保洁工作。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绿化工：负责校园内的绿化维护工作，可兼职，但必须保证每周有三天时间进行绿化养护工作。</w:t>
      </w:r>
    </w:p>
    <w:p>
      <w:pPr>
        <w:pStyle w:val="135"/>
        <w:keepNext w:val="0"/>
        <w:keepLines w:val="0"/>
        <w:pageBreakBefore w:val="0"/>
        <w:numPr>
          <w:ilvl w:val="0"/>
          <w:numId w:val="0"/>
        </w:numPr>
        <w:tabs>
          <w:tab w:val="left" w:pos="1864"/>
        </w:tabs>
        <w:kinsoku/>
        <w:wordWrap/>
        <w:overflowPunct/>
        <w:topLinePunct w:val="0"/>
        <w:autoSpaceDE/>
        <w:autoSpaceDN/>
        <w:bidi w:val="0"/>
        <w:snapToGrid w:val="0"/>
        <w:spacing w:before="0" w:after="0" w:line="440" w:lineRule="exact"/>
        <w:ind w:leftChars="0" w:right="0" w:rightChars="0" w:firstLine="452" w:firstLineChars="200"/>
        <w:jc w:val="left"/>
        <w:textAlignment w:val="auto"/>
        <w:rPr>
          <w:rFonts w:hint="eastAsia"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备注：</w:t>
      </w:r>
      <w:r>
        <w:rPr>
          <w:rFonts w:hint="eastAsia" w:ascii="宋体" w:hAnsi="宋体" w:eastAsia="宋体" w:cs="宋体"/>
          <w:color w:val="000000" w:themeColor="text1"/>
          <w:spacing w:val="-7"/>
          <w:sz w:val="24"/>
          <w:szCs w:val="24"/>
          <w:lang w:eastAsia="zh-CN"/>
          <w14:textFill>
            <w14:solidFill>
              <w14:schemeClr w14:val="tx1"/>
            </w14:solidFill>
          </w14:textFill>
        </w:rPr>
        <w:t>所有进入校园的物业人员必须统一服装和挂牌上岗。</w:t>
      </w:r>
    </w:p>
    <w:p>
      <w:pPr>
        <w:pStyle w:val="13"/>
        <w:wordWrap w:val="0"/>
        <w:spacing w:line="360" w:lineRule="auto"/>
        <w:jc w:val="both"/>
        <w:rPr>
          <w:rFonts w:hint="eastAsia" w:ascii="宋体" w:hAnsi="宋体" w:eastAsia="宋体" w:cs="宋体"/>
          <w:b/>
          <w:bCs/>
          <w:color w:val="000000" w:themeColor="text1"/>
          <w:spacing w:val="-8"/>
          <w:sz w:val="24"/>
          <w:szCs w:val="24"/>
          <w:lang w:val="en-US" w:eastAsia="zh-CN"/>
          <w14:textFill>
            <w14:solidFill>
              <w14:schemeClr w14:val="tx1"/>
            </w14:solidFill>
          </w14:textFill>
        </w:rPr>
      </w:pPr>
      <w:r>
        <w:rPr>
          <w:rFonts w:hint="eastAsia" w:ascii="宋体" w:hAnsi="宋体" w:eastAsia="宋体" w:cs="宋体"/>
          <w:b/>
          <w:sz w:val="24"/>
          <w:szCs w:val="24"/>
          <w:lang w:eastAsia="zh-CN"/>
        </w:rPr>
        <w:t>三、</w:t>
      </w:r>
      <w:r>
        <w:rPr>
          <w:rFonts w:hint="eastAsia" w:ascii="宋体" w:hAnsi="宋体" w:eastAsia="宋体" w:cs="宋体"/>
          <w:b/>
          <w:sz w:val="24"/>
          <w:szCs w:val="24"/>
          <w:lang w:val="en-US" w:eastAsia="zh-CN"/>
        </w:rPr>
        <w:t>售后要求</w:t>
      </w:r>
    </w:p>
    <w:p>
      <w:pPr>
        <w:pStyle w:val="13"/>
        <w:wordWrap w:val="0"/>
        <w:spacing w:line="360" w:lineRule="auto"/>
        <w:ind w:firstLine="448" w:firstLineChars="200"/>
        <w:rPr>
          <w:rFonts w:hint="default"/>
          <w:b/>
          <w:lang w:val="en-US"/>
        </w:rPr>
      </w:pPr>
      <w:r>
        <w:rPr>
          <w:rFonts w:hint="eastAsia" w:ascii="宋体" w:hAnsi="宋体" w:eastAsia="宋体" w:cs="宋体"/>
          <w:b/>
          <w:bCs/>
          <w:color w:val="000000" w:themeColor="text1"/>
          <w:spacing w:val="-8"/>
          <w:sz w:val="24"/>
          <w:szCs w:val="24"/>
          <w:lang w:val="en-US" w:eastAsia="zh-CN"/>
          <w14:textFill>
            <w14:solidFill>
              <w14:schemeClr w14:val="tx1"/>
            </w14:solidFill>
          </w14:textFill>
        </w:rPr>
        <w:t>服务期限：一年。</w:t>
      </w:r>
    </w:p>
    <w:sectPr>
      <w:headerReference r:id="rId10" w:type="default"/>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t>[</w:t>
    </w:r>
    <w:sdt>
      <w:sdtPr>
        <w:id w:val="-1803380481"/>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t>[</w:t>
    </w:r>
    <w:sdt>
      <w:sdtPr>
        <w:id w:val="-55153573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AC10F"/>
    <w:multiLevelType w:val="singleLevel"/>
    <w:tmpl w:val="870AC10F"/>
    <w:lvl w:ilvl="0" w:tentative="0">
      <w:start w:val="7"/>
      <w:numFmt w:val="chineseCounting"/>
      <w:suff w:val="nothing"/>
      <w:lvlText w:val="第%1章　"/>
      <w:lvlJc w:val="left"/>
      <w:rPr>
        <w:rFonts w:hint="eastAsia"/>
      </w:rPr>
    </w:lvl>
  </w:abstractNum>
  <w:abstractNum w:abstractNumId="1">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7"/>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jYTJhYTBjMThhMTFjYmE5MzA3ZWIzNGNmYTdkNjQifQ=="/>
  </w:docVars>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B8"/>
    <w:rsid w:val="000134DD"/>
    <w:rsid w:val="0001379C"/>
    <w:rsid w:val="0001401D"/>
    <w:rsid w:val="00014FE1"/>
    <w:rsid w:val="00015381"/>
    <w:rsid w:val="00015769"/>
    <w:rsid w:val="00015C70"/>
    <w:rsid w:val="00016F91"/>
    <w:rsid w:val="000202DD"/>
    <w:rsid w:val="00021011"/>
    <w:rsid w:val="00021258"/>
    <w:rsid w:val="000214C0"/>
    <w:rsid w:val="00022370"/>
    <w:rsid w:val="0002263C"/>
    <w:rsid w:val="00022DEB"/>
    <w:rsid w:val="00023CD6"/>
    <w:rsid w:val="00023D02"/>
    <w:rsid w:val="00023EB9"/>
    <w:rsid w:val="00023F0F"/>
    <w:rsid w:val="00023F18"/>
    <w:rsid w:val="0002577B"/>
    <w:rsid w:val="00030220"/>
    <w:rsid w:val="0003138B"/>
    <w:rsid w:val="00031EAB"/>
    <w:rsid w:val="00032CDA"/>
    <w:rsid w:val="00033C9C"/>
    <w:rsid w:val="00034D87"/>
    <w:rsid w:val="0003592D"/>
    <w:rsid w:val="00035F33"/>
    <w:rsid w:val="00036406"/>
    <w:rsid w:val="00036535"/>
    <w:rsid w:val="000375BE"/>
    <w:rsid w:val="00037B23"/>
    <w:rsid w:val="000401C8"/>
    <w:rsid w:val="00040AD9"/>
    <w:rsid w:val="00040B4E"/>
    <w:rsid w:val="00040DBA"/>
    <w:rsid w:val="00041421"/>
    <w:rsid w:val="00041C2D"/>
    <w:rsid w:val="00041D11"/>
    <w:rsid w:val="00042006"/>
    <w:rsid w:val="000422B6"/>
    <w:rsid w:val="000428BC"/>
    <w:rsid w:val="00043C55"/>
    <w:rsid w:val="0004440D"/>
    <w:rsid w:val="00044EF2"/>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08"/>
    <w:rsid w:val="000567FB"/>
    <w:rsid w:val="00057517"/>
    <w:rsid w:val="00057DBE"/>
    <w:rsid w:val="0006087A"/>
    <w:rsid w:val="00060A03"/>
    <w:rsid w:val="00060D98"/>
    <w:rsid w:val="00060DF0"/>
    <w:rsid w:val="000621E0"/>
    <w:rsid w:val="0006275A"/>
    <w:rsid w:val="00062BEA"/>
    <w:rsid w:val="00063022"/>
    <w:rsid w:val="000639F8"/>
    <w:rsid w:val="000642D0"/>
    <w:rsid w:val="00064824"/>
    <w:rsid w:val="00064F0A"/>
    <w:rsid w:val="00065F2C"/>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6D"/>
    <w:rsid w:val="000858CD"/>
    <w:rsid w:val="0008599E"/>
    <w:rsid w:val="000876CD"/>
    <w:rsid w:val="00091D8B"/>
    <w:rsid w:val="000926A2"/>
    <w:rsid w:val="00093395"/>
    <w:rsid w:val="00093EAB"/>
    <w:rsid w:val="00094448"/>
    <w:rsid w:val="000951E6"/>
    <w:rsid w:val="00095A15"/>
    <w:rsid w:val="0009734C"/>
    <w:rsid w:val="000A03C8"/>
    <w:rsid w:val="000A0A05"/>
    <w:rsid w:val="000A0DA4"/>
    <w:rsid w:val="000A2556"/>
    <w:rsid w:val="000A269C"/>
    <w:rsid w:val="000A27A0"/>
    <w:rsid w:val="000A3353"/>
    <w:rsid w:val="000A3622"/>
    <w:rsid w:val="000A3FF1"/>
    <w:rsid w:val="000A5062"/>
    <w:rsid w:val="000A517C"/>
    <w:rsid w:val="000A5C02"/>
    <w:rsid w:val="000A6363"/>
    <w:rsid w:val="000A64D4"/>
    <w:rsid w:val="000A6BBD"/>
    <w:rsid w:val="000A725A"/>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FE"/>
    <w:rsid w:val="000C41A4"/>
    <w:rsid w:val="000C4812"/>
    <w:rsid w:val="000C4A96"/>
    <w:rsid w:val="000C52A0"/>
    <w:rsid w:val="000C5575"/>
    <w:rsid w:val="000C59FC"/>
    <w:rsid w:val="000C64B1"/>
    <w:rsid w:val="000C73BB"/>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04E"/>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1D29"/>
    <w:rsid w:val="0012233D"/>
    <w:rsid w:val="00122EEF"/>
    <w:rsid w:val="001231D7"/>
    <w:rsid w:val="001234EB"/>
    <w:rsid w:val="00123675"/>
    <w:rsid w:val="00123A0D"/>
    <w:rsid w:val="00125AD5"/>
    <w:rsid w:val="00126504"/>
    <w:rsid w:val="0012741B"/>
    <w:rsid w:val="00127D1E"/>
    <w:rsid w:val="00130DFE"/>
    <w:rsid w:val="00131253"/>
    <w:rsid w:val="00132976"/>
    <w:rsid w:val="00132DD3"/>
    <w:rsid w:val="0013339F"/>
    <w:rsid w:val="0013617C"/>
    <w:rsid w:val="00136199"/>
    <w:rsid w:val="00136662"/>
    <w:rsid w:val="0013705B"/>
    <w:rsid w:val="001371D7"/>
    <w:rsid w:val="0014091B"/>
    <w:rsid w:val="00140D19"/>
    <w:rsid w:val="00140EEA"/>
    <w:rsid w:val="00141D41"/>
    <w:rsid w:val="00141DD9"/>
    <w:rsid w:val="001420F1"/>
    <w:rsid w:val="001428B6"/>
    <w:rsid w:val="0014297C"/>
    <w:rsid w:val="00142E96"/>
    <w:rsid w:val="00144067"/>
    <w:rsid w:val="00146889"/>
    <w:rsid w:val="001502DF"/>
    <w:rsid w:val="00151819"/>
    <w:rsid w:val="00152465"/>
    <w:rsid w:val="001543A3"/>
    <w:rsid w:val="001556C8"/>
    <w:rsid w:val="0015680D"/>
    <w:rsid w:val="00156B63"/>
    <w:rsid w:val="001573CE"/>
    <w:rsid w:val="00157B66"/>
    <w:rsid w:val="00160737"/>
    <w:rsid w:val="00161EEC"/>
    <w:rsid w:val="00164F84"/>
    <w:rsid w:val="001661B6"/>
    <w:rsid w:val="001661EE"/>
    <w:rsid w:val="00167760"/>
    <w:rsid w:val="00170615"/>
    <w:rsid w:val="00171600"/>
    <w:rsid w:val="00171654"/>
    <w:rsid w:val="00172A27"/>
    <w:rsid w:val="00173BE3"/>
    <w:rsid w:val="00174961"/>
    <w:rsid w:val="00174B31"/>
    <w:rsid w:val="00174BDC"/>
    <w:rsid w:val="001754AE"/>
    <w:rsid w:val="00175513"/>
    <w:rsid w:val="00176093"/>
    <w:rsid w:val="00177112"/>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6FBB"/>
    <w:rsid w:val="001A023E"/>
    <w:rsid w:val="001A0605"/>
    <w:rsid w:val="001A0EAD"/>
    <w:rsid w:val="001A1183"/>
    <w:rsid w:val="001A1235"/>
    <w:rsid w:val="001A1914"/>
    <w:rsid w:val="001A1B2D"/>
    <w:rsid w:val="001A259A"/>
    <w:rsid w:val="001A2ACF"/>
    <w:rsid w:val="001A2D5C"/>
    <w:rsid w:val="001A30CB"/>
    <w:rsid w:val="001A3241"/>
    <w:rsid w:val="001A3F7D"/>
    <w:rsid w:val="001A449C"/>
    <w:rsid w:val="001A4664"/>
    <w:rsid w:val="001A4DFD"/>
    <w:rsid w:val="001A6655"/>
    <w:rsid w:val="001A6882"/>
    <w:rsid w:val="001A6A30"/>
    <w:rsid w:val="001A6A4A"/>
    <w:rsid w:val="001A6BF7"/>
    <w:rsid w:val="001A6DB4"/>
    <w:rsid w:val="001A6DDE"/>
    <w:rsid w:val="001B0C56"/>
    <w:rsid w:val="001B1907"/>
    <w:rsid w:val="001B1D34"/>
    <w:rsid w:val="001B2A07"/>
    <w:rsid w:val="001B3341"/>
    <w:rsid w:val="001B54EC"/>
    <w:rsid w:val="001B5638"/>
    <w:rsid w:val="001C0039"/>
    <w:rsid w:val="001C00D5"/>
    <w:rsid w:val="001C010C"/>
    <w:rsid w:val="001C0376"/>
    <w:rsid w:val="001C0AE5"/>
    <w:rsid w:val="001C0EA8"/>
    <w:rsid w:val="001C1081"/>
    <w:rsid w:val="001C1993"/>
    <w:rsid w:val="001C29B4"/>
    <w:rsid w:val="001C2A0B"/>
    <w:rsid w:val="001C2ABA"/>
    <w:rsid w:val="001C2C45"/>
    <w:rsid w:val="001C3372"/>
    <w:rsid w:val="001C4F02"/>
    <w:rsid w:val="001C5410"/>
    <w:rsid w:val="001C5AB0"/>
    <w:rsid w:val="001C5B6A"/>
    <w:rsid w:val="001C605A"/>
    <w:rsid w:val="001C61DD"/>
    <w:rsid w:val="001C7C64"/>
    <w:rsid w:val="001C7E94"/>
    <w:rsid w:val="001D154E"/>
    <w:rsid w:val="001D1C86"/>
    <w:rsid w:val="001D2311"/>
    <w:rsid w:val="001D263E"/>
    <w:rsid w:val="001D3075"/>
    <w:rsid w:val="001D3222"/>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77A9"/>
    <w:rsid w:val="001F0429"/>
    <w:rsid w:val="001F04C0"/>
    <w:rsid w:val="001F081D"/>
    <w:rsid w:val="001F08D4"/>
    <w:rsid w:val="001F22A9"/>
    <w:rsid w:val="001F2950"/>
    <w:rsid w:val="001F2E45"/>
    <w:rsid w:val="001F34F8"/>
    <w:rsid w:val="001F4E1D"/>
    <w:rsid w:val="001F6D3B"/>
    <w:rsid w:val="001F7412"/>
    <w:rsid w:val="001F76B0"/>
    <w:rsid w:val="001F77FC"/>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5920"/>
    <w:rsid w:val="002161A9"/>
    <w:rsid w:val="0021646F"/>
    <w:rsid w:val="00216BB2"/>
    <w:rsid w:val="0021775E"/>
    <w:rsid w:val="00220B43"/>
    <w:rsid w:val="002211DA"/>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44F"/>
    <w:rsid w:val="0025346F"/>
    <w:rsid w:val="0025437E"/>
    <w:rsid w:val="00255487"/>
    <w:rsid w:val="00256403"/>
    <w:rsid w:val="0025799C"/>
    <w:rsid w:val="0026004F"/>
    <w:rsid w:val="002604BE"/>
    <w:rsid w:val="002608C9"/>
    <w:rsid w:val="0026104C"/>
    <w:rsid w:val="00261569"/>
    <w:rsid w:val="00261981"/>
    <w:rsid w:val="00261E32"/>
    <w:rsid w:val="0026275E"/>
    <w:rsid w:val="00263411"/>
    <w:rsid w:val="002639EE"/>
    <w:rsid w:val="00263C27"/>
    <w:rsid w:val="00264663"/>
    <w:rsid w:val="00264919"/>
    <w:rsid w:val="00264DC3"/>
    <w:rsid w:val="002659D2"/>
    <w:rsid w:val="00266844"/>
    <w:rsid w:val="00267D0B"/>
    <w:rsid w:val="00267E01"/>
    <w:rsid w:val="00267F34"/>
    <w:rsid w:val="00270A85"/>
    <w:rsid w:val="00270C92"/>
    <w:rsid w:val="00270CCB"/>
    <w:rsid w:val="0027431D"/>
    <w:rsid w:val="002747D4"/>
    <w:rsid w:val="00274D53"/>
    <w:rsid w:val="002753C8"/>
    <w:rsid w:val="002755ED"/>
    <w:rsid w:val="00275FD0"/>
    <w:rsid w:val="0027686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7DD"/>
    <w:rsid w:val="002E434A"/>
    <w:rsid w:val="002E55DB"/>
    <w:rsid w:val="002E5625"/>
    <w:rsid w:val="002E5E66"/>
    <w:rsid w:val="002E7C63"/>
    <w:rsid w:val="002F00B8"/>
    <w:rsid w:val="002F0401"/>
    <w:rsid w:val="002F1E91"/>
    <w:rsid w:val="002F3AAD"/>
    <w:rsid w:val="002F6993"/>
    <w:rsid w:val="002F6B39"/>
    <w:rsid w:val="002F6CAF"/>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62B"/>
    <w:rsid w:val="003227A9"/>
    <w:rsid w:val="00323717"/>
    <w:rsid w:val="00323CDE"/>
    <w:rsid w:val="003264A6"/>
    <w:rsid w:val="0032690F"/>
    <w:rsid w:val="00327774"/>
    <w:rsid w:val="00331570"/>
    <w:rsid w:val="0033196E"/>
    <w:rsid w:val="0033287D"/>
    <w:rsid w:val="003328E8"/>
    <w:rsid w:val="0033358A"/>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177"/>
    <w:rsid w:val="00347AAC"/>
    <w:rsid w:val="00351A31"/>
    <w:rsid w:val="00352DD5"/>
    <w:rsid w:val="00354541"/>
    <w:rsid w:val="00354679"/>
    <w:rsid w:val="00355631"/>
    <w:rsid w:val="0035580C"/>
    <w:rsid w:val="003569D4"/>
    <w:rsid w:val="0035715E"/>
    <w:rsid w:val="00357A50"/>
    <w:rsid w:val="00360169"/>
    <w:rsid w:val="00360610"/>
    <w:rsid w:val="00360D97"/>
    <w:rsid w:val="003612F4"/>
    <w:rsid w:val="003616F9"/>
    <w:rsid w:val="00361C89"/>
    <w:rsid w:val="00362AE1"/>
    <w:rsid w:val="00363877"/>
    <w:rsid w:val="00364150"/>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9DB"/>
    <w:rsid w:val="0039134E"/>
    <w:rsid w:val="00391B8C"/>
    <w:rsid w:val="00392200"/>
    <w:rsid w:val="00392A58"/>
    <w:rsid w:val="00393301"/>
    <w:rsid w:val="003933CE"/>
    <w:rsid w:val="00393412"/>
    <w:rsid w:val="003935C6"/>
    <w:rsid w:val="003942C0"/>
    <w:rsid w:val="00394A17"/>
    <w:rsid w:val="003958BC"/>
    <w:rsid w:val="00395BCA"/>
    <w:rsid w:val="00395D0F"/>
    <w:rsid w:val="003964F1"/>
    <w:rsid w:val="00397A27"/>
    <w:rsid w:val="003A0055"/>
    <w:rsid w:val="003A15E2"/>
    <w:rsid w:val="003A199C"/>
    <w:rsid w:val="003A1C88"/>
    <w:rsid w:val="003A26AB"/>
    <w:rsid w:val="003A2BCF"/>
    <w:rsid w:val="003A2E4B"/>
    <w:rsid w:val="003A37F2"/>
    <w:rsid w:val="003A4251"/>
    <w:rsid w:val="003A4D2E"/>
    <w:rsid w:val="003A55CF"/>
    <w:rsid w:val="003A5707"/>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573F"/>
    <w:rsid w:val="003B623C"/>
    <w:rsid w:val="003B6C76"/>
    <w:rsid w:val="003B7283"/>
    <w:rsid w:val="003C0B4D"/>
    <w:rsid w:val="003C0D37"/>
    <w:rsid w:val="003C207D"/>
    <w:rsid w:val="003C2C32"/>
    <w:rsid w:val="003C3337"/>
    <w:rsid w:val="003C4A34"/>
    <w:rsid w:val="003C7A00"/>
    <w:rsid w:val="003C7A23"/>
    <w:rsid w:val="003C7B8B"/>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CB8"/>
    <w:rsid w:val="003F4DA8"/>
    <w:rsid w:val="003F5474"/>
    <w:rsid w:val="003F567C"/>
    <w:rsid w:val="003F5963"/>
    <w:rsid w:val="003F63E9"/>
    <w:rsid w:val="003F6C4A"/>
    <w:rsid w:val="003F762C"/>
    <w:rsid w:val="003F7BF7"/>
    <w:rsid w:val="004003A9"/>
    <w:rsid w:val="0040132C"/>
    <w:rsid w:val="00401FE0"/>
    <w:rsid w:val="00402900"/>
    <w:rsid w:val="00403217"/>
    <w:rsid w:val="0040331A"/>
    <w:rsid w:val="00404E1B"/>
    <w:rsid w:val="00404FB8"/>
    <w:rsid w:val="00405071"/>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6ED"/>
    <w:rsid w:val="00433CEB"/>
    <w:rsid w:val="004340F7"/>
    <w:rsid w:val="0043511B"/>
    <w:rsid w:val="00435389"/>
    <w:rsid w:val="00436863"/>
    <w:rsid w:val="00436B13"/>
    <w:rsid w:val="00437822"/>
    <w:rsid w:val="004378FD"/>
    <w:rsid w:val="00441329"/>
    <w:rsid w:val="00442639"/>
    <w:rsid w:val="00442A44"/>
    <w:rsid w:val="00442D6D"/>
    <w:rsid w:val="00444B88"/>
    <w:rsid w:val="00444C14"/>
    <w:rsid w:val="004455D0"/>
    <w:rsid w:val="004467AC"/>
    <w:rsid w:val="00446806"/>
    <w:rsid w:val="00446EB2"/>
    <w:rsid w:val="0044751F"/>
    <w:rsid w:val="00450743"/>
    <w:rsid w:val="00450915"/>
    <w:rsid w:val="004511BA"/>
    <w:rsid w:val="00451366"/>
    <w:rsid w:val="004516DD"/>
    <w:rsid w:val="00452213"/>
    <w:rsid w:val="004545C6"/>
    <w:rsid w:val="00460B69"/>
    <w:rsid w:val="00460BA9"/>
    <w:rsid w:val="00461413"/>
    <w:rsid w:val="00461E7F"/>
    <w:rsid w:val="00462AAA"/>
    <w:rsid w:val="0046356E"/>
    <w:rsid w:val="004644A5"/>
    <w:rsid w:val="00464D6F"/>
    <w:rsid w:val="004664FB"/>
    <w:rsid w:val="00466639"/>
    <w:rsid w:val="0046695B"/>
    <w:rsid w:val="00467377"/>
    <w:rsid w:val="00470890"/>
    <w:rsid w:val="0047215D"/>
    <w:rsid w:val="00473193"/>
    <w:rsid w:val="00473887"/>
    <w:rsid w:val="004738E3"/>
    <w:rsid w:val="00473E79"/>
    <w:rsid w:val="00474746"/>
    <w:rsid w:val="00474BBE"/>
    <w:rsid w:val="00476159"/>
    <w:rsid w:val="00477A80"/>
    <w:rsid w:val="00480240"/>
    <w:rsid w:val="004809F5"/>
    <w:rsid w:val="00480DE0"/>
    <w:rsid w:val="00481467"/>
    <w:rsid w:val="004821D8"/>
    <w:rsid w:val="00482B0D"/>
    <w:rsid w:val="00482C59"/>
    <w:rsid w:val="004833E2"/>
    <w:rsid w:val="00483598"/>
    <w:rsid w:val="00484149"/>
    <w:rsid w:val="004849E8"/>
    <w:rsid w:val="004869B7"/>
    <w:rsid w:val="00487854"/>
    <w:rsid w:val="00491356"/>
    <w:rsid w:val="00491AA8"/>
    <w:rsid w:val="00491DF5"/>
    <w:rsid w:val="00492226"/>
    <w:rsid w:val="00493296"/>
    <w:rsid w:val="0049352B"/>
    <w:rsid w:val="00493D32"/>
    <w:rsid w:val="00493DA6"/>
    <w:rsid w:val="00493E78"/>
    <w:rsid w:val="004948E5"/>
    <w:rsid w:val="00494BBC"/>
    <w:rsid w:val="00494D79"/>
    <w:rsid w:val="00494FFB"/>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192F"/>
    <w:rsid w:val="004B2525"/>
    <w:rsid w:val="004B28D6"/>
    <w:rsid w:val="004B34FD"/>
    <w:rsid w:val="004B5C00"/>
    <w:rsid w:val="004B62EC"/>
    <w:rsid w:val="004B6410"/>
    <w:rsid w:val="004B6FDF"/>
    <w:rsid w:val="004B75F4"/>
    <w:rsid w:val="004B7B0D"/>
    <w:rsid w:val="004C0FD6"/>
    <w:rsid w:val="004C1DE1"/>
    <w:rsid w:val="004C2A5F"/>
    <w:rsid w:val="004C2B94"/>
    <w:rsid w:val="004C2D73"/>
    <w:rsid w:val="004C3215"/>
    <w:rsid w:val="004C38E7"/>
    <w:rsid w:val="004C3C5F"/>
    <w:rsid w:val="004C4200"/>
    <w:rsid w:val="004C48A5"/>
    <w:rsid w:val="004C4EFC"/>
    <w:rsid w:val="004C5B02"/>
    <w:rsid w:val="004C5B67"/>
    <w:rsid w:val="004C68B7"/>
    <w:rsid w:val="004C6B8C"/>
    <w:rsid w:val="004C6B93"/>
    <w:rsid w:val="004D00E5"/>
    <w:rsid w:val="004D0C30"/>
    <w:rsid w:val="004D1278"/>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473C"/>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4D94"/>
    <w:rsid w:val="00506438"/>
    <w:rsid w:val="005069A8"/>
    <w:rsid w:val="00506EDE"/>
    <w:rsid w:val="00507C88"/>
    <w:rsid w:val="00507F67"/>
    <w:rsid w:val="0051141F"/>
    <w:rsid w:val="0051232E"/>
    <w:rsid w:val="00513937"/>
    <w:rsid w:val="00513E5E"/>
    <w:rsid w:val="00513EAC"/>
    <w:rsid w:val="00514226"/>
    <w:rsid w:val="00515403"/>
    <w:rsid w:val="005158CD"/>
    <w:rsid w:val="00515ED3"/>
    <w:rsid w:val="00517001"/>
    <w:rsid w:val="005171BC"/>
    <w:rsid w:val="005175D6"/>
    <w:rsid w:val="005176C3"/>
    <w:rsid w:val="00517B60"/>
    <w:rsid w:val="00520C5F"/>
    <w:rsid w:val="00520E5A"/>
    <w:rsid w:val="00523D0F"/>
    <w:rsid w:val="00525A96"/>
    <w:rsid w:val="0053056D"/>
    <w:rsid w:val="00530A3F"/>
    <w:rsid w:val="00530A94"/>
    <w:rsid w:val="005310C7"/>
    <w:rsid w:val="005314F7"/>
    <w:rsid w:val="00531A67"/>
    <w:rsid w:val="00533421"/>
    <w:rsid w:val="00534D9E"/>
    <w:rsid w:val="00534F4B"/>
    <w:rsid w:val="00535614"/>
    <w:rsid w:val="00536319"/>
    <w:rsid w:val="00536BB8"/>
    <w:rsid w:val="0053717F"/>
    <w:rsid w:val="00540032"/>
    <w:rsid w:val="005403CE"/>
    <w:rsid w:val="00542EC3"/>
    <w:rsid w:val="005431FC"/>
    <w:rsid w:val="005436C3"/>
    <w:rsid w:val="0054416C"/>
    <w:rsid w:val="00545772"/>
    <w:rsid w:val="005469F2"/>
    <w:rsid w:val="00547090"/>
    <w:rsid w:val="005504B8"/>
    <w:rsid w:val="00550C5B"/>
    <w:rsid w:val="00550E41"/>
    <w:rsid w:val="0055125C"/>
    <w:rsid w:val="005516D6"/>
    <w:rsid w:val="00552EBB"/>
    <w:rsid w:val="00553283"/>
    <w:rsid w:val="0055374F"/>
    <w:rsid w:val="0055393F"/>
    <w:rsid w:val="00553DD0"/>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3EED"/>
    <w:rsid w:val="00564000"/>
    <w:rsid w:val="00564CC8"/>
    <w:rsid w:val="005653AF"/>
    <w:rsid w:val="0056556F"/>
    <w:rsid w:val="00565919"/>
    <w:rsid w:val="00565B31"/>
    <w:rsid w:val="0056740F"/>
    <w:rsid w:val="005715E4"/>
    <w:rsid w:val="005717BC"/>
    <w:rsid w:val="00572108"/>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ED0"/>
    <w:rsid w:val="005B4F67"/>
    <w:rsid w:val="005B6B6C"/>
    <w:rsid w:val="005B78FD"/>
    <w:rsid w:val="005B7E86"/>
    <w:rsid w:val="005C01DF"/>
    <w:rsid w:val="005C0711"/>
    <w:rsid w:val="005C07B2"/>
    <w:rsid w:val="005C1596"/>
    <w:rsid w:val="005C1675"/>
    <w:rsid w:val="005C1990"/>
    <w:rsid w:val="005C1A66"/>
    <w:rsid w:val="005C26DA"/>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4D7A"/>
    <w:rsid w:val="005D5DCC"/>
    <w:rsid w:val="005D602F"/>
    <w:rsid w:val="005D6850"/>
    <w:rsid w:val="005D6A16"/>
    <w:rsid w:val="005D7085"/>
    <w:rsid w:val="005D740F"/>
    <w:rsid w:val="005E03F2"/>
    <w:rsid w:val="005E0D06"/>
    <w:rsid w:val="005E0F48"/>
    <w:rsid w:val="005E11C6"/>
    <w:rsid w:val="005E1346"/>
    <w:rsid w:val="005E254C"/>
    <w:rsid w:val="005E274A"/>
    <w:rsid w:val="005E2AA7"/>
    <w:rsid w:val="005E3A52"/>
    <w:rsid w:val="005E4255"/>
    <w:rsid w:val="005E426D"/>
    <w:rsid w:val="005E4676"/>
    <w:rsid w:val="005E4B39"/>
    <w:rsid w:val="005E646A"/>
    <w:rsid w:val="005E6A47"/>
    <w:rsid w:val="005E6BB7"/>
    <w:rsid w:val="005E74C2"/>
    <w:rsid w:val="005F07EB"/>
    <w:rsid w:val="005F09FE"/>
    <w:rsid w:val="005F0A6F"/>
    <w:rsid w:val="005F1DC0"/>
    <w:rsid w:val="005F26DB"/>
    <w:rsid w:val="005F2D48"/>
    <w:rsid w:val="005F2DB0"/>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D0F"/>
    <w:rsid w:val="00615E33"/>
    <w:rsid w:val="006200D5"/>
    <w:rsid w:val="006213C6"/>
    <w:rsid w:val="00621853"/>
    <w:rsid w:val="00621C22"/>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15A"/>
    <w:rsid w:val="00636467"/>
    <w:rsid w:val="006369BC"/>
    <w:rsid w:val="00636A37"/>
    <w:rsid w:val="00640318"/>
    <w:rsid w:val="00640E26"/>
    <w:rsid w:val="00640EBF"/>
    <w:rsid w:val="00642AF2"/>
    <w:rsid w:val="006441D7"/>
    <w:rsid w:val="00644A3F"/>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716"/>
    <w:rsid w:val="00681836"/>
    <w:rsid w:val="00683602"/>
    <w:rsid w:val="00684255"/>
    <w:rsid w:val="006845FD"/>
    <w:rsid w:val="006853D9"/>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5F08"/>
    <w:rsid w:val="006C701A"/>
    <w:rsid w:val="006D0900"/>
    <w:rsid w:val="006D0C61"/>
    <w:rsid w:val="006D2CC9"/>
    <w:rsid w:val="006D2E16"/>
    <w:rsid w:val="006D538F"/>
    <w:rsid w:val="006D590D"/>
    <w:rsid w:val="006D60C0"/>
    <w:rsid w:val="006D61C5"/>
    <w:rsid w:val="006D63A0"/>
    <w:rsid w:val="006D6AD8"/>
    <w:rsid w:val="006D7290"/>
    <w:rsid w:val="006E061A"/>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7D"/>
    <w:rsid w:val="006F510E"/>
    <w:rsid w:val="006F591D"/>
    <w:rsid w:val="006F679C"/>
    <w:rsid w:val="006F7208"/>
    <w:rsid w:val="007001B4"/>
    <w:rsid w:val="0070048F"/>
    <w:rsid w:val="007007D8"/>
    <w:rsid w:val="00700BB7"/>
    <w:rsid w:val="0070112C"/>
    <w:rsid w:val="007019DD"/>
    <w:rsid w:val="007028DB"/>
    <w:rsid w:val="007029A6"/>
    <w:rsid w:val="007029DE"/>
    <w:rsid w:val="00702D7B"/>
    <w:rsid w:val="00702D98"/>
    <w:rsid w:val="00702DF6"/>
    <w:rsid w:val="007044E7"/>
    <w:rsid w:val="00705112"/>
    <w:rsid w:val="00707363"/>
    <w:rsid w:val="0070778B"/>
    <w:rsid w:val="007101DC"/>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6B6"/>
    <w:rsid w:val="00724870"/>
    <w:rsid w:val="00724AAB"/>
    <w:rsid w:val="00726E6F"/>
    <w:rsid w:val="00727096"/>
    <w:rsid w:val="00730B82"/>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22"/>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57A2F"/>
    <w:rsid w:val="00762796"/>
    <w:rsid w:val="007628C5"/>
    <w:rsid w:val="00762C0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AB3"/>
    <w:rsid w:val="00773BF3"/>
    <w:rsid w:val="00773F1B"/>
    <w:rsid w:val="00773FB1"/>
    <w:rsid w:val="00774C65"/>
    <w:rsid w:val="00775FB6"/>
    <w:rsid w:val="00776043"/>
    <w:rsid w:val="007765C0"/>
    <w:rsid w:val="00776C41"/>
    <w:rsid w:val="0077703F"/>
    <w:rsid w:val="00777467"/>
    <w:rsid w:val="00777900"/>
    <w:rsid w:val="00777B71"/>
    <w:rsid w:val="00777E5B"/>
    <w:rsid w:val="00780A4C"/>
    <w:rsid w:val="00780BA7"/>
    <w:rsid w:val="00781728"/>
    <w:rsid w:val="00781EB6"/>
    <w:rsid w:val="00783F7B"/>
    <w:rsid w:val="00785075"/>
    <w:rsid w:val="0078509B"/>
    <w:rsid w:val="007860DE"/>
    <w:rsid w:val="00787CA0"/>
    <w:rsid w:val="00787EB5"/>
    <w:rsid w:val="00787F5E"/>
    <w:rsid w:val="00787FED"/>
    <w:rsid w:val="00790032"/>
    <w:rsid w:val="0079065D"/>
    <w:rsid w:val="00790EAD"/>
    <w:rsid w:val="00791857"/>
    <w:rsid w:val="007920DB"/>
    <w:rsid w:val="0079244C"/>
    <w:rsid w:val="00793220"/>
    <w:rsid w:val="00794F94"/>
    <w:rsid w:val="00795DCA"/>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5AD"/>
    <w:rsid w:val="007B27CA"/>
    <w:rsid w:val="007B34F7"/>
    <w:rsid w:val="007B41BA"/>
    <w:rsid w:val="007B4218"/>
    <w:rsid w:val="007B4A42"/>
    <w:rsid w:val="007B4B73"/>
    <w:rsid w:val="007B4F79"/>
    <w:rsid w:val="007B5331"/>
    <w:rsid w:val="007B707A"/>
    <w:rsid w:val="007B7A72"/>
    <w:rsid w:val="007C0AF0"/>
    <w:rsid w:val="007C17BE"/>
    <w:rsid w:val="007C29E1"/>
    <w:rsid w:val="007C2C4F"/>
    <w:rsid w:val="007C3D5D"/>
    <w:rsid w:val="007C446E"/>
    <w:rsid w:val="007C45FA"/>
    <w:rsid w:val="007C508C"/>
    <w:rsid w:val="007C5626"/>
    <w:rsid w:val="007C5732"/>
    <w:rsid w:val="007C5AC4"/>
    <w:rsid w:val="007C787B"/>
    <w:rsid w:val="007D0DFC"/>
    <w:rsid w:val="007D223D"/>
    <w:rsid w:val="007D226B"/>
    <w:rsid w:val="007D2917"/>
    <w:rsid w:val="007D2ACE"/>
    <w:rsid w:val="007D311E"/>
    <w:rsid w:val="007D48EF"/>
    <w:rsid w:val="007D578D"/>
    <w:rsid w:val="007D6218"/>
    <w:rsid w:val="007D6467"/>
    <w:rsid w:val="007D64B1"/>
    <w:rsid w:val="007D703C"/>
    <w:rsid w:val="007D70A4"/>
    <w:rsid w:val="007E14BA"/>
    <w:rsid w:val="007E3B77"/>
    <w:rsid w:val="007E3BE7"/>
    <w:rsid w:val="007E4611"/>
    <w:rsid w:val="007E4781"/>
    <w:rsid w:val="007E502A"/>
    <w:rsid w:val="007E53E2"/>
    <w:rsid w:val="007E53F0"/>
    <w:rsid w:val="007E5993"/>
    <w:rsid w:val="007E675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0B1C"/>
    <w:rsid w:val="00811E33"/>
    <w:rsid w:val="008121B0"/>
    <w:rsid w:val="00812701"/>
    <w:rsid w:val="00813157"/>
    <w:rsid w:val="008140DE"/>
    <w:rsid w:val="00814710"/>
    <w:rsid w:val="00814A6F"/>
    <w:rsid w:val="008150DE"/>
    <w:rsid w:val="00815E5A"/>
    <w:rsid w:val="008168DB"/>
    <w:rsid w:val="00821421"/>
    <w:rsid w:val="00821AD5"/>
    <w:rsid w:val="00823559"/>
    <w:rsid w:val="008238BB"/>
    <w:rsid w:val="008241C3"/>
    <w:rsid w:val="00824747"/>
    <w:rsid w:val="008268FF"/>
    <w:rsid w:val="00831DB6"/>
    <w:rsid w:val="008321B1"/>
    <w:rsid w:val="00833104"/>
    <w:rsid w:val="00833D3D"/>
    <w:rsid w:val="00835BDC"/>
    <w:rsid w:val="00836366"/>
    <w:rsid w:val="00836674"/>
    <w:rsid w:val="00836A91"/>
    <w:rsid w:val="008378BA"/>
    <w:rsid w:val="0083791D"/>
    <w:rsid w:val="00840414"/>
    <w:rsid w:val="008445A1"/>
    <w:rsid w:val="00844B42"/>
    <w:rsid w:val="00844E25"/>
    <w:rsid w:val="00845660"/>
    <w:rsid w:val="00850487"/>
    <w:rsid w:val="0085197D"/>
    <w:rsid w:val="008519C8"/>
    <w:rsid w:val="008526FA"/>
    <w:rsid w:val="00852751"/>
    <w:rsid w:val="008530A5"/>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4BC"/>
    <w:rsid w:val="00877AAF"/>
    <w:rsid w:val="00877C0D"/>
    <w:rsid w:val="00877E72"/>
    <w:rsid w:val="00877FFC"/>
    <w:rsid w:val="0088044A"/>
    <w:rsid w:val="0088066D"/>
    <w:rsid w:val="00880BBD"/>
    <w:rsid w:val="008812FE"/>
    <w:rsid w:val="0088210C"/>
    <w:rsid w:val="0088331C"/>
    <w:rsid w:val="00883504"/>
    <w:rsid w:val="00883A6E"/>
    <w:rsid w:val="00884CF1"/>
    <w:rsid w:val="00885002"/>
    <w:rsid w:val="0088505B"/>
    <w:rsid w:val="0088505E"/>
    <w:rsid w:val="00885B83"/>
    <w:rsid w:val="00885F9C"/>
    <w:rsid w:val="00886AEC"/>
    <w:rsid w:val="00887858"/>
    <w:rsid w:val="0089058E"/>
    <w:rsid w:val="00890609"/>
    <w:rsid w:val="00890908"/>
    <w:rsid w:val="00891A0A"/>
    <w:rsid w:val="00892073"/>
    <w:rsid w:val="00892997"/>
    <w:rsid w:val="00892C7C"/>
    <w:rsid w:val="0089306A"/>
    <w:rsid w:val="008945EB"/>
    <w:rsid w:val="008949CD"/>
    <w:rsid w:val="00894B8A"/>
    <w:rsid w:val="00894F2F"/>
    <w:rsid w:val="00895EE9"/>
    <w:rsid w:val="00897886"/>
    <w:rsid w:val="008A042B"/>
    <w:rsid w:val="008A0B48"/>
    <w:rsid w:val="008A1A80"/>
    <w:rsid w:val="008A1B69"/>
    <w:rsid w:val="008A258C"/>
    <w:rsid w:val="008A2A60"/>
    <w:rsid w:val="008A2BD8"/>
    <w:rsid w:val="008A2F01"/>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B81"/>
    <w:rsid w:val="008D2965"/>
    <w:rsid w:val="008D3B1C"/>
    <w:rsid w:val="008D4188"/>
    <w:rsid w:val="008D58FD"/>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6786"/>
    <w:rsid w:val="0090748C"/>
    <w:rsid w:val="00910171"/>
    <w:rsid w:val="00910616"/>
    <w:rsid w:val="009108CA"/>
    <w:rsid w:val="0091139F"/>
    <w:rsid w:val="00911ABD"/>
    <w:rsid w:val="009130B1"/>
    <w:rsid w:val="00913692"/>
    <w:rsid w:val="00914207"/>
    <w:rsid w:val="0091423A"/>
    <w:rsid w:val="00914ADC"/>
    <w:rsid w:val="00914E7E"/>
    <w:rsid w:val="00915F2B"/>
    <w:rsid w:val="009174C9"/>
    <w:rsid w:val="00917B27"/>
    <w:rsid w:val="00920965"/>
    <w:rsid w:val="00920F27"/>
    <w:rsid w:val="00922073"/>
    <w:rsid w:val="00922A05"/>
    <w:rsid w:val="00923B57"/>
    <w:rsid w:val="0092421A"/>
    <w:rsid w:val="009259D0"/>
    <w:rsid w:val="009261AD"/>
    <w:rsid w:val="009271AA"/>
    <w:rsid w:val="00927963"/>
    <w:rsid w:val="00930D50"/>
    <w:rsid w:val="0093137B"/>
    <w:rsid w:val="00931CE0"/>
    <w:rsid w:val="009321A7"/>
    <w:rsid w:val="00933124"/>
    <w:rsid w:val="009339F9"/>
    <w:rsid w:val="00934253"/>
    <w:rsid w:val="0093471A"/>
    <w:rsid w:val="00934975"/>
    <w:rsid w:val="00935241"/>
    <w:rsid w:val="0093532B"/>
    <w:rsid w:val="0093603F"/>
    <w:rsid w:val="0093719E"/>
    <w:rsid w:val="009373BB"/>
    <w:rsid w:val="00937853"/>
    <w:rsid w:val="0093785C"/>
    <w:rsid w:val="00937AD5"/>
    <w:rsid w:val="00937AE7"/>
    <w:rsid w:val="00937F0F"/>
    <w:rsid w:val="009402E6"/>
    <w:rsid w:val="00941790"/>
    <w:rsid w:val="00941BC4"/>
    <w:rsid w:val="00942E1D"/>
    <w:rsid w:val="009438BF"/>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EC2"/>
    <w:rsid w:val="00963AA4"/>
    <w:rsid w:val="009641F9"/>
    <w:rsid w:val="00964AE1"/>
    <w:rsid w:val="009653A0"/>
    <w:rsid w:val="0096713A"/>
    <w:rsid w:val="00967320"/>
    <w:rsid w:val="00967F6E"/>
    <w:rsid w:val="00970A79"/>
    <w:rsid w:val="00970F8D"/>
    <w:rsid w:val="009725F7"/>
    <w:rsid w:val="00973EC9"/>
    <w:rsid w:val="00973FE9"/>
    <w:rsid w:val="00974103"/>
    <w:rsid w:val="00974540"/>
    <w:rsid w:val="00974EDD"/>
    <w:rsid w:val="00975B1E"/>
    <w:rsid w:val="009770E1"/>
    <w:rsid w:val="00977128"/>
    <w:rsid w:val="00977437"/>
    <w:rsid w:val="00980121"/>
    <w:rsid w:val="009805AD"/>
    <w:rsid w:val="00981DF1"/>
    <w:rsid w:val="00982704"/>
    <w:rsid w:val="00983F2E"/>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8EA"/>
    <w:rsid w:val="009B5378"/>
    <w:rsid w:val="009B5BAD"/>
    <w:rsid w:val="009B61EC"/>
    <w:rsid w:val="009B6BFE"/>
    <w:rsid w:val="009B7157"/>
    <w:rsid w:val="009C0437"/>
    <w:rsid w:val="009C22B9"/>
    <w:rsid w:val="009C2454"/>
    <w:rsid w:val="009C2497"/>
    <w:rsid w:val="009C29B3"/>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C3C"/>
    <w:rsid w:val="009D2139"/>
    <w:rsid w:val="009D215B"/>
    <w:rsid w:val="009D267D"/>
    <w:rsid w:val="009D3197"/>
    <w:rsid w:val="009D3F24"/>
    <w:rsid w:val="009D4C9A"/>
    <w:rsid w:val="009D4FE5"/>
    <w:rsid w:val="009D5A0A"/>
    <w:rsid w:val="009D5ED6"/>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5200"/>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1EA2"/>
    <w:rsid w:val="00A11F03"/>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0E8"/>
    <w:rsid w:val="00A21C83"/>
    <w:rsid w:val="00A228EB"/>
    <w:rsid w:val="00A22BA4"/>
    <w:rsid w:val="00A24B23"/>
    <w:rsid w:val="00A252BB"/>
    <w:rsid w:val="00A25733"/>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27D1"/>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55C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4C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A03"/>
    <w:rsid w:val="00AB1D24"/>
    <w:rsid w:val="00AB3978"/>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D0018"/>
    <w:rsid w:val="00AD259A"/>
    <w:rsid w:val="00AD2C2B"/>
    <w:rsid w:val="00AD3843"/>
    <w:rsid w:val="00AD3ADC"/>
    <w:rsid w:val="00AD3E76"/>
    <w:rsid w:val="00AD4434"/>
    <w:rsid w:val="00AD5409"/>
    <w:rsid w:val="00AD61D0"/>
    <w:rsid w:val="00AD7CB8"/>
    <w:rsid w:val="00AE02C3"/>
    <w:rsid w:val="00AE095D"/>
    <w:rsid w:val="00AE0B5F"/>
    <w:rsid w:val="00AE0E8C"/>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0C59"/>
    <w:rsid w:val="00B022DF"/>
    <w:rsid w:val="00B031EC"/>
    <w:rsid w:val="00B039C3"/>
    <w:rsid w:val="00B03C93"/>
    <w:rsid w:val="00B045E6"/>
    <w:rsid w:val="00B0465E"/>
    <w:rsid w:val="00B0494C"/>
    <w:rsid w:val="00B04A0B"/>
    <w:rsid w:val="00B05381"/>
    <w:rsid w:val="00B054C5"/>
    <w:rsid w:val="00B055A2"/>
    <w:rsid w:val="00B056F8"/>
    <w:rsid w:val="00B057E5"/>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47A"/>
    <w:rsid w:val="00B12C31"/>
    <w:rsid w:val="00B131EF"/>
    <w:rsid w:val="00B13208"/>
    <w:rsid w:val="00B13931"/>
    <w:rsid w:val="00B13994"/>
    <w:rsid w:val="00B14403"/>
    <w:rsid w:val="00B15997"/>
    <w:rsid w:val="00B15C16"/>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CC9"/>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667CB"/>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1615"/>
    <w:rsid w:val="00BA1969"/>
    <w:rsid w:val="00BA1BFF"/>
    <w:rsid w:val="00BA1DDF"/>
    <w:rsid w:val="00BA2046"/>
    <w:rsid w:val="00BA208F"/>
    <w:rsid w:val="00BA2233"/>
    <w:rsid w:val="00BA2D78"/>
    <w:rsid w:val="00BA61C9"/>
    <w:rsid w:val="00BA6DA4"/>
    <w:rsid w:val="00BB0483"/>
    <w:rsid w:val="00BB0676"/>
    <w:rsid w:val="00BB1708"/>
    <w:rsid w:val="00BB28E8"/>
    <w:rsid w:val="00BB3E21"/>
    <w:rsid w:val="00BB4316"/>
    <w:rsid w:val="00BB584D"/>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427"/>
    <w:rsid w:val="00C07430"/>
    <w:rsid w:val="00C07D90"/>
    <w:rsid w:val="00C07EED"/>
    <w:rsid w:val="00C10492"/>
    <w:rsid w:val="00C10D7D"/>
    <w:rsid w:val="00C10FCE"/>
    <w:rsid w:val="00C112E6"/>
    <w:rsid w:val="00C1172E"/>
    <w:rsid w:val="00C125CA"/>
    <w:rsid w:val="00C127E9"/>
    <w:rsid w:val="00C13DD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FF4"/>
    <w:rsid w:val="00C31575"/>
    <w:rsid w:val="00C3212B"/>
    <w:rsid w:val="00C32C1A"/>
    <w:rsid w:val="00C33933"/>
    <w:rsid w:val="00C339B2"/>
    <w:rsid w:val="00C342BC"/>
    <w:rsid w:val="00C35258"/>
    <w:rsid w:val="00C35649"/>
    <w:rsid w:val="00C36B5B"/>
    <w:rsid w:val="00C400CC"/>
    <w:rsid w:val="00C40A69"/>
    <w:rsid w:val="00C41785"/>
    <w:rsid w:val="00C41FE5"/>
    <w:rsid w:val="00C42143"/>
    <w:rsid w:val="00C4255C"/>
    <w:rsid w:val="00C44500"/>
    <w:rsid w:val="00C446F2"/>
    <w:rsid w:val="00C448A0"/>
    <w:rsid w:val="00C451D5"/>
    <w:rsid w:val="00C45810"/>
    <w:rsid w:val="00C45C45"/>
    <w:rsid w:val="00C4621E"/>
    <w:rsid w:val="00C46B6B"/>
    <w:rsid w:val="00C472CA"/>
    <w:rsid w:val="00C475FF"/>
    <w:rsid w:val="00C478C6"/>
    <w:rsid w:val="00C504C8"/>
    <w:rsid w:val="00C508E4"/>
    <w:rsid w:val="00C516A6"/>
    <w:rsid w:val="00C51EED"/>
    <w:rsid w:val="00C525B4"/>
    <w:rsid w:val="00C53094"/>
    <w:rsid w:val="00C53731"/>
    <w:rsid w:val="00C53E8C"/>
    <w:rsid w:val="00C5474D"/>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304"/>
    <w:rsid w:val="00C82CB7"/>
    <w:rsid w:val="00C83023"/>
    <w:rsid w:val="00C8357E"/>
    <w:rsid w:val="00C838AE"/>
    <w:rsid w:val="00C83941"/>
    <w:rsid w:val="00C84445"/>
    <w:rsid w:val="00C845F3"/>
    <w:rsid w:val="00C84BB1"/>
    <w:rsid w:val="00C84EC1"/>
    <w:rsid w:val="00C855A6"/>
    <w:rsid w:val="00C856D0"/>
    <w:rsid w:val="00C86682"/>
    <w:rsid w:val="00C874B0"/>
    <w:rsid w:val="00C875C2"/>
    <w:rsid w:val="00C90DC3"/>
    <w:rsid w:val="00C90E98"/>
    <w:rsid w:val="00C90F26"/>
    <w:rsid w:val="00C91CB9"/>
    <w:rsid w:val="00C91E33"/>
    <w:rsid w:val="00C923C5"/>
    <w:rsid w:val="00C92A03"/>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5A8"/>
    <w:rsid w:val="00CB1A6C"/>
    <w:rsid w:val="00CB1BA3"/>
    <w:rsid w:val="00CB3305"/>
    <w:rsid w:val="00CB39A2"/>
    <w:rsid w:val="00CB3D44"/>
    <w:rsid w:val="00CB3D5C"/>
    <w:rsid w:val="00CB49D5"/>
    <w:rsid w:val="00CB4C8A"/>
    <w:rsid w:val="00CB51C6"/>
    <w:rsid w:val="00CB65E3"/>
    <w:rsid w:val="00CB7981"/>
    <w:rsid w:val="00CB7E59"/>
    <w:rsid w:val="00CC0111"/>
    <w:rsid w:val="00CC0FD7"/>
    <w:rsid w:val="00CC1E53"/>
    <w:rsid w:val="00CC2DF5"/>
    <w:rsid w:val="00CC2E50"/>
    <w:rsid w:val="00CC3593"/>
    <w:rsid w:val="00CC3837"/>
    <w:rsid w:val="00CC3D85"/>
    <w:rsid w:val="00CC54D6"/>
    <w:rsid w:val="00CC5ADA"/>
    <w:rsid w:val="00CC5C89"/>
    <w:rsid w:val="00CC6D92"/>
    <w:rsid w:val="00CD388C"/>
    <w:rsid w:val="00CD3F3C"/>
    <w:rsid w:val="00CD48F5"/>
    <w:rsid w:val="00CD582E"/>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8F"/>
    <w:rsid w:val="00CF5AC9"/>
    <w:rsid w:val="00CF651B"/>
    <w:rsid w:val="00CF7047"/>
    <w:rsid w:val="00CF7E04"/>
    <w:rsid w:val="00D00BD3"/>
    <w:rsid w:val="00D00DEF"/>
    <w:rsid w:val="00D0163F"/>
    <w:rsid w:val="00D017EF"/>
    <w:rsid w:val="00D01D0F"/>
    <w:rsid w:val="00D03300"/>
    <w:rsid w:val="00D03BA9"/>
    <w:rsid w:val="00D054AD"/>
    <w:rsid w:val="00D05BF7"/>
    <w:rsid w:val="00D0754E"/>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114"/>
    <w:rsid w:val="00D32404"/>
    <w:rsid w:val="00D3304A"/>
    <w:rsid w:val="00D33909"/>
    <w:rsid w:val="00D35099"/>
    <w:rsid w:val="00D3589B"/>
    <w:rsid w:val="00D36FA4"/>
    <w:rsid w:val="00D40207"/>
    <w:rsid w:val="00D40D3B"/>
    <w:rsid w:val="00D40E71"/>
    <w:rsid w:val="00D417AF"/>
    <w:rsid w:val="00D41F5C"/>
    <w:rsid w:val="00D42754"/>
    <w:rsid w:val="00D442D2"/>
    <w:rsid w:val="00D4478B"/>
    <w:rsid w:val="00D45299"/>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233"/>
    <w:rsid w:val="00D87A3E"/>
    <w:rsid w:val="00D90C5C"/>
    <w:rsid w:val="00D90F97"/>
    <w:rsid w:val="00D917EB"/>
    <w:rsid w:val="00D91FB4"/>
    <w:rsid w:val="00D92186"/>
    <w:rsid w:val="00D925D8"/>
    <w:rsid w:val="00D938D5"/>
    <w:rsid w:val="00D939F9"/>
    <w:rsid w:val="00D93A9F"/>
    <w:rsid w:val="00D942F5"/>
    <w:rsid w:val="00D94373"/>
    <w:rsid w:val="00D9562D"/>
    <w:rsid w:val="00D959B0"/>
    <w:rsid w:val="00D97992"/>
    <w:rsid w:val="00DA1CDD"/>
    <w:rsid w:val="00DA1F39"/>
    <w:rsid w:val="00DA2EBB"/>
    <w:rsid w:val="00DA366D"/>
    <w:rsid w:val="00DA4298"/>
    <w:rsid w:val="00DA4AAF"/>
    <w:rsid w:val="00DA4C08"/>
    <w:rsid w:val="00DA535B"/>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0C23"/>
    <w:rsid w:val="00DD1293"/>
    <w:rsid w:val="00DD1D06"/>
    <w:rsid w:val="00DD2DC2"/>
    <w:rsid w:val="00DD348A"/>
    <w:rsid w:val="00DD37E2"/>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F83"/>
    <w:rsid w:val="00DF035C"/>
    <w:rsid w:val="00DF03B6"/>
    <w:rsid w:val="00DF0571"/>
    <w:rsid w:val="00DF0A15"/>
    <w:rsid w:val="00DF2017"/>
    <w:rsid w:val="00DF297B"/>
    <w:rsid w:val="00DF2CC7"/>
    <w:rsid w:val="00DF3038"/>
    <w:rsid w:val="00DF352D"/>
    <w:rsid w:val="00DF4240"/>
    <w:rsid w:val="00DF48DE"/>
    <w:rsid w:val="00DF73B3"/>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43B0"/>
    <w:rsid w:val="00E15334"/>
    <w:rsid w:val="00E163BD"/>
    <w:rsid w:val="00E163DB"/>
    <w:rsid w:val="00E16569"/>
    <w:rsid w:val="00E167C6"/>
    <w:rsid w:val="00E16AA0"/>
    <w:rsid w:val="00E20097"/>
    <w:rsid w:val="00E201DF"/>
    <w:rsid w:val="00E2090E"/>
    <w:rsid w:val="00E21C1D"/>
    <w:rsid w:val="00E21D11"/>
    <w:rsid w:val="00E239C8"/>
    <w:rsid w:val="00E241AD"/>
    <w:rsid w:val="00E2526F"/>
    <w:rsid w:val="00E25DA3"/>
    <w:rsid w:val="00E2669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6C6"/>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32F3"/>
    <w:rsid w:val="00EA33E5"/>
    <w:rsid w:val="00EA35F8"/>
    <w:rsid w:val="00EA37C6"/>
    <w:rsid w:val="00EA3B60"/>
    <w:rsid w:val="00EA4AC0"/>
    <w:rsid w:val="00EA5185"/>
    <w:rsid w:val="00EA5903"/>
    <w:rsid w:val="00EA6050"/>
    <w:rsid w:val="00EA6C2E"/>
    <w:rsid w:val="00EA6F3D"/>
    <w:rsid w:val="00EA744D"/>
    <w:rsid w:val="00EB1E93"/>
    <w:rsid w:val="00EB3103"/>
    <w:rsid w:val="00EB4077"/>
    <w:rsid w:val="00EB42DB"/>
    <w:rsid w:val="00EB46A5"/>
    <w:rsid w:val="00EB4E3C"/>
    <w:rsid w:val="00EB5530"/>
    <w:rsid w:val="00EB5BD2"/>
    <w:rsid w:val="00EB6305"/>
    <w:rsid w:val="00EB6CED"/>
    <w:rsid w:val="00EB6ED0"/>
    <w:rsid w:val="00EC01FC"/>
    <w:rsid w:val="00EC0CBF"/>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60"/>
    <w:rsid w:val="00ED2DA7"/>
    <w:rsid w:val="00ED4CE2"/>
    <w:rsid w:val="00ED5F35"/>
    <w:rsid w:val="00ED6C6B"/>
    <w:rsid w:val="00ED70A9"/>
    <w:rsid w:val="00ED7399"/>
    <w:rsid w:val="00ED7724"/>
    <w:rsid w:val="00ED7795"/>
    <w:rsid w:val="00EE06E0"/>
    <w:rsid w:val="00EE1574"/>
    <w:rsid w:val="00EE196A"/>
    <w:rsid w:val="00EE363C"/>
    <w:rsid w:val="00EE3B40"/>
    <w:rsid w:val="00EE41FD"/>
    <w:rsid w:val="00EE4821"/>
    <w:rsid w:val="00EE4E88"/>
    <w:rsid w:val="00EE542C"/>
    <w:rsid w:val="00EE715C"/>
    <w:rsid w:val="00EE7353"/>
    <w:rsid w:val="00EF1A0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39E9"/>
    <w:rsid w:val="00F0414F"/>
    <w:rsid w:val="00F0436F"/>
    <w:rsid w:val="00F04CD6"/>
    <w:rsid w:val="00F06682"/>
    <w:rsid w:val="00F0701A"/>
    <w:rsid w:val="00F101AD"/>
    <w:rsid w:val="00F10C89"/>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B4"/>
    <w:rsid w:val="00F234BB"/>
    <w:rsid w:val="00F24252"/>
    <w:rsid w:val="00F262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2B"/>
    <w:rsid w:val="00F848B2"/>
    <w:rsid w:val="00F84A82"/>
    <w:rsid w:val="00F858DE"/>
    <w:rsid w:val="00F85981"/>
    <w:rsid w:val="00F863BB"/>
    <w:rsid w:val="00F863EF"/>
    <w:rsid w:val="00F879A3"/>
    <w:rsid w:val="00F87B07"/>
    <w:rsid w:val="00F87B15"/>
    <w:rsid w:val="00F90172"/>
    <w:rsid w:val="00F907CF"/>
    <w:rsid w:val="00F90A90"/>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30DD"/>
    <w:rsid w:val="00FA396C"/>
    <w:rsid w:val="00FA3A1B"/>
    <w:rsid w:val="00FA5245"/>
    <w:rsid w:val="00FA5E29"/>
    <w:rsid w:val="00FA6123"/>
    <w:rsid w:val="00FA786F"/>
    <w:rsid w:val="00FA7EED"/>
    <w:rsid w:val="00FB00A0"/>
    <w:rsid w:val="00FB02D0"/>
    <w:rsid w:val="00FB0D55"/>
    <w:rsid w:val="00FB15BB"/>
    <w:rsid w:val="00FB18E2"/>
    <w:rsid w:val="00FB192D"/>
    <w:rsid w:val="00FB1CAF"/>
    <w:rsid w:val="00FB1D2E"/>
    <w:rsid w:val="00FB257B"/>
    <w:rsid w:val="00FB45D8"/>
    <w:rsid w:val="00FB56E3"/>
    <w:rsid w:val="00FB65EC"/>
    <w:rsid w:val="00FB6B65"/>
    <w:rsid w:val="00FC0120"/>
    <w:rsid w:val="00FC0445"/>
    <w:rsid w:val="00FC09F8"/>
    <w:rsid w:val="00FC18B5"/>
    <w:rsid w:val="00FC1FA1"/>
    <w:rsid w:val="00FC259E"/>
    <w:rsid w:val="00FC361F"/>
    <w:rsid w:val="00FC38DD"/>
    <w:rsid w:val="00FC457B"/>
    <w:rsid w:val="00FC53F9"/>
    <w:rsid w:val="00FC7924"/>
    <w:rsid w:val="00FD09CC"/>
    <w:rsid w:val="00FD0CE3"/>
    <w:rsid w:val="00FD1E8A"/>
    <w:rsid w:val="00FD2637"/>
    <w:rsid w:val="00FD3B76"/>
    <w:rsid w:val="00FD505D"/>
    <w:rsid w:val="00FD6267"/>
    <w:rsid w:val="00FD7EE9"/>
    <w:rsid w:val="00FE0FE2"/>
    <w:rsid w:val="00FE17D0"/>
    <w:rsid w:val="00FE2D54"/>
    <w:rsid w:val="00FE312D"/>
    <w:rsid w:val="00FE339F"/>
    <w:rsid w:val="00FE4173"/>
    <w:rsid w:val="00FE4D4F"/>
    <w:rsid w:val="00FE5A01"/>
    <w:rsid w:val="00FE5CEA"/>
    <w:rsid w:val="00FE6085"/>
    <w:rsid w:val="00FE6A95"/>
    <w:rsid w:val="00FE6EB0"/>
    <w:rsid w:val="00FE70C4"/>
    <w:rsid w:val="00FE71CD"/>
    <w:rsid w:val="00FE7D28"/>
    <w:rsid w:val="00FF0F60"/>
    <w:rsid w:val="00FF1488"/>
    <w:rsid w:val="00FF22F3"/>
    <w:rsid w:val="00FF25BC"/>
    <w:rsid w:val="00FF30AD"/>
    <w:rsid w:val="00FF5213"/>
    <w:rsid w:val="00FF5272"/>
    <w:rsid w:val="00FF56F3"/>
    <w:rsid w:val="00FF5CAE"/>
    <w:rsid w:val="00FF61AF"/>
    <w:rsid w:val="00FF72E7"/>
    <w:rsid w:val="00FF7490"/>
    <w:rsid w:val="014D6C79"/>
    <w:rsid w:val="01560E94"/>
    <w:rsid w:val="015A6FE7"/>
    <w:rsid w:val="015E0632"/>
    <w:rsid w:val="016C0FA1"/>
    <w:rsid w:val="01B20573"/>
    <w:rsid w:val="01C1668B"/>
    <w:rsid w:val="01F717EE"/>
    <w:rsid w:val="020411DA"/>
    <w:rsid w:val="020B777D"/>
    <w:rsid w:val="020E52E9"/>
    <w:rsid w:val="02296E92"/>
    <w:rsid w:val="022C7920"/>
    <w:rsid w:val="02473F30"/>
    <w:rsid w:val="025901CB"/>
    <w:rsid w:val="025C6D34"/>
    <w:rsid w:val="02677347"/>
    <w:rsid w:val="026F2B39"/>
    <w:rsid w:val="028D7421"/>
    <w:rsid w:val="02A55DD7"/>
    <w:rsid w:val="02F27330"/>
    <w:rsid w:val="02FF2F47"/>
    <w:rsid w:val="03065668"/>
    <w:rsid w:val="030E7E36"/>
    <w:rsid w:val="03181DC8"/>
    <w:rsid w:val="032923BE"/>
    <w:rsid w:val="032C78EA"/>
    <w:rsid w:val="033D3AE5"/>
    <w:rsid w:val="033F3492"/>
    <w:rsid w:val="034244CE"/>
    <w:rsid w:val="034339FF"/>
    <w:rsid w:val="034C59E8"/>
    <w:rsid w:val="035F463F"/>
    <w:rsid w:val="036A6E5B"/>
    <w:rsid w:val="037D56E7"/>
    <w:rsid w:val="03993D64"/>
    <w:rsid w:val="03C56573"/>
    <w:rsid w:val="03C711CD"/>
    <w:rsid w:val="03D85167"/>
    <w:rsid w:val="03D90444"/>
    <w:rsid w:val="03EA1FA4"/>
    <w:rsid w:val="03EF7C67"/>
    <w:rsid w:val="040D5D19"/>
    <w:rsid w:val="04152B9D"/>
    <w:rsid w:val="041A2F36"/>
    <w:rsid w:val="041C64ED"/>
    <w:rsid w:val="04326964"/>
    <w:rsid w:val="043D1DF8"/>
    <w:rsid w:val="04467420"/>
    <w:rsid w:val="045038E8"/>
    <w:rsid w:val="045521C0"/>
    <w:rsid w:val="046052C1"/>
    <w:rsid w:val="0489033E"/>
    <w:rsid w:val="0499761A"/>
    <w:rsid w:val="049A3151"/>
    <w:rsid w:val="04AB3B8E"/>
    <w:rsid w:val="04C80E4A"/>
    <w:rsid w:val="04F419D9"/>
    <w:rsid w:val="04F82644"/>
    <w:rsid w:val="050B32FF"/>
    <w:rsid w:val="050C61FC"/>
    <w:rsid w:val="050D65F7"/>
    <w:rsid w:val="05151950"/>
    <w:rsid w:val="051C4A8C"/>
    <w:rsid w:val="054933A7"/>
    <w:rsid w:val="055661F0"/>
    <w:rsid w:val="056250A4"/>
    <w:rsid w:val="056D07BF"/>
    <w:rsid w:val="058663AA"/>
    <w:rsid w:val="058D7738"/>
    <w:rsid w:val="05976B80"/>
    <w:rsid w:val="05B06D06"/>
    <w:rsid w:val="05B4148F"/>
    <w:rsid w:val="05CA098C"/>
    <w:rsid w:val="05DE32BE"/>
    <w:rsid w:val="05E12614"/>
    <w:rsid w:val="05E76E48"/>
    <w:rsid w:val="05F70C76"/>
    <w:rsid w:val="06000A39"/>
    <w:rsid w:val="06212B28"/>
    <w:rsid w:val="06215E09"/>
    <w:rsid w:val="065D535C"/>
    <w:rsid w:val="066E1AAA"/>
    <w:rsid w:val="067D7FBB"/>
    <w:rsid w:val="069C72C6"/>
    <w:rsid w:val="06E65D7E"/>
    <w:rsid w:val="06FD74DD"/>
    <w:rsid w:val="06FE6B3F"/>
    <w:rsid w:val="0713419B"/>
    <w:rsid w:val="076444C8"/>
    <w:rsid w:val="07666C54"/>
    <w:rsid w:val="077652F9"/>
    <w:rsid w:val="07807554"/>
    <w:rsid w:val="07874C8F"/>
    <w:rsid w:val="079B440C"/>
    <w:rsid w:val="079C3C62"/>
    <w:rsid w:val="07C650FA"/>
    <w:rsid w:val="07E305DA"/>
    <w:rsid w:val="07EA0E72"/>
    <w:rsid w:val="07F933E3"/>
    <w:rsid w:val="07F958AE"/>
    <w:rsid w:val="08035E0B"/>
    <w:rsid w:val="08142A4B"/>
    <w:rsid w:val="081D2FF5"/>
    <w:rsid w:val="08202D54"/>
    <w:rsid w:val="083661A1"/>
    <w:rsid w:val="0853709E"/>
    <w:rsid w:val="0857561E"/>
    <w:rsid w:val="08613C8F"/>
    <w:rsid w:val="089E355A"/>
    <w:rsid w:val="08A059D4"/>
    <w:rsid w:val="08A74B05"/>
    <w:rsid w:val="08AB6853"/>
    <w:rsid w:val="08B42F92"/>
    <w:rsid w:val="08D31932"/>
    <w:rsid w:val="08DA7367"/>
    <w:rsid w:val="08F57ACE"/>
    <w:rsid w:val="095C6ED1"/>
    <w:rsid w:val="09771202"/>
    <w:rsid w:val="09811362"/>
    <w:rsid w:val="09B45596"/>
    <w:rsid w:val="09B717C1"/>
    <w:rsid w:val="09B90AFC"/>
    <w:rsid w:val="09C83435"/>
    <w:rsid w:val="09C851E3"/>
    <w:rsid w:val="09CE501F"/>
    <w:rsid w:val="09D92F4C"/>
    <w:rsid w:val="09DC47EA"/>
    <w:rsid w:val="09E665B5"/>
    <w:rsid w:val="0A1E4E03"/>
    <w:rsid w:val="0A3023B0"/>
    <w:rsid w:val="0A375EC4"/>
    <w:rsid w:val="0A56459C"/>
    <w:rsid w:val="0A5D421B"/>
    <w:rsid w:val="0A627268"/>
    <w:rsid w:val="0A670EAC"/>
    <w:rsid w:val="0A7213CB"/>
    <w:rsid w:val="0A894972"/>
    <w:rsid w:val="0A897FBB"/>
    <w:rsid w:val="0ACB31DC"/>
    <w:rsid w:val="0AFA287C"/>
    <w:rsid w:val="0B112FF0"/>
    <w:rsid w:val="0B1F24F4"/>
    <w:rsid w:val="0B395629"/>
    <w:rsid w:val="0B3A7007"/>
    <w:rsid w:val="0B664CB3"/>
    <w:rsid w:val="0B672FD0"/>
    <w:rsid w:val="0B8E052C"/>
    <w:rsid w:val="0BA732C7"/>
    <w:rsid w:val="0BB50EA2"/>
    <w:rsid w:val="0BF57CAE"/>
    <w:rsid w:val="0BF723AA"/>
    <w:rsid w:val="0C061273"/>
    <w:rsid w:val="0C364685"/>
    <w:rsid w:val="0C4548C9"/>
    <w:rsid w:val="0C820934"/>
    <w:rsid w:val="0CA7362E"/>
    <w:rsid w:val="0CA763E0"/>
    <w:rsid w:val="0CE2584C"/>
    <w:rsid w:val="0CE95B9C"/>
    <w:rsid w:val="0D460A31"/>
    <w:rsid w:val="0D474670"/>
    <w:rsid w:val="0D684C07"/>
    <w:rsid w:val="0D6A3C5E"/>
    <w:rsid w:val="0D6D76BA"/>
    <w:rsid w:val="0D6E60A1"/>
    <w:rsid w:val="0D7E08E5"/>
    <w:rsid w:val="0D90441D"/>
    <w:rsid w:val="0DA11FD2"/>
    <w:rsid w:val="0DAE3ED3"/>
    <w:rsid w:val="0DC06963"/>
    <w:rsid w:val="0DDF1887"/>
    <w:rsid w:val="0DF02F53"/>
    <w:rsid w:val="0E171DA6"/>
    <w:rsid w:val="0E2D7A10"/>
    <w:rsid w:val="0E341099"/>
    <w:rsid w:val="0E4D3776"/>
    <w:rsid w:val="0E5E6611"/>
    <w:rsid w:val="0E600DB2"/>
    <w:rsid w:val="0E7B2823"/>
    <w:rsid w:val="0E7E3345"/>
    <w:rsid w:val="0EAA2BB7"/>
    <w:rsid w:val="0EB02985"/>
    <w:rsid w:val="0EC266A4"/>
    <w:rsid w:val="0ED32660"/>
    <w:rsid w:val="0EDA076B"/>
    <w:rsid w:val="0F360E40"/>
    <w:rsid w:val="0F3A509D"/>
    <w:rsid w:val="0F46477E"/>
    <w:rsid w:val="0F581BE3"/>
    <w:rsid w:val="0F6B6D3C"/>
    <w:rsid w:val="0F8971C2"/>
    <w:rsid w:val="0FB31BB3"/>
    <w:rsid w:val="0FBB6377"/>
    <w:rsid w:val="0FC36C47"/>
    <w:rsid w:val="0FD20EF4"/>
    <w:rsid w:val="0FD63A9F"/>
    <w:rsid w:val="0FFE370C"/>
    <w:rsid w:val="1029764D"/>
    <w:rsid w:val="103709CC"/>
    <w:rsid w:val="10671170"/>
    <w:rsid w:val="10683E11"/>
    <w:rsid w:val="106C5DA9"/>
    <w:rsid w:val="106D43EE"/>
    <w:rsid w:val="10806817"/>
    <w:rsid w:val="10AE3C26"/>
    <w:rsid w:val="10DD270B"/>
    <w:rsid w:val="10DD5A17"/>
    <w:rsid w:val="10F44B0F"/>
    <w:rsid w:val="10F62E36"/>
    <w:rsid w:val="10F66AD9"/>
    <w:rsid w:val="110E2943"/>
    <w:rsid w:val="1111121D"/>
    <w:rsid w:val="11434655"/>
    <w:rsid w:val="11570324"/>
    <w:rsid w:val="116504BC"/>
    <w:rsid w:val="116A6B7F"/>
    <w:rsid w:val="116C0B49"/>
    <w:rsid w:val="1179140A"/>
    <w:rsid w:val="117D3542"/>
    <w:rsid w:val="118440E5"/>
    <w:rsid w:val="11963E18"/>
    <w:rsid w:val="11AF690B"/>
    <w:rsid w:val="11B552F1"/>
    <w:rsid w:val="11BD5FC1"/>
    <w:rsid w:val="11D90F50"/>
    <w:rsid w:val="11DA1F57"/>
    <w:rsid w:val="11DF30C9"/>
    <w:rsid w:val="11E5568B"/>
    <w:rsid w:val="11ED12F0"/>
    <w:rsid w:val="124F46F3"/>
    <w:rsid w:val="1256177F"/>
    <w:rsid w:val="1265453E"/>
    <w:rsid w:val="127C3039"/>
    <w:rsid w:val="127D3FF0"/>
    <w:rsid w:val="128D65DF"/>
    <w:rsid w:val="12AD7F54"/>
    <w:rsid w:val="12B06B98"/>
    <w:rsid w:val="12B15EBF"/>
    <w:rsid w:val="12C31DEF"/>
    <w:rsid w:val="12DC3D9C"/>
    <w:rsid w:val="12EB0DEE"/>
    <w:rsid w:val="130D010A"/>
    <w:rsid w:val="13402AFF"/>
    <w:rsid w:val="138234F8"/>
    <w:rsid w:val="13830445"/>
    <w:rsid w:val="138F63A7"/>
    <w:rsid w:val="13A1252A"/>
    <w:rsid w:val="13BD6924"/>
    <w:rsid w:val="13C43DA7"/>
    <w:rsid w:val="13C54541"/>
    <w:rsid w:val="13D54180"/>
    <w:rsid w:val="13EF6F8B"/>
    <w:rsid w:val="13FD017F"/>
    <w:rsid w:val="140223E7"/>
    <w:rsid w:val="141379A2"/>
    <w:rsid w:val="141637A1"/>
    <w:rsid w:val="141826F3"/>
    <w:rsid w:val="143C59DA"/>
    <w:rsid w:val="14455542"/>
    <w:rsid w:val="14903BF6"/>
    <w:rsid w:val="1491638F"/>
    <w:rsid w:val="14983A03"/>
    <w:rsid w:val="149F3AAE"/>
    <w:rsid w:val="14B300D8"/>
    <w:rsid w:val="14B60A59"/>
    <w:rsid w:val="14D97A20"/>
    <w:rsid w:val="14DD3E76"/>
    <w:rsid w:val="14FB3417"/>
    <w:rsid w:val="150D43F1"/>
    <w:rsid w:val="151661CC"/>
    <w:rsid w:val="151E71BA"/>
    <w:rsid w:val="152608FA"/>
    <w:rsid w:val="15477903"/>
    <w:rsid w:val="156305F7"/>
    <w:rsid w:val="15833B77"/>
    <w:rsid w:val="159328C4"/>
    <w:rsid w:val="159D4137"/>
    <w:rsid w:val="15C07329"/>
    <w:rsid w:val="15D874DC"/>
    <w:rsid w:val="15E157BB"/>
    <w:rsid w:val="161563A0"/>
    <w:rsid w:val="162C08A7"/>
    <w:rsid w:val="164A0064"/>
    <w:rsid w:val="1661011E"/>
    <w:rsid w:val="167B1484"/>
    <w:rsid w:val="16970417"/>
    <w:rsid w:val="16A013F0"/>
    <w:rsid w:val="16A823CA"/>
    <w:rsid w:val="16CE6A70"/>
    <w:rsid w:val="16D05D7F"/>
    <w:rsid w:val="16D231FD"/>
    <w:rsid w:val="16E31DC8"/>
    <w:rsid w:val="16E82A20"/>
    <w:rsid w:val="16EF2001"/>
    <w:rsid w:val="17103700"/>
    <w:rsid w:val="17122F22"/>
    <w:rsid w:val="17153A5D"/>
    <w:rsid w:val="1725082C"/>
    <w:rsid w:val="173068D0"/>
    <w:rsid w:val="17541E61"/>
    <w:rsid w:val="17874BD0"/>
    <w:rsid w:val="17A4507A"/>
    <w:rsid w:val="17A46C27"/>
    <w:rsid w:val="17A57130"/>
    <w:rsid w:val="17B86847"/>
    <w:rsid w:val="17BA1FD2"/>
    <w:rsid w:val="17C27715"/>
    <w:rsid w:val="17C54F9C"/>
    <w:rsid w:val="17CF598E"/>
    <w:rsid w:val="17D11706"/>
    <w:rsid w:val="17DB334D"/>
    <w:rsid w:val="17DE0527"/>
    <w:rsid w:val="17F26774"/>
    <w:rsid w:val="17F92A0B"/>
    <w:rsid w:val="180907CC"/>
    <w:rsid w:val="18137F71"/>
    <w:rsid w:val="182807F8"/>
    <w:rsid w:val="18381785"/>
    <w:rsid w:val="1844758D"/>
    <w:rsid w:val="18594762"/>
    <w:rsid w:val="18702CCD"/>
    <w:rsid w:val="18756535"/>
    <w:rsid w:val="18A137CE"/>
    <w:rsid w:val="18B85C0D"/>
    <w:rsid w:val="18CC4FA5"/>
    <w:rsid w:val="18DF7DBC"/>
    <w:rsid w:val="190A2595"/>
    <w:rsid w:val="190C18DC"/>
    <w:rsid w:val="191E2FA3"/>
    <w:rsid w:val="191F7487"/>
    <w:rsid w:val="19297320"/>
    <w:rsid w:val="19406350"/>
    <w:rsid w:val="19811CA5"/>
    <w:rsid w:val="19A16A82"/>
    <w:rsid w:val="19AE145A"/>
    <w:rsid w:val="19C56605"/>
    <w:rsid w:val="19C7411F"/>
    <w:rsid w:val="19D00959"/>
    <w:rsid w:val="19DC3B3A"/>
    <w:rsid w:val="19E00CEA"/>
    <w:rsid w:val="19EE512B"/>
    <w:rsid w:val="19FE58EA"/>
    <w:rsid w:val="1A097D2D"/>
    <w:rsid w:val="1A0B42F4"/>
    <w:rsid w:val="1A377130"/>
    <w:rsid w:val="1A495ECC"/>
    <w:rsid w:val="1A7F08BE"/>
    <w:rsid w:val="1A9E3BE2"/>
    <w:rsid w:val="1AA13647"/>
    <w:rsid w:val="1ABD045A"/>
    <w:rsid w:val="1ABD5C9B"/>
    <w:rsid w:val="1AC94917"/>
    <w:rsid w:val="1ACB068F"/>
    <w:rsid w:val="1AEA0C15"/>
    <w:rsid w:val="1AF06347"/>
    <w:rsid w:val="1B1810A8"/>
    <w:rsid w:val="1B197330"/>
    <w:rsid w:val="1B1C7893"/>
    <w:rsid w:val="1B213B35"/>
    <w:rsid w:val="1B32070E"/>
    <w:rsid w:val="1B406912"/>
    <w:rsid w:val="1B434330"/>
    <w:rsid w:val="1B811695"/>
    <w:rsid w:val="1B8253A6"/>
    <w:rsid w:val="1BE20386"/>
    <w:rsid w:val="1BEF65FF"/>
    <w:rsid w:val="1C05779C"/>
    <w:rsid w:val="1C0C7A21"/>
    <w:rsid w:val="1C152D01"/>
    <w:rsid w:val="1C293D4B"/>
    <w:rsid w:val="1C4264E9"/>
    <w:rsid w:val="1C463397"/>
    <w:rsid w:val="1C475FB1"/>
    <w:rsid w:val="1C4C57FF"/>
    <w:rsid w:val="1C582264"/>
    <w:rsid w:val="1C5B11CC"/>
    <w:rsid w:val="1C60574F"/>
    <w:rsid w:val="1C6E2063"/>
    <w:rsid w:val="1C7C4B26"/>
    <w:rsid w:val="1C860431"/>
    <w:rsid w:val="1C8B696E"/>
    <w:rsid w:val="1C961170"/>
    <w:rsid w:val="1C9A4D08"/>
    <w:rsid w:val="1CAD5C44"/>
    <w:rsid w:val="1CB305F6"/>
    <w:rsid w:val="1CBF4F7C"/>
    <w:rsid w:val="1CBF5FD1"/>
    <w:rsid w:val="1CCF0A71"/>
    <w:rsid w:val="1CD70DFD"/>
    <w:rsid w:val="1CE000BF"/>
    <w:rsid w:val="1CE9723A"/>
    <w:rsid w:val="1D0A1ECD"/>
    <w:rsid w:val="1D0A5157"/>
    <w:rsid w:val="1D2D5388"/>
    <w:rsid w:val="1D3D092F"/>
    <w:rsid w:val="1D3E15EC"/>
    <w:rsid w:val="1D583422"/>
    <w:rsid w:val="1D745B72"/>
    <w:rsid w:val="1D82325A"/>
    <w:rsid w:val="1DA00549"/>
    <w:rsid w:val="1DB520C7"/>
    <w:rsid w:val="1DB611DD"/>
    <w:rsid w:val="1DC13FCB"/>
    <w:rsid w:val="1DD71A40"/>
    <w:rsid w:val="1DF16C16"/>
    <w:rsid w:val="1E1E568D"/>
    <w:rsid w:val="1E2062E9"/>
    <w:rsid w:val="1E374D27"/>
    <w:rsid w:val="1E805C34"/>
    <w:rsid w:val="1E9273E1"/>
    <w:rsid w:val="1EAA2CB1"/>
    <w:rsid w:val="1EBC421D"/>
    <w:rsid w:val="1EC30CFA"/>
    <w:rsid w:val="1ECC480D"/>
    <w:rsid w:val="1EE06EA4"/>
    <w:rsid w:val="1EF1268E"/>
    <w:rsid w:val="1F1119C2"/>
    <w:rsid w:val="1F473D67"/>
    <w:rsid w:val="1F5C21FD"/>
    <w:rsid w:val="1F631494"/>
    <w:rsid w:val="1F695424"/>
    <w:rsid w:val="1F75506D"/>
    <w:rsid w:val="1F86727A"/>
    <w:rsid w:val="1F8905D7"/>
    <w:rsid w:val="1F963267"/>
    <w:rsid w:val="1FDB0939"/>
    <w:rsid w:val="1FDC6E9A"/>
    <w:rsid w:val="1FFC578E"/>
    <w:rsid w:val="200760D8"/>
    <w:rsid w:val="200A0E23"/>
    <w:rsid w:val="204607B7"/>
    <w:rsid w:val="206F6417"/>
    <w:rsid w:val="20847C5E"/>
    <w:rsid w:val="20984C2C"/>
    <w:rsid w:val="20985553"/>
    <w:rsid w:val="20A921B1"/>
    <w:rsid w:val="20AC0F62"/>
    <w:rsid w:val="20B03665"/>
    <w:rsid w:val="20DB53A4"/>
    <w:rsid w:val="20E029BA"/>
    <w:rsid w:val="20E938DC"/>
    <w:rsid w:val="20FC0DB5"/>
    <w:rsid w:val="21162880"/>
    <w:rsid w:val="213A2B4E"/>
    <w:rsid w:val="214C578E"/>
    <w:rsid w:val="215238B8"/>
    <w:rsid w:val="216F4A52"/>
    <w:rsid w:val="218D0217"/>
    <w:rsid w:val="219A71E3"/>
    <w:rsid w:val="21A21D9A"/>
    <w:rsid w:val="21BC125B"/>
    <w:rsid w:val="22055F87"/>
    <w:rsid w:val="22162B37"/>
    <w:rsid w:val="221E6CA6"/>
    <w:rsid w:val="225B49EE"/>
    <w:rsid w:val="2260171A"/>
    <w:rsid w:val="226C09A9"/>
    <w:rsid w:val="22B365D8"/>
    <w:rsid w:val="22D23E54"/>
    <w:rsid w:val="22D515E5"/>
    <w:rsid w:val="23091594"/>
    <w:rsid w:val="23313B34"/>
    <w:rsid w:val="2337262F"/>
    <w:rsid w:val="233A74B3"/>
    <w:rsid w:val="233C3762"/>
    <w:rsid w:val="23470302"/>
    <w:rsid w:val="2348642A"/>
    <w:rsid w:val="23533917"/>
    <w:rsid w:val="236402F5"/>
    <w:rsid w:val="23843AD1"/>
    <w:rsid w:val="238D67BF"/>
    <w:rsid w:val="23B722B8"/>
    <w:rsid w:val="23CC22B4"/>
    <w:rsid w:val="23CD1730"/>
    <w:rsid w:val="23F216FA"/>
    <w:rsid w:val="23FB550C"/>
    <w:rsid w:val="24013380"/>
    <w:rsid w:val="242D5F16"/>
    <w:rsid w:val="24457704"/>
    <w:rsid w:val="244C6446"/>
    <w:rsid w:val="24C50026"/>
    <w:rsid w:val="24C55856"/>
    <w:rsid w:val="24DC174D"/>
    <w:rsid w:val="24E0567E"/>
    <w:rsid w:val="24E3617D"/>
    <w:rsid w:val="24F42ED8"/>
    <w:rsid w:val="251A24B6"/>
    <w:rsid w:val="25252BCB"/>
    <w:rsid w:val="25276E79"/>
    <w:rsid w:val="252C388A"/>
    <w:rsid w:val="254E261E"/>
    <w:rsid w:val="25B57707"/>
    <w:rsid w:val="25C40AFC"/>
    <w:rsid w:val="25CB416C"/>
    <w:rsid w:val="25D2224A"/>
    <w:rsid w:val="25DA20CE"/>
    <w:rsid w:val="25F5692B"/>
    <w:rsid w:val="25FC1D2F"/>
    <w:rsid w:val="25FF43F0"/>
    <w:rsid w:val="260A3E8A"/>
    <w:rsid w:val="26263C21"/>
    <w:rsid w:val="26317B09"/>
    <w:rsid w:val="263258EA"/>
    <w:rsid w:val="265A4FBD"/>
    <w:rsid w:val="26866F66"/>
    <w:rsid w:val="268C698E"/>
    <w:rsid w:val="268F4C66"/>
    <w:rsid w:val="271B3CD3"/>
    <w:rsid w:val="271D1A7A"/>
    <w:rsid w:val="27277595"/>
    <w:rsid w:val="272D447F"/>
    <w:rsid w:val="272E0923"/>
    <w:rsid w:val="27387781"/>
    <w:rsid w:val="277D45C5"/>
    <w:rsid w:val="2789324F"/>
    <w:rsid w:val="27D17BF8"/>
    <w:rsid w:val="27E44730"/>
    <w:rsid w:val="280B1BAE"/>
    <w:rsid w:val="281D6858"/>
    <w:rsid w:val="281E1692"/>
    <w:rsid w:val="28221B0A"/>
    <w:rsid w:val="287405B8"/>
    <w:rsid w:val="287C4E8B"/>
    <w:rsid w:val="289F315B"/>
    <w:rsid w:val="28A80261"/>
    <w:rsid w:val="29115949"/>
    <w:rsid w:val="29230B92"/>
    <w:rsid w:val="29257AB8"/>
    <w:rsid w:val="293863D7"/>
    <w:rsid w:val="29475CCC"/>
    <w:rsid w:val="295677A7"/>
    <w:rsid w:val="295E3016"/>
    <w:rsid w:val="29963B4D"/>
    <w:rsid w:val="299B01B5"/>
    <w:rsid w:val="299F78B6"/>
    <w:rsid w:val="29A31032"/>
    <w:rsid w:val="29DD32F8"/>
    <w:rsid w:val="29E619CF"/>
    <w:rsid w:val="29EE6CC4"/>
    <w:rsid w:val="2A07384A"/>
    <w:rsid w:val="2A116555"/>
    <w:rsid w:val="2A297180"/>
    <w:rsid w:val="2A2F5474"/>
    <w:rsid w:val="2A3F3B49"/>
    <w:rsid w:val="2A460CE5"/>
    <w:rsid w:val="2A4B700D"/>
    <w:rsid w:val="2A5F763F"/>
    <w:rsid w:val="2A7101B8"/>
    <w:rsid w:val="2A8D3BB3"/>
    <w:rsid w:val="2A8F342C"/>
    <w:rsid w:val="2A8F75A8"/>
    <w:rsid w:val="2AA04B4E"/>
    <w:rsid w:val="2AA646F8"/>
    <w:rsid w:val="2AAB1283"/>
    <w:rsid w:val="2AD44370"/>
    <w:rsid w:val="2AF251D3"/>
    <w:rsid w:val="2AFA0555"/>
    <w:rsid w:val="2AFE23BA"/>
    <w:rsid w:val="2B0A0D5F"/>
    <w:rsid w:val="2B0E02CB"/>
    <w:rsid w:val="2B473D61"/>
    <w:rsid w:val="2B5A5CC1"/>
    <w:rsid w:val="2B747377"/>
    <w:rsid w:val="2B7D7783"/>
    <w:rsid w:val="2B946D80"/>
    <w:rsid w:val="2B975360"/>
    <w:rsid w:val="2BDC5687"/>
    <w:rsid w:val="2BEB2E89"/>
    <w:rsid w:val="2C0767AC"/>
    <w:rsid w:val="2C1443AA"/>
    <w:rsid w:val="2C201BB0"/>
    <w:rsid w:val="2C350407"/>
    <w:rsid w:val="2C4F733A"/>
    <w:rsid w:val="2C512252"/>
    <w:rsid w:val="2C626C03"/>
    <w:rsid w:val="2C665C0B"/>
    <w:rsid w:val="2C774AEC"/>
    <w:rsid w:val="2C800885"/>
    <w:rsid w:val="2C9A25B7"/>
    <w:rsid w:val="2C9A4B1F"/>
    <w:rsid w:val="2CA27728"/>
    <w:rsid w:val="2CB2017E"/>
    <w:rsid w:val="2CBA0563"/>
    <w:rsid w:val="2CBD57A4"/>
    <w:rsid w:val="2CC77CDD"/>
    <w:rsid w:val="2CCD7FBB"/>
    <w:rsid w:val="2CEF48A0"/>
    <w:rsid w:val="2CF96358"/>
    <w:rsid w:val="2D1931A0"/>
    <w:rsid w:val="2D1934DC"/>
    <w:rsid w:val="2D1E2A0A"/>
    <w:rsid w:val="2D1E4F96"/>
    <w:rsid w:val="2D26068F"/>
    <w:rsid w:val="2D38292A"/>
    <w:rsid w:val="2D6B7AAF"/>
    <w:rsid w:val="2D7427E8"/>
    <w:rsid w:val="2D810B1F"/>
    <w:rsid w:val="2D962D7E"/>
    <w:rsid w:val="2D965C4D"/>
    <w:rsid w:val="2D986AF6"/>
    <w:rsid w:val="2D99286E"/>
    <w:rsid w:val="2DA61D68"/>
    <w:rsid w:val="2DAB6342"/>
    <w:rsid w:val="2DAF5E9E"/>
    <w:rsid w:val="2DB02206"/>
    <w:rsid w:val="2DB11966"/>
    <w:rsid w:val="2DB34E91"/>
    <w:rsid w:val="2DC11244"/>
    <w:rsid w:val="2DC43FBF"/>
    <w:rsid w:val="2DC73443"/>
    <w:rsid w:val="2DCD42C6"/>
    <w:rsid w:val="2DDB3586"/>
    <w:rsid w:val="2DDD1E55"/>
    <w:rsid w:val="2DE24215"/>
    <w:rsid w:val="2DE561EB"/>
    <w:rsid w:val="2DF03F75"/>
    <w:rsid w:val="2E061DB7"/>
    <w:rsid w:val="2E2A18EC"/>
    <w:rsid w:val="2E3D5210"/>
    <w:rsid w:val="2E426A62"/>
    <w:rsid w:val="2E5171A6"/>
    <w:rsid w:val="2E717347"/>
    <w:rsid w:val="2E782484"/>
    <w:rsid w:val="2E862DF3"/>
    <w:rsid w:val="2EA901B0"/>
    <w:rsid w:val="2EC17EE4"/>
    <w:rsid w:val="2EC92CDF"/>
    <w:rsid w:val="2ED753FC"/>
    <w:rsid w:val="2EE73FCC"/>
    <w:rsid w:val="2F041F69"/>
    <w:rsid w:val="2F383DAF"/>
    <w:rsid w:val="2F57478F"/>
    <w:rsid w:val="2F8040FA"/>
    <w:rsid w:val="2F9B76FB"/>
    <w:rsid w:val="2FF813C1"/>
    <w:rsid w:val="30130CF9"/>
    <w:rsid w:val="303E19FC"/>
    <w:rsid w:val="305667F5"/>
    <w:rsid w:val="306065BF"/>
    <w:rsid w:val="307E2917"/>
    <w:rsid w:val="30843362"/>
    <w:rsid w:val="30B00EFB"/>
    <w:rsid w:val="30B874AF"/>
    <w:rsid w:val="30BD4DF6"/>
    <w:rsid w:val="30CE5310"/>
    <w:rsid w:val="30E87D95"/>
    <w:rsid w:val="311F12DD"/>
    <w:rsid w:val="31215055"/>
    <w:rsid w:val="31442AF1"/>
    <w:rsid w:val="317355BF"/>
    <w:rsid w:val="318870ED"/>
    <w:rsid w:val="31AB491E"/>
    <w:rsid w:val="31B4427D"/>
    <w:rsid w:val="31BE5E46"/>
    <w:rsid w:val="31D00412"/>
    <w:rsid w:val="31DC34E9"/>
    <w:rsid w:val="322546D1"/>
    <w:rsid w:val="3255106E"/>
    <w:rsid w:val="32580039"/>
    <w:rsid w:val="32696CB3"/>
    <w:rsid w:val="32700A07"/>
    <w:rsid w:val="328A08B8"/>
    <w:rsid w:val="329E65D0"/>
    <w:rsid w:val="32AE247A"/>
    <w:rsid w:val="32DC34C7"/>
    <w:rsid w:val="32F41F52"/>
    <w:rsid w:val="3315415C"/>
    <w:rsid w:val="3321133C"/>
    <w:rsid w:val="333438D0"/>
    <w:rsid w:val="33450DD9"/>
    <w:rsid w:val="334A76D4"/>
    <w:rsid w:val="335F29EF"/>
    <w:rsid w:val="33680961"/>
    <w:rsid w:val="33925D96"/>
    <w:rsid w:val="339E6548"/>
    <w:rsid w:val="33BC2E13"/>
    <w:rsid w:val="33BD28B4"/>
    <w:rsid w:val="33CD3272"/>
    <w:rsid w:val="33F048D0"/>
    <w:rsid w:val="340A6274"/>
    <w:rsid w:val="340F5638"/>
    <w:rsid w:val="34117602"/>
    <w:rsid w:val="342D1E01"/>
    <w:rsid w:val="342E6900"/>
    <w:rsid w:val="343B642D"/>
    <w:rsid w:val="34537010"/>
    <w:rsid w:val="34541EB8"/>
    <w:rsid w:val="34675474"/>
    <w:rsid w:val="347C2CC5"/>
    <w:rsid w:val="34811BDE"/>
    <w:rsid w:val="348F5800"/>
    <w:rsid w:val="34AC7B9B"/>
    <w:rsid w:val="34AD6ED7"/>
    <w:rsid w:val="34AE1D7E"/>
    <w:rsid w:val="34DE03CD"/>
    <w:rsid w:val="34E33C35"/>
    <w:rsid w:val="34EF5EFA"/>
    <w:rsid w:val="34F1575A"/>
    <w:rsid w:val="34FB33D0"/>
    <w:rsid w:val="35335357"/>
    <w:rsid w:val="353C4B35"/>
    <w:rsid w:val="353F08A0"/>
    <w:rsid w:val="356847E1"/>
    <w:rsid w:val="35745232"/>
    <w:rsid w:val="357B5D27"/>
    <w:rsid w:val="358838F4"/>
    <w:rsid w:val="35A67495"/>
    <w:rsid w:val="35BA3456"/>
    <w:rsid w:val="35C366DA"/>
    <w:rsid w:val="35C6441D"/>
    <w:rsid w:val="35EB28EB"/>
    <w:rsid w:val="35F25212"/>
    <w:rsid w:val="35FE6002"/>
    <w:rsid w:val="36180CB2"/>
    <w:rsid w:val="361E2E95"/>
    <w:rsid w:val="362C3290"/>
    <w:rsid w:val="3632560E"/>
    <w:rsid w:val="36562B8A"/>
    <w:rsid w:val="3684230E"/>
    <w:rsid w:val="368B75FF"/>
    <w:rsid w:val="36BD1A47"/>
    <w:rsid w:val="36C761FB"/>
    <w:rsid w:val="36E17967"/>
    <w:rsid w:val="370565FA"/>
    <w:rsid w:val="3708265B"/>
    <w:rsid w:val="3709636F"/>
    <w:rsid w:val="37403D5B"/>
    <w:rsid w:val="37586535"/>
    <w:rsid w:val="37755465"/>
    <w:rsid w:val="377D6D5D"/>
    <w:rsid w:val="378B3D00"/>
    <w:rsid w:val="378E2070"/>
    <w:rsid w:val="37A96E7C"/>
    <w:rsid w:val="37B8753A"/>
    <w:rsid w:val="37D227D3"/>
    <w:rsid w:val="37EE37B7"/>
    <w:rsid w:val="37FB2402"/>
    <w:rsid w:val="3804784E"/>
    <w:rsid w:val="3810372D"/>
    <w:rsid w:val="386806C6"/>
    <w:rsid w:val="38806475"/>
    <w:rsid w:val="388E5A15"/>
    <w:rsid w:val="3891486E"/>
    <w:rsid w:val="389765C0"/>
    <w:rsid w:val="38CA4224"/>
    <w:rsid w:val="38DC79A4"/>
    <w:rsid w:val="38E50F30"/>
    <w:rsid w:val="38F44F4E"/>
    <w:rsid w:val="38F82B3F"/>
    <w:rsid w:val="390A6897"/>
    <w:rsid w:val="393B4F88"/>
    <w:rsid w:val="394B6DC4"/>
    <w:rsid w:val="39511FE6"/>
    <w:rsid w:val="39657F8B"/>
    <w:rsid w:val="396A72A3"/>
    <w:rsid w:val="397768C0"/>
    <w:rsid w:val="39D647AF"/>
    <w:rsid w:val="39DC7785"/>
    <w:rsid w:val="3A001BE9"/>
    <w:rsid w:val="3A1658C2"/>
    <w:rsid w:val="3A423A42"/>
    <w:rsid w:val="3A525CAE"/>
    <w:rsid w:val="3A856654"/>
    <w:rsid w:val="3A8D2246"/>
    <w:rsid w:val="3AAC7886"/>
    <w:rsid w:val="3ACC7DDF"/>
    <w:rsid w:val="3AD02843"/>
    <w:rsid w:val="3AEA295B"/>
    <w:rsid w:val="3AF011E6"/>
    <w:rsid w:val="3AFB6916"/>
    <w:rsid w:val="3B0B3A6C"/>
    <w:rsid w:val="3B0E1E63"/>
    <w:rsid w:val="3B2319C9"/>
    <w:rsid w:val="3B2745B5"/>
    <w:rsid w:val="3B514788"/>
    <w:rsid w:val="3B8262DF"/>
    <w:rsid w:val="3B8E6C42"/>
    <w:rsid w:val="3B9308FD"/>
    <w:rsid w:val="3B976D5B"/>
    <w:rsid w:val="3BA1672F"/>
    <w:rsid w:val="3BAF3E93"/>
    <w:rsid w:val="3BDA2A2C"/>
    <w:rsid w:val="3BE24ED3"/>
    <w:rsid w:val="3BE64ED1"/>
    <w:rsid w:val="3C3D2E0A"/>
    <w:rsid w:val="3C445FE1"/>
    <w:rsid w:val="3C452880"/>
    <w:rsid w:val="3C4F6F1A"/>
    <w:rsid w:val="3C89043E"/>
    <w:rsid w:val="3C9E24FD"/>
    <w:rsid w:val="3CC146F2"/>
    <w:rsid w:val="3CE2613B"/>
    <w:rsid w:val="3CF3117C"/>
    <w:rsid w:val="3D073351"/>
    <w:rsid w:val="3D274F17"/>
    <w:rsid w:val="3D6D517E"/>
    <w:rsid w:val="3D971F4F"/>
    <w:rsid w:val="3D9D3CB5"/>
    <w:rsid w:val="3D9F7A2D"/>
    <w:rsid w:val="3DAB4624"/>
    <w:rsid w:val="3DB66B25"/>
    <w:rsid w:val="3DB702D3"/>
    <w:rsid w:val="3DCD6485"/>
    <w:rsid w:val="3DEF2DE4"/>
    <w:rsid w:val="3E140FDF"/>
    <w:rsid w:val="3E2F43DF"/>
    <w:rsid w:val="3E5666AA"/>
    <w:rsid w:val="3E6976DF"/>
    <w:rsid w:val="3E7518CD"/>
    <w:rsid w:val="3E831B30"/>
    <w:rsid w:val="3E843EF2"/>
    <w:rsid w:val="3E931BC1"/>
    <w:rsid w:val="3EB235FE"/>
    <w:rsid w:val="3EC51715"/>
    <w:rsid w:val="3EC74CE4"/>
    <w:rsid w:val="3F274D44"/>
    <w:rsid w:val="3F5B0878"/>
    <w:rsid w:val="3F88629F"/>
    <w:rsid w:val="3F8D0C51"/>
    <w:rsid w:val="3F902482"/>
    <w:rsid w:val="3F96284E"/>
    <w:rsid w:val="3FB05F21"/>
    <w:rsid w:val="3FC30D06"/>
    <w:rsid w:val="3FC47D7C"/>
    <w:rsid w:val="3FCF1B29"/>
    <w:rsid w:val="3FD54F97"/>
    <w:rsid w:val="40041DC9"/>
    <w:rsid w:val="403652A9"/>
    <w:rsid w:val="403811FC"/>
    <w:rsid w:val="404B5227"/>
    <w:rsid w:val="404C0E11"/>
    <w:rsid w:val="404C539D"/>
    <w:rsid w:val="405F36AA"/>
    <w:rsid w:val="406767FF"/>
    <w:rsid w:val="40752CC7"/>
    <w:rsid w:val="4079409B"/>
    <w:rsid w:val="40875EB0"/>
    <w:rsid w:val="408B66E7"/>
    <w:rsid w:val="4090365D"/>
    <w:rsid w:val="40907B01"/>
    <w:rsid w:val="409A0980"/>
    <w:rsid w:val="40A23626"/>
    <w:rsid w:val="40B63451"/>
    <w:rsid w:val="40DE3FAB"/>
    <w:rsid w:val="40EB0CA8"/>
    <w:rsid w:val="40FC5BFC"/>
    <w:rsid w:val="41004B97"/>
    <w:rsid w:val="41396216"/>
    <w:rsid w:val="41433338"/>
    <w:rsid w:val="41746783"/>
    <w:rsid w:val="41920879"/>
    <w:rsid w:val="419D2E85"/>
    <w:rsid w:val="41A2671A"/>
    <w:rsid w:val="41AF3FB7"/>
    <w:rsid w:val="41B33AA7"/>
    <w:rsid w:val="41E73B85"/>
    <w:rsid w:val="41F93484"/>
    <w:rsid w:val="422227FD"/>
    <w:rsid w:val="422E0FD3"/>
    <w:rsid w:val="4255690C"/>
    <w:rsid w:val="425B02B4"/>
    <w:rsid w:val="426411A4"/>
    <w:rsid w:val="4271011F"/>
    <w:rsid w:val="429C09DF"/>
    <w:rsid w:val="42D03A3B"/>
    <w:rsid w:val="431E501C"/>
    <w:rsid w:val="432B08B1"/>
    <w:rsid w:val="432E2377"/>
    <w:rsid w:val="4340580E"/>
    <w:rsid w:val="439B47F3"/>
    <w:rsid w:val="439E51A3"/>
    <w:rsid w:val="439E6811"/>
    <w:rsid w:val="43A6513E"/>
    <w:rsid w:val="43B353A1"/>
    <w:rsid w:val="43B66485"/>
    <w:rsid w:val="43BA27AD"/>
    <w:rsid w:val="43C0655B"/>
    <w:rsid w:val="43C50590"/>
    <w:rsid w:val="43CC70A2"/>
    <w:rsid w:val="43DD305D"/>
    <w:rsid w:val="43E464B4"/>
    <w:rsid w:val="43EC747A"/>
    <w:rsid w:val="43F63C56"/>
    <w:rsid w:val="43F7242A"/>
    <w:rsid w:val="44002B81"/>
    <w:rsid w:val="44057B60"/>
    <w:rsid w:val="4416167E"/>
    <w:rsid w:val="4473751E"/>
    <w:rsid w:val="44746B3E"/>
    <w:rsid w:val="447A08AC"/>
    <w:rsid w:val="44BC7116"/>
    <w:rsid w:val="44C10289"/>
    <w:rsid w:val="44ED3FFA"/>
    <w:rsid w:val="44F763A1"/>
    <w:rsid w:val="45014B29"/>
    <w:rsid w:val="450D4828"/>
    <w:rsid w:val="45141F6D"/>
    <w:rsid w:val="452B429C"/>
    <w:rsid w:val="45431725"/>
    <w:rsid w:val="45593C1F"/>
    <w:rsid w:val="456809A4"/>
    <w:rsid w:val="4577795B"/>
    <w:rsid w:val="458A5593"/>
    <w:rsid w:val="459E2DC0"/>
    <w:rsid w:val="45A03FBA"/>
    <w:rsid w:val="45AE78B9"/>
    <w:rsid w:val="45C049E4"/>
    <w:rsid w:val="45C150CF"/>
    <w:rsid w:val="45C83899"/>
    <w:rsid w:val="45C84A20"/>
    <w:rsid w:val="45FF54FF"/>
    <w:rsid w:val="46192347"/>
    <w:rsid w:val="46306E80"/>
    <w:rsid w:val="46416C3D"/>
    <w:rsid w:val="4647072F"/>
    <w:rsid w:val="464B2986"/>
    <w:rsid w:val="464C060B"/>
    <w:rsid w:val="46503FBA"/>
    <w:rsid w:val="4651429F"/>
    <w:rsid w:val="466C5F0C"/>
    <w:rsid w:val="4674757D"/>
    <w:rsid w:val="46AA2F9F"/>
    <w:rsid w:val="46BC1650"/>
    <w:rsid w:val="46E211B4"/>
    <w:rsid w:val="46E856D9"/>
    <w:rsid w:val="46ED2320"/>
    <w:rsid w:val="470B215D"/>
    <w:rsid w:val="47121270"/>
    <w:rsid w:val="47480A33"/>
    <w:rsid w:val="474C0F11"/>
    <w:rsid w:val="47725F06"/>
    <w:rsid w:val="47941C85"/>
    <w:rsid w:val="47985BE7"/>
    <w:rsid w:val="479A3013"/>
    <w:rsid w:val="47AF486A"/>
    <w:rsid w:val="47AF7A16"/>
    <w:rsid w:val="47B3165D"/>
    <w:rsid w:val="47C66525"/>
    <w:rsid w:val="47CF3733"/>
    <w:rsid w:val="47DD128E"/>
    <w:rsid w:val="47EA7AF7"/>
    <w:rsid w:val="48073B6D"/>
    <w:rsid w:val="481B23A6"/>
    <w:rsid w:val="482379B3"/>
    <w:rsid w:val="48297534"/>
    <w:rsid w:val="482B5865"/>
    <w:rsid w:val="48504062"/>
    <w:rsid w:val="485E04E5"/>
    <w:rsid w:val="486E0728"/>
    <w:rsid w:val="48D16F09"/>
    <w:rsid w:val="48D507A1"/>
    <w:rsid w:val="48DB1B35"/>
    <w:rsid w:val="491F6676"/>
    <w:rsid w:val="492E42CD"/>
    <w:rsid w:val="4935340F"/>
    <w:rsid w:val="49382A18"/>
    <w:rsid w:val="49523BA5"/>
    <w:rsid w:val="495E69EE"/>
    <w:rsid w:val="497D6BD3"/>
    <w:rsid w:val="49A81A17"/>
    <w:rsid w:val="49B23171"/>
    <w:rsid w:val="49D72FC8"/>
    <w:rsid w:val="4A0B3CC5"/>
    <w:rsid w:val="4A0F2CCE"/>
    <w:rsid w:val="4A4D4100"/>
    <w:rsid w:val="4A5773F8"/>
    <w:rsid w:val="4A6A3171"/>
    <w:rsid w:val="4A872973"/>
    <w:rsid w:val="4A8F3AA8"/>
    <w:rsid w:val="4AAC127F"/>
    <w:rsid w:val="4AB2621D"/>
    <w:rsid w:val="4AC24D5B"/>
    <w:rsid w:val="4AF3533F"/>
    <w:rsid w:val="4AFF0E8D"/>
    <w:rsid w:val="4B0122BF"/>
    <w:rsid w:val="4B0B648E"/>
    <w:rsid w:val="4B126026"/>
    <w:rsid w:val="4B183FC1"/>
    <w:rsid w:val="4B402326"/>
    <w:rsid w:val="4B43506F"/>
    <w:rsid w:val="4B5856BF"/>
    <w:rsid w:val="4B5970BE"/>
    <w:rsid w:val="4B6C07C7"/>
    <w:rsid w:val="4B7C7600"/>
    <w:rsid w:val="4B816371"/>
    <w:rsid w:val="4B9304A5"/>
    <w:rsid w:val="4BA83F51"/>
    <w:rsid w:val="4BC732A6"/>
    <w:rsid w:val="4BC7378A"/>
    <w:rsid w:val="4BDA4326"/>
    <w:rsid w:val="4BDD38EE"/>
    <w:rsid w:val="4BEE654E"/>
    <w:rsid w:val="4C111C7C"/>
    <w:rsid w:val="4C244007"/>
    <w:rsid w:val="4C391B6D"/>
    <w:rsid w:val="4C4719BC"/>
    <w:rsid w:val="4C577725"/>
    <w:rsid w:val="4C714C8A"/>
    <w:rsid w:val="4C730790"/>
    <w:rsid w:val="4CB93F3C"/>
    <w:rsid w:val="4CBD779F"/>
    <w:rsid w:val="4CCA104C"/>
    <w:rsid w:val="4CCA4DCF"/>
    <w:rsid w:val="4CEE1E37"/>
    <w:rsid w:val="4D1456B0"/>
    <w:rsid w:val="4D241A37"/>
    <w:rsid w:val="4D3D691B"/>
    <w:rsid w:val="4D502AF2"/>
    <w:rsid w:val="4D60584C"/>
    <w:rsid w:val="4D617BE7"/>
    <w:rsid w:val="4D707428"/>
    <w:rsid w:val="4D7A7C63"/>
    <w:rsid w:val="4D7B55DD"/>
    <w:rsid w:val="4D844EA4"/>
    <w:rsid w:val="4DA0750B"/>
    <w:rsid w:val="4DB06C6A"/>
    <w:rsid w:val="4DB210B7"/>
    <w:rsid w:val="4DCA782A"/>
    <w:rsid w:val="4DE458E7"/>
    <w:rsid w:val="4DF064AA"/>
    <w:rsid w:val="4DF23BA9"/>
    <w:rsid w:val="4DF80A94"/>
    <w:rsid w:val="4E1458CD"/>
    <w:rsid w:val="4E3221F7"/>
    <w:rsid w:val="4E353A96"/>
    <w:rsid w:val="4E355844"/>
    <w:rsid w:val="4E362F3C"/>
    <w:rsid w:val="4E3D3CF6"/>
    <w:rsid w:val="4E726A98"/>
    <w:rsid w:val="4E766588"/>
    <w:rsid w:val="4E7B35FC"/>
    <w:rsid w:val="4E7E6A76"/>
    <w:rsid w:val="4E8A0AAE"/>
    <w:rsid w:val="4E9506E0"/>
    <w:rsid w:val="4ECD1F20"/>
    <w:rsid w:val="4ED17C62"/>
    <w:rsid w:val="4EE4041A"/>
    <w:rsid w:val="4EE57D03"/>
    <w:rsid w:val="4EF8023D"/>
    <w:rsid w:val="4F204746"/>
    <w:rsid w:val="4F22401A"/>
    <w:rsid w:val="4F4F0B87"/>
    <w:rsid w:val="4F727824"/>
    <w:rsid w:val="4F734746"/>
    <w:rsid w:val="4F775C99"/>
    <w:rsid w:val="4FC46BC2"/>
    <w:rsid w:val="4FCC3371"/>
    <w:rsid w:val="4FFC4BA7"/>
    <w:rsid w:val="501C5B47"/>
    <w:rsid w:val="5023611E"/>
    <w:rsid w:val="503831D0"/>
    <w:rsid w:val="50475489"/>
    <w:rsid w:val="504A4C2A"/>
    <w:rsid w:val="506568B4"/>
    <w:rsid w:val="50963681"/>
    <w:rsid w:val="50966A6E"/>
    <w:rsid w:val="50A0169A"/>
    <w:rsid w:val="50AC196F"/>
    <w:rsid w:val="50BA0977"/>
    <w:rsid w:val="50BA31AA"/>
    <w:rsid w:val="50C23D07"/>
    <w:rsid w:val="50CF3FE4"/>
    <w:rsid w:val="50DC72EE"/>
    <w:rsid w:val="50E87F77"/>
    <w:rsid w:val="50F814D6"/>
    <w:rsid w:val="51071719"/>
    <w:rsid w:val="510B1AAF"/>
    <w:rsid w:val="512346EA"/>
    <w:rsid w:val="515A7EED"/>
    <w:rsid w:val="51780EAF"/>
    <w:rsid w:val="5178136E"/>
    <w:rsid w:val="517F7502"/>
    <w:rsid w:val="51891967"/>
    <w:rsid w:val="51BC3B91"/>
    <w:rsid w:val="51E1640E"/>
    <w:rsid w:val="51EB22C7"/>
    <w:rsid w:val="51EF55D2"/>
    <w:rsid w:val="51F04288"/>
    <w:rsid w:val="5203723A"/>
    <w:rsid w:val="5214491B"/>
    <w:rsid w:val="52482262"/>
    <w:rsid w:val="526037D7"/>
    <w:rsid w:val="52721FC0"/>
    <w:rsid w:val="527240F8"/>
    <w:rsid w:val="52764935"/>
    <w:rsid w:val="52904D8C"/>
    <w:rsid w:val="52C8312A"/>
    <w:rsid w:val="52DB09FF"/>
    <w:rsid w:val="52ED493F"/>
    <w:rsid w:val="53163C26"/>
    <w:rsid w:val="53497B8C"/>
    <w:rsid w:val="5368347D"/>
    <w:rsid w:val="536A3618"/>
    <w:rsid w:val="537236B8"/>
    <w:rsid w:val="5378550A"/>
    <w:rsid w:val="537A2677"/>
    <w:rsid w:val="53844657"/>
    <w:rsid w:val="53915F87"/>
    <w:rsid w:val="53A771E4"/>
    <w:rsid w:val="53BB4298"/>
    <w:rsid w:val="53C164C3"/>
    <w:rsid w:val="53CB11BA"/>
    <w:rsid w:val="53EE6BC1"/>
    <w:rsid w:val="53F046E7"/>
    <w:rsid w:val="53FA773C"/>
    <w:rsid w:val="54071A30"/>
    <w:rsid w:val="540C4F6A"/>
    <w:rsid w:val="54242078"/>
    <w:rsid w:val="5425726F"/>
    <w:rsid w:val="545E2D62"/>
    <w:rsid w:val="545F63D6"/>
    <w:rsid w:val="546155E5"/>
    <w:rsid w:val="546B6463"/>
    <w:rsid w:val="549C2E3C"/>
    <w:rsid w:val="54A64A49"/>
    <w:rsid w:val="54D10FB4"/>
    <w:rsid w:val="54DB5397"/>
    <w:rsid w:val="54F71AA5"/>
    <w:rsid w:val="550B33D8"/>
    <w:rsid w:val="551578D8"/>
    <w:rsid w:val="55176CC7"/>
    <w:rsid w:val="551D0E8C"/>
    <w:rsid w:val="553B5E36"/>
    <w:rsid w:val="554925CF"/>
    <w:rsid w:val="554C1DF1"/>
    <w:rsid w:val="55524F2D"/>
    <w:rsid w:val="555B64D8"/>
    <w:rsid w:val="55AA2FBB"/>
    <w:rsid w:val="55BB2D83"/>
    <w:rsid w:val="55C53194"/>
    <w:rsid w:val="55ED1BC9"/>
    <w:rsid w:val="55EE10FA"/>
    <w:rsid w:val="55F55B29"/>
    <w:rsid w:val="55F81F79"/>
    <w:rsid w:val="55FA1FEF"/>
    <w:rsid w:val="562A7C18"/>
    <w:rsid w:val="5664683F"/>
    <w:rsid w:val="56EE2548"/>
    <w:rsid w:val="5727524D"/>
    <w:rsid w:val="573967DC"/>
    <w:rsid w:val="57630D13"/>
    <w:rsid w:val="576D2C56"/>
    <w:rsid w:val="576F3BB3"/>
    <w:rsid w:val="578E602C"/>
    <w:rsid w:val="57AF3BDE"/>
    <w:rsid w:val="57B36157"/>
    <w:rsid w:val="57DC16F5"/>
    <w:rsid w:val="57E10746"/>
    <w:rsid w:val="58044A95"/>
    <w:rsid w:val="581420B9"/>
    <w:rsid w:val="583F4B27"/>
    <w:rsid w:val="585B4754"/>
    <w:rsid w:val="586337E6"/>
    <w:rsid w:val="5863562C"/>
    <w:rsid w:val="586C27AA"/>
    <w:rsid w:val="587144E0"/>
    <w:rsid w:val="588F4C77"/>
    <w:rsid w:val="589030FF"/>
    <w:rsid w:val="58C51444"/>
    <w:rsid w:val="58E81E30"/>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741B0"/>
    <w:rsid w:val="5AB92834"/>
    <w:rsid w:val="5ACC71F2"/>
    <w:rsid w:val="5ADA4A0C"/>
    <w:rsid w:val="5AE26A96"/>
    <w:rsid w:val="5B58146A"/>
    <w:rsid w:val="5B61236E"/>
    <w:rsid w:val="5B6C4C60"/>
    <w:rsid w:val="5B703D4D"/>
    <w:rsid w:val="5B865931"/>
    <w:rsid w:val="5B866C02"/>
    <w:rsid w:val="5B8846F1"/>
    <w:rsid w:val="5B8B4A41"/>
    <w:rsid w:val="5B9C4CA5"/>
    <w:rsid w:val="5BB15E84"/>
    <w:rsid w:val="5BBA29AB"/>
    <w:rsid w:val="5BBF0E3F"/>
    <w:rsid w:val="5BD55396"/>
    <w:rsid w:val="5BEA0F98"/>
    <w:rsid w:val="5C311D40"/>
    <w:rsid w:val="5C7056F2"/>
    <w:rsid w:val="5C7F34E2"/>
    <w:rsid w:val="5C8E3776"/>
    <w:rsid w:val="5CA06FD3"/>
    <w:rsid w:val="5CB309A7"/>
    <w:rsid w:val="5CE96177"/>
    <w:rsid w:val="5D0402E5"/>
    <w:rsid w:val="5D1C4537"/>
    <w:rsid w:val="5D437F7D"/>
    <w:rsid w:val="5D650862"/>
    <w:rsid w:val="5D7F6ADB"/>
    <w:rsid w:val="5D852D95"/>
    <w:rsid w:val="5D8C0BFF"/>
    <w:rsid w:val="5D9D74FC"/>
    <w:rsid w:val="5DA61454"/>
    <w:rsid w:val="5DC65EB1"/>
    <w:rsid w:val="5DF75C38"/>
    <w:rsid w:val="5E007C1C"/>
    <w:rsid w:val="5E0216E3"/>
    <w:rsid w:val="5E18220A"/>
    <w:rsid w:val="5E203E1A"/>
    <w:rsid w:val="5E3862A7"/>
    <w:rsid w:val="5E544B00"/>
    <w:rsid w:val="5E631F59"/>
    <w:rsid w:val="5E667F67"/>
    <w:rsid w:val="5E7F3237"/>
    <w:rsid w:val="5E9345EC"/>
    <w:rsid w:val="5EAB1150"/>
    <w:rsid w:val="5EB01642"/>
    <w:rsid w:val="5EB033F0"/>
    <w:rsid w:val="5EC83F6C"/>
    <w:rsid w:val="5EC95400"/>
    <w:rsid w:val="5ECE2087"/>
    <w:rsid w:val="5EE63E65"/>
    <w:rsid w:val="5F1D21B0"/>
    <w:rsid w:val="5F48187B"/>
    <w:rsid w:val="5F7129AB"/>
    <w:rsid w:val="5F7C0000"/>
    <w:rsid w:val="5FA22210"/>
    <w:rsid w:val="5FB60DC8"/>
    <w:rsid w:val="5FBA5FAE"/>
    <w:rsid w:val="60031D3B"/>
    <w:rsid w:val="600E6B95"/>
    <w:rsid w:val="6013532F"/>
    <w:rsid w:val="60176EC6"/>
    <w:rsid w:val="60206354"/>
    <w:rsid w:val="603E1495"/>
    <w:rsid w:val="6058794E"/>
    <w:rsid w:val="605A0C84"/>
    <w:rsid w:val="60667DF1"/>
    <w:rsid w:val="606D714F"/>
    <w:rsid w:val="609A4C10"/>
    <w:rsid w:val="60A056E7"/>
    <w:rsid w:val="60BA0556"/>
    <w:rsid w:val="60BB51EE"/>
    <w:rsid w:val="60F22DA2"/>
    <w:rsid w:val="60FD0E4D"/>
    <w:rsid w:val="612B209B"/>
    <w:rsid w:val="6197118F"/>
    <w:rsid w:val="61CB6793"/>
    <w:rsid w:val="61D67610"/>
    <w:rsid w:val="620324B3"/>
    <w:rsid w:val="62222DC1"/>
    <w:rsid w:val="62233ED9"/>
    <w:rsid w:val="623A6D16"/>
    <w:rsid w:val="628568A7"/>
    <w:rsid w:val="63181226"/>
    <w:rsid w:val="631D41B9"/>
    <w:rsid w:val="631E3FA2"/>
    <w:rsid w:val="63332846"/>
    <w:rsid w:val="6341136F"/>
    <w:rsid w:val="63533AA6"/>
    <w:rsid w:val="637057B7"/>
    <w:rsid w:val="63932948"/>
    <w:rsid w:val="63CB4419"/>
    <w:rsid w:val="63DB5069"/>
    <w:rsid w:val="63E0083E"/>
    <w:rsid w:val="63FA67AB"/>
    <w:rsid w:val="64146889"/>
    <w:rsid w:val="64412D3D"/>
    <w:rsid w:val="64610CE9"/>
    <w:rsid w:val="64681237"/>
    <w:rsid w:val="6477218A"/>
    <w:rsid w:val="648217CF"/>
    <w:rsid w:val="64994927"/>
    <w:rsid w:val="64BC4697"/>
    <w:rsid w:val="652F3C36"/>
    <w:rsid w:val="65493C57"/>
    <w:rsid w:val="65583276"/>
    <w:rsid w:val="65590DBF"/>
    <w:rsid w:val="656B6500"/>
    <w:rsid w:val="6593765F"/>
    <w:rsid w:val="659458CB"/>
    <w:rsid w:val="65A911B3"/>
    <w:rsid w:val="65C523AA"/>
    <w:rsid w:val="65CA3FE4"/>
    <w:rsid w:val="65D66C06"/>
    <w:rsid w:val="65E0032A"/>
    <w:rsid w:val="65E768A0"/>
    <w:rsid w:val="65EC30F6"/>
    <w:rsid w:val="65F12FD0"/>
    <w:rsid w:val="660A0CFF"/>
    <w:rsid w:val="66395F98"/>
    <w:rsid w:val="664A5366"/>
    <w:rsid w:val="667F18FA"/>
    <w:rsid w:val="66884C53"/>
    <w:rsid w:val="66944078"/>
    <w:rsid w:val="669C0037"/>
    <w:rsid w:val="669D4AAB"/>
    <w:rsid w:val="66A36A26"/>
    <w:rsid w:val="66B574EB"/>
    <w:rsid w:val="66E70CEE"/>
    <w:rsid w:val="67185FD7"/>
    <w:rsid w:val="67333631"/>
    <w:rsid w:val="67540470"/>
    <w:rsid w:val="676F196F"/>
    <w:rsid w:val="67740676"/>
    <w:rsid w:val="67801DCE"/>
    <w:rsid w:val="678E6299"/>
    <w:rsid w:val="67931B01"/>
    <w:rsid w:val="679E70FB"/>
    <w:rsid w:val="67A05FCC"/>
    <w:rsid w:val="67A11785"/>
    <w:rsid w:val="67C469D4"/>
    <w:rsid w:val="67D920F8"/>
    <w:rsid w:val="67DB41F5"/>
    <w:rsid w:val="67EE0AE5"/>
    <w:rsid w:val="67FD26BD"/>
    <w:rsid w:val="68040309"/>
    <w:rsid w:val="681F15E7"/>
    <w:rsid w:val="683706DE"/>
    <w:rsid w:val="68482F32"/>
    <w:rsid w:val="685E5C6B"/>
    <w:rsid w:val="6870614C"/>
    <w:rsid w:val="68722310"/>
    <w:rsid w:val="68741042"/>
    <w:rsid w:val="687731D1"/>
    <w:rsid w:val="68791085"/>
    <w:rsid w:val="688A2F35"/>
    <w:rsid w:val="688C1310"/>
    <w:rsid w:val="68B43F2A"/>
    <w:rsid w:val="68BF493A"/>
    <w:rsid w:val="68E46018"/>
    <w:rsid w:val="68EB3277"/>
    <w:rsid w:val="68FB2E3C"/>
    <w:rsid w:val="690339C4"/>
    <w:rsid w:val="691D3B46"/>
    <w:rsid w:val="692E2C19"/>
    <w:rsid w:val="696F494E"/>
    <w:rsid w:val="697048CC"/>
    <w:rsid w:val="698A6F34"/>
    <w:rsid w:val="69925F6D"/>
    <w:rsid w:val="69C25262"/>
    <w:rsid w:val="69F7280E"/>
    <w:rsid w:val="6A093249"/>
    <w:rsid w:val="6A132FD1"/>
    <w:rsid w:val="6A24245E"/>
    <w:rsid w:val="6A294057"/>
    <w:rsid w:val="6A4245B7"/>
    <w:rsid w:val="6A48193B"/>
    <w:rsid w:val="6A651098"/>
    <w:rsid w:val="6A6908F7"/>
    <w:rsid w:val="6AA0100A"/>
    <w:rsid w:val="6AA85F2E"/>
    <w:rsid w:val="6AFA59F3"/>
    <w:rsid w:val="6B107A54"/>
    <w:rsid w:val="6B174430"/>
    <w:rsid w:val="6B2B0D20"/>
    <w:rsid w:val="6B2F3202"/>
    <w:rsid w:val="6B667ABC"/>
    <w:rsid w:val="6B7C773D"/>
    <w:rsid w:val="6BAD2A21"/>
    <w:rsid w:val="6BB632ED"/>
    <w:rsid w:val="6BBE7D3B"/>
    <w:rsid w:val="6BCC3834"/>
    <w:rsid w:val="6BF32060"/>
    <w:rsid w:val="6BF96A4A"/>
    <w:rsid w:val="6C365392"/>
    <w:rsid w:val="6C5C6966"/>
    <w:rsid w:val="6C5D08FD"/>
    <w:rsid w:val="6CA95923"/>
    <w:rsid w:val="6CD31E3E"/>
    <w:rsid w:val="6CD97E98"/>
    <w:rsid w:val="6CDA5ADC"/>
    <w:rsid w:val="6CDC7AA6"/>
    <w:rsid w:val="6CE83346"/>
    <w:rsid w:val="6CFE02C8"/>
    <w:rsid w:val="6CFE636C"/>
    <w:rsid w:val="6D0B038C"/>
    <w:rsid w:val="6D0E31A9"/>
    <w:rsid w:val="6D3055CE"/>
    <w:rsid w:val="6D3E250F"/>
    <w:rsid w:val="6D505D9E"/>
    <w:rsid w:val="6D5CE0C8"/>
    <w:rsid w:val="6D8A10CB"/>
    <w:rsid w:val="6D987011"/>
    <w:rsid w:val="6DAF3076"/>
    <w:rsid w:val="6DD8026E"/>
    <w:rsid w:val="6DDB3F4A"/>
    <w:rsid w:val="6DDC50D9"/>
    <w:rsid w:val="6DE50BDD"/>
    <w:rsid w:val="6DF97660"/>
    <w:rsid w:val="6E115325"/>
    <w:rsid w:val="6E1F0FF8"/>
    <w:rsid w:val="6E666889"/>
    <w:rsid w:val="6E6A7E22"/>
    <w:rsid w:val="6E99062E"/>
    <w:rsid w:val="6EB50AED"/>
    <w:rsid w:val="6ECE1671"/>
    <w:rsid w:val="6ED76777"/>
    <w:rsid w:val="6EE12012"/>
    <w:rsid w:val="6EED7D49"/>
    <w:rsid w:val="6F2C2A7C"/>
    <w:rsid w:val="6F2F65B3"/>
    <w:rsid w:val="6F3E67F6"/>
    <w:rsid w:val="6F4174BE"/>
    <w:rsid w:val="6F563B40"/>
    <w:rsid w:val="6F655B31"/>
    <w:rsid w:val="6F6F6F84"/>
    <w:rsid w:val="6F743CA7"/>
    <w:rsid w:val="6F76035C"/>
    <w:rsid w:val="6F805665"/>
    <w:rsid w:val="6FB022CF"/>
    <w:rsid w:val="6FCA7762"/>
    <w:rsid w:val="6FF62C2D"/>
    <w:rsid w:val="702D7F5F"/>
    <w:rsid w:val="702E77F2"/>
    <w:rsid w:val="703063C5"/>
    <w:rsid w:val="70673B2B"/>
    <w:rsid w:val="70691E27"/>
    <w:rsid w:val="70954CDE"/>
    <w:rsid w:val="70BF0EDF"/>
    <w:rsid w:val="70CE3BAA"/>
    <w:rsid w:val="70D56CE6"/>
    <w:rsid w:val="70E76BC0"/>
    <w:rsid w:val="70F84783"/>
    <w:rsid w:val="71125845"/>
    <w:rsid w:val="712A6435"/>
    <w:rsid w:val="714134FD"/>
    <w:rsid w:val="7142250B"/>
    <w:rsid w:val="714500F2"/>
    <w:rsid w:val="714C0D76"/>
    <w:rsid w:val="715E4F2E"/>
    <w:rsid w:val="718458C1"/>
    <w:rsid w:val="718D7CE1"/>
    <w:rsid w:val="71A36DE5"/>
    <w:rsid w:val="71A969E3"/>
    <w:rsid w:val="720027F0"/>
    <w:rsid w:val="720D425E"/>
    <w:rsid w:val="7231342D"/>
    <w:rsid w:val="72431B64"/>
    <w:rsid w:val="724E69A2"/>
    <w:rsid w:val="725C41E8"/>
    <w:rsid w:val="72B50B7E"/>
    <w:rsid w:val="72BA6194"/>
    <w:rsid w:val="72DB610A"/>
    <w:rsid w:val="73004362"/>
    <w:rsid w:val="7313580B"/>
    <w:rsid w:val="73203C4E"/>
    <w:rsid w:val="73232E7D"/>
    <w:rsid w:val="73304DCC"/>
    <w:rsid w:val="733E6DC5"/>
    <w:rsid w:val="73520D93"/>
    <w:rsid w:val="735A1725"/>
    <w:rsid w:val="73830B10"/>
    <w:rsid w:val="73832A2A"/>
    <w:rsid w:val="738D7591"/>
    <w:rsid w:val="739A45B7"/>
    <w:rsid w:val="73C51294"/>
    <w:rsid w:val="73D25C7F"/>
    <w:rsid w:val="73E01C00"/>
    <w:rsid w:val="74055B35"/>
    <w:rsid w:val="7407365B"/>
    <w:rsid w:val="742B1266"/>
    <w:rsid w:val="74653C89"/>
    <w:rsid w:val="74793E2D"/>
    <w:rsid w:val="748B1F22"/>
    <w:rsid w:val="749C77D3"/>
    <w:rsid w:val="74A215D5"/>
    <w:rsid w:val="7513317D"/>
    <w:rsid w:val="75212299"/>
    <w:rsid w:val="752C70F1"/>
    <w:rsid w:val="753B7AB9"/>
    <w:rsid w:val="755F3023"/>
    <w:rsid w:val="757656A7"/>
    <w:rsid w:val="75BA294F"/>
    <w:rsid w:val="75CA179E"/>
    <w:rsid w:val="75CF4419"/>
    <w:rsid w:val="75D96AE5"/>
    <w:rsid w:val="75DB4D9F"/>
    <w:rsid w:val="75DC28C5"/>
    <w:rsid w:val="75F80BED"/>
    <w:rsid w:val="76235104"/>
    <w:rsid w:val="763577DF"/>
    <w:rsid w:val="76536602"/>
    <w:rsid w:val="7664579E"/>
    <w:rsid w:val="76715CD5"/>
    <w:rsid w:val="768A40CF"/>
    <w:rsid w:val="768D2A68"/>
    <w:rsid w:val="7693418A"/>
    <w:rsid w:val="76A50F09"/>
    <w:rsid w:val="76AF3385"/>
    <w:rsid w:val="76B4739E"/>
    <w:rsid w:val="76BB003F"/>
    <w:rsid w:val="76E934EC"/>
    <w:rsid w:val="76F35918"/>
    <w:rsid w:val="77022B3E"/>
    <w:rsid w:val="77043C3A"/>
    <w:rsid w:val="779A4CF9"/>
    <w:rsid w:val="77C107AD"/>
    <w:rsid w:val="77CB2BF1"/>
    <w:rsid w:val="77D5316B"/>
    <w:rsid w:val="77DA0C68"/>
    <w:rsid w:val="77DE52BA"/>
    <w:rsid w:val="78174088"/>
    <w:rsid w:val="7824522E"/>
    <w:rsid w:val="7858039B"/>
    <w:rsid w:val="786F4F27"/>
    <w:rsid w:val="78A3591C"/>
    <w:rsid w:val="78B8344C"/>
    <w:rsid w:val="78BA323A"/>
    <w:rsid w:val="78E95311"/>
    <w:rsid w:val="78EA38CD"/>
    <w:rsid w:val="79363B6B"/>
    <w:rsid w:val="79506269"/>
    <w:rsid w:val="795310F0"/>
    <w:rsid w:val="796C5D0E"/>
    <w:rsid w:val="796E51F1"/>
    <w:rsid w:val="797225AC"/>
    <w:rsid w:val="79913734"/>
    <w:rsid w:val="79C00853"/>
    <w:rsid w:val="79E61F64"/>
    <w:rsid w:val="7A185DDB"/>
    <w:rsid w:val="7A1C28E0"/>
    <w:rsid w:val="7A3B54CE"/>
    <w:rsid w:val="7A3E3B4E"/>
    <w:rsid w:val="7A566FFF"/>
    <w:rsid w:val="7A80454B"/>
    <w:rsid w:val="7A8E7FF3"/>
    <w:rsid w:val="7AD13E10"/>
    <w:rsid w:val="7ADB4A5B"/>
    <w:rsid w:val="7ADE3566"/>
    <w:rsid w:val="7AED10D1"/>
    <w:rsid w:val="7AF34939"/>
    <w:rsid w:val="7AF5244C"/>
    <w:rsid w:val="7B0C77A9"/>
    <w:rsid w:val="7B0F1A1F"/>
    <w:rsid w:val="7B29367B"/>
    <w:rsid w:val="7B2C0C4A"/>
    <w:rsid w:val="7B3737BC"/>
    <w:rsid w:val="7B3D5BB4"/>
    <w:rsid w:val="7B6C0247"/>
    <w:rsid w:val="7B7315D6"/>
    <w:rsid w:val="7B90654A"/>
    <w:rsid w:val="7B970EEE"/>
    <w:rsid w:val="7BB66DCA"/>
    <w:rsid w:val="7BB82CAC"/>
    <w:rsid w:val="7BCB6B6A"/>
    <w:rsid w:val="7C132CA3"/>
    <w:rsid w:val="7C464F3C"/>
    <w:rsid w:val="7C4F1333"/>
    <w:rsid w:val="7C551C2B"/>
    <w:rsid w:val="7C551DAD"/>
    <w:rsid w:val="7C8B3163"/>
    <w:rsid w:val="7C8B359F"/>
    <w:rsid w:val="7C9E6B26"/>
    <w:rsid w:val="7CB73CEF"/>
    <w:rsid w:val="7CD470CD"/>
    <w:rsid w:val="7D05460C"/>
    <w:rsid w:val="7D266BD9"/>
    <w:rsid w:val="7D2D1C58"/>
    <w:rsid w:val="7D407BDD"/>
    <w:rsid w:val="7D752405"/>
    <w:rsid w:val="7D813839"/>
    <w:rsid w:val="7D84309A"/>
    <w:rsid w:val="7D8B2977"/>
    <w:rsid w:val="7D901CC4"/>
    <w:rsid w:val="7DAF382B"/>
    <w:rsid w:val="7DBA1CE9"/>
    <w:rsid w:val="7DC0487A"/>
    <w:rsid w:val="7DF52776"/>
    <w:rsid w:val="7E062F00"/>
    <w:rsid w:val="7E176B9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4F5EB6"/>
    <w:rsid w:val="7F517E80"/>
    <w:rsid w:val="7F883C2A"/>
    <w:rsid w:val="7F9F6E3D"/>
    <w:rsid w:val="7FA30DA5"/>
    <w:rsid w:val="7FAF4BA7"/>
    <w:rsid w:val="7FB854D3"/>
    <w:rsid w:val="7FBC24F0"/>
    <w:rsid w:val="7FD65D4D"/>
    <w:rsid w:val="7FDB7C4B"/>
    <w:rsid w:val="7FDE750D"/>
    <w:rsid w:val="7FEF4F2C"/>
    <w:rsid w:val="7FF60A27"/>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spacing w:line="360" w:lineRule="auto"/>
      <w:jc w:val="center"/>
      <w:outlineLvl w:val="0"/>
    </w:pPr>
    <w:rPr>
      <w:rFonts w:ascii="宋体" w:hAnsi="宋体"/>
      <w:b/>
      <w:bCs/>
      <w:kern w:val="44"/>
      <w:sz w:val="32"/>
      <w:szCs w:val="32"/>
    </w:rPr>
  </w:style>
  <w:style w:type="paragraph" w:styleId="4">
    <w:name w:val="heading 2"/>
    <w:basedOn w:val="1"/>
    <w:next w:val="1"/>
    <w:link w:val="57"/>
    <w:autoRedefine/>
    <w:qFormat/>
    <w:uiPriority w:val="0"/>
    <w:pPr>
      <w:keepNext/>
      <w:keepLines/>
      <w:spacing w:before="260" w:after="260" w:line="360" w:lineRule="auto"/>
      <w:jc w:val="center"/>
      <w:outlineLvl w:val="1"/>
    </w:pPr>
    <w:rPr>
      <w:rFonts w:ascii="Arial" w:hAnsi="Arial"/>
      <w:b/>
      <w:bCs/>
      <w:sz w:val="48"/>
      <w:szCs w:val="32"/>
    </w:rPr>
  </w:style>
  <w:style w:type="paragraph" w:styleId="5">
    <w:name w:val="heading 3"/>
    <w:basedOn w:val="1"/>
    <w:next w:val="1"/>
    <w:link w:val="58"/>
    <w:autoRedefine/>
    <w:qFormat/>
    <w:uiPriority w:val="0"/>
    <w:pPr>
      <w:spacing w:line="360" w:lineRule="auto"/>
      <w:ind w:firstLine="482" w:firstLineChars="200"/>
      <w:outlineLvl w:val="2"/>
    </w:pPr>
    <w:rPr>
      <w:rFonts w:ascii="宋体" w:hAnsi="宋体"/>
      <w:b/>
      <w:sz w:val="24"/>
      <w:szCs w:val="24"/>
      <w:lang w:val="zh-CN" w:eastAsia="en-US"/>
    </w:rPr>
  </w:style>
  <w:style w:type="paragraph" w:styleId="6">
    <w:name w:val="heading 5"/>
    <w:basedOn w:val="1"/>
    <w:next w:val="1"/>
    <w:autoRedefine/>
    <w:qFormat/>
    <w:uiPriority w:val="1"/>
    <w:pPr>
      <w:ind w:left="1432" w:hanging="360"/>
      <w:outlineLvl w:val="4"/>
    </w:pPr>
    <w:rPr>
      <w:rFonts w:ascii="宋体" w:hAnsi="宋体" w:cs="宋体"/>
      <w:b/>
      <w:bCs/>
      <w:sz w:val="24"/>
      <w:szCs w:val="24"/>
      <w:lang w:val="zh-CN" w:bidi="zh-CN"/>
    </w:rPr>
  </w:style>
  <w:style w:type="paragraph" w:styleId="7">
    <w:name w:val="heading 7"/>
    <w:basedOn w:val="1"/>
    <w:next w:val="1"/>
    <w:autoRedefine/>
    <w:qFormat/>
    <w:uiPriority w:val="0"/>
    <w:pPr>
      <w:numPr>
        <w:ilvl w:val="6"/>
        <w:numId w:val="1"/>
      </w:numPr>
      <w:outlineLvl w:val="6"/>
    </w:pPr>
  </w:style>
  <w:style w:type="paragraph" w:styleId="8">
    <w:name w:val="heading 9"/>
    <w:basedOn w:val="1"/>
    <w:next w:val="1"/>
    <w:link w:val="59"/>
    <w:autoRedefine/>
    <w:qFormat/>
    <w:uiPriority w:val="0"/>
    <w:pPr>
      <w:keepNext/>
      <w:keepLines/>
      <w:spacing w:before="240" w:after="64" w:line="320" w:lineRule="auto"/>
      <w:outlineLvl w:val="8"/>
    </w:pPr>
    <w:rPr>
      <w:rFonts w:ascii="Cambria" w:hAnsi="Cambria"/>
      <w:szCs w:val="21"/>
      <w:lang w:eastAsia="en-US"/>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61"/>
    <w:autoRedefine/>
    <w:qFormat/>
    <w:uiPriority w:val="0"/>
    <w:pPr>
      <w:adjustRightInd w:val="0"/>
      <w:spacing w:line="335" w:lineRule="atLeast"/>
      <w:textAlignment w:val="baseline"/>
    </w:pPr>
    <w:rPr>
      <w:rFonts w:ascii="宋体" w:hAnsi="Courier New" w:cs="Courier New"/>
      <w:szCs w:val="21"/>
    </w:rPr>
  </w:style>
  <w:style w:type="paragraph" w:styleId="9">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0">
    <w:name w:val="Normal Indent"/>
    <w:basedOn w:val="1"/>
    <w:autoRedefine/>
    <w:qFormat/>
    <w:uiPriority w:val="0"/>
    <w:pPr>
      <w:ind w:firstLine="420"/>
    </w:pPr>
  </w:style>
  <w:style w:type="paragraph" w:styleId="11">
    <w:name w:val="caption"/>
    <w:basedOn w:val="1"/>
    <w:next w:val="1"/>
    <w:autoRedefine/>
    <w:qFormat/>
    <w:uiPriority w:val="0"/>
    <w:rPr>
      <w:rFonts w:ascii="Arial" w:hAnsi="Arial" w:eastAsia="黑体" w:cs="Arial"/>
      <w:sz w:val="20"/>
    </w:rPr>
  </w:style>
  <w:style w:type="paragraph" w:styleId="12">
    <w:name w:val="Document Map"/>
    <w:basedOn w:val="1"/>
    <w:autoRedefine/>
    <w:qFormat/>
    <w:uiPriority w:val="0"/>
    <w:pPr>
      <w:shd w:val="clear" w:color="auto" w:fill="000080"/>
    </w:pPr>
  </w:style>
  <w:style w:type="paragraph" w:styleId="13">
    <w:name w:val="toa heading"/>
    <w:basedOn w:val="1"/>
    <w:next w:val="1"/>
    <w:autoRedefine/>
    <w:qFormat/>
    <w:uiPriority w:val="0"/>
    <w:rPr>
      <w:rFonts w:ascii="Arial" w:hAnsi="Arial"/>
      <w:sz w:val="24"/>
    </w:rPr>
  </w:style>
  <w:style w:type="paragraph" w:styleId="14">
    <w:name w:val="annotation text"/>
    <w:basedOn w:val="1"/>
    <w:link w:val="162"/>
    <w:autoRedefine/>
    <w:semiHidden/>
    <w:unhideWhenUsed/>
    <w:qFormat/>
    <w:uiPriority w:val="0"/>
    <w:pPr>
      <w:jc w:val="left"/>
    </w:pPr>
  </w:style>
  <w:style w:type="paragraph" w:styleId="15">
    <w:name w:val="Body Text"/>
    <w:basedOn w:val="1"/>
    <w:next w:val="1"/>
    <w:link w:val="60"/>
    <w:autoRedefine/>
    <w:qFormat/>
    <w:uiPriority w:val="0"/>
    <w:pPr>
      <w:snapToGrid w:val="0"/>
      <w:spacing w:line="300" w:lineRule="auto"/>
    </w:pPr>
    <w:rPr>
      <w:rFonts w:ascii="宋体" w:hAnsi="宋体"/>
      <w:spacing w:val="4"/>
      <w:sz w:val="24"/>
      <w:lang w:eastAsia="en-US"/>
    </w:rPr>
  </w:style>
  <w:style w:type="paragraph" w:styleId="16">
    <w:name w:val="Body Text Indent"/>
    <w:basedOn w:val="1"/>
    <w:autoRedefine/>
    <w:qFormat/>
    <w:uiPriority w:val="0"/>
    <w:pPr>
      <w:spacing w:line="460" w:lineRule="exact"/>
      <w:ind w:firstLine="570"/>
    </w:pPr>
    <w:rPr>
      <w:b/>
      <w:bCs/>
      <w:sz w:val="28"/>
    </w:rPr>
  </w:style>
  <w:style w:type="paragraph" w:styleId="17">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8">
    <w:name w:val="toc 3"/>
    <w:basedOn w:val="1"/>
    <w:next w:val="1"/>
    <w:autoRedefine/>
    <w:qFormat/>
    <w:uiPriority w:val="39"/>
    <w:pPr>
      <w:ind w:left="840" w:leftChars="400"/>
    </w:pPr>
  </w:style>
  <w:style w:type="paragraph" w:styleId="19">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0">
    <w:name w:val="Date"/>
    <w:basedOn w:val="1"/>
    <w:next w:val="1"/>
    <w:autoRedefine/>
    <w:qFormat/>
    <w:uiPriority w:val="0"/>
    <w:pPr>
      <w:ind w:left="100" w:leftChars="2500"/>
    </w:pPr>
    <w:rPr>
      <w:sz w:val="28"/>
      <w:szCs w:val="24"/>
    </w:rPr>
  </w:style>
  <w:style w:type="paragraph" w:styleId="21">
    <w:name w:val="Balloon Text"/>
    <w:basedOn w:val="1"/>
    <w:link w:val="62"/>
    <w:autoRedefine/>
    <w:semiHidden/>
    <w:qFormat/>
    <w:uiPriority w:val="0"/>
    <w:rPr>
      <w:rFonts w:ascii="Verdana" w:hAnsi="Verdana"/>
      <w:sz w:val="18"/>
      <w:szCs w:val="18"/>
    </w:rPr>
  </w:style>
  <w:style w:type="paragraph" w:styleId="22">
    <w:name w:val="footer"/>
    <w:basedOn w:val="1"/>
    <w:link w:val="156"/>
    <w:autoRedefine/>
    <w:qFormat/>
    <w:uiPriority w:val="99"/>
    <w:pPr>
      <w:tabs>
        <w:tab w:val="center" w:pos="4153"/>
        <w:tab w:val="right" w:pos="8306"/>
      </w:tabs>
      <w:snapToGrid w:val="0"/>
      <w:jc w:val="left"/>
    </w:pPr>
    <w:rPr>
      <w:sz w:val="18"/>
    </w:rPr>
  </w:style>
  <w:style w:type="paragraph" w:styleId="23">
    <w:name w:val="header"/>
    <w:basedOn w:val="1"/>
    <w:link w:val="6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4">
    <w:name w:val="toc 1"/>
    <w:basedOn w:val="1"/>
    <w:next w:val="1"/>
    <w:autoRedefine/>
    <w:qFormat/>
    <w:uiPriority w:val="39"/>
  </w:style>
  <w:style w:type="paragraph" w:styleId="25">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6">
    <w:name w:val="Subtitle"/>
    <w:basedOn w:val="1"/>
    <w:next w:val="1"/>
    <w:link w:val="64"/>
    <w:autoRedefine/>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27">
    <w:name w:val="footnote text"/>
    <w:basedOn w:val="1"/>
    <w:autoRedefine/>
    <w:unhideWhenUsed/>
    <w:qFormat/>
    <w:uiPriority w:val="99"/>
    <w:pPr>
      <w:snapToGrid w:val="0"/>
      <w:jc w:val="left"/>
    </w:pPr>
    <w:rPr>
      <w:sz w:val="18"/>
      <w:szCs w:val="18"/>
    </w:rPr>
  </w:style>
  <w:style w:type="paragraph" w:styleId="28">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autoRedefine/>
    <w:qFormat/>
    <w:uiPriority w:val="39"/>
    <w:pPr>
      <w:ind w:left="420" w:leftChars="200"/>
    </w:pPr>
  </w:style>
  <w:style w:type="paragraph" w:styleId="30">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4">
    <w:name w:val="Title"/>
    <w:basedOn w:val="1"/>
    <w:next w:val="1"/>
    <w:link w:val="65"/>
    <w:autoRedefine/>
    <w:qFormat/>
    <w:uiPriority w:val="0"/>
    <w:pPr>
      <w:jc w:val="center"/>
    </w:pPr>
    <w:rPr>
      <w:rFonts w:ascii="Arial" w:hAnsi="Arial"/>
      <w:b/>
      <w:kern w:val="0"/>
      <w:sz w:val="36"/>
      <w:lang w:eastAsia="en-US"/>
    </w:rPr>
  </w:style>
  <w:style w:type="paragraph" w:styleId="35">
    <w:name w:val="annotation subject"/>
    <w:basedOn w:val="14"/>
    <w:next w:val="14"/>
    <w:link w:val="163"/>
    <w:autoRedefine/>
    <w:semiHidden/>
    <w:unhideWhenUsed/>
    <w:qFormat/>
    <w:uiPriority w:val="0"/>
    <w:rPr>
      <w:b/>
      <w:bCs/>
    </w:rPr>
  </w:style>
  <w:style w:type="paragraph" w:styleId="36">
    <w:name w:val="Body Text First Indent"/>
    <w:basedOn w:val="15"/>
    <w:autoRedefine/>
    <w:qFormat/>
    <w:uiPriority w:val="99"/>
    <w:pPr>
      <w:spacing w:line="360" w:lineRule="auto"/>
      <w:ind w:firstLine="420" w:firstLineChars="100"/>
    </w:pPr>
    <w:rPr>
      <w:rFonts w:ascii="微软雅黑" w:hAnsi="微软雅黑" w:eastAsia="微软雅黑" w:cs="微软雅黑"/>
      <w:szCs w:val="21"/>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rPr>
  </w:style>
  <w:style w:type="character" w:styleId="41">
    <w:name w:val="page number"/>
    <w:autoRedefine/>
    <w:qFormat/>
    <w:uiPriority w:val="0"/>
    <w:rPr>
      <w:lang w:eastAsia="en-US"/>
    </w:rPr>
  </w:style>
  <w:style w:type="character" w:styleId="42">
    <w:name w:val="FollowedHyperlink"/>
    <w:autoRedefine/>
    <w:qFormat/>
    <w:uiPriority w:val="0"/>
    <w:rPr>
      <w:rFonts w:ascii="Verdana" w:hAnsi="Verdana"/>
      <w:color w:val="136EC2"/>
      <w:kern w:val="0"/>
      <w:sz w:val="20"/>
      <w:szCs w:val="20"/>
      <w:u w:val="single"/>
      <w:lang w:eastAsia="en-US"/>
    </w:rPr>
  </w:style>
  <w:style w:type="character" w:styleId="43">
    <w:name w:val="Emphasis"/>
    <w:autoRedefine/>
    <w:qFormat/>
    <w:uiPriority w:val="0"/>
    <w:rPr>
      <w:rFonts w:ascii="Verdana" w:hAnsi="Verdana"/>
      <w:kern w:val="0"/>
      <w:sz w:val="20"/>
      <w:szCs w:val="20"/>
      <w:lang w:eastAsia="en-US"/>
    </w:rPr>
  </w:style>
  <w:style w:type="character" w:styleId="44">
    <w:name w:val="HTML Definition"/>
    <w:autoRedefine/>
    <w:qFormat/>
    <w:uiPriority w:val="0"/>
    <w:rPr>
      <w:rFonts w:ascii="Verdana" w:hAnsi="Verdana"/>
      <w:kern w:val="0"/>
      <w:sz w:val="20"/>
      <w:szCs w:val="20"/>
      <w:lang w:eastAsia="en-US"/>
    </w:rPr>
  </w:style>
  <w:style w:type="character" w:styleId="45">
    <w:name w:val="HTML Typewriter"/>
    <w:autoRedefine/>
    <w:qFormat/>
    <w:uiPriority w:val="0"/>
    <w:rPr>
      <w:rFonts w:ascii="monospace" w:hAnsi="monospace" w:eastAsia="monospace" w:cs="monospace"/>
      <w:kern w:val="0"/>
      <w:sz w:val="20"/>
      <w:szCs w:val="20"/>
      <w:lang w:eastAsia="en-US"/>
    </w:rPr>
  </w:style>
  <w:style w:type="character" w:styleId="46">
    <w:name w:val="HTML Acronym"/>
    <w:autoRedefine/>
    <w:qFormat/>
    <w:uiPriority w:val="0"/>
    <w:rPr>
      <w:lang w:eastAsia="en-US"/>
    </w:rPr>
  </w:style>
  <w:style w:type="character" w:styleId="47">
    <w:name w:val="HTML Variable"/>
    <w:autoRedefine/>
    <w:qFormat/>
    <w:uiPriority w:val="0"/>
    <w:rPr>
      <w:rFonts w:ascii="Verdana" w:hAnsi="Verdana"/>
      <w:kern w:val="0"/>
      <w:sz w:val="20"/>
      <w:szCs w:val="20"/>
      <w:lang w:eastAsia="en-US"/>
    </w:rPr>
  </w:style>
  <w:style w:type="character" w:styleId="48">
    <w:name w:val="Hyperlink"/>
    <w:autoRedefine/>
    <w:qFormat/>
    <w:uiPriority w:val="99"/>
    <w:rPr>
      <w:rFonts w:ascii="Verdana" w:hAnsi="Verdana"/>
      <w:color w:val="0000FF"/>
      <w:kern w:val="0"/>
      <w:sz w:val="20"/>
      <w:szCs w:val="20"/>
      <w:u w:val="single"/>
      <w:lang w:eastAsia="en-US"/>
    </w:rPr>
  </w:style>
  <w:style w:type="character" w:styleId="49">
    <w:name w:val="HTML Code"/>
    <w:autoRedefine/>
    <w:qFormat/>
    <w:uiPriority w:val="0"/>
    <w:rPr>
      <w:rFonts w:ascii="Courier New" w:hAnsi="Courier New" w:eastAsia="Courier New" w:cs="Courier New"/>
      <w:kern w:val="0"/>
      <w:sz w:val="20"/>
      <w:szCs w:val="20"/>
      <w:lang w:eastAsia="en-US"/>
    </w:rPr>
  </w:style>
  <w:style w:type="character" w:styleId="50">
    <w:name w:val="annotation reference"/>
    <w:basedOn w:val="39"/>
    <w:autoRedefine/>
    <w:semiHidden/>
    <w:unhideWhenUsed/>
    <w:qFormat/>
    <w:uiPriority w:val="0"/>
    <w:rPr>
      <w:sz w:val="21"/>
      <w:szCs w:val="21"/>
    </w:rPr>
  </w:style>
  <w:style w:type="character" w:styleId="51">
    <w:name w:val="HTML Cite"/>
    <w:autoRedefine/>
    <w:qFormat/>
    <w:uiPriority w:val="0"/>
    <w:rPr>
      <w:rFonts w:ascii="Verdana" w:hAnsi="Verdana"/>
      <w:kern w:val="0"/>
      <w:sz w:val="20"/>
      <w:szCs w:val="20"/>
      <w:lang w:eastAsia="en-US"/>
    </w:rPr>
  </w:style>
  <w:style w:type="character" w:styleId="52">
    <w:name w:val="HTML Keyboard"/>
    <w:autoRedefine/>
    <w:qFormat/>
    <w:uiPriority w:val="0"/>
    <w:rPr>
      <w:rFonts w:ascii="Courier New" w:hAnsi="Courier New" w:eastAsia="Courier New" w:cs="Courier New"/>
      <w:kern w:val="0"/>
      <w:sz w:val="20"/>
      <w:szCs w:val="20"/>
      <w:lang w:eastAsia="en-US"/>
    </w:rPr>
  </w:style>
  <w:style w:type="character" w:styleId="53">
    <w:name w:val="HTML Sample"/>
    <w:autoRedefine/>
    <w:qFormat/>
    <w:uiPriority w:val="0"/>
    <w:rPr>
      <w:rFonts w:ascii="Courier New" w:hAnsi="Courier New" w:eastAsia="Courier New" w:cs="Courier New"/>
      <w:kern w:val="0"/>
      <w:sz w:val="20"/>
      <w:szCs w:val="20"/>
      <w:lang w:eastAsia="en-US"/>
    </w:rPr>
  </w:style>
  <w:style w:type="paragraph" w:customStyle="1" w:styleId="54">
    <w:name w:val="style4"/>
    <w:basedOn w:val="1"/>
    <w:next w:val="55"/>
    <w:autoRedefine/>
    <w:qFormat/>
    <w:uiPriority w:val="99"/>
    <w:pPr>
      <w:widowControl/>
      <w:spacing w:before="280" w:after="280"/>
    </w:pPr>
    <w:rPr>
      <w:rFonts w:hAnsi="仿宋_GB2312" w:cs="仿宋_GB2312"/>
      <w:sz w:val="18"/>
    </w:rPr>
  </w:style>
  <w:style w:type="paragraph" w:customStyle="1" w:styleId="55">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56">
    <w:name w:val="标题 1 字符"/>
    <w:link w:val="3"/>
    <w:autoRedefine/>
    <w:qFormat/>
    <w:uiPriority w:val="0"/>
    <w:rPr>
      <w:rFonts w:ascii="宋体" w:hAnsi="宋体" w:eastAsia="宋体"/>
      <w:b/>
      <w:bCs/>
      <w:kern w:val="44"/>
      <w:sz w:val="32"/>
      <w:szCs w:val="32"/>
      <w:lang w:val="en-US" w:eastAsia="zh-CN" w:bidi="ar-SA"/>
    </w:rPr>
  </w:style>
  <w:style w:type="character" w:customStyle="1" w:styleId="57">
    <w:name w:val="标题 2 字符"/>
    <w:link w:val="4"/>
    <w:autoRedefine/>
    <w:qFormat/>
    <w:locked/>
    <w:uiPriority w:val="0"/>
    <w:rPr>
      <w:rFonts w:ascii="Arial" w:hAnsi="Arial" w:eastAsia="宋体"/>
      <w:b/>
      <w:bCs/>
      <w:kern w:val="2"/>
      <w:sz w:val="48"/>
      <w:szCs w:val="32"/>
      <w:lang w:val="en-US" w:eastAsia="zh-CN" w:bidi="ar-SA"/>
    </w:rPr>
  </w:style>
  <w:style w:type="character" w:customStyle="1" w:styleId="58">
    <w:name w:val="标题 3 字符"/>
    <w:link w:val="5"/>
    <w:autoRedefine/>
    <w:qFormat/>
    <w:uiPriority w:val="0"/>
    <w:rPr>
      <w:rFonts w:ascii="宋体" w:hAnsi="宋体" w:cs="宋体"/>
      <w:b/>
      <w:kern w:val="2"/>
      <w:sz w:val="24"/>
      <w:szCs w:val="24"/>
      <w:lang w:val="zh-CN" w:eastAsia="en-US"/>
    </w:rPr>
  </w:style>
  <w:style w:type="character" w:customStyle="1" w:styleId="59">
    <w:name w:val="标题 9 字符"/>
    <w:link w:val="8"/>
    <w:autoRedefine/>
    <w:qFormat/>
    <w:uiPriority w:val="0"/>
    <w:rPr>
      <w:rFonts w:ascii="Cambria" w:hAnsi="Cambria" w:eastAsia="宋体" w:cs="Times New Roman"/>
      <w:kern w:val="2"/>
      <w:sz w:val="21"/>
      <w:szCs w:val="21"/>
      <w:lang w:eastAsia="en-US"/>
    </w:rPr>
  </w:style>
  <w:style w:type="character" w:customStyle="1" w:styleId="60">
    <w:name w:val="正文文本 字符"/>
    <w:link w:val="15"/>
    <w:autoRedefine/>
    <w:qFormat/>
    <w:uiPriority w:val="0"/>
    <w:rPr>
      <w:rFonts w:ascii="宋体" w:hAnsi="宋体"/>
      <w:spacing w:val="4"/>
      <w:kern w:val="2"/>
      <w:sz w:val="24"/>
      <w:szCs w:val="20"/>
      <w:lang w:eastAsia="en-US"/>
    </w:rPr>
  </w:style>
  <w:style w:type="character" w:customStyle="1" w:styleId="61">
    <w:name w:val="纯文本 字符"/>
    <w:link w:val="2"/>
    <w:autoRedefine/>
    <w:qFormat/>
    <w:locked/>
    <w:uiPriority w:val="0"/>
    <w:rPr>
      <w:rFonts w:ascii="宋体" w:hAnsi="Courier New" w:eastAsia="宋体" w:cs="Courier New"/>
      <w:kern w:val="2"/>
      <w:sz w:val="21"/>
      <w:szCs w:val="21"/>
      <w:lang w:val="en-US" w:eastAsia="zh-CN" w:bidi="ar-SA"/>
    </w:rPr>
  </w:style>
  <w:style w:type="character" w:customStyle="1" w:styleId="62">
    <w:name w:val="批注框文本 字符"/>
    <w:link w:val="21"/>
    <w:autoRedefine/>
    <w:qFormat/>
    <w:locked/>
    <w:uiPriority w:val="0"/>
    <w:rPr>
      <w:rFonts w:ascii="Verdana" w:hAnsi="Verdana" w:eastAsia="宋体"/>
      <w:kern w:val="2"/>
      <w:sz w:val="18"/>
      <w:szCs w:val="18"/>
      <w:lang w:val="en-US" w:eastAsia="zh-CN" w:bidi="ar-SA"/>
    </w:rPr>
  </w:style>
  <w:style w:type="character" w:customStyle="1" w:styleId="63">
    <w:name w:val="页眉 字符"/>
    <w:link w:val="23"/>
    <w:autoRedefine/>
    <w:qFormat/>
    <w:locked/>
    <w:uiPriority w:val="0"/>
    <w:rPr>
      <w:rFonts w:ascii="Verdana" w:hAnsi="Verdana" w:eastAsia="宋体"/>
      <w:kern w:val="2"/>
      <w:sz w:val="18"/>
      <w:szCs w:val="20"/>
      <w:lang w:val="en-US" w:eastAsia="zh-CN" w:bidi="ar-SA"/>
    </w:rPr>
  </w:style>
  <w:style w:type="character" w:customStyle="1" w:styleId="64">
    <w:name w:val="副标题 字符"/>
    <w:link w:val="26"/>
    <w:autoRedefine/>
    <w:qFormat/>
    <w:uiPriority w:val="0"/>
    <w:rPr>
      <w:rFonts w:ascii="Cambria" w:hAnsi="Cambria" w:eastAsia="黑体"/>
      <w:b/>
      <w:bCs/>
      <w:kern w:val="28"/>
      <w:sz w:val="30"/>
      <w:szCs w:val="32"/>
      <w:lang w:eastAsia="en-US"/>
    </w:rPr>
  </w:style>
  <w:style w:type="character" w:customStyle="1" w:styleId="65">
    <w:name w:val="标题 字符"/>
    <w:link w:val="34"/>
    <w:autoRedefine/>
    <w:qFormat/>
    <w:uiPriority w:val="0"/>
    <w:rPr>
      <w:rFonts w:ascii="Arial" w:hAnsi="Arial"/>
      <w:b/>
      <w:kern w:val="0"/>
      <w:sz w:val="36"/>
      <w:szCs w:val="20"/>
      <w:lang w:eastAsia="en-US"/>
    </w:rPr>
  </w:style>
  <w:style w:type="character" w:customStyle="1" w:styleId="66">
    <w:name w:val="dota"/>
    <w:autoRedefine/>
    <w:qFormat/>
    <w:uiPriority w:val="0"/>
    <w:rPr>
      <w:rFonts w:ascii="Verdana" w:hAnsi="Verdana" w:cs="Times New Roman"/>
      <w:kern w:val="0"/>
      <w:sz w:val="20"/>
      <w:szCs w:val="20"/>
      <w:lang w:eastAsia="en-US"/>
    </w:rPr>
  </w:style>
  <w:style w:type="character" w:customStyle="1" w:styleId="67">
    <w:name w:val="sidecatalog-dot"/>
    <w:autoRedefine/>
    <w:qFormat/>
    <w:uiPriority w:val="0"/>
    <w:rPr>
      <w:lang w:eastAsia="en-US"/>
    </w:rPr>
  </w:style>
  <w:style w:type="character" w:customStyle="1" w:styleId="68">
    <w:name w:val="Plain Text Char"/>
    <w:autoRedefine/>
    <w:qFormat/>
    <w:locked/>
    <w:uiPriority w:val="0"/>
    <w:rPr>
      <w:rFonts w:ascii="宋体" w:hAnsi="Courier New" w:eastAsia="宋体" w:cs="Times New Roman"/>
      <w:kern w:val="2"/>
      <w:sz w:val="20"/>
      <w:szCs w:val="20"/>
      <w:lang w:eastAsia="en-US"/>
    </w:rPr>
  </w:style>
  <w:style w:type="character" w:customStyle="1" w:styleId="69">
    <w:name w:val="sidecatalog-index1"/>
    <w:autoRedefine/>
    <w:qFormat/>
    <w:uiPriority w:val="0"/>
    <w:rPr>
      <w:rFonts w:ascii="Arial" w:hAnsi="Arial" w:cs="Arial"/>
      <w:b/>
      <w:color w:val="999999"/>
      <w:kern w:val="0"/>
      <w:sz w:val="21"/>
      <w:szCs w:val="21"/>
      <w:lang w:eastAsia="en-US"/>
    </w:rPr>
  </w:style>
  <w:style w:type="character" w:customStyle="1" w:styleId="70">
    <w:name w:val="font31"/>
    <w:autoRedefine/>
    <w:qFormat/>
    <w:uiPriority w:val="0"/>
    <w:rPr>
      <w:rFonts w:hint="eastAsia" w:ascii="宋体" w:hAnsi="宋体" w:eastAsia="宋体" w:cs="宋体"/>
      <w:color w:val="000000"/>
      <w:kern w:val="0"/>
      <w:sz w:val="22"/>
      <w:szCs w:val="22"/>
      <w:u w:val="none"/>
      <w:lang w:eastAsia="en-US"/>
    </w:rPr>
  </w:style>
  <w:style w:type="character" w:customStyle="1" w:styleId="71">
    <w:name w:val="font101"/>
    <w:autoRedefine/>
    <w:qFormat/>
    <w:uiPriority w:val="0"/>
    <w:rPr>
      <w:rFonts w:hint="eastAsia" w:ascii="宋体" w:hAnsi="宋体" w:eastAsia="宋体" w:cs="宋体"/>
      <w:color w:val="000000"/>
      <w:kern w:val="0"/>
      <w:sz w:val="20"/>
      <w:szCs w:val="20"/>
      <w:u w:val="none"/>
      <w:vertAlign w:val="subscript"/>
      <w:lang w:eastAsia="en-US"/>
    </w:rPr>
  </w:style>
  <w:style w:type="character" w:customStyle="1" w:styleId="72">
    <w:name w:val="polysemyexp"/>
    <w:autoRedefine/>
    <w:qFormat/>
    <w:uiPriority w:val="0"/>
    <w:rPr>
      <w:rFonts w:ascii="Verdana" w:hAnsi="Verdana"/>
      <w:color w:val="AAAAAA"/>
      <w:kern w:val="0"/>
      <w:sz w:val="18"/>
      <w:szCs w:val="18"/>
      <w:lang w:eastAsia="en-US"/>
    </w:rPr>
  </w:style>
  <w:style w:type="character" w:customStyle="1" w:styleId="73">
    <w:name w:val="font61"/>
    <w:autoRedefine/>
    <w:qFormat/>
    <w:uiPriority w:val="0"/>
    <w:rPr>
      <w:rFonts w:hint="eastAsia" w:ascii="宋体" w:hAnsi="宋体" w:eastAsia="宋体" w:cs="宋体"/>
      <w:color w:val="FF0000"/>
      <w:kern w:val="0"/>
      <w:sz w:val="20"/>
      <w:szCs w:val="20"/>
      <w:u w:val="none"/>
      <w:lang w:eastAsia="en-US"/>
    </w:rPr>
  </w:style>
  <w:style w:type="character" w:customStyle="1" w:styleId="74">
    <w:name w:val="font11"/>
    <w:autoRedefine/>
    <w:qFormat/>
    <w:uiPriority w:val="0"/>
    <w:rPr>
      <w:rFonts w:hint="eastAsia" w:ascii="宋体" w:hAnsi="宋体" w:eastAsia="宋体" w:cs="宋体"/>
      <w:color w:val="000000"/>
      <w:kern w:val="0"/>
      <w:sz w:val="20"/>
      <w:szCs w:val="20"/>
      <w:u w:val="none"/>
      <w:lang w:eastAsia="en-US"/>
    </w:rPr>
  </w:style>
  <w:style w:type="character" w:customStyle="1" w:styleId="75">
    <w:name w:val="desc2"/>
    <w:autoRedefine/>
    <w:qFormat/>
    <w:uiPriority w:val="0"/>
    <w:rPr>
      <w:rFonts w:ascii="Verdana" w:hAnsi="Verdana"/>
      <w:color w:val="000000"/>
      <w:kern w:val="0"/>
      <w:sz w:val="18"/>
      <w:szCs w:val="18"/>
      <w:lang w:eastAsia="en-US"/>
    </w:rPr>
  </w:style>
  <w:style w:type="character" w:customStyle="1" w:styleId="76">
    <w:name w:val="sidecatalog-dot1"/>
    <w:autoRedefine/>
    <w:qFormat/>
    <w:uiPriority w:val="0"/>
    <w:rPr>
      <w:lang w:eastAsia="en-US"/>
    </w:rPr>
  </w:style>
  <w:style w:type="character" w:customStyle="1" w:styleId="77">
    <w:name w:val="bds_more9"/>
    <w:autoRedefine/>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78">
    <w:name w:val="font71"/>
    <w:autoRedefine/>
    <w:qFormat/>
    <w:uiPriority w:val="0"/>
    <w:rPr>
      <w:rFonts w:hint="eastAsia" w:ascii="宋体" w:hAnsi="宋体" w:eastAsia="宋体" w:cs="宋体"/>
      <w:color w:val="000000"/>
      <w:kern w:val="0"/>
      <w:sz w:val="20"/>
      <w:szCs w:val="20"/>
      <w:u w:val="none"/>
      <w:lang w:eastAsia="en-US"/>
    </w:rPr>
  </w:style>
  <w:style w:type="character" w:customStyle="1" w:styleId="79">
    <w:name w:val="morelink-item"/>
    <w:autoRedefine/>
    <w:qFormat/>
    <w:uiPriority w:val="0"/>
    <w:rPr>
      <w:rFonts w:ascii="Verdana" w:hAnsi="Verdana"/>
      <w:kern w:val="0"/>
      <w:sz w:val="20"/>
      <w:szCs w:val="20"/>
      <w:lang w:eastAsia="en-US"/>
    </w:rPr>
  </w:style>
  <w:style w:type="character" w:customStyle="1" w:styleId="80">
    <w:name w:val="标题 9 Char1"/>
    <w:autoRedefine/>
    <w:qFormat/>
    <w:locked/>
    <w:uiPriority w:val="0"/>
    <w:rPr>
      <w:rFonts w:ascii="Arial" w:hAnsi="Arial" w:eastAsia="黑体"/>
      <w:kern w:val="2"/>
      <w:sz w:val="21"/>
      <w:szCs w:val="24"/>
    </w:rPr>
  </w:style>
  <w:style w:type="character" w:customStyle="1" w:styleId="81">
    <w:name w:val="bds_nopic2"/>
    <w:autoRedefine/>
    <w:qFormat/>
    <w:uiPriority w:val="0"/>
    <w:rPr>
      <w:lang w:eastAsia="en-US"/>
    </w:rPr>
  </w:style>
  <w:style w:type="character" w:customStyle="1" w:styleId="82">
    <w:name w:val="内容1 Char"/>
    <w:link w:val="83"/>
    <w:autoRedefine/>
    <w:qFormat/>
    <w:locked/>
    <w:uiPriority w:val="0"/>
    <w:rPr>
      <w:rFonts w:ascii="Calibri" w:hAnsi="Calibri"/>
      <w:kern w:val="2"/>
      <w:sz w:val="24"/>
      <w:szCs w:val="24"/>
    </w:rPr>
  </w:style>
  <w:style w:type="paragraph" w:customStyle="1" w:styleId="83">
    <w:name w:val="内容1"/>
    <w:basedOn w:val="1"/>
    <w:link w:val="82"/>
    <w:autoRedefine/>
    <w:qFormat/>
    <w:uiPriority w:val="0"/>
    <w:pPr>
      <w:spacing w:line="360" w:lineRule="auto"/>
      <w:ind w:firstLine="480" w:firstLineChars="200"/>
    </w:pPr>
    <w:rPr>
      <w:rFonts w:ascii="Calibri" w:hAnsi="Calibri"/>
      <w:sz w:val="24"/>
      <w:szCs w:val="24"/>
    </w:rPr>
  </w:style>
  <w:style w:type="character" w:customStyle="1" w:styleId="84">
    <w:name w:val="plus"/>
    <w:autoRedefine/>
    <w:qFormat/>
    <w:uiPriority w:val="0"/>
    <w:rPr>
      <w:rFonts w:ascii="Verdana" w:hAnsi="Verdana"/>
      <w:b/>
      <w:vanish/>
      <w:color w:val="1F8DEF"/>
      <w:kern w:val="0"/>
      <w:sz w:val="24"/>
      <w:szCs w:val="24"/>
      <w:lang w:eastAsia="en-US"/>
    </w:rPr>
  </w:style>
  <w:style w:type="character" w:customStyle="1" w:styleId="85">
    <w:name w:val="marrget"/>
    <w:autoRedefine/>
    <w:qFormat/>
    <w:uiPriority w:val="0"/>
    <w:rPr>
      <w:rFonts w:ascii="Verdana" w:hAnsi="Verdana" w:cs="Times New Roman"/>
      <w:kern w:val="0"/>
      <w:sz w:val="20"/>
      <w:szCs w:val="20"/>
      <w:lang w:eastAsia="en-US"/>
    </w:rPr>
  </w:style>
  <w:style w:type="character" w:customStyle="1" w:styleId="86">
    <w:name w:val="color_1"/>
    <w:autoRedefine/>
    <w:qFormat/>
    <w:uiPriority w:val="0"/>
    <w:rPr>
      <w:rFonts w:ascii="Verdana" w:hAnsi="Verdana"/>
      <w:color w:val="FF0000"/>
      <w:kern w:val="0"/>
      <w:sz w:val="20"/>
      <w:szCs w:val="20"/>
      <w:lang w:eastAsia="en-US"/>
    </w:rPr>
  </w:style>
  <w:style w:type="character" w:customStyle="1" w:styleId="87">
    <w:name w:val="apple-converted-space"/>
    <w:autoRedefine/>
    <w:qFormat/>
    <w:uiPriority w:val="0"/>
    <w:rPr>
      <w:lang w:eastAsia="en-US"/>
    </w:rPr>
  </w:style>
  <w:style w:type="character" w:customStyle="1" w:styleId="88">
    <w:name w:val="polysemyred"/>
    <w:autoRedefine/>
    <w:qFormat/>
    <w:uiPriority w:val="0"/>
    <w:rPr>
      <w:rFonts w:ascii="Verdana" w:hAnsi="Verdana"/>
      <w:color w:val="FF6666"/>
      <w:kern w:val="0"/>
      <w:sz w:val="18"/>
      <w:szCs w:val="18"/>
      <w:lang w:eastAsia="en-US"/>
    </w:rPr>
  </w:style>
  <w:style w:type="character" w:customStyle="1" w:styleId="89">
    <w:name w:val="color_11"/>
    <w:autoRedefine/>
    <w:qFormat/>
    <w:uiPriority w:val="0"/>
    <w:rPr>
      <w:rFonts w:ascii="Verdana" w:hAnsi="Verdana"/>
      <w:b/>
      <w:color w:val="444444"/>
      <w:kern w:val="0"/>
      <w:sz w:val="20"/>
      <w:szCs w:val="20"/>
      <w:lang w:eastAsia="en-US"/>
    </w:rPr>
  </w:style>
  <w:style w:type="character" w:customStyle="1" w:styleId="90">
    <w:name w:val="bds_more2"/>
    <w:autoRedefine/>
    <w:qFormat/>
    <w:uiPriority w:val="0"/>
    <w:rPr>
      <w:rFonts w:ascii="Verdana" w:hAnsi="Verdana"/>
      <w:kern w:val="0"/>
      <w:sz w:val="20"/>
      <w:szCs w:val="20"/>
      <w:lang w:eastAsia="en-US"/>
    </w:rPr>
  </w:style>
  <w:style w:type="character" w:customStyle="1" w:styleId="91">
    <w:name w:val="Char Char7"/>
    <w:autoRedefine/>
    <w:qFormat/>
    <w:uiPriority w:val="0"/>
    <w:rPr>
      <w:rFonts w:ascii="Arial" w:hAnsi="Arial" w:eastAsia="宋体"/>
      <w:b/>
      <w:bCs/>
      <w:kern w:val="2"/>
      <w:sz w:val="48"/>
      <w:szCs w:val="32"/>
      <w:lang w:val="en-US" w:eastAsia="zh-CN" w:bidi="ar-SA"/>
    </w:rPr>
  </w:style>
  <w:style w:type="character" w:customStyle="1" w:styleId="92">
    <w:name w:val="sidecatalog-index2"/>
    <w:autoRedefine/>
    <w:qFormat/>
    <w:uiPriority w:val="0"/>
    <w:rPr>
      <w:rFonts w:ascii="Arail" w:hAnsi="Arail" w:eastAsia="Arail" w:cs="Arail"/>
      <w:color w:val="999999"/>
      <w:kern w:val="0"/>
      <w:sz w:val="21"/>
      <w:szCs w:val="21"/>
      <w:lang w:eastAsia="en-US"/>
    </w:rPr>
  </w:style>
  <w:style w:type="character" w:customStyle="1" w:styleId="93">
    <w:name w:val="desc"/>
    <w:autoRedefine/>
    <w:qFormat/>
    <w:uiPriority w:val="0"/>
    <w:rPr>
      <w:rFonts w:ascii="Verdana" w:hAnsi="Verdana"/>
      <w:color w:val="000000"/>
      <w:kern w:val="0"/>
      <w:sz w:val="18"/>
      <w:szCs w:val="18"/>
      <w:lang w:eastAsia="en-US"/>
    </w:rPr>
  </w:style>
  <w:style w:type="character" w:customStyle="1" w:styleId="94">
    <w:name w:val="login"/>
    <w:autoRedefine/>
    <w:qFormat/>
    <w:uiPriority w:val="0"/>
    <w:rPr>
      <w:rFonts w:ascii="Verdana" w:hAnsi="Verdana"/>
      <w:color w:val="000000"/>
      <w:kern w:val="0"/>
      <w:sz w:val="21"/>
      <w:szCs w:val="21"/>
      <w:lang w:eastAsia="en-US"/>
    </w:rPr>
  </w:style>
  <w:style w:type="character" w:customStyle="1" w:styleId="95">
    <w:name w:val="font21"/>
    <w:autoRedefine/>
    <w:qFormat/>
    <w:uiPriority w:val="0"/>
    <w:rPr>
      <w:rFonts w:hint="eastAsia" w:ascii="宋体" w:hAnsi="宋体" w:eastAsia="宋体" w:cs="宋体"/>
      <w:color w:val="000000"/>
      <w:kern w:val="0"/>
      <w:sz w:val="24"/>
      <w:szCs w:val="24"/>
      <w:u w:val="none"/>
      <w:lang w:eastAsia="en-US"/>
    </w:rPr>
  </w:style>
  <w:style w:type="character" w:customStyle="1" w:styleId="96">
    <w:name w:val="A题注[表格图片] Char"/>
    <w:link w:val="97"/>
    <w:autoRedefine/>
    <w:qFormat/>
    <w:locked/>
    <w:uiPriority w:val="0"/>
    <w:rPr>
      <w:rFonts w:ascii="宋体" w:eastAsia="宋体"/>
      <w:lang w:bidi="ar-SA"/>
    </w:rPr>
  </w:style>
  <w:style w:type="paragraph" w:customStyle="1" w:styleId="97">
    <w:name w:val="A题注[表格图片]"/>
    <w:basedOn w:val="11"/>
    <w:link w:val="96"/>
    <w:autoRedefine/>
    <w:qFormat/>
    <w:uiPriority w:val="0"/>
    <w:pPr>
      <w:spacing w:before="152" w:after="160"/>
      <w:jc w:val="center"/>
    </w:pPr>
    <w:rPr>
      <w:rFonts w:ascii="宋体" w:hAnsi="Times New Roman" w:eastAsia="宋体" w:cs="Times New Roman"/>
      <w:kern w:val="0"/>
    </w:rPr>
  </w:style>
  <w:style w:type="character" w:customStyle="1" w:styleId="98">
    <w:name w:val="Char Char1"/>
    <w:autoRedefine/>
    <w:qFormat/>
    <w:uiPriority w:val="0"/>
    <w:rPr>
      <w:rFonts w:ascii="宋体" w:hAnsi="Courier New" w:eastAsia="宋体"/>
      <w:kern w:val="2"/>
      <w:sz w:val="21"/>
      <w:lang w:val="en-US" w:eastAsia="zh-CN" w:bidi="ar-SA"/>
    </w:rPr>
  </w:style>
  <w:style w:type="character" w:customStyle="1" w:styleId="99">
    <w:name w:val="texttitle"/>
    <w:autoRedefine/>
    <w:qFormat/>
    <w:uiPriority w:val="0"/>
    <w:rPr>
      <w:lang w:eastAsia="en-US"/>
    </w:rPr>
  </w:style>
  <w:style w:type="character" w:customStyle="1" w:styleId="100">
    <w:name w:val="font81"/>
    <w:autoRedefine/>
    <w:qFormat/>
    <w:uiPriority w:val="0"/>
    <w:rPr>
      <w:rFonts w:hint="eastAsia" w:ascii="宋体" w:hAnsi="宋体" w:eastAsia="宋体" w:cs="宋体"/>
      <w:b/>
      <w:color w:val="000000"/>
      <w:kern w:val="0"/>
      <w:sz w:val="20"/>
      <w:szCs w:val="20"/>
      <w:u w:val="none"/>
      <w:lang w:eastAsia="en-US"/>
    </w:rPr>
  </w:style>
  <w:style w:type="character" w:customStyle="1" w:styleId="101">
    <w:name w:val="font41"/>
    <w:autoRedefine/>
    <w:qFormat/>
    <w:uiPriority w:val="0"/>
    <w:rPr>
      <w:rFonts w:hint="default" w:ascii="仿宋_GB2312" w:hAnsi="Verdana" w:eastAsia="仿宋_GB2312" w:cs="仿宋_GB2312"/>
      <w:color w:val="000000"/>
      <w:kern w:val="0"/>
      <w:sz w:val="24"/>
      <w:szCs w:val="24"/>
      <w:u w:val="none"/>
      <w:lang w:eastAsia="en-US"/>
    </w:rPr>
  </w:style>
  <w:style w:type="character" w:customStyle="1" w:styleId="102">
    <w:name w:val="textcontents"/>
    <w:autoRedefine/>
    <w:qFormat/>
    <w:uiPriority w:val="0"/>
    <w:rPr>
      <w:rFonts w:ascii="Verdana" w:hAnsi="Verdana" w:cs="Times New Roman"/>
      <w:kern w:val="0"/>
      <w:sz w:val="20"/>
      <w:szCs w:val="20"/>
      <w:lang w:eastAsia="en-US"/>
    </w:rPr>
  </w:style>
  <w:style w:type="character" w:customStyle="1" w:styleId="103">
    <w:name w:val="bds_nopic"/>
    <w:autoRedefine/>
    <w:qFormat/>
    <w:uiPriority w:val="0"/>
    <w:rPr>
      <w:lang w:eastAsia="en-US"/>
    </w:rPr>
  </w:style>
  <w:style w:type="character" w:customStyle="1" w:styleId="104">
    <w:name w:val="fontstyle01"/>
    <w:autoRedefine/>
    <w:qFormat/>
    <w:uiPriority w:val="0"/>
    <w:rPr>
      <w:rFonts w:hint="eastAsia" w:ascii="宋体" w:hAnsi="宋体" w:eastAsia="宋体"/>
      <w:color w:val="000000"/>
      <w:sz w:val="24"/>
      <w:szCs w:val="24"/>
    </w:rPr>
  </w:style>
  <w:style w:type="character" w:customStyle="1" w:styleId="105">
    <w:name w:val="numtype"/>
    <w:autoRedefine/>
    <w:qFormat/>
    <w:uiPriority w:val="0"/>
    <w:rPr>
      <w:lang w:eastAsia="en-US"/>
    </w:rPr>
  </w:style>
  <w:style w:type="character" w:customStyle="1" w:styleId="106">
    <w:name w:val="bds_more8"/>
    <w:autoRedefine/>
    <w:qFormat/>
    <w:uiPriority w:val="0"/>
    <w:rPr>
      <w:rFonts w:ascii="宋体 ! important" w:hAnsi="宋体 ! important" w:eastAsia="宋体 ! important" w:cs="宋体 ! important"/>
      <w:color w:val="454545"/>
      <w:kern w:val="0"/>
      <w:sz w:val="21"/>
      <w:szCs w:val="21"/>
      <w:lang w:eastAsia="en-US"/>
    </w:rPr>
  </w:style>
  <w:style w:type="character" w:customStyle="1" w:styleId="107">
    <w:name w:val="sort"/>
    <w:autoRedefine/>
    <w:qFormat/>
    <w:uiPriority w:val="0"/>
    <w:rPr>
      <w:rFonts w:ascii="Verdana" w:hAnsi="Verdana"/>
      <w:color w:val="FFFFFF"/>
      <w:kern w:val="0"/>
      <w:sz w:val="20"/>
      <w:szCs w:val="20"/>
      <w:bdr w:val="single" w:color="auto" w:sz="24" w:space="0"/>
      <w:lang w:eastAsia="en-US"/>
    </w:rPr>
  </w:style>
  <w:style w:type="character" w:customStyle="1" w:styleId="108">
    <w:name w:val="color_2"/>
    <w:autoRedefine/>
    <w:qFormat/>
    <w:uiPriority w:val="0"/>
    <w:rPr>
      <w:rFonts w:ascii="Verdana" w:hAnsi="Verdana"/>
      <w:b/>
      <w:color w:val="666666"/>
      <w:kern w:val="0"/>
      <w:sz w:val="20"/>
      <w:szCs w:val="20"/>
      <w:lang w:eastAsia="en-US"/>
    </w:rPr>
  </w:style>
  <w:style w:type="character" w:customStyle="1" w:styleId="109">
    <w:name w:val="bds_more"/>
    <w:autoRedefine/>
    <w:qFormat/>
    <w:uiPriority w:val="0"/>
    <w:rPr>
      <w:rFonts w:hint="eastAsia" w:ascii="宋体" w:hAnsi="宋体" w:eastAsia="宋体" w:cs="宋体"/>
      <w:kern w:val="0"/>
      <w:sz w:val="20"/>
      <w:szCs w:val="20"/>
      <w:lang w:eastAsia="en-US"/>
    </w:rPr>
  </w:style>
  <w:style w:type="character" w:customStyle="1" w:styleId="110">
    <w:name w:val="sort1"/>
    <w:autoRedefine/>
    <w:qFormat/>
    <w:uiPriority w:val="0"/>
    <w:rPr>
      <w:rFonts w:ascii="Verdana" w:hAnsi="Verdana"/>
      <w:kern w:val="0"/>
      <w:sz w:val="20"/>
      <w:szCs w:val="20"/>
      <w:lang w:eastAsia="en-US"/>
    </w:rPr>
  </w:style>
  <w:style w:type="character" w:customStyle="1" w:styleId="111">
    <w:name w:val="bds_more7"/>
    <w:autoRedefine/>
    <w:qFormat/>
    <w:uiPriority w:val="0"/>
    <w:rPr>
      <w:lang w:eastAsia="en-US"/>
    </w:rPr>
  </w:style>
  <w:style w:type="character" w:customStyle="1" w:styleId="112">
    <w:name w:val="A题注[表格图片] Char Char"/>
    <w:autoRedefine/>
    <w:qFormat/>
    <w:locked/>
    <w:uiPriority w:val="0"/>
    <w:rPr>
      <w:rFonts w:ascii="宋体" w:eastAsia="宋体"/>
      <w:lang w:bidi="ar-SA"/>
    </w:rPr>
  </w:style>
  <w:style w:type="character" w:customStyle="1" w:styleId="113">
    <w:name w:val="bds_more5"/>
    <w:autoRedefine/>
    <w:qFormat/>
    <w:uiPriority w:val="0"/>
    <w:rPr>
      <w:rFonts w:ascii="Verdana" w:hAnsi="Verdana"/>
      <w:kern w:val="0"/>
      <w:sz w:val="20"/>
      <w:szCs w:val="20"/>
      <w:lang w:eastAsia="en-US"/>
    </w:rPr>
  </w:style>
  <w:style w:type="character" w:customStyle="1" w:styleId="114">
    <w:name w:val="wagalt"/>
    <w:autoRedefine/>
    <w:qFormat/>
    <w:uiPriority w:val="0"/>
    <w:rPr>
      <w:rFonts w:ascii="Verdana" w:hAnsi="Verdana" w:cs="Times New Roman"/>
      <w:kern w:val="0"/>
      <w:sz w:val="20"/>
      <w:szCs w:val="20"/>
      <w:lang w:eastAsia="en-US"/>
    </w:rPr>
  </w:style>
  <w:style w:type="character" w:customStyle="1" w:styleId="115">
    <w:name w:val="bds_more6"/>
    <w:autoRedefine/>
    <w:qFormat/>
    <w:uiPriority w:val="0"/>
    <w:rPr>
      <w:rFonts w:ascii="Verdana" w:hAnsi="Verdana"/>
      <w:kern w:val="0"/>
      <w:sz w:val="20"/>
      <w:szCs w:val="20"/>
      <w:lang w:eastAsia="en-US"/>
    </w:rPr>
  </w:style>
  <w:style w:type="character" w:customStyle="1" w:styleId="116">
    <w:name w:val="font51"/>
    <w:autoRedefine/>
    <w:qFormat/>
    <w:uiPriority w:val="0"/>
    <w:rPr>
      <w:rFonts w:hint="eastAsia" w:ascii="宋体" w:hAnsi="宋体" w:eastAsia="宋体" w:cs="宋体"/>
      <w:color w:val="000000"/>
      <w:kern w:val="0"/>
      <w:sz w:val="20"/>
      <w:szCs w:val="20"/>
      <w:u w:val="none"/>
      <w:lang w:eastAsia="en-US"/>
    </w:rPr>
  </w:style>
  <w:style w:type="character" w:customStyle="1" w:styleId="117">
    <w:name w:val="bds_nopic1"/>
    <w:autoRedefine/>
    <w:qFormat/>
    <w:uiPriority w:val="0"/>
    <w:rPr>
      <w:lang w:eastAsia="en-US"/>
    </w:rPr>
  </w:style>
  <w:style w:type="character" w:customStyle="1" w:styleId="118">
    <w:name w:val="bds_more1"/>
    <w:autoRedefine/>
    <w:qFormat/>
    <w:uiPriority w:val="0"/>
    <w:rPr>
      <w:rFonts w:ascii="Verdana" w:hAnsi="Verdana"/>
      <w:kern w:val="0"/>
      <w:sz w:val="20"/>
      <w:szCs w:val="20"/>
      <w:lang w:eastAsia="en-US"/>
    </w:rPr>
  </w:style>
  <w:style w:type="character" w:customStyle="1" w:styleId="119">
    <w:name w:val="font01"/>
    <w:autoRedefine/>
    <w:qFormat/>
    <w:uiPriority w:val="0"/>
    <w:rPr>
      <w:rFonts w:ascii="Calibri" w:hAnsi="Calibri" w:cs="Calibri"/>
      <w:color w:val="000000"/>
      <w:kern w:val="0"/>
      <w:sz w:val="20"/>
      <w:szCs w:val="20"/>
      <w:u w:val="none"/>
      <w:lang w:eastAsia="en-US"/>
    </w:rPr>
  </w:style>
  <w:style w:type="paragraph" w:customStyle="1" w:styleId="120">
    <w:name w:val="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21">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列表段落1"/>
    <w:basedOn w:val="1"/>
    <w:autoRedefine/>
    <w:qFormat/>
    <w:uiPriority w:val="0"/>
    <w:pPr>
      <w:ind w:firstLine="420" w:firstLineChars="200"/>
    </w:pPr>
    <w:rPr>
      <w:rFonts w:ascii="Calibri" w:hAnsi="Calibri"/>
      <w:szCs w:val="22"/>
    </w:rPr>
  </w:style>
  <w:style w:type="paragraph" w:customStyle="1" w:styleId="123">
    <w:name w:val="Bed_anl"/>
    <w:basedOn w:val="1"/>
    <w:autoRedefine/>
    <w:qFormat/>
    <w:uiPriority w:val="0"/>
    <w:pPr>
      <w:widowControl/>
      <w:jc w:val="left"/>
    </w:pPr>
    <w:rPr>
      <w:rFonts w:ascii="Arial" w:hAnsi="Arial"/>
      <w:kern w:val="0"/>
      <w:sz w:val="28"/>
      <w:lang w:val="de-DE"/>
    </w:rPr>
  </w:style>
  <w:style w:type="paragraph" w:customStyle="1" w:styleId="124">
    <w:name w:val="p15"/>
    <w:autoRedefine/>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5">
    <w:name w:val="普通(网站)1"/>
    <w:basedOn w:val="1"/>
    <w:autoRedefine/>
    <w:qFormat/>
    <w:uiPriority w:val="0"/>
    <w:pPr>
      <w:widowControl/>
      <w:spacing w:before="100" w:beforeAutospacing="1" w:after="100" w:afterAutospacing="1"/>
      <w:jc w:val="left"/>
    </w:pPr>
    <w:rPr>
      <w:rFonts w:ascii="宋体" w:hAnsi="宋体" w:cs="黑体"/>
      <w:kern w:val="0"/>
      <w:sz w:val="24"/>
    </w:rPr>
  </w:style>
  <w:style w:type="paragraph" w:customStyle="1" w:styleId="126">
    <w:name w:val="正文1"/>
    <w:basedOn w:val="1"/>
    <w:autoRedefine/>
    <w:qFormat/>
    <w:uiPriority w:val="0"/>
    <w:rPr>
      <w:rFonts w:ascii="宋体" w:hAnsi="宋体"/>
      <w:color w:val="000000"/>
      <w:szCs w:val="21"/>
    </w:rPr>
  </w:style>
  <w:style w:type="paragraph" w:customStyle="1" w:styleId="12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29">
    <w:name w:val="正文文字2"/>
    <w:basedOn w:val="15"/>
    <w:autoRedefine/>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0">
    <w:name w:val="正文(首行缩进)"/>
    <w:autoRedefine/>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1">
    <w:name w:val="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32">
    <w:name w:val="正文（）"/>
    <w:autoRedefine/>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3">
    <w:name w:val="Blockquote"/>
    <w:basedOn w:val="1"/>
    <w:autoRedefine/>
    <w:qFormat/>
    <w:uiPriority w:val="0"/>
    <w:pPr>
      <w:overflowPunct w:val="0"/>
      <w:autoSpaceDE w:val="0"/>
      <w:autoSpaceDN w:val="0"/>
      <w:adjustRightInd w:val="0"/>
      <w:spacing w:before="100" w:after="100"/>
      <w:ind w:left="764" w:right="567"/>
      <w:jc w:val="left"/>
    </w:pPr>
    <w:rPr>
      <w:kern w:val="0"/>
      <w:sz w:val="24"/>
    </w:rPr>
  </w:style>
  <w:style w:type="paragraph" w:customStyle="1" w:styleId="134">
    <w:name w:val="p0"/>
    <w:basedOn w:val="1"/>
    <w:autoRedefine/>
    <w:qFormat/>
    <w:uiPriority w:val="0"/>
    <w:pPr>
      <w:widowControl/>
    </w:pPr>
    <w:rPr>
      <w:rFonts w:ascii="宋体" w:hAnsi="宋体" w:cs="宋体"/>
      <w:b/>
      <w:bCs/>
      <w:kern w:val="0"/>
      <w:sz w:val="24"/>
      <w:szCs w:val="24"/>
    </w:rPr>
  </w:style>
  <w:style w:type="paragraph" w:styleId="135">
    <w:name w:val="List Paragraph"/>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6">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7">
    <w:name w:val="Table Paragraph"/>
    <w:basedOn w:val="1"/>
    <w:autoRedefine/>
    <w:qFormat/>
    <w:uiPriority w:val="1"/>
    <w:pPr>
      <w:jc w:val="left"/>
    </w:pPr>
    <w:rPr>
      <w:rFonts w:ascii="宋体" w:hAnsi="宋体" w:cs="宋体"/>
      <w:kern w:val="0"/>
      <w:sz w:val="22"/>
      <w:szCs w:val="22"/>
      <w:lang w:eastAsia="en-US"/>
    </w:rPr>
  </w:style>
  <w:style w:type="paragraph" w:customStyle="1" w:styleId="138">
    <w:name w:val="列出段落1"/>
    <w:basedOn w:val="1"/>
    <w:autoRedefine/>
    <w:qFormat/>
    <w:uiPriority w:val="0"/>
    <w:pPr>
      <w:ind w:firstLine="420" w:firstLineChars="200"/>
    </w:pPr>
    <w:rPr>
      <w:rFonts w:ascii="Calibri" w:hAnsi="Calibri" w:cs="Calibri"/>
      <w:szCs w:val="21"/>
    </w:rPr>
  </w:style>
  <w:style w:type="paragraph" w:customStyle="1" w:styleId="139">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paragraph" w:customStyle="1" w:styleId="140">
    <w:name w:val="附件正文"/>
    <w:basedOn w:val="1"/>
    <w:autoRedefine/>
    <w:qFormat/>
    <w:uiPriority w:val="0"/>
    <w:pPr>
      <w:snapToGrid w:val="0"/>
      <w:spacing w:line="360" w:lineRule="auto"/>
    </w:pPr>
    <w:rPr>
      <w:rFonts w:ascii="宋体" w:hAnsi="宋体"/>
      <w:sz w:val="24"/>
      <w:szCs w:val="24"/>
    </w:rPr>
  </w:style>
  <w:style w:type="paragraph" w:customStyle="1" w:styleId="141">
    <w:name w:val="首行缩进"/>
    <w:basedOn w:val="1"/>
    <w:autoRedefine/>
    <w:qFormat/>
    <w:uiPriority w:val="0"/>
    <w:pPr>
      <w:spacing w:line="360" w:lineRule="auto"/>
      <w:ind w:firstLine="480" w:firstLineChars="200"/>
    </w:pPr>
    <w:rPr>
      <w:rFonts w:ascii="宋体" w:hAnsi="宋体" w:cs="宋体"/>
      <w:kern w:val="0"/>
      <w:sz w:val="24"/>
      <w:szCs w:val="24"/>
    </w:rPr>
  </w:style>
  <w:style w:type="paragraph" w:customStyle="1" w:styleId="142">
    <w:name w:val="表格文字"/>
    <w:basedOn w:val="1"/>
    <w:autoRedefine/>
    <w:qFormat/>
    <w:uiPriority w:val="0"/>
    <w:rPr>
      <w:rFonts w:eastAsia="楷体_GB2312"/>
      <w:szCs w:val="21"/>
    </w:rPr>
  </w:style>
  <w:style w:type="paragraph" w:customStyle="1" w:styleId="143">
    <w:name w:val="_Style 2"/>
    <w:basedOn w:val="1"/>
    <w:autoRedefine/>
    <w:qFormat/>
    <w:uiPriority w:val="34"/>
    <w:pPr>
      <w:ind w:firstLine="420" w:firstLineChars="200"/>
    </w:pPr>
    <w:rPr>
      <w:rFonts w:ascii="Calibri" w:hAnsi="Calibri"/>
      <w:szCs w:val="22"/>
    </w:rPr>
  </w:style>
  <w:style w:type="paragraph" w:customStyle="1" w:styleId="144">
    <w:name w:val="文档正文"/>
    <w:basedOn w:val="1"/>
    <w:autoRedefine/>
    <w:qFormat/>
    <w:uiPriority w:val="0"/>
    <w:pPr>
      <w:ind w:firstLine="482"/>
    </w:pPr>
  </w:style>
  <w:style w:type="paragraph" w:styleId="14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msolistparagraph"/>
    <w:basedOn w:val="1"/>
    <w:autoRedefine/>
    <w:qFormat/>
    <w:uiPriority w:val="0"/>
    <w:pPr>
      <w:ind w:firstLine="420" w:firstLineChars="200"/>
    </w:pPr>
  </w:style>
  <w:style w:type="paragraph" w:customStyle="1" w:styleId="1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Titelseite"/>
    <w:basedOn w:val="1"/>
    <w:autoRedefine/>
    <w:qFormat/>
    <w:uiPriority w:val="0"/>
    <w:pPr>
      <w:widowControl/>
      <w:overflowPunct w:val="0"/>
      <w:autoSpaceDE w:val="0"/>
      <w:autoSpaceDN w:val="0"/>
      <w:adjustRightInd w:val="0"/>
      <w:jc w:val="left"/>
      <w:textAlignment w:val="baseline"/>
    </w:pPr>
    <w:rPr>
      <w:kern w:val="0"/>
      <w:sz w:val="20"/>
      <w:lang w:val="en-GB"/>
    </w:rPr>
  </w:style>
  <w:style w:type="paragraph" w:customStyle="1" w:styleId="149">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0">
    <w:name w:val="A正文小四"/>
    <w:basedOn w:val="1"/>
    <w:autoRedefine/>
    <w:qFormat/>
    <w:uiPriority w:val="0"/>
    <w:pPr>
      <w:spacing w:line="360" w:lineRule="auto"/>
      <w:ind w:firstLine="200" w:firstLineChars="200"/>
    </w:pPr>
    <w:rPr>
      <w:sz w:val="24"/>
      <w:szCs w:val="24"/>
    </w:rPr>
  </w:style>
  <w:style w:type="paragraph" w:customStyle="1" w:styleId="151">
    <w:name w:val="TOC 标题1"/>
    <w:basedOn w:val="3"/>
    <w:next w:val="1"/>
    <w:autoRedefine/>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2">
    <w:name w:val="first-child1"/>
    <w:autoRedefine/>
    <w:qFormat/>
    <w:uiPriority w:val="0"/>
    <w:rPr>
      <w:lang w:eastAsia="en-US"/>
    </w:rPr>
  </w:style>
  <w:style w:type="character" w:customStyle="1" w:styleId="153">
    <w:name w:val="layui-layer-tabnow"/>
    <w:autoRedefine/>
    <w:qFormat/>
    <w:uiPriority w:val="0"/>
    <w:rPr>
      <w:bdr w:val="single" w:color="CCCCCC" w:sz="6" w:space="0"/>
      <w:shd w:val="clear" w:color="auto" w:fill="FFFFFF"/>
      <w:lang w:eastAsia="en-US"/>
    </w:rPr>
  </w:style>
  <w:style w:type="character" w:customStyle="1" w:styleId="154">
    <w:name w:val="nth-child(-n+2)"/>
    <w:autoRedefine/>
    <w:qFormat/>
    <w:uiPriority w:val="0"/>
    <w:rPr>
      <w:lang w:eastAsia="en-US"/>
    </w:rPr>
  </w:style>
  <w:style w:type="character" w:customStyle="1" w:styleId="155">
    <w:name w:val="nth-child(-n+2)1"/>
    <w:autoRedefine/>
    <w:qFormat/>
    <w:uiPriority w:val="0"/>
    <w:rPr>
      <w:lang w:eastAsia="en-US"/>
    </w:rPr>
  </w:style>
  <w:style w:type="character" w:customStyle="1" w:styleId="156">
    <w:name w:val="页脚 字符"/>
    <w:basedOn w:val="39"/>
    <w:link w:val="22"/>
    <w:autoRedefine/>
    <w:qFormat/>
    <w:uiPriority w:val="99"/>
    <w:rPr>
      <w:kern w:val="2"/>
      <w:sz w:val="18"/>
    </w:rPr>
  </w:style>
  <w:style w:type="character" w:customStyle="1" w:styleId="157">
    <w:name w:val="未处理的提及1"/>
    <w:basedOn w:val="39"/>
    <w:autoRedefine/>
    <w:semiHidden/>
    <w:unhideWhenUsed/>
    <w:qFormat/>
    <w:uiPriority w:val="99"/>
    <w:rPr>
      <w:color w:val="605E5C"/>
      <w:shd w:val="clear" w:color="auto" w:fill="E1DFDD"/>
    </w:rPr>
  </w:style>
  <w:style w:type="character" w:customStyle="1" w:styleId="158">
    <w:name w:val="Char Char71"/>
    <w:autoRedefine/>
    <w:qFormat/>
    <w:uiPriority w:val="0"/>
    <w:rPr>
      <w:rFonts w:ascii="Arial" w:hAnsi="Arial" w:eastAsia="宋体"/>
      <w:b/>
      <w:bCs/>
      <w:kern w:val="2"/>
      <w:sz w:val="48"/>
      <w:szCs w:val="32"/>
      <w:lang w:val="en-US" w:eastAsia="zh-CN" w:bidi="ar-SA"/>
    </w:rPr>
  </w:style>
  <w:style w:type="character" w:customStyle="1" w:styleId="159">
    <w:name w:val="未处理的提及2"/>
    <w:basedOn w:val="39"/>
    <w:autoRedefine/>
    <w:semiHidden/>
    <w:unhideWhenUsed/>
    <w:qFormat/>
    <w:uiPriority w:val="99"/>
    <w:rPr>
      <w:color w:val="605E5C"/>
      <w:shd w:val="clear" w:color="auto" w:fill="E1DFDD"/>
    </w:rPr>
  </w:style>
  <w:style w:type="character" w:customStyle="1" w:styleId="160">
    <w:name w:val="未处理的提及3"/>
    <w:basedOn w:val="39"/>
    <w:autoRedefine/>
    <w:semiHidden/>
    <w:unhideWhenUsed/>
    <w:qFormat/>
    <w:uiPriority w:val="99"/>
    <w:rPr>
      <w:color w:val="605E5C"/>
      <w:shd w:val="clear" w:color="auto" w:fill="E1DFDD"/>
    </w:rPr>
  </w:style>
  <w:style w:type="character" w:customStyle="1" w:styleId="161">
    <w:name w:val="Unresolved Mention"/>
    <w:basedOn w:val="39"/>
    <w:autoRedefine/>
    <w:semiHidden/>
    <w:unhideWhenUsed/>
    <w:qFormat/>
    <w:uiPriority w:val="99"/>
    <w:rPr>
      <w:color w:val="605E5C"/>
      <w:shd w:val="clear" w:color="auto" w:fill="E1DFDD"/>
    </w:rPr>
  </w:style>
  <w:style w:type="character" w:customStyle="1" w:styleId="162">
    <w:name w:val="批注文字 字符"/>
    <w:basedOn w:val="39"/>
    <w:link w:val="14"/>
    <w:autoRedefine/>
    <w:semiHidden/>
    <w:qFormat/>
    <w:uiPriority w:val="0"/>
    <w:rPr>
      <w:kern w:val="2"/>
      <w:sz w:val="21"/>
    </w:rPr>
  </w:style>
  <w:style w:type="character" w:customStyle="1" w:styleId="163">
    <w:name w:val="批注主题 字符"/>
    <w:basedOn w:val="162"/>
    <w:link w:val="35"/>
    <w:autoRedefine/>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85</Pages>
  <Words>7571</Words>
  <Characters>43156</Characters>
  <Lines>359</Lines>
  <Paragraphs>101</Paragraphs>
  <TotalTime>8</TotalTime>
  <ScaleCrop>false</ScaleCrop>
  <LinksUpToDate>false</LinksUpToDate>
  <CharactersWithSpaces>50626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2023-04-25T06:29:00Z</dcterms:created>
  <dc:creator>Administrator</dc:creator>
  <cp:lastModifiedBy>WPS_1621822121</cp:lastModifiedBy>
  <cp:lastPrinted>2021-09-29T01:35:00Z</cp:lastPrinted>
  <dcterms:modified xsi:type="dcterms:W3CDTF">2024-02-19T06:25:37Z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D7F3700D192D418F95E860769CBF8A38</vt:lpwstr>
  </property>
</Properties>
</file>