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第二章 技术规格、参数与要求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2024年职业技能培训项目第二次 具体内容如下：本次采购划分为19个包段，预计培训4475人次（培训人数最终以实际培训人数为准，资金按照实际培训人数结算），培训机构需有完成培训任务的师资力量，能深入乡镇开展培训，按要求完成培训任务，计划每包选定1家培训机构，具体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第一包：十里镇,计划培训人数750人,工种包括电工、装挖机、中式烹调师、园艺工农艺工、中药材种植员。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第二包：洛峪镇,计划培训人数568人,工种包括电工、焊工、中式面点师、服装制作工。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第三包：汉源镇，石峡镇，何坝镇，计划培训人数514人,电工、中式烹调师、养老护理员、家政服务员、育婴师。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第四包：兴隆镇，石堡镇,计划培训人数462人,工种包电工、焊工、中式面点师、园艺工农艺工、电子商务员。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第五包：姜席镇，长道镇,计划培训人数299人,工种包括焊工、中式烹调师、果树工。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第六包：卢河镇，稍峪镇,计划培训人数331人,工种包括中式烹调师、中式面点师、中药材种植员、电子商务员。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第七包：西高山镇,计划培训人数200人,工种包养老护理员、家政服务员。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第八包：姜席镇，苏合镇,计划培训人数200人,工种包括装挖机。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第九包：西峪镇,计划培训人数151人,工种包括无人机操作。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第十包：晒经乡，计划培训人数100人,工种包括果树工。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第十一包：马元镇，计划培训人数100人,工种包括中式面点师。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第十二包：六巷乡，计划培训人数100人,工种包括园艺工农艺工。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第十三包：大桥镇，计划培训人数100人,工种包括焊工。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第十四包：蒿林乡,计划培训人数100人,工种包括中式烹调师。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第十五包：太石河,计划培训人数100人,工种包括电工。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第十六包：长道镇，计划培训人数100人,工种包括焊工。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第十七包：创业培训,计划培训人数100人。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第十八包：创业培训,计划培训人数100人。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第十九包：创业培训,计划培训人数100人。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一、培训工种要求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第一包：工种包括电工、装挖机、中式烹调师、园艺工农艺工、中药材种植员。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第二包：工种包括电工、焊工、中式面点师、服装制作工。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第三包：</w:t>
      </w:r>
      <w:r>
        <w:rPr>
          <w:rFonts w:hint="eastAsia"/>
          <w:lang w:val="en-US" w:eastAsia="zh-CN"/>
        </w:rPr>
        <w:t>工种包括</w:t>
      </w:r>
      <w:bookmarkStart w:id="0" w:name="_GoBack"/>
      <w:bookmarkEnd w:id="0"/>
      <w:r>
        <w:rPr>
          <w:rFonts w:hint="eastAsia"/>
        </w:rPr>
        <w:t>电工、中式烹调师、养老护理员、家政服务员、育婴师。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第四包：工种包</w:t>
      </w:r>
      <w:r>
        <w:rPr>
          <w:rFonts w:hint="eastAsia"/>
          <w:lang w:val="en-US" w:eastAsia="zh-CN"/>
        </w:rPr>
        <w:t>括</w:t>
      </w:r>
      <w:r>
        <w:rPr>
          <w:rFonts w:hint="eastAsia"/>
        </w:rPr>
        <w:t>电工、焊工、中式面点师、园艺工农艺工、电子商务员。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第五包：工种包括焊工、中式烹调师、果树工。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第六包：工种包括中式烹调师、中式面点师、中药材种植员、电子商务员。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第七包：工种包养老护理员、家政服务员。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第八包：工种包括装挖机。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第九包：工种包括无人机操作。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第十包：工种包括果树工。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第十一包：工种包括中式面点师。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第十二包：工种包括园艺工农艺工。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第十三包：工种包括焊工。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第十四包：工种包括中式烹调师。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第十五包：工种包括电工。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第十六包：工种包括焊工。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heme="minorEastAsia"/>
          <w:lang w:eastAsia="zh-CN"/>
        </w:rPr>
      </w:pPr>
      <w:r>
        <w:rPr>
          <w:rFonts w:hint="eastAsia"/>
        </w:rPr>
        <w:t>第十七包：创业培训</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heme="minorEastAsia"/>
          <w:lang w:eastAsia="zh-CN"/>
        </w:rPr>
      </w:pPr>
      <w:r>
        <w:rPr>
          <w:rFonts w:hint="eastAsia"/>
        </w:rPr>
        <w:t>第十八包：创业培训</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heme="minorEastAsia"/>
          <w:lang w:eastAsia="zh-CN"/>
        </w:rPr>
      </w:pPr>
      <w:r>
        <w:rPr>
          <w:rFonts w:hint="eastAsia"/>
        </w:rPr>
        <w:t>第十九包：创业培训</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二、培训机构要求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1、投标人须具有国家认可的公办培训机构资质或县级(含县级)以上人社部门颁发的民办培训机构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办学许可证、具有合法有效的营业执照或民办非企业法人登记证。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2、申请开展培训的职业（工种） 应为培训机构办学许可范围内的培训职业（工种） ，且与劳动者 培训意愿及就业关联度密切， 培训后由培训机构联合劳务派遣公司或人力资源服务机构按照与企业对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接的岗位对参训人员进行输转就业， 组织化输转程度高， 企业需求量较大。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3、遵守国家职业培训法律法规， 熟悉国家职业教育方针和就业政策，积极推行国家职业资格证书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制度和就业准入制度， 具有承担职业技能培训年度任务的能力。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4、须具有与培训的职业（工种） 、培训规模相适应的教学设备、训练场所、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实训基地， 具有稳定、合格的师资队伍。具备网络信息化管理系统条件。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5、具有有效的就业信息和稳定的就业渠道，就业指导得力，能为参培学员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提供有效推荐就业服务。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三、 培训机构管理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1、凡是通过政府采购，中标的职业培训机构， 在承担享受政府补贴的职业培训中， 要严格按照职 业培训标准开展职业技能培训，确保培训任务、时间、质量、提高培训成效，同时要积极主动接收人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社、财政、审计部门的监督检查。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2、培训机构（企业） 需配备专业财务人员及财务账册， 对承担政府补贴培训的经费，按规定单独 设账，独立核查， 专款专用。培训过程中存在违法违规、未按要求向学员发放生活补助的、培训弄虚 作假等行为、不接受人社、财政、审计等部门监督检查的，由人社部门列入培训诚信黑名单，并取消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当年培训补贴申请资格。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3、职业技能培训机构主要承担职业技能培训， 培训工种符合本项目招标要求，培训补贴金额最终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以实际培训合格人数计算。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四、培训对象：脱贫家庭子女、毕业年度高校毕业生(含技师学院高级工班、预备技师班和特殊教 育院校职业教育类毕业生)、城乡未继续升学的应届初高中毕业生、农村转移就业劳动者、城镇登记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失业人员、退役军人。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五、培训地点： 采购人所指的地点， 按合同约定。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六、培训时间： 按合同约定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七、服务期限： 12 个月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八、资金付款说明： 以签订合同为准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九、 项目验收标准： 培训期间由县人社局工作人员对开展的培训班进行不定时抽查，培训班结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束当天对本期培训进行结业验收。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注： 1、由于本项目因受培训时间紧， 培训地点分散的因素限制，本次项目共分为19个包， 供应 商可以同时参与，但必须具备满足与培训需求相对应工种的培训资质许可（人社部门批复） 。按照评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议情况，每个包次确定 1 名成交供应商；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2、本项目为保证培训质量，每个培训机构在该项目招标活动中，中标包数总计不超过 1 个包。即 评标委员会按 1-20 包开标顺序依次评标，若同一投标人同时投 1-20 包中的多包， 按评标顺序投标人 一但中标， 就确定该投标人为该包段的中标人，则不再推荐该投标人为其他所投包段的中标资格（由</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rPr>
        <w:t>于受培训时间紧和培训区域分散的限制， 同一投标人中标不超过 1 包） ，中标资格依次类推。</w:t>
      </w:r>
    </w:p>
    <w:sectPr>
      <w:pgSz w:w="11906" w:h="16838"/>
      <w:pgMar w:top="1440" w:right="1803" w:bottom="1440" w:left="1803"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jdkMjI2MDM1Njk0MTQ5ZmJjYjkyNzRiM2E1ZjMifQ=="/>
  </w:docVars>
  <w:rsids>
    <w:rsidRoot w:val="734B6023"/>
    <w:rsid w:val="6CC11AB1"/>
    <w:rsid w:val="734B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2024-04-09T07:01:00Z</dcterms:created>
  <dc:creator>工程预结算工作室</dc:creator>
  <cp:lastModifiedBy>工程预结算工作室</cp:lastModifiedBy>
  <dcterms:modified xsi:type="dcterms:W3CDTF">2024-04-09T07:03:40Z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B6C91E3D21AA4D29880715DC05A6310C_11</vt:lpwstr>
  </property>
</Properties>
</file>