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80EE5">
      <w:pPr>
        <w:pStyle w:val="62"/>
        <w:spacing w:before="120" w:after="120"/>
        <w:ind w:firstLine="0"/>
        <w:rPr>
          <w:rFonts w:hint="eastAsia" w:ascii="宋体" w:hAnsi="宋体" w:eastAsia="宋体" w:cs="宋体"/>
          <w:b/>
          <w:bCs/>
          <w:sz w:val="32"/>
          <w:szCs w:val="32"/>
          <w:highlight w:val="none"/>
          <w:lang w:eastAsia="zh-CN"/>
        </w:rPr>
      </w:pPr>
      <w:bookmarkStart w:id="0" w:name="_Toc390084907"/>
      <w:bookmarkStart w:id="1" w:name="_Toc390078401"/>
      <w:bookmarkStart w:id="2" w:name="_Toc390084367"/>
      <w:bookmarkStart w:id="3" w:name="_Toc390084843"/>
      <w:bookmarkStart w:id="4" w:name="_Toc373314696"/>
      <w:r>
        <w:rPr>
          <w:rFonts w:hint="eastAsia" w:ascii="宋体" w:hAnsi="宋体" w:eastAsia="宋体" w:cs="宋体"/>
          <w:b/>
          <w:bCs/>
          <w:sz w:val="32"/>
          <w:szCs w:val="32"/>
          <w:highlight w:val="none"/>
          <w:lang w:eastAsia="zh-CN"/>
        </w:rPr>
        <w:drawing>
          <wp:inline distT="0" distB="0" distL="114300" distR="114300">
            <wp:extent cx="5541010" cy="7835265"/>
            <wp:effectExtent l="0" t="0" r="2540" b="13335"/>
            <wp:docPr id="1" name="图片 1" descr="SKM_28724082017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KM_28724082017320"/>
                    <pic:cNvPicPr>
                      <a:picLocks noChangeAspect="1"/>
                    </pic:cNvPicPr>
                  </pic:nvPicPr>
                  <pic:blipFill>
                    <a:blip r:embed="rId23"/>
                    <a:stretch>
                      <a:fillRect/>
                    </a:stretch>
                  </pic:blipFill>
                  <pic:spPr>
                    <a:xfrm>
                      <a:off x="0" y="0"/>
                      <a:ext cx="5541010" cy="7835265"/>
                    </a:xfrm>
                    <a:prstGeom prst="rect">
                      <a:avLst/>
                    </a:prstGeom>
                  </pic:spPr>
                </pic:pic>
              </a:graphicData>
            </a:graphic>
          </wp:inline>
        </w:drawing>
      </w:r>
    </w:p>
    <w:p w14:paraId="5B194754">
      <w:pPr>
        <w:pStyle w:val="62"/>
        <w:spacing w:before="120" w:after="120"/>
        <w:ind w:firstLine="0"/>
        <w:rPr>
          <w:rFonts w:hint="eastAsia" w:ascii="宋体" w:hAnsi="宋体" w:eastAsia="宋体" w:cs="宋体"/>
          <w:b/>
          <w:bCs/>
          <w:sz w:val="32"/>
          <w:szCs w:val="32"/>
          <w:highlight w:val="none"/>
        </w:rPr>
      </w:pPr>
    </w:p>
    <w:p w14:paraId="2592C31E">
      <w:pPr>
        <w:pStyle w:val="62"/>
        <w:spacing w:before="120" w:after="120"/>
        <w:ind w:firstLine="0"/>
        <w:rPr>
          <w:rFonts w:hint="eastAsia" w:ascii="宋体" w:hAnsi="宋体" w:eastAsia="宋体" w:cs="宋体"/>
          <w:b/>
          <w:bCs/>
          <w:sz w:val="32"/>
          <w:szCs w:val="32"/>
          <w:highlight w:val="none"/>
        </w:rPr>
      </w:pPr>
    </w:p>
    <w:p w14:paraId="3785A48B">
      <w:pPr>
        <w:pStyle w:val="62"/>
        <w:spacing w:before="120" w:after="120"/>
        <w:ind w:firstLine="0"/>
        <w:rPr>
          <w:rFonts w:hint="eastAsia" w:ascii="宋体" w:hAnsi="宋体" w:eastAsia="宋体" w:cs="宋体"/>
          <w:b/>
          <w:bCs/>
          <w:sz w:val="32"/>
          <w:szCs w:val="32"/>
          <w:highlight w:val="none"/>
        </w:rPr>
      </w:pPr>
    </w:p>
    <w:p w14:paraId="3AC37534">
      <w:pPr>
        <w:pStyle w:val="62"/>
        <w:spacing w:before="120" w:after="120"/>
        <w:ind w:firstLine="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采购人意见：</w:t>
      </w:r>
    </w:p>
    <w:p w14:paraId="68446B2C">
      <w:pPr>
        <w:rPr>
          <w:rFonts w:hint="eastAsia" w:ascii="宋体" w:hAnsi="宋体" w:eastAsia="宋体" w:cs="宋体"/>
          <w:highlight w:val="none"/>
        </w:rPr>
      </w:pPr>
    </w:p>
    <w:p w14:paraId="7C13610A">
      <w:pPr>
        <w:rPr>
          <w:rFonts w:hint="eastAsia" w:ascii="宋体" w:hAnsi="宋体" w:eastAsia="宋体" w:cs="宋体"/>
          <w:b/>
          <w:bCs/>
          <w:kern w:val="2"/>
          <w:sz w:val="48"/>
          <w:szCs w:val="48"/>
          <w:highlight w:val="none"/>
          <w:lang w:val="en-US" w:eastAsia="zh-CN" w:bidi="ar-SA"/>
        </w:rPr>
      </w:pPr>
    </w:p>
    <w:p w14:paraId="1792C5F8">
      <w:pPr>
        <w:spacing w:line="276" w:lineRule="auto"/>
        <w:jc w:val="center"/>
        <w:rPr>
          <w:rFonts w:hint="eastAsia" w:ascii="宋体" w:hAnsi="宋体" w:eastAsia="宋体" w:cs="宋体"/>
          <w:b/>
          <w:bCs/>
          <w:kern w:val="2"/>
          <w:sz w:val="48"/>
          <w:szCs w:val="48"/>
          <w:highlight w:val="none"/>
          <w:lang w:val="en-US" w:eastAsia="zh-CN" w:bidi="ar-SA"/>
        </w:rPr>
      </w:pPr>
      <w:r>
        <w:rPr>
          <w:rFonts w:hint="eastAsia" w:ascii="宋体" w:hAnsi="宋体" w:eastAsia="宋体" w:cs="宋体"/>
          <w:b/>
          <w:bCs/>
          <w:kern w:val="2"/>
          <w:sz w:val="48"/>
          <w:szCs w:val="48"/>
          <w:highlight w:val="none"/>
          <w:lang w:val="en-US" w:eastAsia="zh-CN" w:bidi="ar-SA"/>
        </w:rPr>
        <w:t>环县畜牧兽医局肉羊标准化绿色养殖</w:t>
      </w:r>
    </w:p>
    <w:p w14:paraId="0A519B35">
      <w:pPr>
        <w:spacing w:line="276" w:lineRule="auto"/>
        <w:jc w:val="center"/>
        <w:rPr>
          <w:rFonts w:hint="eastAsia" w:ascii="宋体" w:hAnsi="宋体" w:eastAsia="宋体" w:cs="宋体"/>
          <w:b/>
          <w:bCs/>
          <w:color w:val="auto"/>
          <w:sz w:val="72"/>
          <w:szCs w:val="72"/>
          <w:highlight w:val="none"/>
        </w:rPr>
      </w:pPr>
      <w:r>
        <w:rPr>
          <w:rFonts w:hint="eastAsia" w:ascii="宋体" w:hAnsi="宋体" w:eastAsia="宋体" w:cs="宋体"/>
          <w:b/>
          <w:bCs/>
          <w:kern w:val="2"/>
          <w:sz w:val="48"/>
          <w:szCs w:val="48"/>
          <w:highlight w:val="none"/>
          <w:lang w:val="en-US" w:eastAsia="zh-CN" w:bidi="ar-SA"/>
        </w:rPr>
        <w:t>基地建设项目</w:t>
      </w:r>
    </w:p>
    <w:p w14:paraId="6D53027D">
      <w:pPr>
        <w:spacing w:line="276" w:lineRule="auto"/>
        <w:jc w:val="center"/>
        <w:rPr>
          <w:rFonts w:hint="eastAsia" w:ascii="宋体" w:hAnsi="宋体" w:eastAsia="宋体" w:cs="宋体"/>
          <w:b/>
          <w:bCs/>
          <w:color w:val="auto"/>
          <w:sz w:val="72"/>
          <w:szCs w:val="16"/>
          <w:highlight w:val="none"/>
        </w:rPr>
      </w:pPr>
    </w:p>
    <w:p w14:paraId="6787115C">
      <w:pPr>
        <w:spacing w:line="276" w:lineRule="auto"/>
        <w:jc w:val="center"/>
        <w:rPr>
          <w:rFonts w:hint="eastAsia" w:ascii="宋体" w:hAnsi="宋体" w:eastAsia="宋体" w:cs="宋体"/>
          <w:b/>
          <w:bCs/>
          <w:color w:val="auto"/>
          <w:sz w:val="72"/>
          <w:szCs w:val="16"/>
          <w:highlight w:val="none"/>
        </w:rPr>
      </w:pPr>
    </w:p>
    <w:p w14:paraId="74F6357A">
      <w:pPr>
        <w:spacing w:line="276" w:lineRule="auto"/>
        <w:jc w:val="center"/>
        <w:rPr>
          <w:rFonts w:hint="eastAsia" w:ascii="宋体" w:hAnsi="宋体" w:eastAsia="宋体" w:cs="宋体"/>
          <w:b/>
          <w:bCs/>
          <w:color w:val="auto"/>
          <w:sz w:val="72"/>
          <w:szCs w:val="16"/>
          <w:highlight w:val="none"/>
        </w:rPr>
      </w:pPr>
      <w:r>
        <w:rPr>
          <w:rFonts w:hint="eastAsia" w:ascii="宋体" w:hAnsi="宋体" w:eastAsia="宋体" w:cs="宋体"/>
          <w:b/>
          <w:bCs/>
          <w:color w:val="auto"/>
          <w:sz w:val="72"/>
          <w:szCs w:val="16"/>
          <w:highlight w:val="none"/>
        </w:rPr>
        <w:t>竞争性谈判文件</w:t>
      </w:r>
    </w:p>
    <w:p w14:paraId="5B8BB5F4">
      <w:pPr>
        <w:jc w:val="center"/>
        <w:rPr>
          <w:rFonts w:hint="eastAsia" w:ascii="宋体" w:hAnsi="宋体" w:eastAsia="宋体" w:cs="宋体"/>
          <w:b/>
          <w:bCs/>
          <w:color w:val="auto"/>
          <w:sz w:val="36"/>
          <w:highlight w:val="none"/>
        </w:rPr>
      </w:pPr>
    </w:p>
    <w:p w14:paraId="1D387A87">
      <w:pPr>
        <w:jc w:val="center"/>
        <w:rPr>
          <w:rFonts w:hint="eastAsia" w:ascii="宋体" w:hAnsi="宋体" w:eastAsia="宋体" w:cs="宋体"/>
          <w:b/>
          <w:bCs/>
          <w:color w:val="auto"/>
          <w:sz w:val="36"/>
          <w:highlight w:val="none"/>
        </w:rPr>
      </w:pPr>
    </w:p>
    <w:p w14:paraId="1D571EB8">
      <w:pPr>
        <w:jc w:val="center"/>
        <w:rPr>
          <w:rFonts w:hint="eastAsia" w:ascii="宋体" w:hAnsi="宋体" w:eastAsia="宋体" w:cs="宋体"/>
          <w:b/>
          <w:bCs/>
          <w:color w:val="auto"/>
          <w:sz w:val="48"/>
          <w:szCs w:val="36"/>
          <w:highlight w:val="none"/>
        </w:rPr>
      </w:pPr>
    </w:p>
    <w:p w14:paraId="6A2EE1B7">
      <w:pPr>
        <w:pStyle w:val="62"/>
        <w:keepNext w:val="0"/>
        <w:keepLines w:val="0"/>
        <w:pageBreakBefore w:val="0"/>
        <w:widowControl w:val="0"/>
        <w:kinsoku/>
        <w:wordWrap/>
        <w:overflowPunct/>
        <w:topLinePunct w:val="0"/>
        <w:autoSpaceDE/>
        <w:autoSpaceDN/>
        <w:bidi w:val="0"/>
        <w:adjustRightInd/>
        <w:snapToGrid/>
        <w:spacing w:before="120" w:after="120" w:line="360" w:lineRule="auto"/>
        <w:ind w:left="0" w:leftChars="0" w:firstLine="0" w:firstLineChars="0"/>
        <w:textAlignment w:val="auto"/>
        <w:rPr>
          <w:rFonts w:hint="eastAsia" w:ascii="宋体" w:hAnsi="宋体" w:eastAsia="宋体" w:cs="宋体"/>
          <w:b/>
          <w:bCs/>
          <w:color w:val="auto"/>
          <w:sz w:val="36"/>
          <w:szCs w:val="36"/>
          <w:highlight w:val="none"/>
        </w:rPr>
      </w:pPr>
    </w:p>
    <w:p w14:paraId="1D04DE19">
      <w:pPr>
        <w:pStyle w:val="62"/>
        <w:keepNext w:val="0"/>
        <w:keepLines w:val="0"/>
        <w:pageBreakBefore w:val="0"/>
        <w:widowControl w:val="0"/>
        <w:kinsoku/>
        <w:wordWrap/>
        <w:overflowPunct/>
        <w:topLinePunct w:val="0"/>
        <w:autoSpaceDE/>
        <w:autoSpaceDN/>
        <w:bidi w:val="0"/>
        <w:adjustRightInd/>
        <w:snapToGrid/>
        <w:spacing w:before="120" w:after="120" w:line="360" w:lineRule="auto"/>
        <w:ind w:firstLine="1543" w:firstLineChars="427"/>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项目编号：</w:t>
      </w:r>
      <w:r>
        <w:rPr>
          <w:rFonts w:hint="eastAsia" w:ascii="宋体" w:hAnsi="宋体" w:cs="宋体"/>
          <w:b/>
          <w:bCs/>
          <w:color w:val="auto"/>
          <w:sz w:val="36"/>
          <w:szCs w:val="36"/>
          <w:highlight w:val="none"/>
          <w:lang w:val="en-US" w:eastAsia="zh-CN"/>
        </w:rPr>
        <w:t>HXZC2024-0058</w:t>
      </w:r>
    </w:p>
    <w:p w14:paraId="34FB9286">
      <w:pPr>
        <w:pStyle w:val="62"/>
        <w:keepNext w:val="0"/>
        <w:keepLines w:val="0"/>
        <w:pageBreakBefore w:val="0"/>
        <w:widowControl w:val="0"/>
        <w:kinsoku/>
        <w:wordWrap/>
        <w:overflowPunct/>
        <w:topLinePunct w:val="0"/>
        <w:autoSpaceDE/>
        <w:autoSpaceDN/>
        <w:bidi w:val="0"/>
        <w:adjustRightInd/>
        <w:snapToGrid/>
        <w:spacing w:before="120" w:after="120" w:line="360" w:lineRule="auto"/>
        <w:ind w:firstLine="1543" w:firstLineChars="427"/>
        <w:textAlignment w:val="auto"/>
        <w:outlineLvl w:val="9"/>
        <w:rPr>
          <w:rFonts w:hint="eastAsia" w:ascii="宋体" w:hAnsi="宋体" w:eastAsia="宋体" w:cs="宋体"/>
          <w:b/>
          <w:bCs/>
          <w:color w:val="auto"/>
          <w:sz w:val="36"/>
          <w:szCs w:val="36"/>
          <w:highlight w:val="none"/>
          <w:lang w:val="en-US" w:eastAsia="zh-CN"/>
        </w:rPr>
      </w:pPr>
      <w:bookmarkStart w:id="5" w:name="_Toc31628"/>
      <w:r>
        <w:rPr>
          <w:rFonts w:hint="eastAsia" w:ascii="宋体" w:hAnsi="宋体" w:eastAsia="宋体" w:cs="宋体"/>
          <w:b/>
          <w:bCs/>
          <w:color w:val="auto"/>
          <w:sz w:val="36"/>
          <w:szCs w:val="36"/>
          <w:highlight w:val="none"/>
        </w:rPr>
        <w:t>采购单位：</w:t>
      </w:r>
      <w:bookmarkEnd w:id="5"/>
      <w:r>
        <w:rPr>
          <w:rFonts w:hint="eastAsia" w:ascii="宋体" w:hAnsi="宋体" w:cs="宋体"/>
          <w:b/>
          <w:bCs/>
          <w:color w:val="auto"/>
          <w:sz w:val="36"/>
          <w:szCs w:val="36"/>
          <w:highlight w:val="none"/>
          <w:lang w:val="en-US" w:eastAsia="zh-CN"/>
        </w:rPr>
        <w:t>环县畜牧兽医局</w:t>
      </w:r>
    </w:p>
    <w:p w14:paraId="0D9515B0">
      <w:pPr>
        <w:pStyle w:val="62"/>
        <w:keepNext w:val="0"/>
        <w:keepLines w:val="0"/>
        <w:pageBreakBefore w:val="0"/>
        <w:widowControl w:val="0"/>
        <w:kinsoku/>
        <w:wordWrap/>
        <w:overflowPunct/>
        <w:topLinePunct w:val="0"/>
        <w:autoSpaceDE/>
        <w:autoSpaceDN/>
        <w:bidi w:val="0"/>
        <w:adjustRightInd/>
        <w:snapToGrid/>
        <w:spacing w:before="120" w:after="120" w:line="360" w:lineRule="auto"/>
        <w:ind w:firstLine="1543" w:firstLineChars="427"/>
        <w:textAlignment w:val="auto"/>
        <w:outlineLvl w:val="9"/>
        <w:rPr>
          <w:rFonts w:hint="eastAsia" w:ascii="宋体" w:hAnsi="宋体" w:eastAsia="宋体" w:cs="宋体"/>
          <w:b/>
          <w:bCs/>
          <w:color w:val="auto"/>
          <w:sz w:val="36"/>
          <w:szCs w:val="36"/>
          <w:highlight w:val="none"/>
          <w:lang w:val="en-US" w:eastAsia="zh-CN"/>
        </w:rPr>
      </w:pPr>
      <w:bookmarkStart w:id="6" w:name="_Toc6463"/>
      <w:r>
        <w:rPr>
          <w:rFonts w:hint="eastAsia" w:ascii="宋体" w:hAnsi="宋体" w:eastAsia="宋体" w:cs="宋体"/>
          <w:b/>
          <w:bCs/>
          <w:color w:val="auto"/>
          <w:sz w:val="36"/>
          <w:szCs w:val="36"/>
          <w:highlight w:val="none"/>
        </w:rPr>
        <w:t>招标机构：</w:t>
      </w:r>
      <w:bookmarkEnd w:id="6"/>
      <w:r>
        <w:rPr>
          <w:rFonts w:hint="eastAsia" w:ascii="宋体" w:hAnsi="宋体" w:eastAsia="宋体" w:cs="宋体"/>
          <w:b/>
          <w:bCs/>
          <w:color w:val="auto"/>
          <w:sz w:val="36"/>
          <w:szCs w:val="36"/>
          <w:highlight w:val="none"/>
          <w:lang w:val="en-US" w:eastAsia="zh-CN"/>
        </w:rPr>
        <w:t>甘肃灵泽招标代理有限公司</w:t>
      </w:r>
    </w:p>
    <w:p w14:paraId="79F194AA">
      <w:pPr>
        <w:rPr>
          <w:rFonts w:hint="eastAsia" w:ascii="宋体" w:hAnsi="宋体" w:eastAsia="宋体" w:cs="宋体"/>
          <w:highlight w:val="none"/>
          <w:lang w:eastAsia="zh-CN"/>
        </w:rPr>
      </w:pPr>
    </w:p>
    <w:p w14:paraId="1B3FA941">
      <w:pPr>
        <w:spacing w:line="500" w:lineRule="exact"/>
        <w:jc w:val="center"/>
        <w:rPr>
          <w:rFonts w:hint="eastAsia" w:ascii="宋体" w:hAnsi="宋体" w:eastAsia="宋体" w:cs="宋体"/>
          <w:b/>
          <w:bCs/>
          <w:color w:val="auto"/>
          <w:sz w:val="40"/>
          <w:szCs w:val="40"/>
          <w:highlight w:val="none"/>
          <w:lang w:eastAsia="zh-CN"/>
        </w:rPr>
      </w:pPr>
    </w:p>
    <w:p w14:paraId="400A180B">
      <w:pPr>
        <w:spacing w:line="500" w:lineRule="exact"/>
        <w:jc w:val="center"/>
        <w:rPr>
          <w:rFonts w:hint="eastAsia" w:ascii="宋体" w:hAnsi="宋体" w:eastAsia="宋体" w:cs="宋体"/>
          <w:b/>
          <w:bCs/>
          <w:color w:val="auto"/>
          <w:sz w:val="40"/>
          <w:szCs w:val="40"/>
          <w:highlight w:val="none"/>
          <w:lang w:eastAsia="zh-CN"/>
        </w:rPr>
      </w:pPr>
      <w:r>
        <w:rPr>
          <w:rFonts w:hint="eastAsia" w:ascii="宋体" w:hAnsi="宋体" w:eastAsia="宋体" w:cs="宋体"/>
          <w:b/>
          <w:bCs/>
          <w:color w:val="auto"/>
          <w:sz w:val="40"/>
          <w:szCs w:val="40"/>
          <w:highlight w:val="none"/>
          <w:lang w:eastAsia="zh-CN"/>
        </w:rPr>
        <w:t>二〇二</w:t>
      </w:r>
      <w:r>
        <w:rPr>
          <w:rFonts w:hint="eastAsia" w:ascii="宋体" w:hAnsi="宋体" w:cs="宋体"/>
          <w:b/>
          <w:bCs/>
          <w:color w:val="auto"/>
          <w:sz w:val="40"/>
          <w:szCs w:val="40"/>
          <w:highlight w:val="none"/>
          <w:lang w:eastAsia="zh-CN"/>
        </w:rPr>
        <w:t>四</w:t>
      </w:r>
      <w:r>
        <w:rPr>
          <w:rFonts w:hint="eastAsia" w:ascii="宋体" w:hAnsi="宋体" w:eastAsia="宋体" w:cs="宋体"/>
          <w:b/>
          <w:bCs/>
          <w:color w:val="auto"/>
          <w:sz w:val="40"/>
          <w:szCs w:val="40"/>
          <w:highlight w:val="none"/>
          <w:lang w:eastAsia="zh-CN"/>
        </w:rPr>
        <w:t>年</w:t>
      </w:r>
      <w:r>
        <w:rPr>
          <w:rFonts w:hint="eastAsia" w:ascii="宋体" w:hAnsi="宋体" w:cs="宋体"/>
          <w:b/>
          <w:bCs/>
          <w:color w:val="auto"/>
          <w:sz w:val="40"/>
          <w:szCs w:val="40"/>
          <w:highlight w:val="none"/>
          <w:lang w:eastAsia="zh-CN"/>
        </w:rPr>
        <w:t>八</w:t>
      </w:r>
      <w:r>
        <w:rPr>
          <w:rFonts w:hint="eastAsia" w:ascii="宋体" w:hAnsi="宋体" w:eastAsia="宋体" w:cs="宋体"/>
          <w:b/>
          <w:bCs/>
          <w:color w:val="auto"/>
          <w:sz w:val="40"/>
          <w:szCs w:val="40"/>
          <w:highlight w:val="none"/>
          <w:lang w:eastAsia="zh-CN"/>
        </w:rPr>
        <w:t>月</w:t>
      </w:r>
    </w:p>
    <w:p w14:paraId="1FC616A7">
      <w:pPr>
        <w:rPr>
          <w:rFonts w:hint="eastAsia" w:ascii="宋体" w:hAnsi="宋体" w:eastAsia="宋体" w:cs="宋体"/>
          <w:color w:val="auto"/>
          <w:highlight w:val="none"/>
          <w:lang w:eastAsia="zh-CN"/>
        </w:rPr>
      </w:pPr>
    </w:p>
    <w:p w14:paraId="5D4FCC25">
      <w:pPr>
        <w:tabs>
          <w:tab w:val="left" w:pos="2755"/>
          <w:tab w:val="center" w:pos="4598"/>
        </w:tabs>
        <w:spacing w:before="201" w:beforeLines="84" w:line="380" w:lineRule="exact"/>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目    录</w:t>
      </w:r>
    </w:p>
    <w:p w14:paraId="1EB511B3">
      <w:pPr>
        <w:rPr>
          <w:rFonts w:hint="eastAsia"/>
        </w:rPr>
      </w:pPr>
    </w:p>
    <w:p w14:paraId="68F7A9FE">
      <w:pPr>
        <w:pStyle w:val="24"/>
        <w:tabs>
          <w:tab w:val="right" w:leader="dot" w:pos="8731"/>
        </w:tabs>
        <w:rPr>
          <w:rFonts w:hint="eastAsia" w:ascii="宋体" w:hAnsi="宋体" w:eastAsia="宋体" w:cs="宋体"/>
          <w:sz w:val="28"/>
          <w:szCs w:val="28"/>
          <w:highlight w:val="none"/>
        </w:rPr>
      </w:pPr>
      <w:r>
        <w:rPr>
          <w:rFonts w:hint="eastAsia" w:ascii="宋体" w:hAnsi="宋体" w:eastAsia="宋体" w:cs="宋体"/>
          <w:b w:val="0"/>
          <w:color w:val="auto"/>
          <w:sz w:val="56"/>
          <w:szCs w:val="56"/>
          <w:highlight w:val="none"/>
        </w:rPr>
        <w:fldChar w:fldCharType="begin"/>
      </w:r>
      <w:r>
        <w:rPr>
          <w:rStyle w:val="47"/>
          <w:rFonts w:hint="eastAsia" w:ascii="宋体" w:hAnsi="宋体" w:eastAsia="宋体" w:cs="宋体"/>
          <w:b w:val="0"/>
          <w:color w:val="auto"/>
          <w:sz w:val="56"/>
          <w:szCs w:val="56"/>
          <w:highlight w:val="none"/>
        </w:rPr>
        <w:instrText xml:space="preserve"> TOC \o "1-3" \h \z \u </w:instrText>
      </w:r>
      <w:r>
        <w:rPr>
          <w:rFonts w:hint="eastAsia" w:ascii="宋体" w:hAnsi="宋体" w:eastAsia="宋体" w:cs="宋体"/>
          <w:b w:val="0"/>
          <w:color w:val="auto"/>
          <w:sz w:val="56"/>
          <w:szCs w:val="56"/>
          <w:highlight w:val="none"/>
        </w:rPr>
        <w:fldChar w:fldCharType="separate"/>
      </w:r>
      <w:r>
        <w:rPr>
          <w:rFonts w:hint="eastAsia" w:ascii="宋体" w:hAnsi="宋体" w:eastAsia="宋体" w:cs="宋体"/>
          <w:color w:val="auto"/>
          <w:sz w:val="28"/>
          <w:szCs w:val="56"/>
          <w:highlight w:val="none"/>
        </w:rPr>
        <w:fldChar w:fldCharType="begin"/>
      </w:r>
      <w:r>
        <w:rPr>
          <w:rFonts w:hint="eastAsia" w:ascii="宋体" w:hAnsi="宋体" w:eastAsia="宋体" w:cs="宋体"/>
          <w:sz w:val="28"/>
          <w:szCs w:val="56"/>
          <w:highlight w:val="none"/>
        </w:rPr>
        <w:instrText xml:space="preserve"> HYPERLINK \l _Toc1565 </w:instrText>
      </w:r>
      <w:r>
        <w:rPr>
          <w:rFonts w:hint="eastAsia" w:ascii="宋体" w:hAnsi="宋体" w:eastAsia="宋体" w:cs="宋体"/>
          <w:sz w:val="28"/>
          <w:szCs w:val="56"/>
          <w:highlight w:val="none"/>
        </w:rPr>
        <w:fldChar w:fldCharType="separate"/>
      </w:r>
      <w:r>
        <w:rPr>
          <w:rFonts w:hint="eastAsia" w:ascii="宋体" w:hAnsi="宋体" w:eastAsia="宋体" w:cs="宋体"/>
          <w:sz w:val="28"/>
          <w:szCs w:val="28"/>
          <w:highlight w:val="none"/>
          <w:lang w:val="en-US" w:eastAsia="zh-CN"/>
        </w:rPr>
        <w:t>第一章  谈判邀请函</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_Toc1565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56"/>
          <w:highlight w:val="none"/>
        </w:rPr>
        <w:fldChar w:fldCharType="end"/>
      </w:r>
    </w:p>
    <w:p w14:paraId="6A2DF1FE">
      <w:pPr>
        <w:pStyle w:val="24"/>
        <w:tabs>
          <w:tab w:val="right" w:leader="dot" w:pos="8731"/>
        </w:tabs>
        <w:rPr>
          <w:rFonts w:hint="eastAsia" w:ascii="宋体" w:hAnsi="宋体" w:eastAsia="宋体" w:cs="宋体"/>
          <w:sz w:val="28"/>
          <w:szCs w:val="28"/>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sz w:val="28"/>
          <w:szCs w:val="56"/>
          <w:highlight w:val="none"/>
        </w:rPr>
        <w:instrText xml:space="preserve"> HYPERLINK \l _Toc14899 </w:instrText>
      </w:r>
      <w:r>
        <w:rPr>
          <w:rFonts w:hint="eastAsia" w:ascii="宋体" w:hAnsi="宋体" w:eastAsia="宋体" w:cs="宋体"/>
          <w:sz w:val="28"/>
          <w:szCs w:val="56"/>
          <w:highlight w:val="none"/>
        </w:rPr>
        <w:fldChar w:fldCharType="separate"/>
      </w:r>
      <w:r>
        <w:rPr>
          <w:rFonts w:hint="eastAsia" w:ascii="宋体" w:hAnsi="宋体" w:eastAsia="宋体" w:cs="宋体"/>
          <w:sz w:val="28"/>
          <w:szCs w:val="28"/>
          <w:highlight w:val="none"/>
          <w:lang w:val="en-US" w:eastAsia="zh-CN"/>
        </w:rPr>
        <w:t>第二章  竞争性谈判公告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_Toc14899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56"/>
          <w:highlight w:val="none"/>
        </w:rPr>
        <w:fldChar w:fldCharType="end"/>
      </w:r>
    </w:p>
    <w:p w14:paraId="06CCFD32">
      <w:pPr>
        <w:pStyle w:val="24"/>
        <w:tabs>
          <w:tab w:val="right" w:leader="dot" w:pos="8731"/>
        </w:tabs>
        <w:rPr>
          <w:rFonts w:hint="eastAsia" w:ascii="宋体" w:hAnsi="宋体" w:eastAsia="宋体" w:cs="宋体"/>
          <w:sz w:val="28"/>
          <w:szCs w:val="28"/>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sz w:val="28"/>
          <w:szCs w:val="56"/>
          <w:highlight w:val="none"/>
        </w:rPr>
        <w:instrText xml:space="preserve"> HYPERLINK \l _Toc12885 </w:instrText>
      </w:r>
      <w:r>
        <w:rPr>
          <w:rFonts w:hint="eastAsia" w:ascii="宋体" w:hAnsi="宋体" w:eastAsia="宋体" w:cs="宋体"/>
          <w:sz w:val="28"/>
          <w:szCs w:val="56"/>
          <w:highlight w:val="none"/>
        </w:rPr>
        <w:fldChar w:fldCharType="separate"/>
      </w:r>
      <w:r>
        <w:rPr>
          <w:rFonts w:hint="eastAsia" w:ascii="宋体" w:hAnsi="宋体" w:eastAsia="宋体" w:cs="宋体"/>
          <w:sz w:val="28"/>
          <w:szCs w:val="28"/>
          <w:highlight w:val="none"/>
        </w:rPr>
        <w:t>第三章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_Toc12885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56"/>
          <w:highlight w:val="none"/>
        </w:rPr>
        <w:fldChar w:fldCharType="end"/>
      </w:r>
    </w:p>
    <w:p w14:paraId="4AAC0666">
      <w:pPr>
        <w:pStyle w:val="29"/>
        <w:tabs>
          <w:tab w:val="right" w:leader="dot" w:pos="8731"/>
        </w:tabs>
        <w:rPr>
          <w:rFonts w:hint="eastAsia" w:ascii="宋体" w:hAnsi="宋体" w:eastAsia="宋体" w:cs="宋体"/>
          <w:sz w:val="28"/>
          <w:szCs w:val="28"/>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sz w:val="28"/>
          <w:szCs w:val="56"/>
          <w:highlight w:val="none"/>
        </w:rPr>
        <w:instrText xml:space="preserve"> HYPERLINK \l _Toc22767 </w:instrText>
      </w:r>
      <w:r>
        <w:rPr>
          <w:rFonts w:hint="eastAsia" w:ascii="宋体" w:hAnsi="宋体" w:eastAsia="宋体" w:cs="宋体"/>
          <w:sz w:val="28"/>
          <w:szCs w:val="56"/>
          <w:highlight w:val="none"/>
        </w:rPr>
        <w:fldChar w:fldCharType="separate"/>
      </w:r>
      <w:r>
        <w:rPr>
          <w:rFonts w:hint="eastAsia" w:ascii="宋体" w:hAnsi="宋体" w:eastAsia="宋体" w:cs="宋体"/>
          <w:sz w:val="28"/>
          <w:szCs w:val="28"/>
          <w:highlight w:val="none"/>
        </w:rPr>
        <w:t>（一）供应商须知前附表</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_Toc22767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8</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56"/>
          <w:highlight w:val="none"/>
        </w:rPr>
        <w:fldChar w:fldCharType="end"/>
      </w:r>
    </w:p>
    <w:p w14:paraId="352F6FFA">
      <w:pPr>
        <w:pStyle w:val="29"/>
        <w:tabs>
          <w:tab w:val="right" w:leader="dot" w:pos="8731"/>
        </w:tabs>
        <w:rPr>
          <w:rFonts w:hint="eastAsia" w:ascii="宋体" w:hAnsi="宋体" w:eastAsia="宋体" w:cs="宋体"/>
          <w:sz w:val="28"/>
          <w:szCs w:val="28"/>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sz w:val="28"/>
          <w:szCs w:val="56"/>
          <w:highlight w:val="none"/>
        </w:rPr>
        <w:instrText xml:space="preserve"> HYPERLINK \l _Toc1546 </w:instrText>
      </w:r>
      <w:r>
        <w:rPr>
          <w:rFonts w:hint="eastAsia" w:ascii="宋体" w:hAnsi="宋体" w:eastAsia="宋体" w:cs="宋体"/>
          <w:sz w:val="28"/>
          <w:szCs w:val="56"/>
          <w:highlight w:val="none"/>
        </w:rPr>
        <w:fldChar w:fldCharType="separate"/>
      </w:r>
      <w:r>
        <w:rPr>
          <w:rFonts w:hint="eastAsia" w:ascii="宋体" w:hAnsi="宋体" w:eastAsia="宋体" w:cs="宋体"/>
          <w:sz w:val="28"/>
          <w:szCs w:val="28"/>
          <w:highlight w:val="none"/>
          <w:lang w:val="en-US" w:eastAsia="zh-CN"/>
        </w:rPr>
        <w:t>（二）竞争性谈判文件组成及说明</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_Toc1546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11</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56"/>
          <w:highlight w:val="none"/>
        </w:rPr>
        <w:fldChar w:fldCharType="end"/>
      </w:r>
    </w:p>
    <w:p w14:paraId="023FBE44">
      <w:pPr>
        <w:pStyle w:val="29"/>
        <w:tabs>
          <w:tab w:val="right" w:leader="dot" w:pos="8731"/>
        </w:tabs>
        <w:rPr>
          <w:rFonts w:hint="eastAsia" w:ascii="宋体" w:hAnsi="宋体" w:eastAsia="宋体" w:cs="宋体"/>
          <w:sz w:val="28"/>
          <w:szCs w:val="28"/>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sz w:val="28"/>
          <w:szCs w:val="56"/>
          <w:highlight w:val="none"/>
        </w:rPr>
        <w:instrText xml:space="preserve"> HYPERLINK \l _Toc32365 </w:instrText>
      </w:r>
      <w:r>
        <w:rPr>
          <w:rFonts w:hint="eastAsia" w:ascii="宋体" w:hAnsi="宋体" w:eastAsia="宋体" w:cs="宋体"/>
          <w:sz w:val="28"/>
          <w:szCs w:val="56"/>
          <w:highlight w:val="none"/>
        </w:rPr>
        <w:fldChar w:fldCharType="separate"/>
      </w:r>
      <w:r>
        <w:rPr>
          <w:rFonts w:hint="eastAsia" w:ascii="宋体" w:hAnsi="宋体" w:eastAsia="宋体" w:cs="宋体"/>
          <w:sz w:val="28"/>
          <w:szCs w:val="28"/>
          <w:highlight w:val="none"/>
          <w:lang w:val="en-US" w:eastAsia="zh-CN"/>
        </w:rPr>
        <w:t>（三）谈判及谈判响应文件编制说明</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_Toc32365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13</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56"/>
          <w:highlight w:val="none"/>
        </w:rPr>
        <w:fldChar w:fldCharType="end"/>
      </w:r>
    </w:p>
    <w:p w14:paraId="4F06B8A1">
      <w:pPr>
        <w:pStyle w:val="29"/>
        <w:tabs>
          <w:tab w:val="right" w:leader="dot" w:pos="8731"/>
        </w:tabs>
        <w:rPr>
          <w:rFonts w:hint="eastAsia" w:ascii="宋体" w:hAnsi="宋体" w:eastAsia="宋体" w:cs="宋体"/>
          <w:sz w:val="28"/>
          <w:szCs w:val="28"/>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sz w:val="28"/>
          <w:szCs w:val="56"/>
          <w:highlight w:val="none"/>
        </w:rPr>
        <w:instrText xml:space="preserve"> HYPERLINK \l _Toc16652 </w:instrText>
      </w:r>
      <w:r>
        <w:rPr>
          <w:rFonts w:hint="eastAsia" w:ascii="宋体" w:hAnsi="宋体" w:eastAsia="宋体" w:cs="宋体"/>
          <w:sz w:val="28"/>
          <w:szCs w:val="56"/>
          <w:highlight w:val="none"/>
        </w:rPr>
        <w:fldChar w:fldCharType="separate"/>
      </w:r>
      <w:r>
        <w:rPr>
          <w:rFonts w:hint="eastAsia" w:ascii="宋体" w:hAnsi="宋体" w:eastAsia="宋体" w:cs="宋体"/>
          <w:sz w:val="28"/>
          <w:szCs w:val="28"/>
          <w:highlight w:val="none"/>
          <w:lang w:val="en-US" w:eastAsia="zh-CN"/>
        </w:rPr>
        <w:t>（四）需落实的政府采购政策</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_Toc16652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16</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56"/>
          <w:highlight w:val="none"/>
        </w:rPr>
        <w:fldChar w:fldCharType="end"/>
      </w:r>
    </w:p>
    <w:p w14:paraId="1A022221">
      <w:pPr>
        <w:pStyle w:val="29"/>
        <w:tabs>
          <w:tab w:val="right" w:leader="dot" w:pos="8731"/>
        </w:tabs>
        <w:rPr>
          <w:rFonts w:hint="eastAsia" w:ascii="宋体" w:hAnsi="宋体" w:eastAsia="宋体" w:cs="宋体"/>
          <w:sz w:val="28"/>
          <w:szCs w:val="28"/>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sz w:val="28"/>
          <w:szCs w:val="56"/>
          <w:highlight w:val="none"/>
        </w:rPr>
        <w:instrText xml:space="preserve"> HYPERLINK \l _Toc25669 </w:instrText>
      </w:r>
      <w:r>
        <w:rPr>
          <w:rFonts w:hint="eastAsia" w:ascii="宋体" w:hAnsi="宋体" w:eastAsia="宋体" w:cs="宋体"/>
          <w:sz w:val="28"/>
          <w:szCs w:val="56"/>
          <w:highlight w:val="none"/>
        </w:rPr>
        <w:fldChar w:fldCharType="separate"/>
      </w:r>
      <w:r>
        <w:rPr>
          <w:rFonts w:hint="eastAsia" w:ascii="宋体" w:hAnsi="宋体" w:eastAsia="宋体" w:cs="宋体"/>
          <w:sz w:val="28"/>
          <w:szCs w:val="28"/>
          <w:highlight w:val="none"/>
          <w:lang w:val="en-US" w:eastAsia="zh-CN"/>
        </w:rPr>
        <w:t>（五）谈判小组的组成及职责</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_Toc25669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18</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56"/>
          <w:highlight w:val="none"/>
        </w:rPr>
        <w:fldChar w:fldCharType="end"/>
      </w:r>
    </w:p>
    <w:p w14:paraId="3E1B8657">
      <w:pPr>
        <w:pStyle w:val="29"/>
        <w:tabs>
          <w:tab w:val="right" w:leader="dot" w:pos="8731"/>
        </w:tabs>
        <w:rPr>
          <w:rFonts w:hint="eastAsia" w:ascii="宋体" w:hAnsi="宋体" w:eastAsia="宋体" w:cs="宋体"/>
          <w:sz w:val="28"/>
          <w:szCs w:val="28"/>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sz w:val="28"/>
          <w:szCs w:val="56"/>
          <w:highlight w:val="none"/>
        </w:rPr>
        <w:instrText xml:space="preserve"> HYPERLINK \l _Toc11788 </w:instrText>
      </w:r>
      <w:r>
        <w:rPr>
          <w:rFonts w:hint="eastAsia" w:ascii="宋体" w:hAnsi="宋体" w:eastAsia="宋体" w:cs="宋体"/>
          <w:sz w:val="28"/>
          <w:szCs w:val="56"/>
          <w:highlight w:val="none"/>
        </w:rPr>
        <w:fldChar w:fldCharType="separate"/>
      </w:r>
      <w:r>
        <w:rPr>
          <w:rFonts w:hint="eastAsia" w:ascii="宋体" w:hAnsi="宋体" w:eastAsia="宋体" w:cs="宋体"/>
          <w:sz w:val="28"/>
          <w:szCs w:val="28"/>
          <w:highlight w:val="none"/>
          <w:lang w:val="en-US" w:eastAsia="zh-CN"/>
        </w:rPr>
        <w:t>（六）谈判、评审、成交的程序及说明</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_Toc11788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19</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56"/>
          <w:highlight w:val="none"/>
        </w:rPr>
        <w:fldChar w:fldCharType="end"/>
      </w:r>
    </w:p>
    <w:p w14:paraId="02CD58C7">
      <w:pPr>
        <w:pStyle w:val="29"/>
        <w:tabs>
          <w:tab w:val="right" w:leader="dot" w:pos="8731"/>
        </w:tabs>
        <w:rPr>
          <w:rFonts w:hint="eastAsia" w:ascii="宋体" w:hAnsi="宋体" w:eastAsia="宋体" w:cs="宋体"/>
          <w:sz w:val="28"/>
          <w:szCs w:val="28"/>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sz w:val="28"/>
          <w:szCs w:val="56"/>
          <w:highlight w:val="none"/>
        </w:rPr>
        <w:instrText xml:space="preserve"> HYPERLINK \l _Toc6232 </w:instrText>
      </w:r>
      <w:r>
        <w:rPr>
          <w:rFonts w:hint="eastAsia" w:ascii="宋体" w:hAnsi="宋体" w:eastAsia="宋体" w:cs="宋体"/>
          <w:sz w:val="28"/>
          <w:szCs w:val="56"/>
          <w:highlight w:val="none"/>
        </w:rPr>
        <w:fldChar w:fldCharType="separate"/>
      </w:r>
      <w:r>
        <w:rPr>
          <w:rFonts w:hint="eastAsia" w:ascii="宋体" w:hAnsi="宋体" w:eastAsia="宋体" w:cs="宋体"/>
          <w:sz w:val="28"/>
          <w:szCs w:val="28"/>
          <w:highlight w:val="none"/>
        </w:rPr>
        <w:t>（七）</w:t>
      </w:r>
      <w:r>
        <w:rPr>
          <w:rFonts w:hint="eastAsia" w:ascii="宋体" w:hAnsi="宋体" w:eastAsia="宋体" w:cs="宋体"/>
          <w:sz w:val="28"/>
          <w:szCs w:val="28"/>
          <w:highlight w:val="none"/>
          <w:lang w:eastAsia="zh-CN"/>
        </w:rPr>
        <w:t>成交</w:t>
      </w:r>
      <w:r>
        <w:rPr>
          <w:rFonts w:hint="eastAsia" w:ascii="宋体" w:hAnsi="宋体" w:eastAsia="宋体" w:cs="宋体"/>
          <w:sz w:val="28"/>
          <w:szCs w:val="28"/>
          <w:highlight w:val="none"/>
        </w:rPr>
        <w:t>通知书和合同的说明</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_Toc6232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27</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56"/>
          <w:highlight w:val="none"/>
        </w:rPr>
        <w:fldChar w:fldCharType="end"/>
      </w:r>
    </w:p>
    <w:p w14:paraId="6F23CBED">
      <w:pPr>
        <w:pStyle w:val="29"/>
        <w:tabs>
          <w:tab w:val="right" w:leader="dot" w:pos="8731"/>
        </w:tabs>
        <w:rPr>
          <w:rFonts w:hint="eastAsia" w:ascii="宋体" w:hAnsi="宋体" w:eastAsia="宋体" w:cs="宋体"/>
          <w:sz w:val="28"/>
          <w:szCs w:val="28"/>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sz w:val="28"/>
          <w:szCs w:val="56"/>
          <w:highlight w:val="none"/>
        </w:rPr>
        <w:instrText xml:space="preserve"> HYPERLINK \l _Toc7362 </w:instrText>
      </w:r>
      <w:r>
        <w:rPr>
          <w:rFonts w:hint="eastAsia" w:ascii="宋体" w:hAnsi="宋体" w:eastAsia="宋体" w:cs="宋体"/>
          <w:sz w:val="28"/>
          <w:szCs w:val="56"/>
          <w:highlight w:val="none"/>
        </w:rPr>
        <w:fldChar w:fldCharType="separate"/>
      </w:r>
      <w:r>
        <w:rPr>
          <w:rFonts w:hint="eastAsia" w:ascii="宋体" w:hAnsi="宋体" w:eastAsia="宋体" w:cs="宋体"/>
          <w:sz w:val="28"/>
          <w:szCs w:val="28"/>
          <w:highlight w:val="none"/>
        </w:rPr>
        <w:t>（八）询问、质疑、投诉情况说明</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_Toc7362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28</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56"/>
          <w:highlight w:val="none"/>
        </w:rPr>
        <w:fldChar w:fldCharType="end"/>
      </w:r>
    </w:p>
    <w:p w14:paraId="49A8584E">
      <w:pPr>
        <w:pStyle w:val="29"/>
        <w:tabs>
          <w:tab w:val="right" w:leader="dot" w:pos="8731"/>
        </w:tabs>
        <w:rPr>
          <w:rFonts w:hint="eastAsia" w:ascii="宋体" w:hAnsi="宋体" w:eastAsia="宋体" w:cs="宋体"/>
          <w:sz w:val="28"/>
          <w:szCs w:val="28"/>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sz w:val="28"/>
          <w:szCs w:val="56"/>
          <w:highlight w:val="none"/>
        </w:rPr>
        <w:instrText xml:space="preserve"> HYPERLINK \l _Toc14091 </w:instrText>
      </w:r>
      <w:r>
        <w:rPr>
          <w:rFonts w:hint="eastAsia" w:ascii="宋体" w:hAnsi="宋体" w:eastAsia="宋体" w:cs="宋体"/>
          <w:sz w:val="28"/>
          <w:szCs w:val="56"/>
          <w:highlight w:val="none"/>
        </w:rPr>
        <w:fldChar w:fldCharType="separate"/>
      </w:r>
      <w:r>
        <w:rPr>
          <w:rFonts w:hint="eastAsia" w:ascii="宋体" w:hAnsi="宋体" w:eastAsia="宋体" w:cs="宋体"/>
          <w:sz w:val="28"/>
          <w:szCs w:val="28"/>
          <w:highlight w:val="none"/>
        </w:rPr>
        <w:t>（九）</w:t>
      </w:r>
      <w:r>
        <w:rPr>
          <w:rFonts w:hint="eastAsia" w:ascii="宋体" w:hAnsi="宋体" w:eastAsia="宋体" w:cs="宋体"/>
          <w:sz w:val="28"/>
          <w:szCs w:val="28"/>
          <w:highlight w:val="none"/>
          <w:lang w:eastAsia="zh-CN"/>
        </w:rPr>
        <w:t>响应</w:t>
      </w:r>
      <w:r>
        <w:rPr>
          <w:rFonts w:hint="eastAsia" w:ascii="宋体" w:hAnsi="宋体" w:eastAsia="宋体" w:cs="宋体"/>
          <w:sz w:val="28"/>
          <w:szCs w:val="28"/>
          <w:highlight w:val="none"/>
        </w:rPr>
        <w:t>无效及串通</w:t>
      </w:r>
      <w:r>
        <w:rPr>
          <w:rFonts w:hint="eastAsia" w:ascii="宋体" w:hAnsi="宋体" w:eastAsia="宋体" w:cs="宋体"/>
          <w:sz w:val="28"/>
          <w:szCs w:val="28"/>
          <w:highlight w:val="none"/>
          <w:lang w:eastAsia="zh-CN"/>
        </w:rPr>
        <w:t>响应</w:t>
      </w:r>
      <w:r>
        <w:rPr>
          <w:rFonts w:hint="eastAsia" w:ascii="宋体" w:hAnsi="宋体" w:eastAsia="宋体" w:cs="宋体"/>
          <w:sz w:val="28"/>
          <w:szCs w:val="28"/>
          <w:highlight w:val="none"/>
        </w:rPr>
        <w:t>情形</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_Toc14091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31</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56"/>
          <w:highlight w:val="none"/>
        </w:rPr>
        <w:fldChar w:fldCharType="end"/>
      </w:r>
    </w:p>
    <w:p w14:paraId="6E25D03F">
      <w:pPr>
        <w:pStyle w:val="24"/>
        <w:tabs>
          <w:tab w:val="right" w:leader="dot" w:pos="8731"/>
        </w:tabs>
        <w:rPr>
          <w:rFonts w:hint="eastAsia" w:ascii="宋体" w:hAnsi="宋体" w:eastAsia="宋体" w:cs="宋体"/>
          <w:sz w:val="28"/>
          <w:szCs w:val="28"/>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sz w:val="28"/>
          <w:szCs w:val="56"/>
          <w:highlight w:val="none"/>
        </w:rPr>
        <w:instrText xml:space="preserve"> HYPERLINK \l _Toc23882 </w:instrText>
      </w:r>
      <w:r>
        <w:rPr>
          <w:rFonts w:hint="eastAsia" w:ascii="宋体" w:hAnsi="宋体" w:eastAsia="宋体" w:cs="宋体"/>
          <w:sz w:val="28"/>
          <w:szCs w:val="56"/>
          <w:highlight w:val="none"/>
        </w:rPr>
        <w:fldChar w:fldCharType="separate"/>
      </w:r>
      <w:r>
        <w:rPr>
          <w:rFonts w:hint="eastAsia" w:ascii="宋体" w:hAnsi="宋体" w:eastAsia="宋体" w:cs="宋体"/>
          <w:sz w:val="28"/>
          <w:szCs w:val="72"/>
          <w:highlight w:val="none"/>
        </w:rPr>
        <w:t>第四章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_Toc23882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33</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56"/>
          <w:highlight w:val="none"/>
        </w:rPr>
        <w:fldChar w:fldCharType="end"/>
      </w:r>
    </w:p>
    <w:p w14:paraId="4364ED45">
      <w:pPr>
        <w:pStyle w:val="24"/>
        <w:tabs>
          <w:tab w:val="right" w:leader="dot" w:pos="8731"/>
        </w:tabs>
        <w:rPr>
          <w:rFonts w:hint="eastAsia" w:ascii="宋体" w:hAnsi="宋体" w:eastAsia="宋体" w:cs="宋体"/>
          <w:sz w:val="28"/>
          <w:szCs w:val="28"/>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sz w:val="28"/>
          <w:szCs w:val="56"/>
          <w:highlight w:val="none"/>
        </w:rPr>
        <w:instrText xml:space="preserve"> HYPERLINK \l _Toc30673 </w:instrText>
      </w:r>
      <w:r>
        <w:rPr>
          <w:rFonts w:hint="eastAsia" w:ascii="宋体" w:hAnsi="宋体" w:eastAsia="宋体" w:cs="宋体"/>
          <w:sz w:val="28"/>
          <w:szCs w:val="56"/>
          <w:highlight w:val="none"/>
        </w:rPr>
        <w:fldChar w:fldCharType="separate"/>
      </w:r>
      <w:r>
        <w:rPr>
          <w:rFonts w:hint="eastAsia" w:ascii="宋体" w:hAnsi="宋体" w:eastAsia="宋体" w:cs="宋体"/>
          <w:sz w:val="28"/>
          <w:szCs w:val="72"/>
          <w:highlight w:val="none"/>
        </w:rPr>
        <w:t>第</w:t>
      </w:r>
      <w:r>
        <w:rPr>
          <w:rFonts w:hint="eastAsia" w:ascii="宋体" w:hAnsi="宋体" w:eastAsia="宋体" w:cs="宋体"/>
          <w:sz w:val="28"/>
          <w:szCs w:val="72"/>
          <w:highlight w:val="none"/>
          <w:lang w:val="en-US" w:eastAsia="zh-CN"/>
        </w:rPr>
        <w:t>五</w:t>
      </w:r>
      <w:r>
        <w:rPr>
          <w:rFonts w:hint="eastAsia" w:ascii="宋体" w:hAnsi="宋体" w:eastAsia="宋体" w:cs="宋体"/>
          <w:sz w:val="28"/>
          <w:szCs w:val="72"/>
          <w:highlight w:val="none"/>
        </w:rPr>
        <w:t>章</w:t>
      </w:r>
      <w:r>
        <w:rPr>
          <w:rFonts w:hint="eastAsia" w:ascii="宋体" w:hAnsi="宋体" w:eastAsia="宋体" w:cs="宋体"/>
          <w:sz w:val="28"/>
          <w:szCs w:val="72"/>
          <w:highlight w:val="none"/>
          <w:lang w:val="en-US" w:eastAsia="zh-CN"/>
        </w:rPr>
        <w:t xml:space="preserve">  </w:t>
      </w:r>
      <w:r>
        <w:rPr>
          <w:rFonts w:hint="eastAsia" w:ascii="宋体" w:hAnsi="宋体" w:eastAsia="宋体" w:cs="宋体"/>
          <w:sz w:val="28"/>
          <w:szCs w:val="72"/>
          <w:highlight w:val="none"/>
        </w:rPr>
        <w:t>合同条款及合同格式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_Toc30673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35</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56"/>
          <w:highlight w:val="none"/>
        </w:rPr>
        <w:fldChar w:fldCharType="end"/>
      </w:r>
    </w:p>
    <w:p w14:paraId="3C2D87E3">
      <w:pPr>
        <w:pStyle w:val="24"/>
        <w:tabs>
          <w:tab w:val="right" w:leader="dot" w:pos="8731"/>
        </w:tabs>
        <w:rPr>
          <w:rFonts w:hint="eastAsia" w:ascii="宋体" w:hAnsi="宋体" w:eastAsia="宋体" w:cs="宋体"/>
          <w:sz w:val="28"/>
          <w:szCs w:val="28"/>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sz w:val="28"/>
          <w:szCs w:val="56"/>
          <w:highlight w:val="none"/>
        </w:rPr>
        <w:instrText xml:space="preserve"> HYPERLINK \l _Toc15467 </w:instrText>
      </w:r>
      <w:r>
        <w:rPr>
          <w:rFonts w:hint="eastAsia" w:ascii="宋体" w:hAnsi="宋体" w:eastAsia="宋体" w:cs="宋体"/>
          <w:sz w:val="28"/>
          <w:szCs w:val="56"/>
          <w:highlight w:val="none"/>
        </w:rPr>
        <w:fldChar w:fldCharType="separate"/>
      </w:r>
      <w:r>
        <w:rPr>
          <w:rFonts w:hint="eastAsia" w:ascii="宋体" w:hAnsi="宋体" w:eastAsia="宋体" w:cs="宋体"/>
          <w:sz w:val="28"/>
          <w:szCs w:val="28"/>
          <w:highlight w:val="none"/>
        </w:rPr>
        <w:t>第六章  附件</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_Toc15467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41</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56"/>
          <w:highlight w:val="none"/>
        </w:rPr>
        <w:fldChar w:fldCharType="end"/>
      </w:r>
    </w:p>
    <w:p w14:paraId="1BCFB3C7">
      <w:pPr>
        <w:pStyle w:val="24"/>
        <w:tabs>
          <w:tab w:val="right" w:leader="dot" w:pos="8731"/>
        </w:tabs>
        <w:rPr>
          <w:rFonts w:hint="eastAsia" w:ascii="宋体" w:hAnsi="宋体" w:eastAsia="宋体" w:cs="宋体"/>
          <w:sz w:val="28"/>
          <w:szCs w:val="28"/>
          <w:highlight w:val="none"/>
        </w:rPr>
      </w:pPr>
      <w:r>
        <w:rPr>
          <w:rFonts w:hint="eastAsia" w:ascii="宋体" w:hAnsi="宋体" w:eastAsia="宋体" w:cs="宋体"/>
          <w:color w:val="auto"/>
          <w:sz w:val="28"/>
          <w:szCs w:val="56"/>
          <w:highlight w:val="none"/>
        </w:rPr>
        <w:fldChar w:fldCharType="begin"/>
      </w:r>
      <w:r>
        <w:rPr>
          <w:rFonts w:hint="eastAsia" w:ascii="宋体" w:hAnsi="宋体" w:eastAsia="宋体" w:cs="宋体"/>
          <w:sz w:val="28"/>
          <w:szCs w:val="56"/>
          <w:highlight w:val="none"/>
        </w:rPr>
        <w:instrText xml:space="preserve"> HYPERLINK \l _Toc18108 </w:instrText>
      </w:r>
      <w:r>
        <w:rPr>
          <w:rFonts w:hint="eastAsia" w:ascii="宋体" w:hAnsi="宋体" w:eastAsia="宋体" w:cs="宋体"/>
          <w:sz w:val="28"/>
          <w:szCs w:val="56"/>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eastAsia="zh-CN"/>
        </w:rPr>
        <w:t>七</w:t>
      </w:r>
      <w:r>
        <w:rPr>
          <w:rFonts w:hint="eastAsia" w:ascii="宋体" w:hAnsi="宋体" w:eastAsia="宋体" w:cs="宋体"/>
          <w:sz w:val="28"/>
          <w:szCs w:val="28"/>
          <w:highlight w:val="none"/>
        </w:rPr>
        <w:t xml:space="preserve">章  </w:t>
      </w:r>
      <w:r>
        <w:rPr>
          <w:rFonts w:hint="eastAsia" w:ascii="宋体" w:hAnsi="宋体" w:eastAsia="宋体" w:cs="宋体"/>
          <w:sz w:val="28"/>
          <w:szCs w:val="28"/>
          <w:highlight w:val="none"/>
          <w:lang w:eastAsia="zh-CN"/>
        </w:rPr>
        <w:t>响应</w:t>
      </w:r>
      <w:r>
        <w:rPr>
          <w:rFonts w:hint="eastAsia" w:ascii="宋体" w:hAnsi="宋体" w:eastAsia="宋体" w:cs="宋体"/>
          <w:sz w:val="28"/>
          <w:szCs w:val="28"/>
          <w:highlight w:val="none"/>
        </w:rPr>
        <w:t>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_Toc18108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56</w:t>
      </w:r>
      <w:r>
        <w:rPr>
          <w:rFonts w:hint="eastAsia" w:ascii="宋体" w:hAnsi="宋体" w:eastAsia="宋体" w:cs="宋体"/>
          <w:sz w:val="28"/>
          <w:szCs w:val="28"/>
          <w:highlight w:val="none"/>
        </w:rPr>
        <w:fldChar w:fldCharType="end"/>
      </w:r>
      <w:r>
        <w:rPr>
          <w:rFonts w:hint="eastAsia" w:ascii="宋体" w:hAnsi="宋体" w:eastAsia="宋体" w:cs="宋体"/>
          <w:color w:val="auto"/>
          <w:sz w:val="28"/>
          <w:szCs w:val="56"/>
          <w:highlight w:val="none"/>
        </w:rPr>
        <w:fldChar w:fldCharType="end"/>
      </w:r>
    </w:p>
    <w:p w14:paraId="49D5301C">
      <w:pPr>
        <w:pStyle w:val="29"/>
        <w:tabs>
          <w:tab w:val="right" w:leader="dot" w:pos="8731"/>
        </w:tabs>
        <w:rPr>
          <w:rFonts w:hint="eastAsia" w:ascii="宋体" w:hAnsi="宋体" w:eastAsia="宋体" w:cs="宋体"/>
          <w:sz w:val="28"/>
          <w:szCs w:val="28"/>
          <w:highlight w:val="none"/>
        </w:rPr>
      </w:pPr>
    </w:p>
    <w:p w14:paraId="799D413A">
      <w:pPr>
        <w:pStyle w:val="29"/>
        <w:keepNext w:val="0"/>
        <w:keepLines w:val="0"/>
        <w:pageBreakBefore w:val="0"/>
        <w:widowControl w:val="0"/>
        <w:tabs>
          <w:tab w:val="right" w:leader="dot" w:pos="8609"/>
        </w:tabs>
        <w:kinsoku/>
        <w:wordWrap/>
        <w:overflowPunct/>
        <w:topLinePunct w:val="0"/>
        <w:autoSpaceDE/>
        <w:autoSpaceDN/>
        <w:bidi w:val="0"/>
        <w:adjustRightInd/>
        <w:snapToGrid/>
        <w:spacing w:line="400" w:lineRule="exact"/>
        <w:ind w:left="0"/>
        <w:textAlignment w:val="auto"/>
        <w:rPr>
          <w:rFonts w:hint="eastAsia" w:ascii="宋体" w:hAnsi="宋体" w:eastAsia="宋体" w:cs="宋体"/>
          <w:b/>
          <w:bCs/>
          <w:color w:val="auto"/>
          <w:sz w:val="72"/>
          <w:szCs w:val="72"/>
          <w:highlight w:val="none"/>
        </w:rPr>
        <w:sectPr>
          <w:headerReference r:id="rId3" w:type="default"/>
          <w:footerReference r:id="rId4" w:type="default"/>
          <w:pgSz w:w="11905" w:h="16838"/>
          <w:pgMar w:top="1587" w:right="1587" w:bottom="1587" w:left="1587" w:header="851" w:footer="788" w:gutter="0"/>
          <w:pgNumType w:start="1"/>
          <w:cols w:space="0" w:num="1"/>
          <w:rtlGutter w:val="0"/>
          <w:docGrid w:linePitch="312" w:charSpace="0"/>
        </w:sectPr>
      </w:pPr>
      <w:r>
        <w:rPr>
          <w:rFonts w:hint="eastAsia" w:ascii="宋体" w:hAnsi="宋体" w:eastAsia="宋体" w:cs="宋体"/>
          <w:color w:val="auto"/>
          <w:sz w:val="28"/>
          <w:szCs w:val="56"/>
          <w:highlight w:val="none"/>
        </w:rPr>
        <w:fldChar w:fldCharType="end"/>
      </w:r>
    </w:p>
    <w:p w14:paraId="4B50CFE3">
      <w:pPr>
        <w:jc w:val="center"/>
        <w:rPr>
          <w:rFonts w:hint="eastAsia" w:ascii="宋体" w:hAnsi="宋体" w:eastAsia="宋体" w:cs="宋体"/>
          <w:b/>
          <w:bCs/>
          <w:color w:val="auto"/>
          <w:sz w:val="44"/>
          <w:szCs w:val="44"/>
          <w:highlight w:val="none"/>
        </w:rPr>
      </w:pPr>
    </w:p>
    <w:bookmarkEnd w:id="0"/>
    <w:bookmarkEnd w:id="1"/>
    <w:bookmarkEnd w:id="2"/>
    <w:bookmarkEnd w:id="3"/>
    <w:p w14:paraId="3803C448">
      <w:pPr>
        <w:pStyle w:val="3"/>
        <w:spacing w:before="0" w:after="0"/>
        <w:jc w:val="center"/>
        <w:outlineLvl w:val="9"/>
        <w:rPr>
          <w:rFonts w:hint="eastAsia" w:ascii="宋体" w:hAnsi="宋体" w:eastAsia="宋体" w:cs="宋体"/>
          <w:color w:val="auto"/>
          <w:highlight w:val="none"/>
          <w:lang w:val="en-US" w:eastAsia="zh-CN"/>
        </w:rPr>
      </w:pPr>
      <w:bookmarkStart w:id="7" w:name="_Toc19352"/>
      <w:bookmarkStart w:id="8" w:name="_Toc390078402"/>
      <w:bookmarkStart w:id="9" w:name="_Toc390084908"/>
      <w:bookmarkStart w:id="10" w:name="_Toc389731516"/>
      <w:bookmarkStart w:id="11" w:name="_Toc390084844"/>
      <w:bookmarkStart w:id="12" w:name="_Toc390084368"/>
    </w:p>
    <w:p w14:paraId="3C7425A1">
      <w:pPr>
        <w:pStyle w:val="3"/>
        <w:spacing w:before="0" w:after="0"/>
        <w:jc w:val="center"/>
        <w:outlineLvl w:val="9"/>
        <w:rPr>
          <w:rFonts w:hint="eastAsia" w:ascii="宋体" w:hAnsi="宋体" w:eastAsia="宋体" w:cs="宋体"/>
          <w:color w:val="auto"/>
          <w:highlight w:val="none"/>
          <w:lang w:val="en-US" w:eastAsia="zh-CN"/>
        </w:rPr>
      </w:pPr>
    </w:p>
    <w:p w14:paraId="2B56B786">
      <w:pPr>
        <w:pStyle w:val="3"/>
        <w:spacing w:before="0" w:after="0"/>
        <w:jc w:val="center"/>
        <w:outlineLvl w:val="9"/>
        <w:rPr>
          <w:rFonts w:hint="eastAsia" w:ascii="宋体" w:hAnsi="宋体" w:eastAsia="宋体" w:cs="宋体"/>
          <w:color w:val="auto"/>
          <w:highlight w:val="none"/>
          <w:lang w:val="en-US" w:eastAsia="zh-CN"/>
        </w:rPr>
      </w:pPr>
    </w:p>
    <w:p w14:paraId="36922C61">
      <w:pPr>
        <w:pStyle w:val="3"/>
        <w:spacing w:before="0" w:after="0"/>
        <w:jc w:val="center"/>
        <w:outlineLvl w:val="9"/>
        <w:rPr>
          <w:rFonts w:hint="eastAsia" w:ascii="宋体" w:hAnsi="宋体" w:eastAsia="宋体" w:cs="宋体"/>
          <w:color w:val="auto"/>
          <w:highlight w:val="none"/>
          <w:lang w:val="en-US" w:eastAsia="zh-CN"/>
        </w:rPr>
      </w:pPr>
    </w:p>
    <w:p w14:paraId="1E83AC65">
      <w:pPr>
        <w:pStyle w:val="3"/>
        <w:spacing w:before="0" w:after="0"/>
        <w:jc w:val="center"/>
        <w:rPr>
          <w:rFonts w:hint="eastAsia" w:ascii="宋体" w:hAnsi="宋体" w:eastAsia="宋体" w:cs="宋体"/>
          <w:color w:val="auto"/>
          <w:highlight w:val="none"/>
          <w:lang w:val="en-US" w:eastAsia="zh-CN"/>
        </w:rPr>
      </w:pPr>
      <w:bookmarkStart w:id="13" w:name="_Toc1565"/>
      <w:bookmarkStart w:id="14" w:name="_Toc10161"/>
      <w:r>
        <w:rPr>
          <w:rFonts w:hint="eastAsia" w:ascii="宋体" w:hAnsi="宋体" w:eastAsia="宋体" w:cs="宋体"/>
          <w:color w:val="auto"/>
          <w:highlight w:val="none"/>
          <w:lang w:val="en-US" w:eastAsia="zh-CN"/>
        </w:rPr>
        <w:t>第一章  谈判邀请函</w:t>
      </w:r>
      <w:bookmarkEnd w:id="7"/>
      <w:bookmarkEnd w:id="13"/>
      <w:bookmarkEnd w:id="14"/>
    </w:p>
    <w:p w14:paraId="23D97DAA">
      <w:pPr>
        <w:jc w:val="center"/>
        <w:rPr>
          <w:rFonts w:hint="eastAsia" w:ascii="宋体" w:hAnsi="宋体" w:eastAsia="宋体" w:cs="宋体"/>
          <w:b/>
          <w:bCs/>
          <w:color w:val="auto"/>
          <w:sz w:val="44"/>
          <w:szCs w:val="44"/>
          <w:highlight w:val="none"/>
        </w:rPr>
      </w:pPr>
    </w:p>
    <w:p w14:paraId="3C3CF39D">
      <w:pPr>
        <w:tabs>
          <w:tab w:val="right" w:pos="9072"/>
        </w:tabs>
        <w:jc w:val="left"/>
        <w:rPr>
          <w:rFonts w:hint="eastAsia" w:ascii="宋体" w:hAnsi="宋体" w:eastAsia="宋体" w:cs="宋体"/>
          <w:color w:val="auto"/>
          <w:highlight w:val="none"/>
        </w:rPr>
        <w:sectPr>
          <w:footerReference r:id="rId6" w:type="first"/>
          <w:footerReference r:id="rId5" w:type="default"/>
          <w:pgSz w:w="11905" w:h="16838"/>
          <w:pgMar w:top="1587" w:right="1587" w:bottom="1587" w:left="1587" w:header="851" w:footer="788" w:gutter="0"/>
          <w:pgNumType w:fmt="decimal" w:start="1"/>
          <w:cols w:space="0" w:num="1"/>
          <w:rtlGutter w:val="0"/>
          <w:docGrid w:linePitch="312" w:charSpace="0"/>
        </w:sectPr>
      </w:pPr>
      <w:r>
        <w:rPr>
          <w:rFonts w:hint="eastAsia" w:ascii="宋体" w:hAnsi="宋体" w:eastAsia="宋体" w:cs="宋体"/>
          <w:color w:val="auto"/>
          <w:highlight w:val="none"/>
        </w:rPr>
        <w:tab/>
      </w:r>
    </w:p>
    <w:p w14:paraId="328314B7">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谈判邀请函</w:t>
      </w:r>
    </w:p>
    <w:p w14:paraId="78CFB59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根据《中华人民共和国政府采购法》的有关规定和</w:t>
      </w:r>
      <w:r>
        <w:rPr>
          <w:rFonts w:hint="eastAsia" w:ascii="宋体" w:hAnsi="宋体" w:cs="宋体"/>
          <w:color w:val="auto"/>
          <w:sz w:val="24"/>
          <w:highlight w:val="none"/>
          <w:lang w:val="en-US" w:eastAsia="zh-CN"/>
        </w:rPr>
        <w:t>环县畜牧兽医局肉羊标准化绿色养殖基地建设项目</w:t>
      </w:r>
      <w:r>
        <w:rPr>
          <w:rFonts w:hint="eastAsia" w:ascii="宋体" w:hAnsi="宋体" w:eastAsia="宋体" w:cs="宋体"/>
          <w:color w:val="auto"/>
          <w:sz w:val="24"/>
          <w:highlight w:val="none"/>
        </w:rPr>
        <w:t>计划，</w:t>
      </w:r>
      <w:r>
        <w:rPr>
          <w:rFonts w:hint="eastAsia" w:ascii="宋体" w:hAnsi="宋体" w:eastAsia="宋体" w:cs="宋体"/>
          <w:color w:val="auto"/>
          <w:sz w:val="24"/>
          <w:highlight w:val="none"/>
          <w:lang w:val="en-US" w:eastAsia="zh-CN"/>
        </w:rPr>
        <w:t>甘肃灵泽招标代理有限公司</w:t>
      </w:r>
      <w:r>
        <w:rPr>
          <w:rFonts w:hint="eastAsia" w:ascii="宋体" w:hAnsi="宋体" w:eastAsia="宋体" w:cs="宋体"/>
          <w:color w:val="auto"/>
          <w:sz w:val="24"/>
          <w:highlight w:val="none"/>
        </w:rPr>
        <w:t>受</w:t>
      </w:r>
      <w:r>
        <w:rPr>
          <w:rFonts w:hint="eastAsia" w:ascii="宋体" w:hAnsi="宋体" w:cs="宋体"/>
          <w:color w:val="auto"/>
          <w:sz w:val="24"/>
          <w:highlight w:val="none"/>
          <w:lang w:val="en-US" w:eastAsia="zh-CN"/>
        </w:rPr>
        <w:t>环县畜牧兽医局</w:t>
      </w:r>
      <w:r>
        <w:rPr>
          <w:rFonts w:hint="eastAsia" w:ascii="宋体" w:hAnsi="宋体" w:eastAsia="宋体" w:cs="宋体"/>
          <w:color w:val="auto"/>
          <w:sz w:val="24"/>
          <w:highlight w:val="none"/>
        </w:rPr>
        <w:t>的委托，对“</w:t>
      </w:r>
      <w:r>
        <w:rPr>
          <w:rFonts w:hint="eastAsia" w:ascii="宋体" w:hAnsi="宋体" w:cs="宋体"/>
          <w:color w:val="auto"/>
          <w:sz w:val="24"/>
          <w:highlight w:val="none"/>
          <w:lang w:val="en-US" w:eastAsia="zh-CN"/>
        </w:rPr>
        <w:t>环县畜牧兽医局肉羊标准化绿色养殖基地建设项目</w:t>
      </w:r>
      <w:r>
        <w:rPr>
          <w:rFonts w:hint="eastAsia" w:ascii="宋体" w:hAnsi="宋体" w:eastAsia="宋体" w:cs="宋体"/>
          <w:color w:val="auto"/>
          <w:sz w:val="24"/>
          <w:highlight w:val="none"/>
        </w:rPr>
        <w:t>”以竞争性谈判方式进行采购，欢迎依法在中华人民共和国境内注册及经营、财务独立、运作合法，遵守国家有关法律、法规，具有相应资格，有能力</w:t>
      </w:r>
      <w:r>
        <w:rPr>
          <w:rFonts w:hint="eastAsia" w:ascii="宋体" w:hAnsi="宋体" w:eastAsia="宋体" w:cs="宋体"/>
          <w:color w:val="auto"/>
          <w:sz w:val="24"/>
          <w:highlight w:val="none"/>
          <w:lang w:eastAsia="zh-CN"/>
        </w:rPr>
        <w:t>实施本项目</w:t>
      </w:r>
      <w:r>
        <w:rPr>
          <w:rFonts w:hint="eastAsia" w:ascii="宋体" w:hAnsi="宋体" w:eastAsia="宋体" w:cs="宋体"/>
          <w:color w:val="auto"/>
          <w:sz w:val="24"/>
          <w:highlight w:val="none"/>
        </w:rPr>
        <w:t>及服务，并能及时提供完善后期服务保障的供应商前来</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w:t>
      </w:r>
    </w:p>
    <w:p w14:paraId="5A975EEA">
      <w:pPr>
        <w:adjustRightInd w:val="0"/>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一、项目编号：</w:t>
      </w:r>
      <w:r>
        <w:rPr>
          <w:rFonts w:hint="eastAsia" w:ascii="宋体" w:hAnsi="宋体" w:cs="宋体"/>
          <w:color w:val="auto"/>
          <w:sz w:val="24"/>
          <w:highlight w:val="none"/>
          <w:lang w:val="en-US" w:eastAsia="zh-CN"/>
        </w:rPr>
        <w:t>HXZC2024-0058</w:t>
      </w:r>
    </w:p>
    <w:p w14:paraId="5F9C4D14">
      <w:pPr>
        <w:adjustRightInd w:val="0"/>
        <w:snapToGrid w:val="0"/>
        <w:spacing w:line="360" w:lineRule="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二、采购内容：</w:t>
      </w:r>
      <w:r>
        <w:rPr>
          <w:rFonts w:hint="eastAsia" w:ascii="宋体" w:hAnsi="宋体" w:eastAsia="宋体" w:cs="宋体"/>
          <w:color w:val="auto"/>
          <w:sz w:val="24"/>
          <w:highlight w:val="none"/>
          <w:lang w:eastAsia="zh-CN"/>
        </w:rPr>
        <w:t>详见竞争性</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lang w:eastAsia="zh-CN"/>
        </w:rPr>
        <w:t>公告</w:t>
      </w:r>
    </w:p>
    <w:p w14:paraId="4A0259B5">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三、公告期限及获取竞争性谈判文件的时间、地点：</w:t>
      </w:r>
    </w:p>
    <w:p w14:paraId="226F1C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1.公告期限及获取竞争性谈判文件的时间：</w:t>
      </w:r>
      <w:r>
        <w:rPr>
          <w:rFonts w:hint="eastAsia" w:ascii="宋体" w:hAnsi="宋体" w:eastAsia="宋体" w:cs="宋体"/>
          <w:color w:val="auto"/>
          <w:sz w:val="24"/>
          <w:highlight w:val="none"/>
          <w:lang w:eastAsia="zh-CN"/>
        </w:rPr>
        <w:t>详见竞争性</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lang w:eastAsia="zh-CN"/>
        </w:rPr>
        <w:t>公告。</w:t>
      </w:r>
    </w:p>
    <w:p w14:paraId="76EDACF2">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2.获取竞争性谈判文件地点：</w:t>
      </w:r>
      <w:r>
        <w:rPr>
          <w:rFonts w:hint="eastAsia" w:ascii="宋体" w:hAnsi="宋体" w:eastAsia="宋体" w:cs="宋体"/>
          <w:color w:val="auto"/>
          <w:sz w:val="24"/>
          <w:highlight w:val="none"/>
          <w:lang w:eastAsia="zh-CN"/>
        </w:rPr>
        <w:t>详见竞争性</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lang w:eastAsia="zh-CN"/>
        </w:rPr>
        <w:t>公告。</w:t>
      </w:r>
    </w:p>
    <w:p w14:paraId="7458F8D9">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四、供应商在谈判响应文件提交截止时间前应主动登录</w:t>
      </w:r>
      <w:r>
        <w:rPr>
          <w:rFonts w:hint="eastAsia" w:ascii="宋体" w:hAnsi="宋体" w:eastAsia="宋体" w:cs="宋体"/>
          <w:color w:val="auto"/>
          <w:sz w:val="24"/>
          <w:highlight w:val="none"/>
          <w:lang w:eastAsia="zh-CN"/>
        </w:rPr>
        <w:t>甘肃政府采购网或庆阳市公共资源交易中心网站</w:t>
      </w:r>
      <w:r>
        <w:rPr>
          <w:rFonts w:hint="eastAsia" w:ascii="宋体" w:hAnsi="宋体" w:eastAsia="宋体" w:cs="宋体"/>
          <w:color w:val="auto"/>
          <w:sz w:val="24"/>
          <w:highlight w:val="none"/>
        </w:rPr>
        <w:t>，以便及时了解相关采购信息和补充信息，如因未主动登录网站而未获取相关信息，对其产生的不利因素由供应商自行承担。</w:t>
      </w:r>
    </w:p>
    <w:p w14:paraId="21FAA02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、采购项目联系人姓名及电话：</w:t>
      </w:r>
    </w:p>
    <w:p w14:paraId="54EADEC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39B8D561">
      <w:pPr>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名 称：</w:t>
      </w:r>
      <w:r>
        <w:rPr>
          <w:rFonts w:hint="eastAsia" w:ascii="宋体" w:hAnsi="宋体" w:cs="宋体"/>
          <w:color w:val="auto"/>
          <w:sz w:val="24"/>
          <w:highlight w:val="none"/>
          <w:lang w:val="en-US" w:eastAsia="zh-CN"/>
        </w:rPr>
        <w:t>环县畜牧兽医局</w:t>
      </w:r>
    </w:p>
    <w:p w14:paraId="4B020A01">
      <w:pPr>
        <w:adjustRightInd w:val="0"/>
        <w:snapToGrid w:val="0"/>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lang w:val="en-US" w:eastAsia="zh-CN"/>
          <w14:textFill>
            <w14:solidFill>
              <w14:schemeClr w14:val="tx1"/>
            </w14:solidFill>
          </w14:textFill>
        </w:rPr>
        <w:t>庆阳市环县环城镇兴隆路85号</w:t>
      </w:r>
    </w:p>
    <w:p w14:paraId="1A2095C8">
      <w:pPr>
        <w:adjustRightInd w:val="0"/>
        <w:snapToGrid w:val="0"/>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lang w:val="en-US" w:eastAsia="zh-CN"/>
          <w14:textFill>
            <w14:solidFill>
              <w14:schemeClr w14:val="tx1"/>
            </w14:solidFill>
          </w14:textFill>
        </w:rPr>
        <w:t>18893660180</w:t>
      </w:r>
    </w:p>
    <w:p w14:paraId="7B76E6F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p>
    <w:p w14:paraId="472A6BC2">
      <w:pPr>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val="en-US" w:eastAsia="zh-CN"/>
        </w:rPr>
        <w:t>甘肃灵泽招标代理有限公司</w:t>
      </w:r>
    </w:p>
    <w:p w14:paraId="68FF43D7">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甘肃省庆阳市西峰区市直机关北区十三号楼</w:t>
      </w:r>
    </w:p>
    <w:p w14:paraId="0A232012">
      <w:pPr>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eastAsia="zh-CN"/>
        </w:rPr>
        <w:t>18993432201</w:t>
      </w:r>
    </w:p>
    <w:p w14:paraId="35838365">
      <w:pPr>
        <w:spacing w:line="360" w:lineRule="auto"/>
        <w:ind w:firstLine="2880" w:firstLineChars="1200"/>
        <w:jc w:val="right"/>
        <w:outlineLvl w:val="9"/>
        <w:rPr>
          <w:rFonts w:hint="eastAsia" w:ascii="宋体" w:hAnsi="宋体" w:eastAsia="宋体" w:cs="宋体"/>
          <w:color w:val="auto"/>
          <w:sz w:val="24"/>
          <w:highlight w:val="none"/>
          <w:lang w:val="en-US" w:eastAsia="zh-CN"/>
        </w:rPr>
      </w:pPr>
    </w:p>
    <w:p w14:paraId="7456F330">
      <w:pPr>
        <w:spacing w:line="360" w:lineRule="auto"/>
        <w:ind w:firstLine="2880" w:firstLineChars="1200"/>
        <w:jc w:val="right"/>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甘肃灵泽招标代理有限公司</w:t>
      </w:r>
    </w:p>
    <w:p w14:paraId="1B3C70AC">
      <w:pPr>
        <w:rPr>
          <w:rFonts w:hint="eastAsia" w:ascii="宋体" w:hAnsi="宋体" w:eastAsia="宋体" w:cs="宋体"/>
          <w:color w:val="auto"/>
          <w:highlight w:val="none"/>
          <w:lang w:eastAsia="zh-CN"/>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202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年</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lang w:eastAsia="zh-CN"/>
        </w:rPr>
        <w:t>日</w:t>
      </w:r>
    </w:p>
    <w:p w14:paraId="2F13AD44">
      <w:pPr>
        <w:rPr>
          <w:rFonts w:hint="eastAsia" w:ascii="宋体" w:hAnsi="宋体" w:eastAsia="宋体" w:cs="宋体"/>
          <w:color w:val="auto"/>
          <w:highlight w:val="none"/>
        </w:rPr>
      </w:pPr>
    </w:p>
    <w:p w14:paraId="6B98D2AF">
      <w:pPr>
        <w:rPr>
          <w:rFonts w:hint="eastAsia" w:ascii="宋体" w:hAnsi="宋体" w:eastAsia="宋体" w:cs="宋体"/>
          <w:color w:val="auto"/>
          <w:highlight w:val="none"/>
        </w:rPr>
      </w:pPr>
    </w:p>
    <w:p w14:paraId="5CE70A90">
      <w:pPr>
        <w:pStyle w:val="3"/>
        <w:bidi w:val="0"/>
        <w:jc w:val="center"/>
        <w:outlineLvl w:val="9"/>
        <w:rPr>
          <w:rFonts w:hint="eastAsia" w:ascii="宋体" w:hAnsi="宋体" w:eastAsia="宋体" w:cs="宋体"/>
          <w:color w:val="auto"/>
          <w:highlight w:val="none"/>
          <w:lang w:val="en-US" w:eastAsia="zh-CN"/>
        </w:rPr>
      </w:pPr>
      <w:bookmarkStart w:id="15" w:name="_Toc23873"/>
    </w:p>
    <w:p w14:paraId="74E1E3D6">
      <w:pPr>
        <w:pStyle w:val="3"/>
        <w:bidi w:val="0"/>
        <w:jc w:val="center"/>
        <w:outlineLvl w:val="9"/>
        <w:rPr>
          <w:rFonts w:hint="eastAsia" w:ascii="宋体" w:hAnsi="宋体" w:eastAsia="宋体" w:cs="宋体"/>
          <w:color w:val="auto"/>
          <w:highlight w:val="none"/>
          <w:lang w:val="en-US" w:eastAsia="zh-CN"/>
        </w:rPr>
      </w:pPr>
    </w:p>
    <w:p w14:paraId="1AAA3A25">
      <w:pPr>
        <w:pStyle w:val="3"/>
        <w:bidi w:val="0"/>
        <w:jc w:val="center"/>
        <w:outlineLvl w:val="9"/>
        <w:rPr>
          <w:rFonts w:hint="eastAsia" w:ascii="宋体" w:hAnsi="宋体" w:eastAsia="宋体" w:cs="宋体"/>
          <w:color w:val="auto"/>
          <w:highlight w:val="none"/>
          <w:lang w:val="en-US" w:eastAsia="zh-CN"/>
        </w:rPr>
      </w:pPr>
    </w:p>
    <w:p w14:paraId="586DB59E">
      <w:pPr>
        <w:pStyle w:val="3"/>
        <w:bidi w:val="0"/>
        <w:jc w:val="center"/>
        <w:outlineLvl w:val="9"/>
        <w:rPr>
          <w:rFonts w:hint="eastAsia" w:ascii="宋体" w:hAnsi="宋体" w:eastAsia="宋体" w:cs="宋体"/>
          <w:color w:val="auto"/>
          <w:highlight w:val="none"/>
          <w:lang w:val="en-US" w:eastAsia="zh-CN"/>
        </w:rPr>
      </w:pPr>
    </w:p>
    <w:p w14:paraId="1037B4F6">
      <w:pPr>
        <w:pStyle w:val="3"/>
        <w:bidi w:val="0"/>
        <w:jc w:val="center"/>
        <w:rPr>
          <w:rFonts w:hint="eastAsia" w:ascii="宋体" w:hAnsi="宋体" w:eastAsia="宋体" w:cs="宋体"/>
          <w:color w:val="auto"/>
          <w:highlight w:val="none"/>
          <w:lang w:val="en-US" w:eastAsia="zh-CN"/>
        </w:rPr>
        <w:sectPr>
          <w:footerReference r:id="rId8" w:type="first"/>
          <w:footerReference r:id="rId7" w:type="default"/>
          <w:pgSz w:w="11905" w:h="16838"/>
          <w:pgMar w:top="1587" w:right="1587" w:bottom="1587" w:left="1587" w:header="851" w:footer="788" w:gutter="0"/>
          <w:pgNumType w:fmt="decimal"/>
          <w:cols w:space="0" w:num="1"/>
          <w:rtlGutter w:val="0"/>
          <w:docGrid w:linePitch="312" w:charSpace="0"/>
        </w:sectPr>
      </w:pPr>
      <w:bookmarkStart w:id="16" w:name="_Toc32752"/>
      <w:bookmarkStart w:id="17" w:name="_Toc14899"/>
      <w:r>
        <w:rPr>
          <w:rFonts w:hint="eastAsia" w:ascii="宋体" w:hAnsi="宋体" w:eastAsia="宋体" w:cs="宋体"/>
          <w:color w:val="auto"/>
          <w:highlight w:val="none"/>
          <w:lang w:val="en-US" w:eastAsia="zh-CN"/>
        </w:rPr>
        <w:t xml:space="preserve">第二章  </w:t>
      </w:r>
      <w:bookmarkEnd w:id="15"/>
      <w:r>
        <w:rPr>
          <w:rFonts w:hint="eastAsia" w:ascii="宋体" w:hAnsi="宋体" w:eastAsia="宋体" w:cs="宋体"/>
          <w:color w:val="auto"/>
          <w:highlight w:val="none"/>
          <w:lang w:val="en-US" w:eastAsia="zh-CN"/>
        </w:rPr>
        <w:t>竞争性谈判公告</w:t>
      </w:r>
      <w:bookmarkEnd w:id="16"/>
      <w:bookmarkEnd w:id="17"/>
    </w:p>
    <w:p w14:paraId="3A38C4FE">
      <w:pPr>
        <w:spacing w:line="600" w:lineRule="exact"/>
        <w:jc w:val="center"/>
        <w:rPr>
          <w:rFonts w:hint="eastAsia" w:ascii="宋体" w:hAnsi="宋体" w:cs="宋体"/>
          <w:b/>
          <w:sz w:val="36"/>
          <w:szCs w:val="36"/>
          <w:highlight w:val="none"/>
          <w:lang w:eastAsia="zh-CN"/>
        </w:rPr>
      </w:pPr>
      <w:r>
        <w:rPr>
          <w:rFonts w:hint="eastAsia" w:ascii="宋体" w:hAnsi="宋体" w:eastAsia="宋体" w:cs="宋体"/>
          <w:b/>
          <w:sz w:val="40"/>
          <w:szCs w:val="40"/>
          <w:highlight w:val="none"/>
          <w:lang w:val="en-US" w:eastAsia="zh-CN"/>
        </w:rPr>
        <w:t xml:space="preserve"> </w:t>
      </w:r>
      <w:r>
        <w:rPr>
          <w:rFonts w:hint="eastAsia" w:ascii="宋体" w:hAnsi="宋体" w:cs="宋体"/>
          <w:b/>
          <w:sz w:val="36"/>
          <w:szCs w:val="36"/>
          <w:highlight w:val="none"/>
          <w:lang w:eastAsia="zh-CN"/>
        </w:rPr>
        <w:t>环县畜牧兽医局肉羊标准化绿色养殖基地建设项目</w:t>
      </w:r>
    </w:p>
    <w:p w14:paraId="5CB4D578">
      <w:pPr>
        <w:spacing w:line="600" w:lineRule="exact"/>
        <w:jc w:val="center"/>
        <w:rPr>
          <w:rFonts w:hint="eastAsia" w:ascii="宋体" w:hAnsi="宋体" w:eastAsia="宋体" w:cs="宋体"/>
          <w:b/>
          <w:sz w:val="40"/>
          <w:szCs w:val="40"/>
          <w:highlight w:val="none"/>
          <w:lang w:eastAsia="zh-CN"/>
        </w:rPr>
      </w:pPr>
      <w:r>
        <w:rPr>
          <w:rFonts w:hint="eastAsia" w:ascii="宋体" w:hAnsi="宋体" w:eastAsia="宋体" w:cs="宋体"/>
          <w:b/>
          <w:sz w:val="36"/>
          <w:szCs w:val="36"/>
          <w:highlight w:val="none"/>
          <w:lang w:eastAsia="zh-CN"/>
        </w:rPr>
        <w:t>竞争性谈判公告</w:t>
      </w:r>
    </w:p>
    <w:p w14:paraId="776E1F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0"/>
          <w:szCs w:val="10"/>
          <w:highlight w:val="none"/>
        </w:rPr>
      </w:pPr>
    </w:p>
    <w:p w14:paraId="37772EAF">
      <w:pPr>
        <w:keepNext w:val="0"/>
        <w:keepLines w:val="0"/>
        <w:pageBreakBefore w:val="0"/>
        <w:widowControl w:val="0"/>
        <w:kinsoku/>
        <w:wordWrap w:val="0"/>
        <w:overflowPunct/>
        <w:topLinePunct/>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环县畜牧兽医局</w:t>
      </w:r>
      <w:r>
        <w:rPr>
          <w:rFonts w:hint="eastAsia" w:ascii="宋体" w:hAnsi="宋体" w:eastAsia="宋体" w:cs="宋体"/>
          <w:color w:val="auto"/>
          <w:sz w:val="24"/>
          <w:highlight w:val="none"/>
        </w:rPr>
        <w:t>采购项目的潜在供应商应在</w:t>
      </w:r>
      <w:r>
        <w:rPr>
          <w:rFonts w:hint="eastAsia" w:ascii="宋体" w:hAnsi="宋体" w:eastAsia="宋体" w:cs="宋体"/>
          <w:color w:val="auto"/>
          <w:sz w:val="24"/>
          <w:highlight w:val="none"/>
          <w:lang w:eastAsia="zh-CN"/>
        </w:rPr>
        <w:t>庆阳市公共资源交易中心网-市县一体化系统（</w:t>
      </w:r>
      <w:r>
        <w:rPr>
          <w:rFonts w:hint="eastAsia" w:ascii="宋体" w:hAnsi="宋体" w:cs="宋体"/>
          <w:color w:val="auto"/>
          <w:sz w:val="24"/>
          <w:highlight w:val="none"/>
          <w:lang w:eastAsia="zh-CN"/>
        </w:rPr>
        <w:t>https://www.qysggzyjy.cn:7071/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获取</w:t>
      </w:r>
      <w:r>
        <w:rPr>
          <w:rFonts w:hint="eastAsia" w:ascii="宋体" w:hAnsi="宋体" w:eastAsia="宋体" w:cs="宋体"/>
          <w:color w:val="auto"/>
          <w:sz w:val="24"/>
          <w:highlight w:val="none"/>
          <w:lang w:eastAsia="zh-CN"/>
        </w:rPr>
        <w:t>竞谈</w:t>
      </w:r>
      <w:r>
        <w:rPr>
          <w:rFonts w:hint="eastAsia" w:ascii="宋体" w:hAnsi="宋体" w:eastAsia="宋体" w:cs="宋体"/>
          <w:color w:val="auto"/>
          <w:sz w:val="24"/>
          <w:highlight w:val="none"/>
        </w:rPr>
        <w:t>文件，并于</w:t>
      </w:r>
      <w:r>
        <w:rPr>
          <w:rFonts w:hint="eastAsia" w:ascii="宋体" w:hAnsi="宋体" w:eastAsia="宋体" w:cs="宋体"/>
          <w:color w:val="auto"/>
          <w:sz w:val="24"/>
          <w:highlight w:val="none"/>
          <w:lang w:eastAsia="zh-CN"/>
        </w:rPr>
        <w:t>202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年</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28</w:t>
      </w:r>
      <w:r>
        <w:rPr>
          <w:rFonts w:hint="eastAsia" w:ascii="宋体" w:hAnsi="宋体" w:eastAsia="宋体" w:cs="宋体"/>
          <w:color w:val="auto"/>
          <w:sz w:val="24"/>
          <w:highlight w:val="none"/>
          <w:lang w:eastAsia="zh-CN"/>
        </w:rPr>
        <w:t>日</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lang w:eastAsia="zh-CN"/>
        </w:rPr>
        <w:t>时</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eastAsia="zh-CN"/>
        </w:rPr>
        <w:t>分</w:t>
      </w:r>
      <w:r>
        <w:rPr>
          <w:rFonts w:hint="eastAsia" w:ascii="宋体" w:hAnsi="宋体" w:eastAsia="宋体" w:cs="宋体"/>
          <w:color w:val="auto"/>
          <w:sz w:val="24"/>
          <w:highlight w:val="none"/>
        </w:rPr>
        <w:t>（北京时间）前提交响应文件。</w:t>
      </w:r>
    </w:p>
    <w:p w14:paraId="1A3C6D61">
      <w:pPr>
        <w:keepNext w:val="0"/>
        <w:keepLines w:val="0"/>
        <w:pageBreakBefore w:val="0"/>
        <w:widowControl w:val="0"/>
        <w:kinsoku/>
        <w:overflowPunct/>
        <w:autoSpaceDE/>
        <w:autoSpaceDN/>
        <w:bidi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一、项目基本情况</w:t>
      </w:r>
    </w:p>
    <w:p w14:paraId="075D3824">
      <w:pPr>
        <w:keepNext w:val="0"/>
        <w:keepLines w:val="0"/>
        <w:pageBreakBefore w:val="0"/>
        <w:widowControl w:val="0"/>
        <w:kinsoku/>
        <w:overflowPunct/>
        <w:autoSpaceDE/>
        <w:autoSpaceDN/>
        <w:bidi w:val="0"/>
        <w:snapToGrid w:val="0"/>
        <w:spacing w:line="360" w:lineRule="auto"/>
        <w:ind w:firstLine="480" w:firstLineChars="200"/>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项目编号：</w:t>
      </w:r>
      <w:r>
        <w:rPr>
          <w:rFonts w:hint="eastAsia" w:ascii="宋体" w:hAnsi="宋体" w:cs="宋体"/>
          <w:color w:val="auto"/>
          <w:sz w:val="24"/>
          <w:highlight w:val="none"/>
          <w:lang w:val="en-US" w:eastAsia="zh-CN"/>
        </w:rPr>
        <w:t>HXZC2024-0058</w:t>
      </w:r>
    </w:p>
    <w:p w14:paraId="642BAB22">
      <w:pPr>
        <w:keepNext w:val="0"/>
        <w:keepLines w:val="0"/>
        <w:pageBreakBefore w:val="0"/>
        <w:widowControl w:val="0"/>
        <w:kinsoku/>
        <w:wordWrap/>
        <w:overflowPunct/>
        <w:topLinePunct w:val="0"/>
        <w:autoSpaceDE/>
        <w:autoSpaceDN/>
        <w:bidi w:val="0"/>
        <w:adjustRightInd/>
        <w:snapToGrid w:val="0"/>
        <w:spacing w:line="360" w:lineRule="auto"/>
        <w:ind w:left="1919" w:leftChars="228" w:hanging="1440" w:hangingChars="6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项目名称：</w:t>
      </w:r>
      <w:r>
        <w:rPr>
          <w:rFonts w:hint="eastAsia" w:ascii="宋体" w:hAnsi="宋体" w:cs="宋体"/>
          <w:color w:val="auto"/>
          <w:sz w:val="24"/>
          <w:highlight w:val="none"/>
          <w:lang w:val="en-US" w:eastAsia="zh-CN"/>
        </w:rPr>
        <w:t>环县畜牧兽医局肉羊标准化绿色养殖基地建设项目</w:t>
      </w:r>
    </w:p>
    <w:p w14:paraId="4BF1A0D4">
      <w:pPr>
        <w:keepNext w:val="0"/>
        <w:keepLines w:val="0"/>
        <w:pageBreakBefore w:val="0"/>
        <w:widowControl w:val="0"/>
        <w:kinsoku/>
        <w:overflowPunct/>
        <w:autoSpaceDE/>
        <w:autoSpaceDN/>
        <w:bidi w:val="0"/>
        <w:snapToGrid w:val="0"/>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预算金额：</w:t>
      </w:r>
      <w:r>
        <w:rPr>
          <w:rFonts w:hint="eastAsia" w:ascii="宋体" w:hAnsi="宋体" w:cs="宋体"/>
          <w:color w:val="auto"/>
          <w:sz w:val="24"/>
          <w:highlight w:val="none"/>
          <w:lang w:val="en-US" w:eastAsia="zh-CN"/>
        </w:rPr>
        <w:t>68</w:t>
      </w:r>
      <w:r>
        <w:rPr>
          <w:rFonts w:hint="eastAsia" w:ascii="宋体" w:hAnsi="宋体" w:eastAsia="宋体" w:cs="宋体"/>
          <w:color w:val="auto"/>
          <w:sz w:val="24"/>
          <w:highlight w:val="none"/>
          <w:lang w:eastAsia="zh-CN"/>
        </w:rPr>
        <w:t>元</w:t>
      </w:r>
      <w:r>
        <w:rPr>
          <w:rFonts w:hint="eastAsia" w:ascii="宋体" w:hAnsi="宋体" w:cs="宋体"/>
          <w:color w:val="auto"/>
          <w:sz w:val="24"/>
          <w:highlight w:val="none"/>
          <w:lang w:val="en-US" w:eastAsia="zh-CN"/>
        </w:rPr>
        <w:t>/块</w:t>
      </w:r>
    </w:p>
    <w:p w14:paraId="7111100D">
      <w:pPr>
        <w:keepNext w:val="0"/>
        <w:keepLines w:val="0"/>
        <w:pageBreakBefore w:val="0"/>
        <w:widowControl w:val="0"/>
        <w:kinsoku/>
        <w:overflowPunct/>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val="en-US" w:eastAsia="zh-CN"/>
        </w:rPr>
        <w:t>无</w:t>
      </w:r>
    </w:p>
    <w:p w14:paraId="3F122C74">
      <w:pPr>
        <w:keepNext w:val="0"/>
        <w:keepLines w:val="0"/>
        <w:pageBreakBefore w:val="0"/>
        <w:widowControl w:val="0"/>
        <w:kinsoku/>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采购需求：</w:t>
      </w:r>
      <w:r>
        <w:rPr>
          <w:rFonts w:hint="eastAsia" w:ascii="宋体" w:hAnsi="宋体" w:cs="宋体"/>
          <w:color w:val="auto"/>
          <w:sz w:val="24"/>
          <w:highlight w:val="none"/>
          <w:lang w:val="en-US" w:eastAsia="zh-CN"/>
        </w:rPr>
        <w:t>为肉羊规模养殖场配套安装粪板。</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具体服务内容及要求详见《竞争性谈判文件》</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w:t>
      </w:r>
      <w:r>
        <w:rPr>
          <w:rFonts w:hint="eastAsia" w:asciiTheme="minorEastAsia" w:hAnsiTheme="minorEastAsia" w:eastAsiaTheme="minorEastAsia" w:cstheme="minorEastAsia"/>
          <w:color w:val="auto"/>
          <w:sz w:val="24"/>
          <w:highlight w:val="none"/>
          <w:lang w:val="en-US" w:eastAsia="zh-CN"/>
        </w:rPr>
        <w:t>本项目以单价报价（元/块），</w:t>
      </w:r>
      <w:r>
        <w:rPr>
          <w:rFonts w:hint="eastAsia" w:ascii="宋体" w:hAnsi="宋体" w:eastAsia="宋体" w:cs="宋体"/>
          <w:color w:val="auto"/>
          <w:sz w:val="24"/>
          <w:highlight w:val="none"/>
          <w:lang w:eastAsia="zh-CN"/>
        </w:rPr>
        <w:t>本</w:t>
      </w:r>
      <w:r>
        <w:rPr>
          <w:rFonts w:hint="eastAsia" w:ascii="宋体" w:hAnsi="宋体" w:cs="宋体"/>
          <w:color w:val="auto"/>
          <w:sz w:val="24"/>
          <w:highlight w:val="none"/>
          <w:lang w:eastAsia="zh-CN"/>
        </w:rPr>
        <w:t>项目以单价确定数量，总价不允许超出或下浮</w:t>
      </w:r>
      <w:r>
        <w:rPr>
          <w:rFonts w:hint="eastAsia" w:asciiTheme="minorEastAsia" w:hAnsiTheme="minorEastAsia" w:eastAsiaTheme="minorEastAsia" w:cstheme="minorEastAsia"/>
          <w:color w:val="auto"/>
          <w:sz w:val="24"/>
          <w:highlight w:val="none"/>
          <w:lang w:val="en-US" w:eastAsia="zh-CN"/>
        </w:rPr>
        <w:t>，总价100.00</w:t>
      </w:r>
      <w:r>
        <w:rPr>
          <w:rFonts w:hint="eastAsia" w:asciiTheme="minorEastAsia" w:hAnsiTheme="minorEastAsia" w:eastAsiaTheme="minorEastAsia" w:cstheme="minorEastAsia"/>
          <w:color w:val="auto"/>
          <w:sz w:val="24"/>
          <w:highlight w:val="none"/>
          <w:lang w:eastAsia="zh-CN"/>
        </w:rPr>
        <w:t>万元</w:t>
      </w:r>
      <w:r>
        <w:rPr>
          <w:rFonts w:hint="eastAsia" w:asciiTheme="minorEastAsia" w:hAnsiTheme="minorEastAsia" w:eastAsiaTheme="minorEastAsia" w:cstheme="minorEastAsia"/>
          <w:color w:val="auto"/>
          <w:sz w:val="24"/>
          <w:highlight w:val="none"/>
          <w:lang w:val="en-US" w:eastAsia="zh-CN"/>
        </w:rPr>
        <w:t>。</w:t>
      </w:r>
    </w:p>
    <w:p w14:paraId="7C170828">
      <w:pPr>
        <w:keepNext w:val="0"/>
        <w:keepLines w:val="0"/>
        <w:pageBreakBefore w:val="0"/>
        <w:widowControl w:val="0"/>
        <w:kinsoku/>
        <w:overflowPunct/>
        <w:autoSpaceDE/>
        <w:autoSpaceDN/>
        <w:bidi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合同履行期限</w:t>
      </w:r>
      <w:r>
        <w:rPr>
          <w:rFonts w:hint="eastAsia" w:ascii="宋体" w:hAnsi="宋体" w:eastAsia="宋体" w:cs="宋体"/>
          <w:color w:val="auto"/>
          <w:sz w:val="24"/>
          <w:highlight w:val="none"/>
          <w:lang w:eastAsia="zh-CN"/>
        </w:rPr>
        <w:t>：</w:t>
      </w:r>
      <w:r>
        <w:rPr>
          <w:rFonts w:hint="eastAsia" w:ascii="宋体" w:hAnsi="宋体" w:cs="宋体"/>
          <w:bCs/>
          <w:color w:val="auto"/>
          <w:sz w:val="24"/>
          <w:highlight w:val="none"/>
          <w:lang w:eastAsia="zh-CN"/>
        </w:rPr>
        <w:t>合同签订后15日内完成全部项目内容</w:t>
      </w:r>
      <w:r>
        <w:rPr>
          <w:rFonts w:hint="eastAsia" w:ascii="宋体" w:hAnsi="宋体" w:eastAsia="宋体" w:cs="宋体"/>
          <w:color w:val="auto"/>
          <w:sz w:val="24"/>
          <w:highlight w:val="none"/>
          <w:lang w:eastAsia="zh-CN"/>
        </w:rPr>
        <w:t>。</w:t>
      </w:r>
    </w:p>
    <w:p w14:paraId="0A82854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7.本项目（是/否）接受联合体投标：否</w:t>
      </w:r>
    </w:p>
    <w:p w14:paraId="60F864EA">
      <w:pPr>
        <w:keepNext w:val="0"/>
        <w:keepLines w:val="0"/>
        <w:pageBreakBefore w:val="0"/>
        <w:widowControl w:val="0"/>
        <w:kinsoku/>
        <w:overflowPunct/>
        <w:autoSpaceDE/>
        <w:autoSpaceDN/>
        <w:bidi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二、申请人的资格要求</w:t>
      </w:r>
    </w:p>
    <w:p w14:paraId="165FCE5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满足《中华人民共和国政府采购法》第二十二条《中华人民共和国政府采购法实施条例》第十七条规定</w:t>
      </w:r>
      <w:r>
        <w:rPr>
          <w:rFonts w:hint="eastAsia" w:ascii="宋体" w:hAnsi="宋体" w:eastAsia="宋体" w:cs="宋体"/>
          <w:sz w:val="24"/>
          <w:highlight w:val="none"/>
        </w:rPr>
        <w:t>；</w:t>
      </w:r>
    </w:p>
    <w:p w14:paraId="77DCD19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w:t>
      </w:r>
      <w:r>
        <w:rPr>
          <w:rFonts w:hint="eastAsia" w:ascii="宋体" w:hAnsi="宋体" w:cs="宋体"/>
          <w:sz w:val="24"/>
          <w:highlight w:val="none"/>
          <w:lang w:eastAsia="zh-CN"/>
        </w:rPr>
        <w:t>法人或者其他组织的营业执照等证明文件，自然人的身份证明</w:t>
      </w:r>
      <w:r>
        <w:rPr>
          <w:rFonts w:hint="eastAsia" w:ascii="宋体" w:hAnsi="宋体" w:eastAsia="宋体" w:cs="宋体"/>
          <w:sz w:val="24"/>
          <w:highlight w:val="none"/>
        </w:rPr>
        <w:t>；</w:t>
      </w:r>
    </w:p>
    <w:p w14:paraId="425BBD8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w:t>
      </w:r>
      <w:r>
        <w:rPr>
          <w:rFonts w:hint="eastAsia" w:ascii="宋体" w:hAnsi="宋体" w:cs="宋体"/>
          <w:sz w:val="24"/>
          <w:highlight w:val="none"/>
          <w:lang w:eastAsia="zh-CN"/>
        </w:rPr>
        <w:t>投标人须提供法定代表人身份证明书（附身份证正、反面扫描件）或法定代表人授权书及委托代理人身份证明（附身份证正、反面扫描件）</w:t>
      </w:r>
      <w:r>
        <w:rPr>
          <w:rFonts w:hint="eastAsia" w:ascii="宋体" w:hAnsi="宋体" w:eastAsia="宋体" w:cs="宋体"/>
          <w:sz w:val="24"/>
          <w:highlight w:val="none"/>
        </w:rPr>
        <w:t>；</w:t>
      </w:r>
    </w:p>
    <w:p w14:paraId="151879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highlight w:val="none"/>
        </w:rPr>
        <w:t>1.3</w:t>
      </w:r>
      <w:r>
        <w:rPr>
          <w:rFonts w:hint="eastAsia" w:ascii="宋体" w:hAnsi="宋体" w:cs="宋体"/>
          <w:sz w:val="24"/>
          <w:highlight w:val="none"/>
          <w:lang w:eastAsia="zh-CN"/>
        </w:rPr>
        <w:t>投标人须提供2023年财务审计报告</w:t>
      </w:r>
      <w:r>
        <w:rPr>
          <w:rFonts w:hint="eastAsia" w:ascii="宋体" w:hAnsi="宋体" w:eastAsia="宋体" w:cs="宋体"/>
          <w:sz w:val="24"/>
          <w:highlight w:val="none"/>
        </w:rPr>
        <w:t>（</w:t>
      </w:r>
      <w:r>
        <w:rPr>
          <w:rFonts w:hint="eastAsia" w:ascii="宋体" w:hAnsi="宋体" w:eastAsia="宋体" w:cs="宋体"/>
          <w:bCs/>
          <w:sz w:val="24"/>
          <w:highlight w:val="none"/>
        </w:rPr>
        <w:t>成立不足一年企业提供相关证明材料</w:t>
      </w:r>
      <w:r>
        <w:rPr>
          <w:rFonts w:hint="eastAsia" w:ascii="宋体" w:hAnsi="宋体" w:eastAsia="宋体" w:cs="宋体"/>
          <w:sz w:val="24"/>
          <w:highlight w:val="none"/>
        </w:rPr>
        <w:t>）</w:t>
      </w:r>
      <w:r>
        <w:rPr>
          <w:rFonts w:hint="eastAsia" w:ascii="宋体" w:hAnsi="宋体" w:cs="宋体"/>
          <w:sz w:val="24"/>
          <w:szCs w:val="24"/>
          <w:highlight w:val="none"/>
          <w:vertAlign w:val="baseline"/>
          <w:lang w:eastAsia="zh-CN"/>
        </w:rPr>
        <w:t>；</w:t>
      </w:r>
    </w:p>
    <w:p w14:paraId="11D26A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1.4</w:t>
      </w:r>
      <w:r>
        <w:rPr>
          <w:rFonts w:hint="eastAsia" w:ascii="宋体" w:hAnsi="宋体" w:cs="宋体"/>
          <w:sz w:val="24"/>
          <w:szCs w:val="24"/>
          <w:highlight w:val="none"/>
          <w:vertAlign w:val="baseline"/>
          <w:lang w:eastAsia="zh-CN"/>
        </w:rPr>
        <w:t>投标人须提供税收缴纳证明材料（正规税务发票或完税证明）,缴纳期限应当为参加政府采购活动前六个月的任意一个月，依法不需要缴纳税收的供应商，应当提供相应说明材料，若为免税企业须提供税务主管部门出具的免税证明材料</w:t>
      </w:r>
      <w:r>
        <w:rPr>
          <w:rFonts w:hint="eastAsia" w:ascii="宋体" w:hAnsi="宋体" w:eastAsia="宋体" w:cs="宋体"/>
          <w:sz w:val="24"/>
          <w:highlight w:val="none"/>
          <w:lang w:val="en-US" w:eastAsia="zh-CN"/>
        </w:rPr>
        <w:t>；</w:t>
      </w:r>
    </w:p>
    <w:p w14:paraId="0FC93A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highlight w:val="none"/>
          <w:lang w:val="en-US" w:eastAsia="zh-CN"/>
        </w:rPr>
      </w:pPr>
      <w:r>
        <w:rPr>
          <w:rFonts w:hint="eastAsia" w:ascii="宋体" w:hAnsi="宋体" w:eastAsia="宋体" w:cs="宋体"/>
          <w:sz w:val="24"/>
          <w:highlight w:val="none"/>
          <w:lang w:val="en-US" w:eastAsia="zh-CN"/>
        </w:rPr>
        <w:t>1.5</w:t>
      </w:r>
      <w:r>
        <w:rPr>
          <w:rFonts w:hint="eastAsia" w:ascii="宋体" w:hAnsi="宋体" w:eastAsia="宋体" w:cs="宋体"/>
          <w:sz w:val="24"/>
          <w:szCs w:val="24"/>
          <w:highlight w:val="none"/>
          <w:vertAlign w:val="baseline"/>
          <w:lang w:eastAsia="zh-CN"/>
        </w:rPr>
        <w:t>投标人须提供</w:t>
      </w:r>
      <w:r>
        <w:rPr>
          <w:rFonts w:hint="eastAsia" w:ascii="宋体" w:hAnsi="宋体" w:cs="宋体"/>
          <w:sz w:val="24"/>
          <w:szCs w:val="24"/>
          <w:highlight w:val="none"/>
          <w:vertAlign w:val="baseline"/>
          <w:lang w:eastAsia="zh-CN"/>
        </w:rPr>
        <w:t>参加政府采购活动前六个月</w:t>
      </w:r>
      <w:r>
        <w:rPr>
          <w:rFonts w:hint="eastAsia" w:ascii="宋体" w:hAnsi="宋体" w:eastAsia="宋体" w:cs="宋体"/>
          <w:sz w:val="24"/>
          <w:szCs w:val="24"/>
          <w:highlight w:val="none"/>
          <w:vertAlign w:val="baseline"/>
          <w:lang w:eastAsia="zh-CN"/>
        </w:rPr>
        <w:t>任意一个月缴纳社保证明材料。依法不需要缴纳社会保障资金的供应商，应当提供相应文件证明</w:t>
      </w:r>
      <w:r>
        <w:rPr>
          <w:rFonts w:hint="eastAsia" w:ascii="宋体" w:hAnsi="宋体" w:eastAsia="宋体" w:cs="宋体"/>
          <w:sz w:val="24"/>
          <w:highlight w:val="none"/>
          <w:lang w:eastAsia="zh-CN"/>
        </w:rPr>
        <w:t>；</w:t>
      </w:r>
    </w:p>
    <w:p w14:paraId="75E927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投标供应商未被列入失信被执行人、重大税收违法案件当事人名单、政府采购严重违法失信行为记录名单，不处于禁止参加政府采购等招投标活动期间，查询渠道：“信用中国”网站(www.creditchina.gov.cn)、“中国政府采购网”(www.ccgp.gov.cn)等信用查询网站或平台。</w:t>
      </w:r>
    </w:p>
    <w:p w14:paraId="77EBC38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r>
        <w:rPr>
          <w:rFonts w:hint="eastAsia" w:ascii="宋体" w:hAnsi="宋体" w:cs="宋体"/>
          <w:sz w:val="24"/>
          <w:highlight w:val="none"/>
          <w:lang w:val="en-US" w:eastAsia="zh-CN"/>
        </w:rPr>
        <w:t>须提供庆阳市公共资源交易诚信承诺书</w:t>
      </w:r>
      <w:r>
        <w:rPr>
          <w:rFonts w:hint="eastAsia" w:ascii="宋体" w:hAnsi="宋体" w:eastAsia="宋体" w:cs="宋体"/>
          <w:sz w:val="24"/>
          <w:highlight w:val="none"/>
          <w:lang w:val="en-US" w:eastAsia="zh-CN"/>
        </w:rPr>
        <w:t>；</w:t>
      </w:r>
    </w:p>
    <w:p w14:paraId="07A19EB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rPr>
        <w:t>8</w:t>
      </w:r>
      <w:r>
        <w:rPr>
          <w:rFonts w:hint="eastAsia" w:ascii="宋体" w:hAnsi="宋体" w:eastAsia="宋体" w:cs="宋体"/>
          <w:sz w:val="24"/>
          <w:highlight w:val="none"/>
        </w:rPr>
        <w:t>本项目实行资格后审，不接受联合体投标。</w:t>
      </w:r>
    </w:p>
    <w:p w14:paraId="63A2C5C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2.落实政府采购政策需满足的资格要求：</w:t>
      </w:r>
      <w:r>
        <w:rPr>
          <w:rFonts w:hint="eastAsia" w:ascii="宋体" w:hAnsi="宋体" w:eastAsia="宋体" w:cs="宋体"/>
          <w:sz w:val="24"/>
          <w:szCs w:val="24"/>
          <w:highlight w:val="none"/>
        </w:rPr>
        <w:t>该项目面向中小企业预留采购份额，预留比例为100%；投标供应商须提供《中小企业声明函》；监狱企业和残疾人福利性单位视同为</w:t>
      </w:r>
      <w:r>
        <w:rPr>
          <w:rFonts w:hint="eastAsia" w:ascii="宋体" w:hAnsi="宋体" w:cs="宋体"/>
          <w:sz w:val="24"/>
          <w:szCs w:val="24"/>
          <w:highlight w:val="none"/>
          <w:lang w:eastAsia="zh-CN"/>
        </w:rPr>
        <w:t>小微</w:t>
      </w:r>
      <w:r>
        <w:rPr>
          <w:rFonts w:hint="eastAsia" w:ascii="宋体" w:hAnsi="宋体" w:eastAsia="宋体" w:cs="宋体"/>
          <w:sz w:val="24"/>
          <w:szCs w:val="24"/>
          <w:highlight w:val="none"/>
        </w:rPr>
        <w:t>企业</w:t>
      </w:r>
      <w:r>
        <w:rPr>
          <w:rFonts w:hint="eastAsia" w:ascii="宋体" w:hAnsi="宋体" w:cs="宋体"/>
          <w:color w:val="auto"/>
          <w:sz w:val="24"/>
          <w:highlight w:val="none"/>
          <w:lang w:eastAsia="zh-CN"/>
        </w:rPr>
        <w:t>。</w:t>
      </w:r>
    </w:p>
    <w:p w14:paraId="65B2FCE3">
      <w:pPr>
        <w:pStyle w:val="36"/>
        <w:spacing w:after="0" w:line="360" w:lineRule="auto"/>
        <w:ind w:left="0" w:leftChars="0" w:firstLine="480"/>
        <w:rPr>
          <w:rFonts w:hint="eastAsia" w:ascii="宋体" w:hAnsi="宋体" w:eastAsia="宋体" w:cs="宋体"/>
          <w:sz w:val="24"/>
          <w:highlight w:val="none"/>
        </w:rPr>
      </w:pPr>
      <w:r>
        <w:rPr>
          <w:rFonts w:hint="eastAsia" w:ascii="宋体" w:hAnsi="宋体" w:eastAsia="宋体" w:cs="宋体"/>
          <w:sz w:val="24"/>
          <w:highlight w:val="none"/>
        </w:rPr>
        <w:t>3.本项目的特定资格要求：</w:t>
      </w:r>
      <w:r>
        <w:rPr>
          <w:rFonts w:hint="eastAsia" w:ascii="宋体" w:hAnsi="宋体" w:eastAsia="宋体" w:cs="宋体"/>
          <w:sz w:val="24"/>
          <w:highlight w:val="none"/>
          <w:lang w:eastAsia="zh-CN"/>
        </w:rPr>
        <w:t>无</w:t>
      </w:r>
    </w:p>
    <w:p w14:paraId="555C3E04">
      <w:pPr>
        <w:keepNext w:val="0"/>
        <w:keepLines w:val="0"/>
        <w:pageBreakBefore w:val="0"/>
        <w:widowControl w:val="0"/>
        <w:kinsoku/>
        <w:overflowPunct/>
        <w:autoSpaceDE/>
        <w:autoSpaceDN/>
        <w:bidi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三、获取采购文件</w:t>
      </w:r>
    </w:p>
    <w:p w14:paraId="282540B5">
      <w:pPr>
        <w:keepNext w:val="0"/>
        <w:keepLines w:val="0"/>
        <w:pageBreakBefore w:val="0"/>
        <w:widowControl w:val="0"/>
        <w:kinsoku/>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时间：</w:t>
      </w:r>
      <w:r>
        <w:rPr>
          <w:rFonts w:hint="eastAsia" w:ascii="宋体" w:hAnsi="宋体" w:eastAsia="宋体" w:cs="宋体"/>
          <w:color w:val="000000" w:themeColor="text1"/>
          <w:sz w:val="24"/>
          <w:szCs w:val="24"/>
          <w:highlight w:val="none"/>
          <w:lang w:val="en-US"/>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color w:val="000000" w:themeColor="text1"/>
          <w:sz w:val="24"/>
          <w:szCs w:val="24"/>
          <w:highlight w:val="none"/>
          <w:lang w:val="en-US"/>
          <w14:textFill>
            <w14:solidFill>
              <w14:schemeClr w14:val="tx1"/>
            </w14:solidFill>
          </w14:textFill>
        </w:rPr>
        <w:t>日0:00:00至202</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lang w:val="en-US"/>
          <w14:textFill>
            <w14:solidFill>
              <w14:schemeClr w14:val="tx1"/>
            </w14:solidFill>
          </w14:textFill>
        </w:rPr>
        <w:t>日23:59:59</w:t>
      </w:r>
      <w:r>
        <w:rPr>
          <w:rFonts w:hint="eastAsia" w:ascii="宋体" w:hAnsi="宋体" w:eastAsia="宋体" w:cs="宋体"/>
          <w:color w:val="auto"/>
          <w:sz w:val="24"/>
          <w:highlight w:val="none"/>
        </w:rPr>
        <w:t>（北京时间）</w:t>
      </w:r>
      <w:r>
        <w:rPr>
          <w:rFonts w:hint="eastAsia" w:ascii="宋体" w:hAnsi="宋体" w:eastAsia="宋体" w:cs="宋体"/>
          <w:color w:val="auto"/>
          <w:sz w:val="24"/>
          <w:highlight w:val="none"/>
          <w:lang w:eastAsia="zh-CN"/>
        </w:rPr>
        <w:t>。</w:t>
      </w:r>
    </w:p>
    <w:p w14:paraId="1F5AE53D">
      <w:pPr>
        <w:keepNext w:val="0"/>
        <w:keepLines w:val="0"/>
        <w:pageBreakBefore w:val="0"/>
        <w:widowControl w:val="0"/>
        <w:kinsoku/>
        <w:overflow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地点：庆阳市公共资源交易中心网-市县一体化系统（</w:t>
      </w:r>
      <w:r>
        <w:rPr>
          <w:rFonts w:hint="eastAsia" w:ascii="宋体" w:hAnsi="宋体" w:cs="宋体"/>
          <w:color w:val="auto"/>
          <w:sz w:val="24"/>
          <w:highlight w:val="none"/>
          <w:lang w:val="en-US" w:eastAsia="zh-CN"/>
        </w:rPr>
        <w:t>https://www.qysggzyjy.cn:7071/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w:t>
      </w:r>
    </w:p>
    <w:p w14:paraId="6F78B76B">
      <w:pPr>
        <w:keepNext w:val="0"/>
        <w:keepLines w:val="0"/>
        <w:pageBreakBefore w:val="0"/>
        <w:widowControl w:val="0"/>
        <w:kinsoku/>
        <w:overflowPunct/>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000000"/>
          <w:sz w:val="24"/>
          <w:highlight w:val="none"/>
        </w:rPr>
        <w:t xml:space="preserve">方式：请登录庆阳市公共资源交易中心网-市县一体化系统自行下载。 </w:t>
      </w:r>
    </w:p>
    <w:p w14:paraId="25B621C8">
      <w:pPr>
        <w:keepNext w:val="0"/>
        <w:keepLines w:val="0"/>
        <w:pageBreakBefore w:val="0"/>
        <w:widowControl w:val="0"/>
        <w:kinsoku/>
        <w:overflowPunct/>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四、响应文件提交</w:t>
      </w:r>
    </w:p>
    <w:p w14:paraId="1FF989DA">
      <w:pPr>
        <w:keepNext w:val="0"/>
        <w:keepLines w:val="0"/>
        <w:pageBreakBefore w:val="0"/>
        <w:widowControl w:val="0"/>
        <w:kinsoku/>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截止时间：</w:t>
      </w:r>
      <w:r>
        <w:rPr>
          <w:rFonts w:hint="eastAsia" w:ascii="宋体" w:hAnsi="宋体" w:eastAsia="宋体" w:cs="宋体"/>
          <w:color w:val="auto"/>
          <w:sz w:val="24"/>
          <w:highlight w:val="none"/>
          <w:lang w:eastAsia="zh-CN"/>
        </w:rPr>
        <w:t>202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年</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28</w:t>
      </w:r>
      <w:r>
        <w:rPr>
          <w:rFonts w:hint="eastAsia" w:ascii="宋体" w:hAnsi="宋体" w:eastAsia="宋体" w:cs="宋体"/>
          <w:color w:val="auto"/>
          <w:sz w:val="24"/>
          <w:highlight w:val="none"/>
          <w:lang w:eastAsia="zh-CN"/>
        </w:rPr>
        <w:t>日</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lang w:eastAsia="zh-CN"/>
        </w:rPr>
        <w:t>时</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eastAsia="zh-CN"/>
        </w:rPr>
        <w:t>分</w:t>
      </w:r>
    </w:p>
    <w:p w14:paraId="45C5985D">
      <w:pPr>
        <w:keepNext w:val="0"/>
        <w:keepLines w:val="0"/>
        <w:pageBreakBefore w:val="0"/>
        <w:widowControl w:val="0"/>
        <w:kinsoku/>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地点：</w:t>
      </w:r>
      <w:r>
        <w:rPr>
          <w:rFonts w:hint="eastAsia" w:ascii="宋体" w:hAnsi="宋体" w:eastAsia="宋体" w:cs="宋体"/>
          <w:color w:val="auto"/>
          <w:sz w:val="24"/>
          <w:highlight w:val="none"/>
          <w:lang w:val="en-US" w:eastAsia="zh-CN"/>
        </w:rPr>
        <w:t>甘肃中工不见面开标大厅（网址：http://gsztb.cn/BidOpeningHall）</w:t>
      </w:r>
    </w:p>
    <w:p w14:paraId="69705060">
      <w:pPr>
        <w:keepNext w:val="0"/>
        <w:keepLines w:val="0"/>
        <w:pageBreakBefore w:val="0"/>
        <w:widowControl w:val="0"/>
        <w:kinsoku/>
        <w:overflowPunct/>
        <w:autoSpaceDE/>
        <w:autoSpaceDN/>
        <w:bidi w:val="0"/>
        <w:adjustRightInd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w:t>
      </w:r>
    </w:p>
    <w:p w14:paraId="57078368">
      <w:pPr>
        <w:keepNext w:val="0"/>
        <w:keepLines w:val="0"/>
        <w:pageBreakBefore w:val="0"/>
        <w:widowControl w:val="0"/>
        <w:kinsoku/>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eastAsia="zh-CN"/>
        </w:rPr>
        <w:t>202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年</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28</w:t>
      </w:r>
      <w:r>
        <w:rPr>
          <w:rFonts w:hint="eastAsia" w:ascii="宋体" w:hAnsi="宋体" w:eastAsia="宋体" w:cs="宋体"/>
          <w:color w:val="auto"/>
          <w:sz w:val="24"/>
          <w:highlight w:val="none"/>
          <w:lang w:eastAsia="zh-CN"/>
        </w:rPr>
        <w:t>日</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lang w:eastAsia="zh-CN"/>
        </w:rPr>
        <w:t>时</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eastAsia="zh-CN"/>
        </w:rPr>
        <w:t>分</w:t>
      </w:r>
    </w:p>
    <w:p w14:paraId="49915175">
      <w:pPr>
        <w:keepNext w:val="0"/>
        <w:keepLines w:val="0"/>
        <w:pageBreakBefore w:val="0"/>
        <w:widowControl w:val="0"/>
        <w:kinsoku/>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地点：</w:t>
      </w:r>
      <w:r>
        <w:rPr>
          <w:rFonts w:hint="eastAsia" w:ascii="宋体" w:hAnsi="宋体" w:cs="宋体"/>
          <w:color w:val="auto"/>
          <w:sz w:val="24"/>
          <w:highlight w:val="none"/>
          <w:lang w:val="en-US" w:eastAsia="zh-CN"/>
        </w:rPr>
        <w:t>环县公共资源交易中心第一开标室（电子标，供应商无需到场）。</w:t>
      </w:r>
    </w:p>
    <w:p w14:paraId="2C6A89C8">
      <w:pPr>
        <w:keepNext w:val="0"/>
        <w:keepLines w:val="0"/>
        <w:pageBreakBefore w:val="0"/>
        <w:widowControl w:val="0"/>
        <w:kinsoku/>
        <w:overflowPunct/>
        <w:autoSpaceDE/>
        <w:autoSpaceDN/>
        <w:bidi w:val="0"/>
        <w:adjustRightInd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六、公告期限</w:t>
      </w:r>
    </w:p>
    <w:p w14:paraId="0395BB59">
      <w:pPr>
        <w:keepNext w:val="0"/>
        <w:keepLines w:val="0"/>
        <w:pageBreakBefore w:val="0"/>
        <w:widowControl w:val="0"/>
        <w:kinsoku/>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自本公告发布之日起3个工作日。</w:t>
      </w:r>
    </w:p>
    <w:p w14:paraId="4F5CF91D">
      <w:pPr>
        <w:keepNext w:val="0"/>
        <w:keepLines w:val="0"/>
        <w:pageBreakBefore w:val="0"/>
        <w:widowControl w:val="0"/>
        <w:kinsoku/>
        <w:overflowPunct/>
        <w:autoSpaceDE/>
        <w:autoSpaceDN/>
        <w:bidi w:val="0"/>
        <w:adjustRightInd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七、其他补充事宜：</w:t>
      </w:r>
    </w:p>
    <w:p w14:paraId="02D54702">
      <w:pPr>
        <w:keepNext w:val="0"/>
        <w:keepLines w:val="0"/>
        <w:pageBreakBefore w:val="0"/>
        <w:widowControl w:val="0"/>
        <w:kinsoku/>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1.评标方法：最低评标价法。</w:t>
      </w:r>
    </w:p>
    <w:p w14:paraId="0FC8CB2B">
      <w:pPr>
        <w:keepNext w:val="0"/>
        <w:keepLines w:val="0"/>
        <w:pageBreakBefore w:val="0"/>
        <w:widowControl w:val="0"/>
        <w:kinsoku/>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2.投标保证金：本项目不收取投标保证金。</w:t>
      </w:r>
    </w:p>
    <w:p w14:paraId="69732A7B">
      <w:pPr>
        <w:keepNext w:val="0"/>
        <w:keepLines w:val="0"/>
        <w:pageBreakBefore w:val="0"/>
        <w:widowControl w:val="0"/>
        <w:kinsoku/>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3.凡有意参加投标者，请在庆阳市公共资源交易中心电子交易平台（以下简称“电子交易平台”，网址：http</w:t>
      </w:r>
      <w:r>
        <w:rPr>
          <w:rFonts w:hint="eastAsia" w:ascii="宋体" w:hAnsi="宋体" w:cs="宋体"/>
          <w:color w:val="auto"/>
          <w:sz w:val="24"/>
          <w:highlight w:val="none"/>
          <w:lang w:val="en-US" w:eastAsia="zh-CN"/>
        </w:rPr>
        <w:t>s</w:t>
      </w:r>
      <w:r>
        <w:rPr>
          <w:rFonts w:hint="eastAsia" w:ascii="宋体" w:hAnsi="宋体" w:eastAsia="宋体" w:cs="宋体"/>
          <w:color w:val="auto"/>
          <w:sz w:val="24"/>
          <w:highlight w:val="none"/>
        </w:rPr>
        <w:t>://www.qysggzyjy.cn/f）进行注册，并办理CA数字证书。完成网员注册后，在</w:t>
      </w:r>
      <w:r>
        <w:rPr>
          <w:rFonts w:hint="eastAsia" w:ascii="宋体" w:hAnsi="宋体" w:eastAsia="宋体" w:cs="宋体"/>
          <w:color w:val="auto"/>
          <w:sz w:val="24"/>
          <w:highlight w:val="none"/>
          <w:lang w:eastAsia="zh-CN"/>
        </w:rPr>
        <w:t>竞争性谈判</w:t>
      </w:r>
      <w:r>
        <w:rPr>
          <w:rFonts w:hint="eastAsia" w:ascii="宋体" w:hAnsi="宋体" w:eastAsia="宋体" w:cs="宋体"/>
          <w:color w:val="auto"/>
          <w:sz w:val="24"/>
          <w:highlight w:val="none"/>
        </w:rPr>
        <w:t>文件获取时间内，通过互联网使用CA数字证书或者账户密码登录“电子交易平台”，获取所投标段</w:t>
      </w:r>
      <w:r>
        <w:rPr>
          <w:rFonts w:hint="eastAsia" w:ascii="宋体" w:hAnsi="宋体" w:eastAsia="宋体" w:cs="宋体"/>
          <w:color w:val="auto"/>
          <w:sz w:val="24"/>
          <w:highlight w:val="none"/>
          <w:lang w:eastAsia="zh-CN"/>
        </w:rPr>
        <w:t>竞争性谈判</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eastAsia="zh-CN"/>
        </w:rPr>
        <w:t>竞争性谈判</w:t>
      </w:r>
      <w:r>
        <w:rPr>
          <w:rFonts w:hint="eastAsia" w:ascii="宋体" w:hAnsi="宋体" w:eastAsia="宋体" w:cs="宋体"/>
          <w:color w:val="auto"/>
          <w:sz w:val="24"/>
          <w:highlight w:val="none"/>
        </w:rPr>
        <w:t>文件需安装甘肃中工国际投标文件制作工具后打开，工具下载地址：甘肃中工国际招投标有限公司网站下载中心，咨询电话：4006-1234-34）。</w:t>
      </w:r>
    </w:p>
    <w:p w14:paraId="2D29930B">
      <w:pPr>
        <w:keepNext w:val="0"/>
        <w:keepLines w:val="0"/>
        <w:pageBreakBefore w:val="0"/>
        <w:widowControl w:val="0"/>
        <w:kinsoku/>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4.投标人须在投标截止前，使用制作投标文件所用CA数字证书登录甘肃中工不见面开标大厅（网址：http://gsztb.cn/BidOpeningHall），使用CA数字证书进行登录，并选择参与标段点击【点击进入】进入该标段开标会议。</w:t>
      </w:r>
    </w:p>
    <w:p w14:paraId="34583648">
      <w:pPr>
        <w:keepNext w:val="0"/>
        <w:keepLines w:val="0"/>
        <w:pageBreakBefore w:val="0"/>
        <w:widowControl w:val="0"/>
        <w:kinsoku/>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①庆阳市公共资源交易网：http</w:t>
      </w:r>
      <w:r>
        <w:rPr>
          <w:rFonts w:hint="eastAsia" w:ascii="宋体" w:hAnsi="宋体" w:cs="宋体"/>
          <w:color w:val="auto"/>
          <w:sz w:val="24"/>
          <w:highlight w:val="none"/>
          <w:lang w:val="en-US" w:eastAsia="zh-CN"/>
        </w:rPr>
        <w:t>s</w:t>
      </w:r>
      <w:r>
        <w:rPr>
          <w:rFonts w:hint="eastAsia" w:ascii="宋体" w:hAnsi="宋体" w:eastAsia="宋体" w:cs="宋体"/>
          <w:color w:val="auto"/>
          <w:sz w:val="24"/>
          <w:highlight w:val="none"/>
        </w:rPr>
        <w:t>://www.qysggzyjy.cn/f</w:t>
      </w:r>
    </w:p>
    <w:p w14:paraId="772EAFA9">
      <w:pPr>
        <w:keepNext w:val="0"/>
        <w:keepLines w:val="0"/>
        <w:pageBreakBefore w:val="0"/>
        <w:widowControl w:val="0"/>
        <w:kinsoku/>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②信用中国”网站：https://www.creditchina.gov.cn</w:t>
      </w:r>
    </w:p>
    <w:p w14:paraId="56D8F3E9">
      <w:pPr>
        <w:keepNext w:val="0"/>
        <w:keepLines w:val="0"/>
        <w:pageBreakBefore w:val="0"/>
        <w:widowControl w:val="0"/>
        <w:kinsoku/>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③中国政府采购网网址：http://www.ccgp.gov.cn/</w:t>
      </w:r>
    </w:p>
    <w:p w14:paraId="039A8876">
      <w:pPr>
        <w:keepNext w:val="0"/>
        <w:keepLines w:val="0"/>
        <w:pageBreakBefore w:val="0"/>
        <w:widowControl w:val="0"/>
        <w:kinsoku/>
        <w:overflowPunct/>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八、凡对本次采购提出询问，请按以下方式联系</w:t>
      </w:r>
    </w:p>
    <w:p w14:paraId="3DFFBA4D">
      <w:pPr>
        <w:keepNext w:val="0"/>
        <w:keepLines w:val="0"/>
        <w:pageBreakBefore w:val="0"/>
        <w:widowControl w:val="0"/>
        <w:kinsoku/>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1C4078B8">
      <w:pPr>
        <w:keepNext w:val="0"/>
        <w:keepLines w:val="0"/>
        <w:pageBreakBefore w:val="0"/>
        <w:widowControl w:val="0"/>
        <w:kinsoku/>
        <w:overflowPunct/>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名 称：</w:t>
      </w:r>
      <w:r>
        <w:rPr>
          <w:rFonts w:hint="eastAsia" w:ascii="宋体" w:hAnsi="宋体" w:cs="宋体"/>
          <w:color w:val="auto"/>
          <w:sz w:val="24"/>
          <w:highlight w:val="none"/>
          <w:lang w:val="en-US" w:eastAsia="zh-CN"/>
        </w:rPr>
        <w:t>环县畜牧兽医局</w:t>
      </w:r>
    </w:p>
    <w:p w14:paraId="0D949B84">
      <w:pPr>
        <w:keepNext w:val="0"/>
        <w:keepLines w:val="0"/>
        <w:pageBreakBefore w:val="0"/>
        <w:widowControl w:val="0"/>
        <w:kinsoku/>
        <w:overflowPunct/>
        <w:autoSpaceDE/>
        <w:autoSpaceDN/>
        <w:bidi w:val="0"/>
        <w:adjustRightInd w:val="0"/>
        <w:snapToGrid w:val="0"/>
        <w:spacing w:line="360" w:lineRule="auto"/>
        <w:ind w:firstLine="720" w:firstLineChars="3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lang w:val="en-US" w:eastAsia="zh-CN"/>
          <w14:textFill>
            <w14:solidFill>
              <w14:schemeClr w14:val="tx1"/>
            </w14:solidFill>
          </w14:textFill>
        </w:rPr>
        <w:t>庆阳市环县环城镇兴隆路85号</w:t>
      </w:r>
    </w:p>
    <w:p w14:paraId="0B374AA2">
      <w:pPr>
        <w:keepNext w:val="0"/>
        <w:keepLines w:val="0"/>
        <w:pageBreakBefore w:val="0"/>
        <w:widowControl w:val="0"/>
        <w:kinsoku/>
        <w:overflowPunct/>
        <w:autoSpaceDE/>
        <w:autoSpaceDN/>
        <w:bidi w:val="0"/>
        <w:adjustRightInd w:val="0"/>
        <w:snapToGrid w:val="0"/>
        <w:spacing w:line="360" w:lineRule="auto"/>
        <w:ind w:firstLine="720" w:firstLineChars="3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lang w:val="en-US" w:eastAsia="zh-CN"/>
          <w14:textFill>
            <w14:solidFill>
              <w14:schemeClr w14:val="tx1"/>
            </w14:solidFill>
          </w14:textFill>
        </w:rPr>
        <w:t>18893660180</w:t>
      </w:r>
    </w:p>
    <w:p w14:paraId="101421C7">
      <w:pPr>
        <w:keepNext w:val="0"/>
        <w:keepLines w:val="0"/>
        <w:pageBreakBefore w:val="0"/>
        <w:widowControl w:val="0"/>
        <w:kinsoku/>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p>
    <w:p w14:paraId="6616FB53">
      <w:pPr>
        <w:keepNext w:val="0"/>
        <w:keepLines w:val="0"/>
        <w:pageBreakBefore w:val="0"/>
        <w:widowControl w:val="0"/>
        <w:kinsoku/>
        <w:overflowPunct/>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val="en-US" w:eastAsia="zh-CN"/>
        </w:rPr>
        <w:t>甘肃灵泽招标代理有限公司</w:t>
      </w:r>
    </w:p>
    <w:p w14:paraId="205B5858">
      <w:pPr>
        <w:keepNext w:val="0"/>
        <w:keepLines w:val="0"/>
        <w:pageBreakBefore w:val="0"/>
        <w:widowControl w:val="0"/>
        <w:kinsoku/>
        <w:overflowPunct/>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甘肃省庆阳市西峰区市直机关北区十三号楼</w:t>
      </w:r>
    </w:p>
    <w:p w14:paraId="4B678116">
      <w:pPr>
        <w:keepNext w:val="0"/>
        <w:keepLines w:val="0"/>
        <w:pageBreakBefore w:val="0"/>
        <w:widowControl w:val="0"/>
        <w:kinsoku/>
        <w:overflowPunct/>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eastAsia="zh-CN"/>
        </w:rPr>
        <w:t>18993432201</w:t>
      </w:r>
    </w:p>
    <w:p w14:paraId="6423B364">
      <w:pPr>
        <w:keepNext w:val="0"/>
        <w:keepLines w:val="0"/>
        <w:pageBreakBefore w:val="0"/>
        <w:widowControl w:val="0"/>
        <w:kinsoku/>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p>
    <w:p w14:paraId="221C9971">
      <w:pPr>
        <w:keepNext w:val="0"/>
        <w:keepLines w:val="0"/>
        <w:pageBreakBefore w:val="0"/>
        <w:widowControl w:val="0"/>
        <w:kinsoku/>
        <w:overflowPunct/>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项目联系人：</w:t>
      </w:r>
      <w:r>
        <w:rPr>
          <w:rFonts w:hint="eastAsia" w:ascii="宋体" w:hAnsi="宋体" w:cs="宋体"/>
          <w:color w:val="auto"/>
          <w:sz w:val="24"/>
          <w:highlight w:val="none"/>
          <w:lang w:val="en-US" w:eastAsia="zh-CN"/>
        </w:rPr>
        <w:t>白利国</w:t>
      </w:r>
    </w:p>
    <w:p w14:paraId="4BCDFDC7">
      <w:pPr>
        <w:keepNext w:val="0"/>
        <w:keepLines w:val="0"/>
        <w:pageBreakBefore w:val="0"/>
        <w:widowControl w:val="0"/>
        <w:kinsoku/>
        <w:overflowPunct/>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000000" w:themeColor="text1"/>
          <w:sz w:val="24"/>
          <w:highlight w:val="none"/>
          <w:lang w:val="en-US" w:eastAsia="zh-CN"/>
          <w14:textFill>
            <w14:solidFill>
              <w14:schemeClr w14:val="tx1"/>
            </w14:solidFill>
          </w14:textFill>
        </w:rPr>
        <w:t>18893660180</w:t>
      </w:r>
    </w:p>
    <w:p w14:paraId="68E2E930">
      <w:pPr>
        <w:keepNext w:val="0"/>
        <w:keepLines w:val="0"/>
        <w:pageBreakBefore w:val="0"/>
        <w:widowControl w:val="0"/>
        <w:kinsoku/>
        <w:overflowPunct/>
        <w:autoSpaceDE/>
        <w:autoSpaceDN/>
        <w:bidi w:val="0"/>
        <w:snapToGrid w:val="0"/>
        <w:spacing w:line="360" w:lineRule="auto"/>
        <w:ind w:firstLine="5280" w:firstLineChars="220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甘肃灵泽招标代理有限公司</w:t>
      </w:r>
    </w:p>
    <w:p w14:paraId="5664078B">
      <w:pPr>
        <w:keepNext w:val="0"/>
        <w:keepLines w:val="0"/>
        <w:pageBreakBefore w:val="0"/>
        <w:widowControl w:val="0"/>
        <w:kinsoku/>
        <w:overflowPunct/>
        <w:autoSpaceDE/>
        <w:autoSpaceDN/>
        <w:bidi w:val="0"/>
        <w:snapToGrid w:val="0"/>
        <w:spacing w:line="360" w:lineRule="auto"/>
        <w:jc w:val="right"/>
        <w:textAlignment w:val="auto"/>
        <w:rPr>
          <w:rFonts w:hint="eastAsia" w:ascii="宋体" w:hAnsi="宋体" w:eastAsia="宋体" w:cs="宋体"/>
          <w:color w:val="auto"/>
          <w:highlight w:val="none"/>
          <w:lang w:val="en-US" w:eastAsia="zh-CN"/>
        </w:rPr>
      </w:pPr>
      <w:bookmarkStart w:id="78" w:name="_GoBack"/>
      <w:bookmarkEnd w:id="78"/>
      <w:r>
        <w:rPr>
          <w:rFonts w:hint="eastAsia" w:ascii="宋体" w:hAnsi="宋体" w:eastAsia="宋体" w:cs="宋体"/>
          <w:color w:val="auto"/>
          <w:sz w:val="24"/>
          <w:highlight w:val="none"/>
          <w:lang w:eastAsia="zh-CN"/>
        </w:rPr>
        <w:t>202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年</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lang w:eastAsia="zh-CN"/>
        </w:rPr>
        <w:t>日</w:t>
      </w:r>
    </w:p>
    <w:p w14:paraId="4A0CB345">
      <w:pPr>
        <w:pStyle w:val="3"/>
        <w:spacing w:before="6240" w:line="240" w:lineRule="auto"/>
        <w:jc w:val="both"/>
        <w:rPr>
          <w:rFonts w:hint="eastAsia" w:ascii="宋体" w:hAnsi="宋体" w:eastAsia="宋体" w:cs="宋体"/>
          <w:color w:val="auto"/>
          <w:highlight w:val="none"/>
        </w:rPr>
      </w:pPr>
      <w:bookmarkStart w:id="18" w:name="_Toc20463"/>
      <w:bookmarkStart w:id="19" w:name="_Toc5112"/>
      <w:bookmarkStart w:id="20" w:name="_Toc12885"/>
    </w:p>
    <w:p w14:paraId="4D990165">
      <w:pPr>
        <w:pStyle w:val="3"/>
        <w:spacing w:before="6240"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第三章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供应商须知</w:t>
      </w:r>
      <w:bookmarkEnd w:id="4"/>
      <w:bookmarkEnd w:id="8"/>
      <w:bookmarkEnd w:id="9"/>
      <w:bookmarkEnd w:id="10"/>
      <w:bookmarkEnd w:id="11"/>
      <w:bookmarkEnd w:id="12"/>
      <w:bookmarkEnd w:id="18"/>
      <w:bookmarkEnd w:id="19"/>
      <w:bookmarkEnd w:id="20"/>
    </w:p>
    <w:p w14:paraId="138FA576">
      <w:pPr>
        <w:pStyle w:val="2"/>
        <w:rPr>
          <w:rFonts w:hint="eastAsia" w:ascii="宋体" w:hAnsi="宋体" w:eastAsia="宋体" w:cs="宋体"/>
          <w:color w:val="auto"/>
          <w:highlight w:val="none"/>
          <w:lang w:val="en-US" w:eastAsia="zh-CN"/>
        </w:rPr>
      </w:pPr>
      <w:bookmarkStart w:id="21" w:name="_Toc3820"/>
      <w:bookmarkStart w:id="22" w:name="_Toc10106"/>
      <w:r>
        <w:rPr>
          <w:rFonts w:hint="eastAsia" w:ascii="宋体" w:hAnsi="宋体" w:eastAsia="宋体" w:cs="宋体"/>
          <w:color w:val="auto"/>
          <w:highlight w:val="none"/>
        </w:rPr>
        <w:br w:type="page"/>
      </w:r>
      <w:bookmarkStart w:id="23" w:name="_Toc10366"/>
      <w:bookmarkStart w:id="24" w:name="_Toc22767"/>
      <w:r>
        <w:rPr>
          <w:rFonts w:hint="eastAsia" w:ascii="宋体" w:hAnsi="宋体" w:eastAsia="宋体" w:cs="宋体"/>
          <w:color w:val="auto"/>
          <w:highlight w:val="none"/>
        </w:rPr>
        <w:t>（一）供应商须知前附表</w:t>
      </w:r>
      <w:bookmarkEnd w:id="23"/>
      <w:bookmarkEnd w:id="24"/>
      <w:bookmarkStart w:id="25" w:name="_Toc390078406"/>
      <w:bookmarkStart w:id="26" w:name="_Toc390084912"/>
      <w:bookmarkStart w:id="27" w:name="_Toc89058523"/>
      <w:bookmarkStart w:id="28" w:name="_Toc139343528"/>
      <w:bookmarkStart w:id="29" w:name="_Toc469850043"/>
      <w:bookmarkStart w:id="30" w:name="_Toc89586884"/>
      <w:bookmarkStart w:id="31" w:name="_Toc403567370"/>
      <w:bookmarkStart w:id="32" w:name="_Toc274816706"/>
      <w:bookmarkStart w:id="33" w:name="_Toc390084372"/>
      <w:bookmarkStart w:id="34" w:name="_Toc229198017"/>
      <w:bookmarkStart w:id="35" w:name="_Toc91477244"/>
      <w:bookmarkStart w:id="36" w:name="_Toc389731520"/>
      <w:bookmarkStart w:id="37" w:name="_Toc91029994"/>
      <w:bookmarkStart w:id="38" w:name="_Toc390084848"/>
      <w:bookmarkStart w:id="39" w:name="_Toc274816735"/>
    </w:p>
    <w:tbl>
      <w:tblPr>
        <w:tblStyle w:val="37"/>
        <w:tblW w:w="9259"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62"/>
        <w:gridCol w:w="8497"/>
      </w:tblGrid>
      <w:tr w14:paraId="4A958D5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2" w:type="dxa"/>
            <w:noWrap w:val="0"/>
            <w:vAlign w:val="center"/>
          </w:tcPr>
          <w:p w14:paraId="2E163C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497" w:type="dxa"/>
            <w:noWrap w:val="0"/>
            <w:vAlign w:val="center"/>
          </w:tcPr>
          <w:p w14:paraId="539171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   规   定</w:t>
            </w:r>
          </w:p>
        </w:tc>
      </w:tr>
      <w:tr w14:paraId="34697A1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762" w:type="dxa"/>
            <w:noWrap w:val="0"/>
            <w:vAlign w:val="center"/>
          </w:tcPr>
          <w:p w14:paraId="4111DF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497" w:type="dxa"/>
            <w:noWrap w:val="0"/>
            <w:vAlign w:val="center"/>
          </w:tcPr>
          <w:p w14:paraId="09F202B9">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exact"/>
              <w:ind w:left="0" w:right="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项目名称和编号：</w:t>
            </w:r>
          </w:p>
          <w:p w14:paraId="34DBAE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1201" w:leftChars="-2" w:right="0" w:hanging="1205" w:hangingChars="500"/>
              <w:jc w:val="left"/>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rPr>
              <w:t>项目名称：</w:t>
            </w:r>
            <w:r>
              <w:rPr>
                <w:rFonts w:hint="eastAsia" w:ascii="宋体" w:hAnsi="宋体" w:cs="宋体"/>
                <w:color w:val="auto"/>
                <w:sz w:val="24"/>
                <w:highlight w:val="none"/>
                <w:lang w:val="en-US" w:eastAsia="zh-CN"/>
              </w:rPr>
              <w:t>环县畜牧兽医局肉羊标准化绿色养殖基地建设项目</w:t>
            </w:r>
          </w:p>
          <w:p w14:paraId="5BC41B7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exact"/>
              <w:ind w:left="0" w:right="0"/>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项目</w:t>
            </w:r>
            <w:r>
              <w:rPr>
                <w:rFonts w:hint="eastAsia" w:ascii="宋体" w:hAnsi="宋体" w:eastAsia="宋体" w:cs="宋体"/>
                <w:b/>
                <w:color w:val="auto"/>
                <w:kern w:val="0"/>
                <w:sz w:val="24"/>
                <w:highlight w:val="none"/>
              </w:rPr>
              <w:t>编号：</w:t>
            </w:r>
            <w:r>
              <w:rPr>
                <w:rFonts w:hint="eastAsia" w:ascii="宋体" w:hAnsi="宋体" w:cs="宋体"/>
                <w:color w:val="auto"/>
                <w:sz w:val="24"/>
                <w:highlight w:val="none"/>
                <w:lang w:val="en-US" w:eastAsia="zh-CN"/>
              </w:rPr>
              <w:t>HXZC2024-0058</w:t>
            </w:r>
          </w:p>
        </w:tc>
      </w:tr>
      <w:tr w14:paraId="0A5691A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762" w:type="dxa"/>
            <w:noWrap w:val="0"/>
            <w:vAlign w:val="center"/>
          </w:tcPr>
          <w:p w14:paraId="1EEA94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497" w:type="dxa"/>
            <w:noWrap w:val="0"/>
            <w:vAlign w:val="center"/>
          </w:tcPr>
          <w:p w14:paraId="217B80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采购人信息：</w:t>
            </w:r>
          </w:p>
          <w:p w14:paraId="6D154F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rPr>
              <w:t>采购人：</w:t>
            </w:r>
            <w:r>
              <w:rPr>
                <w:rFonts w:hint="eastAsia" w:ascii="宋体" w:hAnsi="宋体" w:cs="宋体"/>
                <w:color w:val="auto"/>
                <w:sz w:val="24"/>
                <w:highlight w:val="none"/>
                <w:lang w:val="en-US" w:eastAsia="zh-CN"/>
              </w:rPr>
              <w:t>环县畜牧兽医局</w:t>
            </w:r>
          </w:p>
          <w:p w14:paraId="7C5694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eastAsia="zh-CN"/>
              </w:rPr>
              <w:t>项目</w:t>
            </w:r>
            <w:r>
              <w:rPr>
                <w:rFonts w:hint="eastAsia" w:ascii="宋体" w:hAnsi="宋体" w:eastAsia="宋体" w:cs="宋体"/>
                <w:b/>
                <w:bCs/>
                <w:color w:val="auto"/>
                <w:sz w:val="24"/>
                <w:highlight w:val="none"/>
              </w:rPr>
              <w:t>联系人：</w:t>
            </w:r>
            <w:r>
              <w:rPr>
                <w:rFonts w:hint="eastAsia" w:ascii="宋体" w:hAnsi="宋体" w:cs="宋体"/>
                <w:color w:val="auto"/>
                <w:sz w:val="24"/>
                <w:highlight w:val="none"/>
                <w:lang w:val="en-US" w:eastAsia="zh-CN"/>
              </w:rPr>
              <w:t>白利国</w:t>
            </w:r>
          </w:p>
          <w:p w14:paraId="5E3A62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联系</w:t>
            </w:r>
            <w:r>
              <w:rPr>
                <w:rFonts w:hint="eastAsia" w:ascii="宋体" w:hAnsi="宋体" w:eastAsia="宋体" w:cs="宋体"/>
                <w:b/>
                <w:bCs/>
                <w:color w:val="auto"/>
                <w:sz w:val="24"/>
                <w:highlight w:val="none"/>
                <w:lang w:eastAsia="zh-CN"/>
              </w:rPr>
              <w:t>方式</w:t>
            </w:r>
            <w:r>
              <w:rPr>
                <w:rFonts w:hint="eastAsia" w:ascii="宋体" w:hAnsi="宋体" w:eastAsia="宋体" w:cs="宋体"/>
                <w:b/>
                <w:bCs/>
                <w:color w:val="auto"/>
                <w:sz w:val="24"/>
                <w:highlight w:val="none"/>
              </w:rPr>
              <w:t>：</w:t>
            </w:r>
            <w:r>
              <w:rPr>
                <w:rFonts w:hint="eastAsia" w:ascii="宋体" w:hAnsi="宋体" w:cs="宋体"/>
                <w:color w:val="auto"/>
                <w:sz w:val="24"/>
                <w:highlight w:val="none"/>
                <w:lang w:val="en-US" w:eastAsia="zh-CN"/>
              </w:rPr>
              <w:t>18893660180</w:t>
            </w:r>
            <w:r>
              <w:rPr>
                <w:rFonts w:hint="eastAsia" w:ascii="宋体" w:hAnsi="宋体" w:eastAsia="宋体" w:cs="宋体"/>
                <w:color w:val="auto"/>
                <w:sz w:val="24"/>
                <w:highlight w:val="none"/>
              </w:rPr>
              <w:t> </w:t>
            </w:r>
          </w:p>
          <w:p w14:paraId="45CA31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rPr>
              <w:t>地</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址：</w:t>
            </w:r>
            <w:r>
              <w:rPr>
                <w:rFonts w:hint="eastAsia" w:ascii="宋体" w:hAnsi="宋体" w:cs="宋体"/>
                <w:color w:val="auto"/>
                <w:sz w:val="24"/>
                <w:highlight w:val="none"/>
                <w:lang w:val="en-US" w:eastAsia="zh-CN"/>
              </w:rPr>
              <w:t>庆阳市环县环城镇兴隆路85号</w:t>
            </w:r>
          </w:p>
        </w:tc>
      </w:tr>
      <w:tr w14:paraId="746D478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762" w:type="dxa"/>
            <w:noWrap w:val="0"/>
            <w:vAlign w:val="center"/>
          </w:tcPr>
          <w:p w14:paraId="56B2EE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497" w:type="dxa"/>
            <w:noWrap w:val="0"/>
            <w:vAlign w:val="center"/>
          </w:tcPr>
          <w:p w14:paraId="4E2BD5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采购代理机构信息：</w:t>
            </w:r>
          </w:p>
          <w:p w14:paraId="3D9BAB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val="en-US" w:eastAsia="zh-CN"/>
              </w:rPr>
              <w:t>甘肃灵泽招标代理有限公司</w:t>
            </w:r>
          </w:p>
          <w:p w14:paraId="49E04D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项目联系人：</w:t>
            </w:r>
            <w:r>
              <w:rPr>
                <w:rFonts w:hint="eastAsia" w:ascii="宋体" w:hAnsi="宋体" w:eastAsia="宋体" w:cs="宋体"/>
                <w:color w:val="auto"/>
                <w:sz w:val="24"/>
                <w:highlight w:val="none"/>
                <w:lang w:val="en-US" w:eastAsia="zh-CN"/>
              </w:rPr>
              <w:t>李雪</w:t>
            </w:r>
          </w:p>
          <w:p w14:paraId="43D685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eastAsia="zh-CN"/>
              </w:rPr>
              <w:t>18993432201</w:t>
            </w:r>
          </w:p>
          <w:p w14:paraId="657AFA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甘肃省庆阳市西峰区市直机关北区十三号楼</w:t>
            </w:r>
          </w:p>
        </w:tc>
      </w:tr>
      <w:tr w14:paraId="64C86B4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62" w:type="dxa"/>
            <w:noWrap w:val="0"/>
            <w:vAlign w:val="center"/>
          </w:tcPr>
          <w:p w14:paraId="2E8830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497" w:type="dxa"/>
            <w:noWrap w:val="0"/>
            <w:vAlign w:val="center"/>
          </w:tcPr>
          <w:p w14:paraId="48790C4D">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exact"/>
              <w:ind w:left="0" w:right="0"/>
              <w:textAlignment w:val="baseline"/>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资金来源：</w:t>
            </w:r>
            <w:r>
              <w:rPr>
                <w:rFonts w:hint="eastAsia" w:ascii="宋体" w:hAnsi="宋体" w:cs="宋体"/>
                <w:color w:val="auto"/>
                <w:sz w:val="24"/>
                <w:highlight w:val="none"/>
                <w:lang w:val="en-US" w:eastAsia="zh-CN"/>
              </w:rPr>
              <w:t>乡村振兴补助资金</w:t>
            </w:r>
          </w:p>
          <w:p w14:paraId="10826837">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exact"/>
              <w:ind w:left="0" w:right="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项目预算</w:t>
            </w:r>
            <w:r>
              <w:rPr>
                <w:rFonts w:hint="eastAsia" w:ascii="宋体" w:hAnsi="宋体" w:eastAsia="宋体" w:cs="宋体"/>
                <w:b/>
                <w:bCs/>
                <w:color w:val="auto"/>
                <w:sz w:val="24"/>
                <w:highlight w:val="none"/>
                <w:lang w:eastAsia="zh-CN"/>
              </w:rPr>
              <w:t>金额</w:t>
            </w:r>
            <w:r>
              <w:rPr>
                <w:rFonts w:hint="eastAsia" w:ascii="宋体" w:hAnsi="宋体" w:eastAsia="宋体" w:cs="宋体"/>
                <w:b/>
                <w:bCs/>
                <w:color w:val="auto"/>
                <w:sz w:val="24"/>
                <w:highlight w:val="none"/>
              </w:rPr>
              <w:t>：</w:t>
            </w:r>
            <w:r>
              <w:rPr>
                <w:rFonts w:hint="eastAsia" w:asciiTheme="minorEastAsia" w:hAnsiTheme="minorEastAsia" w:eastAsiaTheme="minorEastAsia" w:cstheme="minorEastAsia"/>
                <w:b/>
                <w:bCs/>
                <w:color w:val="auto"/>
                <w:sz w:val="24"/>
                <w:highlight w:val="none"/>
                <w:lang w:eastAsia="zh-CN"/>
              </w:rPr>
              <w:t>单价</w:t>
            </w:r>
            <w:r>
              <w:rPr>
                <w:rFonts w:hint="eastAsia" w:asciiTheme="minorEastAsia" w:hAnsiTheme="minorEastAsia" w:eastAsiaTheme="minorEastAsia" w:cstheme="minorEastAsia"/>
                <w:b/>
                <w:bCs/>
                <w:color w:val="auto"/>
                <w:sz w:val="24"/>
                <w:highlight w:val="none"/>
                <w:lang w:val="en-US" w:eastAsia="zh-CN"/>
              </w:rPr>
              <w:t>68元/块；总价</w:t>
            </w:r>
            <w:r>
              <w:rPr>
                <w:rFonts w:hint="eastAsia" w:ascii="宋体" w:hAnsi="宋体" w:cs="宋体"/>
                <w:b/>
                <w:bCs/>
                <w:color w:val="auto"/>
                <w:sz w:val="24"/>
                <w:highlight w:val="none"/>
                <w:lang w:eastAsia="zh-CN"/>
              </w:rPr>
              <w:t>100.00</w:t>
            </w:r>
            <w:r>
              <w:rPr>
                <w:rFonts w:hint="eastAsia" w:ascii="宋体" w:hAnsi="宋体" w:eastAsia="宋体" w:cs="宋体"/>
                <w:b/>
                <w:bCs/>
                <w:color w:val="auto"/>
                <w:sz w:val="24"/>
                <w:highlight w:val="none"/>
                <w:lang w:eastAsia="zh-CN"/>
              </w:rPr>
              <w:t>万元</w:t>
            </w:r>
            <w:r>
              <w:rPr>
                <w:rFonts w:hint="eastAsia" w:ascii="宋体" w:hAnsi="宋体" w:cs="宋体"/>
                <w:b/>
                <w:bCs/>
                <w:color w:val="auto"/>
                <w:sz w:val="24"/>
                <w:highlight w:val="none"/>
                <w:lang w:eastAsia="zh-CN"/>
              </w:rPr>
              <w:t>。</w:t>
            </w:r>
          </w:p>
        </w:tc>
      </w:tr>
      <w:tr w14:paraId="76F1EC7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62" w:type="dxa"/>
            <w:noWrap w:val="0"/>
            <w:vAlign w:val="center"/>
          </w:tcPr>
          <w:p w14:paraId="779DDA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497" w:type="dxa"/>
            <w:noWrap w:val="0"/>
            <w:vAlign w:val="center"/>
          </w:tcPr>
          <w:p w14:paraId="1057F14D">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exact"/>
              <w:ind w:left="0" w:right="0"/>
              <w:jc w:val="left"/>
              <w:textAlignment w:val="baseline"/>
              <w:rPr>
                <w:rFonts w:hint="eastAsia" w:ascii="宋体" w:hAnsi="宋体" w:eastAsia="宋体" w:cs="宋体"/>
                <w:b/>
                <w:bCs/>
                <w:color w:val="auto"/>
                <w:sz w:val="24"/>
                <w:highlight w:val="none"/>
                <w:lang w:eastAsia="zh-CN"/>
              </w:rPr>
            </w:pPr>
            <w:r>
              <w:rPr>
                <w:rFonts w:hint="eastAsia" w:ascii="宋体" w:hAnsi="宋体" w:eastAsia="宋体" w:cs="宋体"/>
                <w:b/>
                <w:color w:val="auto"/>
                <w:sz w:val="24"/>
                <w:highlight w:val="none"/>
              </w:rPr>
              <w:t>申请人的资格要求：</w:t>
            </w:r>
            <w:r>
              <w:rPr>
                <w:rFonts w:hint="eastAsia" w:ascii="宋体" w:hAnsi="宋体" w:eastAsia="宋体" w:cs="宋体"/>
                <w:color w:val="auto"/>
                <w:sz w:val="24"/>
                <w:highlight w:val="none"/>
                <w:lang w:eastAsia="zh-CN"/>
              </w:rPr>
              <w:t>详见竞谈公告</w:t>
            </w:r>
          </w:p>
        </w:tc>
      </w:tr>
      <w:tr w14:paraId="2CB4E11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62" w:type="dxa"/>
            <w:noWrap w:val="0"/>
            <w:vAlign w:val="center"/>
          </w:tcPr>
          <w:p w14:paraId="07A923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8497" w:type="dxa"/>
            <w:noWrap w:val="0"/>
            <w:vAlign w:val="center"/>
          </w:tcPr>
          <w:p w14:paraId="66FA04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谈判语言：</w:t>
            </w:r>
            <w:r>
              <w:rPr>
                <w:rFonts w:hint="eastAsia" w:ascii="宋体" w:hAnsi="宋体" w:eastAsia="宋体" w:cs="宋体"/>
                <w:color w:val="auto"/>
                <w:sz w:val="24"/>
                <w:highlight w:val="none"/>
              </w:rPr>
              <w:t>中文</w:t>
            </w:r>
          </w:p>
        </w:tc>
      </w:tr>
      <w:tr w14:paraId="25CD96A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62" w:type="dxa"/>
            <w:noWrap w:val="0"/>
            <w:vAlign w:val="center"/>
          </w:tcPr>
          <w:p w14:paraId="3DD1C4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8497" w:type="dxa"/>
            <w:noWrap w:val="0"/>
            <w:vAlign w:val="center"/>
          </w:tcPr>
          <w:p w14:paraId="1EB74F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color w:val="auto"/>
                <w:sz w:val="24"/>
                <w:highlight w:val="none"/>
              </w:rPr>
            </w:pPr>
            <w:r>
              <w:rPr>
                <w:rFonts w:hint="eastAsia" w:ascii="宋体" w:hAnsi="宋体" w:eastAsia="宋体" w:cs="宋体"/>
                <w:b/>
                <w:color w:val="auto"/>
                <w:sz w:val="24"/>
                <w:highlight w:val="none"/>
              </w:rPr>
              <w:t>谈判有效期：</w:t>
            </w:r>
            <w:r>
              <w:rPr>
                <w:rFonts w:hint="eastAsia" w:ascii="宋体" w:hAnsi="宋体" w:eastAsia="宋体" w:cs="宋体"/>
                <w:color w:val="auto"/>
                <w:sz w:val="24"/>
                <w:highlight w:val="none"/>
              </w:rPr>
              <w:t>90日历天（提交谈判响应文件</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截止之日起算）</w:t>
            </w:r>
          </w:p>
        </w:tc>
      </w:tr>
      <w:tr w14:paraId="6123D80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62" w:type="dxa"/>
            <w:noWrap w:val="0"/>
            <w:vAlign w:val="center"/>
          </w:tcPr>
          <w:p w14:paraId="48752E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8497" w:type="dxa"/>
            <w:noWrap w:val="0"/>
            <w:vAlign w:val="center"/>
          </w:tcPr>
          <w:p w14:paraId="6F001F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谈判报价货币：</w:t>
            </w:r>
            <w:r>
              <w:rPr>
                <w:rFonts w:hint="eastAsia" w:ascii="宋体" w:hAnsi="宋体" w:eastAsia="宋体" w:cs="宋体"/>
                <w:color w:val="auto"/>
                <w:sz w:val="24"/>
                <w:highlight w:val="none"/>
              </w:rPr>
              <w:t>人民币</w:t>
            </w:r>
          </w:p>
        </w:tc>
      </w:tr>
      <w:tr w14:paraId="21CA085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62" w:type="dxa"/>
            <w:noWrap w:val="0"/>
            <w:vAlign w:val="center"/>
          </w:tcPr>
          <w:p w14:paraId="5B6FF0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c>
          <w:tcPr>
            <w:tcW w:w="8497" w:type="dxa"/>
            <w:noWrap w:val="0"/>
            <w:vAlign w:val="center"/>
          </w:tcPr>
          <w:p w14:paraId="349C6CE5">
            <w:pPr>
              <w:keepNext w:val="0"/>
              <w:keepLines w:val="0"/>
              <w:pageBreakBefore w:val="0"/>
              <w:widowControl w:val="0"/>
              <w:suppressLineNumbers w:val="0"/>
              <w:kinsoku/>
              <w:overflowPunct/>
              <w:autoSpaceDE/>
              <w:autoSpaceDN/>
              <w:bidi w:val="0"/>
              <w:adjustRightInd w:val="0"/>
              <w:snapToGrid w:val="0"/>
              <w:spacing w:before="0" w:beforeAutospacing="0" w:after="0" w:afterAutospacing="0" w:line="360" w:lineRule="exact"/>
              <w:ind w:left="0" w:right="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谈判报价范围及说明：</w:t>
            </w:r>
          </w:p>
          <w:p w14:paraId="6F451B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2" w:firstLineChars="200"/>
              <w:jc w:val="left"/>
              <w:rPr>
                <w:rFonts w:hint="eastAsia" w:ascii="宋体" w:hAnsi="宋体" w:eastAsia="宋体" w:cs="宋体"/>
                <w:b/>
                <w:bCs/>
                <w:color w:val="FF0000"/>
                <w:sz w:val="24"/>
                <w:highlight w:val="none"/>
                <w:lang w:eastAsia="zh-CN"/>
              </w:rPr>
            </w:pPr>
            <w:r>
              <w:rPr>
                <w:rFonts w:hint="eastAsia" w:ascii="宋体" w:hAnsi="宋体" w:eastAsia="宋体" w:cs="宋体"/>
                <w:b/>
                <w:bCs/>
                <w:color w:val="FF0000"/>
                <w:sz w:val="24"/>
                <w:highlight w:val="none"/>
                <w:lang w:eastAsia="zh-CN"/>
              </w:rPr>
              <w:t>（</w:t>
            </w:r>
            <w:r>
              <w:rPr>
                <w:rFonts w:hint="eastAsia" w:ascii="宋体" w:hAnsi="宋体" w:eastAsia="宋体" w:cs="宋体"/>
                <w:b/>
                <w:bCs/>
                <w:color w:val="FF0000"/>
                <w:sz w:val="24"/>
                <w:highlight w:val="none"/>
                <w:lang w:val="en-US" w:eastAsia="zh-CN"/>
              </w:rPr>
              <w:t>1</w:t>
            </w:r>
            <w:r>
              <w:rPr>
                <w:rFonts w:hint="eastAsia" w:ascii="宋体" w:hAnsi="宋体" w:eastAsia="宋体" w:cs="宋体"/>
                <w:b/>
                <w:bCs/>
                <w:color w:val="FF0000"/>
                <w:sz w:val="24"/>
                <w:highlight w:val="none"/>
                <w:lang w:eastAsia="zh-CN"/>
              </w:rPr>
              <w:t>）报价方式：本项目以单价报价（</w:t>
            </w:r>
            <w:r>
              <w:rPr>
                <w:rFonts w:hint="eastAsia" w:ascii="宋体" w:hAnsi="宋体" w:eastAsia="宋体" w:cs="宋体"/>
                <w:b/>
                <w:bCs/>
                <w:color w:val="FF0000"/>
                <w:sz w:val="24"/>
                <w:highlight w:val="none"/>
                <w:lang w:val="en-US" w:eastAsia="zh-CN"/>
              </w:rPr>
              <w:t>元/</w:t>
            </w:r>
            <w:r>
              <w:rPr>
                <w:rFonts w:hint="eastAsia" w:ascii="宋体" w:hAnsi="宋体" w:eastAsia="宋体" w:cs="宋体"/>
                <w:b/>
                <w:bCs/>
                <w:color w:val="FF0000"/>
                <w:sz w:val="24"/>
                <w:highlight w:val="none"/>
                <w:lang w:eastAsia="zh-CN"/>
              </w:rPr>
              <w:t>块），以单价（综合单价）确定数量</w:t>
            </w:r>
            <w:r>
              <w:rPr>
                <w:rFonts w:hint="eastAsia" w:ascii="宋体" w:hAnsi="宋体" w:eastAsia="宋体" w:cs="宋体"/>
                <w:b/>
                <w:bCs/>
                <w:color w:val="FF0000"/>
                <w:kern w:val="0"/>
                <w:sz w:val="24"/>
                <w:szCs w:val="24"/>
                <w:highlight w:val="none"/>
                <w:lang w:val="en-US" w:eastAsia="zh-CN" w:bidi="ar"/>
              </w:rPr>
              <w:t>（总数量尾数不足一块按一块供应）</w:t>
            </w:r>
            <w:r>
              <w:rPr>
                <w:rFonts w:hint="eastAsia" w:ascii="宋体" w:hAnsi="宋体" w:eastAsia="宋体" w:cs="宋体"/>
                <w:b/>
                <w:bCs/>
                <w:color w:val="FF0000"/>
                <w:sz w:val="24"/>
                <w:highlight w:val="none"/>
                <w:lang w:eastAsia="zh-CN"/>
              </w:rPr>
              <w:t>，总价不允许超出或下浮。</w:t>
            </w:r>
          </w:p>
          <w:p w14:paraId="69CD0CF4">
            <w:pPr>
              <w:keepNext w:val="0"/>
              <w:keepLines w:val="0"/>
              <w:pageBreakBefore w:val="0"/>
              <w:widowControl w:val="0"/>
              <w:suppressLineNumbers w:val="0"/>
              <w:kinsoku/>
              <w:overflowPunct/>
              <w:autoSpaceDE/>
              <w:autoSpaceDN/>
              <w:bidi w:val="0"/>
              <w:adjustRightInd w:val="0"/>
              <w:snapToGrid w:val="0"/>
              <w:spacing w:before="0" w:beforeAutospacing="0" w:after="0" w:afterAutospacing="0" w:line="400" w:lineRule="exact"/>
              <w:ind w:left="0" w:leftChars="0" w:right="0" w:firstLine="480" w:firstLineChars="200"/>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本项目投标报价是指实施本项目所产生的材料费、运费、装卸费、人工费、税费及合同实施过程中的不可预见费用等。</w:t>
            </w:r>
          </w:p>
          <w:p w14:paraId="52A0D2E4">
            <w:pPr>
              <w:keepNext w:val="0"/>
              <w:keepLines w:val="0"/>
              <w:pageBreakBefore w:val="0"/>
              <w:widowControl w:val="0"/>
              <w:suppressLineNumbers w:val="0"/>
              <w:kinsoku/>
              <w:overflowPunct/>
              <w:autoSpaceDE/>
              <w:autoSpaceDN/>
              <w:bidi w:val="0"/>
              <w:adjustRightInd w:val="0"/>
              <w:snapToGrid w:val="0"/>
              <w:spacing w:before="0" w:beforeAutospacing="0" w:after="0" w:afterAutospacing="0" w:line="360" w:lineRule="exact"/>
              <w:ind w:left="0" w:right="0" w:firstLine="480" w:firstLineChars="200"/>
              <w:jc w:val="left"/>
              <w:rPr>
                <w:rFonts w:hint="eastAsia" w:ascii="宋体" w:hAnsi="宋体" w:eastAsia="宋体" w:cs="宋体"/>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（3）价格包括完成采购范围内全部货物采购及相关伴随服务等全过程的全部费用。</w:t>
            </w:r>
          </w:p>
        </w:tc>
      </w:tr>
      <w:tr w14:paraId="68BEEAA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62" w:type="dxa"/>
            <w:noWrap w:val="0"/>
            <w:vAlign w:val="center"/>
          </w:tcPr>
          <w:p w14:paraId="0C7E0BE2">
            <w:pPr>
              <w:keepNext w:val="0"/>
              <w:keepLines w:val="0"/>
              <w:pageBreakBefore w:val="0"/>
              <w:widowControl w:val="0"/>
              <w:suppressLineNumbers w:val="0"/>
              <w:tabs>
                <w:tab w:val="left" w:pos="8640"/>
              </w:tabs>
              <w:kinsoku/>
              <w:overflowPunct/>
              <w:autoSpaceDE/>
              <w:autoSpaceDN/>
              <w:bidi w:val="0"/>
              <w:snapToGrid w:val="0"/>
              <w:spacing w:before="0" w:beforeAutospacing="0" w:after="0" w:afterAutospacing="0" w:line="360" w:lineRule="exact"/>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p>
        </w:tc>
        <w:tc>
          <w:tcPr>
            <w:tcW w:w="8497" w:type="dxa"/>
            <w:noWrap w:val="0"/>
            <w:vAlign w:val="center"/>
          </w:tcPr>
          <w:p w14:paraId="749167E9">
            <w:pPr>
              <w:keepNext w:val="0"/>
              <w:keepLines w:val="0"/>
              <w:pageBreakBefore w:val="0"/>
              <w:widowControl w:val="0"/>
              <w:suppressLineNumbers w:val="0"/>
              <w:tabs>
                <w:tab w:val="left" w:pos="8640"/>
              </w:tabs>
              <w:kinsoku/>
              <w:overflowPunct/>
              <w:autoSpaceDE/>
              <w:autoSpaceDN/>
              <w:bidi w:val="0"/>
              <w:snapToGrid w:val="0"/>
              <w:spacing w:before="0" w:beforeAutospacing="0" w:after="0" w:afterAutospacing="0" w:line="360" w:lineRule="exact"/>
              <w:ind w:left="0" w:right="0"/>
              <w:rPr>
                <w:rFonts w:hint="eastAsia" w:ascii="宋体" w:hAnsi="宋体" w:eastAsia="宋体" w:cs="宋体"/>
                <w:color w:val="auto"/>
                <w:kern w:val="0"/>
                <w:sz w:val="24"/>
                <w:highlight w:val="none"/>
              </w:rPr>
            </w:pPr>
            <w:r>
              <w:rPr>
                <w:rFonts w:hint="eastAsia" w:ascii="宋体" w:hAnsi="宋体" w:eastAsia="宋体" w:cs="宋体"/>
                <w:b/>
                <w:bCs/>
                <w:color w:val="auto"/>
                <w:sz w:val="24"/>
                <w:highlight w:val="none"/>
                <w:lang w:eastAsia="zh-CN"/>
              </w:rPr>
              <w:t>谈判</w:t>
            </w:r>
            <w:r>
              <w:rPr>
                <w:rFonts w:hint="eastAsia" w:ascii="宋体" w:hAnsi="宋体" w:eastAsia="宋体" w:cs="宋体"/>
                <w:b/>
                <w:bCs/>
                <w:color w:val="auto"/>
                <w:sz w:val="24"/>
                <w:highlight w:val="none"/>
              </w:rPr>
              <w:t>保证金递交说明：</w:t>
            </w:r>
            <w:r>
              <w:rPr>
                <w:rFonts w:hint="eastAsia" w:ascii="宋体" w:hAnsi="宋体" w:eastAsia="宋体" w:cs="宋体"/>
                <w:b/>
                <w:bCs/>
                <w:sz w:val="24"/>
                <w:highlight w:val="none"/>
              </w:rPr>
              <w:t>本项目不收取投标保证金</w:t>
            </w:r>
          </w:p>
        </w:tc>
      </w:tr>
      <w:tr w14:paraId="6E0669B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762" w:type="dxa"/>
            <w:noWrap w:val="0"/>
            <w:vAlign w:val="center"/>
          </w:tcPr>
          <w:p w14:paraId="35EB79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w:t>
            </w:r>
          </w:p>
        </w:tc>
        <w:tc>
          <w:tcPr>
            <w:tcW w:w="8497" w:type="dxa"/>
            <w:noWrap w:val="0"/>
            <w:vAlign w:val="center"/>
          </w:tcPr>
          <w:p w14:paraId="2031F0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谈判响应文件递交份数</w:t>
            </w:r>
            <w:r>
              <w:rPr>
                <w:rFonts w:hint="eastAsia" w:ascii="宋体" w:hAnsi="宋体" w:cs="宋体"/>
                <w:b/>
                <w:color w:val="auto"/>
                <w:sz w:val="24"/>
                <w:highlight w:val="none"/>
                <w:lang w:eastAsia="zh-CN"/>
              </w:rPr>
              <w:t>及签章要求</w:t>
            </w:r>
            <w:r>
              <w:rPr>
                <w:rFonts w:hint="eastAsia" w:ascii="宋体" w:hAnsi="宋体" w:eastAsia="宋体" w:cs="宋体"/>
                <w:b/>
                <w:color w:val="auto"/>
                <w:sz w:val="24"/>
                <w:highlight w:val="none"/>
              </w:rPr>
              <w:t>：</w:t>
            </w:r>
          </w:p>
          <w:p w14:paraId="5A0D75E8">
            <w:pPr>
              <w:keepNext w:val="0"/>
              <w:keepLines w:val="0"/>
              <w:pageBreakBefore w:val="0"/>
              <w:widowControl w:val="0"/>
              <w:suppressLineNumbers w:val="0"/>
              <w:kinsoku/>
              <w:overflowPunct/>
              <w:autoSpaceDE/>
              <w:autoSpaceDN/>
              <w:bidi w:val="0"/>
              <w:adjustRightInd w:val="0"/>
              <w:snapToGrid w:val="0"/>
              <w:spacing w:before="0" w:beforeAutospacing="0" w:after="0" w:afterAutospacing="0" w:line="360" w:lineRule="exact"/>
              <w:ind w:left="0" w:right="0"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）份数：电子标书一份。</w:t>
            </w:r>
          </w:p>
          <w:p w14:paraId="5EBE84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签章要求：</w:t>
            </w:r>
            <w:r>
              <w:rPr>
                <w:rFonts w:hint="eastAsia" w:ascii="宋体" w:hAnsi="宋体" w:eastAsia="宋体" w:cs="宋体"/>
                <w:color w:val="auto"/>
                <w:kern w:val="0"/>
                <w:sz w:val="24"/>
                <w:highlight w:val="none"/>
              </w:rPr>
              <w:t>供应商应当按照</w:t>
            </w:r>
            <w:r>
              <w:rPr>
                <w:rFonts w:hint="eastAsia" w:ascii="宋体" w:hAnsi="宋体" w:eastAsia="宋体" w:cs="宋体"/>
                <w:color w:val="auto"/>
                <w:kern w:val="0"/>
                <w:sz w:val="24"/>
                <w:highlight w:val="none"/>
                <w:lang w:val="en-US" w:eastAsia="zh-CN"/>
              </w:rPr>
              <w:t>竞谈</w:t>
            </w:r>
            <w:r>
              <w:rPr>
                <w:rFonts w:hint="eastAsia" w:ascii="宋体" w:hAnsi="宋体" w:eastAsia="宋体" w:cs="宋体"/>
                <w:color w:val="auto"/>
                <w:kern w:val="0"/>
                <w:sz w:val="24"/>
                <w:highlight w:val="none"/>
              </w:rPr>
              <w:t>文件要求的顺序、格式编制</w:t>
            </w:r>
            <w:r>
              <w:rPr>
                <w:rFonts w:hint="eastAsia" w:ascii="宋体" w:hAnsi="宋体" w:eastAsia="宋体" w:cs="宋体"/>
                <w:color w:val="auto"/>
                <w:kern w:val="0"/>
                <w:sz w:val="24"/>
                <w:highlight w:val="none"/>
                <w:lang w:val="en-US" w:eastAsia="zh-CN"/>
              </w:rPr>
              <w:t>响应</w:t>
            </w:r>
            <w:r>
              <w:rPr>
                <w:rFonts w:hint="eastAsia" w:ascii="宋体" w:hAnsi="宋体" w:eastAsia="宋体" w:cs="宋体"/>
                <w:color w:val="auto"/>
                <w:kern w:val="0"/>
                <w:sz w:val="24"/>
                <w:highlight w:val="none"/>
              </w:rPr>
              <w:t>文件， 编制完成后</w:t>
            </w:r>
            <w:r>
              <w:rPr>
                <w:rFonts w:hint="eastAsia" w:ascii="宋体" w:hAnsi="宋体" w:cs="宋体"/>
                <w:color w:val="auto"/>
                <w:kern w:val="0"/>
                <w:sz w:val="24"/>
                <w:highlight w:val="none"/>
                <w:lang w:eastAsia="zh-CN"/>
              </w:rPr>
              <w:t>须逐页</w:t>
            </w:r>
            <w:r>
              <w:rPr>
                <w:rFonts w:hint="eastAsia" w:ascii="宋体" w:hAnsi="宋体" w:eastAsia="宋体" w:cs="宋体"/>
                <w:color w:val="auto"/>
                <w:kern w:val="0"/>
                <w:sz w:val="24"/>
                <w:highlight w:val="none"/>
              </w:rPr>
              <w:t>加盖电子</w:t>
            </w:r>
            <w:r>
              <w:rPr>
                <w:rFonts w:hint="eastAsia" w:ascii="宋体" w:hAnsi="宋体" w:cs="宋体"/>
                <w:color w:val="auto"/>
                <w:kern w:val="0"/>
                <w:sz w:val="24"/>
                <w:highlight w:val="none"/>
                <w:lang w:eastAsia="zh-CN"/>
              </w:rPr>
              <w:t>公</w:t>
            </w:r>
            <w:r>
              <w:rPr>
                <w:rFonts w:hint="eastAsia" w:ascii="宋体" w:hAnsi="宋体" w:eastAsia="宋体" w:cs="宋体"/>
                <w:color w:val="auto"/>
                <w:kern w:val="0"/>
                <w:sz w:val="24"/>
                <w:highlight w:val="none"/>
              </w:rPr>
              <w:t>章及电子法人</w:t>
            </w:r>
            <w:r>
              <w:rPr>
                <w:rFonts w:hint="eastAsia" w:ascii="宋体" w:hAnsi="宋体" w:cs="宋体"/>
                <w:color w:val="auto"/>
                <w:kern w:val="0"/>
                <w:sz w:val="24"/>
                <w:highlight w:val="none"/>
                <w:lang w:eastAsia="zh-CN"/>
              </w:rPr>
              <w:t>代表</w:t>
            </w:r>
            <w:r>
              <w:rPr>
                <w:rFonts w:hint="eastAsia" w:ascii="宋体" w:hAnsi="宋体" w:eastAsia="宋体" w:cs="宋体"/>
                <w:color w:val="auto"/>
                <w:kern w:val="0"/>
                <w:sz w:val="24"/>
                <w:highlight w:val="none"/>
              </w:rPr>
              <w:t>章</w:t>
            </w:r>
            <w:r>
              <w:rPr>
                <w:rFonts w:hint="eastAsia" w:ascii="宋体" w:hAnsi="宋体" w:cs="宋体"/>
                <w:color w:val="auto"/>
                <w:kern w:val="0"/>
                <w:sz w:val="24"/>
                <w:highlight w:val="none"/>
                <w:lang w:eastAsia="zh-CN"/>
              </w:rPr>
              <w:t>（私章及签字章）</w:t>
            </w:r>
            <w:r>
              <w:rPr>
                <w:rFonts w:hint="eastAsia" w:ascii="宋体" w:hAnsi="宋体" w:eastAsia="宋体" w:cs="宋体"/>
                <w:color w:val="auto"/>
                <w:kern w:val="0"/>
                <w:sz w:val="24"/>
                <w:highlight w:val="none"/>
              </w:rPr>
              <w:t>（</w:t>
            </w:r>
            <w:r>
              <w:rPr>
                <w:rFonts w:hint="eastAsia" w:ascii="宋体" w:hAnsi="宋体" w:eastAsia="宋体" w:cs="宋体"/>
                <w:b w:val="0"/>
                <w:bCs w:val="0"/>
                <w:color w:val="auto"/>
                <w:sz w:val="24"/>
                <w:highlight w:val="none"/>
                <w:lang w:eastAsia="zh-CN"/>
              </w:rPr>
              <w:t>所有</w:t>
            </w:r>
            <w:r>
              <w:rPr>
                <w:rFonts w:hint="eastAsia" w:ascii="宋体" w:hAnsi="宋体" w:eastAsia="宋体" w:cs="宋体"/>
                <w:b w:val="0"/>
                <w:bCs w:val="0"/>
                <w:color w:val="auto"/>
                <w:sz w:val="24"/>
                <w:highlight w:val="none"/>
              </w:rPr>
              <w:t>电子章应为甘肃</w:t>
            </w:r>
            <w:r>
              <w:rPr>
                <w:rFonts w:hint="eastAsia" w:ascii="宋体" w:hAnsi="宋体" w:eastAsia="宋体" w:cs="宋体"/>
                <w:b w:val="0"/>
                <w:bCs w:val="0"/>
                <w:color w:val="auto"/>
                <w:sz w:val="24"/>
                <w:highlight w:val="none"/>
                <w:lang w:eastAsia="zh-CN"/>
              </w:rPr>
              <w:t>省</w:t>
            </w:r>
            <w:r>
              <w:rPr>
                <w:rFonts w:hint="eastAsia" w:ascii="宋体" w:hAnsi="宋体" w:eastAsia="宋体" w:cs="宋体"/>
                <w:b w:val="0"/>
                <w:bCs w:val="0"/>
                <w:color w:val="auto"/>
                <w:sz w:val="24"/>
                <w:highlight w:val="none"/>
              </w:rPr>
              <w:t>公共资源交易局主体共享平台互认的电子章</w:t>
            </w:r>
            <w:r>
              <w:rPr>
                <w:rFonts w:hint="eastAsia" w:ascii="宋体" w:hAnsi="宋体" w:eastAsia="宋体" w:cs="宋体"/>
                <w:b w:val="0"/>
                <w:bCs w:val="0"/>
                <w:color w:val="auto"/>
                <w:sz w:val="24"/>
                <w:highlight w:val="none"/>
                <w:lang w:eastAsia="zh-CN"/>
              </w:rPr>
              <w:t>，</w:t>
            </w:r>
            <w:r>
              <w:rPr>
                <w:rFonts w:hint="eastAsia" w:ascii="宋体" w:hAnsi="宋体" w:eastAsia="宋体" w:cs="宋体"/>
                <w:color w:val="auto"/>
                <w:kern w:val="0"/>
                <w:sz w:val="24"/>
                <w:highlight w:val="none"/>
              </w:rPr>
              <w:t>供应商如未办理电子章及电子法人章的，应主动衔接办理，</w:t>
            </w:r>
            <w:r>
              <w:rPr>
                <w:rFonts w:hint="eastAsia" w:ascii="宋体" w:hAnsi="宋体" w:eastAsia="宋体" w:cs="宋体"/>
                <w:color w:val="auto"/>
                <w:kern w:val="0"/>
                <w:sz w:val="24"/>
                <w:highlight w:val="none"/>
                <w:lang w:eastAsia="zh-CN"/>
              </w:rPr>
              <w:t>否则</w:t>
            </w:r>
            <w:r>
              <w:rPr>
                <w:rFonts w:hint="eastAsia" w:ascii="宋体" w:hAnsi="宋体" w:eastAsia="宋体" w:cs="宋体"/>
                <w:color w:val="auto"/>
                <w:kern w:val="0"/>
                <w:sz w:val="24"/>
                <w:highlight w:val="none"/>
              </w:rPr>
              <w:t>造成的后果由投标人自行承担）</w:t>
            </w:r>
            <w:r>
              <w:rPr>
                <w:rFonts w:hint="eastAsia" w:ascii="宋体" w:hAnsi="宋体" w:eastAsia="宋体" w:cs="宋体"/>
                <w:b w:val="0"/>
                <w:bCs w:val="0"/>
                <w:color w:val="auto"/>
                <w:sz w:val="24"/>
                <w:highlight w:val="none"/>
                <w:lang w:eastAsia="zh-CN"/>
              </w:rPr>
              <w:t>。</w:t>
            </w:r>
          </w:p>
        </w:tc>
      </w:tr>
      <w:tr w14:paraId="1AD17D2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62" w:type="dxa"/>
            <w:noWrap w:val="0"/>
            <w:vAlign w:val="center"/>
          </w:tcPr>
          <w:p w14:paraId="363B29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w:t>
            </w:r>
          </w:p>
        </w:tc>
        <w:tc>
          <w:tcPr>
            <w:tcW w:w="8497" w:type="dxa"/>
            <w:noWrap w:val="0"/>
            <w:vAlign w:val="center"/>
          </w:tcPr>
          <w:p w14:paraId="7F2272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谈判时间、地点：</w:t>
            </w:r>
          </w:p>
          <w:p w14:paraId="636255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bCs/>
                <w:color w:val="auto"/>
                <w:sz w:val="24"/>
                <w:highlight w:val="none"/>
              </w:rPr>
              <w:t>时间：</w:t>
            </w:r>
            <w:r>
              <w:rPr>
                <w:rFonts w:hint="eastAsia" w:ascii="宋体" w:hAnsi="宋体" w:eastAsia="宋体" w:cs="宋体"/>
                <w:color w:val="auto"/>
                <w:sz w:val="24"/>
                <w:highlight w:val="none"/>
              </w:rPr>
              <w:t>见竞争性谈判公告。</w:t>
            </w:r>
          </w:p>
          <w:p w14:paraId="37FBD87E">
            <w:pPr>
              <w:keepNext w:val="0"/>
              <w:keepLines w:val="0"/>
              <w:pageBreakBefore w:val="0"/>
              <w:widowControl w:val="0"/>
              <w:suppressLineNumbers w:val="0"/>
              <w:tabs>
                <w:tab w:val="left" w:pos="400"/>
              </w:tabs>
              <w:kinsoku/>
              <w:wordWrap/>
              <w:overflowPunct/>
              <w:topLinePunct w:val="0"/>
              <w:autoSpaceDE/>
              <w:autoSpaceDN/>
              <w:bidi w:val="0"/>
              <w:adjustRightInd w:val="0"/>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bCs/>
                <w:color w:val="auto"/>
                <w:sz w:val="24"/>
                <w:highlight w:val="none"/>
              </w:rPr>
              <w:t>（2）地点：</w:t>
            </w:r>
            <w:r>
              <w:rPr>
                <w:rFonts w:hint="eastAsia" w:ascii="宋体" w:hAnsi="宋体" w:eastAsia="宋体" w:cs="宋体"/>
                <w:color w:val="auto"/>
                <w:sz w:val="24"/>
                <w:highlight w:val="none"/>
              </w:rPr>
              <w:t>见竞争性谈判公告。</w:t>
            </w:r>
          </w:p>
        </w:tc>
      </w:tr>
      <w:tr w14:paraId="2C84318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762" w:type="dxa"/>
            <w:noWrap w:val="0"/>
            <w:vAlign w:val="center"/>
          </w:tcPr>
          <w:p w14:paraId="5990DF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w:t>
            </w:r>
          </w:p>
        </w:tc>
        <w:tc>
          <w:tcPr>
            <w:tcW w:w="8497" w:type="dxa"/>
            <w:noWrap w:val="0"/>
            <w:vAlign w:val="center"/>
          </w:tcPr>
          <w:p w14:paraId="105F0850">
            <w:pPr>
              <w:keepNext w:val="0"/>
              <w:keepLines w:val="0"/>
              <w:pageBreakBefore w:val="0"/>
              <w:widowControl w:val="0"/>
              <w:suppressLineNumbers w:val="0"/>
              <w:tabs>
                <w:tab w:val="left" w:pos="400"/>
              </w:tabs>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资格审查方式：</w:t>
            </w:r>
          </w:p>
          <w:p w14:paraId="4FB70461">
            <w:pPr>
              <w:keepNext w:val="0"/>
              <w:keepLines w:val="0"/>
              <w:pageBreakBefore w:val="0"/>
              <w:widowControl w:val="0"/>
              <w:suppressLineNumbers w:val="0"/>
              <w:tabs>
                <w:tab w:val="left" w:pos="400"/>
              </w:tabs>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r>
              <w:rPr>
                <w:rFonts w:hint="eastAsia" w:ascii="宋体" w:hAnsi="宋体" w:eastAsia="宋体" w:cs="宋体"/>
                <w:bCs/>
                <w:color w:val="auto"/>
                <w:sz w:val="24"/>
                <w:highlight w:val="none"/>
              </w:rPr>
              <w:t>本项目实行资格后审，</w:t>
            </w:r>
            <w:r>
              <w:rPr>
                <w:rFonts w:hint="eastAsia" w:ascii="宋体" w:hAnsi="宋体" w:eastAsia="宋体" w:cs="宋体"/>
                <w:color w:val="auto"/>
                <w:sz w:val="24"/>
                <w:highlight w:val="none"/>
              </w:rPr>
              <w:t>供应商资格审查由谈判小组审查，审查不通过视为无效响应，合格供应商不足三家的，不得评审。</w:t>
            </w:r>
          </w:p>
        </w:tc>
      </w:tr>
      <w:tr w14:paraId="0FE071A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135" w:hRule="atLeast"/>
          <w:jc w:val="center"/>
        </w:trPr>
        <w:tc>
          <w:tcPr>
            <w:tcW w:w="762" w:type="dxa"/>
            <w:noWrap w:val="0"/>
            <w:vAlign w:val="center"/>
          </w:tcPr>
          <w:p w14:paraId="1287B4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w:t>
            </w:r>
          </w:p>
        </w:tc>
        <w:tc>
          <w:tcPr>
            <w:tcW w:w="8497" w:type="dxa"/>
            <w:noWrap w:val="0"/>
            <w:vAlign w:val="center"/>
          </w:tcPr>
          <w:p w14:paraId="484557CF">
            <w:pPr>
              <w:pStyle w:val="4"/>
              <w:keepNext w:val="0"/>
              <w:keepLines w:val="0"/>
              <w:suppressLineNumbers w:val="0"/>
              <w:spacing w:before="0" w:beforeAutospacing="0" w:after="0" w:afterAutospacing="0" w:line="400" w:lineRule="exact"/>
              <w:ind w:left="0" w:right="0"/>
              <w:rPr>
                <w:rFonts w:hint="eastAsia" w:ascii="宋体" w:hAnsi="宋体" w:eastAsia="宋体" w:cs="宋体"/>
                <w:b/>
                <w:color w:val="auto"/>
                <w:kern w:val="2"/>
                <w:sz w:val="24"/>
                <w:szCs w:val="24"/>
                <w:highlight w:val="none"/>
                <w:lang w:val="en-US" w:eastAsia="zh-CN" w:bidi="ar-SA"/>
              </w:rPr>
            </w:pPr>
            <w:bookmarkStart w:id="40" w:name="_Toc19767"/>
            <w:bookmarkStart w:id="41" w:name="_Toc5009"/>
            <w:r>
              <w:rPr>
                <w:rFonts w:hint="eastAsia" w:ascii="宋体" w:hAnsi="宋体" w:eastAsia="宋体" w:cs="宋体"/>
                <w:b/>
                <w:color w:val="auto"/>
                <w:kern w:val="2"/>
                <w:sz w:val="24"/>
                <w:szCs w:val="24"/>
                <w:highlight w:val="none"/>
                <w:lang w:val="en-US" w:eastAsia="zh-CN" w:bidi="ar-SA"/>
              </w:rPr>
              <w:t>政府采购项目的优惠政策说明：</w:t>
            </w:r>
            <w:bookmarkEnd w:id="40"/>
            <w:bookmarkEnd w:id="41"/>
          </w:p>
          <w:p w14:paraId="0B171CCF">
            <w:pPr>
              <w:keepNext w:val="0"/>
              <w:keepLines w:val="0"/>
              <w:suppressLineNumbers w:val="0"/>
              <w:tabs>
                <w:tab w:val="left" w:pos="400"/>
              </w:tabs>
              <w:adjustRightInd w:val="0"/>
              <w:snapToGrid w:val="0"/>
              <w:spacing w:before="0" w:beforeAutospacing="0" w:after="0" w:afterAutospacing="0" w:line="400" w:lineRule="exact"/>
              <w:ind w:left="0" w:right="0" w:firstLine="480"/>
              <w:jc w:val="left"/>
              <w:textAlignment w:val="baseline"/>
              <w:rPr>
                <w:rFonts w:hint="eastAsia" w:ascii="Times New Roman" w:hAnsi="Times New Roman" w:eastAsia="宋体" w:cs="Times New Roman"/>
                <w:b/>
                <w:bCs/>
                <w:color w:val="FF0000"/>
                <w:kern w:val="2"/>
                <w:sz w:val="24"/>
                <w:szCs w:val="24"/>
                <w:highlight w:val="none"/>
                <w:lang w:val="en-US" w:eastAsia="zh-CN" w:bidi="ar-SA"/>
              </w:rPr>
            </w:pPr>
            <w:r>
              <w:rPr>
                <w:rFonts w:hint="eastAsia" w:ascii="Times New Roman" w:hAnsi="Times New Roman" w:eastAsia="宋体" w:cs="Times New Roman"/>
                <w:b/>
                <w:bCs/>
                <w:color w:val="FF0000"/>
                <w:kern w:val="2"/>
                <w:sz w:val="24"/>
                <w:szCs w:val="24"/>
                <w:highlight w:val="none"/>
                <w:lang w:val="en-US" w:eastAsia="zh-CN" w:bidi="ar-SA"/>
              </w:rPr>
              <w:t>本项目专门面向中小企业采购，供应商不再享受价格评审优惠。</w:t>
            </w:r>
          </w:p>
          <w:p w14:paraId="039EB774">
            <w:pPr>
              <w:keepNext w:val="0"/>
              <w:keepLines w:val="0"/>
              <w:suppressLineNumbers w:val="0"/>
              <w:tabs>
                <w:tab w:val="left" w:pos="400"/>
              </w:tabs>
              <w:adjustRightInd w:val="0"/>
              <w:snapToGrid w:val="0"/>
              <w:spacing w:before="0" w:beforeAutospacing="0" w:after="0" w:afterAutospacing="0" w:line="400" w:lineRule="exact"/>
              <w:ind w:left="0" w:right="0" w:firstLine="480" w:firstLineChars="200"/>
              <w:jc w:val="left"/>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kern w:val="0"/>
                <w:sz w:val="24"/>
                <w:highlight w:val="none"/>
                <w:lang w:val="zh-CN"/>
              </w:rPr>
              <w:t>节能、</w:t>
            </w:r>
            <w:r>
              <w:rPr>
                <w:rFonts w:hint="eastAsia" w:ascii="宋体" w:hAnsi="宋体" w:eastAsia="宋体" w:cs="宋体"/>
                <w:kern w:val="0"/>
                <w:sz w:val="24"/>
                <w:highlight w:val="none"/>
              </w:rPr>
              <w:t>环保</w:t>
            </w:r>
            <w:r>
              <w:rPr>
                <w:rFonts w:hint="eastAsia" w:ascii="宋体" w:hAnsi="宋体" w:eastAsia="宋体" w:cs="宋体"/>
                <w:kern w:val="0"/>
                <w:sz w:val="24"/>
                <w:highlight w:val="none"/>
                <w:lang w:val="zh-CN"/>
              </w:rPr>
              <w:t>产品：采购设备为政府强制采购节能产品的，非节能清单内产品不得参与投标，</w:t>
            </w:r>
            <w:r>
              <w:rPr>
                <w:rFonts w:hint="eastAsia" w:ascii="宋体" w:hAnsi="宋体" w:eastAsia="宋体" w:cs="宋体"/>
                <w:kern w:val="0"/>
                <w:sz w:val="24"/>
                <w:highlight w:val="none"/>
              </w:rPr>
              <w:t>节能、环保产品在满足</w:t>
            </w:r>
            <w:r>
              <w:rPr>
                <w:rFonts w:hint="eastAsia" w:ascii="宋体" w:hAnsi="宋体" w:eastAsia="宋体" w:cs="宋体"/>
                <w:color w:val="auto"/>
                <w:sz w:val="24"/>
                <w:highlight w:val="none"/>
                <w:lang w:eastAsia="zh-CN"/>
              </w:rPr>
              <w:t>竞争性谈判</w:t>
            </w:r>
            <w:r>
              <w:rPr>
                <w:rFonts w:hint="eastAsia" w:ascii="宋体" w:hAnsi="宋体" w:eastAsia="宋体" w:cs="宋体"/>
                <w:kern w:val="0"/>
                <w:sz w:val="24"/>
                <w:highlight w:val="none"/>
              </w:rPr>
              <w:t>文件要求的情况下，按照占用资金比例对技术和价格项目分别给予总分值相应比例1</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%的加分。（</w:t>
            </w:r>
            <w:r>
              <w:rPr>
                <w:rFonts w:hint="eastAsia" w:ascii="宋体" w:hAnsi="宋体" w:eastAsia="宋体" w:cs="宋体"/>
                <w:b/>
                <w:bCs/>
                <w:kern w:val="0"/>
                <w:sz w:val="24"/>
                <w:highlight w:val="none"/>
              </w:rPr>
              <w:t>须提供相关证明文件并说明占用资金比例，否则不予以加分</w:t>
            </w:r>
            <w:r>
              <w:rPr>
                <w:rFonts w:hint="eastAsia" w:ascii="宋体" w:hAnsi="宋体" w:eastAsia="宋体" w:cs="宋体"/>
                <w:kern w:val="0"/>
                <w:sz w:val="24"/>
                <w:highlight w:val="none"/>
              </w:rPr>
              <w:t>）</w:t>
            </w:r>
          </w:p>
          <w:p w14:paraId="0882208A">
            <w:pPr>
              <w:keepNext w:val="0"/>
              <w:keepLines w:val="0"/>
              <w:suppressLineNumbers w:val="0"/>
              <w:tabs>
                <w:tab w:val="left" w:pos="400"/>
              </w:tabs>
              <w:adjustRightInd w:val="0"/>
              <w:snapToGrid w:val="0"/>
              <w:spacing w:before="0" w:beforeAutospacing="0" w:after="0" w:afterAutospacing="0" w:line="400" w:lineRule="exact"/>
              <w:ind w:left="0" w:right="0"/>
              <w:jc w:val="left"/>
              <w:textAlignment w:val="baseline"/>
              <w:rPr>
                <w:rFonts w:hint="eastAsia" w:ascii="宋体" w:hAnsi="宋体" w:eastAsia="宋体" w:cs="宋体"/>
                <w:kern w:val="0"/>
                <w:sz w:val="24"/>
                <w:highlight w:val="none"/>
                <w:lang w:val="zh-CN"/>
              </w:rPr>
            </w:pPr>
            <w:r>
              <w:rPr>
                <w:rFonts w:hint="eastAsia" w:ascii="宋体" w:hAnsi="宋体" w:eastAsia="宋体" w:cs="宋体"/>
                <w:kern w:val="0"/>
                <w:sz w:val="24"/>
                <w:highlight w:val="none"/>
              </w:rPr>
              <w:t xml:space="preserve">    （2）</w:t>
            </w:r>
            <w:r>
              <w:rPr>
                <w:rFonts w:hint="eastAsia" w:ascii="宋体" w:hAnsi="宋体" w:eastAsia="宋体" w:cs="宋体"/>
                <w:kern w:val="0"/>
                <w:sz w:val="24"/>
                <w:highlight w:val="none"/>
                <w:lang w:val="zh-CN"/>
              </w:rPr>
              <w:t>中小企业折扣：根据财政部发布的《政府采购促进中小企业发展暂行办法》规定，对于非专门面向中小企业的项目，对小型和微型企业产品的价格给予</w:t>
            </w:r>
            <w:r>
              <w:rPr>
                <w:rFonts w:hint="eastAsia" w:ascii="宋体" w:hAnsi="宋体" w:eastAsia="宋体" w:cs="宋体"/>
                <w:kern w:val="0"/>
                <w:sz w:val="24"/>
                <w:highlight w:val="none"/>
              </w:rPr>
              <w:t>1</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lang w:val="zh-CN"/>
              </w:rPr>
              <w:t>%的扣除</w:t>
            </w:r>
            <w:r>
              <w:rPr>
                <w:rFonts w:hint="eastAsia" w:ascii="宋体" w:hAnsi="宋体" w:eastAsia="宋体" w:cs="宋体"/>
                <w:kern w:val="0"/>
                <w:sz w:val="24"/>
                <w:highlight w:val="none"/>
              </w:rPr>
              <w:t>,</w:t>
            </w:r>
            <w:r>
              <w:rPr>
                <w:rFonts w:hint="eastAsia" w:ascii="宋体" w:hAnsi="宋体" w:eastAsia="宋体" w:cs="宋体"/>
                <w:kern w:val="0"/>
                <w:sz w:val="24"/>
                <w:highlight w:val="none"/>
                <w:lang w:val="zh-CN"/>
              </w:rPr>
              <w:t>用扣除后的价格参与评审。参加政府采购活动的中小企业应当提供《</w:t>
            </w:r>
            <w:r>
              <w:rPr>
                <w:rFonts w:hint="eastAsia" w:ascii="宋体" w:hAnsi="宋体" w:eastAsia="宋体" w:cs="宋体"/>
                <w:sz w:val="24"/>
                <w:highlight w:val="none"/>
              </w:rPr>
              <w:t>中小企业声明函</w:t>
            </w:r>
            <w:r>
              <w:rPr>
                <w:rFonts w:hint="eastAsia" w:ascii="宋体" w:hAnsi="宋体" w:eastAsia="宋体" w:cs="宋体"/>
                <w:kern w:val="0"/>
                <w:sz w:val="24"/>
                <w:highlight w:val="none"/>
                <w:lang w:val="zh-CN"/>
              </w:rPr>
              <w:t>》。</w:t>
            </w:r>
          </w:p>
          <w:p w14:paraId="49563E77">
            <w:pPr>
              <w:keepNext w:val="0"/>
              <w:keepLines w:val="0"/>
              <w:suppressLineNumbers w:val="0"/>
              <w:tabs>
                <w:tab w:val="left" w:pos="400"/>
              </w:tabs>
              <w:adjustRightInd w:val="0"/>
              <w:snapToGrid w:val="0"/>
              <w:spacing w:before="0" w:beforeAutospacing="0" w:after="0" w:afterAutospacing="0" w:line="400" w:lineRule="exact"/>
              <w:ind w:left="0" w:right="0" w:firstLine="480"/>
              <w:jc w:val="left"/>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（3）监狱企业：对监狱企业产品的价格给予1</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%的扣除，用扣除后的价格参与评审。参加政府采购活动的监狱企业必须提供由省级以上监狱管理局、戒毒管理局（含新疆生产建设兵团）出具的属于监狱企业的证明文件。</w:t>
            </w:r>
          </w:p>
          <w:p w14:paraId="30566A4F">
            <w:pPr>
              <w:keepNext w:val="0"/>
              <w:keepLines w:val="0"/>
              <w:suppressLineNumbers w:val="0"/>
              <w:tabs>
                <w:tab w:val="left" w:pos="400"/>
              </w:tabs>
              <w:adjustRightInd w:val="0"/>
              <w:snapToGrid w:val="0"/>
              <w:spacing w:before="0" w:beforeAutospacing="0" w:after="0" w:afterAutospacing="0" w:line="400" w:lineRule="exact"/>
              <w:ind w:left="0" w:right="0" w:firstLine="480"/>
              <w:jc w:val="left"/>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（4）残疾人福利性单位：残疾人福利性单位视同小型、微型企业，对残疾人福利性单位产品的价格给予1</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%的扣除，用扣除后的价格参与评审。参加政府采购活动的残疾人福利性单位必须提供《残疾人福利性单位声明函》及其他证明材料</w:t>
            </w:r>
            <w:r>
              <w:rPr>
                <w:rFonts w:hint="eastAsia" w:ascii="宋体" w:hAnsi="宋体" w:eastAsia="宋体" w:cs="宋体"/>
                <w:kern w:val="0"/>
                <w:sz w:val="24"/>
                <w:highlight w:val="none"/>
                <w:lang w:val="zh-CN"/>
              </w:rPr>
              <w:t>。</w:t>
            </w:r>
          </w:p>
          <w:p w14:paraId="5318FB57">
            <w:pPr>
              <w:keepNext w:val="0"/>
              <w:keepLines w:val="0"/>
              <w:pageBreakBefore w:val="0"/>
              <w:widowControl w:val="0"/>
              <w:suppressLineNumbers w:val="0"/>
              <w:tabs>
                <w:tab w:val="left" w:pos="400"/>
              </w:tabs>
              <w:kinsoku/>
              <w:wordWrap/>
              <w:overflowPunct/>
              <w:topLinePunct w:val="0"/>
              <w:autoSpaceDE/>
              <w:autoSpaceDN/>
              <w:bidi w:val="0"/>
              <w:adjustRightInd w:val="0"/>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b/>
                <w:color w:val="auto"/>
                <w:sz w:val="24"/>
                <w:highlight w:val="none"/>
              </w:rPr>
            </w:pPr>
            <w:r>
              <w:rPr>
                <w:rFonts w:hint="eastAsia" w:ascii="宋体" w:hAnsi="宋体" w:eastAsia="宋体" w:cs="宋体"/>
                <w:kern w:val="0"/>
                <w:sz w:val="24"/>
                <w:highlight w:val="none"/>
                <w:lang w:val="zh-CN"/>
              </w:rPr>
              <w:t>（</w:t>
            </w:r>
            <w:r>
              <w:rPr>
                <w:rFonts w:hint="eastAsia" w:ascii="宋体" w:hAnsi="宋体" w:eastAsia="宋体" w:cs="宋体"/>
                <w:kern w:val="0"/>
                <w:sz w:val="24"/>
                <w:highlight w:val="none"/>
              </w:rPr>
              <w:t>5</w:t>
            </w:r>
            <w:r>
              <w:rPr>
                <w:rFonts w:hint="eastAsia" w:ascii="宋体" w:hAnsi="宋体" w:eastAsia="宋体" w:cs="宋体"/>
                <w:kern w:val="0"/>
                <w:sz w:val="24"/>
                <w:highlight w:val="none"/>
                <w:lang w:val="zh-CN"/>
              </w:rPr>
              <w:t>）不发达地区和少数民族地区企业：对不发达地区和少数民族地区企业产品的价格给予1</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lang w:val="zh-CN"/>
              </w:rPr>
              <w:t>%的扣除，用扣除后的价格参与评审。参加政府采购活动的不发达地区和少数民族地区企业必须提供属于不发达地区和少数民族地区企业的证明文件。</w:t>
            </w:r>
          </w:p>
        </w:tc>
      </w:tr>
      <w:tr w14:paraId="33F9A8C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62" w:type="dxa"/>
            <w:noWrap w:val="0"/>
            <w:vAlign w:val="center"/>
          </w:tcPr>
          <w:p w14:paraId="303DFF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8497" w:type="dxa"/>
            <w:noWrap w:val="0"/>
            <w:vAlign w:val="center"/>
          </w:tcPr>
          <w:p w14:paraId="1C9D73A6">
            <w:pPr>
              <w:keepNext w:val="0"/>
              <w:keepLines w:val="0"/>
              <w:pageBreakBefore w:val="0"/>
              <w:widowControl w:val="0"/>
              <w:suppressLineNumbers w:val="0"/>
              <w:tabs>
                <w:tab w:val="left" w:pos="400"/>
              </w:tabs>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信用查询渠道及方式：</w:t>
            </w:r>
          </w:p>
          <w:p w14:paraId="3863B808">
            <w:pPr>
              <w:keepNext w:val="0"/>
              <w:keepLines w:val="0"/>
              <w:pageBreakBefore w:val="0"/>
              <w:widowControl w:val="0"/>
              <w:suppressLineNumbers w:val="0"/>
              <w:tabs>
                <w:tab w:val="left" w:pos="400"/>
              </w:tabs>
              <w:kinsoku/>
              <w:wordWrap/>
              <w:overflowPunct/>
              <w:topLinePunct w:val="0"/>
              <w:autoSpaceDE/>
              <w:autoSpaceDN/>
              <w:bidi w:val="0"/>
              <w:adjustRightInd w:val="0"/>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（1）查询渠道：“信用中国”网站(www.creditchina.gov.cn)、“中国政府采购网”(www.ccgp.gov.cn)等渠道查询供应商信用记录。</w:t>
            </w:r>
          </w:p>
          <w:p w14:paraId="5D18C2A5">
            <w:pPr>
              <w:keepNext w:val="0"/>
              <w:keepLines w:val="0"/>
              <w:pageBreakBefore w:val="0"/>
              <w:widowControl w:val="0"/>
              <w:suppressLineNumbers w:val="0"/>
              <w:tabs>
                <w:tab w:val="left" w:pos="400"/>
              </w:tabs>
              <w:kinsoku/>
              <w:wordWrap/>
              <w:overflowPunct/>
              <w:topLinePunct w:val="0"/>
              <w:autoSpaceDE/>
              <w:autoSpaceDN/>
              <w:bidi w:val="0"/>
              <w:adjustRightInd w:val="0"/>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（2）查询时间：采购代理机构在谈判前一</w:t>
            </w:r>
            <w:r>
              <w:rPr>
                <w:rFonts w:hint="eastAsia" w:ascii="宋体" w:hAnsi="宋体" w:eastAsia="宋体" w:cs="宋体"/>
                <w:color w:val="auto"/>
                <w:kern w:val="0"/>
                <w:sz w:val="24"/>
                <w:highlight w:val="none"/>
                <w:lang w:eastAsia="zh-CN"/>
              </w:rPr>
              <w:t>日</w:t>
            </w:r>
            <w:r>
              <w:rPr>
                <w:rFonts w:hint="eastAsia" w:ascii="宋体" w:hAnsi="宋体" w:eastAsia="宋体" w:cs="宋体"/>
                <w:color w:val="auto"/>
                <w:kern w:val="0"/>
                <w:sz w:val="24"/>
                <w:highlight w:val="none"/>
              </w:rPr>
              <w:t>至谈判资格审查结束之间查询。</w:t>
            </w:r>
          </w:p>
          <w:p w14:paraId="640E164D">
            <w:pPr>
              <w:keepNext w:val="0"/>
              <w:keepLines w:val="0"/>
              <w:pageBreakBefore w:val="0"/>
              <w:widowControl w:val="0"/>
              <w:suppressLineNumbers w:val="0"/>
              <w:tabs>
                <w:tab w:val="left" w:pos="400"/>
              </w:tabs>
              <w:kinsoku/>
              <w:wordWrap/>
              <w:overflowPunct/>
              <w:topLinePunct w:val="0"/>
              <w:autoSpaceDE/>
              <w:autoSpaceDN/>
              <w:bidi w:val="0"/>
              <w:adjustRightInd w:val="0"/>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（3）查询截止时间：为谈判资格审查结束时间。</w:t>
            </w:r>
          </w:p>
          <w:p w14:paraId="67596A3D">
            <w:pPr>
              <w:keepNext w:val="0"/>
              <w:keepLines w:val="0"/>
              <w:pageBreakBefore w:val="0"/>
              <w:widowControl w:val="0"/>
              <w:suppressLineNumbers w:val="0"/>
              <w:tabs>
                <w:tab w:val="left" w:pos="400"/>
              </w:tabs>
              <w:kinsoku/>
              <w:wordWrap/>
              <w:overflowPunct/>
              <w:topLinePunct w:val="0"/>
              <w:autoSpaceDE/>
              <w:autoSpaceDN/>
              <w:bidi w:val="0"/>
              <w:adjustRightInd w:val="0"/>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（4）查询结果：以谈判现场查询结果为准。</w:t>
            </w:r>
          </w:p>
          <w:p w14:paraId="2AA2A89B">
            <w:pPr>
              <w:keepNext w:val="0"/>
              <w:keepLines w:val="0"/>
              <w:pageBreakBefore w:val="0"/>
              <w:widowControl w:val="0"/>
              <w:suppressLineNumbers w:val="0"/>
              <w:tabs>
                <w:tab w:val="left" w:pos="400"/>
              </w:tabs>
              <w:kinsoku/>
              <w:wordWrap/>
              <w:overflowPunct/>
              <w:topLinePunct w:val="0"/>
              <w:autoSpaceDE/>
              <w:autoSpaceDN/>
              <w:bidi w:val="0"/>
              <w:adjustRightInd w:val="0"/>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（5）信用信息和记录留存的具体方式：采购代理机构以截图形式或者网页打印方式留存，信用信息查询记录及相关证据与其他采购文件、资料一并保存。</w:t>
            </w:r>
          </w:p>
          <w:p w14:paraId="3D6A6E03">
            <w:pPr>
              <w:keepNext w:val="0"/>
              <w:keepLines w:val="0"/>
              <w:pageBreakBefore w:val="0"/>
              <w:widowControl w:val="0"/>
              <w:suppressLineNumbers w:val="0"/>
              <w:tabs>
                <w:tab w:val="left" w:pos="400"/>
              </w:tabs>
              <w:kinsoku/>
              <w:wordWrap/>
              <w:overflowPunct/>
              <w:topLinePunct w:val="0"/>
              <w:autoSpaceDE/>
              <w:autoSpaceDN/>
              <w:bidi w:val="0"/>
              <w:adjustRightInd w:val="0"/>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（6）信用信息的使用规则：被列为失信被执行人和重大税收违法案件当事人名单，政府采购严重违法失信行为记录名单的将被拒绝参加本次政府采购活动。</w:t>
            </w:r>
          </w:p>
        </w:tc>
      </w:tr>
      <w:tr w14:paraId="405163E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62" w:type="dxa"/>
            <w:noWrap w:val="0"/>
            <w:vAlign w:val="center"/>
          </w:tcPr>
          <w:p w14:paraId="41CF0D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w:t>
            </w:r>
          </w:p>
        </w:tc>
        <w:tc>
          <w:tcPr>
            <w:tcW w:w="8497" w:type="dxa"/>
            <w:noWrap w:val="0"/>
            <w:vAlign w:val="center"/>
          </w:tcPr>
          <w:p w14:paraId="5E1B7C48">
            <w:pPr>
              <w:keepNext w:val="0"/>
              <w:keepLines w:val="0"/>
              <w:pageBreakBefore w:val="0"/>
              <w:widowControl w:val="0"/>
              <w:suppressLineNumbers w:val="0"/>
              <w:tabs>
                <w:tab w:val="left" w:pos="400"/>
              </w:tabs>
              <w:kinsoku/>
              <w:wordWrap/>
              <w:overflowPunct/>
              <w:topLinePunct w:val="0"/>
              <w:autoSpaceDE/>
              <w:autoSpaceDN/>
              <w:bidi w:val="0"/>
              <w:adjustRightInd w:val="0"/>
              <w:snapToGrid w:val="0"/>
              <w:spacing w:before="0" w:beforeAutospacing="0" w:after="0" w:afterAutospacing="0" w:line="264" w:lineRule="auto"/>
              <w:ind w:left="0" w:right="0"/>
              <w:jc w:val="left"/>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eastAsia="zh-CN"/>
              </w:rPr>
              <w:t>招标</w:t>
            </w:r>
            <w:r>
              <w:rPr>
                <w:rFonts w:hint="eastAsia" w:ascii="宋体" w:hAnsi="宋体" w:eastAsia="宋体" w:cs="宋体"/>
                <w:b/>
                <w:bCs/>
                <w:color w:val="auto"/>
                <w:kern w:val="0"/>
                <w:sz w:val="24"/>
                <w:highlight w:val="none"/>
              </w:rPr>
              <w:t>代理服务费的收取标准和方式：</w:t>
            </w:r>
          </w:p>
          <w:p w14:paraId="6E6513A6">
            <w:pPr>
              <w:keepNext w:val="0"/>
              <w:keepLines w:val="0"/>
              <w:pageBreakBefore w:val="0"/>
              <w:widowControl w:val="0"/>
              <w:suppressLineNumbers w:val="0"/>
              <w:tabs>
                <w:tab w:val="left" w:pos="400"/>
              </w:tabs>
              <w:kinsoku/>
              <w:wordWrap/>
              <w:overflowPunct/>
              <w:topLinePunct w:val="0"/>
              <w:autoSpaceDE/>
              <w:autoSpaceDN/>
              <w:bidi w:val="0"/>
              <w:adjustRightInd w:val="0"/>
              <w:snapToGrid w:val="0"/>
              <w:spacing w:before="0" w:beforeAutospacing="0" w:after="0" w:afterAutospacing="0" w:line="264" w:lineRule="auto"/>
              <w:ind w:left="0" w:right="0" w:firstLine="480" w:firstLineChars="200"/>
              <w:jc w:val="left"/>
              <w:textAlignment w:val="baseline"/>
              <w:rPr>
                <w:rFonts w:hint="eastAsia" w:ascii="宋体" w:hAnsi="宋体" w:eastAsia="宋体" w:cs="宋体"/>
                <w:b/>
                <w:color w:val="auto"/>
                <w:sz w:val="24"/>
                <w:highlight w:val="none"/>
                <w:lang w:val="en-US" w:eastAsia="zh-CN"/>
              </w:rPr>
            </w:pP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招标代理服务费根据国家计委文件[2002]1980号文《招标代理服务收费管理暂行办法》规定按差额定律累计法计算计费。</w:t>
            </w:r>
          </w:p>
          <w:p w14:paraId="7A8F88DE">
            <w:pPr>
              <w:keepNext w:val="0"/>
              <w:keepLines w:val="0"/>
              <w:pageBreakBefore w:val="0"/>
              <w:widowControl w:val="0"/>
              <w:suppressLineNumbers w:val="0"/>
              <w:tabs>
                <w:tab w:val="left" w:pos="400"/>
              </w:tabs>
              <w:kinsoku/>
              <w:wordWrap/>
              <w:overflowPunct/>
              <w:topLinePunct w:val="0"/>
              <w:autoSpaceDE/>
              <w:autoSpaceDN/>
              <w:bidi w:val="0"/>
              <w:adjustRightInd w:val="0"/>
              <w:snapToGrid w:val="0"/>
              <w:spacing w:before="0" w:beforeAutospacing="0" w:after="0" w:afterAutospacing="0" w:line="264" w:lineRule="auto"/>
              <w:ind w:left="0" w:right="0" w:firstLine="480" w:firstLineChars="200"/>
              <w:jc w:val="left"/>
              <w:textAlignment w:val="baseline"/>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zh-CN"/>
              </w:rPr>
              <w:t>）本项目招标代理服务费核算计入</w:t>
            </w:r>
            <w:r>
              <w:rPr>
                <w:rFonts w:hint="eastAsia" w:ascii="宋体" w:hAnsi="宋体" w:eastAsia="宋体" w:cs="宋体"/>
                <w:color w:val="auto"/>
                <w:kern w:val="0"/>
                <w:sz w:val="24"/>
                <w:highlight w:val="none"/>
              </w:rPr>
              <w:t>响应</w:t>
            </w:r>
            <w:r>
              <w:rPr>
                <w:rFonts w:hint="eastAsia" w:ascii="宋体" w:hAnsi="宋体" w:eastAsia="宋体" w:cs="宋体"/>
                <w:color w:val="auto"/>
                <w:kern w:val="0"/>
                <w:sz w:val="24"/>
                <w:highlight w:val="none"/>
                <w:lang w:val="zh-CN"/>
              </w:rPr>
              <w:t>成本，并由</w:t>
            </w:r>
            <w:r>
              <w:rPr>
                <w:rFonts w:hint="eastAsia" w:ascii="宋体" w:hAnsi="宋体" w:eastAsia="宋体" w:cs="宋体"/>
                <w:color w:val="auto"/>
                <w:kern w:val="0"/>
                <w:sz w:val="24"/>
                <w:highlight w:val="none"/>
                <w:lang w:eastAsia="zh-CN"/>
              </w:rPr>
              <w:t>成交供应商</w:t>
            </w:r>
            <w:r>
              <w:rPr>
                <w:rFonts w:hint="eastAsia" w:ascii="宋体" w:hAnsi="宋体" w:eastAsia="宋体" w:cs="宋体"/>
                <w:color w:val="auto"/>
                <w:kern w:val="0"/>
                <w:sz w:val="24"/>
                <w:highlight w:val="none"/>
                <w:lang w:val="zh-CN"/>
              </w:rPr>
              <w:t>支付给采购代理机构。</w:t>
            </w:r>
          </w:p>
          <w:p w14:paraId="487CD1FE">
            <w:pPr>
              <w:keepNext w:val="0"/>
              <w:keepLines w:val="0"/>
              <w:pageBreakBefore w:val="0"/>
              <w:widowControl w:val="0"/>
              <w:suppressLineNumbers w:val="0"/>
              <w:tabs>
                <w:tab w:val="left" w:pos="400"/>
              </w:tabs>
              <w:kinsoku/>
              <w:wordWrap/>
              <w:overflowPunct/>
              <w:topLinePunct w:val="0"/>
              <w:autoSpaceDE/>
              <w:autoSpaceDN/>
              <w:bidi w:val="0"/>
              <w:adjustRightInd w:val="0"/>
              <w:snapToGrid w:val="0"/>
              <w:spacing w:before="0" w:beforeAutospacing="0" w:after="0" w:afterAutospacing="0" w:line="264" w:lineRule="auto"/>
              <w:ind w:left="0" w:right="0" w:firstLine="480" w:firstLineChars="20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zh-CN"/>
              </w:rPr>
              <w:t>）费用缴纳可采用电汇或银行转账至公户的方式在发放成交通知书前一次性支付。</w:t>
            </w:r>
          </w:p>
        </w:tc>
      </w:tr>
      <w:tr w14:paraId="2979BBE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762" w:type="dxa"/>
            <w:noWrap w:val="0"/>
            <w:vAlign w:val="center"/>
          </w:tcPr>
          <w:p w14:paraId="4CC33F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leftChars="0" w:right="0" w:rightChars="0"/>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w:t>
            </w:r>
          </w:p>
        </w:tc>
        <w:tc>
          <w:tcPr>
            <w:tcW w:w="8497" w:type="dxa"/>
            <w:noWrap w:val="0"/>
            <w:vAlign w:val="center"/>
          </w:tcPr>
          <w:p w14:paraId="4E1E07E1">
            <w:pPr>
              <w:keepNext w:val="0"/>
              <w:keepLines w:val="0"/>
              <w:pageBreakBefore w:val="0"/>
              <w:widowControl w:val="0"/>
              <w:suppressLineNumbers w:val="0"/>
              <w:tabs>
                <w:tab w:val="left" w:pos="400"/>
              </w:tabs>
              <w:kinsoku/>
              <w:wordWrap/>
              <w:overflowPunct/>
              <w:topLinePunct w:val="0"/>
              <w:autoSpaceDE/>
              <w:autoSpaceDN/>
              <w:bidi w:val="0"/>
              <w:adjustRightInd w:val="0"/>
              <w:snapToGrid w:val="0"/>
              <w:spacing w:before="0" w:beforeAutospacing="0" w:after="0" w:afterAutospacing="0" w:line="264" w:lineRule="auto"/>
              <w:ind w:left="0" w:right="0"/>
              <w:jc w:val="left"/>
              <w:textAlignment w:val="baseline"/>
              <w:rPr>
                <w:rFonts w:hint="eastAsia" w:ascii="宋体" w:hAnsi="宋体" w:eastAsia="宋体" w:cs="宋体"/>
                <w:b/>
                <w:bCs/>
                <w:color w:val="auto"/>
                <w:kern w:val="0"/>
                <w:sz w:val="24"/>
                <w:highlight w:val="none"/>
                <w:lang w:val="zh-CN" w:eastAsia="zh-CN"/>
              </w:rPr>
            </w:pPr>
            <w:r>
              <w:rPr>
                <w:rFonts w:hint="eastAsia" w:ascii="宋体" w:hAnsi="宋体" w:eastAsia="宋体" w:cs="宋体"/>
                <w:b/>
                <w:bCs/>
                <w:color w:val="auto"/>
                <w:kern w:val="0"/>
                <w:sz w:val="24"/>
                <w:highlight w:val="none"/>
                <w:lang w:val="zh-CN" w:eastAsia="zh-CN"/>
              </w:rPr>
              <w:t>付款方式：</w:t>
            </w:r>
          </w:p>
          <w:p w14:paraId="58A00F0A">
            <w:pPr>
              <w:keepNext w:val="0"/>
              <w:keepLines w:val="0"/>
              <w:pageBreakBefore w:val="0"/>
              <w:widowControl w:val="0"/>
              <w:suppressLineNumbers w:val="0"/>
              <w:tabs>
                <w:tab w:val="left" w:pos="400"/>
              </w:tabs>
              <w:kinsoku/>
              <w:wordWrap w:val="0"/>
              <w:overflowPunct/>
              <w:topLinePunct/>
              <w:autoSpaceDE/>
              <w:autoSpaceDN/>
              <w:bidi w:val="0"/>
              <w:adjustRightInd w:val="0"/>
              <w:snapToGrid w:val="0"/>
              <w:spacing w:before="0" w:beforeAutospacing="0" w:after="0" w:afterAutospacing="0" w:line="264" w:lineRule="auto"/>
              <w:ind w:left="0" w:right="0" w:firstLine="480" w:firstLineChars="200"/>
              <w:jc w:val="left"/>
              <w:textAlignment w:val="baseline"/>
              <w:rPr>
                <w:rFonts w:hint="eastAsia" w:ascii="宋体" w:hAnsi="宋体" w:eastAsia="宋体" w:cs="宋体"/>
                <w:color w:val="auto"/>
                <w:kern w:val="0"/>
                <w:sz w:val="24"/>
                <w:highlight w:val="none"/>
                <w:lang w:val="zh-CN"/>
              </w:rPr>
            </w:pPr>
            <w:r>
              <w:rPr>
                <w:rFonts w:hint="eastAsia" w:ascii="宋体" w:hAnsi="宋体" w:cs="宋体"/>
                <w:kern w:val="0"/>
                <w:sz w:val="24"/>
                <w:highlight w:val="none"/>
                <w:lang w:val="en-US" w:eastAsia="zh-CN"/>
              </w:rPr>
              <w:t>双方合同签订后10个工作日内，由采购人向中标供应商支付合同总额的60%预付款；中标供应商按照项目要求完成服务期内各项服务工作并出具核查报告，服务期满后，经采购人确认合格后10个工作日内，向中标供应商支付合同总额的40%款项。</w:t>
            </w:r>
          </w:p>
        </w:tc>
      </w:tr>
      <w:tr w14:paraId="6FC4444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762" w:type="dxa"/>
            <w:noWrap w:val="0"/>
            <w:vAlign w:val="center"/>
          </w:tcPr>
          <w:p w14:paraId="017AF4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leftChars="0" w:right="0" w:rightChars="0"/>
              <w:jc w:val="center"/>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18</w:t>
            </w:r>
          </w:p>
        </w:tc>
        <w:tc>
          <w:tcPr>
            <w:tcW w:w="8497" w:type="dxa"/>
            <w:noWrap w:val="0"/>
            <w:vAlign w:val="center"/>
          </w:tcPr>
          <w:p w14:paraId="720C600C">
            <w:pPr>
              <w:keepNext w:val="0"/>
              <w:keepLines w:val="0"/>
              <w:suppressLineNumbers w:val="0"/>
              <w:tabs>
                <w:tab w:val="left" w:pos="400"/>
              </w:tabs>
              <w:adjustRightInd w:val="0"/>
              <w:snapToGrid w:val="0"/>
              <w:spacing w:before="0" w:beforeAutospacing="0" w:after="0" w:afterAutospacing="0" w:line="400" w:lineRule="exact"/>
              <w:ind w:left="0" w:right="0"/>
              <w:jc w:val="left"/>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采购合同的签订与上传:</w:t>
            </w:r>
          </w:p>
          <w:p w14:paraId="649E229E">
            <w:pPr>
              <w:keepNext w:val="0"/>
              <w:keepLines w:val="0"/>
              <w:suppressLineNumbers w:val="0"/>
              <w:tabs>
                <w:tab w:val="left" w:pos="400"/>
              </w:tabs>
              <w:adjustRightInd w:val="0"/>
              <w:snapToGrid w:val="0"/>
              <w:spacing w:before="0" w:beforeAutospacing="0" w:after="0" w:afterAutospacing="0" w:line="400" w:lineRule="exact"/>
              <w:ind w:left="0" w:right="0"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1.合同签订:</w:t>
            </w:r>
            <w:r>
              <w:rPr>
                <w:rFonts w:hint="eastAsia" w:ascii="宋体" w:hAnsi="宋体" w:eastAsia="宋体" w:cs="宋体"/>
                <w:b w:val="0"/>
                <w:bCs w:val="0"/>
                <w:color w:val="auto"/>
                <w:kern w:val="0"/>
                <w:sz w:val="24"/>
                <w:highlight w:val="none"/>
              </w:rPr>
              <w:t>采购人</w:t>
            </w:r>
            <w:r>
              <w:rPr>
                <w:rFonts w:hint="eastAsia" w:ascii="宋体" w:hAnsi="宋体" w:eastAsia="宋体" w:cs="宋体"/>
                <w:color w:val="auto"/>
                <w:kern w:val="0"/>
                <w:sz w:val="24"/>
                <w:highlight w:val="none"/>
              </w:rPr>
              <w:t>应当自中标通知书发出之日起 10 日内，按照招标文件和中标人响应文件的规定，与中标人签订书面合同。所签订的合同不得对招标文件确定的事项和中标人响应文件作实质性修改。</w:t>
            </w:r>
          </w:p>
          <w:p w14:paraId="2A7C0710">
            <w:pPr>
              <w:keepNext w:val="0"/>
              <w:keepLines w:val="0"/>
              <w:pageBreakBefore w:val="0"/>
              <w:widowControl w:val="0"/>
              <w:suppressLineNumbers w:val="0"/>
              <w:tabs>
                <w:tab w:val="left" w:pos="400"/>
              </w:tabs>
              <w:kinsoku/>
              <w:wordWrap w:val="0"/>
              <w:overflowPunct/>
              <w:topLinePunct/>
              <w:autoSpaceDE/>
              <w:autoSpaceDN/>
              <w:bidi w:val="0"/>
              <w:adjustRightInd w:val="0"/>
              <w:snapToGrid w:val="0"/>
              <w:spacing w:before="0" w:beforeAutospacing="0" w:after="0" w:afterAutospacing="0" w:line="264" w:lineRule="auto"/>
              <w:ind w:left="0" w:right="0" w:firstLine="482" w:firstLineChars="200"/>
              <w:jc w:val="left"/>
              <w:textAlignment w:val="baseline"/>
              <w:rPr>
                <w:rFonts w:hint="eastAsia" w:ascii="宋体" w:hAnsi="宋体" w:cs="宋体"/>
                <w:kern w:val="0"/>
                <w:sz w:val="24"/>
                <w:highlight w:val="none"/>
                <w:lang w:val="en-US" w:eastAsia="zh-CN"/>
              </w:rPr>
            </w:pPr>
            <w:r>
              <w:rPr>
                <w:rFonts w:hint="eastAsia" w:ascii="宋体" w:hAnsi="宋体" w:eastAsia="宋体" w:cs="宋体"/>
                <w:b/>
                <w:bCs/>
                <w:color w:val="auto"/>
                <w:kern w:val="0"/>
                <w:sz w:val="24"/>
                <w:highlight w:val="none"/>
              </w:rPr>
              <w:t>2.合同上传:</w:t>
            </w:r>
            <w:r>
              <w:rPr>
                <w:rFonts w:hint="eastAsia" w:ascii="宋体" w:hAnsi="宋体" w:eastAsia="宋体" w:cs="宋体"/>
                <w:b w:val="0"/>
                <w:bCs w:val="0"/>
                <w:color w:val="auto"/>
                <w:kern w:val="0"/>
                <w:sz w:val="24"/>
                <w:highlight w:val="none"/>
              </w:rPr>
              <w:t>采购人</w:t>
            </w:r>
            <w:r>
              <w:rPr>
                <w:rFonts w:hint="eastAsia" w:ascii="宋体" w:hAnsi="宋体" w:eastAsia="宋体" w:cs="宋体"/>
                <w:color w:val="000000"/>
                <w:kern w:val="0"/>
                <w:sz w:val="24"/>
                <w:szCs w:val="24"/>
                <w:highlight w:val="none"/>
                <w:lang w:val="en-US" w:eastAsia="zh-CN"/>
              </w:rPr>
              <w:t>应当自政府采购合同签订之日起 2 个工作日内，将政府采购合同在省级以上人民政府财政部门指定的媒体上公告，但政府采购合同中涉及国家秘密、商业秘密的内容除外。在庆阳市公共资源交易网“市县一体化系统”中上传采购合同。</w:t>
            </w:r>
          </w:p>
        </w:tc>
      </w:tr>
      <w:tr w14:paraId="51E9ADC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762" w:type="dxa"/>
            <w:noWrap w:val="0"/>
            <w:vAlign w:val="center"/>
          </w:tcPr>
          <w:p w14:paraId="6CAC5E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leftChars="0" w:right="0" w:rightChars="0"/>
              <w:jc w:val="center"/>
              <w:textAlignment w:val="baseline"/>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19</w:t>
            </w:r>
          </w:p>
        </w:tc>
        <w:tc>
          <w:tcPr>
            <w:tcW w:w="8497" w:type="dxa"/>
            <w:noWrap w:val="0"/>
            <w:vAlign w:val="center"/>
          </w:tcPr>
          <w:p w14:paraId="56A44EBB">
            <w:pPr>
              <w:keepNext w:val="0"/>
              <w:keepLines w:val="0"/>
              <w:suppressLineNumbers w:val="0"/>
              <w:tabs>
                <w:tab w:val="left" w:pos="400"/>
              </w:tabs>
              <w:adjustRightInd w:val="0"/>
              <w:snapToGrid w:val="0"/>
              <w:spacing w:before="0" w:beforeAutospacing="0" w:after="0" w:afterAutospacing="0" w:line="400" w:lineRule="exact"/>
              <w:ind w:left="0" w:right="0"/>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政府采购领域广“</w:t>
            </w:r>
            <w:r>
              <w:rPr>
                <w:rFonts w:hint="eastAsia" w:ascii="宋体" w:hAnsi="宋体" w:cs="宋体"/>
                <w:b/>
                <w:bCs/>
                <w:color w:val="auto"/>
                <w:kern w:val="0"/>
                <w:sz w:val="24"/>
                <w:highlight w:val="none"/>
                <w:lang w:eastAsia="zh-CN"/>
              </w:rPr>
              <w:t>政采贷</w:t>
            </w:r>
            <w:r>
              <w:rPr>
                <w:rFonts w:hint="eastAsia" w:ascii="宋体" w:hAnsi="宋体" w:eastAsia="宋体" w:cs="宋体"/>
                <w:b/>
                <w:bCs/>
                <w:color w:val="auto"/>
                <w:kern w:val="0"/>
                <w:sz w:val="24"/>
                <w:highlight w:val="none"/>
              </w:rPr>
              <w:t>”</w:t>
            </w:r>
            <w:r>
              <w:rPr>
                <w:rFonts w:hint="eastAsia" w:ascii="宋体" w:hAnsi="宋体" w:cs="宋体"/>
                <w:b/>
                <w:bCs/>
                <w:color w:val="auto"/>
                <w:kern w:val="0"/>
                <w:sz w:val="24"/>
                <w:highlight w:val="none"/>
                <w:lang w:eastAsia="zh-CN"/>
              </w:rPr>
              <w:t>：</w:t>
            </w:r>
          </w:p>
          <w:p w14:paraId="366B71E4">
            <w:pPr>
              <w:keepNext w:val="0"/>
              <w:keepLines w:val="0"/>
              <w:pageBreakBefore w:val="0"/>
              <w:widowControl w:val="0"/>
              <w:suppressLineNumbers w:val="0"/>
              <w:tabs>
                <w:tab w:val="left" w:pos="400"/>
              </w:tabs>
              <w:kinsoku/>
              <w:wordWrap w:val="0"/>
              <w:overflowPunct/>
              <w:topLinePunct/>
              <w:autoSpaceDE/>
              <w:autoSpaceDN/>
              <w:bidi w:val="0"/>
              <w:adjustRightInd w:val="0"/>
              <w:snapToGrid w:val="0"/>
              <w:spacing w:before="0" w:beforeAutospacing="0" w:after="0" w:afterAutospacing="0" w:line="264" w:lineRule="auto"/>
              <w:ind w:left="0" w:right="0" w:firstLine="480" w:firstLineChars="200"/>
              <w:jc w:val="left"/>
              <w:textAlignment w:val="baseline"/>
              <w:rPr>
                <w:rFonts w:hint="eastAsia" w:ascii="宋体" w:hAnsi="宋体" w:eastAsia="宋体" w:cs="宋体"/>
                <w:b/>
                <w:bCs/>
                <w:color w:val="auto"/>
                <w:kern w:val="0"/>
                <w:sz w:val="24"/>
                <w:highlight w:val="none"/>
              </w:rPr>
            </w:pPr>
            <w:r>
              <w:rPr>
                <w:rFonts w:hint="eastAsia" w:ascii="宋体" w:hAnsi="宋体" w:eastAsia="宋体" w:cs="宋体"/>
                <w:color w:val="000000"/>
                <w:kern w:val="0"/>
                <w:sz w:val="24"/>
                <w:szCs w:val="24"/>
                <w:highlight w:val="none"/>
                <w:lang w:val="en-US" w:eastAsia="zh-CN"/>
              </w:rPr>
              <w:t>为帮助解决政府采购供应商的融资难题，中标（成交）供应商依法签订本项目政府采购合同后，可采用“政采贷”方式进行合同融资，有融资需求的中标（成交）供应商，请登录甘肃政府采购网合同融资服务平台（https://www.ccgp-gansu.gov.cn/web/indexzcd.html）、庆阳市公共资源交易中心金融服务平台（http://www.qysggzyjy.cn:9099/）办理融资业务</w:t>
            </w:r>
            <w:r>
              <w:rPr>
                <w:rFonts w:hint="eastAsia" w:ascii="宋体" w:hAnsi="宋体" w:cs="宋体"/>
                <w:color w:val="000000"/>
                <w:kern w:val="0"/>
                <w:sz w:val="24"/>
                <w:szCs w:val="24"/>
                <w:highlight w:val="none"/>
                <w:lang w:val="en-US" w:eastAsia="zh-CN"/>
              </w:rPr>
              <w:t>。</w:t>
            </w:r>
          </w:p>
        </w:tc>
      </w:tr>
      <w:tr w14:paraId="41F723F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2" w:type="dxa"/>
            <w:noWrap w:val="0"/>
            <w:vAlign w:val="center"/>
          </w:tcPr>
          <w:p w14:paraId="6682EC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leftChars="0" w:right="0" w:rightChars="0"/>
              <w:jc w:val="center"/>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p>
        </w:tc>
        <w:tc>
          <w:tcPr>
            <w:tcW w:w="8497" w:type="dxa"/>
            <w:noWrap w:val="0"/>
            <w:vAlign w:val="center"/>
          </w:tcPr>
          <w:p w14:paraId="34C85C51">
            <w:pPr>
              <w:keepNext w:val="0"/>
              <w:keepLines w:val="0"/>
              <w:suppressLineNumbers w:val="0"/>
              <w:tabs>
                <w:tab w:val="left" w:pos="400"/>
              </w:tabs>
              <w:adjustRightInd w:val="0"/>
              <w:snapToGrid w:val="0"/>
              <w:spacing w:before="0" w:beforeAutospacing="0" w:after="0" w:afterAutospacing="0" w:line="400" w:lineRule="exact"/>
              <w:ind w:left="0" w:right="0"/>
              <w:jc w:val="left"/>
              <w:textAlignment w:val="baseline"/>
              <w:rPr>
                <w:rFonts w:hint="eastAsia" w:ascii="宋体" w:hAnsi="宋体" w:eastAsia="宋体" w:cs="宋体"/>
                <w:b/>
                <w:bCs/>
                <w:kern w:val="0"/>
                <w:sz w:val="24"/>
                <w:highlight w:val="none"/>
                <w:lang w:val="zh-CN"/>
              </w:rPr>
            </w:pPr>
            <w:r>
              <w:rPr>
                <w:rFonts w:hint="eastAsia" w:ascii="宋体" w:hAnsi="宋体" w:eastAsia="宋体" w:cs="宋体"/>
                <w:b/>
                <w:bCs/>
                <w:kern w:val="0"/>
                <w:sz w:val="24"/>
                <w:highlight w:val="none"/>
                <w:lang w:val="zh-CN"/>
              </w:rPr>
              <w:t>本项目采用“甘肃中工不见面开标大厅”进行开标，现将有关事项公告如下 ：</w:t>
            </w:r>
          </w:p>
          <w:p w14:paraId="63AE3553">
            <w:pPr>
              <w:keepNext w:val="0"/>
              <w:keepLines w:val="0"/>
              <w:suppressLineNumbers w:val="0"/>
              <w:tabs>
                <w:tab w:val="left" w:pos="400"/>
              </w:tabs>
              <w:adjustRightInd w:val="0"/>
              <w:snapToGrid w:val="0"/>
              <w:spacing w:before="0" w:beforeAutospacing="0" w:after="0" w:afterAutospacing="0" w:line="400" w:lineRule="exact"/>
              <w:ind w:left="0" w:right="0" w:firstLine="480"/>
              <w:jc w:val="left"/>
              <w:textAlignment w:val="baseline"/>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1.投标人可通过庆阳市公共资源交易网免费下载或查阅</w:t>
            </w:r>
            <w:r>
              <w:rPr>
                <w:rFonts w:hint="eastAsia" w:ascii="宋体" w:hAnsi="宋体" w:eastAsia="宋体" w:cs="宋体"/>
                <w:color w:val="auto"/>
                <w:sz w:val="24"/>
                <w:highlight w:val="none"/>
                <w:lang w:eastAsia="zh-CN"/>
              </w:rPr>
              <w:t>竞争性谈判</w:t>
            </w:r>
            <w:r>
              <w:rPr>
                <w:rFonts w:hint="eastAsia" w:ascii="宋体" w:hAnsi="宋体" w:eastAsia="宋体" w:cs="宋体"/>
                <w:kern w:val="0"/>
                <w:sz w:val="24"/>
                <w:highlight w:val="none"/>
                <w:lang w:val="zh-CN"/>
              </w:rPr>
              <w:t>文件。拟参与庆阳市公共资源交易活动的潜在投标人需先在在甘肃省公共资源交易网上注册，以“用户名+密码+验证码”或 CA 数字证书方式登录。这两种方式均可进行我要投标等后续工作。投标人确定投标的需在系统首页招标项目中查询需要投标的项目或在点击“我投标的项目”查看报名情况及相关信息。</w:t>
            </w:r>
          </w:p>
          <w:p w14:paraId="31F937F7">
            <w:pPr>
              <w:keepNext w:val="0"/>
              <w:keepLines w:val="0"/>
              <w:suppressLineNumbers w:val="0"/>
              <w:tabs>
                <w:tab w:val="left" w:pos="400"/>
              </w:tabs>
              <w:adjustRightInd w:val="0"/>
              <w:snapToGrid w:val="0"/>
              <w:spacing w:before="0" w:beforeAutospacing="0" w:after="0" w:afterAutospacing="0" w:line="400" w:lineRule="exact"/>
              <w:ind w:left="0" w:right="0" w:firstLine="480"/>
              <w:jc w:val="both"/>
              <w:textAlignment w:val="baseline"/>
              <w:rPr>
                <w:rFonts w:hint="eastAsia" w:ascii="宋体" w:hAnsi="宋体" w:eastAsia="宋体" w:cs="宋体"/>
                <w:kern w:val="0"/>
                <w:sz w:val="24"/>
                <w:highlight w:val="none"/>
                <w:lang w:val="zh-CN"/>
              </w:rPr>
            </w:pPr>
            <w:r>
              <w:rPr>
                <w:rFonts w:hint="eastAsia" w:ascii="宋体" w:hAnsi="宋体" w:eastAsia="宋体" w:cs="宋体"/>
                <w:kern w:val="0"/>
                <w:sz w:val="24"/>
                <w:highlight w:val="none"/>
              </w:rPr>
              <w:t>2</w:t>
            </w:r>
            <w:r>
              <w:rPr>
                <w:rFonts w:hint="eastAsia" w:ascii="宋体" w:hAnsi="宋体" w:eastAsia="宋体" w:cs="宋体"/>
                <w:kern w:val="0"/>
                <w:sz w:val="24"/>
                <w:highlight w:val="none"/>
                <w:lang w:val="zh-CN"/>
              </w:rPr>
              <w:t>.投标人须在甘肃中工国际招投标有限公司网站（http://www.gscamce.com） 下载中心新版工具中下载投标工具（标书查看），按照使用需求安装相关软件，使用CA 数字证书完成投标文件编制工作。投标人须在投标文件提交截止时间前，将生成.ZGTF 加密投标文件通过点击投标工具界面“5上传”，完成投标文件上传。投标人应充分考虑到网络及系统平台可能存在的突发状况，在投标文件编制完成后尽早完成上传。逾期未上传投标文件的，视为放弃投标，其后果由投标人自负。</w:t>
            </w:r>
          </w:p>
          <w:p w14:paraId="13029149">
            <w:pPr>
              <w:keepNext w:val="0"/>
              <w:keepLines w:val="0"/>
              <w:pageBreakBefore w:val="0"/>
              <w:widowControl w:val="0"/>
              <w:suppressLineNumbers w:val="0"/>
              <w:tabs>
                <w:tab w:val="left" w:pos="400"/>
              </w:tabs>
              <w:kinsoku/>
              <w:wordWrap w:val="0"/>
              <w:overflowPunct/>
              <w:topLinePunct/>
              <w:autoSpaceDE/>
              <w:autoSpaceDN/>
              <w:bidi w:val="0"/>
              <w:adjustRightInd w:val="0"/>
              <w:snapToGrid w:val="0"/>
              <w:spacing w:before="0" w:beforeAutospacing="0" w:after="0" w:afterAutospacing="0" w:line="264" w:lineRule="auto"/>
              <w:ind w:left="0" w:right="0" w:firstLine="480" w:firstLineChars="200"/>
              <w:jc w:val="left"/>
              <w:textAlignment w:val="baseline"/>
              <w:rPr>
                <w:rFonts w:hint="eastAsia" w:ascii="宋体" w:hAnsi="宋体" w:eastAsia="宋体" w:cs="宋体"/>
                <w:color w:val="auto"/>
                <w:kern w:val="0"/>
                <w:sz w:val="24"/>
                <w:highlight w:val="none"/>
                <w:lang w:val="zh-CN"/>
              </w:rPr>
            </w:pPr>
            <w:r>
              <w:rPr>
                <w:rFonts w:hint="eastAsia" w:ascii="宋体" w:hAnsi="宋体" w:eastAsia="宋体" w:cs="宋体"/>
                <w:kern w:val="0"/>
                <w:sz w:val="24"/>
                <w:highlight w:val="none"/>
              </w:rPr>
              <w:t>3.本项目通过甘肃中工不见面开标大</w:t>
            </w:r>
            <w:r>
              <w:rPr>
                <w:rFonts w:hint="eastAsia" w:ascii="宋体" w:hAnsi="宋体" w:eastAsia="宋体" w:cs="宋体"/>
                <w:kern w:val="0"/>
                <w:sz w:val="24"/>
                <w:highlight w:val="none"/>
                <w:lang w:eastAsia="zh-CN"/>
              </w:rPr>
              <w:t>厅</w:t>
            </w:r>
            <w:r>
              <w:rPr>
                <w:rFonts w:hint="eastAsia" w:ascii="宋体" w:hAnsi="宋体" w:eastAsia="宋体" w:cs="宋体"/>
                <w:kern w:val="0"/>
                <w:sz w:val="24"/>
                <w:highlight w:val="none"/>
              </w:rPr>
              <w:t>（http://gsztb.cn/BidOpeningHall）进行开标会议，投标人须在投标文件提交截止时间前，使用生成投标文件所用CA 数字证书登录该系统，选择参与的项目及标段，在界面点击“点击进入”进入开标会议，进入后须及时完成签到，开启时间到达后未签到的投标人，视为放弃投标。项目解密开始至结束时间为30分钟，系统提示开始解密后页面会显示“解密开始时间”和“解密剩余时间” （倒计时），点击“解密”按钮，弹出输入密码框后输入CA数字证书密码，对投标文件进行解密，解密完成后系统会提示“解密成功”（注意浏览器下方弹出的控件启用提示，可能会弹出多个，请全部选择“允许” 或“启用”。）投标人应按时完成投标文件解密，因投标人原因造成投标文件无法正常解密的，视为放弃投标。开标过程中请及时查阅甘肃中工不见面开标大厅互动区消息，并根据消息提醒进行相关操作。</w:t>
            </w:r>
          </w:p>
        </w:tc>
      </w:tr>
      <w:tr w14:paraId="5FDC3CB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762" w:type="dxa"/>
            <w:noWrap w:val="0"/>
            <w:vAlign w:val="center"/>
          </w:tcPr>
          <w:p w14:paraId="7C91CA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leftChars="0" w:right="0" w:rightChars="0"/>
              <w:jc w:val="center"/>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21</w:t>
            </w:r>
          </w:p>
        </w:tc>
        <w:tc>
          <w:tcPr>
            <w:tcW w:w="8497" w:type="dxa"/>
            <w:noWrap w:val="0"/>
            <w:vAlign w:val="center"/>
          </w:tcPr>
          <w:p w14:paraId="7D335BFE">
            <w:pPr>
              <w:keepNext w:val="0"/>
              <w:keepLines w:val="0"/>
              <w:pageBreakBefore w:val="0"/>
              <w:widowControl w:val="0"/>
              <w:suppressLineNumbers w:val="0"/>
              <w:tabs>
                <w:tab w:val="left" w:pos="400"/>
              </w:tabs>
              <w:kinsoku/>
              <w:wordWrap w:val="0"/>
              <w:overflowPunct/>
              <w:topLinePunct/>
              <w:autoSpaceDE/>
              <w:autoSpaceDN/>
              <w:bidi w:val="0"/>
              <w:adjustRightInd w:val="0"/>
              <w:snapToGrid w:val="0"/>
              <w:spacing w:before="0" w:beforeAutospacing="0" w:after="0" w:afterAutospacing="0" w:line="264" w:lineRule="auto"/>
              <w:ind w:left="0" w:right="0" w:firstLine="480" w:firstLineChars="20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szCs w:val="24"/>
                <w:highlight w:val="none"/>
                <w:lang w:val="en-US" w:eastAsia="zh-CN" w:bidi="ar"/>
              </w:rPr>
              <w:t>为更直观了解、掌握本系统使用方法，建议在具体项目谈判前先行浏览本系统相关操作手册，相关操作手册可在甘肃中工国际官网（www.gscamce.com）操作指南中查看，或拨打甘肃中工国际客服电话4006-1234-34咨询。</w:t>
            </w:r>
          </w:p>
        </w:tc>
      </w:tr>
      <w:tr w14:paraId="2995B83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62" w:type="dxa"/>
            <w:noWrap w:val="0"/>
            <w:vAlign w:val="center"/>
          </w:tcPr>
          <w:p w14:paraId="1C1426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leftChars="0" w:right="0" w:rightChars="0"/>
              <w:jc w:val="center"/>
              <w:textAlignment w:val="baseline"/>
              <w:rPr>
                <w:rFonts w:hint="default" w:ascii="宋体" w:hAnsi="宋体" w:eastAsia="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22</w:t>
            </w:r>
          </w:p>
        </w:tc>
        <w:tc>
          <w:tcPr>
            <w:tcW w:w="8497" w:type="dxa"/>
            <w:noWrap w:val="0"/>
            <w:vAlign w:val="center"/>
          </w:tcPr>
          <w:p w14:paraId="7A59864A">
            <w:pPr>
              <w:keepNext w:val="0"/>
              <w:keepLines w:val="0"/>
              <w:pageBreakBefore w:val="0"/>
              <w:widowControl w:val="0"/>
              <w:suppressLineNumbers w:val="0"/>
              <w:tabs>
                <w:tab w:val="left" w:pos="400"/>
              </w:tabs>
              <w:kinsoku/>
              <w:wordWrap/>
              <w:overflowPunct/>
              <w:topLinePunct w:val="0"/>
              <w:autoSpaceDE/>
              <w:autoSpaceDN/>
              <w:bidi w:val="0"/>
              <w:adjustRightInd w:val="0"/>
              <w:snapToGrid w:val="0"/>
              <w:spacing w:before="0" w:beforeAutospacing="0" w:after="0" w:afterAutospacing="0" w:line="264" w:lineRule="auto"/>
              <w:ind w:left="0" w:right="0" w:firstLine="482" w:firstLineChars="200"/>
              <w:jc w:val="left"/>
              <w:textAlignment w:val="baseline"/>
              <w:rPr>
                <w:rFonts w:hint="eastAsia" w:ascii="宋体" w:hAnsi="宋体" w:eastAsia="宋体" w:cs="宋体"/>
                <w:b/>
                <w:color w:val="auto"/>
                <w:sz w:val="24"/>
                <w:highlight w:val="none"/>
              </w:rPr>
            </w:pPr>
            <w:r>
              <w:rPr>
                <w:rFonts w:hint="eastAsia" w:ascii="宋体" w:hAnsi="宋体" w:eastAsia="宋体" w:cs="宋体"/>
                <w:b/>
                <w:bCs w:val="0"/>
                <w:color w:val="auto"/>
                <w:sz w:val="24"/>
                <w:highlight w:val="none"/>
              </w:rPr>
              <w:t>供应商获取竞争性谈判文件时间</w:t>
            </w:r>
            <w:r>
              <w:rPr>
                <w:rFonts w:hint="eastAsia" w:ascii="宋体" w:hAnsi="宋体" w:eastAsia="宋体" w:cs="宋体"/>
                <w:b/>
                <w:bCs w:val="0"/>
                <w:color w:val="auto"/>
                <w:sz w:val="24"/>
                <w:highlight w:val="none"/>
                <w:lang w:eastAsia="zh-CN"/>
              </w:rPr>
              <w:t>、提交谈判响应文件截止时间、</w:t>
            </w:r>
            <w:r>
              <w:rPr>
                <w:rFonts w:hint="eastAsia" w:ascii="宋体" w:hAnsi="宋体" w:eastAsia="宋体" w:cs="宋体"/>
                <w:b/>
                <w:bCs w:val="0"/>
                <w:color w:val="auto"/>
                <w:sz w:val="24"/>
                <w:highlight w:val="none"/>
              </w:rPr>
              <w:t>谈判时间及</w:t>
            </w:r>
            <w:r>
              <w:rPr>
                <w:rFonts w:hint="eastAsia" w:ascii="宋体" w:hAnsi="宋体" w:eastAsia="宋体" w:cs="宋体"/>
                <w:b/>
                <w:bCs w:val="0"/>
                <w:color w:val="auto"/>
                <w:sz w:val="24"/>
                <w:highlight w:val="none"/>
                <w:lang w:eastAsia="zh-CN"/>
              </w:rPr>
              <w:t>谈判地点</w:t>
            </w:r>
            <w:r>
              <w:rPr>
                <w:rFonts w:hint="eastAsia" w:ascii="宋体" w:hAnsi="宋体" w:eastAsia="宋体" w:cs="宋体"/>
                <w:b/>
                <w:bCs w:val="0"/>
                <w:color w:val="auto"/>
                <w:sz w:val="24"/>
                <w:highlight w:val="none"/>
              </w:rPr>
              <w:t>均以</w:t>
            </w:r>
            <w:r>
              <w:rPr>
                <w:rFonts w:hint="eastAsia" w:ascii="宋体" w:hAnsi="宋体" w:eastAsia="宋体" w:cs="宋体"/>
                <w:b/>
                <w:bCs w:val="0"/>
                <w:color w:val="auto"/>
                <w:sz w:val="24"/>
                <w:highlight w:val="none"/>
                <w:lang w:eastAsia="zh-CN"/>
              </w:rPr>
              <w:t>甘肃政府采购网或庆阳市公共资源交易电子服务系统发布的竞争性谈判公告为准。</w:t>
            </w:r>
          </w:p>
        </w:tc>
      </w:tr>
      <w:tr w14:paraId="2E8A4BC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9259" w:type="dxa"/>
            <w:gridSpan w:val="2"/>
            <w:noWrap w:val="0"/>
            <w:vAlign w:val="center"/>
          </w:tcPr>
          <w:p w14:paraId="5B295EB2">
            <w:pPr>
              <w:keepNext w:val="0"/>
              <w:keepLines w:val="0"/>
              <w:suppressLineNumbers w:val="0"/>
              <w:tabs>
                <w:tab w:val="left" w:pos="400"/>
              </w:tabs>
              <w:adjustRightInd w:val="0"/>
              <w:snapToGrid w:val="0"/>
              <w:spacing w:before="0" w:beforeAutospacing="0" w:after="0" w:afterAutospacing="0" w:line="400" w:lineRule="exact"/>
              <w:ind w:left="0" w:right="0" w:firstLine="482" w:firstLineChars="200"/>
              <w:jc w:val="left"/>
              <w:textAlignment w:val="baseline"/>
              <w:rPr>
                <w:rFonts w:hint="eastAsia" w:ascii="宋体" w:hAnsi="宋体" w:eastAsia="宋体" w:cs="宋体"/>
                <w:b/>
                <w:color w:val="auto"/>
                <w:sz w:val="24"/>
                <w:highlight w:val="none"/>
              </w:rPr>
            </w:pPr>
            <w:r>
              <w:rPr>
                <w:rFonts w:hint="eastAsia" w:ascii="宋体" w:hAnsi="宋体" w:eastAsia="宋体" w:cs="宋体"/>
                <w:b/>
                <w:sz w:val="24"/>
                <w:highlight w:val="none"/>
              </w:rPr>
              <w:t>注：1、招标文件描述的投标人须知内容与投标人须知前附表相关内容不一致时，以投标人须知前附表为准。2.招标文件中报名时间、开标时间及地点与招标公告内容不一致时，以招标公告为准；3.招标文件前后不一致者以前者为准。</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依据《政府采购促进中小企业发展管理办法》和《中小企业划型标准规定》，本次采购</w:t>
            </w:r>
            <w:r>
              <w:rPr>
                <w:rFonts w:hint="eastAsia" w:ascii="宋体" w:hAnsi="宋体" w:eastAsia="宋体" w:cs="宋体"/>
                <w:b/>
                <w:sz w:val="24"/>
                <w:highlight w:val="none"/>
                <w:lang w:val="en-US" w:eastAsia="zh-CN"/>
              </w:rPr>
              <w:t>服务标</w:t>
            </w:r>
            <w:r>
              <w:rPr>
                <w:rFonts w:hint="eastAsia" w:ascii="宋体" w:hAnsi="宋体" w:eastAsia="宋体" w:cs="宋体"/>
                <w:b/>
                <w:color w:val="auto"/>
                <w:sz w:val="24"/>
                <w:highlight w:val="none"/>
              </w:rPr>
              <w:t>的属于</w:t>
            </w:r>
            <w:r>
              <w:rPr>
                <w:rFonts w:hint="eastAsia" w:ascii="宋体" w:hAnsi="宋体" w:eastAsia="宋体" w:cs="宋体"/>
                <w:b/>
                <w:color w:val="auto"/>
                <w:sz w:val="24"/>
                <w:highlight w:val="none"/>
                <w:lang w:eastAsia="zh-CN"/>
              </w:rPr>
              <w:t>：</w:t>
            </w:r>
            <w:r>
              <w:rPr>
                <w:rFonts w:hint="eastAsia" w:ascii="宋体" w:hAnsi="宋体" w:cs="宋体"/>
                <w:b/>
                <w:color w:val="auto"/>
                <w:sz w:val="24"/>
                <w:highlight w:val="none"/>
                <w:lang w:eastAsia="zh-CN"/>
              </w:rPr>
              <w:t>工业</w:t>
            </w:r>
            <w:r>
              <w:rPr>
                <w:rFonts w:hint="eastAsia" w:ascii="宋体" w:hAnsi="宋体" w:eastAsia="宋体" w:cs="宋体"/>
                <w:b/>
                <w:color w:val="auto"/>
                <w:sz w:val="24"/>
                <w:highlight w:val="none"/>
              </w:rPr>
              <w:t>，请各供应商按照划分标准填写中小企业申请函</w:t>
            </w:r>
            <w:r>
              <w:rPr>
                <w:rFonts w:hint="eastAsia" w:ascii="宋体" w:hAnsi="宋体" w:eastAsia="宋体" w:cs="宋体"/>
                <w:b/>
                <w:color w:val="auto"/>
                <w:sz w:val="24"/>
                <w:highlight w:val="none"/>
                <w:lang w:eastAsia="zh-CN"/>
              </w:rPr>
              <w:t>。</w:t>
            </w:r>
          </w:p>
        </w:tc>
      </w:t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tbl>
    <w:p w14:paraId="43261484">
      <w:pPr>
        <w:pStyle w:val="2"/>
        <w:spacing w:before="0"/>
        <w:rPr>
          <w:rFonts w:hint="eastAsia" w:ascii="宋体" w:hAnsi="宋体" w:eastAsia="宋体" w:cs="宋体"/>
          <w:color w:val="auto"/>
          <w:highlight w:val="none"/>
          <w:lang w:val="en-US" w:eastAsia="zh-CN"/>
        </w:rPr>
      </w:pPr>
      <w:bookmarkStart w:id="42" w:name="_Toc1546"/>
      <w:r>
        <w:rPr>
          <w:rFonts w:hint="eastAsia" w:ascii="宋体" w:hAnsi="宋体" w:eastAsia="宋体" w:cs="宋体"/>
          <w:color w:val="auto"/>
          <w:highlight w:val="none"/>
          <w:lang w:val="en-US" w:eastAsia="zh-CN"/>
        </w:rPr>
        <w:t>（二）竞争性谈判文件组成及说明</w:t>
      </w:r>
      <w:bookmarkEnd w:id="21"/>
      <w:bookmarkEnd w:id="22"/>
      <w:bookmarkEnd w:id="42"/>
    </w:p>
    <w:p w14:paraId="2E50C810">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1.项目综合说明</w:t>
      </w:r>
    </w:p>
    <w:p w14:paraId="1A098A18">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按照《中华人民共和国政府采购法》及相关法规，已办理采购申请，并得到相关监管机构批准，现通过谈判来择优选定合格的供应商。本竞争性谈判文件包括本文所列内容及按本须知发出的全部和补充资料。供应商应认真阅读竞争性谈判文件中所有的事项、格式、条款、技术规范等实质性的条件和要求，供应商被视为充分知悉本采购项目的全部内容，供应商没有按照竞争性谈判文件的要求提交相关资料，或者没有对竞争性谈判文件相关内容做出实质性响应的，可能导致其响应无效，其风险由供应商自行承担。</w:t>
      </w:r>
    </w:p>
    <w:p w14:paraId="39BC7324">
      <w:pPr>
        <w:spacing w:line="360" w:lineRule="auto"/>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2.专用术语解释</w:t>
      </w:r>
    </w:p>
    <w:p w14:paraId="7939D405">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2.1“政府采购当事人”系指在政府采购活动中享有权利和承担义务的各类主体，包括采购人、供应商和采购代理机构等。</w:t>
      </w:r>
    </w:p>
    <w:p w14:paraId="3BFDADDD">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2.2“采购人”本项目系指</w:t>
      </w:r>
      <w:r>
        <w:rPr>
          <w:rFonts w:hint="eastAsia" w:ascii="宋体" w:hAnsi="宋体" w:cs="宋体"/>
          <w:bCs/>
          <w:color w:val="auto"/>
          <w:sz w:val="24"/>
          <w:highlight w:val="none"/>
          <w:u w:val="single"/>
          <w:lang w:val="en-US" w:eastAsia="zh-CN"/>
        </w:rPr>
        <w:t>环县畜牧兽医局</w:t>
      </w:r>
      <w:r>
        <w:rPr>
          <w:rFonts w:hint="eastAsia" w:ascii="宋体" w:hAnsi="宋体" w:eastAsia="宋体" w:cs="宋体"/>
          <w:bCs/>
          <w:color w:val="auto"/>
          <w:sz w:val="24"/>
          <w:highlight w:val="none"/>
        </w:rPr>
        <w:t>。</w:t>
      </w:r>
    </w:p>
    <w:p w14:paraId="5DC13008">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2.3“采购代理机构”系指</w:t>
      </w:r>
      <w:r>
        <w:rPr>
          <w:rFonts w:hint="eastAsia" w:ascii="宋体" w:hAnsi="宋体" w:eastAsia="宋体" w:cs="宋体"/>
          <w:bCs/>
          <w:color w:val="auto"/>
          <w:sz w:val="24"/>
          <w:highlight w:val="none"/>
          <w:u w:val="single"/>
          <w:lang w:val="en-US" w:eastAsia="zh-CN"/>
        </w:rPr>
        <w:t>甘肃灵泽招标代理有限公司</w:t>
      </w:r>
      <w:r>
        <w:rPr>
          <w:rFonts w:hint="eastAsia" w:ascii="宋体" w:hAnsi="宋体" w:eastAsia="宋体" w:cs="宋体"/>
          <w:bCs/>
          <w:color w:val="auto"/>
          <w:sz w:val="24"/>
          <w:highlight w:val="none"/>
        </w:rPr>
        <w:t>，本项目的竞争性谈判文件最终解释权归采购代理机构所有。</w:t>
      </w:r>
    </w:p>
    <w:p w14:paraId="6B36133F">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2.4“供应商”系指符合本谈判项目资质要求，参加</w:t>
      </w:r>
      <w:r>
        <w:rPr>
          <w:rFonts w:hint="eastAsia" w:ascii="宋体" w:hAnsi="宋体" w:eastAsia="宋体" w:cs="宋体"/>
          <w:color w:val="auto"/>
          <w:kern w:val="0"/>
          <w:sz w:val="24"/>
          <w:highlight w:val="none"/>
          <w:lang w:val="zh-CN"/>
        </w:rPr>
        <w:t>响应</w:t>
      </w:r>
      <w:r>
        <w:rPr>
          <w:rFonts w:hint="eastAsia" w:ascii="宋体" w:hAnsi="宋体" w:eastAsia="宋体" w:cs="宋体"/>
          <w:bCs/>
          <w:color w:val="auto"/>
          <w:sz w:val="24"/>
          <w:highlight w:val="none"/>
        </w:rPr>
        <w:t>竞争的法人机构或其他组织。</w:t>
      </w:r>
    </w:p>
    <w:p w14:paraId="10D80AA9">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2.5“其他组织”系指合法成立、有一定的组织机构和财产，但又不具备法人资格的组织。</w:t>
      </w:r>
    </w:p>
    <w:p w14:paraId="33960786">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2.6“竞争性谈判文件”系指由采购人和采购代理机构发出的文本、文件，包括全部章节和附件及答疑会议纪要。</w:t>
      </w:r>
    </w:p>
    <w:p w14:paraId="44A08F79">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2.7“谈判响应文件”系指供应商根据本竞争性谈判文件向采购人提交的全部文件。</w:t>
      </w:r>
    </w:p>
    <w:p w14:paraId="09597609">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2.8“采购文件”系指包括采购活动的记录、采购预算、竞争性谈判文件、谈判响应文件、谈判标准、</w:t>
      </w:r>
      <w:r>
        <w:rPr>
          <w:rFonts w:hint="eastAsia" w:ascii="宋体" w:hAnsi="宋体" w:eastAsia="宋体" w:cs="宋体"/>
          <w:color w:val="auto"/>
          <w:sz w:val="24"/>
          <w:highlight w:val="none"/>
        </w:rPr>
        <w:t>评审报告</w:t>
      </w:r>
      <w:r>
        <w:rPr>
          <w:rFonts w:hint="eastAsia" w:ascii="宋体" w:hAnsi="宋体" w:eastAsia="宋体" w:cs="宋体"/>
          <w:bCs/>
          <w:color w:val="auto"/>
          <w:sz w:val="24"/>
          <w:highlight w:val="none"/>
        </w:rPr>
        <w:t>、定标文件、合同文本、验收证明、质疑答复</w:t>
      </w:r>
      <w:r>
        <w:rPr>
          <w:rFonts w:hint="eastAsia" w:ascii="宋体" w:hAnsi="宋体" w:eastAsia="宋体" w:cs="宋体"/>
          <w:bCs/>
          <w:color w:val="auto"/>
          <w:sz w:val="24"/>
          <w:highlight w:val="none"/>
          <w:lang w:eastAsia="zh-CN"/>
        </w:rPr>
        <w:t>、投诉处理决定</w:t>
      </w:r>
      <w:r>
        <w:rPr>
          <w:rFonts w:hint="eastAsia" w:ascii="宋体" w:hAnsi="宋体" w:eastAsia="宋体" w:cs="宋体"/>
          <w:bCs/>
          <w:color w:val="auto"/>
          <w:sz w:val="24"/>
          <w:highlight w:val="none"/>
        </w:rPr>
        <w:t>及其他有关文件、资料。</w:t>
      </w:r>
    </w:p>
    <w:p w14:paraId="02F4173B">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2.9“书面形式”系指任何手写、打印或印刷的各种函件，及法律法规规定的其他形式。</w:t>
      </w:r>
    </w:p>
    <w:p w14:paraId="3D433C57">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2.10“货物”系指供应商成交后根据竞争性谈判文件</w:t>
      </w:r>
      <w:r>
        <w:rPr>
          <w:rFonts w:hint="eastAsia" w:ascii="宋体" w:hAnsi="宋体" w:eastAsia="宋体" w:cs="宋体"/>
          <w:bCs/>
          <w:color w:val="auto"/>
          <w:sz w:val="24"/>
          <w:highlight w:val="none"/>
          <w:lang w:eastAsia="zh-CN"/>
        </w:rPr>
        <w:t>、谈判响应文件</w:t>
      </w:r>
      <w:r>
        <w:rPr>
          <w:rFonts w:hint="eastAsia" w:ascii="宋体" w:hAnsi="宋体" w:eastAsia="宋体" w:cs="宋体"/>
          <w:bCs/>
          <w:color w:val="auto"/>
          <w:sz w:val="24"/>
          <w:highlight w:val="none"/>
        </w:rPr>
        <w:t>和合同的规定须向采购人提供的各种形态和种类的货物，包括原材料等。</w:t>
      </w:r>
    </w:p>
    <w:p w14:paraId="2F6B5708">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2.11“服务”系指供应商成交后根据竞争性谈判文件</w:t>
      </w:r>
      <w:r>
        <w:rPr>
          <w:rFonts w:hint="eastAsia" w:ascii="宋体" w:hAnsi="宋体" w:eastAsia="宋体" w:cs="宋体"/>
          <w:bCs/>
          <w:color w:val="auto"/>
          <w:sz w:val="24"/>
          <w:highlight w:val="none"/>
          <w:lang w:eastAsia="zh-CN"/>
        </w:rPr>
        <w:t>、谈判响应文件</w:t>
      </w:r>
      <w:r>
        <w:rPr>
          <w:rFonts w:hint="eastAsia" w:ascii="宋体" w:hAnsi="宋体" w:eastAsia="宋体" w:cs="宋体"/>
          <w:bCs/>
          <w:color w:val="auto"/>
          <w:sz w:val="24"/>
          <w:highlight w:val="none"/>
        </w:rPr>
        <w:t>和合同的规定须向采购人提供各种类型的服务。</w:t>
      </w:r>
    </w:p>
    <w:p w14:paraId="006B066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2.12“节能产品”或者“</w:t>
      </w:r>
      <w:r>
        <w:rPr>
          <w:rFonts w:hint="eastAsia" w:ascii="宋体" w:hAnsi="宋体" w:eastAsia="宋体" w:cs="宋体"/>
          <w:color w:val="auto"/>
          <w:sz w:val="24"/>
          <w:highlight w:val="none"/>
          <w:lang w:eastAsia="zh-CN"/>
        </w:rPr>
        <w:t>环境标志产品</w:t>
      </w:r>
      <w:r>
        <w:rPr>
          <w:rFonts w:hint="eastAsia" w:ascii="宋体" w:hAnsi="宋体" w:eastAsia="宋体" w:cs="宋体"/>
          <w:color w:val="auto"/>
          <w:sz w:val="24"/>
          <w:highlight w:val="none"/>
        </w:rPr>
        <w:t>”是指财政部发布的《节能产品政府采购清单》或者《环境标志产品政府采购清单》中的产品。</w:t>
      </w:r>
    </w:p>
    <w:p w14:paraId="3EC95B1B">
      <w:pPr>
        <w:tabs>
          <w:tab w:val="left" w:pos="283"/>
        </w:tabs>
        <w:adjustRightInd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3.采购资金来源及落实情况</w:t>
      </w:r>
    </w:p>
    <w:p w14:paraId="6A001AFD">
      <w:pPr>
        <w:adjustRightInd w:val="0"/>
        <w:snapToGrid w:val="0"/>
        <w:spacing w:line="360" w:lineRule="auto"/>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3.1资金来源：</w:t>
      </w:r>
      <w:r>
        <w:rPr>
          <w:rFonts w:hint="eastAsia" w:ascii="宋体" w:hAnsi="宋体" w:eastAsia="宋体" w:cs="宋体"/>
          <w:color w:val="auto"/>
          <w:sz w:val="24"/>
          <w:highlight w:val="none"/>
          <w:lang w:eastAsia="zh-CN"/>
        </w:rPr>
        <w:t>见供应商须知前附表</w:t>
      </w:r>
    </w:p>
    <w:p w14:paraId="599CB4C4">
      <w:pPr>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3.2落实情况：已落实到位。</w:t>
      </w:r>
    </w:p>
    <w:p w14:paraId="6BEC3842">
      <w:pPr>
        <w:adjustRightInd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4.竞争性谈判文件的主要组成要件</w:t>
      </w:r>
    </w:p>
    <w:p w14:paraId="1042D700">
      <w:pPr>
        <w:adjustRightInd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r>
        <w:rPr>
          <w:rFonts w:hint="eastAsia" w:ascii="宋体" w:hAnsi="宋体" w:eastAsia="宋体" w:cs="宋体"/>
          <w:bCs/>
          <w:color w:val="auto"/>
          <w:sz w:val="24"/>
          <w:highlight w:val="none"/>
        </w:rPr>
        <w:t xml:space="preserve"> 4.1谈判邀请函</w:t>
      </w:r>
    </w:p>
    <w:p w14:paraId="01D10FB9">
      <w:pPr>
        <w:tabs>
          <w:tab w:val="left" w:pos="1276"/>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4.2竞争性谈判公告</w:t>
      </w:r>
    </w:p>
    <w:p w14:paraId="1116D6F3">
      <w:pPr>
        <w:tabs>
          <w:tab w:val="left" w:pos="1276"/>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4.3供应商须知</w:t>
      </w:r>
    </w:p>
    <w:p w14:paraId="5BCB8E80">
      <w:pPr>
        <w:tabs>
          <w:tab w:val="left" w:pos="1276"/>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4.4采购需求</w:t>
      </w:r>
    </w:p>
    <w:p w14:paraId="7E56B321">
      <w:pPr>
        <w:tabs>
          <w:tab w:val="left" w:pos="1276"/>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4.5合同条款及合同格式</w:t>
      </w:r>
    </w:p>
    <w:p w14:paraId="34E09240">
      <w:pPr>
        <w:tabs>
          <w:tab w:val="left" w:pos="1276"/>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4.6谈判响应文件格式</w:t>
      </w:r>
    </w:p>
    <w:p w14:paraId="62BDFE86">
      <w:pPr>
        <w:tabs>
          <w:tab w:val="left" w:pos="1276"/>
        </w:tabs>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5.竞争性谈判文件的获取时间、地点</w:t>
      </w:r>
    </w:p>
    <w:p w14:paraId="48A4FEF8">
      <w:pPr>
        <w:tabs>
          <w:tab w:val="left" w:pos="1276"/>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5.1竞争性谈判文件获取时间：见竞争性谈判公告。</w:t>
      </w:r>
    </w:p>
    <w:p w14:paraId="2B4DEEB4">
      <w:pPr>
        <w:tabs>
          <w:tab w:val="left" w:pos="1276"/>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5.2竞争性谈判文件获取地点：见竞争性谈判公告。</w:t>
      </w:r>
    </w:p>
    <w:p w14:paraId="52072594">
      <w:pPr>
        <w:tabs>
          <w:tab w:val="left" w:pos="1276"/>
        </w:tabs>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6.竞争性谈判文件澄清、补充、修改等说明</w:t>
      </w:r>
    </w:p>
    <w:p w14:paraId="1A3661E7">
      <w:pPr>
        <w:tabs>
          <w:tab w:val="left" w:pos="1276"/>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6.1采购人或者采购代理机构可以对已发出的竞争性谈判文件进行必要的澄清或者修改，但不得改变</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标的和资格条件。澄清或者修改应当在原公告发布媒体上发布澄清公告。澄清或者修改的内容为竞争性谈判文件的组成部分。</w:t>
      </w:r>
    </w:p>
    <w:p w14:paraId="3E11C510">
      <w:pPr>
        <w:tabs>
          <w:tab w:val="left" w:pos="1276"/>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6.2供应商在谈判响应文件递交截止时间前应主动登录</w:t>
      </w:r>
      <w:r>
        <w:rPr>
          <w:rFonts w:hint="eastAsia" w:ascii="宋体" w:hAnsi="宋体" w:eastAsia="宋体" w:cs="宋体"/>
          <w:color w:val="auto"/>
          <w:sz w:val="24"/>
          <w:highlight w:val="none"/>
          <w:lang w:eastAsia="zh-CN"/>
        </w:rPr>
        <w:t>甘肃政府采购网或庆阳市公共资源交易中心电子服务系统</w:t>
      </w:r>
      <w:r>
        <w:rPr>
          <w:rFonts w:hint="eastAsia" w:ascii="宋体" w:hAnsi="宋体" w:eastAsia="宋体" w:cs="宋体"/>
          <w:color w:val="auto"/>
          <w:sz w:val="24"/>
          <w:highlight w:val="none"/>
        </w:rPr>
        <w:t>以便及时了解相关谈判信息和补充信息，如因未主动登录网站而未获取相关信息，对其产生不利因素由供应商自行承担。</w:t>
      </w:r>
    </w:p>
    <w:p w14:paraId="15F6BE0A">
      <w:pPr>
        <w:tabs>
          <w:tab w:val="left" w:pos="1276"/>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6.3澄清或者修改的内容可能影响</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响应文件编制的，采购人或者采购代理机构应当在</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截止时间至少3日前，以书面形式通知所有获取竞争性谈判文件的潜在供应商；不足3日的，采购人或者采购代理机构应当顺延提交</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响应文件的截止时间。</w:t>
      </w:r>
    </w:p>
    <w:p w14:paraId="2EF21902">
      <w:pPr>
        <w:adjustRightInd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7.代理费的收取标准及途径：</w:t>
      </w:r>
      <w:r>
        <w:rPr>
          <w:rFonts w:hint="eastAsia" w:ascii="宋体" w:hAnsi="宋体" w:eastAsia="宋体" w:cs="宋体"/>
          <w:bCs/>
          <w:color w:val="auto"/>
          <w:sz w:val="24"/>
          <w:highlight w:val="none"/>
        </w:rPr>
        <w:t>见供应商须知前附表。</w:t>
      </w:r>
    </w:p>
    <w:p w14:paraId="0D0F958D">
      <w:pPr>
        <w:pStyle w:val="2"/>
        <w:spacing w:before="0" w:line="360" w:lineRule="auto"/>
        <w:rPr>
          <w:rFonts w:hint="eastAsia" w:ascii="宋体" w:hAnsi="宋体" w:eastAsia="宋体" w:cs="宋体"/>
          <w:color w:val="auto"/>
          <w:highlight w:val="none"/>
          <w:lang w:val="zh-CN" w:eastAsia="zh-CN"/>
        </w:rPr>
      </w:pPr>
      <w:bookmarkStart w:id="43" w:name="_Toc32365"/>
      <w:bookmarkStart w:id="44" w:name="_Toc75"/>
      <w:bookmarkStart w:id="45" w:name="_Toc29086"/>
      <w:r>
        <w:rPr>
          <w:rFonts w:hint="eastAsia" w:ascii="宋体" w:hAnsi="宋体" w:eastAsia="宋体" w:cs="宋体"/>
          <w:color w:val="auto"/>
          <w:highlight w:val="none"/>
          <w:lang w:val="en-US" w:eastAsia="zh-CN"/>
        </w:rPr>
        <w:t>（三）谈判及谈判响应文件编制说明</w:t>
      </w:r>
      <w:bookmarkEnd w:id="43"/>
    </w:p>
    <w:p w14:paraId="7947E6BE">
      <w:pPr>
        <w:numPr>
          <w:ilvl w:val="0"/>
          <w:numId w:val="2"/>
        </w:numPr>
        <w:adjustRightInd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响应及其说明</w:t>
      </w:r>
    </w:p>
    <w:p w14:paraId="0B09C2C6">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本项目按照《中华人民共和国政府采购法》及相关法规，已办理采购申请，采取竞争性谈判的方式进行采购，在满足采购需求，符合法律、行政法规和政府采购政策的规定下择优选定合格的供应商。</w:t>
      </w:r>
    </w:p>
    <w:p w14:paraId="563DB5C4">
      <w:pPr>
        <w:adjustRightInd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2.合格供应商的要求</w:t>
      </w:r>
    </w:p>
    <w:p w14:paraId="12093FD8">
      <w:pPr>
        <w:tabs>
          <w:tab w:val="left" w:pos="1276"/>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2.1具备“供应商须知前附表”第五款的基本条件。</w:t>
      </w:r>
    </w:p>
    <w:p w14:paraId="3DE48051">
      <w:pPr>
        <w:tabs>
          <w:tab w:val="left" w:pos="1276"/>
        </w:tabs>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2.2凡是符合国家工商行政管理部门登记审核，具有一定技术实力，并有能力提供谈判</w:t>
      </w:r>
      <w:r>
        <w:rPr>
          <w:rFonts w:hint="eastAsia" w:ascii="宋体" w:hAnsi="宋体" w:eastAsia="宋体" w:cs="宋体"/>
          <w:color w:val="auto"/>
          <w:sz w:val="24"/>
          <w:highlight w:val="none"/>
          <w:lang w:eastAsia="zh-CN"/>
        </w:rPr>
        <w:t>项目实施</w:t>
      </w:r>
      <w:r>
        <w:rPr>
          <w:rFonts w:hint="eastAsia" w:ascii="宋体" w:hAnsi="宋体" w:eastAsia="宋体" w:cs="宋体"/>
          <w:color w:val="auto"/>
          <w:sz w:val="24"/>
          <w:highlight w:val="none"/>
        </w:rPr>
        <w:t>和服务的</w:t>
      </w:r>
      <w:r>
        <w:rPr>
          <w:rFonts w:hint="eastAsia" w:ascii="宋体" w:hAnsi="宋体" w:eastAsia="宋体" w:cs="宋体"/>
          <w:color w:val="auto"/>
          <w:sz w:val="24"/>
          <w:highlight w:val="none"/>
          <w:lang w:eastAsia="zh-CN"/>
        </w:rPr>
        <w:t>生产厂家或经销商。</w:t>
      </w:r>
    </w:p>
    <w:p w14:paraId="05B2D90C">
      <w:pPr>
        <w:tabs>
          <w:tab w:val="left" w:pos="1276"/>
        </w:tabs>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2.3供应商为采购项目提供整体设计、规范编制或者项目管理、监理、检测等服务的，不得再参加该采购项目。</w:t>
      </w:r>
    </w:p>
    <w:p w14:paraId="7735BE68">
      <w:pPr>
        <w:tabs>
          <w:tab w:val="left" w:pos="1276"/>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2.4供应商与采购人存在利害关系可能影响</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公正性的法人、其他组织或个人，不得参加</w:t>
      </w:r>
      <w:r>
        <w:rPr>
          <w:rFonts w:hint="eastAsia" w:ascii="宋体" w:hAnsi="宋体" w:eastAsia="宋体" w:cs="宋体"/>
          <w:color w:val="auto"/>
          <w:kern w:val="0"/>
          <w:sz w:val="24"/>
          <w:highlight w:val="none"/>
        </w:rPr>
        <w:t>谈判会议</w:t>
      </w:r>
      <w:r>
        <w:rPr>
          <w:rFonts w:hint="eastAsia" w:ascii="宋体" w:hAnsi="宋体" w:eastAsia="宋体" w:cs="宋体"/>
          <w:color w:val="auto"/>
          <w:sz w:val="24"/>
          <w:highlight w:val="none"/>
        </w:rPr>
        <w:t>。单位负责人为同一人或者存在控股、管理关系的不同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，不得参加同一标段</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或者未划分标段的同一谈判项目</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w:t>
      </w:r>
    </w:p>
    <w:p w14:paraId="11EEB5E6">
      <w:pPr>
        <w:tabs>
          <w:tab w:val="left" w:pos="1276"/>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2.5未获取竞争性谈判文件的</w:t>
      </w:r>
      <w:r>
        <w:rPr>
          <w:rFonts w:hint="eastAsia" w:ascii="宋体" w:hAnsi="宋体" w:eastAsia="宋体" w:cs="宋体"/>
          <w:color w:val="auto"/>
          <w:sz w:val="24"/>
          <w:highlight w:val="none"/>
          <w:lang w:eastAsia="zh-CN"/>
        </w:rPr>
        <w:t>潜在供应商均</w:t>
      </w:r>
      <w:r>
        <w:rPr>
          <w:rFonts w:hint="eastAsia" w:ascii="宋体" w:hAnsi="宋体" w:eastAsia="宋体" w:cs="宋体"/>
          <w:color w:val="auto"/>
          <w:sz w:val="24"/>
          <w:highlight w:val="none"/>
        </w:rPr>
        <w:t>无资格参加</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w:t>
      </w:r>
    </w:p>
    <w:p w14:paraId="372E0123">
      <w:pPr>
        <w:tabs>
          <w:tab w:val="left" w:pos="1276"/>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2.6遵守国家有关法律、法规、规章和竞争性谈判文件的规定。</w:t>
      </w:r>
    </w:p>
    <w:p w14:paraId="69DF9CC2">
      <w:pPr>
        <w:tabs>
          <w:tab w:val="left" w:pos="1276"/>
        </w:tabs>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3.谈判有效期说明</w:t>
      </w:r>
    </w:p>
    <w:p w14:paraId="060DEDFA">
      <w:pPr>
        <w:tabs>
          <w:tab w:val="left" w:pos="1276"/>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3.1谈判有效期：见供应商须知前附表</w:t>
      </w:r>
      <w:r>
        <w:rPr>
          <w:rFonts w:hint="eastAsia" w:ascii="宋体" w:hAnsi="宋体" w:eastAsia="宋体" w:cs="宋体"/>
          <w:color w:val="auto"/>
          <w:sz w:val="24"/>
          <w:highlight w:val="none"/>
          <w:lang w:val="zh-CN"/>
        </w:rPr>
        <w:t>。</w:t>
      </w:r>
    </w:p>
    <w:p w14:paraId="4CF21D3A">
      <w:pPr>
        <w:tabs>
          <w:tab w:val="left" w:pos="1276"/>
        </w:tabs>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4.谈判报价说明</w:t>
      </w:r>
    </w:p>
    <w:p w14:paraId="58A2347F">
      <w:pPr>
        <w:tabs>
          <w:tab w:val="left" w:pos="1276"/>
        </w:tabs>
        <w:adjustRightInd w:val="0"/>
        <w:snapToGrid w:val="0"/>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宋体" w:hAnsi="宋体" w:eastAsia="宋体" w:cs="宋体"/>
          <w:b/>
          <w:bCs/>
          <w:color w:val="FF0000"/>
          <w:sz w:val="24"/>
          <w:highlight w:val="none"/>
          <w:lang w:eastAsia="zh-CN"/>
        </w:rPr>
        <w:t>本项目以单价报价（</w:t>
      </w:r>
      <w:r>
        <w:rPr>
          <w:rFonts w:hint="eastAsia" w:ascii="宋体" w:hAnsi="宋体" w:eastAsia="宋体" w:cs="宋体"/>
          <w:b/>
          <w:bCs/>
          <w:color w:val="FF0000"/>
          <w:sz w:val="24"/>
          <w:highlight w:val="none"/>
          <w:lang w:val="en-US" w:eastAsia="zh-CN"/>
        </w:rPr>
        <w:t>元/</w:t>
      </w:r>
      <w:r>
        <w:rPr>
          <w:rFonts w:hint="eastAsia" w:ascii="宋体" w:hAnsi="宋体" w:eastAsia="宋体" w:cs="宋体"/>
          <w:b/>
          <w:bCs/>
          <w:color w:val="FF0000"/>
          <w:sz w:val="24"/>
          <w:highlight w:val="none"/>
          <w:lang w:eastAsia="zh-CN"/>
        </w:rPr>
        <w:t>块），以单价（综合单价）确定数量</w:t>
      </w:r>
      <w:r>
        <w:rPr>
          <w:rFonts w:hint="eastAsia" w:ascii="宋体" w:hAnsi="宋体" w:eastAsia="宋体" w:cs="宋体"/>
          <w:b/>
          <w:bCs/>
          <w:color w:val="FF0000"/>
          <w:kern w:val="0"/>
          <w:sz w:val="24"/>
          <w:szCs w:val="24"/>
          <w:highlight w:val="none"/>
          <w:lang w:val="en-US" w:eastAsia="zh-CN" w:bidi="ar"/>
        </w:rPr>
        <w:t>（总数量尾数不足一块按一块供应）</w:t>
      </w:r>
      <w:r>
        <w:rPr>
          <w:rFonts w:hint="eastAsia" w:ascii="宋体" w:hAnsi="宋体" w:eastAsia="宋体" w:cs="宋体"/>
          <w:b/>
          <w:bCs/>
          <w:color w:val="FF0000"/>
          <w:sz w:val="24"/>
          <w:highlight w:val="none"/>
          <w:lang w:eastAsia="zh-CN"/>
        </w:rPr>
        <w:t>，总价不允许超出或下浮。</w:t>
      </w:r>
    </w:p>
    <w:p w14:paraId="6B51B2E9">
      <w:pPr>
        <w:tabs>
          <w:tab w:val="left" w:pos="1276"/>
        </w:tabs>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供应商按竞争性谈判文件要求填写“谈判一览表”及“报价明细表”。如果两者的报价不符，以“谈判一览表”中的价格为准。供应商应在“报价明细表”上标明对本项目</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提供</w:t>
      </w:r>
      <w:r>
        <w:rPr>
          <w:rFonts w:hint="eastAsia" w:asciiTheme="minorEastAsia" w:hAnsiTheme="minorEastAsia" w:eastAsiaTheme="minorEastAsia" w:cstheme="minorEastAsia"/>
          <w:color w:val="auto"/>
          <w:sz w:val="24"/>
          <w:highlight w:val="none"/>
          <w:lang w:eastAsia="zh-CN"/>
        </w:rPr>
        <w:t>项目货物</w:t>
      </w:r>
      <w:r>
        <w:rPr>
          <w:rFonts w:hint="eastAsia" w:asciiTheme="minorEastAsia" w:hAnsiTheme="minorEastAsia" w:eastAsiaTheme="minorEastAsia" w:cstheme="minorEastAsia"/>
          <w:color w:val="auto"/>
          <w:sz w:val="24"/>
          <w:highlight w:val="none"/>
        </w:rPr>
        <w:t>和服务的单价和总价。</w:t>
      </w:r>
    </w:p>
    <w:p w14:paraId="54967BB0">
      <w:pPr>
        <w:tabs>
          <w:tab w:val="left" w:pos="1276"/>
        </w:tabs>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本次谈判报价要求：</w:t>
      </w:r>
    </w:p>
    <w:p w14:paraId="1D4881B0">
      <w:pPr>
        <w:tabs>
          <w:tab w:val="left" w:pos="1276"/>
        </w:tabs>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4.1供应商应承担与本项目谈判活动有关的一切费用，不论采购的结果如何，采购代理机构和采购人在任何情况下均无义务和责任承担这些费用。</w:t>
      </w:r>
    </w:p>
    <w:p w14:paraId="7C1F6DB9">
      <w:pPr>
        <w:tabs>
          <w:tab w:val="left" w:pos="1276"/>
        </w:tabs>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4.2</w:t>
      </w:r>
      <w:r>
        <w:rPr>
          <w:rFonts w:hint="eastAsia" w:asciiTheme="minorEastAsia" w:hAnsiTheme="minorEastAsia" w:eastAsiaTheme="minorEastAsia" w:cstheme="minorEastAsia"/>
          <w:color w:val="auto"/>
          <w:sz w:val="24"/>
          <w:highlight w:val="none"/>
          <w:lang w:eastAsia="zh-CN"/>
        </w:rPr>
        <w:t>本项目的投标报价是指完成采购范围内</w:t>
      </w:r>
      <w:r>
        <w:rPr>
          <w:rFonts w:hint="eastAsia" w:asciiTheme="minorEastAsia" w:hAnsiTheme="minorEastAsia" w:eastAsiaTheme="minorEastAsia" w:cstheme="minorEastAsia"/>
          <w:sz w:val="24"/>
          <w:highlight w:val="none"/>
          <w:lang w:bidi="ar"/>
        </w:rPr>
        <w:t>材料费、运费、</w:t>
      </w:r>
      <w:r>
        <w:rPr>
          <w:rFonts w:hint="eastAsia" w:asciiTheme="minorEastAsia" w:hAnsiTheme="minorEastAsia" w:eastAsiaTheme="minorEastAsia" w:cstheme="minorEastAsia"/>
          <w:sz w:val="24"/>
          <w:highlight w:val="none"/>
          <w:lang w:eastAsia="zh-CN" w:bidi="ar"/>
        </w:rPr>
        <w:t>装卸费、</w:t>
      </w:r>
      <w:r>
        <w:rPr>
          <w:rFonts w:hint="eastAsia" w:asciiTheme="minorEastAsia" w:hAnsiTheme="minorEastAsia" w:eastAsiaTheme="minorEastAsia" w:cstheme="minorEastAsia"/>
          <w:sz w:val="24"/>
          <w:highlight w:val="none"/>
          <w:lang w:bidi="ar"/>
        </w:rPr>
        <w:t>人工费、税费及合同实施过程中的不可预见费用等</w:t>
      </w:r>
      <w:r>
        <w:rPr>
          <w:rFonts w:hint="eastAsia" w:asciiTheme="minorEastAsia" w:hAnsiTheme="minorEastAsia" w:eastAsiaTheme="minorEastAsia" w:cstheme="minorEastAsia"/>
          <w:color w:val="auto"/>
          <w:sz w:val="24"/>
          <w:highlight w:val="none"/>
          <w:lang w:eastAsia="zh-CN"/>
        </w:rPr>
        <w:t>。</w:t>
      </w:r>
    </w:p>
    <w:p w14:paraId="637350E1">
      <w:pPr>
        <w:tabs>
          <w:tab w:val="left" w:pos="1276"/>
        </w:tabs>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供应商应在“报价明细表”中对每个品目内的各个组成（模块）给予详细报价。</w:t>
      </w:r>
    </w:p>
    <w:p w14:paraId="2C7E9CCB">
      <w:pPr>
        <w:tabs>
          <w:tab w:val="left" w:pos="1276"/>
        </w:tabs>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本项目报价是在符合竞争性谈判文件对产品相关要求的情况下，以最大限度的折扣价或优惠后价格的体现。</w:t>
      </w:r>
    </w:p>
    <w:p w14:paraId="619032A0">
      <w:pPr>
        <w:tabs>
          <w:tab w:val="left" w:pos="1276"/>
        </w:tabs>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val="zh-CN"/>
        </w:rPr>
        <w:t>响应</w:t>
      </w:r>
      <w:r>
        <w:rPr>
          <w:rFonts w:hint="eastAsia" w:asciiTheme="minorEastAsia" w:hAnsiTheme="minorEastAsia" w:eastAsiaTheme="minorEastAsia" w:cstheme="minorEastAsia"/>
          <w:color w:val="auto"/>
          <w:sz w:val="24"/>
          <w:highlight w:val="none"/>
        </w:rPr>
        <w:t>货币：以人民币为货币单位报价。</w:t>
      </w:r>
    </w:p>
    <w:p w14:paraId="4E52EC51">
      <w:pPr>
        <w:pStyle w:val="76"/>
        <w:adjustRightInd w:val="0"/>
        <w:snapToGrid w:val="0"/>
        <w:spacing w:line="360" w:lineRule="auto"/>
        <w:ind w:left="0" w:leftChars="0" w:firstLine="0" w:firstLineChars="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5.谈判</w:t>
      </w:r>
      <w:r>
        <w:rPr>
          <w:rFonts w:hint="eastAsia" w:ascii="宋体" w:hAnsi="宋体" w:eastAsia="宋体" w:cs="宋体"/>
          <w:b/>
          <w:bCs/>
          <w:color w:val="auto"/>
          <w:sz w:val="24"/>
          <w:highlight w:val="none"/>
        </w:rPr>
        <w:t>保证金说明：</w:t>
      </w:r>
      <w:r>
        <w:rPr>
          <w:rFonts w:hint="eastAsia" w:ascii="宋体" w:hAnsi="宋体" w:eastAsia="宋体" w:cs="宋体"/>
          <w:b/>
          <w:bCs/>
          <w:sz w:val="24"/>
          <w:highlight w:val="none"/>
        </w:rPr>
        <w:t>本项目不收取投标保证金。</w:t>
      </w:r>
    </w:p>
    <w:p w14:paraId="48548F7F">
      <w:pPr>
        <w:pStyle w:val="76"/>
        <w:adjustRightInd w:val="0"/>
        <w:snapToGrid w:val="0"/>
        <w:spacing w:line="360" w:lineRule="auto"/>
        <w:ind w:left="0" w:leftChars="0" w:firstLine="0" w:firstLineChars="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6.谈判响应文件的编制、签署等说明</w:t>
      </w:r>
    </w:p>
    <w:p w14:paraId="4063E4C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供应商应仔细阅读竞争性谈判文件的所有内容，并按照竞争性谈判文件中规定的谈判响应文件格式及要求提交完整的谈判响应文件。</w:t>
      </w:r>
    </w:p>
    <w:p w14:paraId="6B033100">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6.1谈判响应文件的编制</w:t>
      </w:r>
    </w:p>
    <w:p w14:paraId="64AED9BA">
      <w:pPr>
        <w:tabs>
          <w:tab w:val="left" w:pos="576"/>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6.1.1供应商应按竞争性谈判文件的内容与要求和</w:t>
      </w:r>
      <w:r>
        <w:rPr>
          <w:rFonts w:hint="eastAsia" w:asciiTheme="minorEastAsia" w:hAnsiTheme="minorEastAsia" w:eastAsiaTheme="minorEastAsia" w:cstheme="minorEastAsia"/>
          <w:color w:val="auto"/>
          <w:sz w:val="24"/>
          <w:highlight w:val="none"/>
          <w:lang w:eastAsia="zh-CN"/>
        </w:rPr>
        <w:t>竞谈文件</w:t>
      </w:r>
      <w:r>
        <w:rPr>
          <w:rFonts w:hint="eastAsia" w:asciiTheme="minorEastAsia" w:hAnsiTheme="minorEastAsia" w:eastAsiaTheme="minorEastAsia" w:cstheme="minorEastAsia"/>
          <w:color w:val="auto"/>
          <w:sz w:val="24"/>
          <w:highlight w:val="none"/>
        </w:rPr>
        <w:t>提供的格式编写其谈判响应文件，未列出格式的部分供应商可自行编制。</w:t>
      </w:r>
    </w:p>
    <w:p w14:paraId="58C15247">
      <w:pPr>
        <w:tabs>
          <w:tab w:val="left" w:pos="576"/>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6.1.2 供应商必须保证谈判响应文件所提供的全部资料真实可靠，并接受采购人对其中任何资料进一步审查的要求。</w:t>
      </w:r>
    </w:p>
    <w:p w14:paraId="7509794B">
      <w:pPr>
        <w:spacing w:line="360" w:lineRule="auto"/>
        <w:ind w:firstLine="480" w:firstLineChars="200"/>
        <w:jc w:val="left"/>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color w:val="auto"/>
          <w:sz w:val="24"/>
          <w:highlight w:val="none"/>
        </w:rPr>
        <w:t>6.1.3谈判响应文件应</w:t>
      </w:r>
      <w:r>
        <w:rPr>
          <w:rFonts w:hint="eastAsia" w:asciiTheme="minorEastAsia" w:hAnsiTheme="minorEastAsia" w:eastAsiaTheme="minorEastAsia" w:cstheme="minorEastAsia"/>
          <w:b/>
          <w:bCs/>
          <w:sz w:val="24"/>
          <w:highlight w:val="none"/>
        </w:rPr>
        <w:t>按响应文件格式目录编制：</w:t>
      </w:r>
    </w:p>
    <w:p w14:paraId="63AAC8C8">
      <w:pPr>
        <w:pageBreakBefore w:val="0"/>
        <w:widowControl w:val="0"/>
        <w:kinsoku/>
        <w:wordWrap w:val="0"/>
        <w:overflowPunct/>
        <w:topLinePunct w:val="0"/>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auto"/>
          <w:sz w:val="24"/>
          <w:highlight w:val="none"/>
          <w:lang w:eastAsia="zh-CN"/>
        </w:rPr>
        <w:t>竞争性谈判</w:t>
      </w:r>
      <w:r>
        <w:rPr>
          <w:rFonts w:hint="eastAsia" w:asciiTheme="minorEastAsia" w:hAnsiTheme="minorEastAsia" w:eastAsiaTheme="minorEastAsia" w:cstheme="minorEastAsia"/>
          <w:color w:val="000000"/>
          <w:sz w:val="24"/>
          <w:highlight w:val="none"/>
        </w:rPr>
        <w:t>文件未规定的部分由投标人自行编写。使用甘肃中工国际招投标有限公司投标文件编制工具编制。(工具获取途径见投标人须知)</w:t>
      </w:r>
    </w:p>
    <w:p w14:paraId="17F43F8A">
      <w:pPr>
        <w:spacing w:line="360" w:lineRule="auto"/>
        <w:ind w:firstLine="482" w:firstLineChars="20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6.2《</w:t>
      </w:r>
      <w:r>
        <w:rPr>
          <w:rFonts w:hint="eastAsia" w:asciiTheme="minorEastAsia" w:hAnsiTheme="minorEastAsia" w:eastAsiaTheme="minorEastAsia" w:cstheme="minorEastAsia"/>
          <w:b/>
          <w:color w:val="auto"/>
          <w:sz w:val="24"/>
          <w:highlight w:val="none"/>
          <w:lang w:eastAsia="zh-CN"/>
        </w:rPr>
        <w:t>响应</w:t>
      </w:r>
      <w:r>
        <w:rPr>
          <w:rFonts w:hint="eastAsia" w:asciiTheme="minorEastAsia" w:hAnsiTheme="minorEastAsia" w:eastAsiaTheme="minorEastAsia" w:cstheme="minorEastAsia"/>
          <w:b/>
          <w:color w:val="auto"/>
          <w:sz w:val="24"/>
          <w:highlight w:val="none"/>
        </w:rPr>
        <w:t>文件》的份数及签章</w:t>
      </w:r>
    </w:p>
    <w:p w14:paraId="5C69AAD1">
      <w:pPr>
        <w:pageBreakBefore w:val="0"/>
        <w:widowControl w:val="0"/>
        <w:kinsoku/>
        <w:overflowPunct/>
        <w:topLinePunct w:val="0"/>
        <w:autoSpaceDE w:val="0"/>
        <w:autoSpaceDN w:val="0"/>
        <w:bidi w:val="0"/>
        <w:adjustRightInd w:val="0"/>
        <w:snapToGrid w:val="0"/>
        <w:spacing w:line="360" w:lineRule="auto"/>
        <w:ind w:firstLine="480" w:firstLineChars="200"/>
        <w:jc w:val="lef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6.2.</w:t>
      </w:r>
      <w:r>
        <w:rPr>
          <w:rFonts w:hint="eastAsia" w:asciiTheme="minorEastAsia" w:hAnsiTheme="minorEastAsia" w:eastAsiaTheme="minorEastAsia" w:cstheme="minorEastAsia"/>
          <w:b w:val="0"/>
          <w:bCs w:val="0"/>
          <w:color w:val="auto"/>
          <w:sz w:val="24"/>
          <w:highlight w:val="none"/>
        </w:rPr>
        <w:t>1</w:t>
      </w:r>
      <w:r>
        <w:rPr>
          <w:rFonts w:hint="eastAsia" w:asciiTheme="minorEastAsia" w:hAnsiTheme="minorEastAsia" w:eastAsiaTheme="minorEastAsia" w:cstheme="minorEastAsia"/>
          <w:b w:val="0"/>
          <w:bCs w:val="0"/>
          <w:color w:val="auto"/>
          <w:sz w:val="24"/>
          <w:highlight w:val="none"/>
          <w:lang w:val="en-US" w:eastAsia="zh-CN"/>
        </w:rPr>
        <w:t xml:space="preserve"> </w:t>
      </w:r>
      <w:r>
        <w:rPr>
          <w:rFonts w:hint="eastAsia" w:asciiTheme="minorEastAsia" w:hAnsiTheme="minorEastAsia" w:eastAsiaTheme="minorEastAsia" w:cstheme="minorEastAsia"/>
          <w:b w:val="0"/>
          <w:bCs w:val="0"/>
          <w:color w:val="auto"/>
          <w:sz w:val="24"/>
          <w:highlight w:val="none"/>
        </w:rPr>
        <w:t>份数：投标人通过制作电子</w:t>
      </w:r>
      <w:r>
        <w:rPr>
          <w:rFonts w:hint="eastAsia" w:asciiTheme="minorEastAsia" w:hAnsiTheme="minorEastAsia" w:eastAsiaTheme="minorEastAsia" w:cstheme="minorEastAsia"/>
          <w:b w:val="0"/>
          <w:bCs w:val="0"/>
          <w:color w:val="auto"/>
          <w:sz w:val="24"/>
          <w:highlight w:val="none"/>
          <w:lang w:eastAsia="zh-CN"/>
        </w:rPr>
        <w:t>投标</w:t>
      </w:r>
      <w:r>
        <w:rPr>
          <w:rFonts w:hint="eastAsia" w:asciiTheme="minorEastAsia" w:hAnsiTheme="minorEastAsia" w:eastAsiaTheme="minorEastAsia" w:cstheme="minorEastAsia"/>
          <w:b w:val="0"/>
          <w:bCs w:val="0"/>
          <w:color w:val="auto"/>
          <w:sz w:val="24"/>
          <w:highlight w:val="none"/>
        </w:rPr>
        <w:t xml:space="preserve">文件一份，格式为系统默认格式； </w:t>
      </w:r>
    </w:p>
    <w:p w14:paraId="6348CF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 w:val="0"/>
          <w:bCs w:val="0"/>
          <w:color w:val="auto"/>
          <w:sz w:val="24"/>
          <w:highlight w:val="none"/>
          <w:lang w:eastAsia="zh-CN"/>
        </w:rPr>
      </w:pPr>
      <w:r>
        <w:rPr>
          <w:rFonts w:hint="eastAsia" w:asciiTheme="minorEastAsia" w:hAnsiTheme="minorEastAsia" w:eastAsiaTheme="minorEastAsia" w:cstheme="minorEastAsia"/>
          <w:b w:val="0"/>
          <w:bCs w:val="0"/>
          <w:color w:val="auto"/>
          <w:sz w:val="24"/>
          <w:highlight w:val="none"/>
          <w:lang w:val="en-US" w:eastAsia="zh-CN"/>
        </w:rPr>
        <w:t xml:space="preserve">6.2.2 </w:t>
      </w:r>
      <w:r>
        <w:rPr>
          <w:rFonts w:hint="eastAsia" w:asciiTheme="minorEastAsia" w:hAnsiTheme="minorEastAsia" w:eastAsiaTheme="minorEastAsia" w:cstheme="minorEastAsia"/>
          <w:b w:val="0"/>
          <w:bCs w:val="0"/>
          <w:color w:val="auto"/>
          <w:sz w:val="24"/>
          <w:highlight w:val="none"/>
        </w:rPr>
        <w:t>签章：</w:t>
      </w:r>
      <w:r>
        <w:rPr>
          <w:rFonts w:hint="eastAsia" w:asciiTheme="minorEastAsia" w:hAnsiTheme="minorEastAsia" w:eastAsiaTheme="minorEastAsia" w:cstheme="minorEastAsia"/>
          <w:b w:val="0"/>
          <w:bCs w:val="0"/>
          <w:color w:val="auto"/>
          <w:sz w:val="24"/>
          <w:highlight w:val="none"/>
          <w:lang w:eastAsia="zh-CN"/>
        </w:rPr>
        <w:t>响应文件应按照竞争性谈判文件前附表规定签字并盖章</w:t>
      </w:r>
      <w:r>
        <w:rPr>
          <w:rFonts w:hint="eastAsia" w:asciiTheme="minorEastAsia" w:hAnsiTheme="minorEastAsia" w:eastAsiaTheme="minorEastAsia" w:cstheme="minorEastAsia"/>
          <w:b w:val="0"/>
          <w:bCs w:val="0"/>
          <w:color w:val="auto"/>
          <w:sz w:val="24"/>
          <w:highlight w:val="none"/>
        </w:rPr>
        <w:t>，</w:t>
      </w:r>
      <w:r>
        <w:rPr>
          <w:rFonts w:hint="eastAsia" w:asciiTheme="minorEastAsia" w:hAnsiTheme="minorEastAsia" w:eastAsiaTheme="minorEastAsia" w:cstheme="minorEastAsia"/>
          <w:b w:val="0"/>
          <w:bCs w:val="0"/>
          <w:color w:val="auto"/>
          <w:sz w:val="24"/>
          <w:highlight w:val="none"/>
          <w:lang w:eastAsia="zh-CN"/>
        </w:rPr>
        <w:t>所有</w:t>
      </w:r>
      <w:r>
        <w:rPr>
          <w:rFonts w:hint="eastAsia" w:asciiTheme="minorEastAsia" w:hAnsiTheme="minorEastAsia" w:eastAsiaTheme="minorEastAsia" w:cstheme="minorEastAsia"/>
          <w:b w:val="0"/>
          <w:bCs w:val="0"/>
          <w:color w:val="auto"/>
          <w:sz w:val="24"/>
          <w:highlight w:val="none"/>
        </w:rPr>
        <w:t>电子章应为甘肃</w:t>
      </w:r>
      <w:r>
        <w:rPr>
          <w:rFonts w:hint="eastAsia" w:asciiTheme="minorEastAsia" w:hAnsiTheme="minorEastAsia" w:eastAsiaTheme="minorEastAsia" w:cstheme="minorEastAsia"/>
          <w:b w:val="0"/>
          <w:bCs w:val="0"/>
          <w:color w:val="auto"/>
          <w:sz w:val="24"/>
          <w:highlight w:val="none"/>
          <w:lang w:eastAsia="zh-CN"/>
        </w:rPr>
        <w:t>省</w:t>
      </w:r>
      <w:r>
        <w:rPr>
          <w:rFonts w:hint="eastAsia" w:asciiTheme="minorEastAsia" w:hAnsiTheme="minorEastAsia" w:eastAsiaTheme="minorEastAsia" w:cstheme="minorEastAsia"/>
          <w:b w:val="0"/>
          <w:bCs w:val="0"/>
          <w:color w:val="auto"/>
          <w:sz w:val="24"/>
          <w:highlight w:val="none"/>
        </w:rPr>
        <w:t>公共资源交易局主体共享平台互认的电子章</w:t>
      </w:r>
      <w:r>
        <w:rPr>
          <w:rFonts w:hint="eastAsia" w:asciiTheme="minorEastAsia" w:hAnsiTheme="minorEastAsia" w:eastAsiaTheme="minorEastAsia" w:cstheme="minorEastAsia"/>
          <w:b w:val="0"/>
          <w:bCs w:val="0"/>
          <w:color w:val="auto"/>
          <w:sz w:val="24"/>
          <w:highlight w:val="none"/>
          <w:lang w:eastAsia="zh-CN"/>
        </w:rPr>
        <w:t>。</w:t>
      </w:r>
    </w:p>
    <w:p w14:paraId="37EA37E3">
      <w:pPr>
        <w:adjustRightInd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7.谈判响应文件的递交方式、地点、</w:t>
      </w:r>
    </w:p>
    <w:p w14:paraId="2D46D4C5">
      <w:pPr>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7.1递交方式：</w:t>
      </w:r>
      <w:r>
        <w:rPr>
          <w:rFonts w:hint="eastAsia" w:ascii="宋体" w:hAnsi="宋体" w:eastAsia="宋体" w:cs="宋体"/>
          <w:bCs/>
          <w:color w:val="auto"/>
          <w:sz w:val="24"/>
          <w:highlight w:val="none"/>
          <w:lang w:eastAsia="zh-CN"/>
        </w:rPr>
        <w:t>见竞争性谈判公告</w:t>
      </w:r>
      <w:r>
        <w:rPr>
          <w:rFonts w:hint="eastAsia" w:ascii="宋体" w:hAnsi="宋体" w:eastAsia="宋体" w:cs="宋体"/>
          <w:bCs/>
          <w:color w:val="auto"/>
          <w:sz w:val="24"/>
          <w:highlight w:val="none"/>
        </w:rPr>
        <w:t>。</w:t>
      </w:r>
    </w:p>
    <w:p w14:paraId="0209844D">
      <w:pPr>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7.2递交地点：见竞争性谈判公告。</w:t>
      </w:r>
    </w:p>
    <w:p w14:paraId="7AA9A1A9">
      <w:pPr>
        <w:adjustRightInd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8.谈判响应文件的修改、澄清、撤回的说明</w:t>
      </w:r>
    </w:p>
    <w:p w14:paraId="48C972E3">
      <w:pPr>
        <w:tabs>
          <w:tab w:val="left" w:pos="576"/>
        </w:tabs>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供应商在谈判会议截止时间前，可以对所递交的谈判响应文件进行修改、澄清、撤回，并书面通知采购人或者采购代理机构，修改、澄清的内容应当按照竞争性谈判文件要求签署、盖章后，作为谈判响应文件的组成部分。</w:t>
      </w:r>
    </w:p>
    <w:p w14:paraId="06119FC4">
      <w:pPr>
        <w:adjustRightInd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9.谈判响应文件的接收方式、地点</w:t>
      </w:r>
    </w:p>
    <w:p w14:paraId="60E4B5C8">
      <w:pPr>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9.1接收方式：</w:t>
      </w:r>
      <w:r>
        <w:rPr>
          <w:rFonts w:hint="eastAsia" w:ascii="宋体" w:hAnsi="宋体" w:eastAsia="宋体" w:cs="宋体"/>
          <w:bCs/>
          <w:color w:val="auto"/>
          <w:sz w:val="24"/>
          <w:highlight w:val="none"/>
          <w:lang w:eastAsia="zh-CN"/>
        </w:rPr>
        <w:t>见竞争性谈判公告</w:t>
      </w:r>
      <w:r>
        <w:rPr>
          <w:rFonts w:hint="eastAsia" w:ascii="宋体" w:hAnsi="宋体" w:eastAsia="宋体" w:cs="宋体"/>
          <w:bCs/>
          <w:color w:val="auto"/>
          <w:sz w:val="24"/>
          <w:highlight w:val="none"/>
        </w:rPr>
        <w:t>。</w:t>
      </w:r>
    </w:p>
    <w:p w14:paraId="239DC37E">
      <w:pPr>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9.2接收地点：见竞争性谈判公告。</w:t>
      </w:r>
    </w:p>
    <w:p w14:paraId="70DB533B">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10.谈判响应文件中语言和计量单位</w:t>
      </w:r>
    </w:p>
    <w:p w14:paraId="4E4444B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10.1本次采购有关的所有文件应使用中文，若提供中文以外的文件应当附有中文译本，由翻译机构盖章或者翻译人员签名，否则将不予认可，并可能导致其响应无效。  </w:t>
      </w:r>
    </w:p>
    <w:p w14:paraId="47723B3F">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10.2谈判响应文件中所有的计量单位，除竞争性谈判文件中有特殊要求外，均采用国家法定计量单位。</w:t>
      </w:r>
    </w:p>
    <w:p w14:paraId="449C2EB1">
      <w:pPr>
        <w:pStyle w:val="2"/>
        <w:keepNext w:val="0"/>
        <w:keepLines w:val="0"/>
        <w:pageBreakBefore w:val="0"/>
        <w:widowControl w:val="0"/>
        <w:kinsoku/>
        <w:wordWrap/>
        <w:overflowPunct/>
        <w:topLinePunct w:val="0"/>
        <w:autoSpaceDE/>
        <w:autoSpaceDN/>
        <w:bidi w:val="0"/>
        <w:adjustRightInd w:val="0"/>
        <w:spacing w:before="0" w:beforeLines="0" w:line="360" w:lineRule="auto"/>
        <w:ind w:firstLine="301" w:firstLineChars="100"/>
        <w:rPr>
          <w:rFonts w:hint="eastAsia" w:ascii="宋体" w:hAnsi="宋体" w:eastAsia="宋体" w:cs="宋体"/>
          <w:color w:val="auto"/>
          <w:sz w:val="24"/>
          <w:highlight w:val="none"/>
          <w:lang w:val="en-US" w:eastAsia="zh-CN"/>
        </w:rPr>
      </w:pPr>
      <w:bookmarkStart w:id="46" w:name="_Toc16652"/>
      <w:r>
        <w:rPr>
          <w:rFonts w:hint="eastAsia" w:ascii="宋体" w:hAnsi="宋体" w:eastAsia="宋体" w:cs="宋体"/>
          <w:color w:val="auto"/>
          <w:highlight w:val="none"/>
          <w:lang w:val="en-US" w:eastAsia="zh-CN"/>
        </w:rPr>
        <w:t>（四）需落实的政府采购政策</w:t>
      </w:r>
      <w:bookmarkEnd w:id="44"/>
      <w:bookmarkEnd w:id="45"/>
      <w:bookmarkEnd w:id="46"/>
    </w:p>
    <w:p w14:paraId="75F6548C">
      <w:pPr>
        <w:keepNext w:val="0"/>
        <w:keepLines w:val="0"/>
        <w:pageBreakBefore w:val="0"/>
        <w:widowControl w:val="0"/>
        <w:suppressLineNumbers w:val="0"/>
        <w:tabs>
          <w:tab w:val="left" w:pos="400"/>
        </w:tabs>
        <w:kinsoku/>
        <w:wordWrap/>
        <w:overflowPunct/>
        <w:topLinePunct w:val="0"/>
        <w:autoSpaceDE/>
        <w:autoSpaceDN/>
        <w:bidi w:val="0"/>
        <w:adjustRightInd w:val="0"/>
        <w:snapToGrid w:val="0"/>
        <w:spacing w:beforeAutospacing="0" w:after="0" w:afterAutospacing="0" w:line="360" w:lineRule="auto"/>
        <w:ind w:left="0" w:right="0" w:firstLine="480"/>
        <w:jc w:val="left"/>
        <w:textAlignment w:val="baseline"/>
        <w:rPr>
          <w:rFonts w:hint="eastAsia" w:ascii="Times New Roman" w:hAnsi="Times New Roman" w:eastAsia="宋体" w:cs="Times New Roman"/>
          <w:b/>
          <w:bCs/>
          <w:color w:val="FF0000"/>
          <w:kern w:val="2"/>
          <w:sz w:val="24"/>
          <w:szCs w:val="24"/>
          <w:highlight w:val="none"/>
          <w:lang w:val="en-US" w:eastAsia="zh-CN" w:bidi="ar-SA"/>
        </w:rPr>
      </w:pPr>
      <w:bookmarkStart w:id="47" w:name="_Toc11237"/>
      <w:bookmarkStart w:id="48" w:name="_Toc5482"/>
      <w:r>
        <w:rPr>
          <w:rFonts w:hint="eastAsia" w:ascii="Times New Roman" w:hAnsi="Times New Roman" w:eastAsia="宋体" w:cs="Times New Roman"/>
          <w:b/>
          <w:bCs/>
          <w:color w:val="FF0000"/>
          <w:kern w:val="2"/>
          <w:sz w:val="24"/>
          <w:szCs w:val="24"/>
          <w:highlight w:val="none"/>
          <w:lang w:val="en-US" w:eastAsia="zh-CN" w:bidi="ar-SA"/>
        </w:rPr>
        <w:t>本项目专门面向中小企业采购，供应商不再享受价格评审优惠。</w:t>
      </w:r>
    </w:p>
    <w:p w14:paraId="70EF00D6">
      <w:pPr>
        <w:keepNext w:val="0"/>
        <w:keepLines w:val="0"/>
        <w:pageBreakBefore w:val="0"/>
        <w:widowControl w:val="0"/>
        <w:tabs>
          <w:tab w:val="left" w:pos="400"/>
        </w:tabs>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1.根据《关于调整优化节能产品、环境标志产品政府采购执行机制的通知》（财库［20</w:t>
      </w: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］9号）</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规定，</w:t>
      </w:r>
      <w:r>
        <w:rPr>
          <w:rFonts w:hint="eastAsia" w:ascii="宋体" w:hAnsi="宋体" w:eastAsia="宋体" w:cs="宋体"/>
          <w:color w:val="auto"/>
          <w:sz w:val="24"/>
          <w:highlight w:val="none"/>
          <w:lang w:val="zh-CN"/>
        </w:rPr>
        <w:t>采购的产品属于</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关于印发</w:t>
      </w:r>
      <w:r>
        <w:rPr>
          <w:rFonts w:hint="eastAsia" w:ascii="宋体" w:hAnsi="宋体" w:eastAsia="宋体" w:cs="宋体"/>
          <w:color w:val="auto"/>
          <w:sz w:val="24"/>
          <w:highlight w:val="none"/>
          <w:lang w:val="zh-CN"/>
        </w:rPr>
        <w:t>节能产品政府采购品目清单的通知</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（财库〔</w:t>
      </w:r>
      <w:r>
        <w:rPr>
          <w:rFonts w:hint="eastAsia" w:ascii="宋体" w:hAnsi="宋体" w:eastAsia="宋体" w:cs="宋体"/>
          <w:color w:val="auto"/>
          <w:sz w:val="24"/>
          <w:highlight w:val="none"/>
          <w:lang w:val="en-US" w:eastAsia="zh-CN"/>
        </w:rPr>
        <w:t>2019</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19号</w:t>
      </w:r>
      <w:r>
        <w:rPr>
          <w:rFonts w:hint="eastAsia" w:ascii="宋体" w:hAnsi="宋体" w:eastAsia="宋体" w:cs="宋体"/>
          <w:color w:val="auto"/>
          <w:sz w:val="24"/>
          <w:highlight w:val="none"/>
          <w:lang w:val="zh-CN"/>
        </w:rPr>
        <w:t>）文件</w:t>
      </w:r>
      <w:r>
        <w:rPr>
          <w:rFonts w:hint="eastAsia" w:ascii="宋体" w:hAnsi="宋体" w:eastAsia="宋体" w:cs="宋体"/>
          <w:color w:val="auto"/>
          <w:sz w:val="24"/>
          <w:highlight w:val="none"/>
          <w:lang w:val="zh-CN" w:eastAsia="zh-CN"/>
        </w:rPr>
        <w:t>中标记★符号的节能产品</w:t>
      </w:r>
      <w:r>
        <w:rPr>
          <w:rFonts w:hint="eastAsia" w:ascii="宋体" w:hAnsi="宋体" w:eastAsia="宋体" w:cs="宋体"/>
          <w:color w:val="auto"/>
          <w:sz w:val="24"/>
          <w:highlight w:val="none"/>
          <w:lang w:val="zh-CN"/>
        </w:rPr>
        <w:t>，实行强制采购，非节能产品不得参与。</w:t>
      </w:r>
    </w:p>
    <w:p w14:paraId="09DDD442">
      <w:pPr>
        <w:keepNext w:val="0"/>
        <w:keepLines w:val="0"/>
        <w:pageBreakBefore w:val="0"/>
        <w:widowControl w:val="0"/>
        <w:tabs>
          <w:tab w:val="left" w:pos="400"/>
        </w:tabs>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采购的产品属于</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关于印发</w:t>
      </w:r>
      <w:r>
        <w:rPr>
          <w:rFonts w:hint="eastAsia" w:ascii="宋体" w:hAnsi="宋体" w:eastAsia="宋体" w:cs="宋体"/>
          <w:color w:val="auto"/>
          <w:sz w:val="24"/>
          <w:highlight w:val="none"/>
          <w:lang w:val="zh-CN"/>
        </w:rPr>
        <w:t>节能产品政府采购品目清单的通知</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（财库〔</w:t>
      </w:r>
      <w:r>
        <w:rPr>
          <w:rFonts w:hint="eastAsia" w:ascii="宋体" w:hAnsi="宋体" w:eastAsia="宋体" w:cs="宋体"/>
          <w:color w:val="auto"/>
          <w:sz w:val="24"/>
          <w:highlight w:val="none"/>
          <w:lang w:val="en-US" w:eastAsia="zh-CN"/>
        </w:rPr>
        <w:t>2019</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19号</w:t>
      </w:r>
      <w:r>
        <w:rPr>
          <w:rFonts w:hint="eastAsia" w:ascii="宋体" w:hAnsi="宋体" w:eastAsia="宋体" w:cs="宋体"/>
          <w:color w:val="auto"/>
          <w:sz w:val="24"/>
          <w:highlight w:val="none"/>
          <w:lang w:val="zh-CN"/>
        </w:rPr>
        <w:t>）文件</w:t>
      </w:r>
      <w:r>
        <w:rPr>
          <w:rFonts w:hint="eastAsia" w:ascii="宋体" w:hAnsi="宋体" w:eastAsia="宋体" w:cs="宋体"/>
          <w:color w:val="auto"/>
          <w:sz w:val="24"/>
          <w:highlight w:val="none"/>
          <w:lang w:val="zh-CN" w:eastAsia="zh-CN"/>
        </w:rPr>
        <w:t>中非标记★符号的节能产品</w:t>
      </w:r>
      <w:r>
        <w:rPr>
          <w:rFonts w:hint="eastAsia" w:ascii="宋体" w:hAnsi="宋体" w:eastAsia="宋体" w:cs="宋体"/>
          <w:color w:val="auto"/>
          <w:sz w:val="24"/>
          <w:highlight w:val="none"/>
          <w:lang w:val="zh-CN"/>
        </w:rPr>
        <w:t>或《</w:t>
      </w:r>
      <w:r>
        <w:rPr>
          <w:rFonts w:hint="eastAsia" w:ascii="宋体" w:hAnsi="宋体" w:eastAsia="宋体" w:cs="宋体"/>
          <w:color w:val="auto"/>
          <w:sz w:val="24"/>
          <w:highlight w:val="none"/>
          <w:lang w:eastAsia="zh-CN"/>
        </w:rPr>
        <w:t>关于印发</w:t>
      </w:r>
      <w:r>
        <w:rPr>
          <w:rFonts w:hint="eastAsia" w:ascii="宋体" w:hAnsi="宋体" w:eastAsia="宋体" w:cs="宋体"/>
          <w:color w:val="auto"/>
          <w:sz w:val="24"/>
          <w:highlight w:val="none"/>
          <w:lang w:val="zh-CN"/>
        </w:rPr>
        <w:t>环境标志产品政府采购品目清单的通知》（财库〔</w:t>
      </w:r>
      <w:r>
        <w:rPr>
          <w:rFonts w:hint="eastAsia" w:ascii="宋体" w:hAnsi="宋体" w:eastAsia="宋体" w:cs="宋体"/>
          <w:color w:val="auto"/>
          <w:sz w:val="24"/>
          <w:highlight w:val="none"/>
          <w:lang w:val="en-US" w:eastAsia="zh-CN"/>
        </w:rPr>
        <w:t>2019</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18号</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zh-CN" w:eastAsia="zh-CN"/>
        </w:rPr>
        <w:t>中环境标志产品</w:t>
      </w:r>
      <w:r>
        <w:rPr>
          <w:rFonts w:hint="eastAsia" w:ascii="宋体" w:hAnsi="宋体" w:eastAsia="宋体" w:cs="宋体"/>
          <w:color w:val="auto"/>
          <w:sz w:val="24"/>
          <w:highlight w:val="none"/>
          <w:lang w:val="zh-CN"/>
        </w:rPr>
        <w:t>，具有国家确定的认证机构出具的、处于有效期之内的节能产品、环境标志产品认证证书的，对节能产品或环境标志产品的价格给予</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lang w:val="zh-CN"/>
        </w:rPr>
        <w:t>%的扣除，同时为节能产品和环境标志产品的价格给予</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val="zh-CN"/>
        </w:rPr>
        <w:t>%的扣除</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其</w:t>
      </w:r>
      <w:r>
        <w:rPr>
          <w:rFonts w:hint="eastAsia" w:ascii="宋体" w:hAnsi="宋体" w:eastAsia="宋体" w:cs="宋体"/>
          <w:b/>
          <w:color w:val="auto"/>
          <w:sz w:val="24"/>
          <w:highlight w:val="none"/>
          <w:lang w:eastAsia="zh-CN"/>
        </w:rPr>
        <w:t>响应</w:t>
      </w:r>
      <w:r>
        <w:rPr>
          <w:rFonts w:hint="eastAsia" w:ascii="宋体" w:hAnsi="宋体" w:eastAsia="宋体" w:cs="宋体"/>
          <w:b/>
          <w:color w:val="auto"/>
          <w:sz w:val="24"/>
          <w:highlight w:val="none"/>
        </w:rPr>
        <w:t>报价不变</w:t>
      </w:r>
      <w:r>
        <w:rPr>
          <w:rFonts w:hint="eastAsia" w:ascii="宋体" w:hAnsi="宋体" w:eastAsia="宋体" w:cs="宋体"/>
          <w:color w:val="auto"/>
          <w:sz w:val="24"/>
          <w:highlight w:val="none"/>
          <w:lang w:val="zh-CN"/>
        </w:rPr>
        <w:t>。</w:t>
      </w:r>
    </w:p>
    <w:p w14:paraId="16D0DA90">
      <w:pPr>
        <w:keepNext w:val="0"/>
        <w:keepLines w:val="0"/>
        <w:pageBreakBefore w:val="0"/>
        <w:widowControl w:val="0"/>
        <w:tabs>
          <w:tab w:val="left" w:pos="400"/>
        </w:tabs>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省级以上财政部门关于政府采购强制采购、优先采购的政策规定可在中国政府采购网(www.ccgp.gov.cn) 和甘肃政府采购网查询。本项目加分及扣除比例见供应商须知前附表。 </w:t>
      </w:r>
    </w:p>
    <w:p w14:paraId="173EF1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根据《政府采购促进中小企业发展管理办法》（财库〔</w:t>
      </w:r>
      <w:r>
        <w:rPr>
          <w:rFonts w:hint="eastAsia" w:ascii="宋体" w:hAnsi="宋体" w:eastAsia="宋体" w:cs="宋体"/>
          <w:color w:val="auto"/>
          <w:sz w:val="24"/>
          <w:highlight w:val="none"/>
          <w:lang w:val="en-US" w:eastAsia="zh-CN"/>
        </w:rPr>
        <w:t>2020</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46号</w:t>
      </w:r>
      <w:r>
        <w:rPr>
          <w:rFonts w:hint="eastAsia" w:ascii="宋体" w:hAnsi="宋体" w:eastAsia="宋体" w:cs="宋体"/>
          <w:color w:val="auto"/>
          <w:sz w:val="24"/>
          <w:highlight w:val="none"/>
          <w:lang w:val="zh-CN"/>
        </w:rPr>
        <w:t>）文件规定</w:t>
      </w:r>
      <w:r>
        <w:rPr>
          <w:rFonts w:hint="eastAsia" w:ascii="宋体" w:hAnsi="宋体" w:eastAsia="宋体" w:cs="宋体"/>
          <w:color w:val="auto"/>
          <w:sz w:val="24"/>
          <w:highlight w:val="none"/>
        </w:rPr>
        <w:t>，对于非专门面向中小企业的采购项目，货物由中小</w:t>
      </w:r>
      <w:r>
        <w:rPr>
          <w:rFonts w:hint="eastAsia" w:ascii="宋体" w:hAnsi="宋体" w:eastAsia="宋体" w:cs="宋体"/>
          <w:color w:val="auto"/>
          <w:sz w:val="24"/>
          <w:highlight w:val="none"/>
          <w:lang w:val="zh-CN"/>
        </w:rPr>
        <w:t>企业</w:t>
      </w:r>
      <w:r>
        <w:rPr>
          <w:rFonts w:hint="eastAsia" w:ascii="宋体" w:hAnsi="宋体" w:eastAsia="宋体" w:cs="宋体"/>
          <w:color w:val="auto"/>
          <w:sz w:val="24"/>
          <w:highlight w:val="none"/>
        </w:rPr>
        <w:t>制造的，对小微企业报价给予</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0%的扣除，</w:t>
      </w:r>
      <w:r>
        <w:rPr>
          <w:rFonts w:hint="eastAsia" w:ascii="宋体" w:hAnsi="宋体" w:eastAsia="宋体" w:cs="宋体"/>
          <w:b/>
          <w:bCs/>
          <w:color w:val="auto"/>
          <w:sz w:val="24"/>
          <w:highlight w:val="none"/>
        </w:rPr>
        <w:t>本项目确定报价扣除为1</w:t>
      </w: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，用扣除后的价格参与评审，</w:t>
      </w:r>
      <w:r>
        <w:rPr>
          <w:rFonts w:hint="eastAsia" w:ascii="宋体" w:hAnsi="宋体" w:eastAsia="宋体" w:cs="宋体"/>
          <w:b/>
          <w:color w:val="auto"/>
          <w:sz w:val="24"/>
          <w:highlight w:val="none"/>
        </w:rPr>
        <w:t>其</w:t>
      </w:r>
      <w:r>
        <w:rPr>
          <w:rFonts w:hint="eastAsia" w:ascii="宋体" w:hAnsi="宋体" w:eastAsia="宋体" w:cs="宋体"/>
          <w:b/>
          <w:color w:val="auto"/>
          <w:sz w:val="24"/>
          <w:highlight w:val="none"/>
          <w:lang w:eastAsia="zh-CN"/>
        </w:rPr>
        <w:t>响应</w:t>
      </w:r>
      <w:r>
        <w:rPr>
          <w:rFonts w:hint="eastAsia" w:ascii="宋体" w:hAnsi="宋体" w:eastAsia="宋体" w:cs="宋体"/>
          <w:b/>
          <w:color w:val="auto"/>
          <w:sz w:val="24"/>
          <w:highlight w:val="none"/>
        </w:rPr>
        <w:t>报价不变</w:t>
      </w:r>
      <w:r>
        <w:rPr>
          <w:rFonts w:hint="eastAsia" w:ascii="宋体" w:hAnsi="宋体" w:eastAsia="宋体" w:cs="宋体"/>
          <w:color w:val="auto"/>
          <w:sz w:val="24"/>
          <w:highlight w:val="none"/>
        </w:rPr>
        <w:t>，申请参加政府采购活动的中小企业应当提供《中小企业声明函》。</w:t>
      </w:r>
    </w:p>
    <w:p w14:paraId="7F72B6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根据《关于政府采购支持监狱企业发展有关问题的通知》（财库〔</w:t>
      </w:r>
      <w:r>
        <w:rPr>
          <w:rFonts w:hint="eastAsia" w:ascii="宋体" w:hAnsi="宋体" w:eastAsia="宋体" w:cs="宋体"/>
          <w:color w:val="auto"/>
          <w:sz w:val="24"/>
          <w:highlight w:val="none"/>
          <w:lang w:val="en-US" w:eastAsia="zh-CN"/>
        </w:rPr>
        <w:t>2014</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68号</w:t>
      </w:r>
      <w:r>
        <w:rPr>
          <w:rFonts w:hint="eastAsia" w:ascii="宋体" w:hAnsi="宋体" w:eastAsia="宋体" w:cs="宋体"/>
          <w:color w:val="auto"/>
          <w:sz w:val="24"/>
          <w:highlight w:val="none"/>
          <w:lang w:val="zh-CN"/>
        </w:rPr>
        <w:t>）文件规定</w:t>
      </w:r>
      <w:r>
        <w:rPr>
          <w:rFonts w:hint="eastAsia" w:ascii="宋体" w:hAnsi="宋体" w:eastAsia="宋体" w:cs="宋体"/>
          <w:color w:val="auto"/>
          <w:sz w:val="24"/>
          <w:highlight w:val="none"/>
        </w:rPr>
        <w:t>，监狱企业视同小型、微型企业，对监狱企业的报价给予10%的扣除，用扣除后的价格参与评审，</w:t>
      </w:r>
      <w:r>
        <w:rPr>
          <w:rFonts w:hint="eastAsia" w:ascii="宋体" w:hAnsi="宋体" w:eastAsia="宋体" w:cs="宋体"/>
          <w:b/>
          <w:color w:val="auto"/>
          <w:sz w:val="24"/>
          <w:highlight w:val="none"/>
        </w:rPr>
        <w:t>其</w:t>
      </w:r>
      <w:r>
        <w:rPr>
          <w:rFonts w:hint="eastAsia" w:ascii="宋体" w:hAnsi="宋体" w:eastAsia="宋体" w:cs="宋体"/>
          <w:b/>
          <w:color w:val="auto"/>
          <w:sz w:val="24"/>
          <w:highlight w:val="none"/>
          <w:lang w:eastAsia="zh-CN"/>
        </w:rPr>
        <w:t>响应</w:t>
      </w:r>
      <w:r>
        <w:rPr>
          <w:rFonts w:hint="eastAsia" w:ascii="宋体" w:hAnsi="宋体" w:eastAsia="宋体" w:cs="宋体"/>
          <w:b/>
          <w:color w:val="auto"/>
          <w:sz w:val="24"/>
          <w:highlight w:val="none"/>
        </w:rPr>
        <w:t>报价不变</w:t>
      </w:r>
      <w:r>
        <w:rPr>
          <w:rFonts w:hint="eastAsia" w:ascii="宋体" w:hAnsi="宋体" w:eastAsia="宋体" w:cs="宋体"/>
          <w:color w:val="auto"/>
          <w:sz w:val="24"/>
          <w:highlight w:val="none"/>
        </w:rPr>
        <w:t>。参加政府采购活动的监狱企业必须提供由省级以上监狱管理局、戒毒管理局（含新疆生产建设兵团）出具的属于监狱企业的证明文件。</w:t>
      </w:r>
    </w:p>
    <w:p w14:paraId="1114EB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根据《关于促进残疾人就业政府采购政策的通知》（财库〔</w:t>
      </w:r>
      <w:r>
        <w:rPr>
          <w:rFonts w:hint="eastAsia" w:ascii="宋体" w:hAnsi="宋体" w:eastAsia="宋体" w:cs="宋体"/>
          <w:color w:val="auto"/>
          <w:sz w:val="24"/>
          <w:highlight w:val="none"/>
          <w:lang w:val="en-US" w:eastAsia="zh-CN"/>
        </w:rPr>
        <w:t>2017</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141号</w:t>
      </w:r>
      <w:r>
        <w:rPr>
          <w:rFonts w:hint="eastAsia" w:ascii="宋体" w:hAnsi="宋体" w:eastAsia="宋体" w:cs="宋体"/>
          <w:color w:val="auto"/>
          <w:sz w:val="24"/>
          <w:highlight w:val="none"/>
          <w:lang w:val="zh-CN"/>
        </w:rPr>
        <w:t>）文件规定</w:t>
      </w:r>
      <w:r>
        <w:rPr>
          <w:rFonts w:hint="eastAsia" w:ascii="宋体" w:hAnsi="宋体" w:eastAsia="宋体" w:cs="宋体"/>
          <w:color w:val="auto"/>
          <w:sz w:val="24"/>
          <w:highlight w:val="none"/>
        </w:rPr>
        <w:t>，残疾人福利性单位视同小型、微型企业，享受预留份额、评审中报价扣除等促进中小企业发展的政府采购政策。参加政府采购活动的残疾人福利性单位应当同时满足以下条件：</w:t>
      </w:r>
    </w:p>
    <w:p w14:paraId="6BDA23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4.1安置的残疾人占本单位在职职工人数的比例不低于25%（含25%），并且安置的残疾人人数不少于10人（含10人）。</w:t>
      </w:r>
    </w:p>
    <w:p w14:paraId="493D43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4.2依法与安置的每位残疾人签订了一年以上（含一年）的劳动合同或服务协议。</w:t>
      </w:r>
    </w:p>
    <w:p w14:paraId="2667A6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4.3为安置的每位残疾人按月足额缴纳了基本养老保险、基本医疗保险、失业保险、工伤保险和生育保险等社会保险费。</w:t>
      </w:r>
    </w:p>
    <w:p w14:paraId="0CE2E9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4.4通过银行等金融机构向安置的每位残疾人，按月支付了不低于单位所在区县适用的经省级人民政府批准的月最低工资标准的工资。</w:t>
      </w:r>
    </w:p>
    <w:p w14:paraId="33FB47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4.5提供本单位制造的货物、承担的工程或者服务（以下简称产品），或者提供其他残疾人福利性单位制造的货物（不包括使用非残疾人福利性单位注册商标的货物）。</w:t>
      </w:r>
    </w:p>
    <w:p w14:paraId="483A61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138E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5.符合条件的残疾人福利性单位应当提供《残疾人福利性单位声明函》（见第六章），并对声明的真实性负责。</w:t>
      </w:r>
    </w:p>
    <w:p w14:paraId="439C69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供应商为残疾人福利性单位的，应当随</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结果同时公告其《残疾人福利性单位声明函》，接受社会监督。</w:t>
      </w:r>
    </w:p>
    <w:p w14:paraId="400AC3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5.2供应商提供的《残疾人福利性单位声明函》与事实不符的，依照《中华人民共和国政府采购法》第七十七条第一款的规定追究法律责任。</w:t>
      </w:r>
    </w:p>
    <w:p w14:paraId="50E5EBD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val="0"/>
          <w:color w:val="auto"/>
          <w:sz w:val="24"/>
          <w:highlight w:val="none"/>
        </w:rPr>
        <w:t>本项目对参加和享受价格评审优惠政策的界定标准为：</w:t>
      </w:r>
      <w:r>
        <w:rPr>
          <w:rFonts w:hint="eastAsia" w:ascii="宋体" w:hAnsi="宋体" w:eastAsia="宋体" w:cs="宋体"/>
          <w:b/>
          <w:color w:val="auto"/>
          <w:sz w:val="24"/>
          <w:highlight w:val="none"/>
        </w:rPr>
        <w:t>本次采购</w:t>
      </w:r>
      <w:r>
        <w:rPr>
          <w:rFonts w:hint="eastAsia" w:ascii="宋体" w:hAnsi="宋体" w:eastAsia="宋体" w:cs="宋体"/>
          <w:b/>
          <w:sz w:val="24"/>
          <w:highlight w:val="none"/>
          <w:lang w:val="en-US" w:eastAsia="zh-CN"/>
        </w:rPr>
        <w:t>服务标</w:t>
      </w:r>
      <w:r>
        <w:rPr>
          <w:rFonts w:hint="eastAsia" w:ascii="宋体" w:hAnsi="宋体" w:eastAsia="宋体" w:cs="宋体"/>
          <w:b/>
          <w:color w:val="auto"/>
          <w:sz w:val="24"/>
          <w:highlight w:val="none"/>
        </w:rPr>
        <w:t>属于工业</w:t>
      </w:r>
      <w:r>
        <w:rPr>
          <w:rFonts w:hint="eastAsia" w:ascii="宋体" w:hAnsi="宋体" w:eastAsia="宋体" w:cs="宋体"/>
          <w:b/>
          <w:sz w:val="24"/>
          <w:highlight w:val="none"/>
        </w:rPr>
        <w:t>。</w:t>
      </w:r>
      <w:r>
        <w:rPr>
          <w:rFonts w:hint="eastAsia" w:ascii="宋体" w:hAnsi="宋体" w:eastAsia="宋体" w:cs="宋体"/>
          <w:b/>
          <w:color w:val="auto"/>
          <w:sz w:val="24"/>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b/>
          <w:sz w:val="24"/>
          <w:highlight w:val="none"/>
        </w:rPr>
        <w:t>。</w:t>
      </w:r>
    </w:p>
    <w:p w14:paraId="6FA2410F">
      <w:pPr>
        <w:adjustRightInd w:val="0"/>
        <w:snapToGrid w:val="0"/>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6.1</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中小企业声明函</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中标的所属行业须完全按照以上行业界定标准填写，否则</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中小企业声明函</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无效，不享受此项优惠政策。</w:t>
      </w:r>
    </w:p>
    <w:p w14:paraId="60664D9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7.为推进政府采购诚信体系建设，供应商在签署相关承诺，提供相关信息前，应认真阅读省级以上财政部门相关政策规定，符合本章规定的，应提供相关材料。</w:t>
      </w:r>
    </w:p>
    <w:p w14:paraId="1332A65F">
      <w:pPr>
        <w:pStyle w:val="2"/>
        <w:spacing w:before="0"/>
        <w:rPr>
          <w:rFonts w:hint="eastAsia" w:ascii="宋体" w:hAnsi="宋体" w:eastAsia="宋体" w:cs="宋体"/>
          <w:color w:val="auto"/>
          <w:highlight w:val="none"/>
          <w:lang w:val="en-US" w:eastAsia="zh-CN"/>
        </w:rPr>
      </w:pPr>
      <w:bookmarkStart w:id="49" w:name="_Toc25669"/>
      <w:r>
        <w:rPr>
          <w:rFonts w:hint="eastAsia" w:ascii="宋体" w:hAnsi="宋体" w:eastAsia="宋体" w:cs="宋体"/>
          <w:color w:val="auto"/>
          <w:highlight w:val="none"/>
          <w:lang w:val="en-US" w:eastAsia="zh-CN"/>
        </w:rPr>
        <w:t>（五）谈判小组的组成及职责</w:t>
      </w:r>
      <w:bookmarkEnd w:id="47"/>
      <w:bookmarkEnd w:id="48"/>
      <w:bookmarkEnd w:id="49"/>
    </w:p>
    <w:p w14:paraId="7284D851">
      <w:pPr>
        <w:adjustRightInd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1.谈判小组的组成</w:t>
      </w:r>
    </w:p>
    <w:p w14:paraId="2456AB8D">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1.1采购代理机构将按照《中华人民共和国政府采购法》等</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有关规定组建谈判小组。</w:t>
      </w:r>
    </w:p>
    <w:p w14:paraId="4315AA53">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cs="宋体"/>
          <w:color w:val="auto"/>
          <w:sz w:val="24"/>
          <w:highlight w:val="none"/>
          <w:lang w:eastAsia="zh-CN"/>
        </w:rPr>
        <w:t>由采购人1人和环县公共资源交易中心专家库随机抽取的专家4人组成，谈判小组成员为5人单数。</w:t>
      </w:r>
    </w:p>
    <w:p w14:paraId="68BB23A0">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2.谈判小组职责</w:t>
      </w:r>
    </w:p>
    <w:p w14:paraId="0C5692F0">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2.1审查、评审谈判响应文件是否符合竞争性谈判文件的商务、技术等实质性要求。</w:t>
      </w:r>
    </w:p>
    <w:p w14:paraId="434AC050">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对于谈判响应文件中含义不明确、同类问题表述不一致或者有明显文字和计算错误的内容，应当以书面形式要求供应商作出必要的澄清、说明或者补正，但不得接受供应商超出谈判响应文件的范围或者改变谈判响应文件的实质性内容的澄清、说明或者补正。</w:t>
      </w:r>
    </w:p>
    <w:p w14:paraId="4CBCB64A">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2.3对谈判响应文件进行比较和评价。</w:t>
      </w:r>
    </w:p>
    <w:p w14:paraId="366DB5C6">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2.4确定成交候选人名单，以及根据采购人委托直接确定成交供应商。</w:t>
      </w:r>
    </w:p>
    <w:p w14:paraId="35E12B6E">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2.5向采购人、采购代理机构或者有关部门报告评审中发现的违法行为。</w:t>
      </w:r>
    </w:p>
    <w:p w14:paraId="602D159B">
      <w:pPr>
        <w:spacing w:line="360" w:lineRule="auto"/>
        <w:ind w:left="1"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2.6谈判小组发现竞争性谈判文件存在歧义、重大缺陷导致评审工作无法进行，或者竞争性谈判文件内容违反国家有关强制性规定的，应当停止评审工作，与采购人或者采购代理机构沟通并作书面记录，</w:t>
      </w:r>
      <w:r>
        <w:rPr>
          <w:rFonts w:hint="eastAsia" w:ascii="宋体" w:hAnsi="宋体" w:eastAsia="宋体" w:cs="宋体"/>
          <w:color w:val="auto"/>
          <w:sz w:val="24"/>
          <w:highlight w:val="none"/>
          <w:lang w:eastAsia="zh-CN"/>
        </w:rPr>
        <w:t>同时报告采购人本级财政部门，</w:t>
      </w:r>
      <w:r>
        <w:rPr>
          <w:rFonts w:hint="eastAsia" w:ascii="宋体" w:hAnsi="宋体" w:eastAsia="宋体" w:cs="宋体"/>
          <w:color w:val="auto"/>
          <w:sz w:val="24"/>
          <w:highlight w:val="none"/>
        </w:rPr>
        <w:t>采购人或者采购代理机构确认后，应当修改采购文件，重新组织采购活动。</w:t>
      </w:r>
      <w:r>
        <w:rPr>
          <w:rFonts w:hint="eastAsia" w:ascii="宋体" w:hAnsi="宋体" w:eastAsia="宋体" w:cs="宋体"/>
          <w:color w:val="auto"/>
          <w:sz w:val="24"/>
          <w:highlight w:val="none"/>
          <w:lang w:eastAsia="zh-CN"/>
        </w:rPr>
        <w:t>评标委员会发现采购人、采购代理机构非法干预采购评审活动的，应当及时向采购人本级财政、监察等部门举报。</w:t>
      </w:r>
    </w:p>
    <w:p w14:paraId="16FD3000">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谈判小组在评审过程中发现供应商有串通</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疑点和线索的，应当采用询问等方式进行核查，按照少数服从多数的原则进行集体表决作出认定，向采购人、采购代理机构报告并作书面记录，同时书面报告采购人本级财政部门，属于恶意串通情形的，财政部门应当依法处理。</w:t>
      </w:r>
    </w:p>
    <w:p w14:paraId="542C0A9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3.谈判小组工作纪律</w:t>
      </w:r>
      <w:bookmarkStart w:id="50" w:name="_Toc30380"/>
      <w:bookmarkStart w:id="51" w:name="_Toc14660"/>
    </w:p>
    <w:p w14:paraId="6E93D7A7">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认真执行法律、法规和有关规章政策，遵循公平、公正、科学、择优的原则，客观公正地履行职责，遵守职业道德，对所提出的评审意见承担个人责任，不得违反评标纪律发表倾向性意见或者征询采购人的倾向性意见。</w:t>
      </w:r>
    </w:p>
    <w:p w14:paraId="3BAA766B">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遵守评审纪律，不在确定参与评审至评审结束前私自接触供应商，不与其他专家串通，不受人之托评审，不与任何供应商或与采购结果有直接或间接利害关系的人进行私下接触，不收取供应商或其他利害关系人的财物或其他好处。</w:t>
      </w:r>
    </w:p>
    <w:p w14:paraId="54C36361">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3.3不得对需要专业判断的主观评审因素协商评分，不得在评审过程中擅离职守，影响评审程序正常进行。</w:t>
      </w:r>
    </w:p>
    <w:p w14:paraId="172CBE71">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3.4对评审过程保密，不透漏对谈判响应文件的评审和比较、成交候选人的推荐情况以及与评审有关的商业秘密或其他情况。</w:t>
      </w:r>
    </w:p>
    <w:p w14:paraId="71C07D16">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3.5应当回避的，主动回避。</w:t>
      </w:r>
    </w:p>
    <w:p w14:paraId="7628AB4E">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3.6按时参加评审，因客观原因不能出席评审活动的提前请假。</w:t>
      </w:r>
    </w:p>
    <w:p w14:paraId="364E6B10">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3.7评审过程中不有意拖延评审时间。</w:t>
      </w:r>
    </w:p>
    <w:p w14:paraId="6EE51790">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3.8接受、协助、配合有关行政监督部门的监督、检查，及时向有关部门反映或举报评审过程中出现的违法违规或不正当行为。</w:t>
      </w:r>
    </w:p>
    <w:p w14:paraId="31EB06F0">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3.9不携带通信工具、摄像、录音等器材进入评审现场，不篡改、销毁、灭失谈判有关资料，不抄录、复印、夹带与评审工作有关的资料离场。</w:t>
      </w:r>
    </w:p>
    <w:p w14:paraId="410F782E">
      <w:pPr>
        <w:pStyle w:val="2"/>
        <w:spacing w:before="0"/>
        <w:rPr>
          <w:rFonts w:hint="eastAsia" w:ascii="宋体" w:hAnsi="宋体" w:eastAsia="宋体" w:cs="宋体"/>
          <w:color w:val="auto"/>
          <w:highlight w:val="none"/>
          <w:lang w:val="en-US" w:eastAsia="zh-CN"/>
        </w:rPr>
      </w:pPr>
      <w:bookmarkStart w:id="52" w:name="_Toc11788"/>
      <w:r>
        <w:rPr>
          <w:rFonts w:hint="eastAsia" w:ascii="宋体" w:hAnsi="宋体" w:eastAsia="宋体" w:cs="宋体"/>
          <w:color w:val="auto"/>
          <w:highlight w:val="none"/>
          <w:lang w:val="en-US" w:eastAsia="zh-CN"/>
        </w:rPr>
        <w:t>（六）谈判、评审、成交的程序及说明</w:t>
      </w:r>
      <w:bookmarkEnd w:id="50"/>
      <w:bookmarkEnd w:id="51"/>
      <w:bookmarkEnd w:id="52"/>
    </w:p>
    <w:p w14:paraId="60194662">
      <w:pPr>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1.谈判会议</w:t>
      </w:r>
    </w:p>
    <w:p w14:paraId="5ADBF31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采购代理机构在竞争性谈判公告规定的谈判时间和地点举行谈判会议，供应商可不到场参加谈判会议，但供应商须按时使用CA证书登陆甘肃中工招投标有限公司“政府采购电子开评标系统”</w:t>
      </w:r>
      <w:r>
        <w:rPr>
          <w:rFonts w:hint="eastAsia" w:ascii="宋体" w:hAnsi="宋体" w:eastAsia="宋体" w:cs="宋体"/>
          <w:sz w:val="24"/>
          <w:highlight w:val="none"/>
        </w:rPr>
        <w:t>（</w:t>
      </w:r>
      <w:r>
        <w:rPr>
          <w:rFonts w:hint="eastAsia" w:ascii="宋体" w:hAnsi="宋体" w:eastAsia="宋体" w:cs="宋体"/>
          <w:kern w:val="0"/>
          <w:sz w:val="24"/>
          <w:highlight w:val="none"/>
        </w:rPr>
        <w:t>http://gsztb.cn/BidOpeningHall</w:t>
      </w:r>
      <w:r>
        <w:rPr>
          <w:rFonts w:hint="eastAsia" w:ascii="宋体" w:hAnsi="宋体" w:eastAsia="宋体" w:cs="宋体"/>
          <w:sz w:val="24"/>
          <w:highlight w:val="none"/>
        </w:rPr>
        <w:t>）</w:t>
      </w:r>
      <w:r>
        <w:rPr>
          <w:rFonts w:hint="eastAsia" w:ascii="宋体" w:hAnsi="宋体" w:eastAsia="宋体" w:cs="宋体"/>
          <w:color w:val="auto"/>
          <w:sz w:val="24"/>
          <w:highlight w:val="none"/>
          <w:lang w:val="en-US" w:eastAsia="zh-CN"/>
        </w:rPr>
        <w:t>，按照规定解密谈判响应文件，按时参加谈判，如未按时解密谈判响应文件或未参加谈判的，造成后果由供应商自行承担。</w:t>
      </w:r>
    </w:p>
    <w:p w14:paraId="4788DA35">
      <w:pPr>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2.解密</w:t>
      </w:r>
    </w:p>
    <w:p w14:paraId="7E2ADCB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谈判时间到达后，由工作人员在开标系统点击开始解密文件，各供应商务必在30分钟内登录“开评标系统”点击解密按钮解密（使用CA证书解密），30分钟内未解密视为放弃响应资格。</w:t>
      </w:r>
    </w:p>
    <w:p w14:paraId="4D727FB4">
      <w:pPr>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3.谈判程序及评审、成交的说明</w:t>
      </w:r>
    </w:p>
    <w:p w14:paraId="658D436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3.1谈判会议由采购人和采购代理机构组织，采购代理机构主持并负责记录，由参加谈判会议的相关人员签字确认后随采购文件一并存档。供应商未参加谈判会议的，视同认可采购结果。</w:t>
      </w:r>
    </w:p>
    <w:p w14:paraId="3998952E">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3.2在政府采购活动中，采购人员及相关人员与供应商有下列利害关系之一的，应当回避：</w:t>
      </w:r>
    </w:p>
    <w:p w14:paraId="7DBCDA5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（1）参加采购活动前3年内与供应商存在劳动关系；</w:t>
      </w:r>
    </w:p>
    <w:p w14:paraId="51AA8C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（2）参加采购活动前3年内担任供应商的董事、监事；</w:t>
      </w:r>
    </w:p>
    <w:p w14:paraId="325D7B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（3）参加采购活动前3年内是供应商的控股股东或者实际控制人；</w:t>
      </w:r>
    </w:p>
    <w:p w14:paraId="3584C3E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（4）与供应商的法定代表人或者负责人有夫妻、直系血亲、三代以内旁系血亲或者近姻亲关系；</w:t>
      </w:r>
    </w:p>
    <w:p w14:paraId="59BEDF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（5）与供应商有其他可能影响政府采购活动公平、公正进行的关系。</w:t>
      </w:r>
    </w:p>
    <w:p w14:paraId="315B47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80CF8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w:t>
      </w:r>
      <w:r>
        <w:rPr>
          <w:rFonts w:hint="eastAsia" w:ascii="宋体" w:hAnsi="宋体" w:eastAsia="宋体" w:cs="宋体"/>
          <w:color w:val="auto"/>
          <w:sz w:val="24"/>
          <w:highlight w:val="none"/>
        </w:rPr>
        <w:t>会议</w:t>
      </w:r>
      <w:r>
        <w:rPr>
          <w:rFonts w:hint="eastAsia" w:ascii="宋体" w:hAnsi="宋体" w:eastAsia="宋体" w:cs="宋体"/>
          <w:color w:val="auto"/>
          <w:sz w:val="24"/>
          <w:highlight w:val="none"/>
          <w:lang w:eastAsia="zh-CN"/>
        </w:rPr>
        <w:t>结束后</w:t>
      </w:r>
      <w:r>
        <w:rPr>
          <w:rFonts w:hint="eastAsia" w:ascii="宋体" w:hAnsi="宋体" w:eastAsia="宋体" w:cs="宋体"/>
          <w:color w:val="auto"/>
          <w:sz w:val="24"/>
          <w:highlight w:val="none"/>
        </w:rPr>
        <w:t>，谈判小组</w:t>
      </w:r>
      <w:r>
        <w:rPr>
          <w:rFonts w:hint="eastAsia" w:ascii="宋体" w:hAnsi="宋体" w:eastAsia="宋体" w:cs="宋体"/>
          <w:color w:val="auto"/>
          <w:sz w:val="24"/>
          <w:highlight w:val="none"/>
          <w:lang w:eastAsia="zh-CN"/>
        </w:rPr>
        <w:t>应当</w:t>
      </w:r>
      <w:r>
        <w:rPr>
          <w:rFonts w:hint="eastAsia" w:ascii="宋体" w:hAnsi="宋体" w:eastAsia="宋体" w:cs="宋体"/>
          <w:color w:val="auto"/>
          <w:sz w:val="24"/>
          <w:highlight w:val="none"/>
        </w:rPr>
        <w:t>依法对供应商的资格进行审查，合格供应商不足3家的，不得评审。</w:t>
      </w:r>
    </w:p>
    <w:p w14:paraId="4FCF7ED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3.4</w:t>
      </w:r>
      <w:r>
        <w:rPr>
          <w:rFonts w:hint="eastAsia" w:ascii="宋体" w:hAnsi="宋体" w:eastAsia="宋体" w:cs="宋体"/>
          <w:b/>
          <w:bCs/>
          <w:color w:val="auto"/>
          <w:sz w:val="24"/>
          <w:highlight w:val="none"/>
        </w:rPr>
        <w:t>采购人或者采购代理机构负责组织评审工作，并履行下列职责：</w:t>
      </w:r>
    </w:p>
    <w:p w14:paraId="0F802E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（1）核对评审专家身份和采购人代表授权函，对评审专家在政府采购活动中的职责履行情况予以记录，并及时将有关违法违规行为向财政部门报告。</w:t>
      </w:r>
    </w:p>
    <w:p w14:paraId="0FA0AB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（2）宣布评审纪律。</w:t>
      </w:r>
    </w:p>
    <w:p w14:paraId="2467819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（3）公布供应商名单，告知评审专家应当回避的情形。</w:t>
      </w:r>
    </w:p>
    <w:p w14:paraId="658E589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（4）组织谈判小组推选谈判组长，采购人代表不得担任组长。</w:t>
      </w:r>
    </w:p>
    <w:p w14:paraId="100661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（5）在评审期间采取必要的通讯管理措施，保证评审活动不受外界干扰。</w:t>
      </w:r>
    </w:p>
    <w:p w14:paraId="271F91C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（6）根据谈判小组的要求介绍政府采购相关政策法规、竞争性谈判文件。</w:t>
      </w:r>
    </w:p>
    <w:p w14:paraId="5F2BD24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（7）维护评审秩序，监督谈判小组依照竞争性谈判文件规定的评审程序、方法和标准进行独立评审，及时制止和纠正采购人代表、评审专家的倾向性言论或者违法违规行为。</w:t>
      </w:r>
    </w:p>
    <w:p w14:paraId="4E5E00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（8）核对评审结果，</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报告签署前，经复核发现存在以下情形之一的，</w:t>
      </w:r>
      <w:r>
        <w:rPr>
          <w:rFonts w:hint="eastAsia" w:ascii="宋体" w:hAnsi="宋体" w:eastAsia="宋体" w:cs="宋体"/>
          <w:color w:val="auto"/>
          <w:sz w:val="24"/>
          <w:highlight w:val="none"/>
          <w:lang w:eastAsia="zh-CN"/>
        </w:rPr>
        <w:t>谈判小组</w:t>
      </w:r>
      <w:r>
        <w:rPr>
          <w:rFonts w:hint="eastAsia" w:ascii="宋体" w:hAnsi="宋体" w:eastAsia="宋体" w:cs="宋体"/>
          <w:color w:val="auto"/>
          <w:sz w:val="24"/>
          <w:highlight w:val="none"/>
        </w:rPr>
        <w:t>应当场修改</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结果，并在</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报告中记载；</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报告签署后，采购人或者采购代理机构发现存在以下情形之一的，应当组织原</w:t>
      </w:r>
      <w:r>
        <w:rPr>
          <w:rFonts w:hint="eastAsia" w:ascii="宋体" w:hAnsi="宋体" w:eastAsia="宋体" w:cs="宋体"/>
          <w:color w:val="auto"/>
          <w:sz w:val="24"/>
          <w:highlight w:val="none"/>
          <w:lang w:eastAsia="zh-CN"/>
        </w:rPr>
        <w:t>谈判小组</w:t>
      </w:r>
      <w:r>
        <w:rPr>
          <w:rFonts w:hint="eastAsia" w:ascii="宋体" w:hAnsi="宋体" w:eastAsia="宋体" w:cs="宋体"/>
          <w:color w:val="auto"/>
          <w:sz w:val="24"/>
          <w:highlight w:val="none"/>
        </w:rPr>
        <w:t>进行重新评审，重新评审改变</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结果的，书面报告本级财政部门。</w:t>
      </w:r>
    </w:p>
    <w:p w14:paraId="7D3ECAE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①分值汇总计算错误的；</w:t>
      </w:r>
    </w:p>
    <w:p w14:paraId="3E26AF0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②分项评分超出评分标准范围的；</w:t>
      </w:r>
    </w:p>
    <w:p w14:paraId="5E3155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③</w:t>
      </w:r>
      <w:r>
        <w:rPr>
          <w:rFonts w:hint="eastAsia" w:ascii="宋体" w:hAnsi="宋体" w:eastAsia="宋体" w:cs="宋体"/>
          <w:color w:val="auto"/>
          <w:sz w:val="24"/>
          <w:highlight w:val="none"/>
          <w:lang w:eastAsia="zh-CN"/>
        </w:rPr>
        <w:t>谈判小组</w:t>
      </w:r>
      <w:r>
        <w:rPr>
          <w:rFonts w:hint="eastAsia" w:ascii="宋体" w:hAnsi="宋体" w:eastAsia="宋体" w:cs="宋体"/>
          <w:color w:val="auto"/>
          <w:sz w:val="24"/>
          <w:highlight w:val="none"/>
        </w:rPr>
        <w:t>成员对客观评审因素评分不一致的；</w:t>
      </w:r>
    </w:p>
    <w:p w14:paraId="5F44802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④经</w:t>
      </w:r>
      <w:r>
        <w:rPr>
          <w:rFonts w:hint="eastAsia" w:ascii="宋体" w:hAnsi="宋体" w:eastAsia="宋体" w:cs="宋体"/>
          <w:color w:val="auto"/>
          <w:sz w:val="24"/>
          <w:highlight w:val="none"/>
          <w:lang w:eastAsia="zh-CN"/>
        </w:rPr>
        <w:t>谈判小组</w:t>
      </w:r>
      <w:r>
        <w:rPr>
          <w:rFonts w:hint="eastAsia" w:ascii="宋体" w:hAnsi="宋体" w:eastAsia="宋体" w:cs="宋体"/>
          <w:color w:val="auto"/>
          <w:sz w:val="24"/>
          <w:highlight w:val="none"/>
        </w:rPr>
        <w:t>认定评分畸高、畸低的。</w:t>
      </w:r>
    </w:p>
    <w:p w14:paraId="04D950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要求</w:t>
      </w:r>
      <w:r>
        <w:rPr>
          <w:rFonts w:hint="eastAsia" w:ascii="宋体" w:hAnsi="宋体" w:eastAsia="宋体" w:cs="宋体"/>
          <w:color w:val="auto"/>
          <w:sz w:val="24"/>
          <w:highlight w:val="none"/>
          <w:lang w:eastAsia="zh-CN"/>
        </w:rPr>
        <w:t>谈判小组</w:t>
      </w:r>
      <w:r>
        <w:rPr>
          <w:rFonts w:hint="eastAsia" w:ascii="宋体" w:hAnsi="宋体" w:eastAsia="宋体" w:cs="宋体"/>
          <w:color w:val="auto"/>
          <w:sz w:val="24"/>
          <w:highlight w:val="none"/>
        </w:rPr>
        <w:t>复核或者书面说明理由，</w:t>
      </w:r>
      <w:r>
        <w:rPr>
          <w:rFonts w:hint="eastAsia" w:ascii="宋体" w:hAnsi="宋体" w:eastAsia="宋体" w:cs="宋体"/>
          <w:color w:val="auto"/>
          <w:sz w:val="24"/>
          <w:highlight w:val="none"/>
          <w:lang w:eastAsia="zh-CN"/>
        </w:rPr>
        <w:t>谈判小组</w:t>
      </w:r>
      <w:r>
        <w:rPr>
          <w:rFonts w:hint="eastAsia" w:ascii="宋体" w:hAnsi="宋体" w:eastAsia="宋体" w:cs="宋体"/>
          <w:color w:val="auto"/>
          <w:sz w:val="24"/>
          <w:highlight w:val="none"/>
        </w:rPr>
        <w:t>拒绝的，应予记录并向本级财政部门报告。</w:t>
      </w:r>
    </w:p>
    <w:p w14:paraId="5D4585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（9）评审工作完成后，按照规定向评审专家支付劳务报酬和异地评审差旅费，不得向评审专家以外的其他人员支付评审劳务报酬。</w:t>
      </w:r>
    </w:p>
    <w:p w14:paraId="4DC2AA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（10）处理与</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有关的其他事项，履行法律法规规定的其他职责。</w:t>
      </w:r>
    </w:p>
    <w:p w14:paraId="36F25B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采购人可以在</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前说明项目背景和采购需求，说明内容不得含有歧视性、倾向性意见，不得超出</w:t>
      </w:r>
      <w:r>
        <w:rPr>
          <w:rFonts w:hint="eastAsia" w:ascii="宋体" w:hAnsi="宋体" w:eastAsia="宋体" w:cs="宋体"/>
          <w:color w:val="auto"/>
          <w:sz w:val="24"/>
          <w:highlight w:val="none"/>
          <w:lang w:eastAsia="zh-CN"/>
        </w:rPr>
        <w:t>竞争性谈判文件</w:t>
      </w:r>
      <w:r>
        <w:rPr>
          <w:rFonts w:hint="eastAsia" w:ascii="宋体" w:hAnsi="宋体" w:eastAsia="宋体" w:cs="宋体"/>
          <w:color w:val="auto"/>
          <w:sz w:val="24"/>
          <w:highlight w:val="none"/>
        </w:rPr>
        <w:t>所述范围。说明应当提交书面材料，并随采购文件一并存档。</w:t>
      </w:r>
    </w:p>
    <w:p w14:paraId="204F8D7E">
      <w:pPr>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3.5</w:t>
      </w:r>
      <w:r>
        <w:rPr>
          <w:rFonts w:hint="eastAsia" w:ascii="宋体" w:hAnsi="宋体" w:eastAsia="宋体" w:cs="宋体"/>
          <w:b/>
          <w:bCs/>
          <w:color w:val="auto"/>
          <w:sz w:val="24"/>
          <w:highlight w:val="none"/>
        </w:rPr>
        <w:t>综合说明</w:t>
      </w:r>
    </w:p>
    <w:p w14:paraId="3B059B6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3.5</w:t>
      </w:r>
      <w:r>
        <w:rPr>
          <w:rFonts w:hint="eastAsia" w:ascii="宋体" w:hAnsi="宋体" w:eastAsia="宋体" w:cs="宋体"/>
          <w:color w:val="auto"/>
          <w:sz w:val="24"/>
          <w:highlight w:val="none"/>
        </w:rPr>
        <w:t>.1评审原则</w:t>
      </w:r>
    </w:p>
    <w:p w14:paraId="566CB4C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（1）评审工作遵循“公平、公正、科学、严谨”的原则，对所有供应商一视同仁、公平对待。 </w:t>
      </w:r>
    </w:p>
    <w:p w14:paraId="62150A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（2）评审活动依法进行，任何单位和个人不得非法干预、阻挠采购人</w:t>
      </w:r>
      <w:r>
        <w:rPr>
          <w:rFonts w:hint="eastAsia" w:ascii="宋体" w:hAnsi="宋体" w:eastAsia="宋体" w:cs="宋体"/>
          <w:color w:val="auto"/>
          <w:sz w:val="24"/>
          <w:highlight w:val="none"/>
          <w:lang w:eastAsia="zh-CN"/>
        </w:rPr>
        <w:t>和</w:t>
      </w:r>
      <w:r>
        <w:rPr>
          <w:rFonts w:hint="eastAsia" w:ascii="宋体" w:hAnsi="宋体" w:eastAsia="宋体" w:cs="宋体"/>
          <w:color w:val="auto"/>
          <w:sz w:val="24"/>
          <w:highlight w:val="none"/>
        </w:rPr>
        <w:t xml:space="preserve">采购代理机构的正常工作或者影响评审过程和结果。 </w:t>
      </w:r>
    </w:p>
    <w:p w14:paraId="161BFE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（3）评审人员严格遵守国家的有关保密法律、法规的规定，严格自律，同时接受有关部门的监督、审查。 </w:t>
      </w:r>
    </w:p>
    <w:p w14:paraId="1C3F7E1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（4）评审只对实质上响应竞争性谈判文件要求的有效谈判响应文件进行评审。 </w:t>
      </w:r>
    </w:p>
    <w:p w14:paraId="67D3CD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（5）评审将依据竞争性谈判文件确定的标准和方法，结合谈判响应文件及其补充文件进行，不得忽视竞争性谈判文件的实质性内容进行评审。 </w:t>
      </w:r>
    </w:p>
    <w:p w14:paraId="682EEF0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（6）本次采购项目定标采用“最低评标价法”，根据质量和服务均能满足竞争性谈判文件实质性响应要求的前提下，最后报价最低的原则确定成交供应商。</w:t>
      </w:r>
    </w:p>
    <w:p w14:paraId="2F842F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依据竞争性谈判文件明确的采购程序、采购内容、合同草案的条款以及评定成交的标准等事项，对供应商提交的谈判报价、质量、资信和履约能力、售后服务及其他承诺的条件等进行审查、质疑、评估、综合对比，在全部满足竞争性谈判文件实质性要求前提下，按照最后报价由低到高的顺序提出3名以上成交候选人，采购人从谈判小组提出的成交候选人中确定成交供应商。</w:t>
      </w:r>
    </w:p>
    <w:p w14:paraId="0A8FF10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（7）从谈判直至宣布授予成交供应商合同前，评审人员不得向供应商或与该谈判过程无关的其他人透露对谈判响应文件的评审、澄清、比较、成交候选人的推荐情况以及与评审有关的其他情况。 </w:t>
      </w:r>
    </w:p>
    <w:p w14:paraId="7293B78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（8）供应商提交的关于资质、业绩、技术参数等文件和材料必须真实准确，不得弄虚作假。 </w:t>
      </w:r>
    </w:p>
    <w:p w14:paraId="35A1A32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（9）供应商不得以任何形式搜集评审机密，不得以任何形式干扰评审工作。 </w:t>
      </w:r>
    </w:p>
    <w:p w14:paraId="6C27BBAE">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（10）供应商在谈判响应文件的评审、澄清、比较以及授予合同过程中对评审人员施加影响的任何行为，都将导致被取消</w:t>
      </w:r>
      <w:r>
        <w:rPr>
          <w:rFonts w:hint="eastAsia" w:ascii="宋体" w:hAnsi="宋体" w:eastAsia="宋体" w:cs="宋体"/>
          <w:b/>
          <w:bCs/>
          <w:color w:val="auto"/>
          <w:kern w:val="0"/>
          <w:sz w:val="24"/>
          <w:highlight w:val="none"/>
          <w:lang w:val="zh-CN"/>
        </w:rPr>
        <w:t>响应</w:t>
      </w:r>
      <w:r>
        <w:rPr>
          <w:rFonts w:hint="eastAsia" w:ascii="宋体" w:hAnsi="宋体" w:eastAsia="宋体" w:cs="宋体"/>
          <w:b/>
          <w:bCs/>
          <w:color w:val="auto"/>
          <w:sz w:val="24"/>
          <w:highlight w:val="none"/>
        </w:rPr>
        <w:t xml:space="preserve">资格。 </w:t>
      </w:r>
    </w:p>
    <w:p w14:paraId="754F343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（11）供应商应具备较强的技术力量及综合实力，在众多项目中业绩、信誉良好，并能确保本次采购的长远服务。</w:t>
      </w:r>
    </w:p>
    <w:p w14:paraId="6F0E8D09">
      <w:pPr>
        <w:adjustRightInd w:val="0"/>
        <w:snapToGrid w:val="0"/>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3.6</w:t>
      </w:r>
      <w:r>
        <w:rPr>
          <w:rFonts w:hint="eastAsia" w:ascii="宋体" w:hAnsi="宋体" w:eastAsia="宋体" w:cs="宋体"/>
          <w:b w:val="0"/>
          <w:bCs/>
          <w:color w:val="auto"/>
          <w:sz w:val="24"/>
          <w:highlight w:val="none"/>
        </w:rPr>
        <w:t>资格审查标准及说明</w:t>
      </w:r>
    </w:p>
    <w:p w14:paraId="711AB2A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lang w:val="en-US" w:eastAsia="zh-CN"/>
        </w:rPr>
        <w:t>3.6.</w:t>
      </w:r>
      <w:r>
        <w:rPr>
          <w:rFonts w:hint="eastAsia" w:ascii="宋体" w:hAnsi="宋体" w:eastAsia="宋体" w:cs="宋体"/>
          <w:bCs/>
          <w:color w:val="auto"/>
          <w:sz w:val="24"/>
          <w:highlight w:val="none"/>
        </w:rPr>
        <w:t>1依据法律法规和</w:t>
      </w:r>
      <w:r>
        <w:rPr>
          <w:rFonts w:hint="eastAsia" w:ascii="宋体" w:hAnsi="宋体" w:eastAsia="宋体" w:cs="宋体"/>
          <w:color w:val="auto"/>
          <w:sz w:val="24"/>
          <w:highlight w:val="none"/>
        </w:rPr>
        <w:t>竞争性谈判文件的规定，对谈判响应文件中的资格证明</w:t>
      </w:r>
      <w:r>
        <w:rPr>
          <w:rFonts w:hint="eastAsia" w:ascii="宋体" w:hAnsi="宋体" w:eastAsia="宋体" w:cs="宋体"/>
          <w:color w:val="auto"/>
          <w:sz w:val="24"/>
          <w:highlight w:val="none"/>
          <w:lang w:eastAsia="zh-CN"/>
        </w:rPr>
        <w:t>文件、保证金</w:t>
      </w:r>
      <w:r>
        <w:rPr>
          <w:rFonts w:hint="eastAsia" w:ascii="宋体" w:hAnsi="宋体" w:eastAsia="宋体" w:cs="宋体"/>
          <w:color w:val="auto"/>
          <w:sz w:val="24"/>
          <w:highlight w:val="none"/>
        </w:rPr>
        <w:t>等进行审查，以确定供应商是否具备</w:t>
      </w:r>
      <w:r>
        <w:rPr>
          <w:rFonts w:hint="eastAsia" w:ascii="宋体" w:hAnsi="宋体" w:eastAsia="宋体" w:cs="宋体"/>
          <w:color w:val="auto"/>
          <w:kern w:val="0"/>
          <w:sz w:val="24"/>
          <w:highlight w:val="none"/>
          <w:lang w:val="zh-CN"/>
        </w:rPr>
        <w:t>响应</w:t>
      </w:r>
      <w:r>
        <w:rPr>
          <w:rFonts w:hint="eastAsia" w:ascii="宋体" w:hAnsi="宋体" w:eastAsia="宋体" w:cs="宋体"/>
          <w:color w:val="auto"/>
          <w:sz w:val="24"/>
          <w:highlight w:val="none"/>
        </w:rPr>
        <w:t>资格。</w:t>
      </w:r>
    </w:p>
    <w:p w14:paraId="2D3F9D5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lang w:val="en-US" w:eastAsia="zh-CN"/>
        </w:rPr>
        <w:t>3.6</w:t>
      </w:r>
      <w:r>
        <w:rPr>
          <w:rFonts w:hint="eastAsia" w:ascii="宋体" w:hAnsi="宋体" w:eastAsia="宋体" w:cs="宋体"/>
          <w:bCs/>
          <w:color w:val="auto"/>
          <w:sz w:val="24"/>
          <w:highlight w:val="none"/>
        </w:rPr>
        <w:t>.2本项目实行资格后审，供应商资格由谈判小组审查，审核不通过视为无效</w:t>
      </w:r>
      <w:r>
        <w:rPr>
          <w:rFonts w:hint="eastAsia" w:ascii="宋体" w:hAnsi="宋体" w:eastAsia="宋体" w:cs="宋体"/>
          <w:color w:val="auto"/>
          <w:sz w:val="24"/>
          <w:highlight w:val="none"/>
        </w:rPr>
        <w:t>响应</w:t>
      </w:r>
      <w:r>
        <w:rPr>
          <w:rFonts w:hint="eastAsia" w:ascii="宋体" w:hAnsi="宋体" w:eastAsia="宋体" w:cs="宋体"/>
          <w:bCs/>
          <w:color w:val="auto"/>
          <w:sz w:val="24"/>
          <w:highlight w:val="none"/>
        </w:rPr>
        <w:t>，合格供应商不足三家的，不得</w:t>
      </w:r>
      <w:r>
        <w:rPr>
          <w:rFonts w:hint="eastAsia" w:ascii="宋体" w:hAnsi="宋体" w:eastAsia="宋体" w:cs="宋体"/>
          <w:color w:val="auto"/>
          <w:sz w:val="24"/>
          <w:highlight w:val="none"/>
        </w:rPr>
        <w:t>评审</w:t>
      </w:r>
      <w:r>
        <w:rPr>
          <w:rFonts w:hint="eastAsia" w:ascii="宋体" w:hAnsi="宋体" w:eastAsia="宋体" w:cs="宋体"/>
          <w:bCs/>
          <w:color w:val="auto"/>
          <w:sz w:val="24"/>
          <w:highlight w:val="none"/>
        </w:rPr>
        <w:t>。</w:t>
      </w:r>
    </w:p>
    <w:p w14:paraId="3C268D73">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3.6</w:t>
      </w:r>
      <w:r>
        <w:rPr>
          <w:rFonts w:hint="eastAsia" w:ascii="宋体" w:hAnsi="宋体" w:eastAsia="宋体" w:cs="宋体"/>
          <w:b/>
          <w:bCs/>
          <w:color w:val="auto"/>
          <w:sz w:val="24"/>
          <w:highlight w:val="none"/>
        </w:rPr>
        <w:t>.3资格审查有一项不符合的，由谈判小组按无效响应处理</w:t>
      </w:r>
      <w:r>
        <w:rPr>
          <w:rFonts w:hint="eastAsia" w:ascii="宋体" w:hAnsi="宋体" w:eastAsia="宋体" w:cs="宋体"/>
          <w:b/>
          <w:bCs/>
          <w:color w:val="auto"/>
          <w:sz w:val="24"/>
          <w:highlight w:val="none"/>
          <w:lang w:eastAsia="zh-CN"/>
        </w:rPr>
        <w:t>。</w:t>
      </w:r>
    </w:p>
    <w:tbl>
      <w:tblPr>
        <w:tblStyle w:val="38"/>
        <w:tblW w:w="9739"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180"/>
        <w:gridCol w:w="6715"/>
      </w:tblGrid>
      <w:tr w14:paraId="6F8D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44" w:type="dxa"/>
            <w:vAlign w:val="center"/>
          </w:tcPr>
          <w:p w14:paraId="4084B63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序号</w:t>
            </w:r>
          </w:p>
        </w:tc>
        <w:tc>
          <w:tcPr>
            <w:tcW w:w="2180" w:type="dxa"/>
            <w:vAlign w:val="center"/>
          </w:tcPr>
          <w:p w14:paraId="4A90638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评审因素</w:t>
            </w:r>
          </w:p>
        </w:tc>
        <w:tc>
          <w:tcPr>
            <w:tcW w:w="6715" w:type="dxa"/>
            <w:vAlign w:val="center"/>
          </w:tcPr>
          <w:p w14:paraId="6980224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评审标准</w:t>
            </w:r>
          </w:p>
        </w:tc>
      </w:tr>
      <w:tr w14:paraId="0B7F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44" w:type="dxa"/>
            <w:vAlign w:val="center"/>
          </w:tcPr>
          <w:p w14:paraId="20C6B00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180" w:type="dxa"/>
            <w:vAlign w:val="center"/>
          </w:tcPr>
          <w:p w14:paraId="048A267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营业执照</w:t>
            </w:r>
          </w:p>
        </w:tc>
        <w:tc>
          <w:tcPr>
            <w:tcW w:w="6715" w:type="dxa"/>
            <w:vAlign w:val="center"/>
          </w:tcPr>
          <w:p w14:paraId="1A25C3C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both"/>
              <w:textAlignment w:val="auto"/>
              <w:rPr>
                <w:rFonts w:hint="eastAsia" w:ascii="宋体" w:hAnsi="宋体" w:eastAsia="宋体" w:cs="宋体"/>
                <w:sz w:val="24"/>
                <w:szCs w:val="24"/>
                <w:highlight w:val="none"/>
                <w:vertAlign w:val="baseline"/>
                <w:lang w:eastAsia="zh-CN"/>
              </w:rPr>
            </w:pPr>
            <w:r>
              <w:rPr>
                <w:rFonts w:hint="eastAsia" w:ascii="宋体" w:hAnsi="宋体" w:cs="宋体"/>
                <w:sz w:val="24"/>
                <w:highlight w:val="none"/>
                <w:lang w:eastAsia="zh-CN"/>
              </w:rPr>
              <w:t>法人或者其他组织的营业执照等证明文件，自然人的身份证明</w:t>
            </w:r>
            <w:r>
              <w:rPr>
                <w:rFonts w:hint="eastAsia" w:ascii="宋体" w:hAnsi="宋体" w:eastAsia="宋体" w:cs="宋体"/>
                <w:sz w:val="24"/>
                <w:highlight w:val="none"/>
              </w:rPr>
              <w:t>；</w:t>
            </w:r>
          </w:p>
        </w:tc>
      </w:tr>
      <w:tr w14:paraId="7717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14:paraId="2486CE5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2180" w:type="dxa"/>
            <w:vAlign w:val="center"/>
          </w:tcPr>
          <w:p w14:paraId="4027C0F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leftChars="0" w:right="0" w:rightChars="0"/>
              <w:jc w:val="center"/>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rPr>
              <w:t>法人代表授权</w:t>
            </w:r>
          </w:p>
        </w:tc>
        <w:tc>
          <w:tcPr>
            <w:tcW w:w="6715" w:type="dxa"/>
            <w:vAlign w:val="center"/>
          </w:tcPr>
          <w:p w14:paraId="3950786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leftChars="0" w:right="0" w:right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cs="宋体"/>
                <w:sz w:val="24"/>
                <w:highlight w:val="none"/>
                <w:lang w:eastAsia="zh-CN"/>
              </w:rPr>
              <w:t>投标人须提供法定代表人身份证明书（附身份证正、反面扫描件）或法定代表人授权书及委托代理人身份证明（附身份证正、反面扫描件）；</w:t>
            </w:r>
          </w:p>
        </w:tc>
      </w:tr>
      <w:tr w14:paraId="44E4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844" w:type="dxa"/>
            <w:vAlign w:val="center"/>
          </w:tcPr>
          <w:p w14:paraId="43E79C8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2180" w:type="dxa"/>
            <w:vAlign w:val="center"/>
          </w:tcPr>
          <w:p w14:paraId="6013047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社保证明材料</w:t>
            </w:r>
          </w:p>
        </w:tc>
        <w:tc>
          <w:tcPr>
            <w:tcW w:w="6715" w:type="dxa"/>
            <w:vAlign w:val="center"/>
          </w:tcPr>
          <w:p w14:paraId="41558D0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投标人须提供</w:t>
            </w:r>
            <w:r>
              <w:rPr>
                <w:rFonts w:hint="eastAsia" w:ascii="宋体" w:hAnsi="宋体" w:cs="宋体"/>
                <w:sz w:val="24"/>
                <w:szCs w:val="24"/>
                <w:highlight w:val="none"/>
                <w:vertAlign w:val="baseline"/>
                <w:lang w:eastAsia="zh-CN"/>
              </w:rPr>
              <w:t>参加政府采购活动前六个月</w:t>
            </w:r>
            <w:r>
              <w:rPr>
                <w:rFonts w:hint="eastAsia" w:ascii="宋体" w:hAnsi="宋体" w:eastAsia="宋体" w:cs="宋体"/>
                <w:sz w:val="24"/>
                <w:szCs w:val="24"/>
                <w:highlight w:val="none"/>
                <w:vertAlign w:val="baseline"/>
                <w:lang w:eastAsia="zh-CN"/>
              </w:rPr>
              <w:t>任意一个月缴纳社保证明材料。依法不需要缴纳社会保障资金的供应商，应当提供相应文件证明</w:t>
            </w:r>
            <w:r>
              <w:rPr>
                <w:rFonts w:hint="eastAsia" w:ascii="宋体" w:hAnsi="宋体" w:eastAsia="宋体" w:cs="宋体"/>
                <w:sz w:val="24"/>
                <w:highlight w:val="none"/>
              </w:rPr>
              <w:t>；</w:t>
            </w:r>
          </w:p>
        </w:tc>
      </w:tr>
      <w:tr w14:paraId="0DBC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44" w:type="dxa"/>
            <w:vAlign w:val="center"/>
          </w:tcPr>
          <w:p w14:paraId="3999035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2180" w:type="dxa"/>
            <w:vAlign w:val="center"/>
          </w:tcPr>
          <w:p w14:paraId="2CBF46F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审计报告</w:t>
            </w:r>
          </w:p>
        </w:tc>
        <w:tc>
          <w:tcPr>
            <w:tcW w:w="6715" w:type="dxa"/>
            <w:vAlign w:val="center"/>
          </w:tcPr>
          <w:p w14:paraId="51A2BE5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both"/>
              <w:textAlignment w:val="auto"/>
              <w:rPr>
                <w:rFonts w:hint="eastAsia" w:ascii="宋体" w:hAnsi="宋体" w:eastAsia="宋体" w:cs="宋体"/>
                <w:sz w:val="24"/>
                <w:szCs w:val="24"/>
                <w:highlight w:val="none"/>
                <w:vertAlign w:val="baseline"/>
                <w:lang w:eastAsia="zh-CN"/>
              </w:rPr>
            </w:pPr>
            <w:r>
              <w:rPr>
                <w:rFonts w:hint="eastAsia" w:ascii="宋体" w:hAnsi="宋体" w:cs="宋体"/>
                <w:sz w:val="24"/>
                <w:highlight w:val="none"/>
                <w:lang w:eastAsia="zh-CN"/>
              </w:rPr>
              <w:t>投标人须提供2023年财务审计报告</w:t>
            </w:r>
            <w:r>
              <w:rPr>
                <w:rFonts w:hint="eastAsia" w:ascii="宋体" w:hAnsi="宋体" w:eastAsia="宋体" w:cs="宋体"/>
                <w:sz w:val="24"/>
                <w:highlight w:val="none"/>
              </w:rPr>
              <w:t>（</w:t>
            </w:r>
            <w:r>
              <w:rPr>
                <w:rFonts w:hint="eastAsia" w:ascii="宋体" w:hAnsi="宋体" w:eastAsia="宋体" w:cs="宋体"/>
                <w:bCs/>
                <w:sz w:val="24"/>
                <w:highlight w:val="none"/>
              </w:rPr>
              <w:t>成立不足一年企业提供相关证明材料</w:t>
            </w:r>
            <w:r>
              <w:rPr>
                <w:rFonts w:hint="eastAsia" w:ascii="宋体" w:hAnsi="宋体" w:cs="宋体"/>
                <w:bCs/>
                <w:sz w:val="24"/>
                <w:highlight w:val="none"/>
                <w:lang w:eastAsia="zh-CN"/>
              </w:rPr>
              <w:t>）</w:t>
            </w:r>
            <w:r>
              <w:rPr>
                <w:rFonts w:hint="eastAsia" w:ascii="宋体" w:hAnsi="宋体" w:eastAsia="宋体" w:cs="宋体"/>
                <w:sz w:val="24"/>
                <w:highlight w:val="none"/>
                <w:lang w:eastAsia="zh-CN"/>
              </w:rPr>
              <w:t>；</w:t>
            </w:r>
          </w:p>
        </w:tc>
      </w:tr>
      <w:tr w14:paraId="2AF9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44" w:type="dxa"/>
            <w:vAlign w:val="center"/>
          </w:tcPr>
          <w:p w14:paraId="03D5AF5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2180" w:type="dxa"/>
            <w:vAlign w:val="center"/>
          </w:tcPr>
          <w:p w14:paraId="3A193D4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highlight w:val="none"/>
                <w:vertAlign w:val="baseline"/>
                <w:lang w:val="zh-CN" w:eastAsia="zh-CN"/>
              </w:rPr>
            </w:pPr>
            <w:r>
              <w:rPr>
                <w:rFonts w:hint="eastAsia" w:ascii="宋体" w:hAnsi="宋体" w:eastAsia="宋体" w:cs="宋体"/>
                <w:sz w:val="24"/>
                <w:szCs w:val="24"/>
                <w:highlight w:val="none"/>
                <w:vertAlign w:val="baseline"/>
                <w:lang w:eastAsia="zh-CN"/>
              </w:rPr>
              <w:t>税收证明</w:t>
            </w:r>
          </w:p>
        </w:tc>
        <w:tc>
          <w:tcPr>
            <w:tcW w:w="6715" w:type="dxa"/>
            <w:vAlign w:val="center"/>
          </w:tcPr>
          <w:p w14:paraId="376CB1D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both"/>
              <w:textAlignment w:val="auto"/>
              <w:rPr>
                <w:rFonts w:hint="eastAsia" w:ascii="宋体" w:hAnsi="宋体" w:eastAsia="宋体" w:cs="宋体"/>
                <w:sz w:val="24"/>
                <w:szCs w:val="24"/>
                <w:highlight w:val="none"/>
                <w:vertAlign w:val="baseline"/>
                <w:lang w:val="zh-CN" w:eastAsia="zh-CN"/>
              </w:rPr>
            </w:pPr>
            <w:r>
              <w:rPr>
                <w:rFonts w:hint="eastAsia" w:ascii="宋体" w:hAnsi="宋体" w:cs="宋体"/>
                <w:sz w:val="24"/>
                <w:szCs w:val="24"/>
                <w:highlight w:val="none"/>
                <w:vertAlign w:val="baseline"/>
                <w:lang w:eastAsia="zh-CN"/>
              </w:rPr>
              <w:t>投标人须提供税收缴纳证明材料（正规税务发票或完税证明）,缴纳期限应当为参加政府采购活动前六个月的任意一个月，依法不需要缴纳税收的供应商，应当提供相应说明材料，若为免税企业须提供税务主管部门出具的免税证明材料</w:t>
            </w:r>
            <w:r>
              <w:rPr>
                <w:rFonts w:hint="eastAsia" w:ascii="宋体" w:hAnsi="宋体" w:eastAsia="宋体" w:cs="宋体"/>
                <w:sz w:val="24"/>
                <w:highlight w:val="none"/>
              </w:rPr>
              <w:t>；</w:t>
            </w:r>
          </w:p>
        </w:tc>
      </w:tr>
      <w:tr w14:paraId="5509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844" w:type="dxa"/>
            <w:vAlign w:val="center"/>
          </w:tcPr>
          <w:p w14:paraId="3102F20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2180" w:type="dxa"/>
            <w:vAlign w:val="center"/>
          </w:tcPr>
          <w:p w14:paraId="5F161DF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信用查询</w:t>
            </w:r>
          </w:p>
        </w:tc>
        <w:tc>
          <w:tcPr>
            <w:tcW w:w="6715" w:type="dxa"/>
            <w:vAlign w:val="center"/>
          </w:tcPr>
          <w:p w14:paraId="4122049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highlight w:val="none"/>
              </w:rPr>
              <w:t>投标供应商未被列入失信被执行人、重大税收违法案件当事人名单、政府采购严重违法失信行为记录名单，不处于禁止参加政府采购等招投标活动期间，查询渠道：“信用中国”网站(www.creditchina.gov.cn)、“中国政府采购网”(www.ccgp.gov.cn)等信用查询网站或平台</w:t>
            </w:r>
            <w:r>
              <w:rPr>
                <w:rFonts w:hint="eastAsia" w:ascii="宋体" w:hAnsi="宋体" w:eastAsia="宋体" w:cs="宋体"/>
                <w:sz w:val="24"/>
                <w:highlight w:val="none"/>
                <w:lang w:eastAsia="zh-CN"/>
              </w:rPr>
              <w:t>；</w:t>
            </w:r>
          </w:p>
        </w:tc>
      </w:tr>
      <w:tr w14:paraId="758E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44" w:type="dxa"/>
            <w:vAlign w:val="center"/>
          </w:tcPr>
          <w:p w14:paraId="7A785D2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w:t>
            </w:r>
          </w:p>
        </w:tc>
        <w:tc>
          <w:tcPr>
            <w:tcW w:w="2180" w:type="dxa"/>
            <w:vAlign w:val="center"/>
          </w:tcPr>
          <w:p w14:paraId="1AB0B32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highlight w:val="none"/>
                <w:vertAlign w:val="baseline"/>
                <w:lang w:eastAsia="zh-CN"/>
              </w:rPr>
            </w:pPr>
            <w:r>
              <w:rPr>
                <w:rFonts w:hint="eastAsia" w:ascii="宋体" w:hAnsi="宋体" w:cs="宋体"/>
                <w:sz w:val="24"/>
                <w:highlight w:val="none"/>
              </w:rPr>
              <w:t>庆阳市公共资源交易诚信承诺书</w:t>
            </w:r>
          </w:p>
        </w:tc>
        <w:tc>
          <w:tcPr>
            <w:tcW w:w="6715" w:type="dxa"/>
            <w:vAlign w:val="center"/>
          </w:tcPr>
          <w:p w14:paraId="4DE5E03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highlight w:val="none"/>
              </w:rPr>
              <w:t>提供</w:t>
            </w:r>
            <w:r>
              <w:rPr>
                <w:rFonts w:hint="eastAsia" w:ascii="宋体" w:hAnsi="宋体" w:eastAsia="宋体" w:cs="宋体"/>
                <w:sz w:val="24"/>
                <w:highlight w:val="none"/>
                <w:lang w:eastAsia="zh-CN"/>
              </w:rPr>
              <w:t>签署完整的</w:t>
            </w:r>
            <w:r>
              <w:rPr>
                <w:rFonts w:hint="eastAsia" w:ascii="宋体" w:hAnsi="宋体" w:cs="宋体"/>
                <w:sz w:val="24"/>
                <w:highlight w:val="none"/>
                <w:lang w:val="en-US" w:eastAsia="zh-CN"/>
              </w:rPr>
              <w:t>庆阳市公共资源交易诚信承诺书</w:t>
            </w:r>
            <w:r>
              <w:rPr>
                <w:rFonts w:hint="eastAsia" w:ascii="宋体" w:hAnsi="宋体" w:eastAsia="宋体" w:cs="宋体"/>
                <w:sz w:val="24"/>
                <w:highlight w:val="none"/>
                <w:lang w:eastAsia="zh-CN"/>
              </w:rPr>
              <w:t>；</w:t>
            </w:r>
          </w:p>
        </w:tc>
      </w:tr>
      <w:tr w14:paraId="34AD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44" w:type="dxa"/>
            <w:vAlign w:val="center"/>
          </w:tcPr>
          <w:p w14:paraId="353E3B9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w:t>
            </w:r>
          </w:p>
        </w:tc>
        <w:tc>
          <w:tcPr>
            <w:tcW w:w="2180" w:type="dxa"/>
            <w:vAlign w:val="center"/>
          </w:tcPr>
          <w:p w14:paraId="1B33C9E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落实政府采购政策需满足的资格要求</w:t>
            </w:r>
          </w:p>
        </w:tc>
        <w:tc>
          <w:tcPr>
            <w:tcW w:w="6715" w:type="dxa"/>
            <w:vAlign w:val="center"/>
          </w:tcPr>
          <w:p w14:paraId="443AEC7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leftChars="0" w:right="0" w:rightChars="0"/>
              <w:jc w:val="both"/>
              <w:textAlignment w:val="auto"/>
              <w:rPr>
                <w:rFonts w:hint="eastAsia" w:ascii="宋体" w:hAnsi="宋体" w:eastAsia="宋体" w:cs="宋体"/>
                <w:sz w:val="24"/>
                <w:highlight w:val="none"/>
              </w:rPr>
            </w:pPr>
            <w:r>
              <w:rPr>
                <w:rFonts w:hint="eastAsia" w:ascii="宋体" w:hAnsi="宋体" w:eastAsia="宋体" w:cs="宋体"/>
                <w:sz w:val="24"/>
                <w:szCs w:val="24"/>
                <w:highlight w:val="none"/>
              </w:rPr>
              <w:t>投标供应商须提供《中小企业声明函》；</w:t>
            </w:r>
          </w:p>
        </w:tc>
      </w:tr>
      <w:tr w14:paraId="59B4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44" w:type="dxa"/>
            <w:vAlign w:val="center"/>
          </w:tcPr>
          <w:p w14:paraId="12B2E80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9</w:t>
            </w:r>
          </w:p>
        </w:tc>
        <w:tc>
          <w:tcPr>
            <w:tcW w:w="2180" w:type="dxa"/>
            <w:vAlign w:val="center"/>
          </w:tcPr>
          <w:p w14:paraId="2697461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联合体要求</w:t>
            </w:r>
          </w:p>
        </w:tc>
        <w:tc>
          <w:tcPr>
            <w:tcW w:w="6715" w:type="dxa"/>
            <w:vAlign w:val="center"/>
          </w:tcPr>
          <w:p w14:paraId="1119E6E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12" w:lineRule="auto"/>
              <w:ind w:left="0" w:leftChars="0" w:right="0" w:right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highlight w:val="none"/>
              </w:rPr>
              <w:t>本项目不接受联合体投标</w:t>
            </w:r>
            <w:r>
              <w:rPr>
                <w:rFonts w:hint="eastAsia" w:ascii="宋体" w:hAnsi="宋体" w:cs="宋体"/>
                <w:sz w:val="24"/>
                <w:highlight w:val="none"/>
                <w:lang w:eastAsia="zh-CN"/>
              </w:rPr>
              <w:t>。</w:t>
            </w:r>
          </w:p>
        </w:tc>
      </w:tr>
    </w:tbl>
    <w:p w14:paraId="43EB06A4">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说明：合格以√为准，不合格以×为准，若有疑问以※为准。</w:t>
      </w:r>
    </w:p>
    <w:p w14:paraId="7AE8ECB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w:t>
      </w:r>
      <w:r>
        <w:rPr>
          <w:rFonts w:hint="eastAsia" w:ascii="宋体" w:hAnsi="宋体" w:eastAsia="宋体" w:cs="宋体"/>
          <w:color w:val="auto"/>
          <w:sz w:val="24"/>
          <w:highlight w:val="none"/>
        </w:rPr>
        <w:t>符合性审查标准及说明：</w:t>
      </w:r>
    </w:p>
    <w:p w14:paraId="14D2EE4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w:t>
      </w:r>
      <w:r>
        <w:rPr>
          <w:rFonts w:hint="eastAsia" w:ascii="宋体" w:hAnsi="宋体" w:eastAsia="宋体" w:cs="宋体"/>
          <w:color w:val="auto"/>
          <w:sz w:val="24"/>
          <w:highlight w:val="none"/>
        </w:rPr>
        <w:t>1对于谈判响应文件中含义不明确、同类问题表述不一致或者有明显文字和计算错误的内容，谈判小组应当以书面形式要求供应商作出必要的澄清、说明或者补正。供应商的澄清、说明或者补正应当采用书面形式，并加盖公章，或者由法定代表人或其授权的代表签字。供应商的澄清、说明或者补正不得超出谈判响应文件的范围或者改变谈判响应文件的实质性内容。</w:t>
      </w:r>
    </w:p>
    <w:p w14:paraId="2741FB3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w:t>
      </w:r>
      <w:r>
        <w:rPr>
          <w:rFonts w:hint="eastAsia" w:ascii="宋体" w:hAnsi="宋体" w:eastAsia="宋体" w:cs="宋体"/>
          <w:color w:val="auto"/>
          <w:sz w:val="24"/>
          <w:highlight w:val="none"/>
        </w:rPr>
        <w:t>.2对不同文字文本谈判响应文件的解释发生异议的，以中文文本为准。</w:t>
      </w:r>
    </w:p>
    <w:p w14:paraId="43D1DB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3.7</w:t>
      </w:r>
      <w:r>
        <w:rPr>
          <w:rFonts w:hint="eastAsia" w:ascii="宋体" w:hAnsi="宋体" w:eastAsia="宋体" w:cs="宋体"/>
          <w:b/>
          <w:bCs/>
          <w:color w:val="auto"/>
          <w:sz w:val="24"/>
          <w:highlight w:val="none"/>
        </w:rPr>
        <w:t>.3若供应商对应作出而不作出必要的澄清、说明或者补正的，其</w:t>
      </w:r>
      <w:r>
        <w:rPr>
          <w:rFonts w:hint="eastAsia" w:ascii="宋体" w:hAnsi="宋体" w:eastAsia="宋体" w:cs="宋体"/>
          <w:b/>
          <w:bCs/>
          <w:color w:val="auto"/>
          <w:kern w:val="0"/>
          <w:sz w:val="24"/>
          <w:highlight w:val="none"/>
          <w:lang w:val="zh-CN"/>
        </w:rPr>
        <w:t>响应</w:t>
      </w:r>
      <w:r>
        <w:rPr>
          <w:rFonts w:hint="eastAsia" w:ascii="宋体" w:hAnsi="宋体" w:eastAsia="宋体" w:cs="宋体"/>
          <w:b/>
          <w:bCs/>
          <w:color w:val="auto"/>
          <w:sz w:val="24"/>
          <w:highlight w:val="none"/>
        </w:rPr>
        <w:t>将被视为无效响应。</w:t>
      </w:r>
    </w:p>
    <w:p w14:paraId="02544F94">
      <w:pPr>
        <w:spacing w:line="360" w:lineRule="auto"/>
        <w:ind w:left="1" w:firstLine="480" w:firstLineChars="200"/>
        <w:rPr>
          <w:rFonts w:hint="eastAsia" w:ascii="宋体" w:hAnsi="宋体" w:eastAsia="宋体" w:cs="宋体"/>
          <w:b/>
          <w:color w:val="auto"/>
          <w:sz w:val="24"/>
          <w:highlight w:val="none"/>
          <w:lang w:eastAsia="zh-CN"/>
        </w:rPr>
      </w:pPr>
      <w:r>
        <w:rPr>
          <w:rFonts w:hint="eastAsia" w:ascii="宋体" w:hAnsi="宋体" w:eastAsia="宋体" w:cs="宋体"/>
          <w:color w:val="auto"/>
          <w:sz w:val="24"/>
          <w:highlight w:val="none"/>
          <w:lang w:val="en-US" w:eastAsia="zh-CN"/>
        </w:rPr>
        <w:t>3.7</w:t>
      </w:r>
      <w:r>
        <w:rPr>
          <w:rFonts w:hint="eastAsia" w:ascii="宋体" w:hAnsi="宋体" w:eastAsia="宋体" w:cs="宋体"/>
          <w:color w:val="auto"/>
          <w:sz w:val="24"/>
          <w:highlight w:val="none"/>
        </w:rPr>
        <w:t>.4谈判小组评审时，供应商或其谈判响应文件出现</w:t>
      </w:r>
      <w:r>
        <w:rPr>
          <w:rFonts w:hint="eastAsia" w:ascii="宋体" w:hAnsi="宋体" w:eastAsia="宋体" w:cs="宋体"/>
          <w:color w:val="auto"/>
          <w:sz w:val="24"/>
          <w:highlight w:val="none"/>
          <w:lang w:eastAsia="zh-CN"/>
        </w:rPr>
        <w:t>与符合审查情况之一的，</w:t>
      </w:r>
      <w:r>
        <w:rPr>
          <w:rFonts w:hint="eastAsia" w:ascii="宋体" w:hAnsi="宋体" w:eastAsia="宋体" w:cs="宋体"/>
          <w:b/>
          <w:color w:val="auto"/>
          <w:sz w:val="24"/>
          <w:highlight w:val="none"/>
        </w:rPr>
        <w:t>视为无效的谈判响应文件</w:t>
      </w:r>
      <w:r>
        <w:rPr>
          <w:rFonts w:hint="eastAsia" w:ascii="宋体" w:hAnsi="宋体" w:eastAsia="宋体" w:cs="宋体"/>
          <w:b/>
          <w:color w:val="auto"/>
          <w:sz w:val="24"/>
          <w:highlight w:val="none"/>
          <w:lang w:eastAsia="zh-CN"/>
        </w:rPr>
        <w:t>。</w:t>
      </w:r>
    </w:p>
    <w:tbl>
      <w:tblPr>
        <w:tblStyle w:val="38"/>
        <w:tblW w:w="9678" w:type="dxa"/>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065"/>
        <w:gridCol w:w="6822"/>
      </w:tblGrid>
      <w:tr w14:paraId="0249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91" w:type="dxa"/>
            <w:noWrap w:val="0"/>
            <w:vAlign w:val="center"/>
          </w:tcPr>
          <w:p w14:paraId="6CEC5CB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序号</w:t>
            </w:r>
          </w:p>
        </w:tc>
        <w:tc>
          <w:tcPr>
            <w:tcW w:w="2065" w:type="dxa"/>
            <w:noWrap w:val="0"/>
            <w:vAlign w:val="center"/>
          </w:tcPr>
          <w:p w14:paraId="017847D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评审因素</w:t>
            </w:r>
          </w:p>
        </w:tc>
        <w:tc>
          <w:tcPr>
            <w:tcW w:w="6822" w:type="dxa"/>
            <w:noWrap w:val="0"/>
            <w:vAlign w:val="center"/>
          </w:tcPr>
          <w:p w14:paraId="47C65A1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评审标准</w:t>
            </w:r>
          </w:p>
        </w:tc>
      </w:tr>
      <w:tr w14:paraId="3DA6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91" w:type="dxa"/>
            <w:noWrap w:val="0"/>
            <w:vAlign w:val="center"/>
          </w:tcPr>
          <w:p w14:paraId="0A29E00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065" w:type="dxa"/>
            <w:noWrap w:val="0"/>
            <w:vAlign w:val="center"/>
          </w:tcPr>
          <w:p w14:paraId="1F659E4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响应文件签署</w:t>
            </w:r>
          </w:p>
        </w:tc>
        <w:tc>
          <w:tcPr>
            <w:tcW w:w="6822" w:type="dxa"/>
            <w:noWrap w:val="0"/>
            <w:vAlign w:val="center"/>
          </w:tcPr>
          <w:p w14:paraId="6830398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响应文件是否按竞谈文件规定签署、盖章 </w:t>
            </w:r>
          </w:p>
        </w:tc>
      </w:tr>
      <w:tr w14:paraId="3DB7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91" w:type="dxa"/>
            <w:noWrap w:val="0"/>
            <w:vAlign w:val="center"/>
          </w:tcPr>
          <w:p w14:paraId="53323D5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065" w:type="dxa"/>
            <w:noWrap w:val="0"/>
            <w:vAlign w:val="center"/>
          </w:tcPr>
          <w:p w14:paraId="7339BF8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投标函 </w:t>
            </w:r>
          </w:p>
        </w:tc>
        <w:tc>
          <w:tcPr>
            <w:tcW w:w="6822" w:type="dxa"/>
            <w:noWrap w:val="0"/>
            <w:vAlign w:val="center"/>
          </w:tcPr>
          <w:p w14:paraId="4D409D1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是否按竞谈文件要求提交有效的投标函 </w:t>
            </w:r>
          </w:p>
        </w:tc>
      </w:tr>
      <w:tr w14:paraId="73CA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91" w:type="dxa"/>
            <w:noWrap w:val="0"/>
            <w:vAlign w:val="center"/>
          </w:tcPr>
          <w:p w14:paraId="3959676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065" w:type="dxa"/>
            <w:noWrap w:val="0"/>
            <w:vAlign w:val="center"/>
          </w:tcPr>
          <w:p w14:paraId="7AA7F91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报价完整性</w:t>
            </w:r>
          </w:p>
        </w:tc>
        <w:tc>
          <w:tcPr>
            <w:tcW w:w="6822" w:type="dxa"/>
            <w:noWrap w:val="0"/>
            <w:vAlign w:val="center"/>
          </w:tcPr>
          <w:p w14:paraId="0BC67B7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是否有分项报价表且分项报价不存在严重缺漏项目 </w:t>
            </w:r>
          </w:p>
        </w:tc>
      </w:tr>
      <w:tr w14:paraId="2F98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1" w:type="dxa"/>
            <w:noWrap w:val="0"/>
            <w:vAlign w:val="center"/>
          </w:tcPr>
          <w:p w14:paraId="370723F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4"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highlight w:val="none"/>
                <w14:textFill>
                  <w14:solidFill>
                    <w14:schemeClr w14:val="tx1"/>
                  </w14:solidFill>
                </w14:textFill>
              </w:rPr>
              <w:t>4</w:t>
            </w:r>
          </w:p>
        </w:tc>
        <w:tc>
          <w:tcPr>
            <w:tcW w:w="2065" w:type="dxa"/>
            <w:noWrap w:val="0"/>
            <w:vAlign w:val="center"/>
          </w:tcPr>
          <w:p w14:paraId="65B6D85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4"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highlight w:val="none"/>
                <w14:textFill>
                  <w14:solidFill>
                    <w14:schemeClr w14:val="tx1"/>
                  </w14:solidFill>
                </w14:textFill>
              </w:rPr>
              <w:t>报价合理性</w:t>
            </w:r>
          </w:p>
        </w:tc>
        <w:tc>
          <w:tcPr>
            <w:tcW w:w="6822" w:type="dxa"/>
            <w:noWrap w:val="0"/>
            <w:vAlign w:val="center"/>
          </w:tcPr>
          <w:p w14:paraId="12B5397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4"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highlight w:val="none"/>
                <w14:textFill>
                  <w14:solidFill>
                    <w14:schemeClr w14:val="tx1"/>
                  </w14:solidFill>
                </w14:textFill>
              </w:rPr>
              <w:t>投标报价畸低，有可能影响服务质量或者不能诚信履约，且不能证明其合理性的</w:t>
            </w:r>
          </w:p>
        </w:tc>
      </w:tr>
      <w:tr w14:paraId="3EAB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91" w:type="dxa"/>
            <w:noWrap w:val="0"/>
            <w:vAlign w:val="center"/>
          </w:tcPr>
          <w:p w14:paraId="7609BF9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4" w:lineRule="auto"/>
              <w:ind w:left="0" w:leftChars="0" w:right="0" w:right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065" w:type="dxa"/>
            <w:noWrap w:val="0"/>
            <w:vAlign w:val="center"/>
          </w:tcPr>
          <w:p w14:paraId="17EA368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4" w:lineRule="auto"/>
              <w:ind w:left="0" w:leftChars="0" w:right="0" w:right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报价是否超预算 </w:t>
            </w:r>
          </w:p>
        </w:tc>
        <w:tc>
          <w:tcPr>
            <w:tcW w:w="6822" w:type="dxa"/>
            <w:noWrap w:val="0"/>
            <w:vAlign w:val="center"/>
          </w:tcPr>
          <w:p w14:paraId="2AB4C7F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4" w:lineRule="auto"/>
              <w:ind w:left="0" w:leftChars="0" w:right="0" w:right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投标报价未超出财政预算 </w:t>
            </w:r>
          </w:p>
        </w:tc>
      </w:tr>
      <w:tr w14:paraId="564F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1" w:type="dxa"/>
            <w:noWrap w:val="0"/>
            <w:vAlign w:val="center"/>
          </w:tcPr>
          <w:p w14:paraId="45003E4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4"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065" w:type="dxa"/>
            <w:noWrap w:val="0"/>
            <w:vAlign w:val="center"/>
          </w:tcPr>
          <w:p w14:paraId="4C0A51D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4"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是否存在串标 </w:t>
            </w:r>
          </w:p>
        </w:tc>
        <w:tc>
          <w:tcPr>
            <w:tcW w:w="6822" w:type="dxa"/>
            <w:noWrap w:val="0"/>
            <w:vAlign w:val="center"/>
          </w:tcPr>
          <w:p w14:paraId="5014DB4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4"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投标人不存在以他人名义投标、串通投标、以行贿手段谋取成交或者以弄虚作假等方式投标 </w:t>
            </w:r>
          </w:p>
        </w:tc>
      </w:tr>
      <w:tr w14:paraId="1D7F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91" w:type="dxa"/>
            <w:noWrap w:val="0"/>
            <w:vAlign w:val="center"/>
          </w:tcPr>
          <w:p w14:paraId="42CF6E6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4"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2065" w:type="dxa"/>
            <w:noWrap w:val="0"/>
            <w:vAlign w:val="center"/>
          </w:tcPr>
          <w:p w14:paraId="55A6FF1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4"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投标有效期</w:t>
            </w:r>
          </w:p>
        </w:tc>
        <w:tc>
          <w:tcPr>
            <w:tcW w:w="6822" w:type="dxa"/>
            <w:noWrap w:val="0"/>
            <w:vAlign w:val="center"/>
          </w:tcPr>
          <w:p w14:paraId="75F3237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4"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投标有效期是否符合竞谈文件要求 </w:t>
            </w:r>
          </w:p>
        </w:tc>
      </w:tr>
      <w:tr w14:paraId="0D6E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1" w:type="dxa"/>
            <w:noWrap w:val="0"/>
            <w:vAlign w:val="center"/>
          </w:tcPr>
          <w:p w14:paraId="6C36936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4"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065" w:type="dxa"/>
            <w:noWrap w:val="0"/>
            <w:vAlign w:val="center"/>
          </w:tcPr>
          <w:p w14:paraId="547BD79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4"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投标内容 </w:t>
            </w:r>
          </w:p>
        </w:tc>
        <w:tc>
          <w:tcPr>
            <w:tcW w:w="6822" w:type="dxa"/>
            <w:noWrap w:val="0"/>
            <w:vAlign w:val="center"/>
          </w:tcPr>
          <w:p w14:paraId="7D5D432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4"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响应文件中关于</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内容、付款方式、项目履行期限等要求是否符合本竞谈文件要求</w:t>
            </w:r>
          </w:p>
        </w:tc>
      </w:tr>
      <w:tr w14:paraId="395C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91" w:type="dxa"/>
            <w:noWrap w:val="0"/>
            <w:vAlign w:val="center"/>
          </w:tcPr>
          <w:p w14:paraId="7AF581B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4"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2065" w:type="dxa"/>
            <w:noWrap w:val="0"/>
            <w:vAlign w:val="center"/>
          </w:tcPr>
          <w:p w14:paraId="66E4E22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4"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响应性审查</w:t>
            </w:r>
          </w:p>
        </w:tc>
        <w:tc>
          <w:tcPr>
            <w:tcW w:w="6822" w:type="dxa"/>
            <w:noWrap w:val="0"/>
            <w:vAlign w:val="center"/>
          </w:tcPr>
          <w:p w14:paraId="26FABE7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4"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响应文件与竞谈文件要求的全部条款相符，无负偏离</w:t>
            </w:r>
          </w:p>
        </w:tc>
      </w:tr>
      <w:tr w14:paraId="0F4A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91" w:type="dxa"/>
            <w:noWrap w:val="0"/>
            <w:vAlign w:val="center"/>
          </w:tcPr>
          <w:p w14:paraId="5D7DAE4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4"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065" w:type="dxa"/>
            <w:noWrap w:val="0"/>
            <w:vAlign w:val="center"/>
          </w:tcPr>
          <w:p w14:paraId="40CEB86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4"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其他要求 </w:t>
            </w:r>
          </w:p>
        </w:tc>
        <w:tc>
          <w:tcPr>
            <w:tcW w:w="6822" w:type="dxa"/>
            <w:noWrap w:val="0"/>
            <w:vAlign w:val="center"/>
          </w:tcPr>
          <w:p w14:paraId="70528CB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4"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响应文件无不符合法律、法规及竞谈文件中规定的其他无效投标情形 </w:t>
            </w:r>
          </w:p>
        </w:tc>
      </w:tr>
    </w:tbl>
    <w:p w14:paraId="776BFE9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说明：合格以√为准，不合格以×为准，若有疑问以※为准。</w:t>
      </w:r>
    </w:p>
    <w:p w14:paraId="5C8874A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3.8</w:t>
      </w:r>
      <w:r>
        <w:rPr>
          <w:rFonts w:hint="eastAsia" w:ascii="宋体" w:hAnsi="宋体" w:eastAsia="宋体" w:cs="宋体"/>
          <w:color w:val="auto"/>
          <w:sz w:val="24"/>
          <w:highlight w:val="none"/>
        </w:rPr>
        <w:t>.1谈判响应文件中谈判一览表（报价表）内容与谈判响应文件中相应内容不一致的，以谈判一览表（报价表）为准；谈判响应文件的大写金额和小写金额不一致的，以大写金额为准；单价金额小数点或者百分比有明显错位的，以谈判一览表的总价为准，并修改单价；总价金额与按单价汇总金额不一致的，以单价金额计算结果为准；同时出现两种以上不一致的，按照以上规定的顺序修正，修正后的报价按照规定经供应商确定后产生约束力，供应商不确定的，其响应无效。</w:t>
      </w:r>
    </w:p>
    <w:p w14:paraId="7944E84F">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3.8</w:t>
      </w:r>
      <w:r>
        <w:rPr>
          <w:rFonts w:hint="eastAsia" w:ascii="宋体" w:hAnsi="宋体" w:eastAsia="宋体" w:cs="宋体"/>
          <w:b/>
          <w:bCs/>
          <w:color w:val="auto"/>
          <w:sz w:val="24"/>
          <w:highlight w:val="none"/>
        </w:rPr>
        <w:t>.2谈判小组认为供应商的报价明显低于其他通过符合性审查供应商的报价，有可能影响</w:t>
      </w:r>
      <w:r>
        <w:rPr>
          <w:rFonts w:hint="eastAsia" w:ascii="宋体" w:hAnsi="宋体" w:eastAsia="宋体" w:cs="宋体"/>
          <w:b/>
          <w:bCs/>
          <w:color w:val="auto"/>
          <w:sz w:val="24"/>
          <w:highlight w:val="none"/>
          <w:lang w:eastAsia="zh-CN"/>
        </w:rPr>
        <w:t>本采购项目</w:t>
      </w:r>
      <w:r>
        <w:rPr>
          <w:rFonts w:hint="eastAsia" w:ascii="宋体" w:hAnsi="宋体" w:eastAsia="宋体" w:cs="宋体"/>
          <w:b/>
          <w:bCs/>
          <w:color w:val="auto"/>
          <w:sz w:val="24"/>
          <w:highlight w:val="none"/>
        </w:rPr>
        <w:t>质量或者不能诚信履约的，应当要求其在谈判现场合理的时间内提供书面说明，必要时提交相关证明材料；供应商不能证明其报价合理性的，谈判小组应当将其作为无效响应处理。</w:t>
      </w:r>
    </w:p>
    <w:p w14:paraId="7CF5F0A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3.8</w:t>
      </w:r>
      <w:r>
        <w:rPr>
          <w:rFonts w:hint="eastAsia" w:ascii="宋体" w:hAnsi="宋体" w:eastAsia="宋体" w:cs="宋体"/>
          <w:color w:val="auto"/>
          <w:sz w:val="24"/>
          <w:highlight w:val="none"/>
        </w:rPr>
        <w:t>.3</w:t>
      </w:r>
      <w:r>
        <w:rPr>
          <w:rFonts w:hint="eastAsia" w:ascii="宋体" w:hAnsi="宋体" w:eastAsia="宋体" w:cs="宋体"/>
          <w:color w:val="auto"/>
          <w:spacing w:val="-6"/>
          <w:sz w:val="24"/>
          <w:highlight w:val="none"/>
        </w:rPr>
        <w:t>谈判小组要审查每份谈判响应文件是否实质上响应了竞争性谈判文件的要求。</w:t>
      </w:r>
      <w:r>
        <w:rPr>
          <w:rFonts w:hint="eastAsia" w:ascii="宋体" w:hAnsi="宋体" w:eastAsia="宋体" w:cs="宋体"/>
          <w:color w:val="auto"/>
          <w:sz w:val="24"/>
          <w:highlight w:val="none"/>
        </w:rPr>
        <w:t>实质上响应的谈判响应文件应该是与竞争性谈判文件要求的全部条款、条件和技术参数相符。</w:t>
      </w:r>
      <w:r>
        <w:rPr>
          <w:rFonts w:hint="eastAsia" w:ascii="宋体" w:hAnsi="宋体" w:eastAsia="宋体" w:cs="宋体"/>
          <w:color w:val="auto"/>
          <w:sz w:val="24"/>
          <w:highlight w:val="none"/>
          <w:lang w:eastAsia="zh-CN"/>
        </w:rPr>
        <w:t>对关键条款的偏离、保留或反对将被认为是实质上的偏离。</w:t>
      </w:r>
      <w:r>
        <w:rPr>
          <w:rFonts w:hint="eastAsia" w:ascii="宋体" w:hAnsi="宋体" w:eastAsia="宋体" w:cs="宋体"/>
          <w:color w:val="auto"/>
          <w:sz w:val="24"/>
          <w:highlight w:val="none"/>
        </w:rPr>
        <w:t>谈判小组对谈判响应文件的响应性进行评审，只根据谈判响应文件本身的内容，而不寻求外部的任何证据。</w:t>
      </w:r>
    </w:p>
    <w:p w14:paraId="130E1BE9">
      <w:pPr>
        <w:pageBreakBefore w:val="0"/>
        <w:widowControl w:val="0"/>
        <w:kinsoku/>
        <w:overflowPunct/>
        <w:autoSpaceDE/>
        <w:autoSpaceDN/>
        <w:bidi w:val="0"/>
        <w:snapToGrid/>
        <w:spacing w:line="360" w:lineRule="auto"/>
        <w:ind w:left="0" w:firstLine="482" w:firstLineChars="200"/>
        <w:jc w:val="left"/>
        <w:rPr>
          <w:rFonts w:hint="eastAsia" w:ascii="宋体" w:hAnsi="宋体" w:eastAsia="宋体" w:cs="宋体"/>
          <w:b/>
          <w:color w:val="auto"/>
          <w:sz w:val="28"/>
          <w:szCs w:val="28"/>
          <w:highlight w:val="none"/>
        </w:rPr>
      </w:pPr>
      <w:r>
        <w:rPr>
          <w:rFonts w:hint="eastAsia" w:ascii="宋体" w:hAnsi="宋体" w:eastAsia="宋体" w:cs="宋体"/>
          <w:b/>
          <w:bCs/>
          <w:color w:val="auto"/>
          <w:sz w:val="24"/>
          <w:highlight w:val="none"/>
          <w:lang w:val="en-US" w:eastAsia="zh-CN"/>
        </w:rPr>
        <w:t>3.8</w:t>
      </w:r>
      <w:r>
        <w:rPr>
          <w:rFonts w:hint="eastAsia" w:ascii="宋体" w:hAnsi="宋体" w:eastAsia="宋体" w:cs="宋体"/>
          <w:b/>
          <w:bCs/>
          <w:color w:val="auto"/>
          <w:sz w:val="24"/>
          <w:highlight w:val="none"/>
        </w:rPr>
        <w:t>.4供应商的谈判响应文件没有实质上响应竞争性谈判文件要求的，其响应无效。</w:t>
      </w:r>
    </w:p>
    <w:p w14:paraId="7EED0C87">
      <w:pPr>
        <w:pageBreakBefore w:val="0"/>
        <w:widowControl w:val="0"/>
        <w:kinsoku/>
        <w:overflowPunct/>
        <w:autoSpaceDE/>
        <w:autoSpaceDN/>
        <w:bidi w:val="0"/>
        <w:snapToGrid/>
        <w:spacing w:line="360" w:lineRule="auto"/>
        <w:ind w:left="0" w:firstLine="480" w:firstLineChars="200"/>
        <w:jc w:val="left"/>
        <w:rPr>
          <w:rFonts w:hint="eastAsia" w:ascii="宋体" w:hAnsi="宋体" w:eastAsia="宋体" w:cs="宋体"/>
          <w:b/>
          <w:color w:val="auto"/>
          <w:sz w:val="28"/>
          <w:szCs w:val="28"/>
          <w:highlight w:val="none"/>
        </w:rPr>
      </w:pPr>
      <w:r>
        <w:rPr>
          <w:rFonts w:hint="eastAsia" w:ascii="宋体" w:hAnsi="宋体" w:eastAsia="宋体" w:cs="宋体"/>
          <w:color w:val="auto"/>
          <w:sz w:val="24"/>
          <w:highlight w:val="none"/>
          <w:lang w:val="en-US" w:eastAsia="zh-CN"/>
        </w:rPr>
        <w:t>3.8</w:t>
      </w:r>
      <w:r>
        <w:rPr>
          <w:rFonts w:hint="eastAsia" w:ascii="宋体" w:hAnsi="宋体" w:eastAsia="宋体" w:cs="宋体"/>
          <w:color w:val="auto"/>
          <w:sz w:val="24"/>
          <w:highlight w:val="none"/>
        </w:rPr>
        <w:t>.5供应商的谈判响应文件不得通过修正或撤销不符合要求的偏离，从而使其成为实质上响应的谈判响应文件。</w:t>
      </w:r>
    </w:p>
    <w:p w14:paraId="0009D8FD">
      <w:pPr>
        <w:pageBreakBefore w:val="0"/>
        <w:widowControl w:val="0"/>
        <w:kinsoku/>
        <w:overflowPunct/>
        <w:autoSpaceDE/>
        <w:autoSpaceDN/>
        <w:bidi w:val="0"/>
        <w:snapToGrid/>
        <w:spacing w:line="360" w:lineRule="auto"/>
        <w:ind w:left="0"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3.9</w:t>
      </w:r>
      <w:r>
        <w:rPr>
          <w:rFonts w:hint="eastAsia" w:ascii="宋体" w:hAnsi="宋体" w:eastAsia="宋体" w:cs="宋体"/>
          <w:b/>
          <w:bCs/>
          <w:color w:val="auto"/>
          <w:sz w:val="24"/>
          <w:highlight w:val="none"/>
        </w:rPr>
        <w:t>谈判</w:t>
      </w:r>
    </w:p>
    <w:p w14:paraId="238F3EBD">
      <w:pPr>
        <w:pageBreakBefore w:val="0"/>
        <w:widowControl w:val="0"/>
        <w:kinsoku/>
        <w:overflowPunct/>
        <w:autoSpaceDE/>
        <w:autoSpaceDN/>
        <w:bidi w:val="0"/>
        <w:snapToGrid/>
        <w:spacing w:line="360" w:lineRule="auto"/>
        <w:ind w:lef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3.9</w:t>
      </w:r>
      <w:r>
        <w:rPr>
          <w:rFonts w:hint="eastAsia" w:ascii="宋体" w:hAnsi="宋体" w:eastAsia="宋体" w:cs="宋体"/>
          <w:color w:val="auto"/>
          <w:sz w:val="24"/>
          <w:highlight w:val="none"/>
        </w:rPr>
        <w:t>.1</w:t>
      </w:r>
      <w:r>
        <w:rPr>
          <w:rFonts w:hint="eastAsia" w:ascii="宋体" w:hAnsi="宋体" w:eastAsia="宋体" w:cs="宋体"/>
          <w:color w:val="auto"/>
          <w:spacing w:val="10"/>
          <w:sz w:val="24"/>
          <w:highlight w:val="none"/>
        </w:rPr>
        <w:t>谈判小</w:t>
      </w:r>
      <w:r>
        <w:rPr>
          <w:rFonts w:hint="eastAsia" w:ascii="宋体" w:hAnsi="宋体" w:eastAsia="宋体" w:cs="宋体"/>
          <w:color w:val="auto"/>
          <w:sz w:val="24"/>
          <w:highlight w:val="none"/>
        </w:rPr>
        <w:t>组只针对通过初步审查且实质上响应竞争性谈判文件要求的供应商进行谈判。</w:t>
      </w:r>
    </w:p>
    <w:p w14:paraId="0EB78856">
      <w:pPr>
        <w:pageBreakBefore w:val="0"/>
        <w:widowControl w:val="0"/>
        <w:kinsoku/>
        <w:overflowPunct/>
        <w:autoSpaceDE/>
        <w:autoSpaceDN/>
        <w:bidi w:val="0"/>
        <w:snapToGrid/>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3.9</w:t>
      </w:r>
      <w:r>
        <w:rPr>
          <w:rFonts w:hint="eastAsia" w:ascii="宋体" w:hAnsi="宋体" w:eastAsia="宋体" w:cs="宋体"/>
          <w:color w:val="auto"/>
          <w:sz w:val="24"/>
          <w:highlight w:val="none"/>
        </w:rPr>
        <w:t>.2谈判小组所有成员应当集中与单一供应商分别进行谈判，并给予所有参加谈判的供应商平等的谈判机会，在谈判中，谈判的任何一方不得透露与谈判有关的其他供应商的技术资料、价格和其他信息。</w:t>
      </w:r>
    </w:p>
    <w:p w14:paraId="737FA32E">
      <w:pPr>
        <w:pageBreakBefore w:val="0"/>
        <w:widowControl w:val="0"/>
        <w:kinsoku/>
        <w:overflowPunct/>
        <w:autoSpaceDE/>
        <w:autoSpaceDN/>
        <w:bidi w:val="0"/>
        <w:snapToGrid/>
        <w:spacing w:line="360" w:lineRule="auto"/>
        <w:ind w:lef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3.9</w:t>
      </w:r>
      <w:r>
        <w:rPr>
          <w:rFonts w:hint="eastAsia" w:ascii="宋体" w:hAnsi="宋体" w:eastAsia="宋体" w:cs="宋体"/>
          <w:color w:val="auto"/>
          <w:sz w:val="24"/>
          <w:highlight w:val="none"/>
        </w:rPr>
        <w:t>.3在谈判过程中，谈判小组可以根据竞争性谈判文件和谈判情况实质性变动采购需求中的技术、服务要求以及合同草案条款，但不得变动竞争性谈判文件中的其他内容。实质性变动的内容，须经采购人代表确认。</w:t>
      </w:r>
    </w:p>
    <w:p w14:paraId="257E97FF">
      <w:pPr>
        <w:pageBreakBefore w:val="0"/>
        <w:widowControl w:val="0"/>
        <w:kinsoku/>
        <w:overflowPunct/>
        <w:autoSpaceDE/>
        <w:autoSpaceDN/>
        <w:bidi w:val="0"/>
        <w:snapToGrid/>
        <w:spacing w:line="360" w:lineRule="auto"/>
        <w:ind w:lef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对竞争性谈判文件作出的实质性变动是竞争性谈判文件的有效组成部分，谈判小组应当及时以书面形式同时通知所有参加谈判的供应商。</w:t>
      </w:r>
    </w:p>
    <w:p w14:paraId="67BBC828">
      <w:pPr>
        <w:pageBreakBefore w:val="0"/>
        <w:widowControl w:val="0"/>
        <w:kinsoku/>
        <w:overflowPunct/>
        <w:autoSpaceDE/>
        <w:autoSpaceDN/>
        <w:bidi w:val="0"/>
        <w:snapToGrid/>
        <w:spacing w:line="360" w:lineRule="auto"/>
        <w:ind w:lef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当按照竞争性谈判文件的变动情况和谈判小组的要求重新提交谈判响应文件，并由其法定代表人或授权代表签字或者加盖公章，由授权代表签字的，应当附法定代表人授权书，供应商为自然人的，应当由本人签字并附身份证明。</w:t>
      </w:r>
    </w:p>
    <w:p w14:paraId="32DD9D6C">
      <w:pPr>
        <w:pageBreakBefore w:val="0"/>
        <w:widowControl w:val="0"/>
        <w:kinsoku/>
        <w:overflowPunct/>
        <w:autoSpaceDE/>
        <w:autoSpaceDN/>
        <w:bidi w:val="0"/>
        <w:snapToGrid/>
        <w:spacing w:line="360" w:lineRule="auto"/>
        <w:ind w:left="0"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3.9</w:t>
      </w:r>
      <w:r>
        <w:rPr>
          <w:rFonts w:hint="eastAsia" w:ascii="宋体" w:hAnsi="宋体" w:eastAsia="宋体" w:cs="宋体"/>
          <w:color w:val="auto"/>
          <w:sz w:val="24"/>
          <w:highlight w:val="none"/>
        </w:rPr>
        <w:t>.4谈判小组应当要求所有参加谈判的供应商在规定时间内进行第二、三次报价及做出项目有关承诺，以书面形式确认，并由法定代表人或其授权人签署，谈判响应文件中报价为第一次报价，谈判会议现场报价不少于两次。</w:t>
      </w:r>
    </w:p>
    <w:p w14:paraId="770EB875">
      <w:pPr>
        <w:pageBreakBefore w:val="0"/>
        <w:widowControl w:val="0"/>
        <w:kinsoku/>
        <w:overflowPunct/>
        <w:autoSpaceDE/>
        <w:autoSpaceDN/>
        <w:bidi w:val="0"/>
        <w:snapToGrid/>
        <w:spacing w:line="360" w:lineRule="auto"/>
        <w:ind w:left="0" w:leftChars="0" w:firstLine="480" w:firstLineChars="200"/>
        <w:jc w:val="left"/>
        <w:rPr>
          <w:rFonts w:hint="eastAsia" w:asciiTheme="minorEastAsia" w:hAnsiTheme="minorEastAsia" w:eastAsiaTheme="minorEastAsia" w:cstheme="minorEastAsia"/>
          <w:b/>
          <w:bCs/>
          <w:color w:val="auto"/>
          <w:sz w:val="24"/>
          <w:highlight w:val="none"/>
          <w:lang w:eastAsia="zh-CN"/>
        </w:rPr>
      </w:pPr>
      <w:r>
        <w:rPr>
          <w:rFonts w:hint="eastAsia" w:ascii="宋体" w:hAnsi="宋体" w:eastAsia="宋体" w:cs="宋体"/>
          <w:color w:val="auto"/>
          <w:sz w:val="24"/>
          <w:highlight w:val="none"/>
          <w:lang w:val="en-US" w:eastAsia="zh-CN"/>
        </w:rPr>
        <w:t>3.9</w:t>
      </w:r>
      <w:r>
        <w:rPr>
          <w:rFonts w:hint="eastAsia" w:ascii="宋体" w:hAnsi="宋体" w:eastAsia="宋体" w:cs="宋体"/>
          <w:color w:val="auto"/>
          <w:sz w:val="24"/>
          <w:highlight w:val="none"/>
        </w:rPr>
        <w:t>.5谈判小组应当要求所有继续参加谈判的供应商在规定时间内提交最后报价，提交最后报价的供应商不得少于3家，</w:t>
      </w:r>
      <w:r>
        <w:rPr>
          <w:rFonts w:hint="eastAsia" w:ascii="宋体" w:hAnsi="宋体" w:eastAsia="宋体" w:cs="宋体"/>
          <w:sz w:val="24"/>
          <w:szCs w:val="24"/>
          <w:highlight w:val="none"/>
          <w:lang w:eastAsia="zh-CN"/>
        </w:rPr>
        <w:t>本项目价格谈判轮次三次以上（含三次）及谈判响应报价为第一次，</w:t>
      </w:r>
      <w:r>
        <w:rPr>
          <w:rFonts w:hint="eastAsia" w:ascii="宋体" w:hAnsi="宋体" w:cs="宋体"/>
          <w:b/>
          <w:bCs/>
          <w:sz w:val="24"/>
          <w:szCs w:val="24"/>
          <w:highlight w:val="none"/>
          <w:lang w:eastAsia="zh-CN"/>
        </w:rPr>
        <w:t>线上</w:t>
      </w:r>
      <w:r>
        <w:rPr>
          <w:rFonts w:hint="eastAsia" w:ascii="宋体" w:hAnsi="宋体" w:eastAsia="宋体" w:cs="宋体"/>
          <w:b/>
          <w:bCs/>
          <w:sz w:val="24"/>
          <w:szCs w:val="24"/>
          <w:highlight w:val="none"/>
          <w:lang w:eastAsia="zh-CN"/>
        </w:rPr>
        <w:t>谈判报价至少两次，谈判小组可根据需求增加谈判轮次</w:t>
      </w:r>
      <w:r>
        <w:rPr>
          <w:rFonts w:hint="eastAsia" w:ascii="宋体" w:hAnsi="宋体" w:eastAsia="宋体" w:cs="宋体"/>
          <w:b w:val="0"/>
          <w:bCs w:val="0"/>
          <w:sz w:val="24"/>
          <w:szCs w:val="24"/>
          <w:highlight w:val="none"/>
          <w:lang w:eastAsia="zh-CN"/>
        </w:rPr>
        <w:t>，</w:t>
      </w:r>
      <w:r>
        <w:rPr>
          <w:rFonts w:hint="eastAsia" w:ascii="宋体" w:hAnsi="宋体" w:eastAsia="宋体" w:cs="宋体"/>
          <w:color w:val="auto"/>
          <w:sz w:val="24"/>
          <w:highlight w:val="none"/>
        </w:rPr>
        <w:t>最后报价是供应商谈判响应文件的有效组成部分。</w:t>
      </w:r>
      <w:r>
        <w:rPr>
          <w:rFonts w:hint="eastAsia" w:asciiTheme="minorEastAsia" w:hAnsiTheme="minorEastAsia" w:eastAsiaTheme="minorEastAsia" w:cstheme="minorEastAsia"/>
          <w:b/>
          <w:bCs/>
          <w:color w:val="FF0000"/>
          <w:sz w:val="24"/>
          <w:highlight w:val="none"/>
          <w:lang w:eastAsia="zh-CN"/>
        </w:rPr>
        <w:t>投标人在保证总价不变的前提下，对单价进行下浮，并确定数量</w:t>
      </w:r>
      <w:r>
        <w:rPr>
          <w:rFonts w:hint="eastAsia" w:ascii="宋体" w:hAnsi="宋体" w:eastAsia="宋体" w:cs="宋体"/>
          <w:b/>
          <w:bCs/>
          <w:color w:val="FF0000"/>
          <w:kern w:val="0"/>
          <w:sz w:val="24"/>
          <w:szCs w:val="24"/>
          <w:highlight w:val="none"/>
          <w:lang w:val="en-US" w:eastAsia="zh-CN" w:bidi="ar"/>
        </w:rPr>
        <w:t>（总数量尾数不足一块按一块供应）</w:t>
      </w:r>
      <w:r>
        <w:rPr>
          <w:rFonts w:hint="eastAsia" w:asciiTheme="minorEastAsia" w:hAnsiTheme="minorEastAsia" w:eastAsiaTheme="minorEastAsia" w:cstheme="minorEastAsia"/>
          <w:b/>
          <w:bCs/>
          <w:color w:val="FF0000"/>
          <w:sz w:val="24"/>
          <w:highlight w:val="none"/>
          <w:lang w:eastAsia="zh-CN"/>
        </w:rPr>
        <w:t>。</w:t>
      </w:r>
    </w:p>
    <w:p w14:paraId="21DDD15A">
      <w:pPr>
        <w:pageBreakBefore w:val="0"/>
        <w:widowControl w:val="0"/>
        <w:kinsoku/>
        <w:overflowPunct/>
        <w:autoSpaceDE/>
        <w:autoSpaceDN/>
        <w:bidi w:val="0"/>
        <w:snapToGrid/>
        <w:spacing w:line="360" w:lineRule="auto"/>
        <w:ind w:lef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3.9</w:t>
      </w:r>
      <w:r>
        <w:rPr>
          <w:rFonts w:hint="eastAsia" w:ascii="宋体" w:hAnsi="宋体" w:eastAsia="宋体" w:cs="宋体"/>
          <w:color w:val="auto"/>
          <w:sz w:val="24"/>
          <w:highlight w:val="none"/>
        </w:rPr>
        <w:t>.6已提交谈判响应文件的供应商，在提交最后报价之前，可以根据谈判情况退出谈判。</w:t>
      </w:r>
    </w:p>
    <w:p w14:paraId="68FF6098">
      <w:pPr>
        <w:pageBreakBefore w:val="0"/>
        <w:widowControl w:val="0"/>
        <w:kinsoku/>
        <w:overflowPunct/>
        <w:autoSpaceDE/>
        <w:autoSpaceDN/>
        <w:bidi w:val="0"/>
        <w:snapToGrid/>
        <w:spacing w:line="360" w:lineRule="auto"/>
        <w:ind w:left="0"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3.10</w:t>
      </w:r>
      <w:r>
        <w:rPr>
          <w:rFonts w:hint="eastAsia" w:ascii="宋体" w:hAnsi="宋体" w:eastAsia="宋体" w:cs="宋体"/>
          <w:b/>
          <w:bCs/>
          <w:color w:val="auto"/>
          <w:sz w:val="24"/>
          <w:highlight w:val="none"/>
        </w:rPr>
        <w:t>成交供应商的推荐及评审报告编写说明</w:t>
      </w:r>
    </w:p>
    <w:p w14:paraId="34ABAA68">
      <w:pPr>
        <w:pageBreakBefore w:val="0"/>
        <w:widowControl w:val="0"/>
        <w:kinsoku/>
        <w:overflowPunct/>
        <w:autoSpaceDE/>
        <w:autoSpaceDN/>
        <w:bidi w:val="0"/>
        <w:snapToGrid/>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3.10</w:t>
      </w:r>
      <w:r>
        <w:rPr>
          <w:rFonts w:hint="eastAsia" w:ascii="宋体" w:hAnsi="宋体" w:eastAsia="宋体" w:cs="宋体"/>
          <w:color w:val="auto"/>
          <w:sz w:val="24"/>
          <w:highlight w:val="none"/>
        </w:rPr>
        <w:t>.1成交供应商的推荐</w:t>
      </w:r>
    </w:p>
    <w:p w14:paraId="6679FD8F">
      <w:pPr>
        <w:pageBreakBefore w:val="0"/>
        <w:widowControl w:val="0"/>
        <w:kinsoku/>
        <w:overflowPunct/>
        <w:autoSpaceDE/>
        <w:autoSpaceDN/>
        <w:bidi w:val="0"/>
        <w:snapToGrid/>
        <w:spacing w:line="360" w:lineRule="auto"/>
        <w:ind w:left="0" w:firstLine="480" w:firstLineChars="200"/>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谈判</w:t>
      </w:r>
      <w:r>
        <w:rPr>
          <w:rFonts w:hint="eastAsia" w:ascii="宋体" w:hAnsi="宋体" w:eastAsia="宋体" w:cs="宋体"/>
          <w:color w:val="auto"/>
          <w:sz w:val="24"/>
          <w:highlight w:val="none"/>
        </w:rPr>
        <w:t>小组按照竞争性谈判文件规定的评审标准对供应商的报价及有关承诺进行评审，按照全部满足竞争性谈判文件实质性要求、质量和服务且报价最低原则确定成交供应商，其程序为：</w:t>
      </w:r>
    </w:p>
    <w:p w14:paraId="0FCFAA5E">
      <w:pPr>
        <w:pageBreakBefore w:val="0"/>
        <w:widowControl w:val="0"/>
        <w:kinsoku/>
        <w:overflowPunct/>
        <w:autoSpaceDE/>
        <w:autoSpaceDN/>
        <w:bidi w:val="0"/>
        <w:snapToGrid/>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①谈判小组将对通过资格审查和符合性审查的供应商按照其报价由低到高的顺序进行排序。</w:t>
      </w:r>
    </w:p>
    <w:p w14:paraId="2EEE687B">
      <w:pPr>
        <w:pageBreakBefore w:val="0"/>
        <w:widowControl w:val="0"/>
        <w:kinsoku/>
        <w:overflowPunct/>
        <w:autoSpaceDE/>
        <w:autoSpaceDN/>
        <w:bidi w:val="0"/>
        <w:snapToGrid/>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②谈判小组按照报价由低到高顺序，确定成交供应商。</w:t>
      </w:r>
    </w:p>
    <w:p w14:paraId="6EECFED4">
      <w:pPr>
        <w:pageBreakBefore w:val="0"/>
        <w:widowControl w:val="0"/>
        <w:kinsoku/>
        <w:overflowPunct/>
        <w:autoSpaceDE/>
        <w:autoSpaceDN/>
        <w:bidi w:val="0"/>
        <w:snapToGrid/>
        <w:spacing w:line="360" w:lineRule="auto"/>
        <w:ind w:lef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3.10</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报告编写说明</w:t>
      </w:r>
    </w:p>
    <w:p w14:paraId="622A55BB">
      <w:pPr>
        <w:pageBreakBefore w:val="0"/>
        <w:widowControl w:val="0"/>
        <w:kinsoku/>
        <w:overflowPunct/>
        <w:autoSpaceDE/>
        <w:autoSpaceDN/>
        <w:bidi w:val="0"/>
        <w:snapToGrid/>
        <w:spacing w:line="360" w:lineRule="auto"/>
        <w:ind w:lef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报告是谈判小组根据全体评审成员签字的原始评审记录和评审结果编写的报告。</w:t>
      </w:r>
    </w:p>
    <w:p w14:paraId="7D820A81">
      <w:pPr>
        <w:pageBreakBefore w:val="0"/>
        <w:widowControl w:val="0"/>
        <w:kinsoku/>
        <w:overflowPunct/>
        <w:autoSpaceDE/>
        <w:autoSpaceDN/>
        <w:bidi w:val="0"/>
        <w:snapToGrid/>
        <w:spacing w:line="360" w:lineRule="auto"/>
        <w:ind w:lef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报告由谈判小组全体成员签字，对自己的评审意见承担法律责任，谈判小组成员对需要共同认定的事项存在争议的，应当按照少数服从多数的原则作出结论。持不同意见的谈判小组成员应当在评审报告上签署不同意见及理由，否则视为同意评审报告。</w:t>
      </w:r>
    </w:p>
    <w:p w14:paraId="7464A378">
      <w:pPr>
        <w:pageBreakBefore w:val="0"/>
        <w:widowControl w:val="0"/>
        <w:kinsoku/>
        <w:overflowPunct/>
        <w:autoSpaceDE/>
        <w:autoSpaceDN/>
        <w:bidi w:val="0"/>
        <w:snapToGrid/>
        <w:spacing w:line="360" w:lineRule="auto"/>
        <w:ind w:lef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主要内容包括：</w:t>
      </w:r>
    </w:p>
    <w:p w14:paraId="40BC9F95">
      <w:pPr>
        <w:pageBreakBefore w:val="0"/>
        <w:widowControl w:val="0"/>
        <w:kinsoku/>
        <w:overflowPunct/>
        <w:autoSpaceDE/>
        <w:autoSpaceDN/>
        <w:bidi w:val="0"/>
        <w:snapToGrid/>
        <w:spacing w:line="360" w:lineRule="auto"/>
        <w:ind w:lef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（1）竞争性谈判公告刊登的媒体名称、谈判日期和地点。</w:t>
      </w:r>
    </w:p>
    <w:p w14:paraId="4E7544D7">
      <w:pPr>
        <w:pageBreakBefore w:val="0"/>
        <w:widowControl w:val="0"/>
        <w:kinsoku/>
        <w:overflowPunct/>
        <w:autoSpaceDE/>
        <w:autoSpaceDN/>
        <w:bidi w:val="0"/>
        <w:snapToGrid/>
        <w:spacing w:line="360" w:lineRule="auto"/>
        <w:ind w:lef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（2）供应商名单和谈判小组成员名单。</w:t>
      </w:r>
    </w:p>
    <w:p w14:paraId="6A81C787">
      <w:pPr>
        <w:pageBreakBefore w:val="0"/>
        <w:widowControl w:val="0"/>
        <w:kinsoku/>
        <w:overflowPunct/>
        <w:autoSpaceDE/>
        <w:autoSpaceDN/>
        <w:bidi w:val="0"/>
        <w:snapToGrid/>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（3）评审方法和标准。</w:t>
      </w:r>
    </w:p>
    <w:p w14:paraId="06467522">
      <w:pPr>
        <w:pageBreakBefore w:val="0"/>
        <w:widowControl w:val="0"/>
        <w:kinsoku/>
        <w:overflowPunct/>
        <w:autoSpaceDE/>
        <w:autoSpaceDN/>
        <w:bidi w:val="0"/>
        <w:snapToGrid/>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（4）谈判</w:t>
      </w:r>
      <w:r>
        <w:rPr>
          <w:rFonts w:hint="eastAsia" w:ascii="宋体" w:hAnsi="宋体" w:eastAsia="宋体" w:cs="宋体"/>
          <w:color w:val="auto"/>
          <w:sz w:val="24"/>
          <w:highlight w:val="none"/>
          <w:lang w:eastAsia="zh-CN"/>
        </w:rPr>
        <w:t>会议</w:t>
      </w:r>
      <w:r>
        <w:rPr>
          <w:rFonts w:hint="eastAsia" w:ascii="宋体" w:hAnsi="宋体" w:eastAsia="宋体" w:cs="宋体"/>
          <w:color w:val="auto"/>
          <w:sz w:val="24"/>
          <w:highlight w:val="none"/>
        </w:rPr>
        <w:t>记录和评审情况及说明，包括无效供应商名单及原因。</w:t>
      </w:r>
    </w:p>
    <w:p w14:paraId="4F479F06">
      <w:pPr>
        <w:pageBreakBefore w:val="0"/>
        <w:widowControl w:val="0"/>
        <w:kinsoku/>
        <w:overflowPunct/>
        <w:autoSpaceDE/>
        <w:autoSpaceDN/>
        <w:bidi w:val="0"/>
        <w:snapToGrid/>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（5）评审结果，确定的成交候选人名单或者经采购人委托直接确定的成交供应商。</w:t>
      </w:r>
    </w:p>
    <w:p w14:paraId="71C1D2B8">
      <w:pPr>
        <w:pageBreakBefore w:val="0"/>
        <w:widowControl w:val="0"/>
        <w:kinsoku/>
        <w:overflowPunct/>
        <w:autoSpaceDE/>
        <w:autoSpaceDN/>
        <w:bidi w:val="0"/>
        <w:snapToGrid/>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（6）其他需要说明的情况，包括评审过程中供应商根据谈判小组要求进行的澄清、说明或者补正，谈判小组成员的更换等。</w:t>
      </w:r>
    </w:p>
    <w:p w14:paraId="725B453D">
      <w:pPr>
        <w:pageBreakBefore w:val="0"/>
        <w:widowControl w:val="0"/>
        <w:kinsoku/>
        <w:overflowPunct/>
        <w:autoSpaceDE/>
        <w:autoSpaceDN/>
        <w:bidi w:val="0"/>
        <w:snapToGrid/>
        <w:spacing w:line="360" w:lineRule="auto"/>
        <w:ind w:left="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3.11</w:t>
      </w:r>
      <w:r>
        <w:rPr>
          <w:rFonts w:hint="eastAsia" w:ascii="宋体" w:hAnsi="宋体" w:eastAsia="宋体" w:cs="宋体"/>
          <w:b/>
          <w:bCs/>
          <w:color w:val="auto"/>
          <w:sz w:val="24"/>
          <w:highlight w:val="none"/>
        </w:rPr>
        <w:t>成交供应商确定的说明</w:t>
      </w:r>
    </w:p>
    <w:p w14:paraId="3F1C17A7">
      <w:pPr>
        <w:pageBreakBefore w:val="0"/>
        <w:widowControl w:val="0"/>
        <w:kinsoku/>
        <w:overflowPunct/>
        <w:autoSpaceDE/>
        <w:autoSpaceDN/>
        <w:bidi w:val="0"/>
        <w:snapToGrid/>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3.11</w:t>
      </w:r>
      <w:r>
        <w:rPr>
          <w:rFonts w:hint="eastAsia" w:ascii="宋体" w:hAnsi="宋体" w:eastAsia="宋体" w:cs="宋体"/>
          <w:color w:val="auto"/>
          <w:sz w:val="24"/>
          <w:highlight w:val="none"/>
        </w:rPr>
        <w:t>.1采购代理机构应当在</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结束后2个工作日内将</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报告送</w:t>
      </w:r>
      <w:r>
        <w:rPr>
          <w:rFonts w:hint="eastAsia" w:ascii="宋体" w:hAnsi="宋体" w:eastAsia="宋体" w:cs="宋体"/>
          <w:color w:val="auto"/>
          <w:sz w:val="24"/>
          <w:highlight w:val="none"/>
          <w:lang w:eastAsia="zh-CN"/>
        </w:rPr>
        <w:t>达</w:t>
      </w:r>
      <w:r>
        <w:rPr>
          <w:rFonts w:hint="eastAsia" w:ascii="宋体" w:hAnsi="宋体" w:eastAsia="宋体" w:cs="宋体"/>
          <w:color w:val="auto"/>
          <w:sz w:val="24"/>
          <w:highlight w:val="none"/>
        </w:rPr>
        <w:t>采购人。</w:t>
      </w:r>
    </w:p>
    <w:p w14:paraId="0738D113">
      <w:pPr>
        <w:pageBreakBefore w:val="0"/>
        <w:widowControl w:val="0"/>
        <w:kinsoku/>
        <w:overflowPunct/>
        <w:autoSpaceDE/>
        <w:autoSpaceDN/>
        <w:bidi w:val="0"/>
        <w:snapToGrid/>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3.11</w:t>
      </w:r>
      <w:r>
        <w:rPr>
          <w:rFonts w:hint="eastAsia" w:ascii="宋体" w:hAnsi="宋体" w:eastAsia="宋体" w:cs="宋体"/>
          <w:color w:val="auto"/>
          <w:sz w:val="24"/>
          <w:highlight w:val="none"/>
        </w:rPr>
        <w:t>.2采购人应当自收到</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报告之日起5个工作日内，在</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报告确定的成交候选人名单中按顺序确定成交供应商。</w:t>
      </w:r>
    </w:p>
    <w:p w14:paraId="1F936777">
      <w:pPr>
        <w:pageBreakBefore w:val="0"/>
        <w:widowControl w:val="0"/>
        <w:kinsoku/>
        <w:overflowPunct/>
        <w:autoSpaceDE/>
        <w:autoSpaceDN/>
        <w:bidi w:val="0"/>
        <w:snapToGrid/>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3.11</w:t>
      </w:r>
      <w:r>
        <w:rPr>
          <w:rFonts w:hint="eastAsia" w:ascii="宋体" w:hAnsi="宋体" w:eastAsia="宋体" w:cs="宋体"/>
          <w:color w:val="auto"/>
          <w:sz w:val="24"/>
          <w:highlight w:val="none"/>
        </w:rPr>
        <w:t>.3采购人在收到</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报告5个工作日内未按</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报告推荐的成交候选人顺序确定成交供应商，又不能说明合法理由的，视同按</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报告推荐的顺序确定排名第一的成交候选人为成交供应商。</w:t>
      </w:r>
    </w:p>
    <w:p w14:paraId="6EEE3A50">
      <w:pPr>
        <w:pageBreakBefore w:val="0"/>
        <w:widowControl w:val="0"/>
        <w:kinsoku/>
        <w:overflowPunct/>
        <w:autoSpaceDE/>
        <w:autoSpaceDN/>
        <w:bidi w:val="0"/>
        <w:snapToGrid/>
        <w:spacing w:line="360" w:lineRule="auto"/>
        <w:ind w:left="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3.12</w:t>
      </w:r>
      <w:r>
        <w:rPr>
          <w:rFonts w:hint="eastAsia" w:ascii="宋体" w:hAnsi="宋体" w:eastAsia="宋体" w:cs="宋体"/>
          <w:b/>
          <w:bCs/>
          <w:color w:val="auto"/>
          <w:sz w:val="24"/>
          <w:highlight w:val="none"/>
        </w:rPr>
        <w:t>本项目采购活动中，出现下列情形之一的，应予废标</w:t>
      </w:r>
    </w:p>
    <w:p w14:paraId="2EDE9F81">
      <w:pPr>
        <w:pageBreakBefore w:val="0"/>
        <w:widowControl w:val="0"/>
        <w:kinsoku/>
        <w:overflowPunct/>
        <w:autoSpaceDE/>
        <w:autoSpaceDN/>
        <w:bidi w:val="0"/>
        <w:snapToGrid/>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w:t>
      </w:r>
      <w:r>
        <w:rPr>
          <w:rFonts w:hint="eastAsia" w:ascii="宋体" w:hAnsi="宋体" w:eastAsia="宋体" w:cs="宋体"/>
          <w:color w:val="auto"/>
          <w:sz w:val="24"/>
          <w:highlight w:val="none"/>
          <w:lang w:eastAsia="zh-CN"/>
        </w:rPr>
        <w:t>谈判文件</w:t>
      </w:r>
      <w:r>
        <w:rPr>
          <w:rFonts w:hint="eastAsia" w:ascii="宋体" w:hAnsi="宋体" w:eastAsia="宋体" w:cs="宋体"/>
          <w:color w:val="auto"/>
          <w:sz w:val="24"/>
          <w:highlight w:val="none"/>
        </w:rPr>
        <w:t>作实质响应的供应商不足三家的；</w:t>
      </w:r>
    </w:p>
    <w:p w14:paraId="4413529D">
      <w:pPr>
        <w:pageBreakBefore w:val="0"/>
        <w:widowControl w:val="0"/>
        <w:kinsoku/>
        <w:overflowPunct/>
        <w:autoSpaceDE/>
        <w:autoSpaceDN/>
        <w:bidi w:val="0"/>
        <w:snapToGrid/>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3238F1D5">
      <w:pPr>
        <w:pageBreakBefore w:val="0"/>
        <w:widowControl w:val="0"/>
        <w:kinsoku/>
        <w:overflowPunct/>
        <w:autoSpaceDE/>
        <w:autoSpaceDN/>
        <w:bidi w:val="0"/>
        <w:snapToGrid/>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（3）供应商的报价均超过了本项目最高限价，采购人不能支付的；</w:t>
      </w:r>
    </w:p>
    <w:p w14:paraId="2EDB68C5">
      <w:pPr>
        <w:pageBreakBefore w:val="0"/>
        <w:widowControl w:val="0"/>
        <w:kinsoku/>
        <w:overflowPunct/>
        <w:autoSpaceDE/>
        <w:autoSpaceDN/>
        <w:bidi w:val="0"/>
        <w:snapToGrid/>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2A9B6281">
      <w:pPr>
        <w:pageBreakBefore w:val="0"/>
        <w:widowControl w:val="0"/>
        <w:kinsoku/>
        <w:overflowPunct/>
        <w:autoSpaceDE/>
        <w:autoSpaceDN/>
        <w:bidi w:val="0"/>
        <w:snapToGrid/>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废标后，采购人或采购代理机构应当将废标理由通知所有供应商。</w:t>
      </w:r>
    </w:p>
    <w:p w14:paraId="595FE69D">
      <w:pPr>
        <w:pageBreakBefore w:val="0"/>
        <w:widowControl w:val="0"/>
        <w:kinsoku/>
        <w:overflowPunct/>
        <w:autoSpaceDE/>
        <w:autoSpaceDN/>
        <w:bidi w:val="0"/>
        <w:snapToGrid/>
        <w:spacing w:line="360" w:lineRule="auto"/>
        <w:ind w:left="0"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3.13</w:t>
      </w:r>
      <w:r>
        <w:rPr>
          <w:rFonts w:hint="eastAsia" w:ascii="宋体" w:hAnsi="宋体" w:eastAsia="宋体" w:cs="宋体"/>
          <w:b/>
          <w:bCs/>
          <w:color w:val="auto"/>
          <w:sz w:val="24"/>
          <w:highlight w:val="none"/>
        </w:rPr>
        <w:t>终止采购情形</w:t>
      </w:r>
    </w:p>
    <w:p w14:paraId="100B192E">
      <w:pPr>
        <w:pageBreakBefore w:val="0"/>
        <w:widowControl w:val="0"/>
        <w:kinsoku/>
        <w:overflowPunct/>
        <w:autoSpaceDE/>
        <w:autoSpaceDN/>
        <w:bidi w:val="0"/>
        <w:snapToGrid/>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受不可抗力或突发情况影响，采购需要发生变化等情况终止本项目采购活动，在甘肃政府采购网站</w:t>
      </w:r>
      <w:r>
        <w:rPr>
          <w:rFonts w:hint="eastAsia" w:ascii="宋体" w:hAnsi="宋体" w:eastAsia="宋体" w:cs="宋体"/>
          <w:color w:val="auto"/>
          <w:sz w:val="24"/>
          <w:highlight w:val="none"/>
          <w:lang w:eastAsia="zh-CN"/>
        </w:rPr>
        <w:t>和庆阳市公共资源交易中心网站</w:t>
      </w:r>
      <w:r>
        <w:rPr>
          <w:rFonts w:hint="eastAsia" w:ascii="宋体" w:hAnsi="宋体" w:eastAsia="宋体" w:cs="宋体"/>
          <w:color w:val="auto"/>
          <w:sz w:val="24"/>
          <w:highlight w:val="none"/>
        </w:rPr>
        <w:t>发布终止公告，并通知已获取</w:t>
      </w:r>
      <w:r>
        <w:rPr>
          <w:rFonts w:hint="eastAsia" w:ascii="宋体" w:hAnsi="宋体" w:eastAsia="宋体" w:cs="宋体"/>
          <w:color w:val="auto"/>
          <w:sz w:val="24"/>
          <w:highlight w:val="none"/>
          <w:lang w:eastAsia="zh-CN"/>
        </w:rPr>
        <w:t>竞争性谈判文件</w:t>
      </w:r>
      <w:r>
        <w:rPr>
          <w:rFonts w:hint="eastAsia" w:ascii="宋体" w:hAnsi="宋体" w:eastAsia="宋体" w:cs="宋体"/>
          <w:color w:val="auto"/>
          <w:sz w:val="24"/>
          <w:highlight w:val="none"/>
        </w:rPr>
        <w:t>的供应商。</w:t>
      </w:r>
    </w:p>
    <w:p w14:paraId="322789DA">
      <w:pPr>
        <w:pageBreakBefore w:val="0"/>
        <w:widowControl w:val="0"/>
        <w:kinsoku/>
        <w:overflowPunct/>
        <w:autoSpaceDE/>
        <w:autoSpaceDN/>
        <w:bidi w:val="0"/>
        <w:snapToGrid/>
        <w:spacing w:line="360" w:lineRule="auto"/>
        <w:ind w:left="0"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.14采购代理机构</w:t>
      </w:r>
    </w:p>
    <w:p w14:paraId="3C399AE9">
      <w:pPr>
        <w:pageBreakBefore w:val="0"/>
        <w:widowControl w:val="0"/>
        <w:kinsoku/>
        <w:overflowPunct/>
        <w:autoSpaceDE/>
        <w:autoSpaceDN/>
        <w:bidi w:val="0"/>
        <w:snapToGrid/>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根据《中华人民共和国政府采购法》和《中华人民共和国政府采购法实施条例》的规定，由</w:t>
      </w:r>
      <w:r>
        <w:rPr>
          <w:rFonts w:hint="eastAsia" w:ascii="宋体" w:hAnsi="宋体" w:eastAsia="宋体" w:cs="宋体"/>
          <w:color w:val="auto"/>
          <w:sz w:val="24"/>
          <w:highlight w:val="none"/>
          <w:lang w:val="en-US" w:eastAsia="zh-CN"/>
        </w:rPr>
        <w:t>甘肃灵泽招标代理有限公司</w:t>
      </w:r>
      <w:r>
        <w:rPr>
          <w:rFonts w:hint="eastAsia" w:ascii="宋体" w:hAnsi="宋体" w:eastAsia="宋体" w:cs="宋体"/>
          <w:color w:val="auto"/>
          <w:sz w:val="24"/>
          <w:highlight w:val="none"/>
        </w:rPr>
        <w:t>工作人员组成，负责竞争性谈判文件的制作，对外联系，谈判会议的会务工作，整理并向谈判小组成员分发采购资料；做好谈判会议记录；对评审过程中的原始文件进行归档；随时印发需要的文件资料，对各种咨询函件及档案文件的统收统发；负责对谈判小组推荐的拟成交结果进行复核。</w:t>
      </w:r>
    </w:p>
    <w:p w14:paraId="07DA450B">
      <w:pPr>
        <w:pageBreakBefore w:val="0"/>
        <w:widowControl w:val="0"/>
        <w:kinsoku/>
        <w:overflowPunct/>
        <w:autoSpaceDE/>
        <w:autoSpaceDN/>
        <w:bidi w:val="0"/>
        <w:snapToGrid/>
        <w:spacing w:line="360" w:lineRule="auto"/>
        <w:ind w:left="0"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3.15</w:t>
      </w:r>
      <w:r>
        <w:rPr>
          <w:rFonts w:hint="eastAsia" w:ascii="宋体" w:hAnsi="宋体" w:eastAsia="宋体" w:cs="宋体"/>
          <w:b/>
          <w:bCs/>
          <w:color w:val="auto"/>
          <w:sz w:val="24"/>
          <w:highlight w:val="none"/>
        </w:rPr>
        <w:t>监督部门</w:t>
      </w:r>
    </w:p>
    <w:p w14:paraId="4661C364">
      <w:pPr>
        <w:pageBreakBefore w:val="0"/>
        <w:widowControl w:val="0"/>
        <w:kinsoku/>
        <w:overflowPunct/>
        <w:autoSpaceDE/>
        <w:autoSpaceDN/>
        <w:bidi w:val="0"/>
        <w:snapToGrid/>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根据国家有关法律、法规规定由</w:t>
      </w:r>
      <w:r>
        <w:rPr>
          <w:rFonts w:hint="eastAsia" w:ascii="宋体" w:hAnsi="宋体" w:eastAsia="宋体" w:cs="宋体"/>
          <w:color w:val="auto"/>
          <w:sz w:val="24"/>
          <w:highlight w:val="none"/>
          <w:u w:val="single"/>
        </w:rPr>
        <w:t>政府财政部门</w:t>
      </w:r>
      <w:r>
        <w:rPr>
          <w:rFonts w:hint="eastAsia" w:ascii="宋体" w:hAnsi="宋体" w:eastAsia="宋体" w:cs="宋体"/>
          <w:color w:val="auto"/>
          <w:sz w:val="24"/>
          <w:highlight w:val="none"/>
        </w:rPr>
        <w:t>依法履行对政府采购活动的监督管理。</w:t>
      </w:r>
    </w:p>
    <w:p w14:paraId="560D4146">
      <w:pPr>
        <w:pStyle w:val="2"/>
        <w:pageBreakBefore w:val="0"/>
        <w:widowControl w:val="0"/>
        <w:kinsoku/>
        <w:overflowPunct/>
        <w:autoSpaceDE/>
        <w:autoSpaceDN/>
        <w:bidi w:val="0"/>
        <w:snapToGrid/>
        <w:spacing w:before="0" w:beforeLines="0" w:line="360" w:lineRule="auto"/>
        <w:ind w:left="0"/>
        <w:rPr>
          <w:rFonts w:hint="eastAsia" w:ascii="宋体" w:hAnsi="宋体" w:eastAsia="宋体" w:cs="宋体"/>
          <w:bCs/>
          <w:color w:val="auto"/>
          <w:sz w:val="24"/>
          <w:highlight w:val="none"/>
        </w:rPr>
      </w:pPr>
      <w:bookmarkStart w:id="53" w:name="_Toc27577"/>
      <w:bookmarkStart w:id="54" w:name="_Toc6232"/>
      <w:bookmarkStart w:id="55" w:name="_Toc23921"/>
      <w:bookmarkStart w:id="56" w:name="_Toc22651"/>
      <w:bookmarkStart w:id="57" w:name="_Toc23272"/>
      <w:r>
        <w:rPr>
          <w:rFonts w:hint="eastAsia" w:ascii="宋体" w:hAnsi="宋体" w:eastAsia="宋体" w:cs="宋体"/>
          <w:color w:val="auto"/>
          <w:highlight w:val="none"/>
        </w:rPr>
        <w:t>（七）</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通知书和合同的说明</w:t>
      </w:r>
      <w:bookmarkEnd w:id="53"/>
      <w:bookmarkEnd w:id="54"/>
    </w:p>
    <w:p w14:paraId="1856CA4D">
      <w:pPr>
        <w:pageBreakBefore w:val="0"/>
        <w:widowControl w:val="0"/>
        <w:kinsoku/>
        <w:overflowPunct/>
        <w:autoSpaceDE/>
        <w:autoSpaceDN/>
        <w:bidi w:val="0"/>
        <w:snapToGrid/>
        <w:spacing w:line="360" w:lineRule="auto"/>
        <w:ind w:left="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成交</w:t>
      </w:r>
      <w:r>
        <w:rPr>
          <w:rFonts w:hint="eastAsia" w:ascii="宋体" w:hAnsi="宋体" w:eastAsia="宋体" w:cs="宋体"/>
          <w:b/>
          <w:bCs/>
          <w:color w:val="auto"/>
          <w:sz w:val="24"/>
          <w:highlight w:val="none"/>
        </w:rPr>
        <w:t>通知书</w:t>
      </w:r>
    </w:p>
    <w:p w14:paraId="0F39328D">
      <w:pPr>
        <w:pageBreakBefore w:val="0"/>
        <w:widowControl w:val="0"/>
        <w:kinsoku/>
        <w:overflowPunct/>
        <w:autoSpaceDE/>
        <w:autoSpaceDN/>
        <w:bidi w:val="0"/>
        <w:snapToGrid/>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通知书对采购人和</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供应商均具有法律效力。</w:t>
      </w:r>
    </w:p>
    <w:p w14:paraId="711F14DC">
      <w:pPr>
        <w:pageBreakBefore w:val="0"/>
        <w:widowControl w:val="0"/>
        <w:kinsoku/>
        <w:overflowPunct/>
        <w:autoSpaceDE/>
        <w:autoSpaceDN/>
        <w:bidi w:val="0"/>
        <w:snapToGrid/>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通知书发出后，采购人不得违法改变</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供应商无正当理由不得放弃</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w:t>
      </w:r>
    </w:p>
    <w:p w14:paraId="45265497">
      <w:pPr>
        <w:pageBreakBefore w:val="0"/>
        <w:widowControl w:val="0"/>
        <w:kinsoku/>
        <w:overflowPunct/>
        <w:autoSpaceDE/>
        <w:autoSpaceDN/>
        <w:bidi w:val="0"/>
        <w:snapToGrid/>
        <w:spacing w:line="360" w:lineRule="auto"/>
        <w:ind w:left="0" w:firstLine="480" w:firstLineChars="200"/>
        <w:rPr>
          <w:rFonts w:hint="eastAsia" w:ascii="宋体" w:hAnsi="宋体" w:eastAsia="宋体" w:cs="宋体"/>
          <w:highlight w:val="none"/>
        </w:rPr>
      </w:pPr>
      <w:r>
        <w:rPr>
          <w:rFonts w:hint="eastAsia" w:ascii="宋体" w:hAnsi="宋体" w:eastAsia="宋体" w:cs="宋体"/>
          <w:color w:val="auto"/>
          <w:sz w:val="24"/>
          <w:highlight w:val="none"/>
        </w:rPr>
        <w:t>1.3采购人改变</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结果的或者</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供应商放弃</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项目的，应当依法承担法律责任。</w:t>
      </w:r>
    </w:p>
    <w:p w14:paraId="78170007">
      <w:pPr>
        <w:pageBreakBefore w:val="0"/>
        <w:widowControl w:val="0"/>
        <w:kinsoku/>
        <w:overflowPunct/>
        <w:autoSpaceDE/>
        <w:autoSpaceDN/>
        <w:bidi w:val="0"/>
        <w:snapToGrid/>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政府采购合同继续履行将损害国家利益和社会公共利益的，双方当事人应当变更、中止或者终止合同。有过错的一方应当承担赔偿责任，双方都有过错的，各自承担相应的责任。</w:t>
      </w:r>
    </w:p>
    <w:p w14:paraId="76BF095A">
      <w:pPr>
        <w:pageBreakBefore w:val="0"/>
        <w:widowControl w:val="0"/>
        <w:kinsoku/>
        <w:overflowPunct/>
        <w:autoSpaceDE/>
        <w:autoSpaceDN/>
        <w:bidi w:val="0"/>
        <w:snapToGrid/>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2.4本采购项目不允许转包，如需将非主体、非关键性工作分包的，按照相关法律法规执行。</w:t>
      </w:r>
    </w:p>
    <w:p w14:paraId="1483A3A2">
      <w:pPr>
        <w:pageBreakBefore w:val="0"/>
        <w:widowControl w:val="0"/>
        <w:kinsoku/>
        <w:overflowPunct/>
        <w:autoSpaceDE/>
        <w:autoSpaceDN/>
        <w:bidi w:val="0"/>
        <w:snapToGrid/>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2.5采购人与</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供应商应当根据合同的约定依法履行合同义务。</w:t>
      </w:r>
    </w:p>
    <w:p w14:paraId="24515D36">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政府采购合同的履行、违约责任和解决争议的方法等适用《中华人民共和国民法典》。</w:t>
      </w:r>
    </w:p>
    <w:p w14:paraId="3F4311CB">
      <w:pPr>
        <w:pStyle w:val="2"/>
        <w:spacing w:line="240" w:lineRule="auto"/>
        <w:rPr>
          <w:rFonts w:hint="eastAsia" w:ascii="宋体" w:hAnsi="宋体" w:eastAsia="宋体" w:cs="宋体"/>
          <w:color w:val="auto"/>
          <w:sz w:val="24"/>
          <w:highlight w:val="none"/>
        </w:rPr>
      </w:pPr>
      <w:bookmarkStart w:id="58" w:name="_Toc2298"/>
      <w:bookmarkStart w:id="59" w:name="_Toc7362"/>
      <w:r>
        <w:rPr>
          <w:rFonts w:hint="eastAsia" w:ascii="宋体" w:hAnsi="宋体" w:eastAsia="宋体" w:cs="宋体"/>
          <w:color w:val="auto"/>
          <w:highlight w:val="none"/>
        </w:rPr>
        <w:t>（八）询问、质疑、投诉情况说明</w:t>
      </w:r>
      <w:bookmarkEnd w:id="55"/>
      <w:bookmarkEnd w:id="56"/>
      <w:bookmarkEnd w:id="58"/>
      <w:bookmarkEnd w:id="59"/>
    </w:p>
    <w:p w14:paraId="219AC29C">
      <w:pPr>
        <w:spacing w:line="360" w:lineRule="auto"/>
        <w:rPr>
          <w:rFonts w:hint="eastAsia" w:ascii="宋体" w:hAnsi="宋体" w:eastAsia="宋体" w:cs="宋体"/>
          <w:b/>
          <w:bCs/>
          <w:color w:val="auto"/>
          <w:sz w:val="24"/>
          <w:highlight w:val="none"/>
        </w:rPr>
      </w:pPr>
    </w:p>
    <w:p w14:paraId="23432205">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1.供应商询问、质疑、投诉</w:t>
      </w:r>
    </w:p>
    <w:p w14:paraId="206BAE25">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w:t>
      </w:r>
      <w:r>
        <w:rPr>
          <w:rFonts w:hint="eastAsia" w:ascii="宋体" w:hAnsi="宋体" w:eastAsia="宋体" w:cs="宋体"/>
          <w:color w:val="auto"/>
          <w:sz w:val="24"/>
          <w:highlight w:val="none"/>
        </w:rPr>
        <w:t>中华人民共和国</w:t>
      </w:r>
      <w:r>
        <w:rPr>
          <w:rFonts w:hint="eastAsia" w:ascii="宋体" w:hAnsi="宋体" w:eastAsia="宋体" w:cs="宋体"/>
          <w:color w:val="auto"/>
          <w:kern w:val="0"/>
          <w:sz w:val="24"/>
          <w:highlight w:val="none"/>
        </w:rPr>
        <w:t>政府采购法》、《</w:t>
      </w:r>
      <w:r>
        <w:rPr>
          <w:rFonts w:hint="eastAsia" w:ascii="宋体" w:hAnsi="宋体" w:eastAsia="宋体" w:cs="宋体"/>
          <w:color w:val="auto"/>
          <w:sz w:val="24"/>
          <w:highlight w:val="none"/>
        </w:rPr>
        <w:t>中华人民共和国</w:t>
      </w:r>
      <w:r>
        <w:rPr>
          <w:rFonts w:hint="eastAsia" w:ascii="宋体" w:hAnsi="宋体" w:eastAsia="宋体" w:cs="宋体"/>
          <w:color w:val="auto"/>
          <w:kern w:val="0"/>
          <w:sz w:val="24"/>
          <w:highlight w:val="none"/>
        </w:rPr>
        <w:t>政府采购法实施条例》、《政府采购质疑和投诉办法》相关规定办理；</w:t>
      </w:r>
    </w:p>
    <w:p w14:paraId="015B37B0">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1.1供应商对本项目采购活动事项有疑问的，可以向采购人或采购代理机构提出询问，采购人或者采购代理机构应当在3个工作日内对供应商依法提出的询问作出答复。</w:t>
      </w:r>
    </w:p>
    <w:p w14:paraId="0AAC0B1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供应商提出的询问或者质疑超出采购人对采购代理机构委托授权范围的，采购代理机构应当告知供应商向采购人提出。</w:t>
      </w:r>
    </w:p>
    <w:p w14:paraId="5E186DA4">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政府采购评审专家应当配合采购人或者采购代理机构答复供应商的询问和质疑。</w:t>
      </w:r>
    </w:p>
    <w:p w14:paraId="68A64B5A">
      <w:pPr>
        <w:pStyle w:val="36"/>
        <w:spacing w:after="0" w:line="360" w:lineRule="auto"/>
        <w:ind w:left="0" w:leftChars="0"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1.2供应商应在法定质疑期内一次性提出针对同一采购程序环节的质疑。</w:t>
      </w:r>
    </w:p>
    <w:p w14:paraId="72EF5DD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1.2.1供应商认为采购文件、采购过程和</w:t>
      </w:r>
      <w:r>
        <w:rPr>
          <w:rFonts w:hint="eastAsia" w:ascii="宋体" w:hAnsi="宋体" w:eastAsia="宋体" w:cs="宋体"/>
          <w:color w:val="auto"/>
          <w:kern w:val="0"/>
          <w:sz w:val="24"/>
          <w:highlight w:val="none"/>
          <w:lang w:eastAsia="zh-CN"/>
        </w:rPr>
        <w:t>成交</w:t>
      </w:r>
      <w:r>
        <w:rPr>
          <w:rFonts w:hint="eastAsia" w:ascii="宋体" w:hAnsi="宋体" w:eastAsia="宋体" w:cs="宋体"/>
          <w:color w:val="auto"/>
          <w:kern w:val="0"/>
          <w:sz w:val="24"/>
          <w:highlight w:val="none"/>
        </w:rPr>
        <w:t>结果使自己的权益受到损害的，可以在知道或者应知其权益受到损害之日起七个工作日内，以书面形式向采购人、采购代理机构提出质疑。</w:t>
      </w:r>
    </w:p>
    <w:p w14:paraId="0F01AEF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政府采购法第五十二条规定的供应商应知其权益受到损害之日，是指：</w:t>
      </w:r>
    </w:p>
    <w:p w14:paraId="132B7937">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（1）对可以质疑的采购文件提出质疑的，为收到采购文件之日或者采购文件公告期限届满之日；</w:t>
      </w:r>
    </w:p>
    <w:p w14:paraId="35AB616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（2）对采购过程提出质疑的，为各采购程序环节结束之日；</w:t>
      </w:r>
    </w:p>
    <w:p w14:paraId="40B31F1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（3）对</w:t>
      </w:r>
      <w:r>
        <w:rPr>
          <w:rFonts w:hint="eastAsia" w:ascii="宋体" w:hAnsi="宋体" w:eastAsia="宋体" w:cs="宋体"/>
          <w:color w:val="auto"/>
          <w:kern w:val="0"/>
          <w:sz w:val="24"/>
          <w:highlight w:val="none"/>
          <w:lang w:eastAsia="zh-CN"/>
        </w:rPr>
        <w:t>成交</w:t>
      </w:r>
      <w:r>
        <w:rPr>
          <w:rFonts w:hint="eastAsia" w:ascii="宋体" w:hAnsi="宋体" w:eastAsia="宋体" w:cs="宋体"/>
          <w:color w:val="auto"/>
          <w:kern w:val="0"/>
          <w:sz w:val="24"/>
          <w:highlight w:val="none"/>
        </w:rPr>
        <w:t>结果提出质疑的，为</w:t>
      </w:r>
      <w:r>
        <w:rPr>
          <w:rFonts w:hint="eastAsia" w:ascii="宋体" w:hAnsi="宋体" w:eastAsia="宋体" w:cs="宋体"/>
          <w:color w:val="auto"/>
          <w:kern w:val="0"/>
          <w:sz w:val="24"/>
          <w:highlight w:val="none"/>
          <w:lang w:eastAsia="zh-CN"/>
        </w:rPr>
        <w:t>成交</w:t>
      </w:r>
      <w:r>
        <w:rPr>
          <w:rFonts w:hint="eastAsia" w:ascii="宋体" w:hAnsi="宋体" w:eastAsia="宋体" w:cs="宋体"/>
          <w:color w:val="auto"/>
          <w:kern w:val="0"/>
          <w:sz w:val="24"/>
          <w:highlight w:val="none"/>
        </w:rPr>
        <w:t>结果公告期限届满之日。</w:t>
      </w:r>
    </w:p>
    <w:p w14:paraId="194C7ED0">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1.3提出质疑的供应商应当是参与本项目采购活动的供应商。</w:t>
      </w:r>
    </w:p>
    <w:p w14:paraId="351B83C4">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潜在供应商已依法获取其可质疑的采购文件的，可以对该文件提出质疑。对采购文件提出质疑的，应当在获取采购文件或者采购文件公告期限届满之日起7个工作日内提出。</w:t>
      </w:r>
    </w:p>
    <w:p w14:paraId="04C66DC3">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 供应商提出质疑应当提交质疑函和必要的相关证明材料。质疑函应当包括下列内容：</w:t>
      </w:r>
    </w:p>
    <w:p w14:paraId="483BEE24">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（1）供应商的姓名或者名称、地址、邮编、联系人及联系电话。</w:t>
      </w:r>
    </w:p>
    <w:p w14:paraId="26F93583">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（2）质疑项目的名称、编号。</w:t>
      </w:r>
    </w:p>
    <w:p w14:paraId="74A46DD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（3）具体、明确的质疑事项和与质疑事项相关的请求。</w:t>
      </w:r>
    </w:p>
    <w:p w14:paraId="5A7B4583">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（4）事实依据。</w:t>
      </w:r>
    </w:p>
    <w:p w14:paraId="4A557825">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（5）必要的法律依据。</w:t>
      </w:r>
    </w:p>
    <w:p w14:paraId="2C75C887">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（6）提出质疑的日期。</w:t>
      </w:r>
    </w:p>
    <w:p w14:paraId="7529EEEE">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供应商为自然人的，应当由本人签字；供应商为法人或者其他组织的，应当由法定代表人、主要负责人，或者其授权代表签字或者盖章，并加盖公章。</w:t>
      </w:r>
    </w:p>
    <w:p w14:paraId="2B7B33C7">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1.5采购人、采购代理机构不得拒收质疑供应商在法定质疑期内发出的质疑函，应当在收到质疑函后7个工作日内作出答复，并以书面形式通知质疑供应商和其他有关供应商。</w:t>
      </w:r>
    </w:p>
    <w:p w14:paraId="395CED19">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1.6采购人、采购代理机构认为供应商质疑不成立，或者成立但未对</w:t>
      </w:r>
      <w:r>
        <w:rPr>
          <w:rFonts w:hint="eastAsia" w:ascii="宋体" w:hAnsi="宋体" w:eastAsia="宋体" w:cs="宋体"/>
          <w:color w:val="auto"/>
          <w:kern w:val="0"/>
          <w:sz w:val="24"/>
          <w:highlight w:val="none"/>
          <w:lang w:eastAsia="zh-CN"/>
        </w:rPr>
        <w:t>成交</w:t>
      </w:r>
      <w:r>
        <w:rPr>
          <w:rFonts w:hint="eastAsia" w:ascii="宋体" w:hAnsi="宋体" w:eastAsia="宋体" w:cs="宋体"/>
          <w:color w:val="auto"/>
          <w:kern w:val="0"/>
          <w:sz w:val="24"/>
          <w:highlight w:val="none"/>
        </w:rPr>
        <w:t>结果构成影响的，继续开展采购活动；认为供应商质疑成立且影响或者可能影响</w:t>
      </w:r>
      <w:r>
        <w:rPr>
          <w:rFonts w:hint="eastAsia" w:ascii="宋体" w:hAnsi="宋体" w:eastAsia="宋体" w:cs="宋体"/>
          <w:color w:val="auto"/>
          <w:kern w:val="0"/>
          <w:sz w:val="24"/>
          <w:highlight w:val="none"/>
          <w:lang w:eastAsia="zh-CN"/>
        </w:rPr>
        <w:t>成交</w:t>
      </w:r>
      <w:r>
        <w:rPr>
          <w:rFonts w:hint="eastAsia" w:ascii="宋体" w:hAnsi="宋体" w:eastAsia="宋体" w:cs="宋体"/>
          <w:color w:val="auto"/>
          <w:kern w:val="0"/>
          <w:sz w:val="24"/>
          <w:highlight w:val="none"/>
        </w:rPr>
        <w:t>结果的，按照下列情况处理：</w:t>
      </w:r>
    </w:p>
    <w:p w14:paraId="45ADD569">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（1）对采购文件提出的质疑，依法通过澄清或者修改可以继续开展采购活动的，澄清或者修改采购文件后继续开展采购活动；否则应当修改采购文件后重新开展采购活动。</w:t>
      </w:r>
    </w:p>
    <w:p w14:paraId="150AC655">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（2）对采购过程、</w:t>
      </w:r>
      <w:r>
        <w:rPr>
          <w:rFonts w:hint="eastAsia" w:ascii="宋体" w:hAnsi="宋体" w:eastAsia="宋体" w:cs="宋体"/>
          <w:color w:val="auto"/>
          <w:kern w:val="0"/>
          <w:sz w:val="24"/>
          <w:highlight w:val="none"/>
          <w:lang w:eastAsia="zh-CN"/>
        </w:rPr>
        <w:t>成交</w:t>
      </w:r>
      <w:r>
        <w:rPr>
          <w:rFonts w:hint="eastAsia" w:ascii="宋体" w:hAnsi="宋体" w:eastAsia="宋体" w:cs="宋体"/>
          <w:color w:val="auto"/>
          <w:kern w:val="0"/>
          <w:sz w:val="24"/>
          <w:highlight w:val="none"/>
        </w:rPr>
        <w:t>结果提出的质疑，合格供应商符合法定数量时，可以从合格的</w:t>
      </w:r>
      <w:r>
        <w:rPr>
          <w:rFonts w:hint="eastAsia" w:ascii="宋体" w:hAnsi="宋体" w:eastAsia="宋体" w:cs="宋体"/>
          <w:color w:val="auto"/>
          <w:kern w:val="0"/>
          <w:sz w:val="24"/>
          <w:highlight w:val="none"/>
          <w:lang w:eastAsia="zh-CN"/>
        </w:rPr>
        <w:t>成交</w:t>
      </w:r>
      <w:r>
        <w:rPr>
          <w:rFonts w:hint="eastAsia" w:ascii="宋体" w:hAnsi="宋体" w:eastAsia="宋体" w:cs="宋体"/>
          <w:color w:val="auto"/>
          <w:kern w:val="0"/>
          <w:sz w:val="24"/>
          <w:highlight w:val="none"/>
        </w:rPr>
        <w:t>候选人中另行确定</w:t>
      </w:r>
      <w:r>
        <w:rPr>
          <w:rFonts w:hint="eastAsia" w:ascii="宋体" w:hAnsi="宋体" w:eastAsia="宋体" w:cs="宋体"/>
          <w:color w:val="auto"/>
          <w:kern w:val="0"/>
          <w:sz w:val="24"/>
          <w:highlight w:val="none"/>
          <w:lang w:eastAsia="zh-CN"/>
        </w:rPr>
        <w:t>成交</w:t>
      </w:r>
      <w:r>
        <w:rPr>
          <w:rFonts w:hint="eastAsia" w:ascii="宋体" w:hAnsi="宋体" w:eastAsia="宋体" w:cs="宋体"/>
          <w:color w:val="auto"/>
          <w:kern w:val="0"/>
          <w:sz w:val="24"/>
          <w:highlight w:val="none"/>
        </w:rPr>
        <w:t>供应商的，应当依法另行确定</w:t>
      </w:r>
      <w:r>
        <w:rPr>
          <w:rFonts w:hint="eastAsia" w:ascii="宋体" w:hAnsi="宋体" w:eastAsia="宋体" w:cs="宋体"/>
          <w:color w:val="auto"/>
          <w:kern w:val="0"/>
          <w:sz w:val="24"/>
          <w:highlight w:val="none"/>
          <w:lang w:eastAsia="zh-CN"/>
        </w:rPr>
        <w:t>成交</w:t>
      </w:r>
      <w:r>
        <w:rPr>
          <w:rFonts w:hint="eastAsia" w:ascii="宋体" w:hAnsi="宋体" w:eastAsia="宋体" w:cs="宋体"/>
          <w:color w:val="auto"/>
          <w:kern w:val="0"/>
          <w:sz w:val="24"/>
          <w:highlight w:val="none"/>
        </w:rPr>
        <w:t>供应商；否则应当重新开展采购活动。</w:t>
      </w:r>
    </w:p>
    <w:p w14:paraId="72310E47">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 w:val="24"/>
          <w:highlight w:val="none"/>
        </w:rPr>
        <w:t>质疑答复导致</w:t>
      </w:r>
      <w:r>
        <w:rPr>
          <w:rFonts w:hint="eastAsia" w:ascii="宋体" w:hAnsi="宋体" w:eastAsia="宋体" w:cs="宋体"/>
          <w:color w:val="auto"/>
          <w:kern w:val="0"/>
          <w:sz w:val="24"/>
          <w:highlight w:val="none"/>
          <w:lang w:eastAsia="zh-CN"/>
        </w:rPr>
        <w:t>成交</w:t>
      </w:r>
      <w:r>
        <w:rPr>
          <w:rFonts w:hint="eastAsia" w:ascii="宋体" w:hAnsi="宋体" w:eastAsia="宋体" w:cs="宋体"/>
          <w:color w:val="auto"/>
          <w:kern w:val="0"/>
          <w:sz w:val="24"/>
          <w:highlight w:val="none"/>
        </w:rPr>
        <w:t>结果改变的，采购人或者采购代理机构应当将有关情况书面报告本级财政部门。</w:t>
      </w:r>
    </w:p>
    <w:p w14:paraId="73A40E74">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1.7质疑供应商对采购人、采购代理机构的答复不满意，或者采购人、采购代理机构未在规定时间内作出答复的，可以在答复期满后15个工作日内向采购人本级财政部门提起投诉。</w:t>
      </w:r>
    </w:p>
    <w:p w14:paraId="195777D4">
      <w:pPr>
        <w:pStyle w:val="36"/>
        <w:keepNext w:val="0"/>
        <w:keepLines w:val="0"/>
        <w:pageBreakBefore w:val="0"/>
        <w:widowControl w:val="0"/>
        <w:kinsoku/>
        <w:wordWrap/>
        <w:overflowPunct/>
        <w:topLinePunct w:val="0"/>
        <w:autoSpaceDE/>
        <w:autoSpaceDN/>
        <w:bidi w:val="0"/>
        <w:snapToGrid w:val="0"/>
        <w:spacing w:after="0" w:line="360" w:lineRule="auto"/>
        <w:ind w:left="0" w:leftChars="0" w:firstLine="48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1.8投诉人投诉时，应当提交投诉书和必要的相关证明材料，并按照被投诉采购人、采购代理机构（以下简称被投诉人）和与投诉事项有关的供应商数量提供投诉书的副本。投诉书应当包括下列内容：</w:t>
      </w:r>
    </w:p>
    <w:p w14:paraId="3C98C37F">
      <w:pPr>
        <w:pStyle w:val="36"/>
        <w:keepNext w:val="0"/>
        <w:keepLines w:val="0"/>
        <w:pageBreakBefore w:val="0"/>
        <w:widowControl w:val="0"/>
        <w:kinsoku/>
        <w:wordWrap/>
        <w:overflowPunct/>
        <w:topLinePunct w:val="0"/>
        <w:autoSpaceDE/>
        <w:autoSpaceDN/>
        <w:bidi w:val="0"/>
        <w:snapToGrid w:val="0"/>
        <w:spacing w:after="0" w:line="360" w:lineRule="auto"/>
        <w:ind w:left="0" w:leftChars="0" w:firstLine="48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（1）投诉人和被投诉人的姓名或者名称、通讯地址、邮编、联系人及联系电话。</w:t>
      </w:r>
    </w:p>
    <w:p w14:paraId="2975BD93">
      <w:pPr>
        <w:pStyle w:val="36"/>
        <w:keepNext w:val="0"/>
        <w:keepLines w:val="0"/>
        <w:pageBreakBefore w:val="0"/>
        <w:widowControl w:val="0"/>
        <w:kinsoku/>
        <w:wordWrap/>
        <w:overflowPunct/>
        <w:topLinePunct w:val="0"/>
        <w:autoSpaceDE/>
        <w:autoSpaceDN/>
        <w:bidi w:val="0"/>
        <w:snapToGrid w:val="0"/>
        <w:spacing w:after="0" w:line="360" w:lineRule="auto"/>
        <w:ind w:left="0" w:leftChars="0" w:firstLine="48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（2）质疑和质疑答复情况说明及相关证明材料。</w:t>
      </w:r>
    </w:p>
    <w:p w14:paraId="098C13B1">
      <w:pPr>
        <w:pStyle w:val="36"/>
        <w:keepNext w:val="0"/>
        <w:keepLines w:val="0"/>
        <w:pageBreakBefore w:val="0"/>
        <w:widowControl w:val="0"/>
        <w:kinsoku/>
        <w:wordWrap/>
        <w:overflowPunct/>
        <w:topLinePunct w:val="0"/>
        <w:autoSpaceDE/>
        <w:autoSpaceDN/>
        <w:bidi w:val="0"/>
        <w:snapToGrid w:val="0"/>
        <w:spacing w:after="0" w:line="360" w:lineRule="auto"/>
        <w:ind w:left="0" w:leftChars="0" w:firstLine="48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（3）具体、明确的投诉事项和与投诉事项相关的投诉请求。</w:t>
      </w:r>
    </w:p>
    <w:p w14:paraId="161020E3">
      <w:pPr>
        <w:pStyle w:val="36"/>
        <w:keepNext w:val="0"/>
        <w:keepLines w:val="0"/>
        <w:pageBreakBefore w:val="0"/>
        <w:widowControl w:val="0"/>
        <w:kinsoku/>
        <w:wordWrap/>
        <w:overflowPunct/>
        <w:topLinePunct w:val="0"/>
        <w:autoSpaceDE/>
        <w:autoSpaceDN/>
        <w:bidi w:val="0"/>
        <w:snapToGrid w:val="0"/>
        <w:spacing w:after="0" w:line="360" w:lineRule="auto"/>
        <w:ind w:left="0" w:leftChars="0" w:firstLine="48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（4）事实依据。</w:t>
      </w:r>
    </w:p>
    <w:p w14:paraId="2EEF41CF">
      <w:pPr>
        <w:pStyle w:val="36"/>
        <w:keepNext w:val="0"/>
        <w:keepLines w:val="0"/>
        <w:pageBreakBefore w:val="0"/>
        <w:widowControl w:val="0"/>
        <w:kinsoku/>
        <w:wordWrap/>
        <w:overflowPunct/>
        <w:topLinePunct w:val="0"/>
        <w:autoSpaceDE/>
        <w:autoSpaceDN/>
        <w:bidi w:val="0"/>
        <w:snapToGrid w:val="0"/>
        <w:spacing w:after="0" w:line="360" w:lineRule="auto"/>
        <w:ind w:left="0" w:leftChars="0" w:firstLine="48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（5）法律依据。</w:t>
      </w:r>
    </w:p>
    <w:p w14:paraId="54A8E5AB">
      <w:pPr>
        <w:pStyle w:val="36"/>
        <w:keepNext w:val="0"/>
        <w:keepLines w:val="0"/>
        <w:pageBreakBefore w:val="0"/>
        <w:widowControl w:val="0"/>
        <w:kinsoku/>
        <w:wordWrap/>
        <w:overflowPunct/>
        <w:topLinePunct w:val="0"/>
        <w:autoSpaceDE/>
        <w:autoSpaceDN/>
        <w:bidi w:val="0"/>
        <w:snapToGrid w:val="0"/>
        <w:spacing w:after="0" w:line="360" w:lineRule="auto"/>
        <w:ind w:left="0" w:leftChars="0" w:firstLine="48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（6）提起投诉的日期。</w:t>
      </w:r>
    </w:p>
    <w:p w14:paraId="6A3C2EF5">
      <w:pPr>
        <w:pStyle w:val="36"/>
        <w:keepNext w:val="0"/>
        <w:keepLines w:val="0"/>
        <w:pageBreakBefore w:val="0"/>
        <w:widowControl w:val="0"/>
        <w:kinsoku/>
        <w:wordWrap/>
        <w:overflowPunct/>
        <w:topLinePunct w:val="0"/>
        <w:autoSpaceDE/>
        <w:autoSpaceDN/>
        <w:bidi w:val="0"/>
        <w:snapToGrid w:val="0"/>
        <w:spacing w:after="0" w:line="360" w:lineRule="auto"/>
        <w:ind w:left="0" w:leftChars="0" w:firstLine="48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投诉人为自然人的，应当由本人签字；投诉人为法人或者其他组织的，应当由法定代表人、主要负责人，或者其授权代表签字或者盖章，并加盖公章。</w:t>
      </w:r>
    </w:p>
    <w:p w14:paraId="3CF104F8">
      <w:pPr>
        <w:pStyle w:val="36"/>
        <w:keepNext w:val="0"/>
        <w:keepLines w:val="0"/>
        <w:pageBreakBefore w:val="0"/>
        <w:widowControl w:val="0"/>
        <w:kinsoku/>
        <w:wordWrap/>
        <w:overflowPunct/>
        <w:topLinePunct w:val="0"/>
        <w:autoSpaceDE/>
        <w:autoSpaceDN/>
        <w:bidi w:val="0"/>
        <w:snapToGrid w:val="0"/>
        <w:spacing w:after="0" w:line="360" w:lineRule="auto"/>
        <w:ind w:left="0" w:leftChars="0" w:firstLine="48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1.9投诉人提起投诉应当符合下列条件：</w:t>
      </w:r>
    </w:p>
    <w:p w14:paraId="1DC23F58">
      <w:pPr>
        <w:pStyle w:val="36"/>
        <w:keepNext w:val="0"/>
        <w:keepLines w:val="0"/>
        <w:pageBreakBefore w:val="0"/>
        <w:widowControl w:val="0"/>
        <w:kinsoku/>
        <w:wordWrap/>
        <w:overflowPunct/>
        <w:topLinePunct w:val="0"/>
        <w:autoSpaceDE/>
        <w:autoSpaceDN/>
        <w:bidi w:val="0"/>
        <w:snapToGrid w:val="0"/>
        <w:spacing w:after="0" w:line="360" w:lineRule="auto"/>
        <w:ind w:left="0" w:leftChars="0" w:firstLine="48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（1）提起投诉前已依法进行质疑。</w:t>
      </w:r>
    </w:p>
    <w:p w14:paraId="6740E265">
      <w:pPr>
        <w:pStyle w:val="36"/>
        <w:keepNext w:val="0"/>
        <w:keepLines w:val="0"/>
        <w:pageBreakBefore w:val="0"/>
        <w:widowControl w:val="0"/>
        <w:kinsoku/>
        <w:wordWrap/>
        <w:overflowPunct/>
        <w:topLinePunct w:val="0"/>
        <w:autoSpaceDE/>
        <w:autoSpaceDN/>
        <w:bidi w:val="0"/>
        <w:snapToGrid w:val="0"/>
        <w:spacing w:after="0" w:line="360" w:lineRule="auto"/>
        <w:ind w:left="0" w:leftChars="0" w:firstLine="48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（2）投诉书内容符合《政府采购质疑和投诉办法》的规定。</w:t>
      </w:r>
    </w:p>
    <w:p w14:paraId="04D8E01E">
      <w:pPr>
        <w:pStyle w:val="36"/>
        <w:keepNext w:val="0"/>
        <w:keepLines w:val="0"/>
        <w:pageBreakBefore w:val="0"/>
        <w:widowControl w:val="0"/>
        <w:kinsoku/>
        <w:wordWrap/>
        <w:overflowPunct/>
        <w:topLinePunct w:val="0"/>
        <w:autoSpaceDE/>
        <w:autoSpaceDN/>
        <w:bidi w:val="0"/>
        <w:snapToGrid w:val="0"/>
        <w:spacing w:after="0" w:line="360" w:lineRule="auto"/>
        <w:ind w:left="0" w:leftChars="0" w:firstLine="48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（3）在投诉有效期限内提起投诉。</w:t>
      </w:r>
    </w:p>
    <w:p w14:paraId="28BBFB10">
      <w:pPr>
        <w:pStyle w:val="36"/>
        <w:keepNext w:val="0"/>
        <w:keepLines w:val="0"/>
        <w:pageBreakBefore w:val="0"/>
        <w:widowControl w:val="0"/>
        <w:kinsoku/>
        <w:wordWrap/>
        <w:overflowPunct/>
        <w:topLinePunct w:val="0"/>
        <w:autoSpaceDE/>
        <w:autoSpaceDN/>
        <w:bidi w:val="0"/>
        <w:snapToGrid w:val="0"/>
        <w:spacing w:after="0" w:line="360" w:lineRule="auto"/>
        <w:ind w:left="0" w:leftChars="0" w:firstLine="48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（4）同一投诉事项未经财政部门投诉处理。</w:t>
      </w:r>
    </w:p>
    <w:p w14:paraId="493CF09C">
      <w:pPr>
        <w:pStyle w:val="36"/>
        <w:keepNext w:val="0"/>
        <w:keepLines w:val="0"/>
        <w:pageBreakBefore w:val="0"/>
        <w:widowControl w:val="0"/>
        <w:kinsoku/>
        <w:wordWrap/>
        <w:overflowPunct/>
        <w:topLinePunct w:val="0"/>
        <w:autoSpaceDE/>
        <w:autoSpaceDN/>
        <w:bidi w:val="0"/>
        <w:snapToGrid w:val="0"/>
        <w:spacing w:after="0" w:line="360" w:lineRule="auto"/>
        <w:ind w:left="0" w:leftChars="0" w:firstLine="48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（5）财政部规定的其他条件。</w:t>
      </w:r>
    </w:p>
    <w:p w14:paraId="2B8C2D31">
      <w:pPr>
        <w:pStyle w:val="36"/>
        <w:keepNext w:val="0"/>
        <w:keepLines w:val="0"/>
        <w:pageBreakBefore w:val="0"/>
        <w:widowControl w:val="0"/>
        <w:kinsoku/>
        <w:wordWrap/>
        <w:overflowPunct/>
        <w:topLinePunct w:val="0"/>
        <w:autoSpaceDE/>
        <w:autoSpaceDN/>
        <w:bidi w:val="0"/>
        <w:snapToGrid w:val="0"/>
        <w:spacing w:after="0" w:line="360" w:lineRule="auto"/>
        <w:ind w:left="0" w:leftChars="0" w:firstLine="480"/>
        <w:textAlignment w:val="auto"/>
        <w:rPr>
          <w:rFonts w:hint="eastAsia" w:ascii="宋体" w:hAnsi="宋体" w:eastAsia="宋体" w:cs="宋体"/>
          <w:color w:val="auto"/>
          <w:highlight w:val="none"/>
        </w:rPr>
      </w:pPr>
      <w:r>
        <w:rPr>
          <w:rFonts w:hint="eastAsia" w:ascii="宋体" w:hAnsi="宋体" w:eastAsia="宋体" w:cs="宋体"/>
          <w:color w:val="auto"/>
          <w:kern w:val="0"/>
          <w:sz w:val="24"/>
          <w:highlight w:val="none"/>
        </w:rPr>
        <w:t>1.10供应商投诉的事项不得超出已质疑事项的范围，但基于质疑答复内容提出的投诉事项除外。</w:t>
      </w:r>
    </w:p>
    <w:p w14:paraId="513E360E">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1.11质疑、投诉文书可以以书面形式递交，也可采取交邮方式递交，质疑和投诉文书在期满前交邮的，不算过期。</w:t>
      </w:r>
    </w:p>
    <w:p w14:paraId="693F3D04">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1.12投诉人在全国范围12个月内三次以上投诉查无实据的，由财政部门列入不良行为记录名单。</w:t>
      </w:r>
    </w:p>
    <w:p w14:paraId="78404809">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投诉人有下列行为之一的，属于虚假、恶意投诉，由财政部门列入不良行为记录名单，禁止其1至3年内参加政府采购活动：</w:t>
      </w:r>
    </w:p>
    <w:p w14:paraId="37E66527">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（1）捏造事实；</w:t>
      </w:r>
    </w:p>
    <w:p w14:paraId="00ADEBB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（2）提供虚假材料；</w:t>
      </w:r>
    </w:p>
    <w:p w14:paraId="51F01DF4">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（3）以非法手段取得证明材料。证据来源的合法性存在明显疑问，投诉人无法证明其取得方式合法的，视为以非法手段取得证明材料。</w:t>
      </w:r>
    </w:p>
    <w:p w14:paraId="2C7C20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1.13本项目接收质疑单位分别为：</w:t>
      </w:r>
    </w:p>
    <w:p w14:paraId="6A121915">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（1）采购人：</w:t>
      </w:r>
      <w:r>
        <w:rPr>
          <w:rFonts w:hint="eastAsia" w:ascii="宋体" w:hAnsi="宋体" w:cs="宋体"/>
          <w:color w:val="auto"/>
          <w:sz w:val="24"/>
          <w:highlight w:val="none"/>
          <w:lang w:val="en-US" w:eastAsia="zh-CN"/>
        </w:rPr>
        <w:t>环县畜牧兽医局</w:t>
      </w:r>
    </w:p>
    <w:p w14:paraId="04A5C537">
      <w:pPr>
        <w:keepNext w:val="0"/>
        <w:keepLines w:val="0"/>
        <w:pageBreakBefore w:val="0"/>
        <w:widowControl w:val="0"/>
        <w:kinsoku/>
        <w:wordWrap/>
        <w:overflowPunct/>
        <w:topLinePunct w:val="0"/>
        <w:autoSpaceDE/>
        <w:autoSpaceDN/>
        <w:bidi w:val="0"/>
        <w:snapToGrid w:val="0"/>
        <w:spacing w:line="360" w:lineRule="auto"/>
        <w:ind w:firstLine="960" w:firstLineChars="400"/>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联系电话：</w:t>
      </w:r>
      <w:r>
        <w:rPr>
          <w:rFonts w:hint="eastAsia" w:ascii="宋体" w:hAnsi="宋体" w:cs="宋体"/>
          <w:color w:val="auto"/>
          <w:sz w:val="24"/>
          <w:highlight w:val="none"/>
          <w:lang w:val="en-US" w:eastAsia="zh-CN"/>
        </w:rPr>
        <w:t>18893660180</w:t>
      </w:r>
    </w:p>
    <w:p w14:paraId="3EE1DD2C">
      <w:pPr>
        <w:keepNext w:val="0"/>
        <w:keepLines w:val="0"/>
        <w:pageBreakBefore w:val="0"/>
        <w:widowControl w:val="0"/>
        <w:kinsoku/>
        <w:wordWrap/>
        <w:overflowPunct/>
        <w:topLinePunct w:val="0"/>
        <w:autoSpaceDE/>
        <w:autoSpaceDN/>
        <w:bidi w:val="0"/>
        <w:snapToGrid w:val="0"/>
        <w:spacing w:line="360" w:lineRule="auto"/>
        <w:ind w:firstLine="960" w:firstLine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    址：</w:t>
      </w:r>
      <w:r>
        <w:rPr>
          <w:rFonts w:hint="eastAsia" w:ascii="宋体" w:hAnsi="宋体" w:cs="宋体"/>
          <w:color w:val="auto"/>
          <w:sz w:val="24"/>
          <w:highlight w:val="none"/>
          <w:lang w:val="en-US" w:eastAsia="zh-CN"/>
        </w:rPr>
        <w:t>庆阳市环县环城镇兴隆路85号</w:t>
      </w:r>
    </w:p>
    <w:p w14:paraId="3D8B92CE">
      <w:pPr>
        <w:keepNext w:val="0"/>
        <w:keepLines w:val="0"/>
        <w:pageBreakBefore w:val="0"/>
        <w:widowControl w:val="0"/>
        <w:numPr>
          <w:ilvl w:val="0"/>
          <w:numId w:val="3"/>
        </w:numPr>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val="en-US" w:eastAsia="zh-CN"/>
        </w:rPr>
        <w:t>甘肃灵泽招标代理有限公司</w:t>
      </w:r>
    </w:p>
    <w:p w14:paraId="1E494AD6">
      <w:pPr>
        <w:keepNext w:val="0"/>
        <w:keepLines w:val="0"/>
        <w:pageBreakBefore w:val="0"/>
        <w:widowControl w:val="0"/>
        <w:numPr>
          <w:ilvl w:val="0"/>
          <w:numId w:val="0"/>
        </w:numPr>
        <w:kinsoku/>
        <w:wordWrap/>
        <w:overflowPunct/>
        <w:topLinePunct w:val="0"/>
        <w:autoSpaceDE/>
        <w:autoSpaceDN/>
        <w:bidi w:val="0"/>
        <w:snapToGrid w:val="0"/>
        <w:spacing w:line="360" w:lineRule="auto"/>
        <w:ind w:firstLine="960" w:firstLineChars="4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eastAsia="zh-CN"/>
        </w:rPr>
        <w:t>18993432201</w:t>
      </w:r>
    </w:p>
    <w:p w14:paraId="3C382CBF">
      <w:pPr>
        <w:keepNext w:val="0"/>
        <w:keepLines w:val="0"/>
        <w:pageBreakBefore w:val="0"/>
        <w:widowControl w:val="0"/>
        <w:kinsoku/>
        <w:wordWrap/>
        <w:overflowPunct/>
        <w:topLinePunct w:val="0"/>
        <w:autoSpaceDE/>
        <w:autoSpaceDN/>
        <w:bidi w:val="0"/>
        <w:snapToGrid w:val="0"/>
        <w:spacing w:line="360" w:lineRule="auto"/>
        <w:ind w:firstLine="960" w:firstLineChars="4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甘肃省庆阳市西峰区市直机关北区十三号楼</w:t>
      </w:r>
    </w:p>
    <w:p w14:paraId="2260546E">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2.质疑不予受理的情况</w:t>
      </w:r>
    </w:p>
    <w:p w14:paraId="2B9D2BB3">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有下列情形之一的，属于无效质疑，被质疑人不予受理，由此产生的影响由供应商自行承担：</w:t>
      </w:r>
    </w:p>
    <w:p w14:paraId="4A955444">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不是参与该政府采购项目活动供应商的。</w:t>
      </w:r>
    </w:p>
    <w:p w14:paraId="7748B6B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被质疑人为采购人或采购代理机构之外的。</w:t>
      </w:r>
    </w:p>
    <w:p w14:paraId="45A2BD1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所有质疑事项超过质疑有效期的。</w:t>
      </w:r>
    </w:p>
    <w:p w14:paraId="3E786D49">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 以具有法律效力的文书送达之外方式提出的。</w:t>
      </w:r>
    </w:p>
    <w:p w14:paraId="27F69CC3">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 未按上述规定递交质疑函的。</w:t>
      </w:r>
    </w:p>
    <w:p w14:paraId="6C901626">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 其它不符合受理条件的情形。</w:t>
      </w:r>
    </w:p>
    <w:p w14:paraId="776BE67A">
      <w:pPr>
        <w:pStyle w:val="2"/>
        <w:pageBreakBefore w:val="0"/>
        <w:widowControl w:val="0"/>
        <w:kinsoku/>
        <w:wordWrap/>
        <w:overflowPunct/>
        <w:topLinePunct w:val="0"/>
        <w:autoSpaceDE/>
        <w:autoSpaceDN/>
        <w:bidi w:val="0"/>
        <w:snapToGrid/>
        <w:spacing w:line="360" w:lineRule="auto"/>
        <w:rPr>
          <w:rFonts w:hint="eastAsia" w:ascii="宋体" w:hAnsi="宋体" w:eastAsia="宋体" w:cs="宋体"/>
          <w:color w:val="auto"/>
          <w:highlight w:val="none"/>
        </w:rPr>
      </w:pPr>
      <w:bookmarkStart w:id="60" w:name="_Toc12782"/>
      <w:bookmarkStart w:id="61" w:name="_Toc14091"/>
      <w:bookmarkStart w:id="62" w:name="_Toc27156"/>
      <w:r>
        <w:rPr>
          <w:rFonts w:hint="eastAsia" w:ascii="宋体" w:hAnsi="宋体" w:eastAsia="宋体" w:cs="宋体"/>
          <w:color w:val="auto"/>
          <w:highlight w:val="none"/>
        </w:rPr>
        <w:t>（九）</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无效及串通</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情形</w:t>
      </w:r>
      <w:bookmarkEnd w:id="60"/>
      <w:bookmarkEnd w:id="61"/>
      <w:bookmarkEnd w:id="62"/>
    </w:p>
    <w:p w14:paraId="32A16B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1.发现存在下列情形之一的，应当认定供应商</w:t>
      </w:r>
      <w:r>
        <w:rPr>
          <w:rFonts w:hint="eastAsia" w:ascii="宋体" w:hAnsi="宋体" w:eastAsia="宋体" w:cs="宋体"/>
          <w:b/>
          <w:bCs/>
          <w:color w:val="auto"/>
          <w:sz w:val="24"/>
          <w:highlight w:val="none"/>
          <w:lang w:eastAsia="zh-CN"/>
        </w:rPr>
        <w:t>响应</w:t>
      </w:r>
      <w:r>
        <w:rPr>
          <w:rFonts w:hint="eastAsia" w:ascii="宋体" w:hAnsi="宋体" w:eastAsia="宋体" w:cs="宋体"/>
          <w:b/>
          <w:bCs/>
          <w:color w:val="auto"/>
          <w:sz w:val="24"/>
          <w:highlight w:val="none"/>
        </w:rPr>
        <w:t>无效：</w:t>
      </w:r>
    </w:p>
    <w:p w14:paraId="3FA60E8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1.1列入失信被执行人、重大税收违法案件当事人名单、政府采购严重违法失信行为记录名单及其他不符合《中华人民共和国政府采购法》第二十二条规定条件的。</w:t>
      </w:r>
    </w:p>
    <w:p w14:paraId="414A98E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1.2除单一来源采购项目外，为采购项目提供整体设计、规范编制或者项目管理、监理、检测等服务的供应商，再参加该采购项目的其他采购活动的。</w:t>
      </w:r>
    </w:p>
    <w:p w14:paraId="799B45E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1.3以联合体形式参加政府采购活动，联合体各方再单独参加或者与其他供应商另外组成联合体参加同一合同项下政府采购活动的。</w:t>
      </w:r>
    </w:p>
    <w:p w14:paraId="031296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2.发现存在下列情形之一的，应当视为供应商串通</w:t>
      </w:r>
      <w:r>
        <w:rPr>
          <w:rFonts w:hint="eastAsia" w:ascii="宋体" w:hAnsi="宋体" w:eastAsia="宋体" w:cs="宋体"/>
          <w:b/>
          <w:bCs/>
          <w:color w:val="auto"/>
          <w:sz w:val="24"/>
          <w:highlight w:val="none"/>
          <w:lang w:eastAsia="zh-CN"/>
        </w:rPr>
        <w:t>响应</w:t>
      </w:r>
      <w:r>
        <w:rPr>
          <w:rFonts w:hint="eastAsia" w:ascii="宋体" w:hAnsi="宋体" w:eastAsia="宋体" w:cs="宋体"/>
          <w:b/>
          <w:bCs/>
          <w:color w:val="auto"/>
          <w:sz w:val="24"/>
          <w:highlight w:val="none"/>
        </w:rPr>
        <w:t>，认定其</w:t>
      </w:r>
      <w:r>
        <w:rPr>
          <w:rFonts w:hint="eastAsia" w:ascii="宋体" w:hAnsi="宋体" w:eastAsia="宋体" w:cs="宋体"/>
          <w:b/>
          <w:bCs/>
          <w:color w:val="auto"/>
          <w:sz w:val="24"/>
          <w:highlight w:val="none"/>
          <w:lang w:eastAsia="zh-CN"/>
        </w:rPr>
        <w:t>响应</w:t>
      </w:r>
      <w:r>
        <w:rPr>
          <w:rFonts w:hint="eastAsia" w:ascii="宋体" w:hAnsi="宋体" w:eastAsia="宋体" w:cs="宋体"/>
          <w:b/>
          <w:bCs/>
          <w:color w:val="auto"/>
          <w:sz w:val="24"/>
          <w:highlight w:val="none"/>
        </w:rPr>
        <w:t>无效：</w:t>
      </w:r>
    </w:p>
    <w:p w14:paraId="5619DF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2.1不同供应商委托同一单位或者个人办理采购事宜的。</w:t>
      </w:r>
    </w:p>
    <w:p w14:paraId="782171D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2.2不同供应商的</w:t>
      </w:r>
      <w:r>
        <w:rPr>
          <w:rFonts w:hint="eastAsia" w:ascii="宋体" w:hAnsi="宋体" w:eastAsia="宋体" w:cs="宋体"/>
          <w:b/>
          <w:bCs/>
          <w:color w:val="auto"/>
          <w:sz w:val="24"/>
          <w:highlight w:val="none"/>
          <w:lang w:eastAsia="zh-CN"/>
        </w:rPr>
        <w:t>谈判保证金</w:t>
      </w:r>
      <w:r>
        <w:rPr>
          <w:rFonts w:hint="eastAsia" w:ascii="宋体" w:hAnsi="宋体" w:eastAsia="宋体" w:cs="宋体"/>
          <w:b/>
          <w:bCs/>
          <w:color w:val="auto"/>
          <w:sz w:val="24"/>
          <w:highlight w:val="none"/>
        </w:rPr>
        <w:t>从同一单位或者个人的账户转出的；发现存在单位负责人为同一人或者存在直接控股、管理关系的不同供应商，参加同一合同项下政府采购活动情形的，应当按照采购文件约定的方式或者随机方式（采购文件没有约定的），选择其中一家符合资格要求的供应商参加采购活动。</w:t>
      </w:r>
    </w:p>
    <w:p w14:paraId="621329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eastAsia="zh-CN"/>
        </w:rPr>
        <w:t>谈判小组</w:t>
      </w:r>
      <w:r>
        <w:rPr>
          <w:rFonts w:hint="eastAsia" w:ascii="宋体" w:hAnsi="宋体" w:eastAsia="宋体" w:cs="宋体"/>
          <w:b/>
          <w:bCs/>
          <w:color w:val="auto"/>
          <w:sz w:val="24"/>
          <w:highlight w:val="none"/>
        </w:rPr>
        <w:t>在评审过程中，应当对可能存在的视为供应商串通</w:t>
      </w:r>
      <w:r>
        <w:rPr>
          <w:rFonts w:hint="eastAsia" w:ascii="宋体" w:hAnsi="宋体" w:eastAsia="宋体" w:cs="宋体"/>
          <w:b/>
          <w:bCs/>
          <w:color w:val="auto"/>
          <w:sz w:val="24"/>
          <w:highlight w:val="none"/>
          <w:lang w:eastAsia="zh-CN"/>
        </w:rPr>
        <w:t>响应</w:t>
      </w:r>
      <w:r>
        <w:rPr>
          <w:rFonts w:hint="eastAsia" w:ascii="宋体" w:hAnsi="宋体" w:eastAsia="宋体" w:cs="宋体"/>
          <w:b/>
          <w:bCs/>
          <w:color w:val="auto"/>
          <w:sz w:val="24"/>
          <w:highlight w:val="none"/>
        </w:rPr>
        <w:t>或者恶意串通行为进行排查甄别，做好证据留存并在评审报告中予以记录，随同其他采购档案一并保管。发现存在下列情形之一的，应当视为供应商串通</w:t>
      </w:r>
      <w:r>
        <w:rPr>
          <w:rFonts w:hint="eastAsia" w:ascii="宋体" w:hAnsi="宋体" w:eastAsia="宋体" w:cs="宋体"/>
          <w:b/>
          <w:bCs/>
          <w:color w:val="auto"/>
          <w:sz w:val="24"/>
          <w:highlight w:val="none"/>
          <w:lang w:eastAsia="zh-CN"/>
        </w:rPr>
        <w:t>响应</w:t>
      </w:r>
      <w:r>
        <w:rPr>
          <w:rFonts w:hint="eastAsia" w:ascii="宋体" w:hAnsi="宋体" w:eastAsia="宋体" w:cs="宋体"/>
          <w:b/>
          <w:bCs/>
          <w:color w:val="auto"/>
          <w:sz w:val="24"/>
          <w:highlight w:val="none"/>
        </w:rPr>
        <w:t>，认定其</w:t>
      </w:r>
      <w:r>
        <w:rPr>
          <w:rFonts w:hint="eastAsia" w:ascii="宋体" w:hAnsi="宋体" w:eastAsia="宋体" w:cs="宋体"/>
          <w:b/>
          <w:bCs/>
          <w:color w:val="auto"/>
          <w:sz w:val="24"/>
          <w:highlight w:val="none"/>
          <w:lang w:eastAsia="zh-CN"/>
        </w:rPr>
        <w:t>响应</w:t>
      </w:r>
      <w:r>
        <w:rPr>
          <w:rFonts w:hint="eastAsia" w:ascii="宋体" w:hAnsi="宋体" w:eastAsia="宋体" w:cs="宋体"/>
          <w:b/>
          <w:bCs/>
          <w:color w:val="auto"/>
          <w:sz w:val="24"/>
          <w:highlight w:val="none"/>
        </w:rPr>
        <w:t>无效：</w:t>
      </w:r>
    </w:p>
    <w:p w14:paraId="30407D8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3.1不同供应商的</w:t>
      </w:r>
      <w:r>
        <w:rPr>
          <w:rFonts w:hint="eastAsia" w:ascii="宋体" w:hAnsi="宋体" w:eastAsia="宋体" w:cs="宋体"/>
          <w:b/>
          <w:bCs/>
          <w:color w:val="auto"/>
          <w:sz w:val="24"/>
          <w:highlight w:val="none"/>
          <w:lang w:eastAsia="zh-CN"/>
        </w:rPr>
        <w:t>谈判响应文件</w:t>
      </w:r>
      <w:r>
        <w:rPr>
          <w:rFonts w:hint="eastAsia" w:ascii="宋体" w:hAnsi="宋体" w:eastAsia="宋体" w:cs="宋体"/>
          <w:b/>
          <w:bCs/>
          <w:color w:val="auto"/>
          <w:sz w:val="24"/>
          <w:highlight w:val="none"/>
        </w:rPr>
        <w:t>由同一单位或者个人编制的。</w:t>
      </w:r>
    </w:p>
    <w:p w14:paraId="087C92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3.2不同供应商委托同一单位或者个人办理采购事宜的。</w:t>
      </w:r>
    </w:p>
    <w:p w14:paraId="7B8C546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3.3不同供应商的</w:t>
      </w:r>
      <w:r>
        <w:rPr>
          <w:rFonts w:hint="eastAsia" w:ascii="宋体" w:hAnsi="宋体" w:eastAsia="宋体" w:cs="宋体"/>
          <w:b/>
          <w:bCs/>
          <w:color w:val="auto"/>
          <w:sz w:val="24"/>
          <w:highlight w:val="none"/>
          <w:lang w:eastAsia="zh-CN"/>
        </w:rPr>
        <w:t>谈判响应文件</w:t>
      </w:r>
      <w:r>
        <w:rPr>
          <w:rFonts w:hint="eastAsia" w:ascii="宋体" w:hAnsi="宋体" w:eastAsia="宋体" w:cs="宋体"/>
          <w:b/>
          <w:bCs/>
          <w:color w:val="auto"/>
          <w:sz w:val="24"/>
          <w:highlight w:val="none"/>
        </w:rPr>
        <w:t>载明的项目管理成员或者联系人员为同一人的。</w:t>
      </w:r>
    </w:p>
    <w:p w14:paraId="0514A84A">
      <w:pPr>
        <w:keepNext w:val="0"/>
        <w:keepLines w:val="0"/>
        <w:pageBreakBefore w:val="0"/>
        <w:widowControl w:val="0"/>
        <w:kinsoku/>
        <w:wordWrap/>
        <w:overflowPunct/>
        <w:topLinePunct w:val="0"/>
        <w:autoSpaceDE/>
        <w:autoSpaceDN/>
        <w:bidi w:val="0"/>
        <w:adjustRightInd/>
        <w:snapToGrid/>
        <w:spacing w:line="360" w:lineRule="auto"/>
        <w:ind w:left="479" w:leftChars="228"/>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3.4不同供应商的</w:t>
      </w:r>
      <w:r>
        <w:rPr>
          <w:rFonts w:hint="eastAsia" w:ascii="宋体" w:hAnsi="宋体" w:eastAsia="宋体" w:cs="宋体"/>
          <w:b/>
          <w:bCs/>
          <w:color w:val="auto"/>
          <w:sz w:val="24"/>
          <w:highlight w:val="none"/>
          <w:lang w:eastAsia="zh-CN"/>
        </w:rPr>
        <w:t>谈判响应文件</w:t>
      </w:r>
      <w:r>
        <w:rPr>
          <w:rFonts w:hint="eastAsia" w:ascii="宋体" w:hAnsi="宋体" w:eastAsia="宋体" w:cs="宋体"/>
          <w:b/>
          <w:bCs/>
          <w:color w:val="auto"/>
          <w:sz w:val="24"/>
          <w:highlight w:val="none"/>
        </w:rPr>
        <w:t>异常一致或者</w:t>
      </w:r>
      <w:r>
        <w:rPr>
          <w:rFonts w:hint="eastAsia" w:ascii="宋体" w:hAnsi="宋体" w:eastAsia="宋体" w:cs="宋体"/>
          <w:b/>
          <w:bCs/>
          <w:color w:val="auto"/>
          <w:sz w:val="24"/>
          <w:highlight w:val="none"/>
          <w:lang w:eastAsia="zh-CN"/>
        </w:rPr>
        <w:t>响应</w:t>
      </w:r>
      <w:r>
        <w:rPr>
          <w:rFonts w:hint="eastAsia" w:ascii="宋体" w:hAnsi="宋体" w:eastAsia="宋体" w:cs="宋体"/>
          <w:b/>
          <w:bCs/>
          <w:color w:val="auto"/>
          <w:sz w:val="24"/>
          <w:highlight w:val="none"/>
        </w:rPr>
        <w:t xml:space="preserve">报价呈规律性差异的。      </w:t>
      </w:r>
    </w:p>
    <w:p w14:paraId="1D8B6F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4.发现存在下列情形之一的，应当认定为恶意串通，否决相关供应商</w:t>
      </w:r>
      <w:r>
        <w:rPr>
          <w:rFonts w:hint="eastAsia" w:ascii="宋体" w:hAnsi="宋体" w:eastAsia="宋体" w:cs="宋体"/>
          <w:b/>
          <w:bCs/>
          <w:color w:val="auto"/>
          <w:sz w:val="24"/>
          <w:highlight w:val="none"/>
          <w:lang w:eastAsia="zh-CN"/>
        </w:rPr>
        <w:t>谈判响应文件</w:t>
      </w:r>
      <w:r>
        <w:rPr>
          <w:rFonts w:hint="eastAsia" w:ascii="宋体" w:hAnsi="宋体" w:eastAsia="宋体" w:cs="宋体"/>
          <w:b/>
          <w:bCs/>
          <w:color w:val="auto"/>
          <w:sz w:val="24"/>
          <w:highlight w:val="none"/>
        </w:rPr>
        <w:t>，并报告采购人本级财政部门依法处理：</w:t>
      </w:r>
    </w:p>
    <w:p w14:paraId="7958FFD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4.1供应商直接或者间接从采购人或者采购代理机构处获得其他供应商的相关情况并修改其</w:t>
      </w:r>
      <w:r>
        <w:rPr>
          <w:rFonts w:hint="eastAsia" w:ascii="宋体" w:hAnsi="宋体" w:eastAsia="宋体" w:cs="宋体"/>
          <w:b/>
          <w:bCs/>
          <w:color w:val="auto"/>
          <w:sz w:val="24"/>
          <w:highlight w:val="none"/>
          <w:lang w:eastAsia="zh-CN"/>
        </w:rPr>
        <w:t>谈判响应文件</w:t>
      </w:r>
      <w:r>
        <w:rPr>
          <w:rFonts w:hint="eastAsia" w:ascii="宋体" w:hAnsi="宋体" w:eastAsia="宋体" w:cs="宋体"/>
          <w:b/>
          <w:bCs/>
          <w:color w:val="auto"/>
          <w:sz w:val="24"/>
          <w:highlight w:val="none"/>
        </w:rPr>
        <w:t>的。</w:t>
      </w:r>
    </w:p>
    <w:p w14:paraId="4C9B28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4.2供应商通过采购人或者采购代理机构的授意撤换、修改</w:t>
      </w:r>
      <w:r>
        <w:rPr>
          <w:rFonts w:hint="eastAsia" w:ascii="宋体" w:hAnsi="宋体" w:eastAsia="宋体" w:cs="宋体"/>
          <w:b/>
          <w:bCs/>
          <w:color w:val="auto"/>
          <w:sz w:val="24"/>
          <w:highlight w:val="none"/>
          <w:lang w:eastAsia="zh-CN"/>
        </w:rPr>
        <w:t>谈判响应文件</w:t>
      </w:r>
      <w:r>
        <w:rPr>
          <w:rFonts w:hint="eastAsia" w:ascii="宋体" w:hAnsi="宋体" w:eastAsia="宋体" w:cs="宋体"/>
          <w:b/>
          <w:bCs/>
          <w:color w:val="auto"/>
          <w:sz w:val="24"/>
          <w:highlight w:val="none"/>
        </w:rPr>
        <w:t>的。</w:t>
      </w:r>
    </w:p>
    <w:p w14:paraId="54F45B2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4.3供应商之间协商报价、技术方案等</w:t>
      </w:r>
      <w:r>
        <w:rPr>
          <w:rFonts w:hint="eastAsia" w:ascii="宋体" w:hAnsi="宋体" w:eastAsia="宋体" w:cs="宋体"/>
          <w:b/>
          <w:bCs/>
          <w:color w:val="auto"/>
          <w:sz w:val="24"/>
          <w:highlight w:val="none"/>
          <w:lang w:eastAsia="zh-CN"/>
        </w:rPr>
        <w:t>谈判响应文件</w:t>
      </w:r>
      <w:r>
        <w:rPr>
          <w:rFonts w:hint="eastAsia" w:ascii="宋体" w:hAnsi="宋体" w:eastAsia="宋体" w:cs="宋体"/>
          <w:b/>
          <w:bCs/>
          <w:color w:val="auto"/>
          <w:sz w:val="24"/>
          <w:highlight w:val="none"/>
        </w:rPr>
        <w:t>的实质性内容的。</w:t>
      </w:r>
    </w:p>
    <w:p w14:paraId="3D1AF10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4.4属于同一集团、协会、商会等组织成员的供应商按照该组织要求协同参加政府采购活动的。</w:t>
      </w:r>
    </w:p>
    <w:p w14:paraId="0F4C04B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4.5供应商之间事先约定由某一特定供应商</w:t>
      </w:r>
      <w:r>
        <w:rPr>
          <w:rFonts w:hint="eastAsia" w:ascii="宋体" w:hAnsi="宋体" w:eastAsia="宋体" w:cs="宋体"/>
          <w:b/>
          <w:bCs/>
          <w:color w:val="auto"/>
          <w:sz w:val="24"/>
          <w:highlight w:val="none"/>
          <w:lang w:eastAsia="zh-CN"/>
        </w:rPr>
        <w:t>成交</w:t>
      </w:r>
      <w:r>
        <w:rPr>
          <w:rFonts w:hint="eastAsia" w:ascii="宋体" w:hAnsi="宋体" w:eastAsia="宋体" w:cs="宋体"/>
          <w:b/>
          <w:bCs/>
          <w:color w:val="auto"/>
          <w:sz w:val="24"/>
          <w:highlight w:val="none"/>
        </w:rPr>
        <w:t>的；</w:t>
      </w:r>
    </w:p>
    <w:p w14:paraId="34DCFB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4.6供应商之间商定部分供应商放弃参加政府采购活动或者放弃</w:t>
      </w:r>
      <w:r>
        <w:rPr>
          <w:rFonts w:hint="eastAsia" w:ascii="宋体" w:hAnsi="宋体" w:eastAsia="宋体" w:cs="宋体"/>
          <w:b/>
          <w:bCs/>
          <w:color w:val="auto"/>
          <w:sz w:val="24"/>
          <w:highlight w:val="none"/>
          <w:lang w:eastAsia="zh-CN"/>
        </w:rPr>
        <w:t>成交</w:t>
      </w:r>
      <w:r>
        <w:rPr>
          <w:rFonts w:hint="eastAsia" w:ascii="宋体" w:hAnsi="宋体" w:eastAsia="宋体" w:cs="宋体"/>
          <w:b/>
          <w:bCs/>
          <w:color w:val="auto"/>
          <w:sz w:val="24"/>
          <w:highlight w:val="none"/>
        </w:rPr>
        <w:t>的；</w:t>
      </w:r>
    </w:p>
    <w:p w14:paraId="4503516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44"/>
          <w:szCs w:val="44"/>
          <w:highlight w:val="none"/>
        </w:rPr>
      </w:pPr>
      <w:r>
        <w:rPr>
          <w:rFonts w:hint="eastAsia" w:ascii="宋体" w:hAnsi="宋体" w:eastAsia="宋体" w:cs="宋体"/>
          <w:b/>
          <w:bCs/>
          <w:color w:val="auto"/>
          <w:sz w:val="24"/>
          <w:highlight w:val="none"/>
        </w:rPr>
        <w:t>4.7供应商与采购人或者采购代理机构之间、供应商相互之间，为谋求特定供应商</w:t>
      </w:r>
      <w:r>
        <w:rPr>
          <w:rFonts w:hint="eastAsia" w:ascii="宋体" w:hAnsi="宋体" w:eastAsia="宋体" w:cs="宋体"/>
          <w:b/>
          <w:bCs/>
          <w:color w:val="auto"/>
          <w:sz w:val="24"/>
          <w:highlight w:val="none"/>
          <w:lang w:eastAsia="zh-CN"/>
        </w:rPr>
        <w:t>成交</w:t>
      </w:r>
      <w:r>
        <w:rPr>
          <w:rFonts w:hint="eastAsia" w:ascii="宋体" w:hAnsi="宋体" w:eastAsia="宋体" w:cs="宋体"/>
          <w:b/>
          <w:bCs/>
          <w:color w:val="auto"/>
          <w:sz w:val="24"/>
          <w:highlight w:val="none"/>
        </w:rPr>
        <w:t>或者排斥其他供应商的其他串通行为的。</w:t>
      </w:r>
      <w:bookmarkStart w:id="63" w:name="_Toc23882"/>
      <w:bookmarkStart w:id="64" w:name="_Toc28999"/>
      <w:bookmarkStart w:id="65" w:name="_Toc16926"/>
      <w:bookmarkStart w:id="66" w:name="_Toc3878"/>
      <w:bookmarkStart w:id="67" w:name="_Toc26425"/>
    </w:p>
    <w:p w14:paraId="6D767899">
      <w:pPr>
        <w:adjustRightInd w:val="0"/>
        <w:snapToGrid w:val="0"/>
        <w:spacing w:before="6240" w:beforeLines="2000" w:line="360" w:lineRule="auto"/>
        <w:jc w:val="center"/>
        <w:outlineLvl w:val="0"/>
        <w:rPr>
          <w:rFonts w:hint="eastAsia" w:ascii="宋体" w:hAnsi="宋体" w:eastAsia="宋体" w:cs="宋体"/>
          <w:b/>
          <w:color w:val="auto"/>
          <w:sz w:val="44"/>
          <w:szCs w:val="44"/>
          <w:highlight w:val="none"/>
        </w:rPr>
      </w:pPr>
    </w:p>
    <w:p w14:paraId="44326D6C">
      <w:pPr>
        <w:adjustRightInd w:val="0"/>
        <w:snapToGrid w:val="0"/>
        <w:spacing w:before="6240" w:beforeLines="2000" w:line="360" w:lineRule="auto"/>
        <w:jc w:val="center"/>
        <w:outlineLvl w:val="0"/>
        <w:rPr>
          <w:rFonts w:hint="eastAsia" w:ascii="宋体" w:hAnsi="宋体" w:eastAsia="宋体" w:cs="宋体"/>
          <w:b/>
          <w:color w:val="auto"/>
          <w:sz w:val="44"/>
          <w:szCs w:val="44"/>
          <w:highlight w:val="none"/>
        </w:rPr>
      </w:pPr>
    </w:p>
    <w:p w14:paraId="26F69026">
      <w:pPr>
        <w:adjustRightInd w:val="0"/>
        <w:snapToGrid w:val="0"/>
        <w:spacing w:before="6240" w:beforeLines="2000" w:line="360" w:lineRule="auto"/>
        <w:jc w:val="center"/>
        <w:outlineLvl w:val="0"/>
        <w:rPr>
          <w:rFonts w:hint="eastAsia" w:ascii="宋体" w:hAnsi="宋体" w:eastAsia="宋体" w:cs="宋体"/>
          <w:b/>
          <w:color w:val="auto"/>
          <w:sz w:val="44"/>
          <w:szCs w:val="44"/>
          <w:highlight w:val="none"/>
          <w:lang w:eastAsia="zh-CN"/>
        </w:rPr>
        <w:sectPr>
          <w:headerReference r:id="rId9" w:type="default"/>
          <w:footerReference r:id="rId10" w:type="default"/>
          <w:pgSz w:w="11905" w:h="16838"/>
          <w:pgMar w:top="1587" w:right="1587" w:bottom="1587" w:left="1587" w:header="851" w:footer="788" w:gutter="0"/>
          <w:pgNumType w:fmt="decimal"/>
          <w:cols w:space="0" w:num="1"/>
          <w:rtlGutter w:val="0"/>
          <w:docGrid w:linePitch="312" w:charSpace="0"/>
        </w:sectPr>
      </w:pPr>
      <w:r>
        <w:rPr>
          <w:rFonts w:hint="eastAsia" w:ascii="宋体" w:hAnsi="宋体" w:eastAsia="宋体" w:cs="宋体"/>
          <w:b/>
          <w:color w:val="auto"/>
          <w:sz w:val="44"/>
          <w:szCs w:val="44"/>
          <w:highlight w:val="none"/>
        </w:rPr>
        <w:t xml:space="preserve">第四章  </w:t>
      </w:r>
      <w:bookmarkEnd w:id="63"/>
      <w:bookmarkEnd w:id="64"/>
      <w:r>
        <w:rPr>
          <w:rFonts w:hint="eastAsia" w:ascii="宋体" w:hAnsi="宋体" w:eastAsia="宋体" w:cs="宋体"/>
          <w:b/>
          <w:color w:val="auto"/>
          <w:sz w:val="44"/>
          <w:szCs w:val="44"/>
          <w:highlight w:val="none"/>
        </w:rPr>
        <w:t xml:space="preserve"> 采购需求</w:t>
      </w:r>
    </w:p>
    <w:p w14:paraId="04E5B163">
      <w:pPr>
        <w:spacing w:line="360" w:lineRule="auto"/>
        <w:ind w:left="1687" w:right="82" w:rightChars="39" w:hanging="1687" w:hangingChars="700"/>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rPr>
        <w:t>一、项目名称：</w:t>
      </w:r>
      <w:r>
        <w:rPr>
          <w:rFonts w:hint="eastAsia" w:ascii="宋体" w:hAnsi="宋体" w:cs="宋体"/>
          <w:color w:val="auto"/>
          <w:sz w:val="24"/>
          <w:highlight w:val="none"/>
          <w:lang w:val="en-US" w:eastAsia="zh-CN"/>
        </w:rPr>
        <w:t>环县畜牧兽医局肉羊标准化绿色养殖基地建设项目</w:t>
      </w:r>
    </w:p>
    <w:p w14:paraId="2EEEEE34">
      <w:pPr>
        <w:pStyle w:val="35"/>
        <w:keepNext w:val="0"/>
        <w:keepLines w:val="0"/>
        <w:pageBreakBefore w:val="0"/>
        <w:numPr>
          <w:ilvl w:val="0"/>
          <w:numId w:val="0"/>
        </w:numPr>
        <w:kinsoku/>
        <w:wordWrap/>
        <w:overflowPunct/>
        <w:topLinePunct w:val="0"/>
        <w:bidi w:val="0"/>
        <w:spacing w:line="336" w:lineRule="auto"/>
        <w:ind w:leftChars="0"/>
        <w:rPr>
          <w:rFonts w:hint="eastAsia" w:ascii="宋体" w:hAnsi="宋体" w:eastAsia="宋体" w:cs="宋体"/>
          <w:b/>
          <w:bCs/>
          <w:color w:val="auto"/>
          <w:kern w:val="2"/>
          <w:sz w:val="24"/>
          <w:szCs w:val="24"/>
          <w:highlight w:val="none"/>
          <w:lang w:eastAsia="zh-CN"/>
        </w:rPr>
      </w:pPr>
      <w:bookmarkStart w:id="68" w:name="_Toc2093"/>
      <w:r>
        <w:rPr>
          <w:rFonts w:hint="eastAsia" w:ascii="宋体" w:hAnsi="宋体" w:eastAsia="宋体" w:cs="宋体"/>
          <w:b/>
          <w:bCs/>
          <w:color w:val="auto"/>
          <w:sz w:val="24"/>
          <w:highlight w:val="none"/>
          <w:lang w:eastAsia="zh-CN"/>
        </w:rPr>
        <w:t>二、</w:t>
      </w:r>
      <w:r>
        <w:rPr>
          <w:rFonts w:hint="eastAsia" w:ascii="宋体" w:hAnsi="宋体" w:eastAsia="宋体" w:cs="宋体"/>
          <w:b/>
          <w:bCs/>
          <w:color w:val="auto"/>
          <w:kern w:val="2"/>
          <w:sz w:val="24"/>
          <w:szCs w:val="24"/>
          <w:highlight w:val="none"/>
          <w:lang w:val="en-US" w:eastAsia="zh-CN"/>
        </w:rPr>
        <w:t>采购内容及</w:t>
      </w:r>
      <w:r>
        <w:rPr>
          <w:rFonts w:hint="eastAsia" w:ascii="宋体" w:hAnsi="宋体" w:eastAsia="宋体" w:cs="宋体"/>
          <w:b/>
          <w:bCs/>
          <w:color w:val="auto"/>
          <w:kern w:val="2"/>
          <w:sz w:val="24"/>
          <w:szCs w:val="24"/>
          <w:highlight w:val="none"/>
        </w:rPr>
        <w:t>技术参数</w:t>
      </w:r>
      <w:bookmarkEnd w:id="68"/>
      <w:r>
        <w:rPr>
          <w:rFonts w:hint="eastAsia" w:ascii="宋体" w:hAnsi="宋体" w:cs="宋体"/>
          <w:b/>
          <w:bCs/>
          <w:color w:val="auto"/>
          <w:kern w:val="2"/>
          <w:sz w:val="24"/>
          <w:szCs w:val="24"/>
          <w:highlight w:val="none"/>
          <w:lang w:eastAsia="zh-CN"/>
        </w:rPr>
        <w:t>：</w:t>
      </w:r>
      <w:r>
        <w:rPr>
          <w:rFonts w:hint="eastAsia" w:ascii="宋体" w:hAnsi="宋体" w:eastAsia="宋体" w:cs="宋体"/>
          <w:b/>
          <w:bCs/>
          <w:color w:val="FF0000"/>
          <w:sz w:val="24"/>
          <w:highlight w:val="none"/>
          <w:lang w:eastAsia="zh-CN"/>
        </w:rPr>
        <w:t>报价方式：本项目以单价报价（</w:t>
      </w:r>
      <w:r>
        <w:rPr>
          <w:rFonts w:hint="eastAsia" w:ascii="宋体" w:hAnsi="宋体" w:eastAsia="宋体" w:cs="宋体"/>
          <w:b/>
          <w:bCs/>
          <w:color w:val="FF0000"/>
          <w:sz w:val="24"/>
          <w:highlight w:val="none"/>
          <w:lang w:val="en-US" w:eastAsia="zh-CN"/>
        </w:rPr>
        <w:t>元/</w:t>
      </w:r>
      <w:r>
        <w:rPr>
          <w:rFonts w:hint="eastAsia" w:ascii="宋体" w:hAnsi="宋体" w:eastAsia="宋体" w:cs="宋体"/>
          <w:b/>
          <w:bCs/>
          <w:color w:val="FF0000"/>
          <w:sz w:val="24"/>
          <w:highlight w:val="none"/>
          <w:lang w:eastAsia="zh-CN"/>
        </w:rPr>
        <w:t>块），以单价（综合单价）确定数量</w:t>
      </w:r>
      <w:r>
        <w:rPr>
          <w:rFonts w:hint="eastAsia" w:ascii="宋体" w:hAnsi="宋体" w:eastAsia="宋体" w:cs="宋体"/>
          <w:b/>
          <w:bCs/>
          <w:color w:val="FF0000"/>
          <w:kern w:val="0"/>
          <w:sz w:val="24"/>
          <w:szCs w:val="24"/>
          <w:highlight w:val="none"/>
          <w:lang w:val="en-US" w:eastAsia="zh-CN" w:bidi="ar"/>
        </w:rPr>
        <w:t>（总数量尾数不足一块按一块供应）</w:t>
      </w:r>
      <w:r>
        <w:rPr>
          <w:rFonts w:hint="eastAsia" w:ascii="宋体" w:hAnsi="宋体" w:eastAsia="宋体" w:cs="宋体"/>
          <w:b/>
          <w:bCs/>
          <w:color w:val="FF0000"/>
          <w:sz w:val="24"/>
          <w:highlight w:val="none"/>
          <w:lang w:eastAsia="zh-CN"/>
        </w:rPr>
        <w:t>，总价不允许超出或下浮。</w:t>
      </w:r>
    </w:p>
    <w:p w14:paraId="1384FD9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1.长2m 宽 0.5m的羊舍用漏粪竹床板，钢筋5道，双层竹片，竹床板间隙 16mm士2mm,钢筋头螺栓紧固整体竹板稳固；</w:t>
      </w:r>
    </w:p>
    <w:p w14:paraId="39834B05">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2.材质要求：竹片坚硬，竹片宽≧35mm,厚大头≧15mm,厚小头≧10mm，钢筋8 圆。</w:t>
      </w:r>
    </w:p>
    <w:p w14:paraId="697D7E2D">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Cs/>
          <w:color w:val="auto"/>
          <w:sz w:val="24"/>
          <w:highlight w:val="none"/>
          <w:lang w:eastAsia="zh-CN"/>
        </w:rPr>
      </w:pPr>
      <w:r>
        <w:rPr>
          <w:rFonts w:hint="eastAsia" w:ascii="宋体" w:hAnsi="宋体" w:cs="宋体"/>
          <w:b/>
          <w:bCs w:val="0"/>
          <w:color w:val="auto"/>
          <w:sz w:val="24"/>
          <w:highlight w:val="none"/>
          <w:lang w:eastAsia="zh-CN"/>
        </w:rPr>
        <w:t>三</w:t>
      </w:r>
      <w:r>
        <w:rPr>
          <w:rFonts w:hint="eastAsia" w:ascii="宋体" w:hAnsi="宋体" w:eastAsia="宋体" w:cs="宋体"/>
          <w:b/>
          <w:bCs w:val="0"/>
          <w:color w:val="auto"/>
          <w:sz w:val="24"/>
          <w:highlight w:val="none"/>
          <w:lang w:eastAsia="zh-CN"/>
        </w:rPr>
        <w:t>、需执行的标准：</w:t>
      </w:r>
      <w:r>
        <w:rPr>
          <w:rFonts w:hint="eastAsia" w:ascii="宋体" w:hAnsi="宋体" w:eastAsia="宋体" w:cs="宋体"/>
          <w:sz w:val="24"/>
          <w:szCs w:val="24"/>
          <w:highlight w:val="none"/>
          <w:lang w:eastAsia="zh-CN"/>
        </w:rPr>
        <w:t>所有采购货物必须符合国家标准和行业规范</w:t>
      </w:r>
      <w:r>
        <w:rPr>
          <w:rFonts w:hint="eastAsia" w:ascii="宋体" w:hAnsi="宋体" w:eastAsia="宋体" w:cs="宋体"/>
          <w:bCs/>
          <w:color w:val="auto"/>
          <w:sz w:val="24"/>
          <w:highlight w:val="none"/>
          <w:lang w:eastAsia="zh-CN"/>
        </w:rPr>
        <w:t>。</w:t>
      </w:r>
    </w:p>
    <w:p w14:paraId="62CAF97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 w:val="24"/>
          <w:szCs w:val="24"/>
          <w:highlight w:val="none"/>
          <w:lang w:val="en-US" w:eastAsia="zh-CN"/>
        </w:rPr>
      </w:pPr>
      <w:r>
        <w:rPr>
          <w:rFonts w:hint="eastAsia" w:ascii="宋体" w:hAnsi="宋体" w:cs="宋体"/>
          <w:b/>
          <w:bCs w:val="0"/>
          <w:color w:val="auto"/>
          <w:sz w:val="24"/>
          <w:highlight w:val="none"/>
          <w:lang w:val="en-US" w:eastAsia="zh-CN"/>
        </w:rPr>
        <w:t>四</w:t>
      </w:r>
      <w:r>
        <w:rPr>
          <w:rFonts w:hint="eastAsia" w:ascii="宋体" w:hAnsi="宋体" w:eastAsia="宋体" w:cs="宋体"/>
          <w:b/>
          <w:bCs w:val="0"/>
          <w:color w:val="auto"/>
          <w:sz w:val="24"/>
          <w:highlight w:val="none"/>
          <w:lang w:eastAsia="zh-CN"/>
        </w:rPr>
        <w:t>、</w:t>
      </w:r>
      <w:r>
        <w:rPr>
          <w:rFonts w:hint="eastAsia" w:ascii="宋体" w:hAnsi="宋体" w:eastAsia="宋体" w:cs="宋体"/>
          <w:b/>
          <w:bCs/>
          <w:sz w:val="24"/>
          <w:szCs w:val="24"/>
          <w:highlight w:val="none"/>
          <w:lang w:eastAsia="zh-CN"/>
        </w:rPr>
        <w:t>售后要求：</w:t>
      </w:r>
      <w:r>
        <w:rPr>
          <w:rFonts w:hint="eastAsia" w:ascii="宋体" w:hAnsi="宋体" w:eastAsia="宋体" w:cs="宋体"/>
          <w:sz w:val="24"/>
          <w:szCs w:val="24"/>
          <w:highlight w:val="none"/>
          <w:lang w:val="en-US" w:eastAsia="zh-CN"/>
        </w:rPr>
        <w:t>确保所采购货物和服务无质量问题。</w:t>
      </w:r>
    </w:p>
    <w:p w14:paraId="59BF1A7B">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Cs/>
          <w:color w:val="auto"/>
          <w:sz w:val="24"/>
          <w:highlight w:val="none"/>
          <w:lang w:eastAsia="zh-CN"/>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lang w:eastAsia="zh-CN"/>
        </w:rPr>
        <w:t>服务期限</w:t>
      </w:r>
      <w:r>
        <w:rPr>
          <w:rFonts w:hint="eastAsia" w:ascii="宋体" w:hAnsi="宋体" w:eastAsia="宋体" w:cs="宋体"/>
          <w:b/>
          <w:bCs w:val="0"/>
          <w:color w:val="auto"/>
          <w:sz w:val="24"/>
          <w:highlight w:val="none"/>
          <w:lang w:eastAsia="zh-CN"/>
        </w:rPr>
        <w:t xml:space="preserve"> 、地点及要求：</w:t>
      </w:r>
    </w:p>
    <w:p w14:paraId="1A4DD54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eastAsia="zh-CN"/>
        </w:rPr>
        <w:t>合同履行期限</w:t>
      </w:r>
      <w:r>
        <w:rPr>
          <w:rFonts w:hint="eastAsia" w:ascii="宋体" w:hAnsi="宋体" w:eastAsia="宋体" w:cs="宋体"/>
          <w:bCs/>
          <w:color w:val="auto"/>
          <w:sz w:val="24"/>
          <w:highlight w:val="none"/>
        </w:rPr>
        <w:t>：</w:t>
      </w:r>
      <w:r>
        <w:rPr>
          <w:rFonts w:hint="eastAsia" w:ascii="宋体" w:hAnsi="宋体" w:cs="宋体"/>
          <w:bCs/>
          <w:color w:val="auto"/>
          <w:sz w:val="24"/>
          <w:highlight w:val="none"/>
          <w:lang w:eastAsia="zh-CN"/>
        </w:rPr>
        <w:t>合同签订后15日内完成全部项目内容</w:t>
      </w:r>
      <w:r>
        <w:rPr>
          <w:rFonts w:hint="eastAsia" w:ascii="宋体" w:hAnsi="宋体" w:eastAsia="宋体" w:cs="宋体"/>
          <w:bCs/>
          <w:color w:val="auto"/>
          <w:sz w:val="24"/>
          <w:highlight w:val="none"/>
          <w:lang w:eastAsia="zh-CN"/>
        </w:rPr>
        <w:t>。</w:t>
      </w:r>
    </w:p>
    <w:p w14:paraId="3943B96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sz w:val="24"/>
          <w:szCs w:val="24"/>
          <w:highlight w:val="none"/>
          <w:lang w:val="en-US" w:eastAsia="zh-CN"/>
        </w:rPr>
        <w:t>开始履行时间</w:t>
      </w:r>
      <w:r>
        <w:rPr>
          <w:rFonts w:hint="eastAsia" w:ascii="宋体" w:hAnsi="宋体" w:eastAsia="宋体" w:cs="宋体"/>
          <w:bCs/>
          <w:color w:val="auto"/>
          <w:sz w:val="24"/>
          <w:highlight w:val="none"/>
        </w:rPr>
        <w:t>：</w:t>
      </w:r>
      <w:r>
        <w:rPr>
          <w:rFonts w:hint="eastAsia" w:ascii="宋体" w:hAnsi="宋体" w:eastAsia="宋体" w:cs="宋体"/>
          <w:sz w:val="24"/>
          <w:szCs w:val="24"/>
          <w:highlight w:val="none"/>
          <w:lang w:val="en-US" w:eastAsia="zh-CN"/>
        </w:rPr>
        <w:t>由采购人和中标供应商自行协商确定</w:t>
      </w:r>
      <w:r>
        <w:rPr>
          <w:rFonts w:hint="eastAsia" w:ascii="宋体" w:hAnsi="宋体" w:eastAsia="宋体" w:cs="宋体"/>
          <w:bCs/>
          <w:color w:val="auto"/>
          <w:sz w:val="24"/>
          <w:highlight w:val="none"/>
        </w:rPr>
        <w:t>。</w:t>
      </w:r>
    </w:p>
    <w:p w14:paraId="49BA3A8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sz w:val="24"/>
          <w:szCs w:val="24"/>
          <w:highlight w:val="none"/>
          <w:lang w:val="en-US" w:eastAsia="zh-CN"/>
        </w:rPr>
        <w:t>供货地点</w:t>
      </w:r>
      <w:r>
        <w:rPr>
          <w:rFonts w:hint="eastAsia" w:ascii="宋体" w:hAnsi="宋体" w:eastAsia="宋体" w:cs="宋体"/>
          <w:bCs/>
          <w:color w:val="auto"/>
          <w:sz w:val="24"/>
          <w:highlight w:val="none"/>
        </w:rPr>
        <w:t>：</w:t>
      </w:r>
      <w:r>
        <w:rPr>
          <w:rFonts w:hint="eastAsia" w:ascii="宋体" w:hAnsi="宋体" w:cs="宋体"/>
          <w:bCs/>
          <w:color w:val="auto"/>
          <w:sz w:val="24"/>
          <w:highlight w:val="none"/>
          <w:lang w:eastAsia="zh-CN"/>
        </w:rPr>
        <w:t>采购人指定地点</w:t>
      </w:r>
      <w:r>
        <w:rPr>
          <w:rFonts w:hint="eastAsia" w:ascii="宋体" w:hAnsi="宋体" w:eastAsia="宋体" w:cs="宋体"/>
          <w:bCs/>
          <w:color w:val="auto"/>
          <w:sz w:val="24"/>
          <w:highlight w:val="none"/>
        </w:rPr>
        <w:t>。</w:t>
      </w:r>
    </w:p>
    <w:p w14:paraId="7995251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r>
        <w:rPr>
          <w:rFonts w:hint="eastAsia" w:ascii="宋体" w:hAnsi="宋体" w:eastAsia="宋体" w:cs="宋体"/>
          <w:sz w:val="24"/>
          <w:szCs w:val="24"/>
          <w:highlight w:val="none"/>
          <w:lang w:val="en-US" w:eastAsia="zh-CN"/>
        </w:rPr>
        <w:t>供货要求</w:t>
      </w:r>
      <w:r>
        <w:rPr>
          <w:rFonts w:hint="eastAsia" w:ascii="宋体" w:hAnsi="宋体" w:eastAsia="宋体" w:cs="宋体"/>
          <w:bCs/>
          <w:color w:val="auto"/>
          <w:sz w:val="24"/>
          <w:highlight w:val="none"/>
        </w:rPr>
        <w:t>：</w:t>
      </w:r>
      <w:r>
        <w:rPr>
          <w:rFonts w:hint="eastAsia" w:ascii="宋体" w:hAnsi="宋体" w:eastAsia="宋体" w:cs="宋体"/>
          <w:sz w:val="24"/>
          <w:szCs w:val="24"/>
          <w:highlight w:val="none"/>
          <w:lang w:val="en-US" w:eastAsia="zh-CN"/>
        </w:rPr>
        <w:t>按时保质保量完成供货</w:t>
      </w:r>
      <w:r>
        <w:rPr>
          <w:rFonts w:hint="eastAsia" w:ascii="宋体" w:hAnsi="宋体" w:eastAsia="宋体" w:cs="宋体"/>
          <w:bCs/>
          <w:color w:val="auto"/>
          <w:sz w:val="24"/>
          <w:highlight w:val="none"/>
        </w:rPr>
        <w:t>。</w:t>
      </w:r>
    </w:p>
    <w:p w14:paraId="5F8BF20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六</w:t>
      </w:r>
      <w:r>
        <w:rPr>
          <w:rFonts w:hint="eastAsia" w:ascii="宋体" w:hAnsi="宋体" w:eastAsia="宋体" w:cs="宋体"/>
          <w:b/>
          <w:color w:val="auto"/>
          <w:sz w:val="24"/>
          <w:highlight w:val="none"/>
          <w:lang w:val="en-US" w:eastAsia="zh-CN"/>
        </w:rPr>
        <w:t>、付款方式：</w:t>
      </w:r>
    </w:p>
    <w:p w14:paraId="6031907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b/>
          <w:color w:val="auto"/>
          <w:sz w:val="24"/>
          <w:highlight w:val="none"/>
          <w:lang w:val="en-US" w:eastAsia="zh-CN"/>
        </w:rPr>
      </w:pPr>
      <w:r>
        <w:rPr>
          <w:rFonts w:hint="eastAsia" w:ascii="宋体" w:hAnsi="宋体" w:cs="宋体"/>
          <w:color w:val="auto"/>
          <w:kern w:val="0"/>
          <w:sz w:val="24"/>
          <w:highlight w:val="none"/>
          <w:lang w:val="zh-CN" w:eastAsia="zh-CN"/>
        </w:rPr>
        <w:t>合同签订后支付合同款项的30%，货到验收合格使用一个月后无质量问题支付合同款项的70%。</w:t>
      </w:r>
      <w:r>
        <w:rPr>
          <w:rFonts w:hint="eastAsia" w:ascii="宋体" w:hAnsi="宋体" w:eastAsia="宋体" w:cs="宋体"/>
          <w:b w:val="0"/>
          <w:bCs/>
          <w:color w:val="auto"/>
          <w:sz w:val="24"/>
          <w:highlight w:val="none"/>
          <w:lang w:val="en-US" w:eastAsia="zh-CN"/>
        </w:rPr>
        <w:t xml:space="preserve"> </w:t>
      </w:r>
    </w:p>
    <w:p w14:paraId="06A6FBB2">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七</w:t>
      </w:r>
      <w:r>
        <w:rPr>
          <w:rFonts w:hint="eastAsia" w:ascii="宋体" w:hAnsi="宋体" w:eastAsia="宋体" w:cs="宋体"/>
          <w:b/>
          <w:color w:val="auto"/>
          <w:sz w:val="24"/>
          <w:highlight w:val="none"/>
          <w:lang w:val="en-US" w:eastAsia="zh-CN"/>
        </w:rPr>
        <w:t>、</w:t>
      </w:r>
      <w:r>
        <w:rPr>
          <w:rFonts w:hint="eastAsia" w:ascii="宋体" w:hAnsi="宋体" w:cs="宋体"/>
          <w:b/>
          <w:color w:val="auto"/>
          <w:sz w:val="24"/>
          <w:highlight w:val="none"/>
          <w:lang w:val="en-US" w:eastAsia="zh-CN"/>
        </w:rPr>
        <w:t>验收方案</w:t>
      </w:r>
      <w:r>
        <w:rPr>
          <w:rFonts w:hint="eastAsia" w:ascii="宋体" w:hAnsi="宋体" w:eastAsia="宋体" w:cs="宋体"/>
          <w:b/>
          <w:color w:val="auto"/>
          <w:sz w:val="24"/>
          <w:highlight w:val="none"/>
          <w:lang w:val="en-US" w:eastAsia="zh-CN"/>
        </w:rPr>
        <w:t>：</w:t>
      </w:r>
    </w:p>
    <w:p w14:paraId="16D1F76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甲方组成验收小组按国家有关规定及规范进行验收，必要时邀请相关的专业人员或机构参与验收。因货物质量问题发生争议时，由本地质量技术监督部门鉴定。货物符合质量技术标准的，鉴定费由甲方承担，否则鉴定费由乙方承担。验收过程严格按照招标结果、谈判文件要求、谈判响应文件的响应及国家有关本次采购项目的验收标准进行。货物若有国家标准按照国家标准验收，若无国家标准按行业标准验收。</w:t>
      </w:r>
    </w:p>
    <w:p w14:paraId="373C3B2E">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八</w:t>
      </w:r>
      <w:r>
        <w:rPr>
          <w:rFonts w:hint="eastAsia" w:ascii="宋体" w:hAnsi="宋体" w:eastAsia="宋体" w:cs="宋体"/>
          <w:b/>
          <w:bCs/>
          <w:color w:val="auto"/>
          <w:sz w:val="24"/>
          <w:highlight w:val="none"/>
          <w:lang w:val="en-US" w:eastAsia="zh-CN"/>
        </w:rPr>
        <w:t xml:space="preserve">、安全责任要求： </w:t>
      </w:r>
    </w:p>
    <w:p w14:paraId="266B8D8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highlight w:val="none"/>
        </w:rPr>
        <w:sectPr>
          <w:footerReference r:id="rId11" w:type="default"/>
          <w:pgSz w:w="11905" w:h="16838"/>
          <w:pgMar w:top="1440" w:right="1417" w:bottom="1440" w:left="1417" w:header="850" w:footer="578" w:gutter="0"/>
          <w:cols w:space="720" w:num="1"/>
          <w:rtlGutter w:val="0"/>
          <w:docGrid w:type="lines" w:linePitch="312" w:charSpace="0"/>
        </w:sectPr>
      </w:pPr>
      <w:r>
        <w:rPr>
          <w:rFonts w:hint="eastAsia" w:ascii="宋体" w:hAnsi="宋体" w:eastAsia="宋体" w:cs="宋体"/>
          <w:color w:val="auto"/>
          <w:sz w:val="24"/>
          <w:highlight w:val="none"/>
          <w:lang w:val="en-US" w:eastAsia="zh-CN"/>
        </w:rPr>
        <w:t>中标企业在项目服务过程中须严格落实安全制度，实施过程中若发生一切不安全事故，采购方不承担任何法律和经济责任。</w:t>
      </w:r>
    </w:p>
    <w:p w14:paraId="5BA03682">
      <w:pPr>
        <w:pStyle w:val="55"/>
        <w:ind w:left="0" w:leftChars="0" w:firstLine="0" w:firstLineChars="0"/>
        <w:rPr>
          <w:rFonts w:hint="eastAsia" w:ascii="宋体" w:hAnsi="宋体" w:eastAsia="宋体" w:cs="宋体"/>
          <w:sz w:val="24"/>
          <w:highlight w:val="none"/>
          <w:lang w:val="en-US" w:eastAsia="zh-CN"/>
        </w:rPr>
      </w:pPr>
    </w:p>
    <w:p w14:paraId="09A8D720">
      <w:pPr>
        <w:pStyle w:val="55"/>
        <w:rPr>
          <w:rFonts w:hint="eastAsia" w:ascii="宋体" w:hAnsi="宋体" w:eastAsia="宋体" w:cs="宋体"/>
          <w:sz w:val="24"/>
          <w:highlight w:val="none"/>
          <w:lang w:val="en-US" w:eastAsia="zh-CN"/>
        </w:rPr>
      </w:pPr>
    </w:p>
    <w:p w14:paraId="2FB1DACD">
      <w:pPr>
        <w:pStyle w:val="55"/>
        <w:rPr>
          <w:rFonts w:hint="eastAsia" w:ascii="宋体" w:hAnsi="宋体" w:eastAsia="宋体" w:cs="宋体"/>
          <w:sz w:val="24"/>
          <w:highlight w:val="none"/>
          <w:lang w:val="en-US" w:eastAsia="zh-CN"/>
        </w:rPr>
      </w:pPr>
    </w:p>
    <w:p w14:paraId="71E3F089">
      <w:pPr>
        <w:adjustRightInd w:val="0"/>
        <w:snapToGrid w:val="0"/>
        <w:spacing w:before="6240" w:beforeLines="2000" w:line="360" w:lineRule="auto"/>
        <w:jc w:val="center"/>
        <w:outlineLvl w:val="0"/>
        <w:rPr>
          <w:rFonts w:hint="eastAsia" w:ascii="宋体" w:hAnsi="宋体" w:eastAsia="宋体" w:cs="宋体"/>
          <w:b/>
          <w:color w:val="auto"/>
          <w:sz w:val="44"/>
          <w:szCs w:val="44"/>
          <w:highlight w:val="none"/>
          <w:lang w:eastAsia="zh-CN"/>
        </w:rPr>
      </w:pPr>
      <w:bookmarkStart w:id="69" w:name="_Toc30673"/>
      <w:bookmarkStart w:id="70" w:name="_Toc15923"/>
      <w:r>
        <w:rPr>
          <w:rFonts w:hint="eastAsia" w:ascii="宋体" w:hAnsi="宋体" w:eastAsia="宋体" w:cs="宋体"/>
          <w:b/>
          <w:color w:val="auto"/>
          <w:sz w:val="44"/>
          <w:szCs w:val="44"/>
          <w:highlight w:val="none"/>
        </w:rPr>
        <w:t>第</w:t>
      </w:r>
      <w:r>
        <w:rPr>
          <w:rFonts w:hint="eastAsia" w:ascii="宋体" w:hAnsi="宋体" w:eastAsia="宋体" w:cs="宋体"/>
          <w:b/>
          <w:color w:val="auto"/>
          <w:sz w:val="44"/>
          <w:szCs w:val="44"/>
          <w:highlight w:val="none"/>
          <w:lang w:val="en-US" w:eastAsia="zh-CN"/>
        </w:rPr>
        <w:t>五</w:t>
      </w:r>
      <w:r>
        <w:rPr>
          <w:rFonts w:hint="eastAsia" w:ascii="宋体" w:hAnsi="宋体" w:eastAsia="宋体" w:cs="宋体"/>
          <w:b/>
          <w:color w:val="auto"/>
          <w:sz w:val="44"/>
          <w:szCs w:val="44"/>
          <w:highlight w:val="none"/>
        </w:rPr>
        <w:t>章</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合同条款及合同格式</w:t>
      </w:r>
      <w:bookmarkEnd w:id="69"/>
      <w:bookmarkEnd w:id="70"/>
    </w:p>
    <w:p w14:paraId="4B6BE22F">
      <w:pPr>
        <w:pStyle w:val="55"/>
        <w:keepNext w:val="0"/>
        <w:keepLines w:val="0"/>
        <w:pageBreakBefore w:val="0"/>
        <w:widowControl w:val="0"/>
        <w:kinsoku w:val="0"/>
        <w:wordWrap/>
        <w:overflowPunct w:val="0"/>
        <w:topLinePunct w:val="0"/>
        <w:autoSpaceDE w:val="0"/>
        <w:autoSpaceDN w:val="0"/>
        <w:bidi w:val="0"/>
        <w:adjustRightInd/>
        <w:snapToGrid/>
        <w:ind w:left="0" w:leftChars="0" w:firstLine="0" w:firstLineChars="0"/>
        <w:textAlignment w:val="baseline"/>
        <w:rPr>
          <w:rFonts w:hint="eastAsia" w:ascii="宋体" w:hAnsi="宋体" w:eastAsia="宋体" w:cs="宋体"/>
          <w:highlight w:val="none"/>
        </w:rPr>
        <w:sectPr>
          <w:headerReference r:id="rId13" w:type="first"/>
          <w:footerReference r:id="rId15" w:type="first"/>
          <w:headerReference r:id="rId12" w:type="default"/>
          <w:footerReference r:id="rId14" w:type="default"/>
          <w:pgSz w:w="11906" w:h="16838"/>
          <w:pgMar w:top="1440" w:right="1797" w:bottom="1440" w:left="1366" w:header="851" w:footer="590" w:gutter="0"/>
          <w:pgNumType w:fmt="decimal"/>
          <w:cols w:space="720" w:num="1"/>
          <w:titlePg/>
          <w:docGrid w:linePitch="312" w:charSpace="0"/>
        </w:sectPr>
      </w:pPr>
    </w:p>
    <w:bookmarkEnd w:id="57"/>
    <w:bookmarkEnd w:id="65"/>
    <w:bookmarkEnd w:id="66"/>
    <w:bookmarkEnd w:id="67"/>
    <w:p w14:paraId="1E88205A">
      <w:pPr>
        <w:pStyle w:val="36"/>
        <w:ind w:left="0" w:leftChars="0" w:firstLine="0" w:firstLineChars="0"/>
        <w:jc w:val="right"/>
        <w:rPr>
          <w:rFonts w:hint="eastAsia" w:ascii="宋体" w:hAnsi="宋体" w:eastAsia="宋体" w:cs="宋体"/>
          <w:sz w:val="28"/>
          <w:szCs w:val="28"/>
          <w:highlight w:val="none"/>
        </w:rPr>
      </w:pPr>
    </w:p>
    <w:p w14:paraId="7BC0E9F2">
      <w:pPr>
        <w:pStyle w:val="36"/>
        <w:ind w:left="0" w:leftChars="0" w:firstLine="0" w:firstLineChars="0"/>
        <w:jc w:val="right"/>
        <w:rPr>
          <w:rFonts w:hint="eastAsia" w:ascii="宋体" w:hAnsi="宋体" w:eastAsia="宋体" w:cs="宋体"/>
          <w:b/>
          <w:bCs/>
          <w:sz w:val="56"/>
          <w:szCs w:val="96"/>
          <w:highlight w:val="none"/>
          <w:lang w:val="en-US" w:eastAsia="zh-CN"/>
        </w:rPr>
      </w:pPr>
      <w:r>
        <w:rPr>
          <w:rFonts w:hint="eastAsia" w:ascii="宋体" w:hAnsi="宋体" w:eastAsia="宋体" w:cs="宋体"/>
          <w:sz w:val="28"/>
          <w:szCs w:val="28"/>
          <w:highlight w:val="none"/>
        </w:rPr>
        <w:t xml:space="preserve"> 合同编号：</w:t>
      </w:r>
    </w:p>
    <w:p w14:paraId="79FE81F0">
      <w:pPr>
        <w:pStyle w:val="36"/>
        <w:ind w:left="0" w:leftChars="0" w:firstLine="0" w:firstLineChars="0"/>
        <w:jc w:val="center"/>
        <w:rPr>
          <w:rFonts w:hint="eastAsia" w:ascii="宋体" w:hAnsi="宋体" w:eastAsia="宋体" w:cs="宋体"/>
          <w:b/>
          <w:bCs/>
          <w:sz w:val="56"/>
          <w:szCs w:val="96"/>
          <w:highlight w:val="none"/>
          <w:lang w:val="en-US" w:eastAsia="zh-CN"/>
        </w:rPr>
      </w:pPr>
    </w:p>
    <w:p w14:paraId="537DB6D7">
      <w:pPr>
        <w:adjustRightInd w:val="0"/>
        <w:snapToGrid w:val="0"/>
        <w:spacing w:line="600" w:lineRule="exact"/>
        <w:rPr>
          <w:rFonts w:hint="eastAsia" w:ascii="宋体" w:hAnsi="宋体" w:eastAsia="宋体" w:cs="宋体"/>
          <w:b/>
          <w:color w:val="000000"/>
          <w:sz w:val="28"/>
          <w:szCs w:val="28"/>
          <w:highlight w:val="none"/>
        </w:rPr>
      </w:pPr>
    </w:p>
    <w:p w14:paraId="14C441FA">
      <w:pPr>
        <w:pStyle w:val="29"/>
        <w:rPr>
          <w:rFonts w:hint="eastAsia" w:ascii="宋体" w:hAnsi="宋体" w:eastAsia="宋体" w:cs="宋体"/>
          <w:highlight w:val="none"/>
        </w:rPr>
      </w:pPr>
    </w:p>
    <w:p w14:paraId="3B53884C">
      <w:pPr>
        <w:rPr>
          <w:rFonts w:hint="eastAsia" w:ascii="宋体" w:hAnsi="宋体" w:eastAsia="宋体" w:cs="宋体"/>
          <w:highlight w:val="none"/>
        </w:rPr>
      </w:pPr>
    </w:p>
    <w:p w14:paraId="6EFA66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96"/>
          <w:szCs w:val="96"/>
          <w:highlight w:val="none"/>
        </w:rPr>
      </w:pPr>
      <w:r>
        <w:rPr>
          <w:rFonts w:hint="eastAsia" w:ascii="宋体" w:hAnsi="宋体" w:eastAsia="宋体" w:cs="宋体"/>
          <w:b/>
          <w:sz w:val="96"/>
          <w:szCs w:val="96"/>
          <w:highlight w:val="none"/>
        </w:rPr>
        <w:t>合</w:t>
      </w:r>
    </w:p>
    <w:p w14:paraId="79F827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96"/>
          <w:szCs w:val="96"/>
          <w:highlight w:val="none"/>
        </w:rPr>
      </w:pPr>
      <w:r>
        <w:rPr>
          <w:rFonts w:hint="eastAsia" w:ascii="宋体" w:hAnsi="宋体" w:eastAsia="宋体" w:cs="宋体"/>
          <w:b/>
          <w:sz w:val="96"/>
          <w:szCs w:val="96"/>
          <w:highlight w:val="none"/>
        </w:rPr>
        <w:t>同</w:t>
      </w:r>
    </w:p>
    <w:p w14:paraId="362789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96"/>
          <w:szCs w:val="96"/>
          <w:highlight w:val="none"/>
          <w:lang w:eastAsia="zh-CN"/>
        </w:rPr>
      </w:pPr>
      <w:r>
        <w:rPr>
          <w:rFonts w:hint="eastAsia" w:ascii="宋体" w:hAnsi="宋体" w:eastAsia="宋体" w:cs="宋体"/>
          <w:b/>
          <w:sz w:val="96"/>
          <w:szCs w:val="96"/>
          <w:highlight w:val="none"/>
          <w:lang w:eastAsia="zh-CN"/>
        </w:rPr>
        <w:t>书</w:t>
      </w:r>
    </w:p>
    <w:p w14:paraId="43F028A7">
      <w:pPr>
        <w:tabs>
          <w:tab w:val="left" w:pos="7322"/>
        </w:tabs>
        <w:adjustRightInd w:val="0"/>
        <w:snapToGrid w:val="0"/>
        <w:spacing w:line="360" w:lineRule="auto"/>
        <w:rPr>
          <w:rFonts w:hint="eastAsia" w:ascii="宋体" w:hAnsi="宋体" w:eastAsia="宋体" w:cs="宋体"/>
          <w:b/>
          <w:sz w:val="28"/>
          <w:szCs w:val="28"/>
          <w:highlight w:val="none"/>
        </w:rPr>
      </w:pPr>
    </w:p>
    <w:p w14:paraId="64EDC3F6">
      <w:pPr>
        <w:tabs>
          <w:tab w:val="left" w:pos="7322"/>
        </w:tabs>
        <w:adjustRightInd w:val="0"/>
        <w:snapToGrid w:val="0"/>
        <w:spacing w:line="360" w:lineRule="auto"/>
        <w:ind w:firstLine="562" w:firstLineChars="200"/>
        <w:rPr>
          <w:rFonts w:hint="eastAsia" w:ascii="宋体" w:hAnsi="宋体" w:eastAsia="宋体" w:cs="宋体"/>
          <w:b/>
          <w:sz w:val="28"/>
          <w:szCs w:val="28"/>
          <w:highlight w:val="none"/>
        </w:rPr>
      </w:pPr>
    </w:p>
    <w:p w14:paraId="60B67DBC">
      <w:pPr>
        <w:tabs>
          <w:tab w:val="left" w:pos="7322"/>
        </w:tabs>
        <w:adjustRightInd w:val="0"/>
        <w:snapToGrid w:val="0"/>
        <w:spacing w:line="360" w:lineRule="auto"/>
        <w:ind w:firstLine="562" w:firstLineChars="200"/>
        <w:rPr>
          <w:rFonts w:hint="eastAsia" w:ascii="宋体" w:hAnsi="宋体" w:eastAsia="宋体" w:cs="宋体"/>
          <w:b/>
          <w:color w:val="000000"/>
          <w:sz w:val="28"/>
          <w:szCs w:val="28"/>
          <w:highlight w:val="none"/>
          <w:u w:val="single"/>
        </w:rPr>
      </w:pPr>
      <w:r>
        <w:rPr>
          <w:rFonts w:hint="eastAsia" w:ascii="宋体" w:hAnsi="宋体" w:eastAsia="宋体" w:cs="宋体"/>
          <w:b/>
          <w:sz w:val="28"/>
          <w:szCs w:val="28"/>
          <w:highlight w:val="none"/>
        </w:rPr>
        <w:t>项目名称：</w:t>
      </w:r>
      <w:r>
        <w:rPr>
          <w:rFonts w:hint="eastAsia" w:ascii="宋体" w:hAnsi="宋体" w:cs="宋体"/>
          <w:b/>
          <w:sz w:val="28"/>
          <w:szCs w:val="28"/>
          <w:highlight w:val="none"/>
          <w:u w:val="single"/>
          <w:lang w:val="en-US" w:eastAsia="zh-CN"/>
        </w:rPr>
        <w:t>环县畜牧兽医局肉羊标准化绿色养殖基地建设项目</w:t>
      </w:r>
      <w:r>
        <w:rPr>
          <w:rFonts w:hint="eastAsia" w:ascii="宋体" w:hAnsi="宋体" w:eastAsia="宋体" w:cs="宋体"/>
          <w:b/>
          <w:bCs/>
          <w:color w:val="000000"/>
          <w:sz w:val="28"/>
          <w:szCs w:val="28"/>
          <w:highlight w:val="none"/>
          <w:u w:val="single"/>
        </w:rPr>
        <w:t xml:space="preserve"> </w:t>
      </w:r>
    </w:p>
    <w:p w14:paraId="49B15C87">
      <w:pPr>
        <w:spacing w:line="48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甲    方：</w:t>
      </w:r>
      <w:r>
        <w:rPr>
          <w:rFonts w:hint="eastAsia" w:ascii="宋体" w:hAnsi="宋体" w:eastAsia="宋体" w:cs="宋体"/>
          <w:b/>
          <w:sz w:val="28"/>
          <w:szCs w:val="28"/>
          <w:highlight w:val="none"/>
          <w:u w:val="single"/>
        </w:rPr>
        <w:t xml:space="preserve"> </w:t>
      </w:r>
      <w:r>
        <w:rPr>
          <w:rFonts w:hint="eastAsia" w:ascii="宋体" w:hAnsi="宋体" w:cs="宋体"/>
          <w:b/>
          <w:sz w:val="28"/>
          <w:szCs w:val="28"/>
          <w:highlight w:val="none"/>
          <w:u w:val="single"/>
          <w:lang w:eastAsia="zh-CN"/>
        </w:rPr>
        <w:t>环县畜牧兽医局</w:t>
      </w:r>
      <w:r>
        <w:rPr>
          <w:rFonts w:hint="eastAsia" w:ascii="宋体" w:hAnsi="宋体" w:eastAsia="宋体" w:cs="宋体"/>
          <w:b/>
          <w:sz w:val="28"/>
          <w:szCs w:val="28"/>
          <w:highlight w:val="none"/>
          <w:u w:val="single"/>
        </w:rPr>
        <w:t xml:space="preserve"> </w:t>
      </w:r>
    </w:p>
    <w:p w14:paraId="5CBFBC2A">
      <w:pPr>
        <w:spacing w:line="48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乙    方：</w:t>
      </w:r>
      <w:r>
        <w:rPr>
          <w:rFonts w:hint="eastAsia" w:ascii="宋体" w:hAnsi="宋体" w:eastAsia="宋体" w:cs="宋体"/>
          <w:b/>
          <w:sz w:val="28"/>
          <w:szCs w:val="28"/>
          <w:highlight w:val="none"/>
          <w:u w:val="single"/>
        </w:rPr>
        <w:t xml:space="preserve">                    </w:t>
      </w:r>
    </w:p>
    <w:p w14:paraId="1E932334">
      <w:pPr>
        <w:adjustRightInd w:val="0"/>
        <w:snapToGrid w:val="0"/>
        <w:spacing w:line="360" w:lineRule="auto"/>
        <w:ind w:right="1680" w:rightChars="800" w:firstLine="1968" w:firstLineChars="700"/>
        <w:rPr>
          <w:rFonts w:hint="eastAsia" w:ascii="宋体" w:hAnsi="宋体" w:eastAsia="宋体" w:cs="宋体"/>
          <w:b/>
          <w:color w:val="000000"/>
          <w:sz w:val="28"/>
          <w:szCs w:val="28"/>
          <w:highlight w:val="none"/>
          <w:u w:val="single"/>
        </w:rPr>
      </w:pPr>
    </w:p>
    <w:p w14:paraId="4568B4D2">
      <w:pPr>
        <w:adjustRightInd w:val="0"/>
        <w:snapToGrid w:val="0"/>
        <w:spacing w:line="360" w:lineRule="auto"/>
        <w:ind w:right="1680" w:rightChars="800"/>
        <w:jc w:val="center"/>
        <w:rPr>
          <w:rFonts w:hint="eastAsia" w:ascii="宋体" w:hAnsi="宋体" w:eastAsia="宋体" w:cs="宋体"/>
          <w:b/>
          <w:color w:val="000000"/>
          <w:sz w:val="28"/>
          <w:szCs w:val="28"/>
          <w:highlight w:val="none"/>
          <w:u w:val="single"/>
        </w:rPr>
      </w:pPr>
      <w:r>
        <w:rPr>
          <w:rFonts w:hint="eastAsia" w:ascii="宋体" w:hAnsi="宋体" w:cs="宋体"/>
          <w:b/>
          <w:bCs/>
          <w:color w:val="000000"/>
          <w:kern w:val="2"/>
          <w:sz w:val="32"/>
          <w:szCs w:val="32"/>
          <w:highlight w:val="none"/>
          <w:lang w:val="en-US" w:eastAsia="zh-CN"/>
        </w:rPr>
        <w:t xml:space="preserve">         </w:t>
      </w:r>
      <w:r>
        <w:rPr>
          <w:rFonts w:hint="eastAsia" w:ascii="宋体" w:hAnsi="宋体" w:eastAsia="宋体" w:cs="宋体"/>
          <w:b/>
          <w:bCs/>
          <w:color w:val="000000"/>
          <w:kern w:val="2"/>
          <w:sz w:val="32"/>
          <w:szCs w:val="32"/>
          <w:highlight w:val="none"/>
        </w:rPr>
        <w:t>二○二</w:t>
      </w:r>
      <w:r>
        <w:rPr>
          <w:rFonts w:hint="eastAsia" w:ascii="宋体" w:hAnsi="宋体" w:cs="宋体"/>
          <w:b/>
          <w:bCs/>
          <w:color w:val="000000"/>
          <w:kern w:val="2"/>
          <w:sz w:val="32"/>
          <w:szCs w:val="32"/>
          <w:highlight w:val="none"/>
          <w:lang w:eastAsia="zh-CN"/>
        </w:rPr>
        <w:t>四</w:t>
      </w:r>
      <w:r>
        <w:rPr>
          <w:rFonts w:hint="eastAsia" w:ascii="宋体" w:hAnsi="宋体" w:eastAsia="宋体" w:cs="宋体"/>
          <w:b/>
          <w:bCs/>
          <w:color w:val="000000"/>
          <w:kern w:val="2"/>
          <w:sz w:val="32"/>
          <w:szCs w:val="32"/>
          <w:highlight w:val="none"/>
        </w:rPr>
        <w:t>年</w:t>
      </w:r>
      <w:r>
        <w:rPr>
          <w:rFonts w:hint="eastAsia" w:ascii="宋体" w:hAnsi="宋体" w:eastAsia="宋体" w:cs="宋体"/>
          <w:b/>
          <w:bCs/>
          <w:color w:val="000000"/>
          <w:kern w:val="2"/>
          <w:sz w:val="32"/>
          <w:szCs w:val="32"/>
          <w:highlight w:val="none"/>
          <w:lang w:val="en-US" w:eastAsia="zh-CN"/>
        </w:rPr>
        <w:t xml:space="preserve">  </w:t>
      </w:r>
      <w:r>
        <w:rPr>
          <w:rFonts w:hint="eastAsia" w:ascii="宋体" w:hAnsi="宋体" w:eastAsia="宋体" w:cs="宋体"/>
          <w:b/>
          <w:bCs/>
          <w:color w:val="000000"/>
          <w:kern w:val="2"/>
          <w:sz w:val="32"/>
          <w:szCs w:val="32"/>
          <w:highlight w:val="none"/>
        </w:rPr>
        <w:t>月</w:t>
      </w:r>
    </w:p>
    <w:p w14:paraId="599EF1A8">
      <w:pPr>
        <w:pStyle w:val="33"/>
        <w:spacing w:after="120" w:afterLines="50" w:line="400" w:lineRule="exact"/>
        <w:rPr>
          <w:rFonts w:hint="eastAsia" w:ascii="宋体" w:hAnsi="宋体" w:eastAsia="宋体" w:cs="宋体"/>
          <w:color w:val="000000"/>
          <w:highlight w:val="none"/>
          <w:lang w:eastAsia="zh-CN"/>
        </w:rPr>
        <w:sectPr>
          <w:pgSz w:w="11905" w:h="16838"/>
          <w:pgMar w:top="1440" w:right="1587" w:bottom="1440" w:left="1587" w:header="0" w:footer="1593" w:gutter="0"/>
          <w:pgNumType w:fmt="decimal"/>
          <w:cols w:space="720" w:num="1"/>
          <w:rtlGutter w:val="0"/>
          <w:docGrid w:linePitch="0" w:charSpace="0"/>
        </w:sectPr>
      </w:pPr>
    </w:p>
    <w:p w14:paraId="23760B0C">
      <w:pPr>
        <w:spacing w:line="360" w:lineRule="auto"/>
        <w:ind w:firstLine="602" w:firstLineChars="200"/>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合    同</w:t>
      </w:r>
    </w:p>
    <w:p w14:paraId="08FD3220">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甲    方：</w:t>
      </w:r>
      <w:r>
        <w:rPr>
          <w:rFonts w:hint="eastAsia" w:ascii="宋体" w:hAnsi="宋体" w:eastAsia="宋体" w:cs="宋体"/>
          <w:b/>
          <w:sz w:val="24"/>
          <w:highlight w:val="none"/>
          <w:u w:val="single"/>
        </w:rPr>
        <w:t xml:space="preserve"> </w:t>
      </w:r>
      <w:r>
        <w:rPr>
          <w:rFonts w:hint="eastAsia" w:ascii="宋体" w:hAnsi="宋体" w:eastAsia="宋体" w:cs="宋体"/>
          <w:b/>
          <w:sz w:val="28"/>
          <w:szCs w:val="28"/>
          <w:highlight w:val="none"/>
          <w:u w:val="single"/>
          <w:lang w:eastAsia="zh-CN"/>
        </w:rPr>
        <w:t>环县畜牧兽医局</w:t>
      </w:r>
      <w:r>
        <w:rPr>
          <w:rFonts w:hint="eastAsia" w:ascii="宋体" w:hAnsi="宋体" w:eastAsia="宋体" w:cs="宋体"/>
          <w:b/>
          <w:sz w:val="24"/>
          <w:highlight w:val="none"/>
        </w:rPr>
        <w:t xml:space="preserve"> </w:t>
      </w:r>
    </w:p>
    <w:p w14:paraId="427E7139">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乙    方：</w:t>
      </w:r>
      <w:r>
        <w:rPr>
          <w:rFonts w:hint="eastAsia" w:ascii="宋体" w:hAnsi="宋体" w:eastAsia="宋体" w:cs="宋体"/>
          <w:sz w:val="24"/>
          <w:highlight w:val="none"/>
          <w:u w:val="single"/>
        </w:rPr>
        <w:t xml:space="preserve">               </w:t>
      </w:r>
    </w:p>
    <w:p w14:paraId="54F2D77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（以下简称甲方和乙方）</w:t>
      </w:r>
    </w:p>
    <w:p w14:paraId="4BB28D7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  根据</w:t>
      </w:r>
      <w:r>
        <w:rPr>
          <w:rFonts w:hint="eastAsia" w:ascii="宋体" w:hAnsi="宋体" w:cs="宋体"/>
          <w:sz w:val="24"/>
          <w:highlight w:val="none"/>
          <w:u w:val="single"/>
        </w:rPr>
        <w:t xml:space="preserve">                 </w:t>
      </w:r>
      <w:r>
        <w:rPr>
          <w:rFonts w:hint="eastAsia" w:ascii="宋体" w:hAnsi="宋体" w:cs="宋体"/>
          <w:sz w:val="24"/>
          <w:highlight w:val="none"/>
        </w:rPr>
        <w:t>(项目名称/招标编号)评标结果，</w:t>
      </w:r>
      <w:r>
        <w:rPr>
          <w:rFonts w:hint="eastAsia" w:ascii="宋体" w:hAnsi="宋体" w:cs="宋体"/>
          <w:color w:val="000000"/>
          <w:sz w:val="24"/>
          <w:highlight w:val="none"/>
        </w:rPr>
        <w:t>按照《中华人民共和国政府采购法》、《中华人民共和国民法典》的规定，</w:t>
      </w:r>
      <w:r>
        <w:rPr>
          <w:rFonts w:hint="eastAsia" w:ascii="宋体" w:hAnsi="宋体" w:cs="宋体"/>
          <w:color w:val="000000"/>
          <w:kern w:val="28"/>
          <w:sz w:val="24"/>
          <w:highlight w:val="none"/>
        </w:rPr>
        <w:t>经双方协商，</w:t>
      </w:r>
      <w:r>
        <w:rPr>
          <w:rFonts w:hint="eastAsia" w:ascii="宋体" w:hAnsi="宋体" w:cs="宋体"/>
          <w:color w:val="000000"/>
          <w:sz w:val="24"/>
          <w:highlight w:val="none"/>
        </w:rPr>
        <w:t>本着平等互利和诚实信用的原则，</w:t>
      </w:r>
      <w:r>
        <w:rPr>
          <w:rFonts w:hint="eastAsia" w:ascii="宋体" w:hAnsi="宋体" w:cs="宋体"/>
          <w:color w:val="000000"/>
          <w:kern w:val="28"/>
          <w:sz w:val="24"/>
          <w:highlight w:val="none"/>
        </w:rPr>
        <w:t>一致同意签订本合同如下。</w:t>
      </w:r>
    </w:p>
    <w:p w14:paraId="38289D9D">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一、项目名称</w:t>
      </w:r>
    </w:p>
    <w:p w14:paraId="3B08FF1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70B2A6AF">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二、货物清单</w:t>
      </w:r>
    </w:p>
    <w:tbl>
      <w:tblPr>
        <w:tblStyle w:val="37"/>
        <w:tblW w:w="8974" w:type="dxa"/>
        <w:tblInd w:w="0" w:type="dxa"/>
        <w:tblLayout w:type="fixed"/>
        <w:tblCellMar>
          <w:top w:w="0" w:type="dxa"/>
          <w:left w:w="30" w:type="dxa"/>
          <w:bottom w:w="0" w:type="dxa"/>
          <w:right w:w="30" w:type="dxa"/>
        </w:tblCellMar>
      </w:tblPr>
      <w:tblGrid>
        <w:gridCol w:w="682"/>
        <w:gridCol w:w="1118"/>
        <w:gridCol w:w="1980"/>
        <w:gridCol w:w="1202"/>
        <w:gridCol w:w="540"/>
        <w:gridCol w:w="540"/>
        <w:gridCol w:w="1080"/>
        <w:gridCol w:w="1260"/>
        <w:gridCol w:w="572"/>
      </w:tblGrid>
      <w:tr w14:paraId="43C945AE">
        <w:tblPrEx>
          <w:tblCellMar>
            <w:top w:w="0" w:type="dxa"/>
            <w:left w:w="30" w:type="dxa"/>
            <w:bottom w:w="0" w:type="dxa"/>
            <w:right w:w="30" w:type="dxa"/>
          </w:tblCellMar>
        </w:tblPrEx>
        <w:trPr>
          <w:cantSplit/>
          <w:trHeight w:val="438" w:hRule="atLeast"/>
        </w:trPr>
        <w:tc>
          <w:tcPr>
            <w:tcW w:w="682" w:type="dxa"/>
            <w:tcBorders>
              <w:top w:val="single" w:color="auto" w:sz="6" w:space="0"/>
              <w:left w:val="single" w:color="auto" w:sz="6" w:space="0"/>
              <w:bottom w:val="single" w:color="auto" w:sz="6" w:space="0"/>
              <w:right w:val="single" w:color="auto" w:sz="6" w:space="0"/>
            </w:tcBorders>
            <w:noWrap w:val="0"/>
            <w:vAlign w:val="center"/>
          </w:tcPr>
          <w:p w14:paraId="03DC84C1">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序号</w:t>
            </w:r>
          </w:p>
        </w:tc>
        <w:tc>
          <w:tcPr>
            <w:tcW w:w="1118" w:type="dxa"/>
            <w:tcBorders>
              <w:top w:val="single" w:color="auto" w:sz="6" w:space="0"/>
              <w:left w:val="single" w:color="auto" w:sz="6" w:space="0"/>
              <w:bottom w:val="single" w:color="auto" w:sz="6" w:space="0"/>
              <w:right w:val="single" w:color="auto" w:sz="6" w:space="0"/>
            </w:tcBorders>
            <w:noWrap w:val="0"/>
            <w:vAlign w:val="center"/>
          </w:tcPr>
          <w:p w14:paraId="763F4310">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名 称</w:t>
            </w:r>
          </w:p>
        </w:tc>
        <w:tc>
          <w:tcPr>
            <w:tcW w:w="1980" w:type="dxa"/>
            <w:tcBorders>
              <w:top w:val="single" w:color="auto" w:sz="6" w:space="0"/>
              <w:left w:val="single" w:color="auto" w:sz="6" w:space="0"/>
              <w:bottom w:val="single" w:color="auto" w:sz="6" w:space="0"/>
              <w:right w:val="single" w:color="auto" w:sz="6" w:space="0"/>
            </w:tcBorders>
            <w:noWrap w:val="0"/>
            <w:vAlign w:val="center"/>
          </w:tcPr>
          <w:p w14:paraId="1800D49A">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品牌、型号规格</w:t>
            </w:r>
          </w:p>
        </w:tc>
        <w:tc>
          <w:tcPr>
            <w:tcW w:w="1202" w:type="dxa"/>
            <w:tcBorders>
              <w:top w:val="single" w:color="auto" w:sz="6" w:space="0"/>
              <w:left w:val="single" w:color="auto" w:sz="6" w:space="0"/>
              <w:bottom w:val="single" w:color="auto" w:sz="6" w:space="0"/>
              <w:right w:val="single" w:color="auto" w:sz="6" w:space="0"/>
            </w:tcBorders>
            <w:noWrap w:val="0"/>
            <w:vAlign w:val="center"/>
          </w:tcPr>
          <w:p w14:paraId="3B610676">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产 地</w:t>
            </w:r>
          </w:p>
        </w:tc>
        <w:tc>
          <w:tcPr>
            <w:tcW w:w="540" w:type="dxa"/>
            <w:tcBorders>
              <w:top w:val="single" w:color="auto" w:sz="6" w:space="0"/>
              <w:left w:val="single" w:color="auto" w:sz="6" w:space="0"/>
              <w:bottom w:val="single" w:color="auto" w:sz="6" w:space="0"/>
              <w:right w:val="single" w:color="auto" w:sz="6" w:space="0"/>
            </w:tcBorders>
            <w:noWrap w:val="0"/>
            <w:vAlign w:val="center"/>
          </w:tcPr>
          <w:p w14:paraId="11D891A0">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单位</w:t>
            </w:r>
          </w:p>
        </w:tc>
        <w:tc>
          <w:tcPr>
            <w:tcW w:w="540" w:type="dxa"/>
            <w:tcBorders>
              <w:top w:val="single" w:color="auto" w:sz="6" w:space="0"/>
              <w:left w:val="single" w:color="auto" w:sz="6" w:space="0"/>
              <w:bottom w:val="single" w:color="auto" w:sz="6" w:space="0"/>
              <w:right w:val="single" w:color="auto" w:sz="6" w:space="0"/>
            </w:tcBorders>
            <w:noWrap w:val="0"/>
            <w:vAlign w:val="center"/>
          </w:tcPr>
          <w:p w14:paraId="02DA4D26">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数量</w:t>
            </w:r>
          </w:p>
        </w:tc>
        <w:tc>
          <w:tcPr>
            <w:tcW w:w="1080" w:type="dxa"/>
            <w:tcBorders>
              <w:top w:val="single" w:color="auto" w:sz="6" w:space="0"/>
              <w:left w:val="single" w:color="auto" w:sz="6" w:space="0"/>
              <w:bottom w:val="single" w:color="auto" w:sz="6" w:space="0"/>
              <w:right w:val="single" w:color="auto" w:sz="4" w:space="0"/>
            </w:tcBorders>
            <w:noWrap w:val="0"/>
            <w:vAlign w:val="center"/>
          </w:tcPr>
          <w:p w14:paraId="34211CBA">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单价（元）</w:t>
            </w: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3271B98">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合计（元）</w:t>
            </w:r>
          </w:p>
        </w:tc>
        <w:tc>
          <w:tcPr>
            <w:tcW w:w="572" w:type="dxa"/>
            <w:tcBorders>
              <w:top w:val="single" w:color="auto" w:sz="6" w:space="0"/>
              <w:left w:val="single" w:color="auto" w:sz="6" w:space="0"/>
              <w:bottom w:val="single" w:color="auto" w:sz="6" w:space="0"/>
              <w:right w:val="single" w:color="auto" w:sz="6" w:space="0"/>
            </w:tcBorders>
            <w:noWrap w:val="0"/>
            <w:vAlign w:val="center"/>
          </w:tcPr>
          <w:p w14:paraId="2BEF814C">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备注</w:t>
            </w:r>
          </w:p>
        </w:tc>
      </w:tr>
      <w:tr w14:paraId="4EC0437A">
        <w:tblPrEx>
          <w:tblCellMar>
            <w:top w:w="0" w:type="dxa"/>
            <w:left w:w="30" w:type="dxa"/>
            <w:bottom w:w="0" w:type="dxa"/>
            <w:right w:w="30" w:type="dxa"/>
          </w:tblCellMar>
        </w:tblPrEx>
        <w:trPr>
          <w:trHeight w:val="292" w:hRule="atLeast"/>
        </w:trPr>
        <w:tc>
          <w:tcPr>
            <w:tcW w:w="682" w:type="dxa"/>
            <w:tcBorders>
              <w:top w:val="single" w:color="auto" w:sz="6" w:space="0"/>
              <w:left w:val="single" w:color="auto" w:sz="6" w:space="0"/>
              <w:bottom w:val="single" w:color="auto" w:sz="6" w:space="0"/>
              <w:right w:val="single" w:color="auto" w:sz="6" w:space="0"/>
            </w:tcBorders>
            <w:noWrap w:val="0"/>
            <w:vAlign w:val="center"/>
          </w:tcPr>
          <w:p w14:paraId="00BE47CE">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1</w:t>
            </w:r>
          </w:p>
        </w:tc>
        <w:tc>
          <w:tcPr>
            <w:tcW w:w="1118" w:type="dxa"/>
            <w:tcBorders>
              <w:top w:val="single" w:color="auto" w:sz="6" w:space="0"/>
              <w:left w:val="single" w:color="auto" w:sz="6" w:space="0"/>
              <w:bottom w:val="single" w:color="auto" w:sz="6" w:space="0"/>
              <w:right w:val="single" w:color="auto" w:sz="6" w:space="0"/>
            </w:tcBorders>
            <w:noWrap w:val="0"/>
            <w:vAlign w:val="center"/>
          </w:tcPr>
          <w:p w14:paraId="6B23A744">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14:paraId="49726DC4">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c>
          <w:tcPr>
            <w:tcW w:w="1202" w:type="dxa"/>
            <w:tcBorders>
              <w:top w:val="single" w:color="auto" w:sz="6" w:space="0"/>
              <w:left w:val="single" w:color="auto" w:sz="6" w:space="0"/>
              <w:bottom w:val="single" w:color="auto" w:sz="6" w:space="0"/>
              <w:right w:val="single" w:color="auto" w:sz="6" w:space="0"/>
            </w:tcBorders>
            <w:noWrap w:val="0"/>
            <w:vAlign w:val="center"/>
          </w:tcPr>
          <w:p w14:paraId="7790256A">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c>
          <w:tcPr>
            <w:tcW w:w="540" w:type="dxa"/>
            <w:tcBorders>
              <w:top w:val="single" w:color="auto" w:sz="6" w:space="0"/>
              <w:left w:val="single" w:color="auto" w:sz="6" w:space="0"/>
              <w:bottom w:val="single" w:color="auto" w:sz="6" w:space="0"/>
              <w:right w:val="single" w:color="auto" w:sz="6" w:space="0"/>
            </w:tcBorders>
            <w:noWrap w:val="0"/>
            <w:vAlign w:val="center"/>
          </w:tcPr>
          <w:p w14:paraId="68F2DD82">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c>
          <w:tcPr>
            <w:tcW w:w="540" w:type="dxa"/>
            <w:tcBorders>
              <w:top w:val="single" w:color="auto" w:sz="6" w:space="0"/>
              <w:left w:val="single" w:color="auto" w:sz="6" w:space="0"/>
              <w:bottom w:val="single" w:color="auto" w:sz="6" w:space="0"/>
              <w:right w:val="single" w:color="auto" w:sz="6" w:space="0"/>
            </w:tcBorders>
            <w:noWrap w:val="0"/>
            <w:vAlign w:val="center"/>
          </w:tcPr>
          <w:p w14:paraId="16256A62">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14:paraId="7E3E4D6E">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8A7794E">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c>
          <w:tcPr>
            <w:tcW w:w="572" w:type="dxa"/>
            <w:tcBorders>
              <w:top w:val="single" w:color="auto" w:sz="6" w:space="0"/>
              <w:left w:val="single" w:color="auto" w:sz="6" w:space="0"/>
              <w:bottom w:val="single" w:color="auto" w:sz="6" w:space="0"/>
              <w:right w:val="single" w:color="auto" w:sz="6" w:space="0"/>
            </w:tcBorders>
            <w:noWrap w:val="0"/>
            <w:vAlign w:val="center"/>
          </w:tcPr>
          <w:p w14:paraId="565A8C9E">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r>
      <w:tr w14:paraId="7F4B9EF6">
        <w:tblPrEx>
          <w:tblCellMar>
            <w:top w:w="0" w:type="dxa"/>
            <w:left w:w="30" w:type="dxa"/>
            <w:bottom w:w="0" w:type="dxa"/>
            <w:right w:w="30" w:type="dxa"/>
          </w:tblCellMar>
        </w:tblPrEx>
        <w:trPr>
          <w:trHeight w:val="292" w:hRule="atLeast"/>
        </w:trPr>
        <w:tc>
          <w:tcPr>
            <w:tcW w:w="682" w:type="dxa"/>
            <w:tcBorders>
              <w:top w:val="single" w:color="auto" w:sz="6" w:space="0"/>
              <w:left w:val="single" w:color="auto" w:sz="6" w:space="0"/>
              <w:bottom w:val="single" w:color="auto" w:sz="6" w:space="0"/>
              <w:right w:val="single" w:color="auto" w:sz="6" w:space="0"/>
            </w:tcBorders>
            <w:noWrap w:val="0"/>
            <w:vAlign w:val="center"/>
          </w:tcPr>
          <w:p w14:paraId="0CE0E11E">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2</w:t>
            </w:r>
          </w:p>
        </w:tc>
        <w:tc>
          <w:tcPr>
            <w:tcW w:w="1118" w:type="dxa"/>
            <w:tcBorders>
              <w:top w:val="single" w:color="auto" w:sz="6" w:space="0"/>
              <w:left w:val="single" w:color="auto" w:sz="6" w:space="0"/>
              <w:bottom w:val="single" w:color="auto" w:sz="6" w:space="0"/>
              <w:right w:val="single" w:color="auto" w:sz="6" w:space="0"/>
            </w:tcBorders>
            <w:noWrap w:val="0"/>
            <w:vAlign w:val="center"/>
          </w:tcPr>
          <w:p w14:paraId="1B9892F5">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14:paraId="6D0A8855">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c>
          <w:tcPr>
            <w:tcW w:w="1202" w:type="dxa"/>
            <w:tcBorders>
              <w:top w:val="single" w:color="auto" w:sz="6" w:space="0"/>
              <w:left w:val="single" w:color="auto" w:sz="6" w:space="0"/>
              <w:bottom w:val="single" w:color="auto" w:sz="6" w:space="0"/>
              <w:right w:val="single" w:color="auto" w:sz="6" w:space="0"/>
            </w:tcBorders>
            <w:noWrap w:val="0"/>
            <w:vAlign w:val="center"/>
          </w:tcPr>
          <w:p w14:paraId="58647B3A">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c>
          <w:tcPr>
            <w:tcW w:w="540" w:type="dxa"/>
            <w:tcBorders>
              <w:top w:val="single" w:color="auto" w:sz="6" w:space="0"/>
              <w:left w:val="single" w:color="auto" w:sz="6" w:space="0"/>
              <w:bottom w:val="single" w:color="auto" w:sz="6" w:space="0"/>
              <w:right w:val="single" w:color="auto" w:sz="6" w:space="0"/>
            </w:tcBorders>
            <w:noWrap w:val="0"/>
            <w:vAlign w:val="center"/>
          </w:tcPr>
          <w:p w14:paraId="22E6E321">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c>
          <w:tcPr>
            <w:tcW w:w="540" w:type="dxa"/>
            <w:tcBorders>
              <w:top w:val="single" w:color="auto" w:sz="6" w:space="0"/>
              <w:left w:val="single" w:color="auto" w:sz="6" w:space="0"/>
              <w:bottom w:val="single" w:color="auto" w:sz="6" w:space="0"/>
              <w:right w:val="single" w:color="auto" w:sz="6" w:space="0"/>
            </w:tcBorders>
            <w:noWrap w:val="0"/>
            <w:vAlign w:val="center"/>
          </w:tcPr>
          <w:p w14:paraId="594C5D5C">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14:paraId="15CE6A64">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377BABE">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c>
          <w:tcPr>
            <w:tcW w:w="572" w:type="dxa"/>
            <w:tcBorders>
              <w:top w:val="single" w:color="auto" w:sz="6" w:space="0"/>
              <w:left w:val="single" w:color="auto" w:sz="6" w:space="0"/>
              <w:bottom w:val="single" w:color="auto" w:sz="6" w:space="0"/>
              <w:right w:val="single" w:color="auto" w:sz="6" w:space="0"/>
            </w:tcBorders>
            <w:noWrap w:val="0"/>
            <w:vAlign w:val="center"/>
          </w:tcPr>
          <w:p w14:paraId="610C1912">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r>
      <w:tr w14:paraId="3F6019C4">
        <w:tblPrEx>
          <w:tblCellMar>
            <w:top w:w="0" w:type="dxa"/>
            <w:left w:w="30" w:type="dxa"/>
            <w:bottom w:w="0" w:type="dxa"/>
            <w:right w:w="30" w:type="dxa"/>
          </w:tblCellMar>
        </w:tblPrEx>
        <w:trPr>
          <w:trHeight w:val="292" w:hRule="atLeast"/>
        </w:trPr>
        <w:tc>
          <w:tcPr>
            <w:tcW w:w="682" w:type="dxa"/>
            <w:tcBorders>
              <w:top w:val="single" w:color="auto" w:sz="6" w:space="0"/>
              <w:left w:val="single" w:color="auto" w:sz="6" w:space="0"/>
              <w:bottom w:val="single" w:color="auto" w:sz="6" w:space="0"/>
              <w:right w:val="single" w:color="auto" w:sz="6" w:space="0"/>
            </w:tcBorders>
            <w:noWrap w:val="0"/>
            <w:vAlign w:val="center"/>
          </w:tcPr>
          <w:p w14:paraId="77BF6C03">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3</w:t>
            </w:r>
          </w:p>
        </w:tc>
        <w:tc>
          <w:tcPr>
            <w:tcW w:w="1118" w:type="dxa"/>
            <w:tcBorders>
              <w:top w:val="single" w:color="auto" w:sz="6" w:space="0"/>
              <w:left w:val="single" w:color="auto" w:sz="6" w:space="0"/>
              <w:bottom w:val="single" w:color="auto" w:sz="6" w:space="0"/>
              <w:right w:val="single" w:color="auto" w:sz="6" w:space="0"/>
            </w:tcBorders>
            <w:noWrap w:val="0"/>
            <w:vAlign w:val="center"/>
          </w:tcPr>
          <w:p w14:paraId="37022BF5">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14:paraId="265485AA">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c>
          <w:tcPr>
            <w:tcW w:w="1202" w:type="dxa"/>
            <w:tcBorders>
              <w:top w:val="single" w:color="auto" w:sz="6" w:space="0"/>
              <w:left w:val="single" w:color="auto" w:sz="6" w:space="0"/>
              <w:bottom w:val="single" w:color="auto" w:sz="6" w:space="0"/>
              <w:right w:val="single" w:color="auto" w:sz="6" w:space="0"/>
            </w:tcBorders>
            <w:noWrap w:val="0"/>
            <w:vAlign w:val="center"/>
          </w:tcPr>
          <w:p w14:paraId="29546ED3">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c>
          <w:tcPr>
            <w:tcW w:w="540" w:type="dxa"/>
            <w:tcBorders>
              <w:top w:val="single" w:color="auto" w:sz="6" w:space="0"/>
              <w:left w:val="single" w:color="auto" w:sz="6" w:space="0"/>
              <w:bottom w:val="single" w:color="auto" w:sz="6" w:space="0"/>
              <w:right w:val="single" w:color="auto" w:sz="6" w:space="0"/>
            </w:tcBorders>
            <w:noWrap w:val="0"/>
            <w:vAlign w:val="center"/>
          </w:tcPr>
          <w:p w14:paraId="1A6F4BF3">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c>
          <w:tcPr>
            <w:tcW w:w="540" w:type="dxa"/>
            <w:tcBorders>
              <w:top w:val="single" w:color="auto" w:sz="6" w:space="0"/>
              <w:left w:val="single" w:color="auto" w:sz="6" w:space="0"/>
              <w:bottom w:val="single" w:color="auto" w:sz="6" w:space="0"/>
              <w:right w:val="single" w:color="auto" w:sz="6" w:space="0"/>
            </w:tcBorders>
            <w:noWrap w:val="0"/>
            <w:vAlign w:val="center"/>
          </w:tcPr>
          <w:p w14:paraId="7521DD4D">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14:paraId="6382BB3C">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4810118">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c>
          <w:tcPr>
            <w:tcW w:w="572" w:type="dxa"/>
            <w:tcBorders>
              <w:top w:val="single" w:color="auto" w:sz="6" w:space="0"/>
              <w:left w:val="single" w:color="auto" w:sz="6" w:space="0"/>
              <w:bottom w:val="single" w:color="auto" w:sz="6" w:space="0"/>
              <w:right w:val="single" w:color="auto" w:sz="6" w:space="0"/>
            </w:tcBorders>
            <w:noWrap w:val="0"/>
            <w:vAlign w:val="center"/>
          </w:tcPr>
          <w:p w14:paraId="1FE59A9C">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sz w:val="24"/>
                <w:highlight w:val="none"/>
              </w:rPr>
            </w:pPr>
          </w:p>
        </w:tc>
      </w:tr>
    </w:tbl>
    <w:p w14:paraId="6EF1D58F">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三、合同金额</w:t>
      </w:r>
    </w:p>
    <w:p w14:paraId="00804A5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1.合同总额：大写：人民币</w:t>
      </w:r>
      <w:r>
        <w:rPr>
          <w:rFonts w:hint="eastAsia" w:ascii="宋体" w:hAnsi="宋体" w:cs="宋体"/>
          <w:sz w:val="24"/>
          <w:highlight w:val="none"/>
          <w:u w:val="single"/>
        </w:rPr>
        <w:t xml:space="preserve">                  </w:t>
      </w: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元</w:t>
      </w:r>
    </w:p>
    <w:p w14:paraId="2816D7E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2.合同总额包括乙方主机、设计、随机零配件、标配工具、运输保险、安装调试技术指导费、技术培训、质保期、服务、各项税费及合同实施过程中的不可预见费用等。</w:t>
      </w:r>
    </w:p>
    <w:p w14:paraId="4394B45A">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四、货物产地及验收标准</w:t>
      </w:r>
    </w:p>
    <w:p w14:paraId="6E0EE6F0">
      <w:pPr>
        <w:keepNext w:val="0"/>
        <w:keepLines w:val="0"/>
        <w:pageBreakBefore w:val="0"/>
        <w:widowControl w:val="0"/>
        <w:wordWrap/>
        <w:topLinePunct w:val="0"/>
        <w:bidi w:val="0"/>
        <w:adjustRightInd w:val="0"/>
        <w:snapToGrid w:val="0"/>
        <w:spacing w:line="360" w:lineRule="auto"/>
        <w:ind w:left="0" w:right="0" w:rightChars="0" w:firstLine="480" w:firstLineChars="200"/>
        <w:textAlignment w:val="auto"/>
        <w:rPr>
          <w:rFonts w:hint="eastAsia" w:ascii="宋体" w:hAnsi="宋体"/>
          <w:sz w:val="24"/>
          <w:highlight w:val="none"/>
        </w:rPr>
      </w:pPr>
      <w:r>
        <w:rPr>
          <w:rFonts w:hint="eastAsia" w:ascii="宋体" w:hAnsi="宋体"/>
          <w:sz w:val="24"/>
          <w:highlight w:val="none"/>
        </w:rPr>
        <w:t>货物若有国家标准按照国家标准验收，若无国家标准按行业标准验收。</w:t>
      </w:r>
    </w:p>
    <w:p w14:paraId="45997980">
      <w:pPr>
        <w:spacing w:line="360" w:lineRule="auto"/>
        <w:ind w:firstLine="480" w:firstLineChars="200"/>
        <w:rPr>
          <w:rFonts w:hint="eastAsia" w:ascii="宋体" w:hAnsi="宋体" w:cs="宋体"/>
          <w:sz w:val="24"/>
          <w:highlight w:val="none"/>
        </w:rPr>
      </w:pPr>
      <w:r>
        <w:rPr>
          <w:rFonts w:hint="eastAsia" w:ascii="宋体" w:hAnsi="宋体"/>
          <w:sz w:val="24"/>
          <w:highlight w:val="none"/>
        </w:rPr>
        <w:t>甲方组成验收小组按国家有关规定及规范进行验收，必要时邀请相关的专业人员或机构参与验收。因货物质量问题发生争议时，由本地质量技术监督部门鉴定。货物符合质量技术标准的，鉴定费由甲方承担，否则鉴定费由乙方承担。</w:t>
      </w:r>
    </w:p>
    <w:p w14:paraId="53DD45B9">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五、交货时间、地点</w:t>
      </w:r>
    </w:p>
    <w:p w14:paraId="7AE4A11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乙方在合同生效</w:t>
      </w:r>
      <w:r>
        <w:rPr>
          <w:rFonts w:hint="eastAsia" w:ascii="宋体" w:hAnsi="宋体" w:cs="宋体"/>
          <w:color w:val="000000"/>
          <w:sz w:val="24"/>
          <w:highlight w:val="none"/>
          <w:u w:val="none"/>
        </w:rPr>
        <w:t>后</w:t>
      </w:r>
      <w:r>
        <w:rPr>
          <w:rFonts w:hint="eastAsia" w:ascii="宋体" w:hAnsi="宋体" w:cs="宋体"/>
          <w:color w:val="000000"/>
          <w:sz w:val="24"/>
          <w:highlight w:val="none"/>
          <w:u w:val="single"/>
        </w:rPr>
        <w:t xml:space="preserve">    </w:t>
      </w:r>
      <w:r>
        <w:rPr>
          <w:rFonts w:hint="eastAsia" w:ascii="宋体" w:hAnsi="宋体" w:cs="宋体"/>
          <w:sz w:val="24"/>
          <w:highlight w:val="none"/>
        </w:rPr>
        <w:t>日内将货物运至</w:t>
      </w:r>
      <w:r>
        <w:rPr>
          <w:rFonts w:hint="eastAsia" w:ascii="宋体" w:hAnsi="宋体" w:cs="宋体"/>
          <w:sz w:val="24"/>
          <w:highlight w:val="none"/>
          <w:lang w:val="en-US" w:eastAsia="zh-CN"/>
        </w:rPr>
        <w:t>采购人</w:t>
      </w:r>
      <w:r>
        <w:rPr>
          <w:rFonts w:hint="eastAsia" w:ascii="宋体" w:hAnsi="宋体" w:cs="宋体"/>
          <w:sz w:val="24"/>
          <w:highlight w:val="none"/>
        </w:rPr>
        <w:t>指定地点，双方代表必须进行现场查验。</w:t>
      </w:r>
    </w:p>
    <w:p w14:paraId="29186FC7">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eastAsia="zh-CN"/>
        </w:rPr>
        <w:t>六</w:t>
      </w:r>
      <w:r>
        <w:rPr>
          <w:rFonts w:hint="eastAsia" w:ascii="宋体" w:hAnsi="宋体" w:eastAsia="宋体" w:cs="宋体"/>
          <w:b/>
          <w:sz w:val="24"/>
          <w:highlight w:val="none"/>
        </w:rPr>
        <w:t>、付款方式</w:t>
      </w:r>
    </w:p>
    <w:p w14:paraId="5E145365">
      <w:pPr>
        <w:spacing w:line="360" w:lineRule="auto"/>
        <w:ind w:firstLine="480" w:firstLineChars="200"/>
        <w:rPr>
          <w:rFonts w:hint="eastAsia" w:ascii="宋体" w:hAnsi="宋体" w:eastAsia="宋体" w:cs="宋体"/>
          <w:b/>
          <w:bCs/>
          <w:sz w:val="24"/>
          <w:highlight w:val="none"/>
          <w:u w:val="single"/>
        </w:rPr>
      </w:pPr>
      <w:r>
        <w:rPr>
          <w:rFonts w:hint="eastAsia" w:ascii="宋体" w:hAnsi="宋体" w:cs="宋体"/>
          <w:color w:val="auto"/>
          <w:kern w:val="0"/>
          <w:sz w:val="24"/>
          <w:highlight w:val="none"/>
          <w:lang w:val="zh-CN" w:eastAsia="zh-CN"/>
        </w:rPr>
        <w:t>合同签订后支付合同款项的30%，货到验收合格使用一个月后无质量问题支付合同款项的70%。</w:t>
      </w:r>
    </w:p>
    <w:p w14:paraId="7F62ED15">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eastAsia="zh-CN"/>
        </w:rPr>
        <w:t>七</w:t>
      </w:r>
      <w:r>
        <w:rPr>
          <w:rFonts w:hint="eastAsia" w:ascii="宋体" w:hAnsi="宋体" w:eastAsia="宋体" w:cs="宋体"/>
          <w:b/>
          <w:sz w:val="24"/>
          <w:highlight w:val="none"/>
        </w:rPr>
        <w:t>、售后服务要求</w:t>
      </w:r>
    </w:p>
    <w:p w14:paraId="5D84A960">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乙方对所供货物实行包修、包换、包退、包维护保养。如因非人为因素发现产品质量问题供货商应无条件退换。免费维修期相应顺延。如停用时间累计超过</w:t>
      </w:r>
      <w:r>
        <w:rPr>
          <w:rFonts w:hint="eastAsia" w:ascii="宋体" w:hAnsi="宋体"/>
          <w:sz w:val="24"/>
          <w:highlight w:val="none"/>
          <w:u w:val="single"/>
        </w:rPr>
        <w:t xml:space="preserve">    </w:t>
      </w:r>
      <w:r>
        <w:rPr>
          <w:rFonts w:hint="eastAsia" w:ascii="宋体" w:hAnsi="宋体"/>
          <w:sz w:val="24"/>
          <w:highlight w:val="none"/>
        </w:rPr>
        <w:t>天则质保期重新计算。</w:t>
      </w:r>
    </w:p>
    <w:p w14:paraId="6E168F64">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乙方应在</w:t>
      </w:r>
      <w:r>
        <w:rPr>
          <w:rFonts w:hint="eastAsia" w:ascii="宋体" w:hAnsi="宋体"/>
          <w:sz w:val="24"/>
          <w:highlight w:val="none"/>
          <w:u w:val="single"/>
        </w:rPr>
        <w:t xml:space="preserve">           </w:t>
      </w:r>
      <w:r>
        <w:rPr>
          <w:rFonts w:hint="eastAsia" w:ascii="宋体" w:hAnsi="宋体"/>
          <w:sz w:val="24"/>
          <w:highlight w:val="none"/>
        </w:rPr>
        <w:t>设有售后服务点，对甲方的服务通知，乙方在接报后</w:t>
      </w:r>
      <w:r>
        <w:rPr>
          <w:rFonts w:hint="eastAsia" w:ascii="宋体" w:hAnsi="宋体"/>
          <w:sz w:val="24"/>
          <w:highlight w:val="none"/>
          <w:u w:val="single"/>
        </w:rPr>
        <w:t xml:space="preserve">   </w:t>
      </w:r>
      <w:r>
        <w:rPr>
          <w:rFonts w:hint="eastAsia" w:ascii="宋体" w:hAnsi="宋体"/>
          <w:sz w:val="24"/>
          <w:highlight w:val="none"/>
        </w:rPr>
        <w:t>小时内响应，</w:t>
      </w:r>
      <w:r>
        <w:rPr>
          <w:rFonts w:hint="eastAsia" w:ascii="宋体" w:hAnsi="宋体"/>
          <w:sz w:val="24"/>
          <w:highlight w:val="none"/>
          <w:u w:val="single"/>
        </w:rPr>
        <w:t xml:space="preserve">   </w:t>
      </w:r>
      <w:r>
        <w:rPr>
          <w:rFonts w:hint="eastAsia" w:ascii="宋体" w:hAnsi="宋体"/>
          <w:sz w:val="24"/>
          <w:highlight w:val="none"/>
        </w:rPr>
        <w:t>小时内到达现场，</w:t>
      </w:r>
      <w:r>
        <w:rPr>
          <w:rFonts w:hint="eastAsia" w:ascii="宋体" w:hAnsi="宋体"/>
          <w:sz w:val="24"/>
          <w:highlight w:val="none"/>
          <w:u w:val="single"/>
        </w:rPr>
        <w:t xml:space="preserve">   </w:t>
      </w:r>
      <w:r>
        <w:rPr>
          <w:rFonts w:hint="eastAsia" w:ascii="宋体" w:hAnsi="宋体"/>
          <w:sz w:val="24"/>
          <w:highlight w:val="none"/>
        </w:rPr>
        <w:t>小时内处理完毕。若在</w:t>
      </w:r>
      <w:r>
        <w:rPr>
          <w:rFonts w:hint="eastAsia" w:ascii="宋体" w:hAnsi="宋体"/>
          <w:sz w:val="24"/>
          <w:highlight w:val="none"/>
          <w:u w:val="single"/>
        </w:rPr>
        <w:t xml:space="preserve">   </w:t>
      </w:r>
      <w:r>
        <w:rPr>
          <w:rFonts w:hint="eastAsia" w:ascii="宋体" w:hAnsi="宋体"/>
          <w:sz w:val="24"/>
          <w:highlight w:val="none"/>
        </w:rPr>
        <w:t>小时内仍未能有效解决，乙方须免费提供同档次的设备予甲方临时使用。</w:t>
      </w:r>
    </w:p>
    <w:p w14:paraId="08A0EAF5">
      <w:pPr>
        <w:spacing w:line="360" w:lineRule="auto"/>
        <w:ind w:firstLine="482" w:firstLineChars="200"/>
        <w:rPr>
          <w:rFonts w:hint="eastAsia" w:ascii="宋体" w:hAnsi="宋体" w:cs="宋体"/>
          <w:b/>
          <w:sz w:val="24"/>
          <w:highlight w:val="none"/>
          <w:lang w:eastAsia="zh-CN"/>
        </w:rPr>
      </w:pPr>
      <w:r>
        <w:rPr>
          <w:rFonts w:hint="eastAsia" w:ascii="宋体" w:hAnsi="宋体" w:cs="宋体"/>
          <w:b/>
          <w:sz w:val="24"/>
          <w:highlight w:val="none"/>
          <w:lang w:eastAsia="zh-CN"/>
        </w:rPr>
        <w:t>八、验收：</w:t>
      </w:r>
    </w:p>
    <w:p w14:paraId="6303E393">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货物若有国家标准按照国家标准验收，若无国家标准按行业标准验收。</w:t>
      </w:r>
    </w:p>
    <w:p w14:paraId="6014B1B9">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甲方组成验收小组按国家有关规定及规范进行验收，必要时邀请相关的专业人员或机构参与验收。因货物质量问题发生争议时，由本地质量技术监督部门鉴定。货物符合质量技术标准的，鉴定费由甲方承担，否则鉴定费由乙方承担。</w:t>
      </w:r>
    </w:p>
    <w:p w14:paraId="2535A281">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eastAsia="zh-CN"/>
        </w:rPr>
        <w:t>九</w:t>
      </w:r>
      <w:r>
        <w:rPr>
          <w:rFonts w:hint="eastAsia" w:ascii="宋体" w:hAnsi="宋体" w:eastAsia="宋体" w:cs="宋体"/>
          <w:b/>
          <w:sz w:val="24"/>
          <w:highlight w:val="none"/>
        </w:rPr>
        <w:t>、违约责任</w:t>
      </w:r>
    </w:p>
    <w:p w14:paraId="1E66A1D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 乙方未按要求履行合同义务时，甲方有权拒绝验收，且乙方须向甲方支付合同总额</w:t>
      </w:r>
      <w:r>
        <w:rPr>
          <w:rFonts w:hint="eastAsia" w:ascii="宋体" w:hAnsi="宋体" w:eastAsia="宋体" w:cs="宋体"/>
          <w:sz w:val="24"/>
          <w:highlight w:val="none"/>
          <w:u w:val="single"/>
        </w:rPr>
        <w:t xml:space="preserve"> 5 %</w:t>
      </w:r>
      <w:r>
        <w:rPr>
          <w:rFonts w:hint="eastAsia" w:ascii="宋体" w:hAnsi="宋体" w:eastAsia="宋体" w:cs="宋体"/>
          <w:sz w:val="24"/>
          <w:highlight w:val="none"/>
        </w:rPr>
        <w:t>的违约金；逾期交付的货物或工程，从逾期之日起每日按合同总额</w:t>
      </w:r>
      <w:r>
        <w:rPr>
          <w:rFonts w:hint="eastAsia" w:ascii="宋体" w:hAnsi="宋体" w:eastAsia="宋体" w:cs="宋体"/>
          <w:sz w:val="24"/>
          <w:highlight w:val="none"/>
          <w:u w:val="single"/>
        </w:rPr>
        <w:t xml:space="preserve"> 5 ‰</w:t>
      </w:r>
      <w:r>
        <w:rPr>
          <w:rFonts w:hint="eastAsia" w:ascii="宋体" w:hAnsi="宋体" w:eastAsia="宋体" w:cs="宋体"/>
          <w:sz w:val="24"/>
          <w:highlight w:val="none"/>
        </w:rPr>
        <w:t>的数额向甲方另加付违约金；逾期超过</w:t>
      </w:r>
      <w:r>
        <w:rPr>
          <w:rFonts w:hint="eastAsia" w:ascii="宋体" w:hAnsi="宋体" w:eastAsia="宋体" w:cs="宋体"/>
          <w:sz w:val="24"/>
          <w:highlight w:val="none"/>
          <w:u w:val="single"/>
        </w:rPr>
        <w:t xml:space="preserve"> 30 </w:t>
      </w:r>
      <w:r>
        <w:rPr>
          <w:rFonts w:hint="eastAsia" w:ascii="宋体" w:hAnsi="宋体" w:eastAsia="宋体" w:cs="宋体"/>
          <w:sz w:val="24"/>
          <w:highlight w:val="none"/>
        </w:rPr>
        <w:t>日以上时，甲方有权终止合同，由此造成甲方的一切经济损失由乙方承担。</w:t>
      </w:r>
    </w:p>
    <w:p w14:paraId="2529AD7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 甲方未按要求履行合同义务时，且无正当理由拖延付款时，甲方须向乙方支付滞纳金，标准为每日按违约总额的</w:t>
      </w:r>
      <w:r>
        <w:rPr>
          <w:rFonts w:hint="eastAsia" w:ascii="宋体" w:hAnsi="宋体" w:eastAsia="宋体" w:cs="宋体"/>
          <w:sz w:val="24"/>
          <w:highlight w:val="none"/>
          <w:u w:val="single"/>
        </w:rPr>
        <w:t xml:space="preserve"> 5 ‰</w:t>
      </w:r>
      <w:r>
        <w:rPr>
          <w:rFonts w:hint="eastAsia" w:ascii="宋体" w:hAnsi="宋体" w:eastAsia="宋体" w:cs="宋体"/>
          <w:sz w:val="24"/>
          <w:highlight w:val="none"/>
        </w:rPr>
        <w:t>累计，由此造成的乙方的一切经济损失由甲方承担。</w:t>
      </w:r>
    </w:p>
    <w:p w14:paraId="4AED73B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 如乙方所提供主要设备的关键技术性能指标达不到招标文件中规定的指标要求，甲方除部分或全部扣除乙方质量保证金之外，还将保留继续向乙方进一步索赔有关直接和间接经济损失的权利。</w:t>
      </w:r>
    </w:p>
    <w:p w14:paraId="53F7ECA5">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 xml:space="preserve">十、提出异议的时间和方法 </w:t>
      </w:r>
    </w:p>
    <w:p w14:paraId="2992AC7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 甲方在验收中若对货物的型号、规格、质量有异议时，应在妥善保管货物的同时，自收到货物起</w:t>
      </w:r>
      <w:r>
        <w:rPr>
          <w:rFonts w:hint="eastAsia" w:ascii="宋体" w:hAnsi="宋体" w:eastAsia="宋体" w:cs="宋体"/>
          <w:sz w:val="24"/>
          <w:highlight w:val="none"/>
          <w:u w:val="single"/>
        </w:rPr>
        <w:t xml:space="preserve"> 15 </w:t>
      </w:r>
      <w:r>
        <w:rPr>
          <w:rFonts w:hint="eastAsia" w:ascii="宋体" w:hAnsi="宋体" w:eastAsia="宋体" w:cs="宋体"/>
          <w:sz w:val="24"/>
          <w:highlight w:val="none"/>
        </w:rPr>
        <w:t>日内向乙方提出书面异议。</w:t>
      </w:r>
    </w:p>
    <w:p w14:paraId="5E6561F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 乙方在接到甲方书面异议后，应在</w:t>
      </w:r>
      <w:r>
        <w:rPr>
          <w:rFonts w:hint="eastAsia" w:ascii="宋体" w:hAnsi="宋体" w:eastAsia="宋体" w:cs="宋体"/>
          <w:sz w:val="24"/>
          <w:highlight w:val="none"/>
          <w:u w:val="single"/>
        </w:rPr>
        <w:t xml:space="preserve"> 5 </w:t>
      </w:r>
      <w:r>
        <w:rPr>
          <w:rFonts w:hint="eastAsia" w:ascii="宋体" w:hAnsi="宋体" w:eastAsia="宋体" w:cs="宋体"/>
          <w:sz w:val="24"/>
          <w:highlight w:val="none"/>
        </w:rPr>
        <w:t>日内负责处理并函复甲方处理情况，否则，即视为默认甲方提出的异议和处理意见。</w:t>
      </w:r>
    </w:p>
    <w:p w14:paraId="208C2A8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 甲方因违章操作、保管、保养不善等人为造成货物损毁，所提出的异议乙方不予接受。</w:t>
      </w:r>
    </w:p>
    <w:p w14:paraId="41494297">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w:t>
      </w:r>
      <w:r>
        <w:rPr>
          <w:rFonts w:hint="eastAsia" w:ascii="宋体" w:hAnsi="宋体" w:cs="宋体"/>
          <w:b/>
          <w:sz w:val="24"/>
          <w:highlight w:val="none"/>
          <w:lang w:eastAsia="zh-CN"/>
        </w:rPr>
        <w:t>一</w:t>
      </w:r>
      <w:r>
        <w:rPr>
          <w:rFonts w:hint="eastAsia" w:ascii="宋体" w:hAnsi="宋体" w:eastAsia="宋体" w:cs="宋体"/>
          <w:b/>
          <w:sz w:val="24"/>
          <w:highlight w:val="none"/>
        </w:rPr>
        <w:t>、争议的解决</w:t>
      </w:r>
    </w:p>
    <w:p w14:paraId="0467218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 合同执行过程中发生的任何争议，均以上述交付验收标准作为诉讼解决依据。如双方未能通过友好协商解决，则可向甲方所在地人民地法院提起诉讼。因货物质量问题发生的争议，统一由甘肃省产品质量监督检验所进行终局鉴定，鉴定结果符合质量技术标准时，鉴定费由甲方承担；否则鉴定费由乙方承担。</w:t>
      </w:r>
    </w:p>
    <w:p w14:paraId="79F107C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 在法院审理期间，除提交法院审理的事项外，合同其它事项和条款仍应继续履行。</w:t>
      </w:r>
    </w:p>
    <w:p w14:paraId="71D14DBD">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w:t>
      </w:r>
      <w:r>
        <w:rPr>
          <w:rFonts w:hint="eastAsia" w:ascii="宋体" w:hAnsi="宋体" w:cs="宋体"/>
          <w:b/>
          <w:sz w:val="24"/>
          <w:highlight w:val="none"/>
          <w:lang w:eastAsia="zh-CN"/>
        </w:rPr>
        <w:t>二</w:t>
      </w:r>
      <w:r>
        <w:rPr>
          <w:rFonts w:hint="eastAsia" w:ascii="宋体" w:hAnsi="宋体" w:eastAsia="宋体" w:cs="宋体"/>
          <w:b/>
          <w:sz w:val="24"/>
          <w:highlight w:val="none"/>
        </w:rPr>
        <w:t xml:space="preserve">、不可抗力 </w:t>
      </w:r>
    </w:p>
    <w:p w14:paraId="72A2E8F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任何一方由于不可抗力原因不能履行合同时，应在不可抗力事件结束后</w:t>
      </w:r>
      <w:r>
        <w:rPr>
          <w:rFonts w:hint="eastAsia" w:ascii="宋体" w:hAnsi="宋体" w:eastAsia="宋体" w:cs="宋体"/>
          <w:sz w:val="24"/>
          <w:highlight w:val="none"/>
          <w:u w:val="single"/>
        </w:rPr>
        <w:t>1</w:t>
      </w:r>
      <w:r>
        <w:rPr>
          <w:rFonts w:hint="eastAsia" w:ascii="宋体" w:hAnsi="宋体" w:eastAsia="宋体" w:cs="宋体"/>
          <w:sz w:val="24"/>
          <w:highlight w:val="none"/>
        </w:rPr>
        <w:t>天内向对方通报，以减轻可能给对方造成的损失，在取得有关机构的不可抗力证明或双方谅解确认后，允许延期履行或修订合同，并根据情况可部分或全部免于承担违约责任。</w:t>
      </w:r>
    </w:p>
    <w:p w14:paraId="697E369E">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w:t>
      </w:r>
      <w:r>
        <w:rPr>
          <w:rFonts w:hint="eastAsia" w:ascii="宋体" w:hAnsi="宋体" w:cs="宋体"/>
          <w:b/>
          <w:sz w:val="24"/>
          <w:highlight w:val="none"/>
          <w:lang w:eastAsia="zh-CN"/>
        </w:rPr>
        <w:t>三</w:t>
      </w:r>
      <w:r>
        <w:rPr>
          <w:rFonts w:hint="eastAsia" w:ascii="宋体" w:hAnsi="宋体" w:eastAsia="宋体" w:cs="宋体"/>
          <w:b/>
          <w:sz w:val="24"/>
          <w:highlight w:val="none"/>
        </w:rPr>
        <w:t>、税费</w:t>
      </w:r>
    </w:p>
    <w:p w14:paraId="0E7F6D5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 中国政府根据现行税法所征收的一切税费均由各缴税责任方独立承担。</w:t>
      </w:r>
    </w:p>
    <w:p w14:paraId="0ABB8EF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 在中国境外发生的与本合同相关的一切税费及不可预见费均由乙方负担。</w:t>
      </w:r>
    </w:p>
    <w:p w14:paraId="5333CB15">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w:t>
      </w:r>
      <w:r>
        <w:rPr>
          <w:rFonts w:hint="eastAsia" w:ascii="宋体" w:hAnsi="宋体" w:eastAsia="宋体" w:cs="宋体"/>
          <w:b/>
          <w:sz w:val="24"/>
          <w:highlight w:val="none"/>
          <w:lang w:eastAsia="zh-CN"/>
        </w:rPr>
        <w:t>四</w:t>
      </w:r>
      <w:r>
        <w:rPr>
          <w:rFonts w:hint="eastAsia" w:ascii="宋体" w:hAnsi="宋体" w:eastAsia="宋体" w:cs="宋体"/>
          <w:b/>
          <w:sz w:val="24"/>
          <w:highlight w:val="none"/>
        </w:rPr>
        <w:t>、合同生效</w:t>
      </w:r>
    </w:p>
    <w:p w14:paraId="3506076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本合同在甲乙双方法人代表或其授权代理人签字盖章后之日起生效。</w:t>
      </w:r>
    </w:p>
    <w:p w14:paraId="234F45F6">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w:t>
      </w:r>
      <w:r>
        <w:rPr>
          <w:rFonts w:hint="eastAsia" w:ascii="宋体" w:hAnsi="宋体" w:cs="宋体"/>
          <w:b/>
          <w:sz w:val="24"/>
          <w:highlight w:val="none"/>
          <w:lang w:eastAsia="zh-CN"/>
        </w:rPr>
        <w:t>五</w:t>
      </w:r>
      <w:r>
        <w:rPr>
          <w:rFonts w:hint="eastAsia" w:ascii="宋体" w:hAnsi="宋体" w:eastAsia="宋体" w:cs="宋体"/>
          <w:b/>
          <w:sz w:val="24"/>
          <w:highlight w:val="none"/>
        </w:rPr>
        <w:t>、其它</w:t>
      </w:r>
    </w:p>
    <w:p w14:paraId="3DBB299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 所有经一方或双方签署确认的文件（包括会议纪要、补充协议、往来信函）、采购文件和响应承诺文件、合同的附件及《中标通知书》均为本合同不可分割的有效组成部分，与本合同具有同等的法律效力和履约义务，其生效日期为签字盖章确认之日期。</w:t>
      </w:r>
    </w:p>
    <w:p w14:paraId="397FEEF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 如一方地址、电话、传真号码有变更，应在变更当日内书面通知对方，否则，应承担相应责任。 </w:t>
      </w:r>
    </w:p>
    <w:p w14:paraId="4037D7E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 未经甲方书面同意，乙方不得擅自向第三方转让其应履行的合同项下的义务。</w:t>
      </w:r>
    </w:p>
    <w:p w14:paraId="2952BCF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 本合同一式</w:t>
      </w:r>
      <w:r>
        <w:rPr>
          <w:rFonts w:hint="eastAsia" w:ascii="宋体" w:hAnsi="宋体" w:eastAsia="宋体" w:cs="宋体"/>
          <w:sz w:val="24"/>
          <w:highlight w:val="none"/>
          <w:lang w:eastAsia="zh-CN"/>
        </w:rPr>
        <w:t>柒</w:t>
      </w:r>
      <w:r>
        <w:rPr>
          <w:rFonts w:hint="eastAsia" w:ascii="宋体" w:hAnsi="宋体" w:eastAsia="宋体" w:cs="宋体"/>
          <w:sz w:val="24"/>
          <w:highlight w:val="none"/>
        </w:rPr>
        <w:t>份，甲方</w:t>
      </w:r>
      <w:r>
        <w:rPr>
          <w:rFonts w:hint="eastAsia" w:ascii="宋体" w:hAnsi="宋体" w:eastAsia="宋体" w:cs="宋体"/>
          <w:sz w:val="24"/>
          <w:highlight w:val="none"/>
          <w:lang w:eastAsia="zh-CN"/>
        </w:rPr>
        <w:t>肆</w:t>
      </w:r>
      <w:r>
        <w:rPr>
          <w:rFonts w:hint="eastAsia" w:ascii="宋体" w:hAnsi="宋体" w:eastAsia="宋体" w:cs="宋体"/>
          <w:sz w:val="24"/>
          <w:highlight w:val="none"/>
        </w:rPr>
        <w:t>份，乙方</w:t>
      </w:r>
      <w:r>
        <w:rPr>
          <w:rFonts w:hint="eastAsia" w:ascii="宋体" w:hAnsi="宋体" w:eastAsia="宋体" w:cs="宋体"/>
          <w:sz w:val="24"/>
          <w:highlight w:val="none"/>
          <w:lang w:val="en-US" w:eastAsia="zh-CN"/>
        </w:rPr>
        <w:t>贰</w:t>
      </w:r>
      <w:r>
        <w:rPr>
          <w:rFonts w:hint="eastAsia" w:ascii="宋体" w:hAnsi="宋体" w:eastAsia="宋体" w:cs="宋体"/>
          <w:sz w:val="24"/>
          <w:highlight w:val="none"/>
        </w:rPr>
        <w:t>份，代理公司壹份，均具有同等法律效力。</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9"/>
        <w:gridCol w:w="4320"/>
      </w:tblGrid>
      <w:tr w14:paraId="4523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4319" w:type="dxa"/>
            <w:noWrap w:val="0"/>
            <w:vAlign w:val="top"/>
          </w:tcPr>
          <w:p w14:paraId="06824182">
            <w:pPr>
              <w:keepNext w:val="0"/>
              <w:keepLines w:val="0"/>
              <w:suppressLineNumbers w:val="0"/>
              <w:spacing w:before="0" w:beforeAutospacing="0" w:after="120" w:afterLines="50" w:afterAutospacing="0" w:line="440" w:lineRule="exact"/>
              <w:ind w:left="0" w:right="0"/>
              <w:rPr>
                <w:rFonts w:hint="eastAsia" w:ascii="宋体" w:hAnsi="宋体" w:eastAsia="宋体" w:cs="宋体"/>
                <w:sz w:val="24"/>
                <w:highlight w:val="none"/>
                <w:lang w:eastAsia="zh-CN"/>
              </w:rPr>
            </w:pPr>
            <w:r>
              <w:rPr>
                <w:rFonts w:hint="eastAsia" w:ascii="宋体" w:hAnsi="宋体" w:eastAsia="宋体" w:cs="宋体"/>
                <w:sz w:val="24"/>
                <w:highlight w:val="none"/>
              </w:rPr>
              <w:t>甲方：</w:t>
            </w:r>
            <w:r>
              <w:rPr>
                <w:rFonts w:hint="eastAsia" w:ascii="宋体" w:hAnsi="宋体" w:cs="宋体"/>
                <w:sz w:val="24"/>
                <w:highlight w:val="none"/>
                <w:lang w:eastAsia="zh-CN"/>
              </w:rPr>
              <w:t>环县畜牧兽医局</w:t>
            </w:r>
          </w:p>
          <w:p w14:paraId="1CF0DEEA">
            <w:pPr>
              <w:keepNext w:val="0"/>
              <w:keepLines w:val="0"/>
              <w:suppressLineNumbers w:val="0"/>
              <w:spacing w:before="0" w:beforeAutospacing="0" w:after="120" w:afterLines="50" w:afterAutospacing="0" w:line="440" w:lineRule="exact"/>
              <w:ind w:left="0" w:right="0"/>
              <w:rPr>
                <w:rFonts w:hint="eastAsia" w:ascii="宋体" w:hAnsi="宋体" w:eastAsia="宋体" w:cs="宋体"/>
                <w:sz w:val="24"/>
                <w:highlight w:val="none"/>
              </w:rPr>
            </w:pPr>
            <w:r>
              <w:rPr>
                <w:rFonts w:hint="eastAsia" w:ascii="宋体" w:hAnsi="宋体" w:eastAsia="宋体" w:cs="宋体"/>
                <w:sz w:val="24"/>
                <w:highlight w:val="none"/>
              </w:rPr>
              <w:t>盖章：</w:t>
            </w:r>
          </w:p>
          <w:p w14:paraId="0C2406C5">
            <w:pPr>
              <w:keepNext w:val="0"/>
              <w:keepLines w:val="0"/>
              <w:suppressLineNumbers w:val="0"/>
              <w:spacing w:before="0" w:beforeAutospacing="0" w:after="120" w:afterLines="50" w:afterAutospacing="0" w:line="440" w:lineRule="exact"/>
              <w:ind w:left="0" w:right="0"/>
              <w:rPr>
                <w:rFonts w:hint="eastAsia" w:ascii="宋体" w:hAnsi="宋体" w:eastAsia="宋体" w:cs="宋体"/>
                <w:sz w:val="24"/>
                <w:highlight w:val="none"/>
              </w:rPr>
            </w:pPr>
            <w:r>
              <w:rPr>
                <w:rFonts w:hint="eastAsia" w:ascii="宋体" w:hAnsi="宋体" w:eastAsia="宋体" w:cs="宋体"/>
                <w:sz w:val="24"/>
                <w:highlight w:val="none"/>
              </w:rPr>
              <w:t>地址：</w:t>
            </w:r>
          </w:p>
          <w:p w14:paraId="2CF80182">
            <w:pPr>
              <w:keepNext w:val="0"/>
              <w:keepLines w:val="0"/>
              <w:suppressLineNumbers w:val="0"/>
              <w:spacing w:before="0" w:beforeAutospacing="0" w:after="120" w:afterLines="50" w:afterAutospacing="0" w:line="440" w:lineRule="exact"/>
              <w:ind w:left="0" w:right="0"/>
              <w:rPr>
                <w:rFonts w:hint="eastAsia" w:ascii="宋体" w:hAnsi="宋体" w:eastAsia="宋体" w:cs="宋体"/>
                <w:sz w:val="24"/>
                <w:highlight w:val="none"/>
              </w:rPr>
            </w:pPr>
            <w:r>
              <w:rPr>
                <w:rFonts w:hint="eastAsia" w:ascii="宋体" w:hAnsi="宋体" w:eastAsia="宋体" w:cs="宋体"/>
                <w:sz w:val="24"/>
                <w:highlight w:val="none"/>
              </w:rPr>
              <w:t>电话：</w:t>
            </w:r>
          </w:p>
        </w:tc>
        <w:tc>
          <w:tcPr>
            <w:tcW w:w="4320" w:type="dxa"/>
            <w:noWrap w:val="0"/>
            <w:vAlign w:val="top"/>
          </w:tcPr>
          <w:p w14:paraId="15DA7F0B">
            <w:pPr>
              <w:keepNext w:val="0"/>
              <w:keepLines w:val="0"/>
              <w:suppressLineNumbers w:val="0"/>
              <w:spacing w:before="0" w:beforeAutospacing="0" w:after="120" w:afterLines="50" w:afterAutospacing="0" w:line="440" w:lineRule="exact"/>
              <w:ind w:left="0" w:right="0"/>
              <w:rPr>
                <w:rFonts w:hint="eastAsia" w:ascii="宋体" w:hAnsi="宋体" w:eastAsia="宋体" w:cs="宋体"/>
                <w:sz w:val="24"/>
                <w:highlight w:val="none"/>
              </w:rPr>
            </w:pPr>
            <w:r>
              <w:rPr>
                <w:rFonts w:hint="eastAsia" w:ascii="宋体" w:hAnsi="宋体" w:eastAsia="宋体" w:cs="宋体"/>
                <w:sz w:val="24"/>
                <w:highlight w:val="none"/>
              </w:rPr>
              <w:t>乙方：</w:t>
            </w:r>
          </w:p>
          <w:p w14:paraId="60BF383E">
            <w:pPr>
              <w:keepNext w:val="0"/>
              <w:keepLines w:val="0"/>
              <w:suppressLineNumbers w:val="0"/>
              <w:spacing w:before="0" w:beforeAutospacing="0" w:after="120" w:afterLines="50" w:afterAutospacing="0" w:line="440" w:lineRule="exact"/>
              <w:ind w:left="0" w:right="0"/>
              <w:rPr>
                <w:rFonts w:hint="eastAsia" w:ascii="宋体" w:hAnsi="宋体" w:eastAsia="宋体" w:cs="宋体"/>
                <w:sz w:val="24"/>
                <w:highlight w:val="none"/>
              </w:rPr>
            </w:pPr>
            <w:r>
              <w:rPr>
                <w:rFonts w:hint="eastAsia" w:ascii="宋体" w:hAnsi="宋体" w:eastAsia="宋体" w:cs="宋体"/>
                <w:sz w:val="24"/>
                <w:highlight w:val="none"/>
              </w:rPr>
              <w:t>盖章：</w:t>
            </w:r>
          </w:p>
          <w:p w14:paraId="42E6FF6C">
            <w:pPr>
              <w:keepNext w:val="0"/>
              <w:keepLines w:val="0"/>
              <w:suppressLineNumbers w:val="0"/>
              <w:spacing w:before="0" w:beforeAutospacing="0" w:after="120" w:afterLines="50" w:afterAutospacing="0" w:line="440" w:lineRule="exact"/>
              <w:ind w:left="720" w:right="0" w:hanging="720"/>
              <w:rPr>
                <w:rFonts w:hint="eastAsia" w:ascii="宋体" w:hAnsi="宋体" w:eastAsia="宋体" w:cs="宋体"/>
                <w:sz w:val="24"/>
                <w:highlight w:val="none"/>
              </w:rPr>
            </w:pPr>
            <w:r>
              <w:rPr>
                <w:rFonts w:hint="eastAsia" w:ascii="宋体" w:hAnsi="宋体" w:eastAsia="宋体" w:cs="宋体"/>
                <w:sz w:val="24"/>
                <w:highlight w:val="none"/>
              </w:rPr>
              <w:t>地址：</w:t>
            </w:r>
          </w:p>
          <w:p w14:paraId="74FCA347">
            <w:pPr>
              <w:keepNext w:val="0"/>
              <w:keepLines w:val="0"/>
              <w:suppressLineNumbers w:val="0"/>
              <w:spacing w:before="0" w:beforeAutospacing="0" w:after="120" w:afterLines="50" w:afterAutospacing="0" w:line="440" w:lineRule="exact"/>
              <w:ind w:left="0" w:right="0"/>
              <w:rPr>
                <w:rFonts w:hint="eastAsia" w:ascii="宋体" w:hAnsi="宋体" w:eastAsia="宋体" w:cs="宋体"/>
                <w:sz w:val="24"/>
                <w:highlight w:val="none"/>
              </w:rPr>
            </w:pPr>
            <w:r>
              <w:rPr>
                <w:rFonts w:hint="eastAsia" w:ascii="宋体" w:hAnsi="宋体" w:eastAsia="宋体" w:cs="宋体"/>
                <w:sz w:val="24"/>
                <w:highlight w:val="none"/>
              </w:rPr>
              <w:t>电话：</w:t>
            </w:r>
          </w:p>
        </w:tc>
      </w:tr>
      <w:tr w14:paraId="3456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exact"/>
          <w:jc w:val="center"/>
        </w:trPr>
        <w:tc>
          <w:tcPr>
            <w:tcW w:w="4319" w:type="dxa"/>
            <w:noWrap w:val="0"/>
            <w:vAlign w:val="center"/>
          </w:tcPr>
          <w:p w14:paraId="4980054E">
            <w:pPr>
              <w:keepNext w:val="0"/>
              <w:keepLines w:val="0"/>
              <w:suppressLineNumbers w:val="0"/>
              <w:spacing w:before="0" w:beforeAutospacing="0" w:after="120" w:afterLines="50" w:afterAutospacing="0" w:line="440" w:lineRule="exact"/>
              <w:ind w:left="0" w:right="0"/>
              <w:rPr>
                <w:rFonts w:hint="eastAsia" w:ascii="宋体" w:hAnsi="宋体" w:eastAsia="宋体" w:cs="宋体"/>
                <w:sz w:val="24"/>
                <w:highlight w:val="none"/>
              </w:rPr>
            </w:pPr>
            <w:r>
              <w:rPr>
                <w:rFonts w:hint="eastAsia" w:ascii="宋体" w:hAnsi="宋体" w:eastAsia="宋体" w:cs="宋体"/>
                <w:sz w:val="24"/>
                <w:highlight w:val="none"/>
              </w:rPr>
              <w:t>法定代表人：</w:t>
            </w:r>
          </w:p>
          <w:p w14:paraId="5AEFDC01">
            <w:pPr>
              <w:keepNext w:val="0"/>
              <w:keepLines w:val="0"/>
              <w:suppressLineNumbers w:val="0"/>
              <w:spacing w:before="0" w:beforeAutospacing="0" w:after="120" w:afterLines="50" w:afterAutospacing="0" w:line="440" w:lineRule="exact"/>
              <w:ind w:left="0" w:right="0"/>
              <w:rPr>
                <w:rFonts w:hint="eastAsia" w:ascii="宋体" w:hAnsi="宋体" w:eastAsia="宋体" w:cs="宋体"/>
                <w:sz w:val="24"/>
                <w:highlight w:val="none"/>
              </w:rPr>
            </w:pPr>
            <w:r>
              <w:rPr>
                <w:rFonts w:hint="eastAsia" w:ascii="宋体" w:hAnsi="宋体" w:eastAsia="宋体" w:cs="宋体"/>
                <w:sz w:val="24"/>
                <w:highlight w:val="none"/>
              </w:rPr>
              <w:t>日      期：</w:t>
            </w:r>
          </w:p>
        </w:tc>
        <w:tc>
          <w:tcPr>
            <w:tcW w:w="4320" w:type="dxa"/>
            <w:noWrap w:val="0"/>
            <w:vAlign w:val="center"/>
          </w:tcPr>
          <w:p w14:paraId="1AE6F7DE">
            <w:pPr>
              <w:keepNext w:val="0"/>
              <w:keepLines w:val="0"/>
              <w:suppressLineNumbers w:val="0"/>
              <w:spacing w:before="0" w:beforeAutospacing="0" w:after="120" w:afterLines="50" w:afterAutospacing="0" w:line="440" w:lineRule="exact"/>
              <w:ind w:left="0" w:right="0"/>
              <w:rPr>
                <w:rFonts w:hint="eastAsia" w:ascii="宋体" w:hAnsi="宋体" w:eastAsia="宋体" w:cs="宋体"/>
                <w:sz w:val="24"/>
                <w:highlight w:val="none"/>
              </w:rPr>
            </w:pPr>
            <w:r>
              <w:rPr>
                <w:rFonts w:hint="eastAsia" w:ascii="宋体" w:hAnsi="宋体" w:eastAsia="宋体" w:cs="宋体"/>
                <w:sz w:val="24"/>
                <w:highlight w:val="none"/>
              </w:rPr>
              <w:t>法定代表人：</w:t>
            </w:r>
          </w:p>
          <w:p w14:paraId="74D07388">
            <w:pPr>
              <w:keepNext w:val="0"/>
              <w:keepLines w:val="0"/>
              <w:suppressLineNumbers w:val="0"/>
              <w:spacing w:before="0" w:beforeAutospacing="0" w:after="120" w:afterLines="50" w:afterAutospacing="0" w:line="440" w:lineRule="exact"/>
              <w:ind w:left="0" w:right="0"/>
              <w:rPr>
                <w:rFonts w:hint="eastAsia" w:ascii="宋体" w:hAnsi="宋体" w:eastAsia="宋体" w:cs="宋体"/>
                <w:sz w:val="24"/>
                <w:highlight w:val="none"/>
              </w:rPr>
            </w:pPr>
            <w:r>
              <w:rPr>
                <w:rFonts w:hint="eastAsia" w:ascii="宋体" w:hAnsi="宋体" w:eastAsia="宋体" w:cs="宋体"/>
                <w:sz w:val="24"/>
                <w:highlight w:val="none"/>
              </w:rPr>
              <w:t>日      期：</w:t>
            </w:r>
          </w:p>
        </w:tc>
      </w:tr>
      <w:tr w14:paraId="4FE2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exact"/>
          <w:jc w:val="center"/>
        </w:trPr>
        <w:tc>
          <w:tcPr>
            <w:tcW w:w="4319" w:type="dxa"/>
            <w:noWrap w:val="0"/>
            <w:vAlign w:val="center"/>
          </w:tcPr>
          <w:p w14:paraId="08AA6D85">
            <w:pPr>
              <w:keepNext w:val="0"/>
              <w:keepLines w:val="0"/>
              <w:suppressLineNumbers w:val="0"/>
              <w:spacing w:before="0" w:beforeAutospacing="0" w:after="120" w:afterLines="50" w:afterAutospacing="0" w:line="440" w:lineRule="exact"/>
              <w:ind w:left="0" w:right="0"/>
              <w:rPr>
                <w:rFonts w:hint="eastAsia" w:ascii="宋体" w:hAnsi="宋体" w:eastAsia="宋体" w:cs="宋体"/>
                <w:sz w:val="24"/>
                <w:highlight w:val="none"/>
              </w:rPr>
            </w:pPr>
            <w:r>
              <w:rPr>
                <w:rFonts w:hint="eastAsia" w:ascii="宋体" w:hAnsi="宋体" w:eastAsia="宋体" w:cs="宋体"/>
                <w:sz w:val="24"/>
                <w:highlight w:val="none"/>
              </w:rPr>
              <w:t>经办人：</w:t>
            </w:r>
          </w:p>
          <w:p w14:paraId="349CFE8F">
            <w:pPr>
              <w:keepNext w:val="0"/>
              <w:keepLines w:val="0"/>
              <w:suppressLineNumbers w:val="0"/>
              <w:spacing w:before="0" w:beforeAutospacing="0" w:after="120" w:afterLines="50" w:afterAutospacing="0" w:line="440" w:lineRule="exact"/>
              <w:ind w:left="0" w:right="0"/>
              <w:rPr>
                <w:rFonts w:hint="eastAsia" w:ascii="宋体" w:hAnsi="宋体" w:eastAsia="宋体" w:cs="宋体"/>
                <w:sz w:val="24"/>
                <w:highlight w:val="none"/>
              </w:rPr>
            </w:pPr>
            <w:r>
              <w:rPr>
                <w:rFonts w:hint="eastAsia" w:ascii="宋体" w:hAnsi="宋体" w:eastAsia="宋体" w:cs="宋体"/>
                <w:sz w:val="24"/>
                <w:highlight w:val="none"/>
              </w:rPr>
              <w:t>日  期：</w:t>
            </w:r>
          </w:p>
        </w:tc>
        <w:tc>
          <w:tcPr>
            <w:tcW w:w="4320" w:type="dxa"/>
            <w:noWrap w:val="0"/>
            <w:vAlign w:val="center"/>
          </w:tcPr>
          <w:p w14:paraId="00BCC99E">
            <w:pPr>
              <w:keepNext w:val="0"/>
              <w:keepLines w:val="0"/>
              <w:suppressLineNumbers w:val="0"/>
              <w:spacing w:before="0" w:beforeAutospacing="0" w:after="120" w:afterLines="50" w:afterAutospacing="0" w:line="440" w:lineRule="exact"/>
              <w:ind w:left="0" w:right="0"/>
              <w:rPr>
                <w:rFonts w:hint="eastAsia" w:ascii="宋体" w:hAnsi="宋体" w:eastAsia="宋体" w:cs="宋体"/>
                <w:sz w:val="24"/>
                <w:highlight w:val="none"/>
              </w:rPr>
            </w:pPr>
            <w:r>
              <w:rPr>
                <w:rFonts w:hint="eastAsia" w:ascii="宋体" w:hAnsi="宋体" w:eastAsia="宋体" w:cs="宋体"/>
                <w:sz w:val="24"/>
                <w:highlight w:val="none"/>
              </w:rPr>
              <w:t>经办人：</w:t>
            </w:r>
          </w:p>
          <w:p w14:paraId="0D1B1542">
            <w:pPr>
              <w:keepNext w:val="0"/>
              <w:keepLines w:val="0"/>
              <w:suppressLineNumbers w:val="0"/>
              <w:spacing w:before="0" w:beforeAutospacing="0" w:after="120" w:afterLines="50" w:afterAutospacing="0" w:line="440" w:lineRule="exact"/>
              <w:ind w:left="0" w:right="0"/>
              <w:rPr>
                <w:rFonts w:hint="eastAsia" w:ascii="宋体" w:hAnsi="宋体" w:eastAsia="宋体" w:cs="宋体"/>
                <w:sz w:val="24"/>
                <w:highlight w:val="none"/>
              </w:rPr>
            </w:pPr>
            <w:r>
              <w:rPr>
                <w:rFonts w:hint="eastAsia" w:ascii="宋体" w:hAnsi="宋体" w:eastAsia="宋体" w:cs="宋体"/>
                <w:sz w:val="24"/>
                <w:highlight w:val="none"/>
              </w:rPr>
              <w:t>日  期：</w:t>
            </w:r>
          </w:p>
        </w:tc>
      </w:tr>
      <w:tr w14:paraId="738E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exact"/>
          <w:jc w:val="center"/>
        </w:trPr>
        <w:tc>
          <w:tcPr>
            <w:tcW w:w="4319" w:type="dxa"/>
            <w:noWrap w:val="0"/>
            <w:vAlign w:val="center"/>
          </w:tcPr>
          <w:p w14:paraId="07E5A0E8">
            <w:pPr>
              <w:keepNext w:val="0"/>
              <w:keepLines w:val="0"/>
              <w:suppressLineNumbers w:val="0"/>
              <w:spacing w:before="0" w:beforeAutospacing="0" w:after="120" w:afterLines="50" w:afterAutospacing="0" w:line="440" w:lineRule="exact"/>
              <w:ind w:left="0" w:right="0"/>
              <w:rPr>
                <w:rFonts w:hint="eastAsia" w:ascii="宋体" w:hAnsi="宋体" w:eastAsia="宋体" w:cs="宋体"/>
                <w:sz w:val="24"/>
                <w:highlight w:val="none"/>
              </w:rPr>
            </w:pPr>
            <w:r>
              <w:rPr>
                <w:rFonts w:hint="eastAsia" w:ascii="宋体" w:hAnsi="宋体" w:eastAsia="宋体" w:cs="宋体"/>
                <w:sz w:val="24"/>
                <w:highlight w:val="none"/>
              </w:rPr>
              <w:t>账  号：</w:t>
            </w:r>
          </w:p>
          <w:p w14:paraId="44F32989">
            <w:pPr>
              <w:keepNext w:val="0"/>
              <w:keepLines w:val="0"/>
              <w:suppressLineNumbers w:val="0"/>
              <w:spacing w:before="0" w:beforeAutospacing="0" w:after="120" w:afterLines="50" w:afterAutospacing="0" w:line="440" w:lineRule="exact"/>
              <w:ind w:left="0" w:right="0"/>
              <w:rPr>
                <w:rFonts w:hint="eastAsia" w:ascii="宋体" w:hAnsi="宋体" w:eastAsia="宋体" w:cs="宋体"/>
                <w:sz w:val="24"/>
                <w:highlight w:val="none"/>
              </w:rPr>
            </w:pPr>
            <w:r>
              <w:rPr>
                <w:rFonts w:hint="eastAsia" w:ascii="宋体" w:hAnsi="宋体" w:eastAsia="宋体" w:cs="宋体"/>
                <w:sz w:val="24"/>
                <w:highlight w:val="none"/>
              </w:rPr>
              <w:t>开户行：</w:t>
            </w:r>
          </w:p>
        </w:tc>
        <w:tc>
          <w:tcPr>
            <w:tcW w:w="4320" w:type="dxa"/>
            <w:noWrap w:val="0"/>
            <w:vAlign w:val="center"/>
          </w:tcPr>
          <w:p w14:paraId="3DF982DB">
            <w:pPr>
              <w:keepNext w:val="0"/>
              <w:keepLines w:val="0"/>
              <w:suppressLineNumbers w:val="0"/>
              <w:spacing w:before="0" w:beforeAutospacing="0" w:after="120" w:afterLines="50" w:afterAutospacing="0" w:line="440" w:lineRule="exact"/>
              <w:ind w:left="0" w:right="0"/>
              <w:rPr>
                <w:rFonts w:hint="eastAsia" w:ascii="宋体" w:hAnsi="宋体" w:eastAsia="宋体" w:cs="宋体"/>
                <w:sz w:val="24"/>
                <w:highlight w:val="none"/>
              </w:rPr>
            </w:pPr>
            <w:r>
              <w:rPr>
                <w:rFonts w:hint="eastAsia" w:ascii="宋体" w:hAnsi="宋体" w:eastAsia="宋体" w:cs="宋体"/>
                <w:sz w:val="24"/>
                <w:highlight w:val="none"/>
              </w:rPr>
              <w:t>账  号：</w:t>
            </w:r>
          </w:p>
          <w:p w14:paraId="7C1DE017">
            <w:pPr>
              <w:keepNext w:val="0"/>
              <w:keepLines w:val="0"/>
              <w:suppressLineNumbers w:val="0"/>
              <w:spacing w:before="0" w:beforeAutospacing="0" w:after="120" w:afterLines="50" w:afterAutospacing="0" w:line="440" w:lineRule="exact"/>
              <w:ind w:left="0" w:right="0"/>
              <w:rPr>
                <w:rFonts w:hint="eastAsia" w:ascii="宋体" w:hAnsi="宋体" w:eastAsia="宋体" w:cs="宋体"/>
                <w:sz w:val="24"/>
                <w:highlight w:val="none"/>
              </w:rPr>
            </w:pPr>
            <w:r>
              <w:rPr>
                <w:rFonts w:hint="eastAsia" w:ascii="宋体" w:hAnsi="宋体" w:eastAsia="宋体" w:cs="宋体"/>
                <w:sz w:val="24"/>
                <w:highlight w:val="none"/>
              </w:rPr>
              <w:t>开户行：</w:t>
            </w:r>
          </w:p>
        </w:tc>
      </w:tr>
      <w:tr w14:paraId="7ED9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639" w:type="dxa"/>
            <w:gridSpan w:val="2"/>
            <w:noWrap w:val="0"/>
            <w:vAlign w:val="center"/>
          </w:tcPr>
          <w:p w14:paraId="24182587">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sz w:val="24"/>
                <w:highlight w:val="none"/>
                <w:lang w:eastAsia="zh-CN"/>
              </w:rPr>
            </w:pPr>
            <w:r>
              <w:rPr>
                <w:rFonts w:hint="eastAsia" w:ascii="宋体" w:hAnsi="宋体" w:eastAsia="宋体" w:cs="宋体"/>
                <w:sz w:val="24"/>
                <w:highlight w:val="none"/>
              </w:rPr>
              <w:t xml:space="preserve">鉴证方（盖章）: </w:t>
            </w:r>
            <w:r>
              <w:rPr>
                <w:rFonts w:hint="eastAsia" w:ascii="宋体" w:hAnsi="宋体" w:eastAsia="宋体" w:cs="宋体"/>
                <w:sz w:val="24"/>
                <w:highlight w:val="none"/>
                <w:lang w:eastAsia="zh-CN"/>
              </w:rPr>
              <w:t>甘肃灵泽招标代理有限公司</w:t>
            </w:r>
          </w:p>
          <w:p w14:paraId="04C74FB3">
            <w:pPr>
              <w:keepNext w:val="0"/>
              <w:keepLines w:val="0"/>
              <w:suppressLineNumbers w:val="0"/>
              <w:spacing w:before="0" w:beforeAutospacing="0" w:after="0" w:afterAutospacing="0" w:line="440" w:lineRule="exact"/>
              <w:ind w:left="0" w:right="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法人代表或授权人签字：</w:t>
            </w:r>
          </w:p>
          <w:p w14:paraId="06EF7B6F">
            <w:pPr>
              <w:keepNext w:val="0"/>
              <w:keepLines w:val="0"/>
              <w:suppressLineNumbers w:val="0"/>
              <w:spacing w:before="0" w:beforeAutospacing="0" w:after="0" w:afterAutospacing="0" w:line="440" w:lineRule="exact"/>
              <w:ind w:left="0" w:right="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地址: 甘肃省庆阳市西峰区市直机关北区十三号楼</w:t>
            </w:r>
          </w:p>
          <w:p w14:paraId="0B9E987C">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sz w:val="24"/>
                <w:highlight w:val="none"/>
                <w:lang w:val="en-US" w:eastAsia="zh-CN"/>
              </w:rPr>
            </w:pPr>
            <w:r>
              <w:rPr>
                <w:rFonts w:hint="eastAsia" w:ascii="宋体" w:hAnsi="宋体" w:eastAsia="宋体" w:cs="宋体"/>
                <w:sz w:val="24"/>
                <w:highlight w:val="none"/>
              </w:rPr>
              <w:t xml:space="preserve">电话: </w:t>
            </w:r>
            <w:r>
              <w:rPr>
                <w:rFonts w:hint="eastAsia" w:ascii="宋体" w:hAnsi="宋体" w:eastAsia="宋体" w:cs="宋体"/>
                <w:sz w:val="24"/>
                <w:highlight w:val="none"/>
                <w:lang w:val="en-US" w:eastAsia="zh-CN"/>
              </w:rPr>
              <w:t>18993432201</w:t>
            </w:r>
          </w:p>
          <w:p w14:paraId="5A30F399">
            <w:pPr>
              <w:keepNext w:val="0"/>
              <w:keepLines w:val="0"/>
              <w:suppressLineNumbers w:val="0"/>
              <w:spacing w:before="0" w:beforeAutospacing="0" w:after="120" w:afterLines="50" w:afterAutospacing="0" w:line="440" w:lineRule="exact"/>
              <w:ind w:left="0" w:right="0"/>
              <w:rPr>
                <w:rFonts w:hint="eastAsia" w:ascii="宋体" w:hAnsi="宋体" w:eastAsia="宋体" w:cs="宋体"/>
                <w:sz w:val="24"/>
                <w:highlight w:val="none"/>
              </w:rPr>
            </w:pPr>
            <w:r>
              <w:rPr>
                <w:rFonts w:hint="eastAsia" w:ascii="宋体" w:hAnsi="宋体" w:eastAsia="宋体" w:cs="宋体"/>
                <w:sz w:val="24"/>
                <w:highlight w:val="none"/>
              </w:rPr>
              <w:t>邮箱：/</w:t>
            </w:r>
          </w:p>
        </w:tc>
      </w:tr>
    </w:tbl>
    <w:p w14:paraId="3674E57F">
      <w:pPr>
        <w:adjustRightInd w:val="0"/>
        <w:snapToGrid w:val="0"/>
        <w:spacing w:line="360" w:lineRule="auto"/>
        <w:ind w:firstLine="482" w:firstLineChars="200"/>
        <w:rPr>
          <w:rFonts w:hint="eastAsia" w:ascii="宋体" w:hAnsi="宋体" w:eastAsia="宋体" w:cs="宋体"/>
          <w:bCs/>
          <w:sz w:val="28"/>
          <w:szCs w:val="28"/>
          <w:highlight w:val="none"/>
        </w:rPr>
      </w:pPr>
      <w:r>
        <w:rPr>
          <w:rFonts w:hint="eastAsia" w:ascii="宋体" w:hAnsi="宋体" w:eastAsia="宋体" w:cs="宋体"/>
          <w:b/>
          <w:color w:val="000000"/>
          <w:sz w:val="24"/>
          <w:highlight w:val="none"/>
        </w:rPr>
        <w:t>注：本合同中主要条款必须全部响应，但格式仅作为参考文本，合同签订双方可根据项目的具体要求进行修订。</w:t>
      </w:r>
    </w:p>
    <w:p w14:paraId="48F16261">
      <w:pPr>
        <w:pStyle w:val="5"/>
        <w:rPr>
          <w:rFonts w:hint="eastAsia" w:ascii="宋体" w:hAnsi="宋体" w:eastAsia="宋体" w:cs="宋体"/>
          <w:b/>
          <w:color w:val="auto"/>
          <w:sz w:val="24"/>
          <w:highlight w:val="none"/>
          <w:lang w:val="en-US" w:eastAsia="zh-CN"/>
        </w:rPr>
      </w:pPr>
    </w:p>
    <w:p w14:paraId="0F41BD2C">
      <w:pPr>
        <w:rPr>
          <w:rFonts w:hint="eastAsia" w:ascii="宋体" w:hAnsi="宋体" w:eastAsia="宋体" w:cs="宋体"/>
          <w:b/>
          <w:color w:val="auto"/>
          <w:sz w:val="24"/>
          <w:highlight w:val="none"/>
          <w:lang w:val="en-US" w:eastAsia="zh-CN"/>
        </w:rPr>
      </w:pPr>
    </w:p>
    <w:p w14:paraId="4AE2E53E">
      <w:pPr>
        <w:pStyle w:val="5"/>
        <w:rPr>
          <w:rFonts w:hint="eastAsia" w:ascii="宋体" w:hAnsi="宋体" w:eastAsia="宋体" w:cs="宋体"/>
          <w:b/>
          <w:color w:val="auto"/>
          <w:sz w:val="24"/>
          <w:highlight w:val="none"/>
          <w:lang w:val="en-US" w:eastAsia="zh-CN"/>
        </w:rPr>
      </w:pPr>
    </w:p>
    <w:p w14:paraId="11A57F62">
      <w:pPr>
        <w:rPr>
          <w:rFonts w:hint="eastAsia" w:ascii="宋体" w:hAnsi="宋体" w:eastAsia="宋体" w:cs="宋体"/>
          <w:b/>
          <w:color w:val="auto"/>
          <w:sz w:val="24"/>
          <w:highlight w:val="none"/>
          <w:lang w:val="en-US" w:eastAsia="zh-CN"/>
        </w:rPr>
      </w:pPr>
    </w:p>
    <w:p w14:paraId="0E0C9F21">
      <w:pPr>
        <w:pStyle w:val="5"/>
        <w:rPr>
          <w:rFonts w:hint="eastAsia" w:ascii="宋体" w:hAnsi="宋体" w:eastAsia="宋体" w:cs="宋体"/>
          <w:b/>
          <w:color w:val="auto"/>
          <w:sz w:val="24"/>
          <w:highlight w:val="none"/>
          <w:lang w:val="en-US" w:eastAsia="zh-CN"/>
        </w:rPr>
      </w:pPr>
    </w:p>
    <w:p w14:paraId="79422BF0">
      <w:pPr>
        <w:rPr>
          <w:rFonts w:hint="eastAsia" w:ascii="宋体" w:hAnsi="宋体" w:eastAsia="宋体" w:cs="宋体"/>
          <w:b/>
          <w:color w:val="auto"/>
          <w:sz w:val="24"/>
          <w:highlight w:val="none"/>
          <w:lang w:val="en-US" w:eastAsia="zh-CN"/>
        </w:rPr>
      </w:pPr>
    </w:p>
    <w:p w14:paraId="4BBDA7C1">
      <w:pPr>
        <w:rPr>
          <w:rFonts w:hint="eastAsia" w:ascii="宋体" w:hAnsi="宋体" w:eastAsia="宋体" w:cs="宋体"/>
          <w:b/>
          <w:color w:val="auto"/>
          <w:sz w:val="24"/>
          <w:highlight w:val="none"/>
          <w:lang w:val="en-US" w:eastAsia="zh-CN"/>
        </w:rPr>
      </w:pPr>
    </w:p>
    <w:p w14:paraId="39EFD594">
      <w:pPr>
        <w:rPr>
          <w:rFonts w:hint="eastAsia" w:ascii="宋体" w:hAnsi="宋体" w:eastAsia="宋体" w:cs="宋体"/>
          <w:b/>
          <w:color w:val="auto"/>
          <w:sz w:val="24"/>
          <w:highlight w:val="none"/>
          <w:lang w:val="en-US" w:eastAsia="zh-CN"/>
        </w:rPr>
      </w:pPr>
    </w:p>
    <w:p w14:paraId="0BFF323C">
      <w:pPr>
        <w:rPr>
          <w:rFonts w:hint="eastAsia" w:ascii="宋体" w:hAnsi="宋体" w:eastAsia="宋体" w:cs="宋体"/>
          <w:b/>
          <w:color w:val="auto"/>
          <w:sz w:val="24"/>
          <w:highlight w:val="none"/>
          <w:lang w:val="en-US" w:eastAsia="zh-CN"/>
        </w:rPr>
      </w:pPr>
    </w:p>
    <w:p w14:paraId="19ADAD47">
      <w:pPr>
        <w:rPr>
          <w:rFonts w:hint="eastAsia" w:ascii="宋体" w:hAnsi="宋体" w:eastAsia="宋体" w:cs="宋体"/>
          <w:b/>
          <w:color w:val="auto"/>
          <w:sz w:val="24"/>
          <w:highlight w:val="none"/>
          <w:lang w:val="en-US" w:eastAsia="zh-CN"/>
        </w:rPr>
      </w:pPr>
    </w:p>
    <w:p w14:paraId="2DECF88A">
      <w:pPr>
        <w:pStyle w:val="3"/>
        <w:keepNext w:val="0"/>
        <w:keepLines w:val="0"/>
        <w:kinsoku w:val="0"/>
        <w:overflowPunct w:val="0"/>
        <w:autoSpaceDE w:val="0"/>
        <w:autoSpaceDN w:val="0"/>
        <w:spacing w:line="579" w:lineRule="auto"/>
        <w:jc w:val="center"/>
        <w:rPr>
          <w:rFonts w:hint="eastAsia" w:ascii="宋体" w:hAnsi="宋体" w:eastAsia="宋体" w:cs="宋体"/>
          <w:color w:val="auto"/>
          <w:highlight w:val="none"/>
        </w:rPr>
      </w:pPr>
      <w:bookmarkStart w:id="71" w:name="_Toc21960"/>
    </w:p>
    <w:p w14:paraId="3D7A7113">
      <w:pPr>
        <w:rPr>
          <w:rFonts w:hint="eastAsia" w:ascii="宋体" w:hAnsi="宋体" w:eastAsia="宋体" w:cs="宋体"/>
          <w:highlight w:val="none"/>
        </w:rPr>
      </w:pPr>
    </w:p>
    <w:p w14:paraId="37FC3766">
      <w:pPr>
        <w:pStyle w:val="3"/>
        <w:keepNext w:val="0"/>
        <w:keepLines w:val="0"/>
        <w:kinsoku w:val="0"/>
        <w:overflowPunct w:val="0"/>
        <w:autoSpaceDE w:val="0"/>
        <w:autoSpaceDN w:val="0"/>
        <w:spacing w:line="579" w:lineRule="auto"/>
        <w:jc w:val="both"/>
        <w:rPr>
          <w:rFonts w:hint="eastAsia" w:ascii="宋体" w:hAnsi="宋体" w:eastAsia="宋体" w:cs="宋体"/>
          <w:color w:val="auto"/>
          <w:highlight w:val="none"/>
        </w:rPr>
      </w:pPr>
    </w:p>
    <w:p w14:paraId="2A741475">
      <w:pPr>
        <w:pStyle w:val="3"/>
        <w:keepNext w:val="0"/>
        <w:keepLines w:val="0"/>
        <w:kinsoku w:val="0"/>
        <w:overflowPunct w:val="0"/>
        <w:autoSpaceDE w:val="0"/>
        <w:autoSpaceDN w:val="0"/>
        <w:spacing w:line="579" w:lineRule="auto"/>
        <w:jc w:val="center"/>
        <w:rPr>
          <w:rFonts w:hint="eastAsia" w:ascii="宋体" w:hAnsi="宋体" w:eastAsia="宋体" w:cs="宋体"/>
          <w:color w:val="auto"/>
          <w:highlight w:val="none"/>
        </w:rPr>
      </w:pPr>
      <w:bookmarkStart w:id="72" w:name="_Toc15467"/>
    </w:p>
    <w:p w14:paraId="1D1E61FC">
      <w:pPr>
        <w:pStyle w:val="3"/>
        <w:keepNext w:val="0"/>
        <w:keepLines w:val="0"/>
        <w:kinsoku w:val="0"/>
        <w:overflowPunct w:val="0"/>
        <w:autoSpaceDE w:val="0"/>
        <w:autoSpaceDN w:val="0"/>
        <w:spacing w:line="579" w:lineRule="auto"/>
        <w:jc w:val="center"/>
        <w:rPr>
          <w:rFonts w:hint="eastAsia" w:ascii="宋体" w:hAnsi="宋体" w:eastAsia="宋体" w:cs="宋体"/>
          <w:highlight w:val="none"/>
        </w:rPr>
      </w:pPr>
      <w:r>
        <w:rPr>
          <w:rFonts w:hint="eastAsia" w:ascii="宋体" w:hAnsi="宋体" w:eastAsia="宋体" w:cs="宋体"/>
          <w:color w:val="auto"/>
          <w:highlight w:val="none"/>
        </w:rPr>
        <w:t>第六章  附件</w:t>
      </w:r>
      <w:bookmarkEnd w:id="71"/>
      <w:bookmarkEnd w:id="72"/>
    </w:p>
    <w:p w14:paraId="1D28A57B">
      <w:pPr>
        <w:spacing w:line="500" w:lineRule="exact"/>
        <w:rPr>
          <w:rFonts w:hint="eastAsia" w:ascii="宋体" w:hAnsi="宋体" w:eastAsia="宋体" w:cs="宋体"/>
          <w:b/>
          <w:bCs/>
          <w:highlight w:val="none"/>
        </w:rPr>
      </w:pPr>
    </w:p>
    <w:p w14:paraId="53ED6A4C">
      <w:pPr>
        <w:spacing w:line="500" w:lineRule="exact"/>
        <w:rPr>
          <w:rFonts w:hint="eastAsia" w:ascii="宋体" w:hAnsi="宋体" w:eastAsia="宋体" w:cs="宋体"/>
          <w:b/>
          <w:bCs/>
          <w:highlight w:val="none"/>
        </w:rPr>
      </w:pPr>
    </w:p>
    <w:p w14:paraId="0B2A3ABD">
      <w:pPr>
        <w:spacing w:line="500" w:lineRule="exact"/>
        <w:rPr>
          <w:rFonts w:hint="eastAsia" w:ascii="宋体" w:hAnsi="宋体" w:eastAsia="宋体" w:cs="宋体"/>
          <w:b/>
          <w:bCs/>
          <w:highlight w:val="none"/>
        </w:rPr>
      </w:pPr>
    </w:p>
    <w:p w14:paraId="0F5186D5">
      <w:pPr>
        <w:spacing w:line="500" w:lineRule="exact"/>
        <w:rPr>
          <w:rFonts w:hint="eastAsia" w:ascii="宋体" w:hAnsi="宋体" w:eastAsia="宋体" w:cs="宋体"/>
          <w:b/>
          <w:bCs/>
          <w:highlight w:val="none"/>
        </w:rPr>
      </w:pPr>
    </w:p>
    <w:p w14:paraId="2D48CAFA">
      <w:pPr>
        <w:spacing w:line="500" w:lineRule="exact"/>
        <w:rPr>
          <w:rFonts w:hint="eastAsia" w:ascii="宋体" w:hAnsi="宋体" w:eastAsia="宋体" w:cs="宋体"/>
          <w:b/>
          <w:bCs/>
          <w:highlight w:val="none"/>
        </w:rPr>
      </w:pPr>
    </w:p>
    <w:p w14:paraId="45BA9BC2">
      <w:pPr>
        <w:spacing w:line="500" w:lineRule="exact"/>
        <w:rPr>
          <w:rFonts w:hint="eastAsia" w:ascii="宋体" w:hAnsi="宋体" w:eastAsia="宋体" w:cs="宋体"/>
          <w:b/>
          <w:bCs/>
          <w:highlight w:val="none"/>
        </w:rPr>
      </w:pPr>
    </w:p>
    <w:p w14:paraId="3BA62E4E">
      <w:pPr>
        <w:spacing w:line="500" w:lineRule="exact"/>
        <w:rPr>
          <w:rFonts w:hint="eastAsia" w:ascii="宋体" w:hAnsi="宋体" w:eastAsia="宋体" w:cs="宋体"/>
          <w:b/>
          <w:bCs/>
          <w:highlight w:val="none"/>
        </w:rPr>
      </w:pPr>
    </w:p>
    <w:p w14:paraId="4C27AC94">
      <w:pPr>
        <w:spacing w:line="500" w:lineRule="exact"/>
        <w:rPr>
          <w:rFonts w:hint="eastAsia" w:ascii="宋体" w:hAnsi="宋体" w:eastAsia="宋体" w:cs="宋体"/>
          <w:b/>
          <w:bCs/>
          <w:highlight w:val="none"/>
        </w:rPr>
      </w:pPr>
    </w:p>
    <w:p w14:paraId="1CCE480A">
      <w:pPr>
        <w:spacing w:line="500" w:lineRule="exact"/>
        <w:rPr>
          <w:rFonts w:hint="eastAsia" w:ascii="宋体" w:hAnsi="宋体" w:eastAsia="宋体" w:cs="宋体"/>
          <w:b/>
          <w:bCs/>
          <w:highlight w:val="none"/>
        </w:rPr>
      </w:pPr>
    </w:p>
    <w:p w14:paraId="17D96C0B">
      <w:pPr>
        <w:spacing w:line="500" w:lineRule="exact"/>
        <w:rPr>
          <w:rFonts w:hint="eastAsia" w:ascii="宋体" w:hAnsi="宋体" w:eastAsia="宋体" w:cs="宋体"/>
          <w:b/>
          <w:bCs/>
          <w:highlight w:val="none"/>
        </w:rPr>
      </w:pPr>
    </w:p>
    <w:p w14:paraId="30C1335A">
      <w:pPr>
        <w:spacing w:line="500" w:lineRule="exact"/>
        <w:rPr>
          <w:rFonts w:hint="eastAsia" w:ascii="宋体" w:hAnsi="宋体" w:eastAsia="宋体" w:cs="宋体"/>
          <w:b/>
          <w:bCs/>
          <w:highlight w:val="none"/>
        </w:rPr>
      </w:pPr>
    </w:p>
    <w:p w14:paraId="05B9E22D">
      <w:pPr>
        <w:spacing w:line="500" w:lineRule="exact"/>
        <w:rPr>
          <w:rFonts w:hint="eastAsia" w:ascii="宋体" w:hAnsi="宋体" w:eastAsia="宋体" w:cs="宋体"/>
          <w:b/>
          <w:bCs/>
          <w:highlight w:val="none"/>
        </w:rPr>
      </w:pPr>
    </w:p>
    <w:p w14:paraId="5942BFB2">
      <w:pPr>
        <w:spacing w:line="500" w:lineRule="exact"/>
        <w:rPr>
          <w:rFonts w:hint="eastAsia" w:ascii="宋体" w:hAnsi="宋体" w:eastAsia="宋体" w:cs="宋体"/>
          <w:b/>
          <w:bCs/>
          <w:highlight w:val="none"/>
        </w:rPr>
      </w:pPr>
      <w:r>
        <w:rPr>
          <w:rFonts w:hint="eastAsia" w:ascii="宋体" w:hAnsi="宋体" w:eastAsia="宋体" w:cs="宋体"/>
          <w:b/>
          <w:bCs/>
          <w:highlight w:val="none"/>
        </w:rPr>
        <w:t>附件1</w:t>
      </w:r>
    </w:p>
    <w:p w14:paraId="4E527462">
      <w:pPr>
        <w:snapToGrid w:val="0"/>
        <w:spacing w:line="500" w:lineRule="exact"/>
        <w:ind w:firstLine="422" w:firstLineChars="200"/>
        <w:jc w:val="center"/>
        <w:rPr>
          <w:rFonts w:hint="eastAsia" w:ascii="宋体" w:hAnsi="宋体" w:eastAsia="宋体" w:cs="宋体"/>
          <w:highlight w:val="none"/>
        </w:rPr>
      </w:pPr>
      <w:r>
        <w:rPr>
          <w:rFonts w:hint="eastAsia" w:ascii="宋体" w:hAnsi="宋体" w:eastAsia="宋体" w:cs="宋体"/>
          <w:b/>
          <w:bCs/>
          <w:highlight w:val="none"/>
        </w:rPr>
        <w:t>政府采购促进中小企业发展管理办法</w:t>
      </w:r>
    </w:p>
    <w:p w14:paraId="00A1876E">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 </w:t>
      </w:r>
    </w:p>
    <w:p w14:paraId="21ED7F76">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第一条 为了发挥政府采购的政策功能，促进中小企业健康发展，根据《中华人民共和国政府采购法》、《中华人民共和国中小企业促进法》等有关法律法规，制定本办法。</w:t>
      </w:r>
    </w:p>
    <w:p w14:paraId="03089EB6">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34B6DD3D">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符合中小企业划分标准的个体工商户，在政府采购活动中视同中小企业。</w:t>
      </w:r>
    </w:p>
    <w:p w14:paraId="2FB612CC">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第三条 采购人在政府采购活动中应当通过加强采购需求管理，落实预留采购份额、价格评审优惠、优先采购等 措施，提高中小企业在政府采购中的份额，支持中小企业发展。</w:t>
      </w:r>
    </w:p>
    <w:p w14:paraId="32032651">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第四条 在政府采购活动中，供应商提供的货物、工程或者服务符合下列情形的，享受本办法规定的中小企业扶持政策：</w:t>
      </w:r>
    </w:p>
    <w:p w14:paraId="414073D1">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（一）在货物采购项目中，货物由中小企业制造，即货 物由中小企业生产且使用该中小企业商号或者注册商标；</w:t>
      </w:r>
    </w:p>
    <w:p w14:paraId="6824B5D8">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（二）在工程采购项目中，工程由中小企业承建，即工 程施工单位为中小企业；</w:t>
      </w:r>
    </w:p>
    <w:p w14:paraId="24DF1631">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（三）在服务采购项目中，服务由中小企业承接，即提供服务的人员为中小企业依照《中华人民共和国劳动合同法》订立劳动合同的从业人员。</w:t>
      </w:r>
    </w:p>
    <w:p w14:paraId="2E816066">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在货物采购项目中，供应商提供的货物既有中小企业制造货物，也有大型企业制造货物的，不享受本办法规定的中小企业扶持政策。</w:t>
      </w:r>
    </w:p>
    <w:p w14:paraId="3A7967F4">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以联合体形式参加政府采购活动，联合体各方均为中小企业的，联合体视同中小企业。其中，联合体各方均为小微企业的，联合体视同小微企业。</w:t>
      </w:r>
    </w:p>
    <w:p w14:paraId="36C473C7">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14:paraId="01CF9453">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F2E2B32">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符合下列情形之一的，可不专门面向中小企业预留采购份额：</w:t>
      </w:r>
    </w:p>
    <w:p w14:paraId="68BAACE0">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（一）法律法规和国家有关政策明确规定优先或者应当面向事业单位、社会组织等非企业主体采购的；</w:t>
      </w:r>
    </w:p>
    <w:p w14:paraId="4A6AB21E">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（二）因确需使用不可替代的专利、专有技术，基础设施限制，或者提供特定公共服务等原因，只能从中小企业之外的供应商处采购的；</w:t>
      </w:r>
    </w:p>
    <w:p w14:paraId="74776A74">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 （三）按照本办法规定预留采购份额无法确保充分供应、充分竞争，或者存在可能影响政府采购目标实现的情形；</w:t>
      </w:r>
    </w:p>
    <w:p w14:paraId="63B4CF39">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（四）框架协议采购项目；</w:t>
      </w:r>
    </w:p>
    <w:p w14:paraId="4DD04454">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（五）省级以上人民政府财政部门规定的其他情形。 除上述情形外，其他均为适宜由中小企业提供的情形。第七条</w:t>
      </w:r>
      <w:r>
        <w:rPr>
          <w:rFonts w:hint="eastAsia" w:ascii="宋体" w:hAnsi="宋体" w:eastAsia="宋体" w:cs="宋体"/>
          <w:highlight w:val="none"/>
        </w:rPr>
        <w:tab/>
      </w:r>
      <w:r>
        <w:rPr>
          <w:rFonts w:hint="eastAsia" w:ascii="宋体" w:hAnsi="宋体" w:eastAsia="宋体" w:cs="宋体"/>
          <w:highlight w:val="none"/>
        </w:rPr>
        <w:t>采购限额标准以上，200 万元以下的货物和服务采购项目、400 万元以下的工程采购项目，适宜由中小企业提供的，采购人应当专门面向中小企业采购。</w:t>
      </w:r>
    </w:p>
    <w:p w14:paraId="7100993E">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第八条 超过 200 万元的货物和服务采购项目、超过400 万元的工程采购项目中适宜由中小企业提供的，预留该部分采购项目预算总额的 30%以上专门面向中小企业采购，其中预留给小微企业的比例不低于60%。预留份额通过下列措施进行：</w:t>
      </w:r>
    </w:p>
    <w:p w14:paraId="5884F88B">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（一）将采购项目整体或者设置采购包专门面向中小企业采购；</w:t>
      </w:r>
    </w:p>
    <w:p w14:paraId="1F217E54">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（二）要求供应商以联合体形式参加采购活动，且联合体中中小企业承担的部分达到一定比例；</w:t>
      </w:r>
    </w:p>
    <w:p w14:paraId="75FFABD6">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（三）要求获得采购合同的供应商将采购项目中的一定比例分包给一家或者多家中小企业。</w:t>
      </w:r>
    </w:p>
    <w:p w14:paraId="5CEF4D4D">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组成联合体或者接受分包合同的中小企业与联合体内 其他企业、分包企业之间不得存在直接控股、管理关系。</w:t>
      </w:r>
    </w:p>
    <w:p w14:paraId="4FB94A83">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 工程建设项目，采用综合评估法但未采用低价优先法计算价格分的，评标时应当在采用原报价进行评分的基础上增加其价格得分的 3%—5%作为其价格分。</w:t>
      </w:r>
    </w:p>
    <w:p w14:paraId="3EAFF498">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5993D10A">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FFBEE03">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14:paraId="6E02E87F">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第十一条 中小企业参加政府采购活动，应当出具本办法规定的《中小企业声明函》（附 1），否则不得享受相关中小企业扶持政策。任何单位和个人不得要求供应商提供《中小企业声明函》之外的中小企业身份证明文件。</w:t>
      </w:r>
    </w:p>
    <w:p w14:paraId="7374D48A">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第十二条 采购项目涉及中小企业采购的，采购文件应当明确以下内容：</w:t>
      </w:r>
    </w:p>
    <w:p w14:paraId="7E227D3E">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（一）预留份额的采购项目或者采购包，明确该项目或相关采购包专门面向中小企业采购，以及相关标的及预算金额；</w:t>
      </w:r>
    </w:p>
    <w:p w14:paraId="3B9E2D00">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（二）要求以联合体形式参加或者合同分包的，明确联合协议或者分包意向协议中中小企业合同金额应当达到的 比例，并作为供应商资格条件；</w:t>
      </w:r>
    </w:p>
    <w:p w14:paraId="75C26C94">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（三）非预留份额的采购项目或者采购包，明确有关价格扣除比例或者价格分加分比例；</w:t>
      </w:r>
    </w:p>
    <w:p w14:paraId="6F990EA2">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（四）规定依据本办法规定享受扶持政策获得政府采购合同的，小微企业不得将合同分包给大中型企业，中型企业不得将合同分包给大型企业；</w:t>
      </w:r>
    </w:p>
    <w:p w14:paraId="1CBB9D76">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（五）采购人认为具备相关条件的，明确对中小企业在资金支付期限、预付款比例等方面的优惠措施；</w:t>
      </w:r>
    </w:p>
    <w:p w14:paraId="44F9B2F0">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（六）明确采购标的对应的中小企业划分标准所属行业；</w:t>
      </w:r>
    </w:p>
    <w:p w14:paraId="0F8C0260">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（七）法律法规和省级以上人民政府财政部门规定的其他事项。</w:t>
      </w:r>
    </w:p>
    <w:p w14:paraId="5407B561">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第十三条</w:t>
      </w:r>
      <w:r>
        <w:rPr>
          <w:rFonts w:hint="eastAsia" w:ascii="宋体" w:hAnsi="宋体" w:cs="宋体"/>
          <w:highlight w:val="none"/>
          <w:lang w:val="en-US" w:eastAsia="zh-CN"/>
        </w:rPr>
        <w:t xml:space="preserve"> </w:t>
      </w:r>
      <w:r>
        <w:rPr>
          <w:rFonts w:hint="eastAsia" w:ascii="宋体" w:hAnsi="宋体" w:eastAsia="宋体" w:cs="宋体"/>
          <w:highlight w:val="none"/>
        </w:rPr>
        <w:t>中标、成交供应商享受本办法规定的中小企业扶持政策的，采购人、采购代理机构应当随中标、成交结果公开中标、成交供应商的《中小企业声明函》。</w:t>
      </w:r>
    </w:p>
    <w:p w14:paraId="261CA8FE">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适用招标投标法的政府采购工程建设项目，应当在公示中标候选人时公开中标候选人的《中小企业声明函》。</w:t>
      </w:r>
    </w:p>
    <w:p w14:paraId="073134C5">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30C582A">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第十五条 鼓励各地区、各部门在采购活动中允许中小企业引入信用担保手段，为中小企业在投标（响应）保证、履约保证等方面提供专业化服务。鼓励中小企业依法合规通过政府采购合同融资。</w:t>
      </w:r>
    </w:p>
    <w:p w14:paraId="50F6CFB6">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第十六条 政府采购监督检查、投诉处理及政府采购行政处罚中对中小企业的认定，由货物制造商或者工程、服务供应商注册登记所在地的县级以上人民政府中小企业主管 部门负责。</w:t>
      </w:r>
    </w:p>
    <w:p w14:paraId="210FFF5A">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中小企业主管部门应当在收到财政部门或者有关招标投标行政监督部门关于协助开展中小企业认定函后10个工作日内做出书面答复。</w:t>
      </w:r>
    </w:p>
    <w:p w14:paraId="42D6E43E">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第十七条</w:t>
      </w:r>
      <w:r>
        <w:rPr>
          <w:rFonts w:hint="eastAsia" w:ascii="宋体" w:hAnsi="宋体" w:eastAsia="宋体" w:cs="宋体"/>
          <w:highlight w:val="none"/>
        </w:rPr>
        <w:tab/>
      </w:r>
      <w:r>
        <w:rPr>
          <w:rFonts w:hint="eastAsia" w:ascii="宋体" w:hAnsi="宋体" w:eastAsia="宋体" w:cs="宋体"/>
          <w:highlight w:val="none"/>
        </w:rPr>
        <w:t xml:space="preserve">各地区、各部门应当对涉及中小企业采购的 预算项目实施全过程绩效管理，合理设置绩效目标和指标， 落实扶持中小企业有关政策要求，定期开展绩效监控和评价， 强化绩效评价结果应用。 </w:t>
      </w:r>
    </w:p>
    <w:p w14:paraId="086BBAF2">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第十八条</w:t>
      </w:r>
      <w:r>
        <w:rPr>
          <w:rFonts w:hint="eastAsia" w:ascii="宋体" w:hAnsi="宋体" w:eastAsia="宋体" w:cs="宋体"/>
          <w:highlight w:val="none"/>
        </w:rPr>
        <w:tab/>
      </w:r>
      <w:r>
        <w:rPr>
          <w:rFonts w:hint="eastAsia" w:ascii="宋体" w:hAnsi="宋体" w:eastAsia="宋体" w:cs="宋体"/>
          <w:highlight w:val="none"/>
        </w:rPr>
        <w:t>主管预算单位应当自 2022 年起向同级财政部门报告本部门上一年度面向中小企业预留份额和采购的 具体情况，并在中国政府采购网公开预留项目执行情况(附 2)。未达到本办法规定的预留份额比例的，应当作出说明。 第十九条</w:t>
      </w:r>
      <w:r>
        <w:rPr>
          <w:rFonts w:hint="eastAsia" w:ascii="宋体" w:hAnsi="宋体" w:eastAsia="宋体" w:cs="宋体"/>
          <w:highlight w:val="none"/>
        </w:rPr>
        <w:tab/>
      </w:r>
      <w:r>
        <w:rPr>
          <w:rFonts w:hint="eastAsia" w:ascii="宋体" w:hAnsi="宋体" w:eastAsia="宋体" w:cs="宋体"/>
          <w:highlight w:val="none"/>
        </w:rPr>
        <w:t>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54CC1668">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第二十条 供应商按照本办法规定提供声明函内容不实的，属于提供虚假材料谋取中标、成交，依照《中华人民 共和国政府采购法》等国家有关规定追究相应责任。</w:t>
      </w:r>
    </w:p>
    <w:p w14:paraId="5F0424BA">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适用招标投标法的政府采购工程建设项目，供应商按照 本办法规定提供声明函内容不实的，属于弄虚作假骗取中标， 依照《中华人民共和国招标投标法》等国家有关规定追究相 应责任。</w:t>
      </w:r>
    </w:p>
    <w:p w14:paraId="1E51630D">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14:paraId="6C75B861">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第二十二条 对外援助项目、国家相关资格或者资质管理制度另有规定的项目，不适用本办法。 </w:t>
      </w:r>
    </w:p>
    <w:p w14:paraId="46B2C42D">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第二十三条 关于视同中小企业的其他主体的政府采购扶持政策，由财政部会同有关部门另行规定。</w:t>
      </w:r>
    </w:p>
    <w:p w14:paraId="1E1317BA">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第二十四条 省级财政部门可以会同中小企业主管部门根据本办法的规定制定具体实施办法。</w:t>
      </w:r>
    </w:p>
    <w:p w14:paraId="10F3ED5A">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第二十五条 本办法自 2021 年 1 月 1 日起施行。《财政部 工业和信息化部关于印发〈政府采购促进中小企业发展暂行办法〉的通知》（财库﹝2011﹞181 号）同时废止。</w:t>
      </w:r>
    </w:p>
    <w:p w14:paraId="149760BE">
      <w:pPr>
        <w:pStyle w:val="11"/>
        <w:spacing w:line="5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w:t>
      </w:r>
    </w:p>
    <w:p w14:paraId="5770DF2E">
      <w:pPr>
        <w:spacing w:line="500" w:lineRule="exact"/>
        <w:rPr>
          <w:rFonts w:hint="eastAsia" w:ascii="宋体" w:hAnsi="宋体" w:eastAsia="宋体" w:cs="宋体"/>
          <w:highlight w:val="none"/>
        </w:rPr>
      </w:pPr>
      <w:r>
        <w:rPr>
          <w:rFonts w:hint="eastAsia" w:ascii="宋体" w:hAnsi="宋体" w:eastAsia="宋体" w:cs="宋体"/>
          <w:highlight w:val="none"/>
        </w:rPr>
        <w:t xml:space="preserve"> </w:t>
      </w:r>
    </w:p>
    <w:p w14:paraId="5E641262">
      <w:pPr>
        <w:pStyle w:val="11"/>
        <w:spacing w:line="5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w:t>
      </w:r>
    </w:p>
    <w:p w14:paraId="4E50472A">
      <w:pPr>
        <w:spacing w:line="500" w:lineRule="exact"/>
        <w:rPr>
          <w:rFonts w:hint="eastAsia" w:ascii="宋体" w:hAnsi="宋体" w:eastAsia="宋体" w:cs="宋体"/>
          <w:highlight w:val="none"/>
        </w:rPr>
      </w:pPr>
      <w:r>
        <w:rPr>
          <w:rFonts w:hint="eastAsia" w:ascii="宋体" w:hAnsi="宋体" w:eastAsia="宋体" w:cs="宋体"/>
          <w:highlight w:val="none"/>
        </w:rPr>
        <w:t xml:space="preserve"> </w:t>
      </w:r>
    </w:p>
    <w:p w14:paraId="58DE0C05">
      <w:pPr>
        <w:pStyle w:val="11"/>
        <w:spacing w:line="5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w:t>
      </w:r>
    </w:p>
    <w:p w14:paraId="415DCBD1">
      <w:pPr>
        <w:spacing w:line="500" w:lineRule="exact"/>
        <w:rPr>
          <w:rFonts w:hint="eastAsia" w:ascii="宋体" w:hAnsi="宋体" w:eastAsia="宋体" w:cs="宋体"/>
          <w:highlight w:val="none"/>
        </w:rPr>
      </w:pPr>
      <w:r>
        <w:rPr>
          <w:rFonts w:hint="eastAsia" w:ascii="宋体" w:hAnsi="宋体" w:eastAsia="宋体" w:cs="宋体"/>
          <w:highlight w:val="none"/>
        </w:rPr>
        <w:t xml:space="preserve"> </w:t>
      </w:r>
    </w:p>
    <w:p w14:paraId="3196BFC6">
      <w:pPr>
        <w:spacing w:line="500" w:lineRule="exact"/>
        <w:rPr>
          <w:rFonts w:hint="eastAsia" w:ascii="宋体" w:hAnsi="宋体" w:eastAsia="宋体" w:cs="宋体"/>
          <w:highlight w:val="none"/>
        </w:rPr>
      </w:pPr>
    </w:p>
    <w:p w14:paraId="20A34C7C">
      <w:pPr>
        <w:spacing w:line="500" w:lineRule="exact"/>
        <w:rPr>
          <w:rFonts w:hint="eastAsia" w:ascii="宋体" w:hAnsi="宋体" w:eastAsia="宋体" w:cs="宋体"/>
          <w:highlight w:val="none"/>
        </w:rPr>
      </w:pPr>
    </w:p>
    <w:p w14:paraId="763351BC">
      <w:pPr>
        <w:spacing w:line="500" w:lineRule="exact"/>
        <w:rPr>
          <w:rFonts w:hint="eastAsia" w:ascii="宋体" w:hAnsi="宋体" w:eastAsia="宋体" w:cs="宋体"/>
          <w:highlight w:val="none"/>
        </w:rPr>
      </w:pPr>
    </w:p>
    <w:p w14:paraId="52A5EC90">
      <w:pPr>
        <w:spacing w:line="500" w:lineRule="exact"/>
        <w:rPr>
          <w:rFonts w:hint="eastAsia" w:ascii="宋体" w:hAnsi="宋体" w:eastAsia="宋体" w:cs="宋体"/>
          <w:highlight w:val="none"/>
        </w:rPr>
      </w:pPr>
    </w:p>
    <w:p w14:paraId="2E517444">
      <w:pPr>
        <w:spacing w:line="500" w:lineRule="exact"/>
        <w:rPr>
          <w:rFonts w:hint="eastAsia" w:ascii="宋体" w:hAnsi="宋体" w:eastAsia="宋体" w:cs="宋体"/>
          <w:highlight w:val="none"/>
        </w:rPr>
      </w:pPr>
    </w:p>
    <w:p w14:paraId="7D6B22B8">
      <w:pPr>
        <w:spacing w:line="500" w:lineRule="exact"/>
        <w:rPr>
          <w:rFonts w:hint="eastAsia" w:ascii="宋体" w:hAnsi="宋体" w:eastAsia="宋体" w:cs="宋体"/>
          <w:highlight w:val="none"/>
        </w:rPr>
      </w:pPr>
    </w:p>
    <w:p w14:paraId="5F18C225">
      <w:pPr>
        <w:spacing w:line="500" w:lineRule="exact"/>
        <w:rPr>
          <w:rFonts w:hint="eastAsia" w:ascii="宋体" w:hAnsi="宋体" w:eastAsia="宋体" w:cs="宋体"/>
          <w:highlight w:val="none"/>
        </w:rPr>
      </w:pPr>
    </w:p>
    <w:p w14:paraId="68A1C1FB">
      <w:pPr>
        <w:spacing w:line="500" w:lineRule="exact"/>
        <w:rPr>
          <w:rFonts w:hint="eastAsia" w:ascii="宋体" w:hAnsi="宋体" w:eastAsia="宋体" w:cs="宋体"/>
          <w:highlight w:val="none"/>
        </w:rPr>
      </w:pPr>
    </w:p>
    <w:p w14:paraId="3F8EAB77">
      <w:pPr>
        <w:spacing w:line="500" w:lineRule="exact"/>
        <w:rPr>
          <w:rFonts w:hint="eastAsia" w:ascii="宋体" w:hAnsi="宋体" w:eastAsia="宋体" w:cs="宋体"/>
          <w:b/>
          <w:bCs/>
          <w:highlight w:val="none"/>
        </w:rPr>
      </w:pPr>
      <w:r>
        <w:rPr>
          <w:rFonts w:hint="eastAsia" w:ascii="宋体" w:hAnsi="宋体" w:eastAsia="宋体" w:cs="宋体"/>
          <w:b/>
          <w:bCs/>
          <w:highlight w:val="none"/>
        </w:rPr>
        <w:t>附件2</w:t>
      </w:r>
    </w:p>
    <w:p w14:paraId="2A4933B0">
      <w:pPr>
        <w:spacing w:line="500" w:lineRule="exact"/>
        <w:ind w:firstLine="422" w:firstLineChars="200"/>
        <w:jc w:val="center"/>
        <w:rPr>
          <w:rStyle w:val="155"/>
          <w:rFonts w:hint="eastAsia" w:ascii="宋体" w:hAnsi="宋体" w:eastAsia="宋体" w:cs="宋体"/>
          <w:highlight w:val="none"/>
        </w:rPr>
      </w:pPr>
      <w:r>
        <w:rPr>
          <w:rStyle w:val="155"/>
          <w:rFonts w:hint="eastAsia" w:ascii="宋体" w:hAnsi="宋体" w:eastAsia="宋体" w:cs="宋体"/>
          <w:highlight w:val="none"/>
        </w:rPr>
        <w:t xml:space="preserve"> </w:t>
      </w:r>
    </w:p>
    <w:p w14:paraId="155DF250">
      <w:pPr>
        <w:spacing w:line="500" w:lineRule="exact"/>
        <w:ind w:firstLine="422" w:firstLineChars="200"/>
        <w:jc w:val="center"/>
        <w:rPr>
          <w:rStyle w:val="155"/>
          <w:rFonts w:hint="eastAsia" w:ascii="宋体" w:hAnsi="宋体" w:eastAsia="宋体" w:cs="宋体"/>
          <w:highlight w:val="none"/>
        </w:rPr>
      </w:pPr>
      <w:r>
        <w:rPr>
          <w:rStyle w:val="155"/>
          <w:rFonts w:hint="eastAsia" w:ascii="宋体" w:hAnsi="宋体" w:eastAsia="宋体" w:cs="宋体"/>
          <w:highlight w:val="none"/>
        </w:rPr>
        <w:t xml:space="preserve">关于印发中小企业划型标准规定的通知 </w:t>
      </w:r>
    </w:p>
    <w:p w14:paraId="3DFF3F57">
      <w:pPr>
        <w:spacing w:line="500" w:lineRule="exact"/>
        <w:ind w:firstLine="422" w:firstLineChars="200"/>
        <w:jc w:val="center"/>
        <w:rPr>
          <w:rStyle w:val="155"/>
          <w:rFonts w:hint="eastAsia" w:ascii="宋体" w:hAnsi="宋体" w:eastAsia="宋体" w:cs="宋体"/>
          <w:highlight w:val="none"/>
        </w:rPr>
      </w:pPr>
      <w:r>
        <w:rPr>
          <w:rStyle w:val="155"/>
          <w:rFonts w:hint="eastAsia" w:ascii="宋体" w:hAnsi="宋体" w:eastAsia="宋体" w:cs="宋体"/>
          <w:highlight w:val="none"/>
        </w:rPr>
        <w:t xml:space="preserve">工信部联企业〔2011〕300号 </w:t>
      </w:r>
    </w:p>
    <w:p w14:paraId="2D648001">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各省、自治区、直辖市人民政府，国务院各部委、各直属机构及有关单位：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5F0B7807">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       </w:t>
      </w:r>
    </w:p>
    <w:p w14:paraId="2C8F4CD7">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                          工业和信息化部          国家统计局 </w:t>
      </w:r>
    </w:p>
    <w:p w14:paraId="609A7187">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                        国家发展和改革委员会       财政部  </w:t>
      </w:r>
    </w:p>
    <w:p w14:paraId="77FC3DEC">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                                                  </w:t>
      </w:r>
    </w:p>
    <w:p w14:paraId="52D9EBE5">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                                      二○一一年六月十八日</w:t>
      </w:r>
    </w:p>
    <w:p w14:paraId="6E7191B9">
      <w:pPr>
        <w:spacing w:line="500" w:lineRule="exact"/>
        <w:ind w:firstLine="422" w:firstLineChars="200"/>
        <w:jc w:val="center"/>
        <w:rPr>
          <w:rStyle w:val="155"/>
          <w:rFonts w:hint="eastAsia" w:ascii="宋体" w:hAnsi="宋体" w:eastAsia="宋体" w:cs="宋体"/>
          <w:highlight w:val="none"/>
        </w:rPr>
      </w:pPr>
      <w:r>
        <w:rPr>
          <w:rStyle w:val="155"/>
          <w:rFonts w:hint="eastAsia" w:ascii="宋体" w:hAnsi="宋体" w:eastAsia="宋体" w:cs="宋体"/>
          <w:highlight w:val="none"/>
        </w:rPr>
        <w:t xml:space="preserve"> </w:t>
      </w:r>
    </w:p>
    <w:p w14:paraId="2FBD7F3B">
      <w:pPr>
        <w:spacing w:line="500" w:lineRule="exact"/>
        <w:ind w:firstLine="422" w:firstLineChars="200"/>
        <w:jc w:val="center"/>
        <w:rPr>
          <w:rStyle w:val="155"/>
          <w:rFonts w:hint="eastAsia" w:ascii="宋体" w:hAnsi="宋体" w:eastAsia="宋体" w:cs="宋体"/>
          <w:highlight w:val="none"/>
        </w:rPr>
      </w:pPr>
      <w:r>
        <w:rPr>
          <w:rStyle w:val="155"/>
          <w:rFonts w:hint="eastAsia" w:ascii="宋体" w:hAnsi="宋体" w:eastAsia="宋体" w:cs="宋体"/>
          <w:highlight w:val="none"/>
        </w:rPr>
        <w:t xml:space="preserve"> </w:t>
      </w:r>
    </w:p>
    <w:p w14:paraId="65F769EE">
      <w:pPr>
        <w:spacing w:line="500" w:lineRule="exact"/>
        <w:ind w:firstLine="422" w:firstLineChars="200"/>
        <w:jc w:val="center"/>
        <w:rPr>
          <w:rStyle w:val="155"/>
          <w:rFonts w:hint="eastAsia" w:ascii="宋体" w:hAnsi="宋体" w:eastAsia="宋体" w:cs="宋体"/>
          <w:highlight w:val="none"/>
        </w:rPr>
      </w:pPr>
      <w:r>
        <w:rPr>
          <w:rStyle w:val="155"/>
          <w:rFonts w:hint="eastAsia" w:ascii="宋体" w:hAnsi="宋体" w:eastAsia="宋体" w:cs="宋体"/>
          <w:highlight w:val="none"/>
        </w:rPr>
        <w:t xml:space="preserve"> </w:t>
      </w:r>
    </w:p>
    <w:p w14:paraId="1B58B3AB">
      <w:pPr>
        <w:spacing w:line="500" w:lineRule="exact"/>
        <w:ind w:firstLine="422" w:firstLineChars="200"/>
        <w:jc w:val="center"/>
        <w:rPr>
          <w:rStyle w:val="155"/>
          <w:rFonts w:hint="eastAsia" w:ascii="宋体" w:hAnsi="宋体" w:eastAsia="宋体" w:cs="宋体"/>
          <w:highlight w:val="none"/>
        </w:rPr>
      </w:pPr>
      <w:r>
        <w:rPr>
          <w:rStyle w:val="155"/>
          <w:rFonts w:hint="eastAsia" w:ascii="宋体" w:hAnsi="宋体" w:eastAsia="宋体" w:cs="宋体"/>
          <w:highlight w:val="none"/>
        </w:rPr>
        <w:t xml:space="preserve"> </w:t>
      </w:r>
    </w:p>
    <w:p w14:paraId="2C183191">
      <w:pPr>
        <w:spacing w:line="500" w:lineRule="exact"/>
        <w:ind w:firstLine="422" w:firstLineChars="200"/>
        <w:jc w:val="center"/>
        <w:rPr>
          <w:rStyle w:val="155"/>
          <w:rFonts w:hint="eastAsia" w:ascii="宋体" w:hAnsi="宋体" w:eastAsia="宋体" w:cs="宋体"/>
          <w:highlight w:val="none"/>
        </w:rPr>
      </w:pPr>
      <w:r>
        <w:rPr>
          <w:rStyle w:val="155"/>
          <w:rFonts w:hint="eastAsia" w:ascii="宋体" w:hAnsi="宋体" w:eastAsia="宋体" w:cs="宋体"/>
          <w:highlight w:val="none"/>
        </w:rPr>
        <w:t xml:space="preserve"> </w:t>
      </w:r>
    </w:p>
    <w:p w14:paraId="2348A13C">
      <w:pPr>
        <w:spacing w:line="500" w:lineRule="exact"/>
        <w:ind w:firstLine="422" w:firstLineChars="200"/>
        <w:jc w:val="center"/>
        <w:rPr>
          <w:rStyle w:val="155"/>
          <w:rFonts w:hint="eastAsia" w:ascii="宋体" w:hAnsi="宋体" w:eastAsia="宋体" w:cs="宋体"/>
          <w:highlight w:val="none"/>
        </w:rPr>
      </w:pPr>
      <w:r>
        <w:rPr>
          <w:rStyle w:val="155"/>
          <w:rFonts w:hint="eastAsia" w:ascii="宋体" w:hAnsi="宋体" w:eastAsia="宋体" w:cs="宋体"/>
          <w:highlight w:val="none"/>
        </w:rPr>
        <w:t xml:space="preserve"> </w:t>
      </w:r>
    </w:p>
    <w:p w14:paraId="48C7A425">
      <w:pPr>
        <w:spacing w:line="500" w:lineRule="exact"/>
        <w:ind w:firstLine="422" w:firstLineChars="200"/>
        <w:jc w:val="center"/>
        <w:rPr>
          <w:rStyle w:val="155"/>
          <w:rFonts w:hint="eastAsia" w:ascii="宋体" w:hAnsi="宋体" w:eastAsia="宋体" w:cs="宋体"/>
          <w:highlight w:val="none"/>
        </w:rPr>
      </w:pPr>
      <w:r>
        <w:rPr>
          <w:rStyle w:val="155"/>
          <w:rFonts w:hint="eastAsia" w:ascii="宋体" w:hAnsi="宋体" w:eastAsia="宋体" w:cs="宋体"/>
          <w:highlight w:val="none"/>
        </w:rPr>
        <w:t xml:space="preserve"> </w:t>
      </w:r>
    </w:p>
    <w:p w14:paraId="05DA927F">
      <w:pPr>
        <w:spacing w:line="500" w:lineRule="exact"/>
        <w:ind w:firstLine="422" w:firstLineChars="200"/>
        <w:jc w:val="center"/>
        <w:rPr>
          <w:rStyle w:val="155"/>
          <w:rFonts w:hint="eastAsia" w:ascii="宋体" w:hAnsi="宋体" w:eastAsia="宋体" w:cs="宋体"/>
          <w:highlight w:val="none"/>
        </w:rPr>
      </w:pPr>
      <w:r>
        <w:rPr>
          <w:rStyle w:val="155"/>
          <w:rFonts w:hint="eastAsia" w:ascii="宋体" w:hAnsi="宋体" w:eastAsia="宋体" w:cs="宋体"/>
          <w:highlight w:val="none"/>
        </w:rPr>
        <w:t xml:space="preserve"> </w:t>
      </w:r>
    </w:p>
    <w:p w14:paraId="107DFF98">
      <w:pPr>
        <w:spacing w:line="500" w:lineRule="exact"/>
        <w:ind w:firstLine="422" w:firstLineChars="200"/>
        <w:jc w:val="center"/>
        <w:rPr>
          <w:rStyle w:val="155"/>
          <w:rFonts w:hint="eastAsia" w:ascii="宋体" w:hAnsi="宋体" w:eastAsia="宋体" w:cs="宋体"/>
          <w:highlight w:val="none"/>
        </w:rPr>
      </w:pPr>
      <w:r>
        <w:rPr>
          <w:rStyle w:val="155"/>
          <w:rFonts w:hint="eastAsia" w:ascii="宋体" w:hAnsi="宋体" w:eastAsia="宋体" w:cs="宋体"/>
          <w:highlight w:val="none"/>
        </w:rPr>
        <w:t xml:space="preserve"> </w:t>
      </w:r>
    </w:p>
    <w:p w14:paraId="0E3BF69C">
      <w:pPr>
        <w:spacing w:line="500" w:lineRule="exact"/>
        <w:ind w:firstLine="422" w:firstLineChars="200"/>
        <w:jc w:val="center"/>
        <w:rPr>
          <w:rStyle w:val="155"/>
          <w:rFonts w:hint="eastAsia" w:ascii="宋体" w:hAnsi="宋体" w:eastAsia="宋体" w:cs="宋体"/>
          <w:highlight w:val="none"/>
        </w:rPr>
      </w:pPr>
      <w:r>
        <w:rPr>
          <w:rStyle w:val="155"/>
          <w:rFonts w:hint="eastAsia" w:ascii="宋体" w:hAnsi="宋体" w:eastAsia="宋体" w:cs="宋体"/>
          <w:highlight w:val="none"/>
        </w:rPr>
        <w:t xml:space="preserve"> </w:t>
      </w:r>
    </w:p>
    <w:p w14:paraId="78103E0E">
      <w:pPr>
        <w:spacing w:line="500" w:lineRule="exact"/>
        <w:ind w:firstLine="422" w:firstLineChars="200"/>
        <w:jc w:val="center"/>
        <w:rPr>
          <w:rStyle w:val="155"/>
          <w:rFonts w:hint="eastAsia" w:ascii="宋体" w:hAnsi="宋体" w:eastAsia="宋体" w:cs="宋体"/>
          <w:highlight w:val="none"/>
        </w:rPr>
      </w:pPr>
      <w:r>
        <w:rPr>
          <w:rStyle w:val="155"/>
          <w:rFonts w:hint="eastAsia" w:ascii="宋体" w:hAnsi="宋体" w:eastAsia="宋体" w:cs="宋体"/>
          <w:highlight w:val="none"/>
        </w:rPr>
        <w:t xml:space="preserve"> </w:t>
      </w:r>
    </w:p>
    <w:p w14:paraId="39D8C096">
      <w:pPr>
        <w:spacing w:line="500" w:lineRule="exact"/>
        <w:ind w:firstLine="422" w:firstLineChars="200"/>
        <w:jc w:val="center"/>
        <w:rPr>
          <w:rStyle w:val="155"/>
          <w:rFonts w:hint="eastAsia" w:ascii="宋体" w:hAnsi="宋体" w:eastAsia="宋体" w:cs="宋体"/>
          <w:highlight w:val="none"/>
        </w:rPr>
      </w:pPr>
    </w:p>
    <w:p w14:paraId="4123961A">
      <w:pPr>
        <w:spacing w:line="500" w:lineRule="exact"/>
        <w:ind w:firstLine="422" w:firstLineChars="200"/>
        <w:jc w:val="center"/>
        <w:rPr>
          <w:rStyle w:val="155"/>
          <w:rFonts w:hint="eastAsia" w:ascii="宋体" w:hAnsi="宋体" w:eastAsia="宋体" w:cs="宋体"/>
          <w:highlight w:val="none"/>
        </w:rPr>
      </w:pPr>
    </w:p>
    <w:p w14:paraId="45AB8B2B">
      <w:pPr>
        <w:spacing w:line="500" w:lineRule="exact"/>
        <w:ind w:firstLine="422" w:firstLineChars="200"/>
        <w:jc w:val="center"/>
        <w:rPr>
          <w:rStyle w:val="155"/>
          <w:rFonts w:hint="eastAsia" w:ascii="宋体" w:hAnsi="宋体" w:eastAsia="宋体" w:cs="宋体"/>
          <w:highlight w:val="none"/>
        </w:rPr>
      </w:pPr>
      <w:r>
        <w:rPr>
          <w:rStyle w:val="155"/>
          <w:rFonts w:hint="eastAsia" w:ascii="宋体" w:hAnsi="宋体" w:eastAsia="宋体" w:cs="宋体"/>
          <w:highlight w:val="none"/>
        </w:rPr>
        <w:t xml:space="preserve"> </w:t>
      </w:r>
    </w:p>
    <w:p w14:paraId="755DBA32">
      <w:pPr>
        <w:spacing w:line="500" w:lineRule="exact"/>
        <w:jc w:val="center"/>
        <w:rPr>
          <w:rStyle w:val="155"/>
          <w:rFonts w:hint="eastAsia" w:ascii="宋体" w:hAnsi="宋体" w:eastAsia="宋体" w:cs="宋体"/>
          <w:highlight w:val="none"/>
        </w:rPr>
      </w:pPr>
      <w:r>
        <w:rPr>
          <w:rStyle w:val="155"/>
          <w:rFonts w:hint="eastAsia" w:ascii="宋体" w:hAnsi="宋体" w:eastAsia="宋体" w:cs="宋体"/>
          <w:highlight w:val="none"/>
        </w:rPr>
        <w:t>中小企业划型标准规定</w:t>
      </w:r>
    </w:p>
    <w:p w14:paraId="162866A6">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一、根据《中华人民共和国中小企业促进法》和《国务院关于进一步促进中小企业发展的若干意见》（国发〔2009〕36号)，制定本规定。</w:t>
      </w:r>
    </w:p>
    <w:p w14:paraId="176F9CFA">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二、中小企业划分为中型、小型、微型三种类型，具体标准根据企业从业人员、营业收入、资产总额等指标，结合行业特点制定。</w:t>
      </w:r>
    </w:p>
    <w:p w14:paraId="4CC92D87">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8DB3428">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四、各行业划型标准为：</w:t>
      </w:r>
    </w:p>
    <w:p w14:paraId="029D760E">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（一）农、林、牧、渔业。营业收入20000万元以下的为中小微型企业。其中，营业收入500万元及以上的为中型企业，营业收入50万元及以上的为小型企业，营业收入50万元以下的为微型企业。</w:t>
      </w:r>
    </w:p>
    <w:p w14:paraId="5FE8AF56">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CB94CCC">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5566B29">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07878EA">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CC95E48">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7A2590E">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F70E702">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9D52185">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107BC7">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975DDE5">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CD81C90">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D74304D">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DA9A91D">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F4DA717">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F9F89A4">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（十六）其他未列明行业。从业人员300人以下的为中小微型企业。其中，从业人员100人及以上的为中型企业；从业人员10人及以上的为小型企业；从业人员10人以下的为微型企业。</w:t>
      </w:r>
    </w:p>
    <w:p w14:paraId="122209B9">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五、企业类型的划分以统计部门的统计数据为依据。</w:t>
      </w:r>
    </w:p>
    <w:p w14:paraId="71BB595B">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六、本规定适用于在中华人民共和国境内依法设立的各类所有制和各种组织形式的企业。个体工商户和本规定以外的行业，参照本规定进行划型。</w:t>
      </w:r>
    </w:p>
    <w:p w14:paraId="6B33ECC7">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4990D290">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八、本规定由工业和信息化部、国家统计局会同有关部门根据《国民经济行业分类》修订情况和企业发展变化情况适时修订。</w:t>
      </w:r>
    </w:p>
    <w:p w14:paraId="2406B32F">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九、本规定由工业和信息化部、国家统计局会同有关部门负责解释。</w:t>
      </w:r>
    </w:p>
    <w:p w14:paraId="1ADF6219">
      <w:pPr>
        <w:snapToGrid w:val="0"/>
        <w:spacing w:line="5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十、本规定自发布之日起执行，原国家经贸委、原国家计委、财政部和国家统计局2003年颁布的《中小企业标准暂行规定》国经贸中小企〔2003〕143号同时废止。</w:t>
      </w:r>
    </w:p>
    <w:p w14:paraId="67873544">
      <w:pPr>
        <w:spacing w:after="60" w:line="500" w:lineRule="exact"/>
        <w:rPr>
          <w:rFonts w:hint="eastAsia" w:ascii="宋体" w:hAnsi="宋体" w:eastAsia="宋体" w:cs="宋体"/>
          <w:b/>
          <w:bCs/>
          <w:highlight w:val="none"/>
        </w:rPr>
      </w:pPr>
      <w:r>
        <w:rPr>
          <w:rFonts w:hint="eastAsia" w:ascii="宋体" w:hAnsi="宋体" w:eastAsia="宋体" w:cs="宋体"/>
          <w:b/>
          <w:bCs/>
          <w:highlight w:val="none"/>
        </w:rPr>
        <w:t xml:space="preserve"> </w:t>
      </w:r>
    </w:p>
    <w:p w14:paraId="04000EED">
      <w:pPr>
        <w:spacing w:after="60" w:line="500" w:lineRule="exact"/>
        <w:rPr>
          <w:rFonts w:hint="eastAsia" w:ascii="宋体" w:hAnsi="宋体" w:eastAsia="宋体" w:cs="宋体"/>
          <w:b/>
          <w:bCs/>
          <w:highlight w:val="none"/>
        </w:rPr>
      </w:pPr>
      <w:r>
        <w:rPr>
          <w:rFonts w:hint="eastAsia" w:ascii="宋体" w:hAnsi="宋体" w:eastAsia="宋体" w:cs="宋体"/>
          <w:b/>
          <w:bCs/>
          <w:highlight w:val="none"/>
        </w:rPr>
        <w:t xml:space="preserve"> </w:t>
      </w:r>
    </w:p>
    <w:p w14:paraId="47E2B505">
      <w:pPr>
        <w:spacing w:after="60" w:line="500" w:lineRule="exact"/>
        <w:rPr>
          <w:rFonts w:hint="eastAsia" w:ascii="宋体" w:hAnsi="宋体" w:eastAsia="宋体" w:cs="宋体"/>
          <w:b/>
          <w:bCs/>
          <w:highlight w:val="none"/>
        </w:rPr>
      </w:pPr>
    </w:p>
    <w:p w14:paraId="6E5E151A">
      <w:pPr>
        <w:spacing w:after="60" w:line="500" w:lineRule="exact"/>
        <w:rPr>
          <w:rFonts w:hint="eastAsia" w:ascii="宋体" w:hAnsi="宋体" w:eastAsia="宋体" w:cs="宋体"/>
          <w:b/>
          <w:bCs/>
          <w:highlight w:val="none"/>
        </w:rPr>
      </w:pPr>
    </w:p>
    <w:p w14:paraId="69D65A93">
      <w:pPr>
        <w:spacing w:after="60" w:line="500" w:lineRule="exact"/>
        <w:rPr>
          <w:rFonts w:hint="eastAsia" w:ascii="宋体" w:hAnsi="宋体" w:eastAsia="宋体" w:cs="宋体"/>
          <w:b/>
          <w:bCs/>
          <w:highlight w:val="none"/>
        </w:rPr>
      </w:pPr>
    </w:p>
    <w:p w14:paraId="0B791CA2">
      <w:pPr>
        <w:spacing w:after="60" w:line="500" w:lineRule="exact"/>
        <w:rPr>
          <w:rFonts w:hint="eastAsia" w:ascii="宋体" w:hAnsi="宋体" w:eastAsia="宋体" w:cs="宋体"/>
          <w:b/>
          <w:bCs/>
          <w:highlight w:val="none"/>
        </w:rPr>
      </w:pPr>
    </w:p>
    <w:p w14:paraId="6505D314">
      <w:pPr>
        <w:spacing w:after="60" w:line="500" w:lineRule="exact"/>
        <w:rPr>
          <w:rFonts w:hint="eastAsia" w:ascii="宋体" w:hAnsi="宋体" w:eastAsia="宋体" w:cs="宋体"/>
          <w:b/>
          <w:bCs/>
          <w:highlight w:val="none"/>
        </w:rPr>
      </w:pPr>
    </w:p>
    <w:p w14:paraId="417962E4">
      <w:pPr>
        <w:spacing w:after="60" w:line="500" w:lineRule="exact"/>
        <w:rPr>
          <w:rFonts w:hint="eastAsia" w:ascii="宋体" w:hAnsi="宋体" w:eastAsia="宋体" w:cs="宋体"/>
          <w:b/>
          <w:bCs/>
          <w:highlight w:val="none"/>
        </w:rPr>
      </w:pPr>
    </w:p>
    <w:p w14:paraId="378F0E82">
      <w:pPr>
        <w:spacing w:after="60" w:line="500" w:lineRule="exact"/>
        <w:rPr>
          <w:rFonts w:hint="eastAsia" w:ascii="宋体" w:hAnsi="宋体" w:eastAsia="宋体" w:cs="宋体"/>
          <w:b/>
          <w:bCs/>
          <w:highlight w:val="none"/>
        </w:rPr>
      </w:pPr>
    </w:p>
    <w:p w14:paraId="3316F5AD">
      <w:pPr>
        <w:spacing w:after="60" w:line="500" w:lineRule="exact"/>
        <w:rPr>
          <w:rFonts w:hint="eastAsia" w:ascii="宋体" w:hAnsi="宋体" w:eastAsia="宋体" w:cs="宋体"/>
          <w:b/>
          <w:bCs/>
          <w:highlight w:val="none"/>
        </w:rPr>
      </w:pPr>
    </w:p>
    <w:p w14:paraId="3006F58B">
      <w:pPr>
        <w:spacing w:after="60" w:line="500" w:lineRule="exact"/>
        <w:rPr>
          <w:rFonts w:hint="eastAsia" w:ascii="宋体" w:hAnsi="宋体" w:eastAsia="宋体" w:cs="宋体"/>
          <w:b/>
          <w:bCs/>
          <w:highlight w:val="none"/>
        </w:rPr>
      </w:pPr>
    </w:p>
    <w:p w14:paraId="7D7DBB45">
      <w:pPr>
        <w:spacing w:after="60" w:line="500" w:lineRule="exact"/>
        <w:rPr>
          <w:rFonts w:hint="eastAsia" w:ascii="宋体" w:hAnsi="宋体" w:eastAsia="宋体" w:cs="宋体"/>
          <w:b/>
          <w:bCs/>
          <w:highlight w:val="none"/>
        </w:rPr>
      </w:pPr>
    </w:p>
    <w:p w14:paraId="18067073">
      <w:pPr>
        <w:spacing w:after="60" w:line="500" w:lineRule="exact"/>
        <w:rPr>
          <w:rFonts w:hint="eastAsia" w:ascii="宋体" w:hAnsi="宋体" w:eastAsia="宋体" w:cs="宋体"/>
          <w:b/>
          <w:bCs/>
          <w:highlight w:val="none"/>
        </w:rPr>
      </w:pPr>
    </w:p>
    <w:p w14:paraId="2C64C6B7">
      <w:pPr>
        <w:spacing w:after="60" w:line="500" w:lineRule="exact"/>
        <w:rPr>
          <w:rFonts w:hint="eastAsia" w:ascii="宋体" w:hAnsi="宋体" w:eastAsia="宋体" w:cs="宋体"/>
          <w:b/>
          <w:bCs/>
          <w:highlight w:val="none"/>
        </w:rPr>
      </w:pPr>
    </w:p>
    <w:p w14:paraId="222F140D">
      <w:pPr>
        <w:spacing w:after="60" w:line="500" w:lineRule="exact"/>
        <w:rPr>
          <w:rFonts w:hint="eastAsia" w:ascii="宋体" w:hAnsi="宋体" w:eastAsia="宋体" w:cs="宋体"/>
          <w:b/>
          <w:bCs/>
          <w:szCs w:val="21"/>
          <w:highlight w:val="none"/>
        </w:rPr>
      </w:pPr>
    </w:p>
    <w:p w14:paraId="1D902746">
      <w:pPr>
        <w:spacing w:after="60" w:line="500" w:lineRule="exact"/>
        <w:rPr>
          <w:rFonts w:hint="eastAsia" w:ascii="宋体" w:hAnsi="宋体" w:eastAsia="宋体" w:cs="宋体"/>
          <w:b/>
          <w:bCs/>
          <w:szCs w:val="21"/>
          <w:highlight w:val="none"/>
        </w:rPr>
      </w:pPr>
    </w:p>
    <w:p w14:paraId="64581167">
      <w:pPr>
        <w:spacing w:after="60" w:line="500" w:lineRule="exact"/>
        <w:rPr>
          <w:rFonts w:hint="eastAsia" w:ascii="宋体" w:hAnsi="宋体" w:eastAsia="宋体" w:cs="宋体"/>
          <w:b/>
          <w:bCs/>
          <w:szCs w:val="21"/>
          <w:highlight w:val="none"/>
        </w:rPr>
      </w:pPr>
    </w:p>
    <w:p w14:paraId="579BF102">
      <w:pPr>
        <w:spacing w:after="60" w:line="500" w:lineRule="exact"/>
        <w:rPr>
          <w:rFonts w:hint="eastAsia" w:ascii="宋体" w:hAnsi="宋体" w:eastAsia="宋体" w:cs="宋体"/>
          <w:b/>
          <w:bCs/>
          <w:szCs w:val="21"/>
          <w:highlight w:val="none"/>
        </w:rPr>
      </w:pPr>
    </w:p>
    <w:p w14:paraId="4592D726">
      <w:pPr>
        <w:spacing w:after="60" w:line="500" w:lineRule="exact"/>
        <w:rPr>
          <w:rFonts w:hint="eastAsia" w:ascii="宋体" w:hAnsi="宋体" w:eastAsia="宋体" w:cs="宋体"/>
          <w:b/>
          <w:bCs/>
          <w:szCs w:val="21"/>
          <w:highlight w:val="none"/>
        </w:rPr>
      </w:pPr>
    </w:p>
    <w:p w14:paraId="73DFB866">
      <w:pPr>
        <w:spacing w:after="60" w:line="500" w:lineRule="exact"/>
        <w:rPr>
          <w:rFonts w:hint="eastAsia" w:ascii="宋体" w:hAnsi="宋体" w:eastAsia="宋体" w:cs="宋体"/>
          <w:b/>
          <w:bCs/>
          <w:szCs w:val="21"/>
          <w:highlight w:val="none"/>
        </w:rPr>
      </w:pPr>
    </w:p>
    <w:p w14:paraId="2B603BC5">
      <w:pPr>
        <w:spacing w:after="60" w:line="500" w:lineRule="exact"/>
        <w:rPr>
          <w:rFonts w:hint="eastAsia" w:ascii="宋体" w:hAnsi="宋体" w:eastAsia="宋体" w:cs="宋体"/>
          <w:b/>
          <w:bCs/>
          <w:szCs w:val="21"/>
          <w:highlight w:val="none"/>
        </w:rPr>
      </w:pPr>
    </w:p>
    <w:p w14:paraId="22D45B82">
      <w:pPr>
        <w:spacing w:after="60" w:line="500" w:lineRule="exact"/>
        <w:rPr>
          <w:rFonts w:hint="eastAsia" w:ascii="宋体" w:hAnsi="宋体" w:eastAsia="宋体" w:cs="宋体"/>
          <w:szCs w:val="21"/>
          <w:highlight w:val="none"/>
        </w:rPr>
      </w:pPr>
      <w:r>
        <w:rPr>
          <w:rFonts w:hint="eastAsia" w:ascii="宋体" w:hAnsi="宋体" w:eastAsia="宋体" w:cs="宋体"/>
          <w:b/>
          <w:bCs/>
          <w:szCs w:val="21"/>
          <w:highlight w:val="none"/>
        </w:rPr>
        <w:t>附件3</w:t>
      </w:r>
      <w:r>
        <w:rPr>
          <w:rFonts w:hint="eastAsia" w:ascii="宋体" w:hAnsi="宋体" w:eastAsia="宋体" w:cs="宋体"/>
          <w:szCs w:val="21"/>
          <w:highlight w:val="none"/>
        </w:rPr>
        <w:t xml:space="preserve"> </w:t>
      </w:r>
    </w:p>
    <w:p w14:paraId="4F9F273F">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财政部  环境保护部</w:t>
      </w:r>
    </w:p>
    <w:p w14:paraId="5C3D9721">
      <w:pPr>
        <w:spacing w:line="500" w:lineRule="exact"/>
        <w:jc w:val="center"/>
        <w:rPr>
          <w:rFonts w:hint="eastAsia" w:ascii="宋体" w:hAnsi="宋体" w:eastAsia="宋体" w:cs="宋体"/>
          <w:szCs w:val="21"/>
          <w:highlight w:val="none"/>
        </w:rPr>
      </w:pPr>
      <w:r>
        <w:rPr>
          <w:rFonts w:hint="eastAsia" w:ascii="宋体" w:hAnsi="宋体" w:eastAsia="宋体" w:cs="宋体"/>
          <w:szCs w:val="21"/>
          <w:highlight w:val="none"/>
        </w:rPr>
        <w:t>关于调整公布第二十期环境标志产品政府采购清单的通知</w:t>
      </w:r>
    </w:p>
    <w:p w14:paraId="0411E699">
      <w:pPr>
        <w:spacing w:line="500" w:lineRule="exact"/>
        <w:ind w:firstLine="420" w:firstLineChars="200"/>
        <w:jc w:val="center"/>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6C104A9D">
      <w:pPr>
        <w:spacing w:line="500" w:lineRule="exact"/>
        <w:ind w:firstLine="420" w:firstLineChars="200"/>
        <w:jc w:val="center"/>
        <w:rPr>
          <w:rFonts w:hint="eastAsia" w:ascii="宋体" w:hAnsi="宋体" w:eastAsia="宋体" w:cs="宋体"/>
          <w:szCs w:val="21"/>
          <w:highlight w:val="none"/>
        </w:rPr>
      </w:pPr>
      <w:r>
        <w:rPr>
          <w:rFonts w:hint="eastAsia" w:ascii="宋体" w:hAnsi="宋体" w:eastAsia="宋体" w:cs="宋体"/>
          <w:szCs w:val="21"/>
          <w:highlight w:val="none"/>
        </w:rPr>
        <w:t>财库〔2017〕126号</w:t>
      </w:r>
    </w:p>
    <w:p w14:paraId="50F3C725">
      <w:pPr>
        <w:pStyle w:val="32"/>
        <w:autoSpaceDE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党中央有关部门，国务院各部委、各直属机构，全国人大常委会办公厅，全国政协办公厅，高法院，高检院，各民主党派中央，有关人民团体，各省、自治区、直辖市、计划单列市财政厅(局)、环境保护厅(局)，新疆生产建设兵团财务局、环保局：</w:t>
      </w:r>
    </w:p>
    <w:p w14:paraId="38A99410">
      <w:pPr>
        <w:pStyle w:val="32"/>
        <w:autoSpaceDE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为推进和规范环境标志产品政府采购，现将第二十期“环境标志产品政府采购清单”（以下简称环保清单）印发你们，有关事项通知如下：</w:t>
      </w:r>
    </w:p>
    <w:p w14:paraId="5AB71C60">
      <w:pPr>
        <w:pStyle w:val="32"/>
        <w:autoSpaceDE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一、环保清单（附件1）所列产品为政府优先采购产品。对于同时列入环保清单和节能产品政府采购清单的产品，应当优先于只列入其中一个清单的产品。</w:t>
      </w:r>
    </w:p>
    <w:p w14:paraId="6B685FED">
      <w:pPr>
        <w:pStyle w:val="32"/>
        <w:autoSpaceDE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二、未列入本期环保清单的产品，不属于政府优先采购的环境标志产品范围。环保清单中的产品，其制造商名称或地址在清单执行期内依法变更的，经相关认证机构核准并办理认证证书变更手续后，仍属于本期环保清单的范围。台式计算机产品的性能参数详见附件2，凡与附件2所列性能参数不一致的台式计算机产品，不属于本期环保清单的范围。</w:t>
      </w:r>
    </w:p>
    <w:p w14:paraId="7E407D07">
      <w:pPr>
        <w:pStyle w:val="32"/>
        <w:autoSpaceDE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三、政府采购工程以及与工程建设有关的货物采购应当执行环境标志产品政府优先采购政策。采购人及其委托的采购代理机构应当在采购文件和采购合同中列明使用环境标志产品的要求。</w:t>
      </w:r>
    </w:p>
    <w:p w14:paraId="510DF23D">
      <w:pPr>
        <w:pStyle w:val="32"/>
        <w:autoSpaceDE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四、在本通知发布之后开展的政府采购活动，应当执行本期环保清单。在本通知发布之前已经开展但尚未进入评审环节的政府采购活动，应当按照采购文件的约定执行上期或本期环保清单，采购文件未约定的，可同时执行上期和本期环保清单。</w:t>
      </w:r>
    </w:p>
    <w:p w14:paraId="7CFA266D">
      <w:pPr>
        <w:pStyle w:val="32"/>
        <w:autoSpaceDE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五、相关企业应当保证其列入环保清单的产品在本期环保清单执行期内稳定供货，凡发生制造商及其代理商不接受参加政府采购活动邀请、列入环保清单的产品无法正常供货以及其他违反《承诺书》内容情形的，采购人、采购代理机构应当及时将有关情况向财政部反映。财政部将根据具体违规情形，对有关供应商作出暂停列入环保清单三个月至两年的处理。</w:t>
      </w:r>
    </w:p>
    <w:p w14:paraId="7A58BAB9">
      <w:pPr>
        <w:pStyle w:val="32"/>
        <w:autoSpaceDE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六、环保清单再次调整的相关事宜另行通知。</w:t>
      </w:r>
    </w:p>
    <w:p w14:paraId="497C1EDE">
      <w:pPr>
        <w:pStyle w:val="32"/>
        <w:autoSpaceDE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七、公示、调整环保清单以及暂停列入环保清单等有关文件及附件在中华人民共和国财政部网站（http://www.mof.gov.cn）、中国政府采购网（http://www.ccgp.gov.cn）、中华人民共和国环境保护部网站（http://www.zhb.gov.cn）、中国绿色采购网（http://www.cgpn.org）上发布，请自行查阅、下载。</w:t>
      </w:r>
    </w:p>
    <w:p w14:paraId="78502884">
      <w:pPr>
        <w:pStyle w:val="32"/>
        <w:autoSpaceDE w:val="0"/>
        <w:spacing w:line="500" w:lineRule="exact"/>
        <w:ind w:firstLine="420" w:firstLineChars="200"/>
        <w:rPr>
          <w:rFonts w:hint="eastAsia" w:ascii="宋体" w:hAnsi="宋体" w:eastAsia="宋体" w:cs="宋体"/>
          <w:sz w:val="21"/>
          <w:szCs w:val="21"/>
          <w:highlight w:val="none"/>
        </w:rPr>
      </w:pPr>
    </w:p>
    <w:p w14:paraId="4995A609">
      <w:pPr>
        <w:pStyle w:val="32"/>
        <w:autoSpaceDE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请遵照执行。</w:t>
      </w:r>
    </w:p>
    <w:p w14:paraId="0206CB66">
      <w:pPr>
        <w:pStyle w:val="32"/>
        <w:autoSpaceDE w:val="0"/>
        <w:spacing w:line="500" w:lineRule="exact"/>
        <w:ind w:firstLine="420" w:firstLineChars="20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财政部 环境保护部</w:t>
      </w:r>
    </w:p>
    <w:p w14:paraId="4C1AD575">
      <w:pPr>
        <w:pStyle w:val="32"/>
        <w:autoSpaceDE w:val="0"/>
        <w:spacing w:line="500" w:lineRule="exact"/>
        <w:ind w:firstLine="420" w:firstLineChars="20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2017年7月25日</w:t>
      </w:r>
    </w:p>
    <w:p w14:paraId="5A6C913C">
      <w:pPr>
        <w:spacing w:line="500" w:lineRule="exact"/>
        <w:rPr>
          <w:rFonts w:hint="eastAsia" w:ascii="宋体" w:hAnsi="宋体" w:eastAsia="宋体" w:cs="宋体"/>
          <w:b/>
          <w:bCs/>
          <w:szCs w:val="21"/>
          <w:highlight w:val="none"/>
        </w:rPr>
      </w:pPr>
    </w:p>
    <w:p w14:paraId="294B074B">
      <w:pPr>
        <w:spacing w:line="500" w:lineRule="exact"/>
        <w:rPr>
          <w:rFonts w:hint="eastAsia" w:ascii="宋体" w:hAnsi="宋体" w:eastAsia="宋体" w:cs="宋体"/>
          <w:b/>
          <w:bCs/>
          <w:szCs w:val="21"/>
          <w:highlight w:val="none"/>
        </w:rPr>
      </w:pPr>
    </w:p>
    <w:p w14:paraId="5CF0E563">
      <w:pPr>
        <w:spacing w:line="500" w:lineRule="exact"/>
        <w:rPr>
          <w:rFonts w:hint="eastAsia" w:ascii="宋体" w:hAnsi="宋体" w:eastAsia="宋体" w:cs="宋体"/>
          <w:b/>
          <w:bCs/>
          <w:szCs w:val="21"/>
          <w:highlight w:val="none"/>
        </w:rPr>
      </w:pPr>
    </w:p>
    <w:p w14:paraId="481A2A65">
      <w:pPr>
        <w:spacing w:line="500" w:lineRule="exact"/>
        <w:rPr>
          <w:rFonts w:hint="eastAsia" w:ascii="宋体" w:hAnsi="宋体" w:eastAsia="宋体" w:cs="宋体"/>
          <w:b/>
          <w:bCs/>
          <w:szCs w:val="21"/>
          <w:highlight w:val="none"/>
        </w:rPr>
      </w:pPr>
    </w:p>
    <w:p w14:paraId="5116637F">
      <w:pPr>
        <w:spacing w:line="500" w:lineRule="exact"/>
        <w:rPr>
          <w:rFonts w:hint="eastAsia" w:ascii="宋体" w:hAnsi="宋体" w:eastAsia="宋体" w:cs="宋体"/>
          <w:b/>
          <w:bCs/>
          <w:szCs w:val="21"/>
          <w:highlight w:val="none"/>
        </w:rPr>
      </w:pPr>
    </w:p>
    <w:p w14:paraId="5CAC2615">
      <w:pPr>
        <w:spacing w:line="500" w:lineRule="exact"/>
        <w:rPr>
          <w:rFonts w:hint="eastAsia" w:ascii="宋体" w:hAnsi="宋体" w:eastAsia="宋体" w:cs="宋体"/>
          <w:b/>
          <w:bCs/>
          <w:szCs w:val="21"/>
          <w:highlight w:val="none"/>
        </w:rPr>
      </w:pPr>
    </w:p>
    <w:p w14:paraId="2A3CD11F">
      <w:pPr>
        <w:spacing w:line="500" w:lineRule="exact"/>
        <w:rPr>
          <w:rFonts w:hint="eastAsia" w:ascii="宋体" w:hAnsi="宋体" w:eastAsia="宋体" w:cs="宋体"/>
          <w:b/>
          <w:bCs/>
          <w:szCs w:val="21"/>
          <w:highlight w:val="none"/>
        </w:rPr>
      </w:pPr>
    </w:p>
    <w:p w14:paraId="70305B48">
      <w:pPr>
        <w:spacing w:line="500" w:lineRule="exact"/>
        <w:rPr>
          <w:rFonts w:hint="eastAsia" w:ascii="宋体" w:hAnsi="宋体" w:eastAsia="宋体" w:cs="宋体"/>
          <w:b/>
          <w:bCs/>
          <w:szCs w:val="21"/>
          <w:highlight w:val="none"/>
        </w:rPr>
      </w:pPr>
    </w:p>
    <w:p w14:paraId="68593538">
      <w:pPr>
        <w:spacing w:line="500" w:lineRule="exact"/>
        <w:rPr>
          <w:rFonts w:hint="eastAsia" w:ascii="宋体" w:hAnsi="宋体" w:eastAsia="宋体" w:cs="宋体"/>
          <w:b/>
          <w:bCs/>
          <w:szCs w:val="21"/>
          <w:highlight w:val="none"/>
        </w:rPr>
      </w:pPr>
    </w:p>
    <w:p w14:paraId="11AF90EF">
      <w:pPr>
        <w:spacing w:line="500" w:lineRule="exact"/>
        <w:rPr>
          <w:rFonts w:hint="eastAsia" w:ascii="宋体" w:hAnsi="宋体" w:eastAsia="宋体" w:cs="宋体"/>
          <w:b/>
          <w:bCs/>
          <w:szCs w:val="21"/>
          <w:highlight w:val="none"/>
        </w:rPr>
      </w:pPr>
    </w:p>
    <w:p w14:paraId="2F3BBF55">
      <w:pPr>
        <w:spacing w:line="500" w:lineRule="exact"/>
        <w:rPr>
          <w:rFonts w:hint="eastAsia" w:ascii="宋体" w:hAnsi="宋体" w:eastAsia="宋体" w:cs="宋体"/>
          <w:szCs w:val="21"/>
          <w:highlight w:val="none"/>
        </w:rPr>
      </w:pPr>
      <w:r>
        <w:rPr>
          <w:rFonts w:hint="eastAsia" w:ascii="宋体" w:hAnsi="宋体" w:eastAsia="宋体" w:cs="宋体"/>
          <w:b/>
          <w:bCs/>
          <w:szCs w:val="21"/>
          <w:highlight w:val="none"/>
        </w:rPr>
        <w:t>附件4</w:t>
      </w:r>
    </w:p>
    <w:p w14:paraId="0804E221">
      <w:pPr>
        <w:spacing w:line="500" w:lineRule="exact"/>
        <w:ind w:firstLine="420" w:firstLineChars="200"/>
        <w:jc w:val="center"/>
        <w:rPr>
          <w:rFonts w:hint="eastAsia" w:ascii="宋体" w:hAnsi="宋体" w:eastAsia="宋体" w:cs="宋体"/>
          <w:szCs w:val="21"/>
          <w:highlight w:val="none"/>
        </w:rPr>
      </w:pPr>
      <w:r>
        <w:rPr>
          <w:rFonts w:hint="eastAsia" w:ascii="宋体" w:hAnsi="宋体" w:eastAsia="宋体" w:cs="宋体"/>
          <w:szCs w:val="21"/>
          <w:highlight w:val="none"/>
        </w:rPr>
        <w:t>财政部 国家发展改革委</w:t>
      </w:r>
    </w:p>
    <w:p w14:paraId="4114E959">
      <w:pPr>
        <w:spacing w:line="500" w:lineRule="exact"/>
        <w:ind w:firstLine="420" w:firstLineChars="200"/>
        <w:jc w:val="center"/>
        <w:rPr>
          <w:rFonts w:hint="eastAsia" w:ascii="宋体" w:hAnsi="宋体" w:eastAsia="宋体" w:cs="宋体"/>
          <w:szCs w:val="21"/>
          <w:highlight w:val="none"/>
        </w:rPr>
      </w:pPr>
      <w:r>
        <w:rPr>
          <w:rFonts w:hint="eastAsia" w:ascii="宋体" w:hAnsi="宋体" w:eastAsia="宋体" w:cs="宋体"/>
          <w:szCs w:val="21"/>
          <w:highlight w:val="none"/>
        </w:rPr>
        <w:t>关于调整公布第二十二期节能产品政府采购清单的通知</w:t>
      </w:r>
    </w:p>
    <w:p w14:paraId="4AE8B51F">
      <w:pPr>
        <w:spacing w:line="500" w:lineRule="exact"/>
        <w:ind w:firstLine="420" w:firstLineChars="200"/>
        <w:jc w:val="center"/>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3DC03353">
      <w:pPr>
        <w:spacing w:line="500" w:lineRule="exact"/>
        <w:ind w:firstLine="420" w:firstLineChars="200"/>
        <w:jc w:val="center"/>
        <w:rPr>
          <w:rFonts w:hint="eastAsia" w:ascii="宋体" w:hAnsi="宋体" w:eastAsia="宋体" w:cs="宋体"/>
          <w:szCs w:val="21"/>
          <w:highlight w:val="none"/>
        </w:rPr>
      </w:pPr>
      <w:r>
        <w:rPr>
          <w:rFonts w:hint="eastAsia" w:ascii="宋体" w:hAnsi="宋体" w:eastAsia="宋体" w:cs="宋体"/>
          <w:szCs w:val="21"/>
          <w:highlight w:val="none"/>
        </w:rPr>
        <w:t>财库〔2017〕129号</w:t>
      </w:r>
    </w:p>
    <w:p w14:paraId="44946788">
      <w:pPr>
        <w:pStyle w:val="32"/>
        <w:autoSpaceDE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党中央有关部门，国务院各部委、各直属机构，全国人大常委会办公厅，全国政协办公厅，高法院，高检院，各民主党派中央，有关人民团体，各省、自治区、直辖市、计划单列市财政厅（局）、发展改革委（经信委、工信委、工信厅、经信局），新疆生产建设兵团财务局、发展改革委、工信委：</w:t>
      </w:r>
    </w:p>
    <w:p w14:paraId="513213FC">
      <w:pPr>
        <w:pStyle w:val="32"/>
        <w:autoSpaceDE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为推进和规范节能产品政府采购，现将第二十二期“节能产品政府采购清单”（以下简称节能清单）印发给你们，有关事项通知如下：</w:t>
      </w:r>
    </w:p>
    <w:p w14:paraId="7891F47A">
      <w:pPr>
        <w:pStyle w:val="32"/>
        <w:autoSpaceDE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一、节能清单（附件1）所列产品包括政府强制采购和优先采购的节能产品。其中，台式计算机，便携式计算机，平板式微型计算机，激光打印机，针式打印机，液晶显示器，制冷压缩机，空调机组，专用制冷、空调设备，镇流器，空调机，电热水器，普通照明用自镇流荧光灯，普通照明用双端荧光灯，电视设备，视频设备，便器，水嘴等品目为政府强制采购的节能产品（具体品目以“★”标注）。其他品目为政府优先采购的节能产品。</w:t>
      </w:r>
    </w:p>
    <w:p w14:paraId="0B10455A">
      <w:pPr>
        <w:pStyle w:val="32"/>
        <w:autoSpaceDE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二、未列入本期节能清单的产品，不属于政府强制采购、优先采购的节能产品范围。节能清单中的产品，其制造商名称或地址在清单执行期内依法变更的，经相关认证机构核准并办理认证证书变更手续后，仍属于本期节能清单的范围。台式计算机产品的性能参数详见附件2，凡与附件2所列性能参数不一致的台式计算机产品，不属于本期节能清单的范围。</w:t>
      </w:r>
    </w:p>
    <w:p w14:paraId="567FE28C">
      <w:pPr>
        <w:pStyle w:val="32"/>
        <w:autoSpaceDE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三、采购人拟采购的产品属于政府强制采购节能产品范围，但本期节能清单中无对应细化分类或节能清单中的产品无法满足工作需要的，可在节能清单之外采购。</w:t>
      </w:r>
    </w:p>
    <w:p w14:paraId="1364DA17">
      <w:pPr>
        <w:pStyle w:val="32"/>
        <w:autoSpaceDE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四、在本通知发布之后开展的政府采购活动，应当执行本期节能清单。在本通知发布之前已经开展但尚未进入评审环节的政府采购活动，应当按照采购文件的约定执行上期或本期节能清单，采购文件未约定的，可同时执行上期和本期节能清单。</w:t>
      </w:r>
    </w:p>
    <w:p w14:paraId="5FE46F7E">
      <w:pPr>
        <w:pStyle w:val="32"/>
        <w:autoSpaceDE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五、已经确定实施的政府集中采购协议供货涉及政府强制采购节能产品的，集中采购机构应当按照本期节能清单重新组织协议供货活动或对相关产品进行调整。政府采购工程以及与工程建设有关的货物采购应当执行节能产品政府强制采购和优先采购政策。采购人及其委托的采购代理机构应当在采购文件和采购合同中列明使用节能产品的要求。</w:t>
      </w:r>
    </w:p>
    <w:p w14:paraId="4FE07DBF">
      <w:pPr>
        <w:pStyle w:val="32"/>
        <w:autoSpaceDE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六、相关企业应当保证其列入节能清单的产品在本期节能清单执行期内稳定供货，凡发生制造商及其代理商不接受参加政府采购活动邀请、列入节能清单的产品无法正常供货以及其他违反《承诺书》内容情形的，采购人、采购代理机构应当及时将有关情况向财政部反映。财政部将根据具体违规情形，对有关供应商作出暂停列入节能清单三个月至两年的处理。</w:t>
      </w:r>
    </w:p>
    <w:p w14:paraId="5D326D08">
      <w:pPr>
        <w:pStyle w:val="32"/>
        <w:autoSpaceDE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七、节能清单再次调整的相关事宜另行通知。</w:t>
      </w:r>
    </w:p>
    <w:p w14:paraId="60857596">
      <w:pPr>
        <w:pStyle w:val="32"/>
        <w:autoSpaceDE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八、公示、调整节能清单以及暂停列入节能清单等有关文件及附件在中华人民共和国财政部网站（http://www.mof.gov.cn）、中国政府采购网（http://www.ccgp.gov.cn）、国家发展改革委网站（http://www.ndrc.gov.cn）和中国质量认证中心网站（http://www.cqc.com.cn）上发布，请自行查阅、下载。</w:t>
      </w:r>
    </w:p>
    <w:p w14:paraId="2A62A985">
      <w:pPr>
        <w:pStyle w:val="32"/>
        <w:autoSpaceDE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请遵照执行。</w:t>
      </w:r>
    </w:p>
    <w:p w14:paraId="73346B1C">
      <w:pPr>
        <w:pStyle w:val="32"/>
        <w:autoSpaceDE w:val="0"/>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2D837447">
      <w:pPr>
        <w:pStyle w:val="32"/>
        <w:autoSpaceDE w:val="0"/>
        <w:spacing w:line="500" w:lineRule="exact"/>
        <w:ind w:firstLine="420" w:firstLineChars="20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财政部 国家发展改革委</w:t>
      </w:r>
    </w:p>
    <w:p w14:paraId="1E9BFE04">
      <w:pPr>
        <w:pStyle w:val="32"/>
        <w:autoSpaceDE w:val="0"/>
        <w:spacing w:line="500" w:lineRule="exact"/>
        <w:ind w:firstLine="420" w:firstLineChars="20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2017年7月28日</w:t>
      </w:r>
    </w:p>
    <w:p w14:paraId="62BF26E4">
      <w:pPr>
        <w:spacing w:line="500" w:lineRule="exact"/>
        <w:rPr>
          <w:rFonts w:hint="eastAsia" w:ascii="宋体" w:hAnsi="宋体" w:eastAsia="宋体" w:cs="宋体"/>
          <w:b/>
          <w:bCs/>
          <w:szCs w:val="24"/>
          <w:highlight w:val="none"/>
        </w:rPr>
      </w:pPr>
    </w:p>
    <w:p w14:paraId="0CCA6D2D">
      <w:pPr>
        <w:spacing w:line="500" w:lineRule="exact"/>
        <w:rPr>
          <w:rFonts w:hint="eastAsia" w:ascii="宋体" w:hAnsi="宋体" w:eastAsia="宋体" w:cs="宋体"/>
          <w:b/>
          <w:bCs/>
          <w:szCs w:val="24"/>
          <w:highlight w:val="none"/>
        </w:rPr>
      </w:pPr>
    </w:p>
    <w:p w14:paraId="3CB25EFF">
      <w:pPr>
        <w:pStyle w:val="3"/>
        <w:keepNext w:val="0"/>
        <w:keepLines w:val="0"/>
        <w:kinsoku w:val="0"/>
        <w:overflowPunct w:val="0"/>
        <w:autoSpaceDE w:val="0"/>
        <w:autoSpaceDN w:val="0"/>
        <w:spacing w:line="579" w:lineRule="auto"/>
        <w:jc w:val="center"/>
        <w:outlineLvl w:val="9"/>
        <w:rPr>
          <w:rFonts w:hint="eastAsia" w:ascii="宋体" w:hAnsi="宋体" w:eastAsia="宋体" w:cs="宋体"/>
          <w:highlight w:val="none"/>
        </w:rPr>
      </w:pPr>
      <w:bookmarkStart w:id="73" w:name="_Toc14594"/>
    </w:p>
    <w:p w14:paraId="523DB433">
      <w:pPr>
        <w:rPr>
          <w:rFonts w:hint="eastAsia" w:ascii="宋体" w:hAnsi="宋体" w:eastAsia="宋体" w:cs="宋体"/>
          <w:highlight w:val="none"/>
        </w:rPr>
      </w:pPr>
    </w:p>
    <w:p w14:paraId="76EF1D0A">
      <w:pPr>
        <w:pStyle w:val="5"/>
        <w:rPr>
          <w:rFonts w:hint="eastAsia" w:ascii="宋体" w:hAnsi="宋体" w:eastAsia="宋体" w:cs="宋体"/>
          <w:highlight w:val="none"/>
        </w:rPr>
      </w:pPr>
    </w:p>
    <w:p w14:paraId="6FCC5030">
      <w:pPr>
        <w:rPr>
          <w:rFonts w:hint="eastAsia" w:ascii="宋体" w:hAnsi="宋体" w:eastAsia="宋体" w:cs="宋体"/>
          <w:highlight w:val="none"/>
        </w:rPr>
      </w:pPr>
    </w:p>
    <w:p w14:paraId="2B56AC5C">
      <w:pPr>
        <w:pStyle w:val="3"/>
        <w:keepNext w:val="0"/>
        <w:keepLines w:val="0"/>
        <w:kinsoku w:val="0"/>
        <w:overflowPunct w:val="0"/>
        <w:autoSpaceDE w:val="0"/>
        <w:autoSpaceDN w:val="0"/>
        <w:spacing w:line="579" w:lineRule="auto"/>
        <w:jc w:val="center"/>
        <w:outlineLvl w:val="9"/>
        <w:rPr>
          <w:rFonts w:hint="eastAsia" w:ascii="宋体" w:hAnsi="宋体" w:eastAsia="宋体" w:cs="宋体"/>
          <w:highlight w:val="none"/>
        </w:rPr>
      </w:pPr>
    </w:p>
    <w:p w14:paraId="1E93F1E2">
      <w:pPr>
        <w:pStyle w:val="3"/>
        <w:keepNext w:val="0"/>
        <w:keepLines w:val="0"/>
        <w:kinsoku w:val="0"/>
        <w:overflowPunct w:val="0"/>
        <w:autoSpaceDE w:val="0"/>
        <w:autoSpaceDN w:val="0"/>
        <w:spacing w:line="579" w:lineRule="auto"/>
        <w:jc w:val="center"/>
        <w:outlineLvl w:val="9"/>
        <w:rPr>
          <w:rFonts w:hint="eastAsia" w:ascii="宋体" w:hAnsi="宋体" w:eastAsia="宋体" w:cs="宋体"/>
          <w:highlight w:val="none"/>
        </w:rPr>
      </w:pPr>
    </w:p>
    <w:p w14:paraId="472E9DAD">
      <w:pPr>
        <w:pStyle w:val="3"/>
        <w:keepNext w:val="0"/>
        <w:keepLines w:val="0"/>
        <w:kinsoku w:val="0"/>
        <w:overflowPunct w:val="0"/>
        <w:autoSpaceDE w:val="0"/>
        <w:autoSpaceDN w:val="0"/>
        <w:spacing w:line="579" w:lineRule="auto"/>
        <w:jc w:val="center"/>
        <w:rPr>
          <w:rFonts w:hint="eastAsia" w:ascii="宋体" w:hAnsi="宋体" w:eastAsia="宋体" w:cs="宋体"/>
          <w:highlight w:val="none"/>
        </w:rPr>
      </w:pPr>
      <w:bookmarkStart w:id="74" w:name="_Toc18108"/>
      <w:bookmarkStart w:id="75" w:name="_Toc8303"/>
      <w:r>
        <w:rPr>
          <w:rFonts w:hint="eastAsia" w:ascii="宋体" w:hAnsi="宋体" w:eastAsia="宋体" w:cs="宋体"/>
          <w:highlight w:val="none"/>
        </w:rPr>
        <w:t>第</w:t>
      </w:r>
      <w:r>
        <w:rPr>
          <w:rFonts w:hint="eastAsia" w:ascii="宋体" w:hAnsi="宋体" w:eastAsia="宋体" w:cs="宋体"/>
          <w:highlight w:val="none"/>
          <w:lang w:eastAsia="zh-CN"/>
        </w:rPr>
        <w:t>七</w:t>
      </w:r>
      <w:r>
        <w:rPr>
          <w:rFonts w:hint="eastAsia" w:ascii="宋体" w:hAnsi="宋体" w:eastAsia="宋体" w:cs="宋体"/>
          <w:highlight w:val="none"/>
        </w:rPr>
        <w:t xml:space="preserve">章  </w:t>
      </w:r>
      <w:r>
        <w:rPr>
          <w:rFonts w:hint="eastAsia" w:ascii="宋体" w:hAnsi="宋体" w:eastAsia="宋体" w:cs="宋体"/>
          <w:highlight w:val="none"/>
          <w:lang w:eastAsia="zh-CN"/>
        </w:rPr>
        <w:t>响应</w:t>
      </w:r>
      <w:r>
        <w:rPr>
          <w:rFonts w:hint="eastAsia" w:ascii="宋体" w:hAnsi="宋体" w:eastAsia="宋体" w:cs="宋体"/>
          <w:highlight w:val="none"/>
        </w:rPr>
        <w:t>文件格式</w:t>
      </w:r>
      <w:bookmarkEnd w:id="73"/>
      <w:bookmarkEnd w:id="74"/>
      <w:bookmarkEnd w:id="75"/>
    </w:p>
    <w:p w14:paraId="1D56BABF">
      <w:pPr>
        <w:pStyle w:val="3"/>
        <w:keepNext w:val="0"/>
        <w:keepLines w:val="0"/>
        <w:kinsoku w:val="0"/>
        <w:overflowPunct w:val="0"/>
        <w:autoSpaceDE w:val="0"/>
        <w:autoSpaceDN w:val="0"/>
        <w:spacing w:line="579" w:lineRule="auto"/>
        <w:jc w:val="center"/>
        <w:outlineLvl w:val="9"/>
        <w:rPr>
          <w:rFonts w:hint="eastAsia" w:ascii="宋体" w:hAnsi="宋体" w:eastAsia="宋体" w:cs="宋体"/>
          <w:highlight w:val="none"/>
        </w:rPr>
      </w:pPr>
    </w:p>
    <w:p w14:paraId="5E2F3C82">
      <w:pPr>
        <w:rPr>
          <w:rFonts w:hint="eastAsia" w:ascii="宋体" w:hAnsi="宋体" w:eastAsia="宋体" w:cs="宋体"/>
          <w:szCs w:val="21"/>
          <w:highlight w:val="none"/>
        </w:rPr>
      </w:pPr>
    </w:p>
    <w:p w14:paraId="62934DBA">
      <w:pPr>
        <w:pStyle w:val="5"/>
        <w:outlineLvl w:val="9"/>
        <w:rPr>
          <w:rFonts w:hint="eastAsia" w:ascii="宋体" w:hAnsi="宋体" w:eastAsia="宋体" w:cs="宋体"/>
          <w:szCs w:val="21"/>
          <w:highlight w:val="none"/>
        </w:rPr>
      </w:pPr>
    </w:p>
    <w:p w14:paraId="686DCBE2">
      <w:pPr>
        <w:rPr>
          <w:rFonts w:hint="eastAsia" w:ascii="宋体" w:hAnsi="宋体" w:eastAsia="宋体" w:cs="宋体"/>
          <w:szCs w:val="21"/>
          <w:highlight w:val="none"/>
        </w:rPr>
        <w:sectPr>
          <w:headerReference r:id="rId16" w:type="default"/>
          <w:footerReference r:id="rId17" w:type="default"/>
          <w:pgSz w:w="11905" w:h="16838"/>
          <w:pgMar w:top="1587" w:right="1587" w:bottom="1587" w:left="1587" w:header="851" w:footer="788" w:gutter="0"/>
          <w:pgNumType w:fmt="decimal"/>
          <w:cols w:space="0" w:num="1"/>
          <w:rtlGutter w:val="0"/>
          <w:docGrid w:linePitch="312" w:charSpace="0"/>
        </w:sectPr>
      </w:pPr>
    </w:p>
    <w:p w14:paraId="40010DCB">
      <w:pPr>
        <w:spacing w:before="156" w:after="156"/>
        <w:ind w:firstLine="482" w:firstLineChars="200"/>
        <w:jc w:val="both"/>
        <w:textAlignment w:val="baseline"/>
        <w:rPr>
          <w:rStyle w:val="156"/>
          <w:rFonts w:hint="eastAsia" w:ascii="宋体" w:hAnsi="宋体" w:eastAsia="宋体" w:cs="宋体"/>
          <w:b/>
          <w:kern w:val="2"/>
          <w:sz w:val="24"/>
          <w:szCs w:val="24"/>
          <w:highlight w:val="none"/>
          <w:lang w:val="en-US" w:eastAsia="zh-CN" w:bidi="ar-SA"/>
        </w:rPr>
      </w:pPr>
    </w:p>
    <w:p w14:paraId="1655AE4E">
      <w:pPr>
        <w:spacing w:before="156" w:after="156"/>
        <w:jc w:val="both"/>
        <w:textAlignment w:val="baseline"/>
        <w:rPr>
          <w:rStyle w:val="156"/>
          <w:rFonts w:hint="eastAsia" w:ascii="宋体" w:hAnsi="宋体" w:eastAsia="宋体" w:cs="宋体"/>
          <w:kern w:val="2"/>
          <w:sz w:val="32"/>
          <w:szCs w:val="32"/>
          <w:highlight w:val="none"/>
          <w:lang w:val="en-US" w:eastAsia="zh-CN" w:bidi="ar-SA"/>
        </w:rPr>
      </w:pPr>
    </w:p>
    <w:p w14:paraId="39B6776F">
      <w:pPr>
        <w:spacing w:before="156" w:after="156"/>
        <w:jc w:val="both"/>
        <w:textAlignment w:val="baseline"/>
        <w:rPr>
          <w:rStyle w:val="156"/>
          <w:rFonts w:hint="eastAsia" w:ascii="宋体" w:hAnsi="宋体" w:eastAsia="宋体" w:cs="宋体"/>
          <w:kern w:val="2"/>
          <w:sz w:val="32"/>
          <w:szCs w:val="32"/>
          <w:highlight w:val="none"/>
          <w:lang w:val="en-US" w:eastAsia="zh-CN" w:bidi="ar-SA"/>
        </w:rPr>
      </w:pPr>
    </w:p>
    <w:p w14:paraId="225FDDED">
      <w:pPr>
        <w:spacing w:before="156" w:after="156"/>
        <w:jc w:val="both"/>
        <w:textAlignment w:val="baseline"/>
        <w:rPr>
          <w:rStyle w:val="156"/>
          <w:rFonts w:hint="eastAsia" w:ascii="宋体" w:hAnsi="宋体" w:eastAsia="宋体" w:cs="宋体"/>
          <w:kern w:val="2"/>
          <w:sz w:val="32"/>
          <w:szCs w:val="32"/>
          <w:highlight w:val="none"/>
          <w:lang w:val="en-US" w:eastAsia="zh-CN" w:bidi="ar-SA"/>
        </w:rPr>
      </w:pPr>
    </w:p>
    <w:p w14:paraId="60E921FA">
      <w:pPr>
        <w:spacing w:before="156" w:after="156"/>
        <w:jc w:val="center"/>
        <w:textAlignment w:val="baseline"/>
        <w:rPr>
          <w:rStyle w:val="156"/>
          <w:rFonts w:hint="eastAsia" w:ascii="宋体" w:hAnsi="宋体" w:eastAsia="宋体" w:cs="宋体"/>
          <w:kern w:val="2"/>
          <w:sz w:val="32"/>
          <w:szCs w:val="32"/>
          <w:highlight w:val="none"/>
          <w:lang w:val="en-US" w:eastAsia="zh-CN" w:bidi="ar-SA"/>
        </w:rPr>
      </w:pPr>
      <w:r>
        <w:rPr>
          <w:rStyle w:val="156"/>
          <w:rFonts w:hint="eastAsia" w:ascii="宋体" w:hAnsi="宋体" w:eastAsia="宋体" w:cs="宋体"/>
          <w:kern w:val="2"/>
          <w:sz w:val="32"/>
          <w:szCs w:val="32"/>
          <w:highlight w:val="none"/>
          <w:lang w:val="en-US" w:eastAsia="zh-CN" w:bidi="ar-SA"/>
        </w:rPr>
        <w:t>XXXX项目投标文件</w:t>
      </w:r>
    </w:p>
    <w:p w14:paraId="062DA292">
      <w:pPr>
        <w:spacing w:before="156" w:after="156"/>
        <w:ind w:firstLine="1446" w:firstLineChars="200"/>
        <w:jc w:val="center"/>
        <w:textAlignment w:val="baseline"/>
        <w:rPr>
          <w:rStyle w:val="156"/>
          <w:rFonts w:hint="eastAsia" w:ascii="宋体" w:hAnsi="宋体" w:eastAsia="宋体" w:cs="宋体"/>
          <w:b/>
          <w:kern w:val="2"/>
          <w:sz w:val="72"/>
          <w:szCs w:val="24"/>
          <w:highlight w:val="none"/>
          <w:lang w:val="en-US" w:eastAsia="zh-CN" w:bidi="ar-SA"/>
        </w:rPr>
      </w:pPr>
    </w:p>
    <w:p w14:paraId="6CBC0EC7">
      <w:pPr>
        <w:spacing w:before="156" w:after="156"/>
        <w:jc w:val="both"/>
        <w:textAlignment w:val="baseline"/>
        <w:rPr>
          <w:rStyle w:val="156"/>
          <w:rFonts w:hint="eastAsia" w:ascii="宋体" w:hAnsi="宋体" w:eastAsia="宋体" w:cs="宋体"/>
          <w:b/>
          <w:kern w:val="2"/>
          <w:sz w:val="36"/>
          <w:szCs w:val="24"/>
          <w:highlight w:val="none"/>
          <w:lang w:val="en-US" w:eastAsia="zh-CN" w:bidi="ar-SA"/>
        </w:rPr>
      </w:pPr>
    </w:p>
    <w:p w14:paraId="2E8762CB">
      <w:pPr>
        <w:pStyle w:val="55"/>
        <w:rPr>
          <w:rStyle w:val="156"/>
          <w:rFonts w:hint="eastAsia" w:ascii="宋体" w:hAnsi="宋体" w:eastAsia="宋体" w:cs="宋体"/>
          <w:b/>
          <w:kern w:val="2"/>
          <w:sz w:val="36"/>
          <w:szCs w:val="24"/>
          <w:highlight w:val="none"/>
          <w:lang w:val="en-US" w:eastAsia="zh-CN" w:bidi="ar-SA"/>
        </w:rPr>
      </w:pPr>
    </w:p>
    <w:p w14:paraId="205D8D17">
      <w:pPr>
        <w:pStyle w:val="55"/>
        <w:rPr>
          <w:rStyle w:val="156"/>
          <w:rFonts w:hint="eastAsia" w:ascii="宋体" w:hAnsi="宋体" w:eastAsia="宋体" w:cs="宋体"/>
          <w:b/>
          <w:kern w:val="2"/>
          <w:sz w:val="36"/>
          <w:szCs w:val="24"/>
          <w:highlight w:val="none"/>
          <w:lang w:val="en-US" w:eastAsia="zh-CN" w:bidi="ar-SA"/>
        </w:rPr>
      </w:pPr>
    </w:p>
    <w:p w14:paraId="461BFDAA">
      <w:pPr>
        <w:spacing w:before="156" w:after="156"/>
        <w:jc w:val="both"/>
        <w:textAlignment w:val="baseline"/>
        <w:rPr>
          <w:rStyle w:val="156"/>
          <w:rFonts w:hint="eastAsia" w:ascii="宋体" w:hAnsi="宋体" w:eastAsia="宋体" w:cs="宋体"/>
          <w:b/>
          <w:kern w:val="2"/>
          <w:sz w:val="36"/>
          <w:szCs w:val="24"/>
          <w:highlight w:val="none"/>
          <w:lang w:val="en-US" w:eastAsia="zh-CN" w:bidi="ar-SA"/>
        </w:rPr>
      </w:pPr>
    </w:p>
    <w:p w14:paraId="378B89FB">
      <w:pPr>
        <w:snapToGrid w:val="0"/>
        <w:spacing w:before="156" w:after="156" w:line="600" w:lineRule="exact"/>
        <w:ind w:firstLine="480" w:firstLineChars="200"/>
        <w:jc w:val="both"/>
        <w:textAlignment w:val="baseline"/>
        <w:rPr>
          <w:rStyle w:val="156"/>
          <w:rFonts w:hint="eastAsia" w:ascii="宋体" w:hAnsi="宋体" w:eastAsia="宋体" w:cs="宋体"/>
          <w:kern w:val="2"/>
          <w:sz w:val="24"/>
          <w:szCs w:val="24"/>
          <w:highlight w:val="none"/>
          <w:lang w:val="en-US" w:eastAsia="zh-CN" w:bidi="ar-SA"/>
        </w:rPr>
      </w:pPr>
      <w:r>
        <w:rPr>
          <w:rStyle w:val="156"/>
          <w:rFonts w:hint="eastAsia" w:ascii="宋体" w:hAnsi="宋体" w:eastAsia="宋体" w:cs="宋体"/>
          <w:kern w:val="2"/>
          <w:sz w:val="24"/>
          <w:szCs w:val="24"/>
          <w:highlight w:val="none"/>
          <w:lang w:val="en-US" w:eastAsia="zh-CN" w:bidi="ar-SA"/>
        </w:rPr>
        <w:t>项目名称：</w:t>
      </w:r>
    </w:p>
    <w:p w14:paraId="0A90C634">
      <w:pPr>
        <w:snapToGrid w:val="0"/>
        <w:spacing w:before="156" w:after="156" w:line="600" w:lineRule="exact"/>
        <w:ind w:firstLine="480" w:firstLineChars="200"/>
        <w:jc w:val="both"/>
        <w:textAlignment w:val="baseline"/>
        <w:rPr>
          <w:rStyle w:val="156"/>
          <w:rFonts w:hint="eastAsia" w:ascii="宋体" w:hAnsi="宋体" w:eastAsia="宋体" w:cs="宋体"/>
          <w:kern w:val="2"/>
          <w:sz w:val="24"/>
          <w:szCs w:val="24"/>
          <w:highlight w:val="none"/>
          <w:lang w:val="en-US" w:eastAsia="zh-CN" w:bidi="ar-SA"/>
        </w:rPr>
      </w:pPr>
      <w:r>
        <w:rPr>
          <w:rStyle w:val="156"/>
          <w:rFonts w:hint="eastAsia" w:ascii="宋体" w:hAnsi="宋体" w:eastAsia="宋体" w:cs="宋体"/>
          <w:kern w:val="2"/>
          <w:sz w:val="24"/>
          <w:szCs w:val="24"/>
          <w:highlight w:val="none"/>
          <w:lang w:val="en-US" w:eastAsia="zh-CN" w:bidi="ar-SA"/>
        </w:rPr>
        <w:t xml:space="preserve">采购编号：               </w:t>
      </w:r>
    </w:p>
    <w:p w14:paraId="050B10F9">
      <w:pPr>
        <w:snapToGrid w:val="0"/>
        <w:spacing w:before="156" w:after="156" w:line="600" w:lineRule="exact"/>
        <w:ind w:firstLine="480" w:firstLineChars="200"/>
        <w:jc w:val="both"/>
        <w:textAlignment w:val="baseline"/>
        <w:rPr>
          <w:rStyle w:val="156"/>
          <w:rFonts w:hint="eastAsia" w:ascii="宋体" w:hAnsi="宋体" w:eastAsia="宋体" w:cs="宋体"/>
          <w:kern w:val="2"/>
          <w:sz w:val="24"/>
          <w:szCs w:val="24"/>
          <w:highlight w:val="none"/>
          <w:lang w:val="en-US" w:eastAsia="zh-CN" w:bidi="ar-SA"/>
        </w:rPr>
      </w:pPr>
      <w:r>
        <w:rPr>
          <w:rStyle w:val="156"/>
          <w:rFonts w:hint="eastAsia" w:ascii="宋体" w:hAnsi="宋体" w:eastAsia="宋体" w:cs="宋体"/>
          <w:kern w:val="2"/>
          <w:sz w:val="24"/>
          <w:szCs w:val="24"/>
          <w:highlight w:val="none"/>
          <w:lang w:val="en-US" w:eastAsia="zh-CN" w:bidi="ar-SA"/>
        </w:rPr>
        <w:t xml:space="preserve">投标供应商：           </w:t>
      </w:r>
    </w:p>
    <w:p w14:paraId="4AD7D3BF">
      <w:pPr>
        <w:snapToGrid w:val="0"/>
        <w:spacing w:before="156" w:after="156" w:line="600" w:lineRule="exact"/>
        <w:ind w:firstLine="480" w:firstLineChars="200"/>
        <w:jc w:val="both"/>
        <w:textAlignment w:val="baseline"/>
        <w:rPr>
          <w:rStyle w:val="156"/>
          <w:rFonts w:hint="eastAsia" w:ascii="宋体" w:hAnsi="宋体" w:eastAsia="宋体" w:cs="宋体"/>
          <w:b/>
          <w:bCs/>
          <w:kern w:val="2"/>
          <w:sz w:val="24"/>
          <w:szCs w:val="24"/>
          <w:highlight w:val="none"/>
          <w:lang w:val="en-US" w:eastAsia="zh-CN" w:bidi="ar-SA"/>
        </w:rPr>
      </w:pPr>
      <w:r>
        <w:rPr>
          <w:rStyle w:val="156"/>
          <w:rFonts w:hint="eastAsia" w:ascii="宋体" w:hAnsi="宋体" w:eastAsia="宋体" w:cs="宋体"/>
          <w:kern w:val="2"/>
          <w:sz w:val="24"/>
          <w:szCs w:val="24"/>
          <w:highlight w:val="none"/>
          <w:lang w:val="en-US" w:eastAsia="zh-CN" w:bidi="ar-SA"/>
        </w:rPr>
        <w:t>日    期：</w:t>
      </w:r>
    </w:p>
    <w:p w14:paraId="7DE4BCC1">
      <w:pPr>
        <w:snapToGrid w:val="0"/>
        <w:spacing w:before="156" w:after="156" w:line="600" w:lineRule="exact"/>
        <w:ind w:firstLine="480" w:firstLineChars="200"/>
        <w:jc w:val="both"/>
        <w:textAlignment w:val="baseline"/>
        <w:rPr>
          <w:rStyle w:val="156"/>
          <w:rFonts w:hint="eastAsia" w:ascii="宋体" w:hAnsi="宋体" w:eastAsia="宋体" w:cs="宋体"/>
          <w:kern w:val="2"/>
          <w:sz w:val="24"/>
          <w:szCs w:val="24"/>
          <w:highlight w:val="none"/>
          <w:u w:val="single"/>
          <w:lang w:val="en-US" w:eastAsia="zh-CN" w:bidi="ar-SA"/>
        </w:rPr>
      </w:pPr>
      <w:r>
        <w:rPr>
          <w:rStyle w:val="156"/>
          <w:rFonts w:hint="eastAsia" w:ascii="宋体" w:hAnsi="宋体" w:eastAsia="宋体" w:cs="宋体"/>
          <w:kern w:val="2"/>
          <w:sz w:val="24"/>
          <w:szCs w:val="24"/>
          <w:highlight w:val="none"/>
          <w:lang w:val="en-US" w:eastAsia="zh-CN" w:bidi="ar-SA"/>
        </w:rPr>
        <w:t>法人签字：</w:t>
      </w:r>
    </w:p>
    <w:p w14:paraId="2ABEAAAD">
      <w:pPr>
        <w:snapToGrid w:val="0"/>
        <w:spacing w:before="156" w:after="156" w:line="600" w:lineRule="exact"/>
        <w:ind w:firstLine="480" w:firstLineChars="200"/>
        <w:jc w:val="both"/>
        <w:textAlignment w:val="baseline"/>
        <w:rPr>
          <w:rStyle w:val="156"/>
          <w:rFonts w:hint="eastAsia" w:ascii="宋体" w:hAnsi="宋体" w:eastAsia="宋体" w:cs="宋体"/>
          <w:kern w:val="2"/>
          <w:sz w:val="24"/>
          <w:szCs w:val="24"/>
          <w:highlight w:val="none"/>
          <w:u w:val="single"/>
          <w:lang w:val="en-US" w:eastAsia="zh-CN" w:bidi="ar-SA"/>
        </w:rPr>
      </w:pPr>
      <w:r>
        <w:rPr>
          <w:rStyle w:val="156"/>
          <w:rFonts w:hint="eastAsia" w:ascii="宋体" w:hAnsi="宋体" w:eastAsia="宋体" w:cs="宋体"/>
          <w:kern w:val="2"/>
          <w:sz w:val="24"/>
          <w:szCs w:val="24"/>
          <w:highlight w:val="none"/>
          <w:lang w:val="en-US" w:eastAsia="zh-CN" w:bidi="ar-SA"/>
        </w:rPr>
        <w:t>法人授权人签字：</w:t>
      </w:r>
    </w:p>
    <w:p w14:paraId="4F7CB379">
      <w:pPr>
        <w:rPr>
          <w:rFonts w:hint="eastAsia" w:ascii="宋体" w:hAnsi="宋体" w:eastAsia="宋体" w:cs="宋体"/>
          <w:highlight w:val="none"/>
        </w:rPr>
      </w:pPr>
    </w:p>
    <w:p w14:paraId="0E30F643">
      <w:pPr>
        <w:jc w:val="center"/>
        <w:rPr>
          <w:rFonts w:hint="eastAsia" w:ascii="宋体" w:hAnsi="宋体" w:eastAsia="宋体" w:cs="宋体"/>
          <w:b/>
          <w:bCs/>
          <w:color w:val="000000" w:themeColor="text1"/>
          <w:sz w:val="32"/>
          <w:szCs w:val="40"/>
          <w:highlight w:val="none"/>
          <w:lang w:eastAsia="zh-CN"/>
          <w14:textFill>
            <w14:solidFill>
              <w14:schemeClr w14:val="tx1"/>
            </w14:solidFill>
          </w14:textFill>
        </w:rPr>
      </w:pPr>
    </w:p>
    <w:p w14:paraId="35E4A5C4">
      <w:pPr>
        <w:jc w:val="center"/>
        <w:rPr>
          <w:rFonts w:hint="eastAsia" w:ascii="宋体" w:hAnsi="宋体" w:eastAsia="宋体" w:cs="宋体"/>
          <w:b/>
          <w:bCs/>
          <w:color w:val="000000" w:themeColor="text1"/>
          <w:sz w:val="32"/>
          <w:szCs w:val="40"/>
          <w:highlight w:val="none"/>
          <w:lang w:eastAsia="zh-CN"/>
          <w14:textFill>
            <w14:solidFill>
              <w14:schemeClr w14:val="tx1"/>
            </w14:solidFill>
          </w14:textFill>
        </w:rPr>
      </w:pPr>
    </w:p>
    <w:p w14:paraId="02DC8F98">
      <w:pPr>
        <w:jc w:val="center"/>
        <w:rPr>
          <w:rFonts w:hint="eastAsia" w:ascii="宋体" w:hAnsi="宋体" w:eastAsia="宋体" w:cs="宋体"/>
          <w:b/>
          <w:bCs/>
          <w:color w:val="000000" w:themeColor="text1"/>
          <w:sz w:val="32"/>
          <w:szCs w:val="40"/>
          <w:highlight w:val="none"/>
          <w:lang w:eastAsia="zh-CN"/>
          <w14:textFill>
            <w14:solidFill>
              <w14:schemeClr w14:val="tx1"/>
            </w14:solidFill>
          </w14:textFill>
        </w:rPr>
      </w:pPr>
    </w:p>
    <w:p w14:paraId="63CCD048">
      <w:pPr>
        <w:jc w:val="center"/>
        <w:rPr>
          <w:rFonts w:hint="eastAsia" w:ascii="宋体" w:hAnsi="宋体" w:eastAsia="宋体" w:cs="宋体"/>
          <w:b/>
          <w:bCs/>
          <w:color w:val="000000" w:themeColor="text1"/>
          <w:sz w:val="32"/>
          <w:szCs w:val="40"/>
          <w:highlight w:val="none"/>
          <w:lang w:eastAsia="zh-CN"/>
          <w14:textFill>
            <w14:solidFill>
              <w14:schemeClr w14:val="tx1"/>
            </w14:solidFill>
          </w14:textFill>
        </w:rPr>
      </w:pPr>
    </w:p>
    <w:p w14:paraId="677F953D">
      <w:pPr>
        <w:jc w:val="center"/>
        <w:rPr>
          <w:rFonts w:hint="eastAsia" w:ascii="宋体" w:hAnsi="宋体" w:eastAsia="宋体" w:cs="宋体"/>
          <w:b/>
          <w:bCs/>
          <w:color w:val="000000" w:themeColor="text1"/>
          <w:sz w:val="32"/>
          <w:szCs w:val="40"/>
          <w:highlight w:val="none"/>
          <w:lang w:eastAsia="zh-CN"/>
          <w14:textFill>
            <w14:solidFill>
              <w14:schemeClr w14:val="tx1"/>
            </w14:solidFill>
          </w14:textFill>
        </w:rPr>
      </w:pPr>
    </w:p>
    <w:p w14:paraId="795D74B1">
      <w:pPr>
        <w:jc w:val="center"/>
        <w:rPr>
          <w:rFonts w:hint="eastAsia" w:ascii="宋体" w:hAnsi="宋体" w:eastAsia="宋体" w:cs="宋体"/>
          <w:b/>
          <w:bCs/>
          <w:color w:val="000000" w:themeColor="text1"/>
          <w:sz w:val="32"/>
          <w:szCs w:val="40"/>
          <w:highlight w:val="none"/>
          <w:lang w:eastAsia="zh-CN"/>
          <w14:textFill>
            <w14:solidFill>
              <w14:schemeClr w14:val="tx1"/>
            </w14:solidFill>
          </w14:textFill>
        </w:rPr>
      </w:pPr>
      <w:r>
        <w:rPr>
          <w:rFonts w:hint="eastAsia" w:ascii="宋体" w:hAnsi="宋体" w:eastAsia="宋体" w:cs="宋体"/>
          <w:b/>
          <w:bCs/>
          <w:color w:val="000000" w:themeColor="text1"/>
          <w:sz w:val="32"/>
          <w:szCs w:val="40"/>
          <w:highlight w:val="none"/>
          <w:lang w:eastAsia="zh-CN"/>
          <w14:textFill>
            <w14:solidFill>
              <w14:schemeClr w14:val="tx1"/>
            </w14:solidFill>
          </w14:textFill>
        </w:rPr>
        <w:t>目</w:t>
      </w:r>
      <w:r>
        <w:rPr>
          <w:rFonts w:hint="eastAsia" w:ascii="宋体" w:hAnsi="宋体" w:eastAsia="宋体" w:cs="宋体"/>
          <w:b/>
          <w:bCs/>
          <w:color w:val="000000" w:themeColor="text1"/>
          <w:sz w:val="32"/>
          <w:szCs w:val="40"/>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40"/>
          <w:highlight w:val="none"/>
          <w:lang w:eastAsia="zh-CN"/>
          <w14:textFill>
            <w14:solidFill>
              <w14:schemeClr w14:val="tx1"/>
            </w14:solidFill>
          </w14:textFill>
        </w:rPr>
        <w:t>录</w:t>
      </w:r>
    </w:p>
    <w:p w14:paraId="3471525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pPr>
    </w:p>
    <w:p w14:paraId="214B408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t>第一部分：资格证明文件</w:t>
      </w:r>
    </w:p>
    <w:p w14:paraId="32715D4E">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t>一、供应商资格证明文件</w:t>
      </w:r>
    </w:p>
    <w:p w14:paraId="5B2ED85A">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t>二、法定代表人身份证明</w:t>
      </w:r>
    </w:p>
    <w:p w14:paraId="1CE0A8E5">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t>三、法定代表人授权书</w:t>
      </w:r>
    </w:p>
    <w:p w14:paraId="0EC14B08">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t>四、非联合体声明函</w:t>
      </w:r>
    </w:p>
    <w:p w14:paraId="2D31AA32">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t>五、</w:t>
      </w:r>
      <w:r>
        <w:rPr>
          <w:rStyle w:val="156"/>
          <w:rFonts w:hint="eastAsia" w:ascii="宋体" w:hAnsi="宋体" w:eastAsia="宋体" w:cs="宋体"/>
          <w:b/>
          <w:kern w:val="2"/>
          <w:sz w:val="24"/>
          <w:szCs w:val="22"/>
          <w:highlight w:val="none"/>
          <w:lang w:val="en-US" w:eastAsia="zh-CN" w:bidi="ar-SA"/>
        </w:rPr>
        <w:t>庆阳市公共资源交易诚信承诺书</w:t>
      </w:r>
    </w:p>
    <w:p w14:paraId="3D5946D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t>第二部分：商务部分</w:t>
      </w:r>
    </w:p>
    <w:p w14:paraId="362A8D3D">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t>一、投标函</w:t>
      </w:r>
    </w:p>
    <w:p w14:paraId="62F0DCF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t>二、价格部分</w:t>
      </w:r>
    </w:p>
    <w:p w14:paraId="74964AD4">
      <w:pPr>
        <w:keepNext w:val="0"/>
        <w:keepLines w:val="0"/>
        <w:pageBreakBefore w:val="0"/>
        <w:widowControl w:val="0"/>
        <w:kinsoku/>
        <w:wordWrap/>
        <w:overflowPunct/>
        <w:topLinePunct w:val="0"/>
        <w:autoSpaceDE/>
        <w:autoSpaceDN/>
        <w:bidi w:val="0"/>
        <w:adjustRightInd/>
        <w:snapToGrid/>
        <w:spacing w:line="440" w:lineRule="exact"/>
        <w:ind w:firstLine="723" w:firstLineChars="300"/>
        <w:jc w:val="both"/>
        <w:textAlignment w:val="auto"/>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t>（一）开标一览表</w:t>
      </w:r>
    </w:p>
    <w:p w14:paraId="5C9EBFB3">
      <w:pPr>
        <w:keepNext w:val="0"/>
        <w:keepLines w:val="0"/>
        <w:pageBreakBefore w:val="0"/>
        <w:widowControl w:val="0"/>
        <w:kinsoku/>
        <w:wordWrap/>
        <w:overflowPunct/>
        <w:topLinePunct w:val="0"/>
        <w:autoSpaceDE/>
        <w:autoSpaceDN/>
        <w:bidi w:val="0"/>
        <w:adjustRightInd/>
        <w:snapToGrid/>
        <w:spacing w:line="440" w:lineRule="exact"/>
        <w:ind w:firstLine="723" w:firstLineChars="300"/>
        <w:jc w:val="both"/>
        <w:textAlignment w:val="auto"/>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t>（二）报价明细表</w:t>
      </w:r>
    </w:p>
    <w:p w14:paraId="6DF8D767">
      <w:pPr>
        <w:keepNext w:val="0"/>
        <w:keepLines w:val="0"/>
        <w:pageBreakBefore w:val="0"/>
        <w:widowControl w:val="0"/>
        <w:kinsoku/>
        <w:wordWrap/>
        <w:overflowPunct/>
        <w:topLinePunct w:val="0"/>
        <w:autoSpaceDE/>
        <w:autoSpaceDN/>
        <w:bidi w:val="0"/>
        <w:adjustRightInd/>
        <w:snapToGrid/>
        <w:spacing w:line="440" w:lineRule="exact"/>
        <w:ind w:firstLine="723" w:firstLineChars="300"/>
        <w:jc w:val="both"/>
        <w:textAlignment w:val="auto"/>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t>（三）政府采购政策情况表</w:t>
      </w:r>
    </w:p>
    <w:p w14:paraId="07A1854F">
      <w:pPr>
        <w:keepNext w:val="0"/>
        <w:keepLines w:val="0"/>
        <w:pageBreakBefore w:val="0"/>
        <w:widowControl w:val="0"/>
        <w:kinsoku/>
        <w:wordWrap/>
        <w:overflowPunct/>
        <w:topLinePunct w:val="0"/>
        <w:autoSpaceDE/>
        <w:autoSpaceDN/>
        <w:bidi w:val="0"/>
        <w:adjustRightInd/>
        <w:snapToGrid/>
        <w:spacing w:line="440" w:lineRule="exact"/>
        <w:ind w:firstLine="723" w:firstLineChars="300"/>
        <w:jc w:val="both"/>
        <w:textAlignment w:val="auto"/>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t>（四）政府采购政策证明文件</w:t>
      </w:r>
    </w:p>
    <w:p w14:paraId="72D070EE">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t>三</w:t>
      </w:r>
      <w:r>
        <w:rPr>
          <w:rStyle w:val="156"/>
          <w:rFonts w:hint="eastAsia" w:ascii="宋体" w:hAnsi="宋体" w:eastAsia="宋体" w:cs="宋体"/>
          <w:b/>
          <w:color w:val="000000" w:themeColor="text1"/>
          <w:kern w:val="2"/>
          <w:sz w:val="24"/>
          <w:szCs w:val="22"/>
          <w:highlight w:val="none"/>
          <w:lang w:val="zh-CN" w:eastAsia="zh-CN" w:bidi="ar-SA"/>
          <w14:textFill>
            <w14:solidFill>
              <w14:schemeClr w14:val="tx1"/>
            </w14:solidFill>
          </w14:textFill>
        </w:rPr>
        <w:t>、商务条款偏离表</w:t>
      </w:r>
    </w:p>
    <w:p w14:paraId="04625DD7">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t>四、商务部分其他资料</w:t>
      </w:r>
    </w:p>
    <w:p w14:paraId="6E14061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t>第三部分：技术部分</w:t>
      </w:r>
    </w:p>
    <w:p w14:paraId="0D860E8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Style w:val="156"/>
          <w:rFonts w:hint="eastAsia" w:ascii="宋体" w:hAnsi="宋体" w:eastAsia="宋体" w:cs="宋体"/>
          <w:b/>
          <w:color w:val="000000"/>
          <w:kern w:val="2"/>
          <w:sz w:val="24"/>
          <w:szCs w:val="22"/>
          <w:highlight w:val="none"/>
          <w:lang w:val="en-US" w:eastAsia="zh-CN" w:bidi="ar-SA"/>
        </w:rPr>
      </w:pPr>
      <w:r>
        <w:rPr>
          <w:rStyle w:val="156"/>
          <w:rFonts w:hint="eastAsia" w:ascii="宋体" w:hAnsi="宋体" w:eastAsia="宋体" w:cs="宋体"/>
          <w:b/>
          <w:color w:val="000000"/>
          <w:kern w:val="2"/>
          <w:sz w:val="24"/>
          <w:szCs w:val="22"/>
          <w:highlight w:val="none"/>
          <w:lang w:val="en-US" w:eastAsia="zh-CN" w:bidi="ar-SA"/>
        </w:rPr>
        <w:t>一、技术部分响应情况说明表</w:t>
      </w:r>
    </w:p>
    <w:p w14:paraId="7B2A766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Style w:val="156"/>
          <w:rFonts w:hint="eastAsia" w:ascii="宋体" w:hAnsi="宋体" w:eastAsia="宋体" w:cs="宋体"/>
          <w:b/>
          <w:color w:val="000000"/>
          <w:kern w:val="2"/>
          <w:sz w:val="24"/>
          <w:szCs w:val="22"/>
          <w:highlight w:val="none"/>
          <w:lang w:val="en-US" w:eastAsia="zh-CN" w:bidi="ar-SA"/>
        </w:rPr>
      </w:pPr>
      <w:r>
        <w:rPr>
          <w:rStyle w:val="156"/>
          <w:rFonts w:hint="eastAsia" w:ascii="宋体" w:hAnsi="宋体" w:eastAsia="宋体" w:cs="宋体"/>
          <w:b/>
          <w:color w:val="000000"/>
          <w:kern w:val="2"/>
          <w:sz w:val="24"/>
          <w:szCs w:val="22"/>
          <w:highlight w:val="none"/>
          <w:lang w:val="en-US" w:eastAsia="zh-CN" w:bidi="ar-SA"/>
        </w:rPr>
        <w:t>二、技术响应证明（支撑）材料</w:t>
      </w:r>
    </w:p>
    <w:p w14:paraId="11F850FE">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t>三、实施方案</w:t>
      </w:r>
    </w:p>
    <w:p w14:paraId="07D5362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t>四、售后方案</w:t>
      </w:r>
    </w:p>
    <w:p w14:paraId="0C9260B3">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t>五、其他技术资料</w:t>
      </w:r>
    </w:p>
    <w:p w14:paraId="2EF1A9C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t>第四部分：其他资料</w:t>
      </w:r>
    </w:p>
    <w:p w14:paraId="0D11FE34">
      <w:pPr>
        <w:pStyle w:val="158"/>
        <w:keepNext/>
        <w:keepLines/>
        <w:pageBreakBefore w:val="0"/>
        <w:widowControl/>
        <w:kinsoku/>
        <w:wordWrap/>
        <w:overflowPunct/>
        <w:topLinePunct w:val="0"/>
        <w:autoSpaceDE/>
        <w:autoSpaceDN/>
        <w:bidi w:val="0"/>
        <w:adjustRightInd/>
        <w:snapToGrid/>
        <w:spacing w:after="0" w:line="360" w:lineRule="auto"/>
        <w:jc w:val="both"/>
        <w:textAlignment w:val="baseline"/>
        <w:rPr>
          <w:rStyle w:val="156"/>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695D74D7">
      <w:pPr>
        <w:rPr>
          <w:rStyle w:val="156"/>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57B5F78D">
      <w:pPr>
        <w:pStyle w:val="36"/>
        <w:rPr>
          <w:rStyle w:val="156"/>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2573CE97">
      <w:pPr>
        <w:pStyle w:val="158"/>
        <w:keepNext/>
        <w:keepLines/>
        <w:pageBreakBefore w:val="0"/>
        <w:widowControl/>
        <w:kinsoku/>
        <w:wordWrap/>
        <w:overflowPunct/>
        <w:topLinePunct w:val="0"/>
        <w:autoSpaceDE/>
        <w:autoSpaceDN/>
        <w:bidi w:val="0"/>
        <w:adjustRightInd/>
        <w:snapToGrid/>
        <w:spacing w:after="0" w:line="360" w:lineRule="auto"/>
        <w:jc w:val="center"/>
        <w:textAlignment w:val="baseline"/>
        <w:rPr>
          <w:rStyle w:val="156"/>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3E0D90E9">
      <w:pPr>
        <w:pStyle w:val="158"/>
        <w:keepNext/>
        <w:keepLines/>
        <w:pageBreakBefore w:val="0"/>
        <w:widowControl/>
        <w:kinsoku/>
        <w:wordWrap/>
        <w:overflowPunct/>
        <w:topLinePunct w:val="0"/>
        <w:autoSpaceDE/>
        <w:autoSpaceDN/>
        <w:bidi w:val="0"/>
        <w:adjustRightInd/>
        <w:snapToGrid/>
        <w:spacing w:after="0" w:line="360" w:lineRule="auto"/>
        <w:jc w:val="center"/>
        <w:textAlignment w:val="baseline"/>
        <w:rPr>
          <w:rStyle w:val="156"/>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Style w:val="156"/>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第一部分：资格证明文件</w:t>
      </w:r>
    </w:p>
    <w:p w14:paraId="200EF347">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Style w:val="156"/>
          <w:rFonts w:hint="eastAsia" w:ascii="宋体" w:hAnsi="宋体" w:eastAsia="宋体" w:cs="宋体"/>
          <w:b/>
          <w:bCs/>
          <w:color w:val="000000" w:themeColor="text1"/>
          <w:sz w:val="28"/>
          <w:szCs w:val="28"/>
          <w:highlight w:val="none"/>
          <w:lang w:val="en-US" w:eastAsia="zh-CN"/>
          <w14:textFill>
            <w14:solidFill>
              <w14:schemeClr w14:val="tx1"/>
            </w14:solidFill>
          </w14:textFill>
        </w:rPr>
        <w:t>一、供应商资格证明文件</w:t>
      </w:r>
    </w:p>
    <w:p w14:paraId="75F1CEDA">
      <w:pPr>
        <w:pStyle w:val="55"/>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1营业执照</w:t>
      </w:r>
    </w:p>
    <w:p w14:paraId="48EDD448">
      <w:pPr>
        <w:pStyle w:val="55"/>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2基本户证明</w:t>
      </w:r>
    </w:p>
    <w:p w14:paraId="64EBFF7B">
      <w:pPr>
        <w:pStyle w:val="55"/>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3审计报告</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财务</w:t>
      </w:r>
      <w:r>
        <w:rPr>
          <w:rFonts w:hint="eastAsia" w:ascii="宋体" w:hAnsi="宋体" w:eastAsia="宋体" w:cs="宋体"/>
          <w:color w:val="auto"/>
          <w:sz w:val="24"/>
          <w:szCs w:val="24"/>
          <w:highlight w:val="none"/>
          <w:lang w:val="en-US" w:eastAsia="zh-CN"/>
        </w:rPr>
        <w:t>报表</w:t>
      </w:r>
    </w:p>
    <w:p w14:paraId="2D0C1B3A">
      <w:pPr>
        <w:pStyle w:val="55"/>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4纳税证明</w:t>
      </w:r>
    </w:p>
    <w:p w14:paraId="36F0CD46">
      <w:pPr>
        <w:pStyle w:val="55"/>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5社保缴纳证明</w:t>
      </w:r>
    </w:p>
    <w:p w14:paraId="14102CB0">
      <w:pPr>
        <w:pStyle w:val="55"/>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6信用查询记录</w:t>
      </w:r>
    </w:p>
    <w:p w14:paraId="3B1CADC5">
      <w:pPr>
        <w:pStyle w:val="55"/>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7其他资格证明文件</w:t>
      </w:r>
    </w:p>
    <w:p w14:paraId="44F475C9">
      <w:pPr>
        <w:pStyle w:val="55"/>
        <w:pageBreakBefore w:val="0"/>
        <w:widowControl/>
        <w:numPr>
          <w:ilvl w:val="0"/>
          <w:numId w:val="0"/>
        </w:numPr>
        <w:kinsoku/>
        <w:wordWrap/>
        <w:overflowPunct/>
        <w:topLinePunct w:val="0"/>
        <w:autoSpaceDE/>
        <w:autoSpaceDN/>
        <w:bidi w:val="0"/>
        <w:adjustRightInd/>
        <w:snapToGrid/>
        <w:spacing w:line="360" w:lineRule="auto"/>
        <w:textAlignment w:val="baseline"/>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（投标人须按照招标文件规定的格式编制投标文件，招标文件未提供的格式由投标人自行编写）</w:t>
      </w:r>
    </w:p>
    <w:p w14:paraId="32525BE1">
      <w:pPr>
        <w:pStyle w:val="55"/>
        <w:numPr>
          <w:ilvl w:val="0"/>
          <w:numId w:val="0"/>
        </w:numPr>
        <w:rPr>
          <w:rFonts w:hint="eastAsia" w:ascii="宋体" w:hAnsi="宋体" w:eastAsia="宋体" w:cs="宋体"/>
          <w:color w:val="000000" w:themeColor="text1"/>
          <w:highlight w:val="none"/>
          <w:lang w:val="en-US" w:eastAsia="zh-CN"/>
          <w14:textFill>
            <w14:solidFill>
              <w14:schemeClr w14:val="tx1"/>
            </w14:solidFill>
          </w14:textFill>
        </w:rPr>
      </w:pPr>
    </w:p>
    <w:p w14:paraId="5579D79A">
      <w:pPr>
        <w:jc w:val="center"/>
        <w:rPr>
          <w:rFonts w:hint="eastAsia" w:ascii="宋体" w:hAnsi="宋体" w:eastAsia="宋体" w:cs="宋体"/>
          <w:b/>
          <w:color w:val="000000" w:themeColor="text1"/>
          <w:sz w:val="30"/>
          <w:szCs w:val="30"/>
          <w:highlight w:val="none"/>
          <w14:textFill>
            <w14:solidFill>
              <w14:schemeClr w14:val="tx1"/>
            </w14:solidFill>
          </w14:textFill>
        </w:rPr>
      </w:pPr>
    </w:p>
    <w:p w14:paraId="301CD2E8">
      <w:pPr>
        <w:jc w:val="center"/>
        <w:rPr>
          <w:rFonts w:hint="eastAsia" w:ascii="宋体" w:hAnsi="宋体" w:eastAsia="宋体" w:cs="宋体"/>
          <w:b/>
          <w:color w:val="000000" w:themeColor="text1"/>
          <w:sz w:val="30"/>
          <w:szCs w:val="30"/>
          <w:highlight w:val="none"/>
          <w14:textFill>
            <w14:solidFill>
              <w14:schemeClr w14:val="tx1"/>
            </w14:solidFill>
          </w14:textFill>
        </w:rPr>
      </w:pPr>
    </w:p>
    <w:p w14:paraId="166A1DDA">
      <w:pPr>
        <w:jc w:val="center"/>
        <w:rPr>
          <w:rFonts w:hint="eastAsia" w:ascii="宋体" w:hAnsi="宋体" w:eastAsia="宋体" w:cs="宋体"/>
          <w:b/>
          <w:color w:val="000000" w:themeColor="text1"/>
          <w:sz w:val="30"/>
          <w:szCs w:val="30"/>
          <w:highlight w:val="none"/>
          <w14:textFill>
            <w14:solidFill>
              <w14:schemeClr w14:val="tx1"/>
            </w14:solidFill>
          </w14:textFill>
        </w:rPr>
      </w:pPr>
    </w:p>
    <w:p w14:paraId="577BFA5F">
      <w:pPr>
        <w:jc w:val="center"/>
        <w:rPr>
          <w:rFonts w:hint="eastAsia" w:ascii="宋体" w:hAnsi="宋体" w:eastAsia="宋体" w:cs="宋体"/>
          <w:b/>
          <w:color w:val="000000" w:themeColor="text1"/>
          <w:sz w:val="30"/>
          <w:szCs w:val="30"/>
          <w:highlight w:val="none"/>
          <w14:textFill>
            <w14:solidFill>
              <w14:schemeClr w14:val="tx1"/>
            </w14:solidFill>
          </w14:textFill>
        </w:rPr>
      </w:pPr>
    </w:p>
    <w:p w14:paraId="309D3EAF">
      <w:pPr>
        <w:jc w:val="center"/>
        <w:rPr>
          <w:rFonts w:hint="eastAsia" w:ascii="宋体" w:hAnsi="宋体" w:eastAsia="宋体" w:cs="宋体"/>
          <w:b/>
          <w:color w:val="000000" w:themeColor="text1"/>
          <w:sz w:val="30"/>
          <w:szCs w:val="30"/>
          <w:highlight w:val="none"/>
          <w14:textFill>
            <w14:solidFill>
              <w14:schemeClr w14:val="tx1"/>
            </w14:solidFill>
          </w14:textFill>
        </w:rPr>
      </w:pPr>
    </w:p>
    <w:p w14:paraId="7360411D">
      <w:pPr>
        <w:jc w:val="center"/>
        <w:rPr>
          <w:rFonts w:hint="eastAsia" w:ascii="宋体" w:hAnsi="宋体" w:eastAsia="宋体" w:cs="宋体"/>
          <w:b/>
          <w:color w:val="000000" w:themeColor="text1"/>
          <w:sz w:val="30"/>
          <w:szCs w:val="30"/>
          <w:highlight w:val="none"/>
          <w14:textFill>
            <w14:solidFill>
              <w14:schemeClr w14:val="tx1"/>
            </w14:solidFill>
          </w14:textFill>
        </w:rPr>
      </w:pPr>
    </w:p>
    <w:p w14:paraId="7540141E">
      <w:pPr>
        <w:jc w:val="center"/>
        <w:rPr>
          <w:rFonts w:hint="eastAsia" w:ascii="宋体" w:hAnsi="宋体" w:eastAsia="宋体" w:cs="宋体"/>
          <w:b/>
          <w:color w:val="000000" w:themeColor="text1"/>
          <w:sz w:val="30"/>
          <w:szCs w:val="30"/>
          <w:highlight w:val="none"/>
          <w14:textFill>
            <w14:solidFill>
              <w14:schemeClr w14:val="tx1"/>
            </w14:solidFill>
          </w14:textFill>
        </w:rPr>
      </w:pPr>
    </w:p>
    <w:p w14:paraId="197E77F9">
      <w:pPr>
        <w:jc w:val="center"/>
        <w:rPr>
          <w:rFonts w:hint="eastAsia" w:ascii="宋体" w:hAnsi="宋体" w:eastAsia="宋体" w:cs="宋体"/>
          <w:b/>
          <w:color w:val="000000" w:themeColor="text1"/>
          <w:sz w:val="30"/>
          <w:szCs w:val="30"/>
          <w:highlight w:val="none"/>
          <w14:textFill>
            <w14:solidFill>
              <w14:schemeClr w14:val="tx1"/>
            </w14:solidFill>
          </w14:textFill>
        </w:rPr>
      </w:pPr>
    </w:p>
    <w:p w14:paraId="4AFFBC6B">
      <w:pPr>
        <w:spacing w:before="312" w:after="312"/>
        <w:jc w:val="center"/>
        <w:textAlignment w:val="baseline"/>
        <w:rPr>
          <w:rStyle w:val="156"/>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58A48AB5">
      <w:pPr>
        <w:spacing w:before="312" w:after="312"/>
        <w:jc w:val="center"/>
        <w:textAlignment w:val="baseline"/>
        <w:rPr>
          <w:rStyle w:val="156"/>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3C094FFC">
      <w:pPr>
        <w:spacing w:before="312" w:after="312"/>
        <w:jc w:val="center"/>
        <w:textAlignment w:val="baseline"/>
        <w:rPr>
          <w:rStyle w:val="156"/>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765A2C1F">
      <w:pPr>
        <w:spacing w:before="312" w:after="312"/>
        <w:jc w:val="center"/>
        <w:textAlignment w:val="baseline"/>
        <w:rPr>
          <w:rStyle w:val="156"/>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5B12E5AB">
      <w:pPr>
        <w:spacing w:before="312" w:after="312"/>
        <w:jc w:val="center"/>
        <w:textAlignment w:val="baseline"/>
        <w:rPr>
          <w:rStyle w:val="156"/>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724B09C7">
      <w:pPr>
        <w:spacing w:before="312" w:after="312"/>
        <w:jc w:val="center"/>
        <w:textAlignment w:val="baseline"/>
        <w:rPr>
          <w:rStyle w:val="156"/>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二、法定代表人身份证明(法定代表人参加投标)</w:t>
      </w:r>
    </w:p>
    <w:p w14:paraId="7DBA48FF">
      <w:pPr>
        <w:snapToGrid w:val="0"/>
        <w:spacing w:before="156" w:after="156" w:line="360" w:lineRule="auto"/>
        <w:jc w:val="both"/>
        <w:textAlignment w:val="baseline"/>
        <w:rPr>
          <w:rStyle w:val="156"/>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38D2E1D0">
      <w:pPr>
        <w:snapToGrid w:val="0"/>
        <w:spacing w:before="156" w:line="360" w:lineRule="exact"/>
        <w:jc w:val="left"/>
        <w:textAlignment w:val="baseline"/>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投标人</w:t>
      </w:r>
      <w:r>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名称：</w:t>
      </w:r>
      <w:r>
        <w:rPr>
          <w:rStyle w:val="156"/>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 xml:space="preserve"> </w:t>
      </w:r>
    </w:p>
    <w:p w14:paraId="082DDDB8">
      <w:pPr>
        <w:snapToGrid w:val="0"/>
        <w:spacing w:before="156" w:line="360" w:lineRule="exact"/>
        <w:jc w:val="left"/>
        <w:textAlignment w:val="baseline"/>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注册号：</w:t>
      </w:r>
      <w:r>
        <w:rPr>
          <w:rStyle w:val="156"/>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p>
    <w:p w14:paraId="29AE37EA">
      <w:pPr>
        <w:snapToGrid w:val="0"/>
        <w:spacing w:before="156" w:line="360" w:lineRule="exact"/>
        <w:jc w:val="left"/>
        <w:textAlignment w:val="baseline"/>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注册地址：</w:t>
      </w:r>
      <w:r>
        <w:rPr>
          <w:rStyle w:val="156"/>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p>
    <w:p w14:paraId="1E2FE248">
      <w:pPr>
        <w:snapToGrid w:val="0"/>
        <w:spacing w:before="156" w:line="360" w:lineRule="exact"/>
        <w:jc w:val="left"/>
        <w:textAlignment w:val="baseline"/>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 xml:space="preserve">成立时间： </w:t>
      </w:r>
      <w:r>
        <w:rPr>
          <w:rStyle w:val="156"/>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 xml:space="preserve">年 </w:t>
      </w:r>
      <w:r>
        <w:rPr>
          <w:rStyle w:val="156"/>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月</w:t>
      </w:r>
      <w:r>
        <w:rPr>
          <w:rStyle w:val="156"/>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 xml:space="preserve"> 日</w:t>
      </w:r>
    </w:p>
    <w:p w14:paraId="36D67AA1">
      <w:pPr>
        <w:snapToGrid w:val="0"/>
        <w:spacing w:before="156" w:line="360" w:lineRule="exact"/>
        <w:jc w:val="left"/>
        <w:textAlignment w:val="baseline"/>
        <w:rPr>
          <w:rStyle w:val="156"/>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pPr>
      <w:r>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经营期限：</w:t>
      </w:r>
      <w:r>
        <w:rPr>
          <w:rStyle w:val="156"/>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p>
    <w:p w14:paraId="5CEC00AB">
      <w:pPr>
        <w:snapToGrid w:val="0"/>
        <w:spacing w:before="156" w:line="360" w:lineRule="exact"/>
        <w:jc w:val="left"/>
        <w:textAlignment w:val="baseline"/>
        <w:rPr>
          <w:rStyle w:val="156"/>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pPr>
      <w:r>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经营范围：主营：</w:t>
      </w:r>
      <w:r>
        <w:rPr>
          <w:rStyle w:val="156"/>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 xml:space="preserve"> ；兼营：</w:t>
      </w:r>
      <w:r>
        <w:rPr>
          <w:rStyle w:val="156"/>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p>
    <w:p w14:paraId="5DAE790E">
      <w:pPr>
        <w:snapToGrid w:val="0"/>
        <w:spacing w:before="156" w:line="360" w:lineRule="exact"/>
        <w:jc w:val="left"/>
        <w:textAlignment w:val="baseline"/>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法定代表人姓名：</w:t>
      </w:r>
      <w:r>
        <w:rPr>
          <w:rStyle w:val="156"/>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 xml:space="preserve"> 性别：</w:t>
      </w:r>
      <w:r>
        <w:rPr>
          <w:rStyle w:val="156"/>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 xml:space="preserve"> 年龄：</w:t>
      </w:r>
      <w:r>
        <w:rPr>
          <w:rStyle w:val="156"/>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 xml:space="preserve"> 系</w:t>
      </w:r>
      <w:r>
        <w:rPr>
          <w:rStyle w:val="156"/>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投标人</w:t>
      </w:r>
      <w:r>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名称）的法定代表人。</w:t>
      </w:r>
    </w:p>
    <w:p w14:paraId="6A52C6BF">
      <w:pPr>
        <w:snapToGrid w:val="0"/>
        <w:spacing w:before="156" w:line="360" w:lineRule="exact"/>
        <w:ind w:firstLine="315" w:firstLineChars="150"/>
        <w:jc w:val="left"/>
        <w:textAlignment w:val="baseline"/>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156"/>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特此证明。</w:t>
      </w:r>
    </w:p>
    <w:tbl>
      <w:tblPr>
        <w:tblStyle w:val="37"/>
        <w:tblW w:w="7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80"/>
      </w:tblGrid>
      <w:tr w14:paraId="3F82B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1" w:hRule="atLeast"/>
          <w:jc w:val="center"/>
        </w:trPr>
        <w:tc>
          <w:tcPr>
            <w:tcW w:w="7280" w:type="dxa"/>
            <w:tcBorders>
              <w:top w:val="single" w:color="000000" w:sz="4" w:space="0"/>
              <w:left w:val="single" w:color="000000" w:sz="4" w:space="0"/>
              <w:bottom w:val="single" w:color="000000" w:sz="4" w:space="0"/>
              <w:right w:val="single" w:color="000000" w:sz="4" w:space="0"/>
            </w:tcBorders>
            <w:noWrap w:val="0"/>
            <w:vAlign w:val="center"/>
          </w:tcPr>
          <w:p w14:paraId="43ECDA03">
            <w:pPr>
              <w:keepNext w:val="0"/>
              <w:keepLines w:val="0"/>
              <w:suppressLineNumbers w:val="0"/>
              <w:spacing w:before="156" w:beforeAutospacing="0" w:after="0" w:afterAutospacing="0" w:line="360" w:lineRule="exact"/>
              <w:ind w:left="0" w:right="0"/>
              <w:jc w:val="center"/>
              <w:textAlignment w:val="baseline"/>
              <w:rPr>
                <w:rStyle w:val="156"/>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法定代表人身份证</w:t>
            </w:r>
          </w:p>
          <w:p w14:paraId="5E2FE80D">
            <w:pPr>
              <w:keepNext w:val="0"/>
              <w:keepLines w:val="0"/>
              <w:suppressLineNumbers w:val="0"/>
              <w:spacing w:before="156" w:beforeAutospacing="0" w:after="0" w:afterAutospacing="0" w:line="360" w:lineRule="exact"/>
              <w:ind w:left="0" w:right="0"/>
              <w:jc w:val="center"/>
              <w:textAlignment w:val="baseline"/>
              <w:rPr>
                <w:rStyle w:val="156"/>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复印件（正反面）</w:t>
            </w:r>
          </w:p>
        </w:tc>
      </w:tr>
    </w:tbl>
    <w:p w14:paraId="7B3F98FA">
      <w:pPr>
        <w:spacing w:before="156" w:line="360" w:lineRule="exact"/>
        <w:jc w:val="both"/>
        <w:textAlignment w:val="baseline"/>
        <w:rPr>
          <w:rStyle w:val="156"/>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p>
    <w:p w14:paraId="277563AA">
      <w:pPr>
        <w:spacing w:before="156" w:line="360" w:lineRule="exact"/>
        <w:ind w:firstLine="420" w:firstLineChars="200"/>
        <w:jc w:val="both"/>
        <w:textAlignment w:val="baseline"/>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投标人（盖章）：</w:t>
      </w:r>
    </w:p>
    <w:p w14:paraId="00D1EB95">
      <w:pPr>
        <w:spacing w:before="156" w:line="360" w:lineRule="exact"/>
        <w:ind w:firstLine="420" w:firstLineChars="200"/>
        <w:jc w:val="both"/>
        <w:textAlignment w:val="baseline"/>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法定代表人（签字）：</w:t>
      </w:r>
    </w:p>
    <w:p w14:paraId="6DC95C38">
      <w:pPr>
        <w:spacing w:before="156" w:line="360" w:lineRule="exact"/>
        <w:ind w:firstLine="420" w:firstLineChars="200"/>
        <w:jc w:val="both"/>
        <w:textAlignment w:val="baseline"/>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日   期：</w:t>
      </w:r>
      <w:r>
        <w:rPr>
          <w:rStyle w:val="156"/>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年</w:t>
      </w:r>
      <w:r>
        <w:rPr>
          <w:rStyle w:val="156"/>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月</w:t>
      </w:r>
      <w:r>
        <w:rPr>
          <w:rStyle w:val="156"/>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日</w:t>
      </w:r>
    </w:p>
    <w:p w14:paraId="3E8B6C88">
      <w:pPr>
        <w:spacing w:before="156" w:line="360" w:lineRule="exact"/>
        <w:jc w:val="both"/>
        <w:textAlignment w:val="baseline"/>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3192EBC0">
      <w:pPr>
        <w:spacing w:before="156" w:after="156" w:line="360" w:lineRule="auto"/>
        <w:jc w:val="both"/>
        <w:textAlignment w:val="baseline"/>
        <w:rPr>
          <w:rStyle w:val="156"/>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1DD28C61">
      <w:pPr>
        <w:jc w:val="center"/>
        <w:textAlignment w:val="baseline"/>
        <w:rPr>
          <w:rStyle w:val="156"/>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740B6AA1">
      <w:pPr>
        <w:jc w:val="center"/>
        <w:textAlignment w:val="baseline"/>
        <w:rPr>
          <w:rStyle w:val="156"/>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3436D6D9">
      <w:pPr>
        <w:jc w:val="center"/>
        <w:textAlignment w:val="baseline"/>
        <w:rPr>
          <w:rStyle w:val="156"/>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169B4E51">
      <w:pPr>
        <w:jc w:val="center"/>
        <w:textAlignment w:val="baseline"/>
        <w:rPr>
          <w:rStyle w:val="156"/>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1516ABA7">
      <w:pPr>
        <w:jc w:val="center"/>
        <w:textAlignment w:val="baseline"/>
        <w:rPr>
          <w:rStyle w:val="156"/>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三、法定代表人授权书(委托代理人参加投标)</w:t>
      </w:r>
    </w:p>
    <w:p w14:paraId="6178040C">
      <w:pPr>
        <w:spacing w:before="156" w:after="156" w:line="360" w:lineRule="auto"/>
        <w:jc w:val="both"/>
        <w:textAlignment w:val="baseline"/>
        <w:rPr>
          <w:rStyle w:val="156"/>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05B11BAA">
      <w:pPr>
        <w:spacing w:before="156" w:line="360" w:lineRule="exact"/>
        <w:jc w:val="both"/>
        <w:textAlignment w:val="baseline"/>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__________________（采购人名称）：</w:t>
      </w:r>
    </w:p>
    <w:p w14:paraId="4D6E270E">
      <w:pPr>
        <w:spacing w:before="156" w:line="360" w:lineRule="exact"/>
        <w:ind w:firstLine="420" w:firstLineChars="200"/>
        <w:jc w:val="both"/>
        <w:textAlignment w:val="baseline"/>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本授权声明：</w:t>
      </w:r>
      <w:r>
        <w:rPr>
          <w:rStyle w:val="156"/>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（投标人名称）</w:t>
      </w:r>
      <w:r>
        <w:rPr>
          <w:rStyle w:val="156"/>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（法定代表人姓名、职务）授权</w:t>
      </w:r>
      <w:r>
        <w:rPr>
          <w:rStyle w:val="156"/>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（被授权人姓名、职务）为我方 “ </w:t>
      </w:r>
      <w:r>
        <w:rPr>
          <w:rStyle w:val="156"/>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项目（项目编号）投标活动的合法代表，以我方名义全权处理该项目有关投标、签订合同以及执行合同等一切事宜。</w:t>
      </w:r>
    </w:p>
    <w:p w14:paraId="48EF139A">
      <w:pPr>
        <w:spacing w:before="156" w:line="360" w:lineRule="exact"/>
        <w:ind w:firstLine="420" w:firstLineChars="200"/>
        <w:jc w:val="both"/>
        <w:textAlignment w:val="baseline"/>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特此声明。</w:t>
      </w:r>
    </w:p>
    <w:p w14:paraId="53766DEA">
      <w:pPr>
        <w:snapToGrid w:val="0"/>
        <w:spacing w:before="156" w:line="360" w:lineRule="exact"/>
        <w:ind w:firstLine="420" w:firstLineChars="200"/>
        <w:jc w:val="both"/>
        <w:textAlignment w:val="baseline"/>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bl>
      <w:tblPr>
        <w:tblStyle w:val="37"/>
        <w:tblW w:w="91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5"/>
        <w:gridCol w:w="4605"/>
      </w:tblGrid>
      <w:tr w14:paraId="1BB92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2" w:hRule="atLeast"/>
        </w:trPr>
        <w:tc>
          <w:tcPr>
            <w:tcW w:w="4495" w:type="dxa"/>
            <w:tcBorders>
              <w:top w:val="single" w:color="000000" w:sz="4" w:space="0"/>
              <w:left w:val="single" w:color="000000" w:sz="4" w:space="0"/>
              <w:bottom w:val="single" w:color="000000" w:sz="4" w:space="0"/>
              <w:right w:val="single" w:color="000000" w:sz="4" w:space="0"/>
            </w:tcBorders>
            <w:noWrap w:val="0"/>
            <w:vAlign w:val="center"/>
          </w:tcPr>
          <w:p w14:paraId="645AD5BA">
            <w:pPr>
              <w:keepNext w:val="0"/>
              <w:keepLines w:val="0"/>
              <w:suppressLineNumbers w:val="0"/>
              <w:spacing w:before="156" w:beforeAutospacing="0" w:after="0" w:afterAutospacing="0" w:line="360" w:lineRule="exact"/>
              <w:ind w:left="0" w:right="0"/>
              <w:jc w:val="center"/>
              <w:textAlignment w:val="baseline"/>
              <w:rPr>
                <w:rStyle w:val="156"/>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法定代表人身份证</w:t>
            </w:r>
          </w:p>
          <w:p w14:paraId="2F92F018">
            <w:pPr>
              <w:keepNext w:val="0"/>
              <w:keepLines w:val="0"/>
              <w:suppressLineNumbers w:val="0"/>
              <w:spacing w:before="156" w:beforeAutospacing="0" w:after="0" w:afterAutospacing="0" w:line="360" w:lineRule="exact"/>
              <w:ind w:left="0" w:right="0"/>
              <w:jc w:val="center"/>
              <w:textAlignment w:val="baseline"/>
              <w:rPr>
                <w:rStyle w:val="156"/>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复印件（正反面）</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14:paraId="34748912">
            <w:pPr>
              <w:keepNext w:val="0"/>
              <w:keepLines w:val="0"/>
              <w:suppressLineNumbers w:val="0"/>
              <w:spacing w:before="156" w:beforeAutospacing="0" w:after="0" w:afterAutospacing="0" w:line="360" w:lineRule="exact"/>
              <w:ind w:left="0" w:right="0"/>
              <w:jc w:val="center"/>
              <w:textAlignment w:val="baseline"/>
              <w:rPr>
                <w:rStyle w:val="156"/>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委托代理人身份证</w:t>
            </w:r>
          </w:p>
          <w:p w14:paraId="66B15925">
            <w:pPr>
              <w:keepNext w:val="0"/>
              <w:keepLines w:val="0"/>
              <w:suppressLineNumbers w:val="0"/>
              <w:spacing w:before="156" w:beforeAutospacing="0" w:after="0" w:afterAutospacing="0" w:line="360" w:lineRule="exact"/>
              <w:ind w:left="0" w:right="0"/>
              <w:jc w:val="center"/>
              <w:textAlignment w:val="baseline"/>
              <w:rPr>
                <w:rStyle w:val="156"/>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Style w:val="156"/>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 xml:space="preserve">  复印件（正反面）</w:t>
            </w:r>
          </w:p>
        </w:tc>
      </w:tr>
    </w:tbl>
    <w:p w14:paraId="6E1BA622">
      <w:pPr>
        <w:spacing w:before="156" w:line="360" w:lineRule="exact"/>
        <w:ind w:firstLine="420" w:firstLineChars="200"/>
        <w:jc w:val="both"/>
        <w:textAlignment w:val="baseline"/>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3422B3AC">
      <w:pPr>
        <w:spacing w:before="156" w:line="360" w:lineRule="exact"/>
        <w:ind w:firstLine="420" w:firstLineChars="200"/>
        <w:jc w:val="both"/>
        <w:textAlignment w:val="baseline"/>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投标人（盖章）：         </w:t>
      </w:r>
    </w:p>
    <w:p w14:paraId="79A6E761">
      <w:pPr>
        <w:spacing w:before="156" w:line="360" w:lineRule="exact"/>
        <w:ind w:firstLine="420" w:firstLineChars="200"/>
        <w:jc w:val="both"/>
        <w:textAlignment w:val="baseline"/>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法定代表人（签字）：</w:t>
      </w:r>
    </w:p>
    <w:p w14:paraId="7CC360E2">
      <w:pPr>
        <w:spacing w:before="156" w:line="360" w:lineRule="exact"/>
        <w:ind w:firstLine="420" w:firstLineChars="200"/>
        <w:jc w:val="both"/>
        <w:textAlignment w:val="baseline"/>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委托代理人（签字）：</w:t>
      </w:r>
    </w:p>
    <w:p w14:paraId="7BB1BA60">
      <w:pPr>
        <w:spacing w:before="156" w:line="360" w:lineRule="exact"/>
        <w:ind w:firstLine="420" w:firstLineChars="200"/>
        <w:jc w:val="both"/>
        <w:textAlignment w:val="baseline"/>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日   期：</w:t>
      </w:r>
      <w:r>
        <w:rPr>
          <w:rStyle w:val="156"/>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年</w:t>
      </w:r>
      <w:r>
        <w:rPr>
          <w:rStyle w:val="156"/>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月</w:t>
      </w:r>
      <w:r>
        <w:rPr>
          <w:rStyle w:val="156"/>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日</w:t>
      </w:r>
    </w:p>
    <w:p w14:paraId="607D7FD3">
      <w:pPr>
        <w:pStyle w:val="55"/>
        <w:rPr>
          <w:rStyle w:val="156"/>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p>
    <w:p w14:paraId="6F435514">
      <w:pPr>
        <w:keepNext/>
        <w:keepLines/>
        <w:pageBreakBefore w:val="0"/>
        <w:widowControl/>
        <w:kinsoku w:val="0"/>
        <w:wordWrap/>
        <w:overflowPunct w:val="0"/>
        <w:topLinePunct w:val="0"/>
        <w:autoSpaceDE/>
        <w:autoSpaceDN/>
        <w:bidi w:val="0"/>
        <w:adjustRightInd/>
        <w:snapToGrid/>
        <w:spacing w:before="313" w:beforeLines="100" w:after="313" w:afterLines="100" w:line="360" w:lineRule="exact"/>
        <w:jc w:val="center"/>
        <w:textAlignment w:val="auto"/>
        <w:rPr>
          <w:rStyle w:val="156"/>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Style w:val="156"/>
          <w:rFonts w:hint="eastAsia" w:ascii="宋体" w:hAnsi="宋体" w:eastAsia="宋体" w:cs="宋体"/>
          <w:b/>
          <w:bCs/>
          <w:color w:val="000000" w:themeColor="text1"/>
          <w:sz w:val="28"/>
          <w:szCs w:val="28"/>
          <w:highlight w:val="none"/>
          <w:lang w:val="en-US" w:eastAsia="zh-CN"/>
          <w14:textFill>
            <w14:solidFill>
              <w14:schemeClr w14:val="tx1"/>
            </w14:solidFill>
          </w14:textFill>
        </w:rPr>
        <w:t>四、非联合体投标</w:t>
      </w:r>
    </w:p>
    <w:p w14:paraId="22941336">
      <w:pPr>
        <w:pStyle w:val="55"/>
        <w:keepNext/>
        <w:keepLines/>
        <w:pageBreakBefore w:val="0"/>
        <w:widowControl/>
        <w:numPr>
          <w:ilvl w:val="0"/>
          <w:numId w:val="0"/>
        </w:numPr>
        <w:kinsoku w:val="0"/>
        <w:wordWrap/>
        <w:overflowPunct w:val="0"/>
        <w:topLinePunct w:val="0"/>
        <w:autoSpaceDE/>
        <w:autoSpaceDN/>
        <w:bidi w:val="0"/>
        <w:adjustRightInd/>
        <w:snapToGrid/>
        <w:spacing w:line="560" w:lineRule="exact"/>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（采购人） </w:t>
      </w:r>
    </w:p>
    <w:p w14:paraId="2D402385">
      <w:pPr>
        <w:pStyle w:val="55"/>
        <w:keepNext/>
        <w:keepLines/>
        <w:pageBreakBefore w:val="0"/>
        <w:widowControl/>
        <w:numPr>
          <w:ilvl w:val="0"/>
          <w:numId w:val="0"/>
        </w:numPr>
        <w:kinsoku w:val="0"/>
        <w:wordWrap/>
        <w:overflowPunct w:val="0"/>
        <w:topLinePunct w:val="0"/>
        <w:autoSpaceDE/>
        <w:autoSpaceDN/>
        <w:bidi w:val="0"/>
        <w:adjustRightInd/>
        <w:snapToGrid/>
        <w:spacing w:line="560" w:lineRule="exact"/>
        <w:ind w:firstLine="480" w:firstLineChars="2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我公司参加</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（项目名称）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项目 ， </w:t>
      </w:r>
    </w:p>
    <w:p w14:paraId="14CF31A2">
      <w:pPr>
        <w:pStyle w:val="55"/>
        <w:keepNext/>
        <w:keepLines/>
        <w:pageBreakBefore w:val="0"/>
        <w:widowControl/>
        <w:numPr>
          <w:ilvl w:val="0"/>
          <w:numId w:val="0"/>
        </w:numPr>
        <w:kinsoku w:val="0"/>
        <w:wordWrap/>
        <w:overflowPunct w:val="0"/>
        <w:topLinePunct w:val="0"/>
        <w:autoSpaceDE/>
        <w:autoSpaceDN/>
        <w:bidi w:val="0"/>
        <w:adjustRightInd/>
        <w:snapToGrid/>
        <w:spacing w:line="560" w:lineRule="exact"/>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属于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（联合体/非联合体）</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投标 ，特此声明！ </w:t>
      </w:r>
    </w:p>
    <w:p w14:paraId="049F6EC9">
      <w:pPr>
        <w:pStyle w:val="55"/>
        <w:keepNext/>
        <w:keepLines/>
        <w:pageBreakBefore w:val="0"/>
        <w:widowControl/>
        <w:numPr>
          <w:ilvl w:val="0"/>
          <w:numId w:val="0"/>
        </w:numPr>
        <w:kinsoku w:val="0"/>
        <w:wordWrap/>
        <w:overflowPunct w:val="0"/>
        <w:topLinePunct w:val="0"/>
        <w:autoSpaceDE/>
        <w:autoSpaceDN/>
        <w:bidi w:val="0"/>
        <w:adjustRightInd/>
        <w:snapToGrid/>
        <w:spacing w:line="560" w:lineRule="exact"/>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2CA8CF7">
      <w:pPr>
        <w:pStyle w:val="55"/>
        <w:keepNext/>
        <w:keepLines/>
        <w:pageBreakBefore w:val="0"/>
        <w:widowControl/>
        <w:numPr>
          <w:ilvl w:val="0"/>
          <w:numId w:val="0"/>
        </w:numPr>
        <w:kinsoku w:val="0"/>
        <w:wordWrap/>
        <w:overflowPunct w:val="0"/>
        <w:topLinePunct w:val="0"/>
        <w:autoSpaceDE/>
        <w:autoSpaceDN/>
        <w:bidi w:val="0"/>
        <w:adjustRightInd/>
        <w:snapToGrid/>
        <w:spacing w:line="560" w:lineRule="exact"/>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D440732">
      <w:pPr>
        <w:pStyle w:val="55"/>
        <w:keepNext/>
        <w:keepLines/>
        <w:pageBreakBefore w:val="0"/>
        <w:widowControl/>
        <w:numPr>
          <w:ilvl w:val="0"/>
          <w:numId w:val="0"/>
        </w:numPr>
        <w:kinsoku w:val="0"/>
        <w:wordWrap/>
        <w:overflowPunct w:val="0"/>
        <w:topLinePunct w:val="0"/>
        <w:autoSpaceDE/>
        <w:autoSpaceDN/>
        <w:bidi w:val="0"/>
        <w:adjustRightInd/>
        <w:snapToGrid/>
        <w:spacing w:line="560" w:lineRule="exact"/>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9B745D9">
      <w:pPr>
        <w:pStyle w:val="55"/>
        <w:keepNext/>
        <w:keepLines/>
        <w:pageBreakBefore w:val="0"/>
        <w:widowControl/>
        <w:numPr>
          <w:ilvl w:val="0"/>
          <w:numId w:val="0"/>
        </w:numPr>
        <w:kinsoku w:val="0"/>
        <w:wordWrap/>
        <w:overflowPunct w:val="0"/>
        <w:topLinePunct w:val="0"/>
        <w:autoSpaceDE/>
        <w:autoSpaceDN/>
        <w:bidi w:val="0"/>
        <w:adjustRightInd/>
        <w:snapToGrid/>
        <w:spacing w:line="560" w:lineRule="exact"/>
        <w:jc w:val="righ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投标人名称：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（单位公章） </w:t>
      </w:r>
    </w:p>
    <w:p w14:paraId="46162920">
      <w:pPr>
        <w:pStyle w:val="55"/>
        <w:keepNext/>
        <w:keepLines/>
        <w:pageBreakBefore w:val="0"/>
        <w:widowControl/>
        <w:numPr>
          <w:ilvl w:val="0"/>
          <w:numId w:val="0"/>
        </w:numPr>
        <w:kinsoku w:val="0"/>
        <w:wordWrap/>
        <w:overflowPunct w:val="0"/>
        <w:topLinePunct w:val="0"/>
        <w:autoSpaceDE/>
        <w:autoSpaceDN/>
        <w:bidi w:val="0"/>
        <w:adjustRightInd/>
        <w:snapToGrid/>
        <w:spacing w:line="560" w:lineRule="exact"/>
        <w:jc w:val="righ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法定代表人或被授权人：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（签字） </w:t>
      </w:r>
    </w:p>
    <w:p w14:paraId="38693417">
      <w:pPr>
        <w:pStyle w:val="55"/>
        <w:keepNext/>
        <w:keepLines/>
        <w:pageBreakBefore w:val="0"/>
        <w:widowControl/>
        <w:numPr>
          <w:ilvl w:val="0"/>
          <w:numId w:val="0"/>
        </w:numPr>
        <w:kinsoku w:val="0"/>
        <w:wordWrap/>
        <w:overflowPunct w:val="0"/>
        <w:topLinePunct w:val="0"/>
        <w:autoSpaceDE/>
        <w:autoSpaceDN/>
        <w:bidi w:val="0"/>
        <w:adjustRightInd/>
        <w:snapToGrid/>
        <w:spacing w:line="560" w:lineRule="exact"/>
        <w:ind w:firstLine="4560" w:firstLineChars="1900"/>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日 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日 </w:t>
      </w:r>
    </w:p>
    <w:p w14:paraId="2B0B3A36">
      <w:pPr>
        <w:keepNext/>
        <w:keepLines/>
        <w:pageBreakBefore w:val="0"/>
        <w:widowControl/>
        <w:kinsoku w:val="0"/>
        <w:wordWrap/>
        <w:overflowPunct w:val="0"/>
        <w:topLinePunct w:val="0"/>
        <w:bidi w:val="0"/>
        <w:snapToGrid w:val="0"/>
        <w:spacing w:before="156" w:after="156" w:line="360" w:lineRule="auto"/>
        <w:jc w:val="both"/>
        <w:textAlignment w:val="baseline"/>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06748F82">
      <w:pPr>
        <w:keepNext/>
        <w:keepLines/>
        <w:pageBreakBefore w:val="0"/>
        <w:widowControl/>
        <w:kinsoku w:val="0"/>
        <w:wordWrap/>
        <w:overflowPunct w:val="0"/>
        <w:topLinePunct w:val="0"/>
        <w:bidi w:val="0"/>
        <w:spacing w:before="156" w:after="156" w:line="480" w:lineRule="exact"/>
        <w:jc w:val="center"/>
        <w:textAlignment w:val="baseline"/>
        <w:rPr>
          <w:rStyle w:val="156"/>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14:paraId="45037FD7">
      <w:pPr>
        <w:keepNext/>
        <w:keepLines/>
        <w:pageBreakBefore w:val="0"/>
        <w:widowControl/>
        <w:kinsoku w:val="0"/>
        <w:wordWrap/>
        <w:overflowPunct w:val="0"/>
        <w:topLinePunct w:val="0"/>
        <w:autoSpaceDE/>
        <w:autoSpaceDN/>
        <w:bidi w:val="0"/>
        <w:adjustRightInd/>
        <w:snapToGrid/>
        <w:spacing w:before="313" w:beforeLines="100" w:after="313" w:afterLines="100" w:line="360" w:lineRule="exact"/>
        <w:jc w:val="center"/>
        <w:textAlignment w:val="auto"/>
        <w:rPr>
          <w:rStyle w:val="156"/>
          <w:rFonts w:hint="eastAsia" w:ascii="宋体" w:hAnsi="宋体" w:eastAsia="宋体" w:cs="宋体"/>
          <w:b/>
          <w:bCs/>
          <w:color w:val="000000" w:themeColor="text1"/>
          <w:sz w:val="24"/>
          <w:highlight w:val="none"/>
          <w:lang w:val="en-US" w:eastAsia="zh-CN"/>
          <w14:textFill>
            <w14:solidFill>
              <w14:schemeClr w14:val="tx1"/>
            </w14:solidFill>
          </w14:textFill>
        </w:rPr>
      </w:pPr>
    </w:p>
    <w:p w14:paraId="5CA3CFE4">
      <w:pPr>
        <w:keepNext/>
        <w:keepLines/>
        <w:pageBreakBefore w:val="0"/>
        <w:widowControl/>
        <w:kinsoku w:val="0"/>
        <w:wordWrap/>
        <w:overflowPunct w:val="0"/>
        <w:topLinePunct w:val="0"/>
        <w:autoSpaceDE/>
        <w:autoSpaceDN/>
        <w:bidi w:val="0"/>
        <w:adjustRightInd/>
        <w:snapToGrid/>
        <w:spacing w:before="313" w:beforeLines="100" w:after="313" w:afterLines="100" w:line="360" w:lineRule="exact"/>
        <w:jc w:val="center"/>
        <w:textAlignment w:val="auto"/>
        <w:rPr>
          <w:rStyle w:val="156"/>
          <w:rFonts w:hint="eastAsia" w:ascii="宋体" w:hAnsi="宋体" w:eastAsia="宋体" w:cs="宋体"/>
          <w:b/>
          <w:bCs/>
          <w:color w:val="000000" w:themeColor="text1"/>
          <w:sz w:val="24"/>
          <w:highlight w:val="none"/>
          <w:lang w:val="en-US" w:eastAsia="zh-CN"/>
          <w14:textFill>
            <w14:solidFill>
              <w14:schemeClr w14:val="tx1"/>
            </w14:solidFill>
          </w14:textFill>
        </w:rPr>
      </w:pPr>
    </w:p>
    <w:p w14:paraId="6128A176">
      <w:pPr>
        <w:keepNext/>
        <w:keepLines/>
        <w:pageBreakBefore w:val="0"/>
        <w:widowControl/>
        <w:kinsoku w:val="0"/>
        <w:wordWrap/>
        <w:overflowPunct w:val="0"/>
        <w:topLinePunct w:val="0"/>
        <w:autoSpaceDE/>
        <w:autoSpaceDN/>
        <w:bidi w:val="0"/>
        <w:adjustRightInd/>
        <w:snapToGrid/>
        <w:spacing w:before="313" w:beforeLines="100" w:after="313" w:afterLines="100" w:line="360" w:lineRule="exact"/>
        <w:jc w:val="center"/>
        <w:textAlignment w:val="auto"/>
        <w:rPr>
          <w:rStyle w:val="156"/>
          <w:rFonts w:hint="eastAsia" w:ascii="宋体" w:hAnsi="宋体" w:eastAsia="宋体" w:cs="宋体"/>
          <w:b/>
          <w:bCs/>
          <w:color w:val="000000" w:themeColor="text1"/>
          <w:sz w:val="24"/>
          <w:highlight w:val="none"/>
          <w:lang w:val="en-US" w:eastAsia="zh-CN"/>
          <w14:textFill>
            <w14:solidFill>
              <w14:schemeClr w14:val="tx1"/>
            </w14:solidFill>
          </w14:textFill>
        </w:rPr>
      </w:pPr>
    </w:p>
    <w:p w14:paraId="24A381F4">
      <w:pPr>
        <w:keepNext/>
        <w:keepLines/>
        <w:pageBreakBefore w:val="0"/>
        <w:widowControl/>
        <w:kinsoku w:val="0"/>
        <w:wordWrap/>
        <w:overflowPunct w:val="0"/>
        <w:topLinePunct w:val="0"/>
        <w:autoSpaceDE/>
        <w:autoSpaceDN/>
        <w:bidi w:val="0"/>
        <w:adjustRightInd/>
        <w:snapToGrid/>
        <w:spacing w:before="313" w:beforeLines="100" w:after="313" w:afterLines="100" w:line="360" w:lineRule="exact"/>
        <w:jc w:val="center"/>
        <w:textAlignment w:val="auto"/>
        <w:rPr>
          <w:rStyle w:val="156"/>
          <w:rFonts w:hint="eastAsia" w:ascii="宋体" w:hAnsi="宋体" w:eastAsia="宋体" w:cs="宋体"/>
          <w:b/>
          <w:bCs/>
          <w:color w:val="000000" w:themeColor="text1"/>
          <w:sz w:val="24"/>
          <w:highlight w:val="none"/>
          <w:lang w:val="en-US" w:eastAsia="zh-CN"/>
          <w14:textFill>
            <w14:solidFill>
              <w14:schemeClr w14:val="tx1"/>
            </w14:solidFill>
          </w14:textFill>
        </w:rPr>
      </w:pPr>
    </w:p>
    <w:p w14:paraId="06A6B06C">
      <w:pPr>
        <w:keepNext/>
        <w:keepLines/>
        <w:pageBreakBefore w:val="0"/>
        <w:widowControl/>
        <w:kinsoku w:val="0"/>
        <w:wordWrap/>
        <w:overflowPunct w:val="0"/>
        <w:topLinePunct w:val="0"/>
        <w:autoSpaceDE/>
        <w:autoSpaceDN/>
        <w:bidi w:val="0"/>
        <w:adjustRightInd/>
        <w:snapToGrid/>
        <w:spacing w:before="313" w:beforeLines="100" w:after="313" w:afterLines="100" w:line="360" w:lineRule="exact"/>
        <w:jc w:val="center"/>
        <w:textAlignment w:val="auto"/>
        <w:rPr>
          <w:rStyle w:val="156"/>
          <w:rFonts w:hint="eastAsia" w:ascii="宋体" w:hAnsi="宋体" w:eastAsia="宋体" w:cs="宋体"/>
          <w:b/>
          <w:bCs/>
          <w:color w:val="000000" w:themeColor="text1"/>
          <w:sz w:val="24"/>
          <w:highlight w:val="none"/>
          <w:lang w:val="en-US" w:eastAsia="zh-CN"/>
          <w14:textFill>
            <w14:solidFill>
              <w14:schemeClr w14:val="tx1"/>
            </w14:solidFill>
          </w14:textFill>
        </w:rPr>
      </w:pPr>
    </w:p>
    <w:p w14:paraId="672667DB">
      <w:pPr>
        <w:keepNext/>
        <w:keepLines/>
        <w:pageBreakBefore w:val="0"/>
        <w:widowControl/>
        <w:kinsoku w:val="0"/>
        <w:wordWrap/>
        <w:overflowPunct w:val="0"/>
        <w:topLinePunct w:val="0"/>
        <w:autoSpaceDE/>
        <w:autoSpaceDN/>
        <w:bidi w:val="0"/>
        <w:adjustRightInd/>
        <w:snapToGrid/>
        <w:spacing w:before="313" w:beforeLines="100" w:after="313" w:afterLines="100" w:line="360" w:lineRule="exact"/>
        <w:jc w:val="center"/>
        <w:textAlignment w:val="auto"/>
        <w:rPr>
          <w:rStyle w:val="156"/>
          <w:rFonts w:hint="eastAsia" w:ascii="宋体" w:hAnsi="宋体" w:eastAsia="宋体" w:cs="宋体"/>
          <w:b/>
          <w:bCs/>
          <w:color w:val="000000" w:themeColor="text1"/>
          <w:sz w:val="24"/>
          <w:highlight w:val="none"/>
          <w:lang w:val="en-US" w:eastAsia="zh-CN"/>
          <w14:textFill>
            <w14:solidFill>
              <w14:schemeClr w14:val="tx1"/>
            </w14:solidFill>
          </w14:textFill>
        </w:rPr>
      </w:pPr>
    </w:p>
    <w:p w14:paraId="26088BEA">
      <w:pPr>
        <w:keepNext/>
        <w:keepLines/>
        <w:pageBreakBefore w:val="0"/>
        <w:widowControl/>
        <w:kinsoku w:val="0"/>
        <w:wordWrap/>
        <w:overflowPunct w:val="0"/>
        <w:topLinePunct w:val="0"/>
        <w:autoSpaceDE/>
        <w:autoSpaceDN/>
        <w:bidi w:val="0"/>
        <w:adjustRightInd/>
        <w:snapToGrid/>
        <w:spacing w:before="313" w:beforeLines="100" w:after="313" w:afterLines="100" w:line="360" w:lineRule="exact"/>
        <w:jc w:val="center"/>
        <w:textAlignment w:val="auto"/>
        <w:rPr>
          <w:rStyle w:val="156"/>
          <w:rFonts w:hint="eastAsia" w:ascii="宋体" w:hAnsi="宋体" w:eastAsia="宋体" w:cs="宋体"/>
          <w:b/>
          <w:bCs/>
          <w:color w:val="000000" w:themeColor="text1"/>
          <w:sz w:val="24"/>
          <w:highlight w:val="none"/>
          <w:lang w:val="en-US" w:eastAsia="zh-CN"/>
          <w14:textFill>
            <w14:solidFill>
              <w14:schemeClr w14:val="tx1"/>
            </w14:solidFill>
          </w14:textFill>
        </w:rPr>
      </w:pPr>
    </w:p>
    <w:p w14:paraId="439F4E2A">
      <w:pPr>
        <w:spacing w:line="420" w:lineRule="exact"/>
        <w:jc w:val="center"/>
        <w:rPr>
          <w:rStyle w:val="156"/>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273C97C">
      <w:pPr>
        <w:keepNext/>
        <w:keepLines/>
        <w:pageBreakBefore w:val="0"/>
        <w:widowControl/>
        <w:kinsoku w:val="0"/>
        <w:wordWrap/>
        <w:overflowPunct w:val="0"/>
        <w:topLinePunct w:val="0"/>
        <w:autoSpaceDE/>
        <w:autoSpaceDN/>
        <w:bidi w:val="0"/>
        <w:adjustRightInd/>
        <w:snapToGrid/>
        <w:spacing w:beforeLines="100" w:afterLines="100" w:line="360" w:lineRule="exact"/>
        <w:jc w:val="center"/>
        <w:textAlignment w:val="auto"/>
        <w:rPr>
          <w:rStyle w:val="156"/>
          <w:rFonts w:hint="eastAsia" w:ascii="宋体" w:hAnsi="宋体" w:eastAsia="宋体" w:cs="宋体"/>
          <w:b/>
          <w:bCs/>
          <w:sz w:val="28"/>
          <w:szCs w:val="28"/>
          <w:highlight w:val="none"/>
        </w:rPr>
      </w:pPr>
      <w:r>
        <w:rPr>
          <w:rStyle w:val="156"/>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Style w:val="156"/>
          <w:rFonts w:hint="eastAsia" w:ascii="宋体" w:hAnsi="宋体" w:eastAsia="宋体" w:cs="宋体"/>
          <w:b/>
          <w:bCs/>
          <w:sz w:val="28"/>
          <w:szCs w:val="28"/>
          <w:highlight w:val="none"/>
        </w:rPr>
        <w:t>庆阳市公共资源交易诚信承诺书</w:t>
      </w:r>
    </w:p>
    <w:p w14:paraId="4FA223CC">
      <w:pPr>
        <w:keepNext/>
        <w:keepLines/>
        <w:pageBreakBefore w:val="0"/>
        <w:widowControl/>
        <w:kinsoku w:val="0"/>
        <w:wordWrap/>
        <w:overflowPunct w:val="0"/>
        <w:topLinePunct w:val="0"/>
        <w:autoSpaceDE/>
        <w:autoSpaceDN/>
        <w:bidi w:val="0"/>
        <w:adjustRightInd/>
        <w:snapToGrid/>
        <w:spacing w:line="360" w:lineRule="exact"/>
        <w:ind w:firstLine="420" w:firstLineChars="200"/>
        <w:jc w:val="center"/>
        <w:textAlignment w:val="baseline"/>
        <w:rPr>
          <w:rStyle w:val="156"/>
          <w:rFonts w:hint="eastAsia" w:ascii="宋体" w:hAnsi="宋体" w:eastAsia="宋体" w:cs="宋体"/>
          <w:sz w:val="21"/>
          <w:szCs w:val="21"/>
          <w:highlight w:val="none"/>
        </w:rPr>
      </w:pPr>
    </w:p>
    <w:p w14:paraId="21E755BA">
      <w:pPr>
        <w:keepNext/>
        <w:keepLines/>
        <w:pageBreakBefore w:val="0"/>
        <w:widowControl/>
        <w:kinsoku w:val="0"/>
        <w:wordWrap/>
        <w:overflowPunct w:val="0"/>
        <w:topLinePunct w:val="0"/>
        <w:autoSpaceDE/>
        <w:autoSpaceDN/>
        <w:bidi w:val="0"/>
        <w:adjustRightInd/>
        <w:snapToGrid/>
        <w:spacing w:beforeAutospacing="0" w:afterAutospacing="0" w:line="360" w:lineRule="auto"/>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致：</w:t>
      </w:r>
      <w:r>
        <w:rPr>
          <w:rStyle w:val="156"/>
          <w:rFonts w:hint="eastAsia" w:ascii="宋体" w:hAnsi="宋体" w:eastAsia="宋体" w:cs="宋体"/>
          <w:sz w:val="21"/>
          <w:szCs w:val="21"/>
          <w:highlight w:val="none"/>
          <w:u w:val="single"/>
        </w:rPr>
        <w:t xml:space="preserve">    </w:t>
      </w:r>
      <w:r>
        <w:rPr>
          <w:rStyle w:val="156"/>
          <w:rFonts w:hint="eastAsia" w:ascii="宋体" w:hAnsi="宋体" w:eastAsia="宋体" w:cs="宋体"/>
          <w:sz w:val="21"/>
          <w:szCs w:val="21"/>
          <w:highlight w:val="none"/>
          <w:u w:val="single"/>
          <w:lang w:val="en-US"/>
        </w:rPr>
        <w:t xml:space="preserve">      </w:t>
      </w:r>
      <w:r>
        <w:rPr>
          <w:rStyle w:val="156"/>
          <w:rFonts w:hint="eastAsia" w:ascii="宋体" w:hAnsi="宋体" w:eastAsia="宋体" w:cs="宋体"/>
          <w:sz w:val="21"/>
          <w:szCs w:val="21"/>
          <w:highlight w:val="none"/>
          <w:u w:val="single"/>
        </w:rPr>
        <w:t>（招标采购人）</w:t>
      </w:r>
    </w:p>
    <w:p w14:paraId="340A2F54">
      <w:pPr>
        <w:keepNext/>
        <w:keepLines/>
        <w:pageBreakBefore w:val="0"/>
        <w:widowControl/>
        <w:kinsoku w:val="0"/>
        <w:wordWrap/>
        <w:overflowPunct w:val="0"/>
        <w:topLinePunct w:val="0"/>
        <w:autoSpaceDE/>
        <w:autoSpaceDN/>
        <w:bidi w:val="0"/>
        <w:adjustRightInd/>
        <w:snapToGrid/>
        <w:spacing w:beforeAutospacing="0" w:afterAutospacing="0" w:line="360" w:lineRule="auto"/>
        <w:ind w:firstLine="420" w:firstLineChars="200"/>
        <w:textAlignment w:val="baseline"/>
        <w:rPr>
          <w:rStyle w:val="156"/>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rPr>
        <w:t>我方</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u w:val="single"/>
        </w:rPr>
        <w:t>（企业名称）</w:t>
      </w:r>
      <w:r>
        <w:rPr>
          <w:rFonts w:hint="eastAsia" w:ascii="宋体" w:hAnsi="宋体" w:eastAsia="宋体" w:cs="宋体"/>
          <w:kern w:val="0"/>
          <w:sz w:val="21"/>
          <w:szCs w:val="21"/>
          <w:highlight w:val="none"/>
        </w:rPr>
        <w:t>自愿参加编号为</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u w:val="single"/>
        </w:rPr>
        <w:t>（项目编号）</w:t>
      </w:r>
      <w:r>
        <w:rPr>
          <w:rFonts w:hint="eastAsia" w:ascii="宋体" w:hAnsi="宋体" w:eastAsia="宋体" w:cs="宋体"/>
          <w:kern w:val="0"/>
          <w:sz w:val="21"/>
          <w:szCs w:val="21"/>
          <w:highlight w:val="none"/>
        </w:rPr>
        <w:t>的</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u w:val="single"/>
        </w:rPr>
        <w:t>（项目名称）</w:t>
      </w:r>
      <w:r>
        <w:rPr>
          <w:rFonts w:hint="eastAsia" w:ascii="宋体" w:hAnsi="宋体" w:eastAsia="宋体" w:cs="宋体"/>
          <w:kern w:val="0"/>
          <w:sz w:val="21"/>
          <w:szCs w:val="21"/>
          <w:highlight w:val="none"/>
        </w:rPr>
        <w:t>的招标采购活动</w:t>
      </w:r>
      <w:r>
        <w:rPr>
          <w:rFonts w:hint="eastAsia" w:ascii="宋体" w:hAnsi="宋体" w:eastAsia="宋体" w:cs="宋体"/>
          <w:kern w:val="0"/>
          <w:sz w:val="21"/>
          <w:szCs w:val="21"/>
          <w:highlight w:val="none"/>
          <w:lang w:eastAsia="zh-CN"/>
        </w:rPr>
        <w:t>。</w:t>
      </w:r>
      <w:r>
        <w:rPr>
          <w:rStyle w:val="156"/>
          <w:rFonts w:hint="eastAsia" w:ascii="宋体" w:hAnsi="宋体" w:eastAsia="宋体" w:cs="宋体"/>
          <w:sz w:val="21"/>
          <w:szCs w:val="21"/>
          <w:highlight w:val="none"/>
        </w:rPr>
        <w:t>按照《招标投标法》《招标投标法实施条例》《政府采购法》《政府采购法实施条例》，中共庆阳市委、庆阳市人民政府《关于进一步优化全市营商环境的实施意见》（庆发〔</w:t>
      </w:r>
      <w:r>
        <w:rPr>
          <w:rStyle w:val="156"/>
          <w:rFonts w:hint="eastAsia" w:ascii="宋体" w:hAnsi="宋体" w:eastAsia="宋体" w:cs="宋体"/>
          <w:b w:val="0"/>
          <w:i w:val="0"/>
          <w:sz w:val="21"/>
          <w:szCs w:val="21"/>
          <w:highlight w:val="none"/>
          <w:lang w:val="en-US"/>
        </w:rPr>
        <w:t>2022</w:t>
      </w:r>
      <w:r>
        <w:rPr>
          <w:rStyle w:val="156"/>
          <w:rFonts w:hint="eastAsia" w:ascii="宋体" w:hAnsi="宋体" w:eastAsia="宋体" w:cs="宋体"/>
          <w:sz w:val="21"/>
          <w:szCs w:val="21"/>
          <w:highlight w:val="none"/>
        </w:rPr>
        <w:t>〕</w:t>
      </w:r>
      <w:r>
        <w:rPr>
          <w:rStyle w:val="156"/>
          <w:rFonts w:hint="eastAsia" w:ascii="宋体" w:hAnsi="宋体" w:eastAsia="宋体" w:cs="宋体"/>
          <w:b w:val="0"/>
          <w:i w:val="0"/>
          <w:sz w:val="21"/>
          <w:szCs w:val="21"/>
          <w:highlight w:val="none"/>
          <w:lang w:val="en-US"/>
        </w:rPr>
        <w:t>4</w:t>
      </w:r>
      <w:r>
        <w:rPr>
          <w:rStyle w:val="156"/>
          <w:rFonts w:hint="eastAsia" w:ascii="宋体" w:hAnsi="宋体" w:eastAsia="宋体" w:cs="宋体"/>
          <w:sz w:val="21"/>
          <w:szCs w:val="21"/>
          <w:highlight w:val="none"/>
          <w:lang w:val="en-US"/>
        </w:rPr>
        <w:t>号），</w:t>
      </w:r>
      <w:r>
        <w:rPr>
          <w:rStyle w:val="156"/>
          <w:rFonts w:hint="eastAsia" w:ascii="宋体" w:hAnsi="宋体" w:eastAsia="宋体" w:cs="宋体"/>
          <w:sz w:val="21"/>
          <w:szCs w:val="21"/>
          <w:highlight w:val="none"/>
        </w:rPr>
        <w:t>庆阳市政府根治拖欠农民工工资工作领导小组办公室《关于在全市公共资源交易活动中实行拖欠农民工工资“诚信承诺+信息推送”制度的通知》（庆治欠办发〔</w:t>
      </w:r>
      <w:r>
        <w:rPr>
          <w:rStyle w:val="156"/>
          <w:rFonts w:hint="eastAsia" w:ascii="宋体" w:hAnsi="宋体" w:eastAsia="宋体" w:cs="宋体"/>
          <w:b w:val="0"/>
          <w:i w:val="0"/>
          <w:sz w:val="21"/>
          <w:szCs w:val="21"/>
          <w:highlight w:val="none"/>
          <w:lang w:val="en-US"/>
        </w:rPr>
        <w:t>2020</w:t>
      </w:r>
      <w:r>
        <w:rPr>
          <w:rStyle w:val="156"/>
          <w:rFonts w:hint="eastAsia" w:ascii="宋体" w:hAnsi="宋体" w:eastAsia="宋体" w:cs="宋体"/>
          <w:sz w:val="21"/>
          <w:szCs w:val="21"/>
          <w:highlight w:val="none"/>
        </w:rPr>
        <w:t>〕</w:t>
      </w:r>
      <w:r>
        <w:rPr>
          <w:rStyle w:val="156"/>
          <w:rFonts w:hint="eastAsia" w:ascii="宋体" w:hAnsi="宋体" w:eastAsia="宋体" w:cs="宋体"/>
          <w:b w:val="0"/>
          <w:i w:val="0"/>
          <w:sz w:val="21"/>
          <w:szCs w:val="21"/>
          <w:highlight w:val="none"/>
          <w:lang w:val="en-US"/>
        </w:rPr>
        <w:t>15</w:t>
      </w:r>
      <w:r>
        <w:rPr>
          <w:rStyle w:val="156"/>
          <w:rFonts w:hint="eastAsia" w:ascii="宋体" w:hAnsi="宋体" w:eastAsia="宋体" w:cs="宋体"/>
          <w:sz w:val="21"/>
          <w:szCs w:val="21"/>
          <w:highlight w:val="none"/>
          <w:lang w:val="en-US"/>
        </w:rPr>
        <w:t>号）</w:t>
      </w:r>
      <w:r>
        <w:rPr>
          <w:rStyle w:val="156"/>
          <w:rFonts w:hint="eastAsia" w:ascii="宋体" w:hAnsi="宋体" w:eastAsia="宋体" w:cs="宋体"/>
          <w:sz w:val="21"/>
          <w:szCs w:val="21"/>
          <w:highlight w:val="none"/>
        </w:rPr>
        <w:t>、庆阳市政府根治拖欠农民工工资工作领导小组办公室《关于取消工程建设项目招投标无欠薪证明事项的公告》，庆阳市公共</w:t>
      </w:r>
      <w:r>
        <w:rPr>
          <w:rStyle w:val="156"/>
          <w:rFonts w:hint="eastAsia" w:ascii="宋体" w:hAnsi="宋体" w:eastAsia="宋体" w:cs="宋体"/>
          <w:sz w:val="21"/>
          <w:szCs w:val="21"/>
          <w:highlight w:val="none"/>
          <w:lang w:eastAsia="zh-CN"/>
        </w:rPr>
        <w:t>资源交易管理委员会办公室</w:t>
      </w:r>
      <w:r>
        <w:rPr>
          <w:rStyle w:val="156"/>
          <w:rFonts w:hint="eastAsia" w:ascii="宋体" w:hAnsi="宋体" w:eastAsia="宋体" w:cs="宋体"/>
          <w:sz w:val="21"/>
          <w:szCs w:val="21"/>
          <w:highlight w:val="none"/>
        </w:rPr>
        <w:t>《关于在全市工程建设项目招标投标过程中落实项目经理任职行为有关规定的通知》（庆公管办发〔</w:t>
      </w:r>
      <w:r>
        <w:rPr>
          <w:rStyle w:val="156"/>
          <w:rFonts w:hint="eastAsia" w:ascii="宋体" w:hAnsi="宋体" w:eastAsia="宋体" w:cs="宋体"/>
          <w:b w:val="0"/>
          <w:i w:val="0"/>
          <w:sz w:val="21"/>
          <w:szCs w:val="21"/>
          <w:highlight w:val="none"/>
          <w:lang w:val="en-US"/>
        </w:rPr>
        <w:t>2018</w:t>
      </w:r>
      <w:r>
        <w:rPr>
          <w:rStyle w:val="156"/>
          <w:rFonts w:hint="eastAsia" w:ascii="宋体" w:hAnsi="宋体" w:eastAsia="宋体" w:cs="宋体"/>
          <w:sz w:val="21"/>
          <w:szCs w:val="21"/>
          <w:highlight w:val="none"/>
        </w:rPr>
        <w:t>〕</w:t>
      </w:r>
      <w:r>
        <w:rPr>
          <w:rStyle w:val="156"/>
          <w:rFonts w:hint="eastAsia" w:ascii="宋体" w:hAnsi="宋体" w:eastAsia="宋体" w:cs="宋体"/>
          <w:b w:val="0"/>
          <w:i w:val="0"/>
          <w:sz w:val="21"/>
          <w:szCs w:val="21"/>
          <w:highlight w:val="none"/>
          <w:lang w:val="en-US"/>
        </w:rPr>
        <w:t>2</w:t>
      </w:r>
      <w:r>
        <w:rPr>
          <w:rStyle w:val="156"/>
          <w:rFonts w:hint="eastAsia" w:ascii="宋体" w:hAnsi="宋体" w:eastAsia="宋体" w:cs="宋体"/>
          <w:sz w:val="21"/>
          <w:szCs w:val="21"/>
          <w:highlight w:val="none"/>
          <w:lang w:val="en-US"/>
        </w:rPr>
        <w:t>号</w:t>
      </w:r>
      <w:r>
        <w:rPr>
          <w:rStyle w:val="156"/>
          <w:rFonts w:hint="eastAsia" w:ascii="宋体" w:hAnsi="宋体" w:eastAsia="宋体" w:cs="宋体"/>
          <w:sz w:val="21"/>
          <w:szCs w:val="21"/>
          <w:highlight w:val="none"/>
        </w:rPr>
        <w:t>）、庆阳市财政局、庆阳市审计局、</w:t>
      </w:r>
      <w:r>
        <w:rPr>
          <w:rStyle w:val="156"/>
          <w:rFonts w:hint="eastAsia" w:ascii="宋体" w:hAnsi="宋体" w:cs="宋体"/>
          <w:sz w:val="21"/>
          <w:szCs w:val="21"/>
          <w:highlight w:val="none"/>
        </w:rPr>
        <w:t>庆阳市发展和改革委员会</w:t>
      </w:r>
      <w:r>
        <w:rPr>
          <w:rStyle w:val="156"/>
          <w:rFonts w:hint="eastAsia" w:ascii="宋体" w:hAnsi="宋体" w:eastAsia="宋体" w:cs="宋体"/>
          <w:sz w:val="21"/>
          <w:szCs w:val="21"/>
          <w:highlight w:val="none"/>
        </w:rPr>
        <w:t>、庆阳市公安局《关于开展联合惩戒加强源头管理防治政府采购领域串通投标行为的通知》（庆市财采〔</w:t>
      </w:r>
      <w:r>
        <w:rPr>
          <w:rStyle w:val="156"/>
          <w:rFonts w:hint="eastAsia" w:ascii="宋体" w:hAnsi="宋体" w:eastAsia="宋体" w:cs="宋体"/>
          <w:b w:val="0"/>
          <w:i w:val="0"/>
          <w:sz w:val="21"/>
          <w:szCs w:val="21"/>
          <w:highlight w:val="none"/>
          <w:lang w:val="en-US"/>
        </w:rPr>
        <w:t>2018</w:t>
      </w:r>
      <w:r>
        <w:rPr>
          <w:rStyle w:val="156"/>
          <w:rFonts w:hint="eastAsia" w:ascii="宋体" w:hAnsi="宋体" w:eastAsia="宋体" w:cs="宋体"/>
          <w:sz w:val="21"/>
          <w:szCs w:val="21"/>
          <w:highlight w:val="none"/>
        </w:rPr>
        <w:t>〕</w:t>
      </w:r>
      <w:r>
        <w:rPr>
          <w:rStyle w:val="156"/>
          <w:rFonts w:hint="eastAsia" w:ascii="宋体" w:hAnsi="宋体" w:eastAsia="宋体" w:cs="宋体"/>
          <w:b w:val="0"/>
          <w:i w:val="0"/>
          <w:sz w:val="21"/>
          <w:szCs w:val="21"/>
          <w:highlight w:val="none"/>
          <w:lang w:val="en-US"/>
        </w:rPr>
        <w:t>11</w:t>
      </w:r>
      <w:r>
        <w:rPr>
          <w:rStyle w:val="156"/>
          <w:rFonts w:hint="eastAsia" w:ascii="宋体" w:hAnsi="宋体" w:eastAsia="宋体" w:cs="宋体"/>
          <w:sz w:val="21"/>
          <w:szCs w:val="21"/>
          <w:highlight w:val="none"/>
          <w:lang w:val="en-US"/>
        </w:rPr>
        <w:t>号</w:t>
      </w:r>
      <w:r>
        <w:rPr>
          <w:rStyle w:val="156"/>
          <w:rFonts w:hint="eastAsia" w:ascii="宋体" w:hAnsi="宋体" w:eastAsia="宋体" w:cs="宋体"/>
          <w:sz w:val="21"/>
          <w:szCs w:val="21"/>
          <w:highlight w:val="none"/>
        </w:rPr>
        <w:t>）等法规文件规定，我方已知晓承诺内容，现</w:t>
      </w:r>
      <w:r>
        <w:rPr>
          <w:rFonts w:hint="eastAsia" w:ascii="宋体" w:hAnsi="宋体" w:eastAsia="宋体" w:cs="宋体"/>
          <w:kern w:val="0"/>
          <w:sz w:val="21"/>
          <w:szCs w:val="21"/>
          <w:highlight w:val="none"/>
        </w:rPr>
        <w:t>郑重作出如下承诺</w:t>
      </w:r>
      <w:r>
        <w:rPr>
          <w:rFonts w:hint="eastAsia" w:ascii="宋体" w:hAnsi="宋体" w:eastAsia="宋体" w:cs="宋体"/>
          <w:kern w:val="0"/>
          <w:sz w:val="21"/>
          <w:szCs w:val="21"/>
          <w:highlight w:val="none"/>
          <w:lang w:eastAsia="zh-CN"/>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4393"/>
        <w:gridCol w:w="1630"/>
        <w:gridCol w:w="1904"/>
      </w:tblGrid>
      <w:tr w14:paraId="5882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71" w:type="dxa"/>
            <w:noWrap w:val="0"/>
            <w:vAlign w:val="center"/>
          </w:tcPr>
          <w:p w14:paraId="538B682B">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序号</w:t>
            </w:r>
          </w:p>
        </w:tc>
        <w:tc>
          <w:tcPr>
            <w:tcW w:w="4393" w:type="dxa"/>
            <w:noWrap w:val="0"/>
            <w:vAlign w:val="center"/>
          </w:tcPr>
          <w:p w14:paraId="33F5D52F">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承诺事项</w:t>
            </w:r>
          </w:p>
        </w:tc>
        <w:tc>
          <w:tcPr>
            <w:tcW w:w="1630" w:type="dxa"/>
            <w:noWrap w:val="0"/>
            <w:vAlign w:val="center"/>
          </w:tcPr>
          <w:p w14:paraId="7279FEDB">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是否承诺</w:t>
            </w:r>
          </w:p>
        </w:tc>
        <w:tc>
          <w:tcPr>
            <w:tcW w:w="1904" w:type="dxa"/>
            <w:noWrap w:val="0"/>
            <w:vAlign w:val="center"/>
          </w:tcPr>
          <w:p w14:paraId="20211E90">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备注</w:t>
            </w:r>
          </w:p>
        </w:tc>
      </w:tr>
      <w:tr w14:paraId="7AD4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71" w:type="dxa"/>
            <w:noWrap w:val="0"/>
            <w:vAlign w:val="center"/>
          </w:tcPr>
          <w:p w14:paraId="37217C6C">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b w:val="0"/>
                <w:i w:val="0"/>
                <w:sz w:val="21"/>
                <w:szCs w:val="21"/>
                <w:highlight w:val="none"/>
              </w:rPr>
              <w:t>1</w:t>
            </w:r>
          </w:p>
        </w:tc>
        <w:tc>
          <w:tcPr>
            <w:tcW w:w="4393" w:type="dxa"/>
            <w:noWrap w:val="0"/>
            <w:vAlign w:val="center"/>
          </w:tcPr>
          <w:p w14:paraId="5342066A">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不挂靠、不转包、不违法分包承诺</w:t>
            </w:r>
          </w:p>
        </w:tc>
        <w:tc>
          <w:tcPr>
            <w:tcW w:w="1630" w:type="dxa"/>
            <w:noWrap w:val="0"/>
            <w:vAlign w:val="center"/>
          </w:tcPr>
          <w:p w14:paraId="63E9F761">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□是  □否</w:t>
            </w:r>
          </w:p>
        </w:tc>
        <w:tc>
          <w:tcPr>
            <w:tcW w:w="1904" w:type="dxa"/>
            <w:noWrap w:val="0"/>
            <w:vAlign w:val="center"/>
          </w:tcPr>
          <w:p w14:paraId="68F19764">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必须承诺</w:t>
            </w:r>
          </w:p>
        </w:tc>
      </w:tr>
      <w:tr w14:paraId="01C6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71" w:type="dxa"/>
            <w:noWrap w:val="0"/>
            <w:vAlign w:val="center"/>
          </w:tcPr>
          <w:p w14:paraId="53080603">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b w:val="0"/>
                <w:i w:val="0"/>
                <w:sz w:val="21"/>
                <w:szCs w:val="21"/>
                <w:highlight w:val="none"/>
              </w:rPr>
              <w:t>2</w:t>
            </w:r>
          </w:p>
        </w:tc>
        <w:tc>
          <w:tcPr>
            <w:tcW w:w="4393" w:type="dxa"/>
            <w:noWrap w:val="0"/>
            <w:vAlign w:val="center"/>
          </w:tcPr>
          <w:p w14:paraId="65730E60">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投标材料真实性保证承诺</w:t>
            </w:r>
          </w:p>
        </w:tc>
        <w:tc>
          <w:tcPr>
            <w:tcW w:w="1630" w:type="dxa"/>
            <w:noWrap w:val="0"/>
            <w:vAlign w:val="center"/>
          </w:tcPr>
          <w:p w14:paraId="5C91F7DC">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□是  □否</w:t>
            </w:r>
          </w:p>
        </w:tc>
        <w:tc>
          <w:tcPr>
            <w:tcW w:w="1904" w:type="dxa"/>
            <w:noWrap w:val="0"/>
            <w:vAlign w:val="center"/>
          </w:tcPr>
          <w:p w14:paraId="5213C8E9">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必须承诺</w:t>
            </w:r>
          </w:p>
        </w:tc>
      </w:tr>
      <w:tr w14:paraId="4C8A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71" w:type="dxa"/>
            <w:noWrap w:val="0"/>
            <w:vAlign w:val="center"/>
          </w:tcPr>
          <w:p w14:paraId="678EA6D2">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b w:val="0"/>
                <w:i w:val="0"/>
                <w:sz w:val="21"/>
                <w:szCs w:val="21"/>
                <w:highlight w:val="none"/>
              </w:rPr>
              <w:t>3</w:t>
            </w:r>
          </w:p>
        </w:tc>
        <w:tc>
          <w:tcPr>
            <w:tcW w:w="4393" w:type="dxa"/>
            <w:noWrap w:val="0"/>
            <w:vAlign w:val="center"/>
          </w:tcPr>
          <w:p w14:paraId="738E7D42">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农民工工资支付诚信承诺</w:t>
            </w:r>
          </w:p>
        </w:tc>
        <w:tc>
          <w:tcPr>
            <w:tcW w:w="1630" w:type="dxa"/>
            <w:noWrap w:val="0"/>
            <w:vAlign w:val="center"/>
          </w:tcPr>
          <w:p w14:paraId="0A876FBF">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□是  □否</w:t>
            </w:r>
          </w:p>
        </w:tc>
        <w:tc>
          <w:tcPr>
            <w:tcW w:w="1904" w:type="dxa"/>
            <w:noWrap w:val="0"/>
            <w:vAlign w:val="center"/>
          </w:tcPr>
          <w:p w14:paraId="1CFE57A9">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涉及农民工</w:t>
            </w:r>
          </w:p>
        </w:tc>
      </w:tr>
      <w:tr w14:paraId="439C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771" w:type="dxa"/>
            <w:noWrap w:val="0"/>
            <w:vAlign w:val="center"/>
          </w:tcPr>
          <w:p w14:paraId="68E84A36">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b w:val="0"/>
                <w:i w:val="0"/>
                <w:sz w:val="21"/>
                <w:szCs w:val="21"/>
                <w:highlight w:val="none"/>
              </w:rPr>
              <w:t>4</w:t>
            </w:r>
          </w:p>
        </w:tc>
        <w:tc>
          <w:tcPr>
            <w:tcW w:w="4393" w:type="dxa"/>
            <w:noWrap w:val="0"/>
            <w:vAlign w:val="center"/>
          </w:tcPr>
          <w:p w14:paraId="2A4FC925">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firstLine="420" w:firstLineChars="200"/>
              <w:jc w:val="both"/>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项目经理无在建项目承诺</w:t>
            </w:r>
          </w:p>
          <w:p w14:paraId="421FEB35">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both"/>
              <w:textAlignment w:val="baseline"/>
              <w:rPr>
                <w:rStyle w:val="156"/>
                <w:rFonts w:hint="eastAsia" w:ascii="宋体" w:hAnsi="宋体" w:eastAsia="宋体" w:cs="宋体"/>
                <w:sz w:val="21"/>
                <w:szCs w:val="21"/>
                <w:highlight w:val="none"/>
                <w:u w:val="single"/>
                <w:lang w:val="en-US"/>
              </w:rPr>
            </w:pPr>
            <w:r>
              <w:rPr>
                <w:rStyle w:val="156"/>
                <w:rFonts w:hint="eastAsia" w:ascii="宋体" w:hAnsi="宋体" w:eastAsia="宋体" w:cs="宋体"/>
                <w:sz w:val="21"/>
                <w:szCs w:val="21"/>
                <w:highlight w:val="none"/>
              </w:rPr>
              <w:t>建造师姓名</w:t>
            </w:r>
            <w:r>
              <w:rPr>
                <w:rStyle w:val="156"/>
                <w:rFonts w:hint="eastAsia" w:ascii="宋体" w:hAnsi="宋体" w:eastAsia="宋体" w:cs="宋体"/>
                <w:sz w:val="21"/>
                <w:szCs w:val="21"/>
                <w:highlight w:val="none"/>
                <w:u w:val="single"/>
              </w:rPr>
              <w:t xml:space="preserve">   </w:t>
            </w:r>
            <w:r>
              <w:rPr>
                <w:rStyle w:val="156"/>
                <w:rFonts w:hint="eastAsia" w:ascii="宋体" w:hAnsi="宋体" w:eastAsia="宋体" w:cs="宋体"/>
                <w:sz w:val="21"/>
                <w:szCs w:val="21"/>
                <w:highlight w:val="none"/>
                <w:u w:val="single"/>
                <w:lang w:val="en-US"/>
              </w:rPr>
              <w:t xml:space="preserve">      </w:t>
            </w:r>
            <w:r>
              <w:rPr>
                <w:rStyle w:val="156"/>
                <w:rFonts w:hint="eastAsia" w:ascii="宋体" w:hAnsi="宋体" w:eastAsia="宋体" w:cs="宋体"/>
                <w:sz w:val="21"/>
                <w:szCs w:val="21"/>
                <w:highlight w:val="none"/>
              </w:rPr>
              <w:t>注册编号</w:t>
            </w:r>
            <w:r>
              <w:rPr>
                <w:rStyle w:val="156"/>
                <w:rFonts w:hint="eastAsia" w:ascii="宋体" w:hAnsi="宋体" w:eastAsia="宋体" w:cs="宋体"/>
                <w:sz w:val="21"/>
                <w:szCs w:val="21"/>
                <w:highlight w:val="none"/>
                <w:u w:val="single"/>
              </w:rPr>
              <w:t xml:space="preserve">   </w:t>
            </w:r>
            <w:r>
              <w:rPr>
                <w:rStyle w:val="156"/>
                <w:rFonts w:hint="eastAsia" w:ascii="宋体" w:hAnsi="宋体" w:eastAsia="宋体" w:cs="宋体"/>
                <w:sz w:val="21"/>
                <w:szCs w:val="21"/>
                <w:highlight w:val="none"/>
                <w:u w:val="single"/>
                <w:lang w:val="en-US"/>
              </w:rPr>
              <w:t xml:space="preserve">       </w:t>
            </w:r>
          </w:p>
          <w:p w14:paraId="55BACE2A">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both"/>
              <w:textAlignment w:val="baseline"/>
              <w:rPr>
                <w:rStyle w:val="156"/>
                <w:rFonts w:hint="eastAsia" w:ascii="宋体" w:hAnsi="宋体" w:eastAsia="宋体" w:cs="宋体"/>
                <w:sz w:val="21"/>
                <w:szCs w:val="21"/>
                <w:highlight w:val="none"/>
                <w:lang w:val="en-US"/>
              </w:rPr>
            </w:pPr>
            <w:r>
              <w:rPr>
                <w:rStyle w:val="156"/>
                <w:rFonts w:hint="eastAsia" w:ascii="宋体" w:hAnsi="宋体" w:eastAsia="宋体" w:cs="宋体"/>
                <w:sz w:val="21"/>
                <w:szCs w:val="21"/>
                <w:highlight w:val="none"/>
              </w:rPr>
              <w:t>身份证号码</w:t>
            </w:r>
            <w:r>
              <w:rPr>
                <w:rStyle w:val="156"/>
                <w:rFonts w:hint="eastAsia" w:ascii="宋体" w:hAnsi="宋体" w:eastAsia="宋体" w:cs="宋体"/>
                <w:sz w:val="21"/>
                <w:szCs w:val="21"/>
                <w:highlight w:val="none"/>
                <w:u w:val="single"/>
              </w:rPr>
              <w:t xml:space="preserve">   </w:t>
            </w:r>
            <w:r>
              <w:rPr>
                <w:rStyle w:val="156"/>
                <w:rFonts w:hint="eastAsia" w:ascii="宋体" w:hAnsi="宋体" w:eastAsia="宋体" w:cs="宋体"/>
                <w:sz w:val="21"/>
                <w:szCs w:val="21"/>
                <w:highlight w:val="none"/>
                <w:u w:val="single"/>
                <w:lang w:val="en-US"/>
              </w:rPr>
              <w:t xml:space="preserve">                           </w:t>
            </w:r>
          </w:p>
        </w:tc>
        <w:tc>
          <w:tcPr>
            <w:tcW w:w="1630" w:type="dxa"/>
            <w:noWrap w:val="0"/>
            <w:vAlign w:val="center"/>
          </w:tcPr>
          <w:p w14:paraId="770EA946">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□是  □否</w:t>
            </w:r>
          </w:p>
        </w:tc>
        <w:tc>
          <w:tcPr>
            <w:tcW w:w="1904" w:type="dxa"/>
            <w:noWrap w:val="0"/>
            <w:vAlign w:val="center"/>
          </w:tcPr>
          <w:p w14:paraId="596E712B">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涉及建造师</w:t>
            </w:r>
          </w:p>
        </w:tc>
      </w:tr>
      <w:tr w14:paraId="7A74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71" w:type="dxa"/>
            <w:noWrap w:val="0"/>
            <w:vAlign w:val="center"/>
          </w:tcPr>
          <w:p w14:paraId="618196EA">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b w:val="0"/>
                <w:i w:val="0"/>
                <w:sz w:val="21"/>
                <w:szCs w:val="21"/>
                <w:highlight w:val="none"/>
              </w:rPr>
              <w:t>5</w:t>
            </w:r>
          </w:p>
        </w:tc>
        <w:tc>
          <w:tcPr>
            <w:tcW w:w="4393" w:type="dxa"/>
            <w:noWrap w:val="0"/>
            <w:vAlign w:val="center"/>
          </w:tcPr>
          <w:p w14:paraId="22F27C51">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三年内无重大违法记录书面申明</w:t>
            </w:r>
          </w:p>
        </w:tc>
        <w:tc>
          <w:tcPr>
            <w:tcW w:w="1630" w:type="dxa"/>
            <w:noWrap w:val="0"/>
            <w:vAlign w:val="center"/>
          </w:tcPr>
          <w:p w14:paraId="4FFE4D82">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□是  □否</w:t>
            </w:r>
          </w:p>
        </w:tc>
        <w:tc>
          <w:tcPr>
            <w:tcW w:w="1904" w:type="dxa"/>
            <w:noWrap w:val="0"/>
            <w:vAlign w:val="center"/>
          </w:tcPr>
          <w:p w14:paraId="66E072F6">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政府采购项目</w:t>
            </w:r>
          </w:p>
        </w:tc>
      </w:tr>
      <w:tr w14:paraId="2DE3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1" w:type="dxa"/>
            <w:noWrap w:val="0"/>
            <w:vAlign w:val="center"/>
          </w:tcPr>
          <w:p w14:paraId="10013E9C">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b w:val="0"/>
                <w:i w:val="0"/>
                <w:sz w:val="21"/>
                <w:szCs w:val="21"/>
                <w:highlight w:val="none"/>
              </w:rPr>
              <w:t>6</w:t>
            </w:r>
          </w:p>
        </w:tc>
        <w:tc>
          <w:tcPr>
            <w:tcW w:w="4393" w:type="dxa"/>
            <w:noWrap w:val="0"/>
            <w:vAlign w:val="center"/>
          </w:tcPr>
          <w:p w14:paraId="4B0D41B0">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庆阳市政府采购供应商诚信承诺</w:t>
            </w:r>
          </w:p>
        </w:tc>
        <w:tc>
          <w:tcPr>
            <w:tcW w:w="1630" w:type="dxa"/>
            <w:noWrap w:val="0"/>
            <w:vAlign w:val="center"/>
          </w:tcPr>
          <w:p w14:paraId="3B3E5968">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□是  □否</w:t>
            </w:r>
          </w:p>
        </w:tc>
        <w:tc>
          <w:tcPr>
            <w:tcW w:w="1904" w:type="dxa"/>
            <w:noWrap w:val="0"/>
            <w:vAlign w:val="center"/>
          </w:tcPr>
          <w:p w14:paraId="1EFAEAB7">
            <w:pPr>
              <w:keepNext/>
              <w:keepLines/>
              <w:pageBreakBefore w:val="0"/>
              <w:widowControl/>
              <w:suppressLineNumbers w:val="0"/>
              <w:kinsoku w:val="0"/>
              <w:wordWrap/>
              <w:overflowPunct w:val="0"/>
              <w:topLinePunct w:val="0"/>
              <w:autoSpaceDE/>
              <w:autoSpaceDN/>
              <w:bidi w:val="0"/>
              <w:adjustRightInd/>
              <w:snapToGrid/>
              <w:spacing w:before="0" w:beforeAutospacing="0" w:after="0" w:afterAutospacing="0" w:line="360" w:lineRule="auto"/>
              <w:ind w:left="0" w:right="0"/>
              <w:jc w:val="center"/>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政府采购项目</w:t>
            </w:r>
          </w:p>
        </w:tc>
      </w:tr>
    </w:tbl>
    <w:p w14:paraId="35D5F8C2">
      <w:pPr>
        <w:keepNext/>
        <w:keepLines/>
        <w:pageBreakBefore w:val="0"/>
        <w:widowControl/>
        <w:kinsoku w:val="0"/>
        <w:wordWrap/>
        <w:overflowPunct w:val="0"/>
        <w:topLinePunct w:val="0"/>
        <w:autoSpaceDE/>
        <w:autoSpaceDN/>
        <w:bidi w:val="0"/>
        <w:adjustRightInd/>
        <w:snapToGrid/>
        <w:spacing w:beforeAutospacing="0" w:afterAutospacing="0" w:line="360" w:lineRule="auto"/>
        <w:ind w:firstLine="420" w:firstLineChars="200"/>
        <w:textAlignment w:val="baseline"/>
        <w:rPr>
          <w:rStyle w:val="156"/>
          <w:rFonts w:hint="eastAsia" w:ascii="宋体" w:hAnsi="宋体" w:eastAsia="宋体" w:cs="宋体"/>
          <w:b/>
          <w:bCs/>
          <w:spacing w:val="-6"/>
          <w:sz w:val="21"/>
          <w:szCs w:val="21"/>
          <w:highlight w:val="none"/>
        </w:rPr>
      </w:pPr>
      <w:r>
        <w:rPr>
          <w:rStyle w:val="156"/>
          <w:rFonts w:hint="eastAsia" w:ascii="宋体" w:hAnsi="宋体" w:eastAsia="宋体" w:cs="宋体"/>
          <w:b w:val="0"/>
          <w:bCs w:val="0"/>
          <w:sz w:val="21"/>
          <w:szCs w:val="21"/>
          <w:highlight w:val="none"/>
        </w:rPr>
        <w:t>注：投标人（供</w:t>
      </w:r>
      <w:r>
        <w:rPr>
          <w:rStyle w:val="156"/>
          <w:rFonts w:hint="eastAsia" w:ascii="宋体" w:hAnsi="宋体" w:eastAsia="宋体" w:cs="宋体"/>
          <w:b w:val="0"/>
          <w:bCs w:val="0"/>
          <w:spacing w:val="-6"/>
          <w:sz w:val="21"/>
          <w:szCs w:val="21"/>
          <w:highlight w:val="none"/>
        </w:rPr>
        <w:t>应商）根据实际情况，选择相应承诺并用 “√”勾选“是”，无需承诺的勾选“否”，未选择或不据实承诺的视为无效投标。</w:t>
      </w:r>
    </w:p>
    <w:p w14:paraId="27B8C089">
      <w:pPr>
        <w:keepNext/>
        <w:keepLines/>
        <w:pageBreakBefore w:val="0"/>
        <w:widowControl/>
        <w:kinsoku w:val="0"/>
        <w:wordWrap/>
        <w:overflowPunct w:val="0"/>
        <w:topLinePunct w:val="0"/>
        <w:autoSpaceDE/>
        <w:autoSpaceDN/>
        <w:bidi w:val="0"/>
        <w:adjustRightInd/>
        <w:snapToGrid/>
        <w:spacing w:beforeAutospacing="0" w:afterAutospacing="0" w:line="360" w:lineRule="auto"/>
        <w:ind w:right="420" w:firstLine="420" w:firstLineChars="20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14:paraId="68071EB0">
      <w:pPr>
        <w:keepNext/>
        <w:keepLines/>
        <w:pageBreakBefore w:val="0"/>
        <w:widowControl/>
        <w:kinsoku w:val="0"/>
        <w:wordWrap/>
        <w:overflowPunct w:val="0"/>
        <w:topLinePunct w:val="0"/>
        <w:autoSpaceDE/>
        <w:autoSpaceDN/>
        <w:bidi w:val="0"/>
        <w:adjustRightInd/>
        <w:snapToGrid/>
        <w:spacing w:beforeAutospacing="0" w:afterAutospacing="0" w:line="360" w:lineRule="auto"/>
        <w:ind w:firstLine="2940" w:firstLineChars="1400"/>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承诺人（盖章）：</w:t>
      </w:r>
    </w:p>
    <w:p w14:paraId="7E9D25C4">
      <w:pPr>
        <w:keepNext/>
        <w:keepLines/>
        <w:pageBreakBefore w:val="0"/>
        <w:widowControl/>
        <w:kinsoku w:val="0"/>
        <w:wordWrap/>
        <w:overflowPunct w:val="0"/>
        <w:topLinePunct w:val="0"/>
        <w:autoSpaceDE/>
        <w:autoSpaceDN/>
        <w:bidi w:val="0"/>
        <w:adjustRightInd/>
        <w:snapToGrid/>
        <w:spacing w:beforeAutospacing="0" w:afterAutospacing="0" w:line="360" w:lineRule="auto"/>
        <w:ind w:firstLine="2940" w:firstLineChars="1400"/>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法定代表人签字：</w:t>
      </w:r>
    </w:p>
    <w:p w14:paraId="04E758A7">
      <w:pPr>
        <w:keepNext/>
        <w:keepLines/>
        <w:pageBreakBefore w:val="0"/>
        <w:widowControl/>
        <w:kinsoku w:val="0"/>
        <w:wordWrap/>
        <w:overflowPunct w:val="0"/>
        <w:topLinePunct w:val="0"/>
        <w:autoSpaceDE/>
        <w:autoSpaceDN/>
        <w:bidi w:val="0"/>
        <w:adjustRightInd/>
        <w:snapToGrid/>
        <w:spacing w:beforeAutospacing="0" w:afterAutospacing="0" w:line="360" w:lineRule="auto"/>
        <w:ind w:firstLine="4410" w:firstLineChars="2100"/>
        <w:textAlignment w:val="baseline"/>
        <w:rPr>
          <w:rStyle w:val="156"/>
          <w:rFonts w:hint="eastAsia" w:ascii="宋体" w:hAnsi="宋体" w:eastAsia="宋体" w:cs="宋体"/>
          <w:sz w:val="21"/>
          <w:szCs w:val="21"/>
          <w:highlight w:val="none"/>
        </w:rPr>
      </w:pPr>
      <w:r>
        <w:rPr>
          <w:rStyle w:val="156"/>
          <w:rFonts w:hint="eastAsia" w:ascii="宋体" w:hAnsi="宋体" w:eastAsia="宋体" w:cs="宋体"/>
          <w:sz w:val="21"/>
          <w:szCs w:val="21"/>
          <w:highlight w:val="none"/>
        </w:rPr>
        <w:t>年  月  日</w:t>
      </w:r>
    </w:p>
    <w:p w14:paraId="4F426875">
      <w:pPr>
        <w:pStyle w:val="164"/>
        <w:keepNext/>
        <w:keepLines/>
        <w:pageBreakBefore w:val="0"/>
        <w:widowControl/>
        <w:kinsoku w:val="0"/>
        <w:wordWrap/>
        <w:overflowPunct w:val="0"/>
        <w:topLinePunct w:val="0"/>
        <w:autoSpaceDE/>
        <w:autoSpaceDN/>
        <w:bidi w:val="0"/>
        <w:adjustRightInd/>
        <w:snapToGrid/>
        <w:spacing w:line="360" w:lineRule="auto"/>
        <w:rPr>
          <w:rFonts w:hint="eastAsia" w:ascii="宋体" w:hAnsi="宋体" w:eastAsia="宋体" w:cs="宋体"/>
          <w:sz w:val="21"/>
          <w:szCs w:val="21"/>
          <w:highlight w:val="none"/>
        </w:rPr>
      </w:pPr>
    </w:p>
    <w:p w14:paraId="23209DEC">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60" w:lineRule="auto"/>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特别提示：</w:t>
      </w:r>
    </w:p>
    <w:p w14:paraId="5B8B4A1C">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b w:val="0"/>
          <w:bCs/>
          <w:i w:val="0"/>
          <w:sz w:val="21"/>
          <w:szCs w:val="21"/>
          <w:highlight w:val="none"/>
        </w:rPr>
        <w:t>1</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eastAsia="zh-CN"/>
        </w:rPr>
        <w:t>本</w:t>
      </w:r>
      <w:r>
        <w:rPr>
          <w:rFonts w:hint="eastAsia" w:ascii="宋体" w:hAnsi="宋体" w:eastAsia="宋体" w:cs="宋体"/>
          <w:b/>
          <w:bCs/>
          <w:sz w:val="21"/>
          <w:szCs w:val="21"/>
          <w:highlight w:val="none"/>
        </w:rPr>
        <w:t>信用承诺书必须由投标人（供应商）法人代表</w:t>
      </w:r>
      <w:r>
        <w:rPr>
          <w:rFonts w:hint="eastAsia" w:ascii="宋体" w:hAnsi="宋体" w:eastAsia="宋体" w:cs="宋体"/>
          <w:b/>
          <w:bCs/>
          <w:sz w:val="21"/>
          <w:szCs w:val="21"/>
          <w:highlight w:val="none"/>
          <w:lang w:eastAsia="zh-CN"/>
        </w:rPr>
        <w:t>本人</w:t>
      </w:r>
      <w:r>
        <w:rPr>
          <w:rFonts w:hint="eastAsia" w:ascii="宋体" w:hAnsi="宋体" w:eastAsia="宋体" w:cs="宋体"/>
          <w:b/>
          <w:bCs/>
          <w:sz w:val="21"/>
          <w:szCs w:val="21"/>
          <w:highlight w:val="none"/>
        </w:rPr>
        <w:t>签字，否则视为无效投标；</w:t>
      </w:r>
    </w:p>
    <w:p w14:paraId="3BBB4166">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b w:val="0"/>
          <w:bCs/>
          <w:i w:val="0"/>
          <w:sz w:val="21"/>
          <w:szCs w:val="21"/>
          <w:highlight w:val="none"/>
        </w:rPr>
        <w:t>2</w:t>
      </w:r>
      <w:r>
        <w:rPr>
          <w:rFonts w:hint="eastAsia" w:ascii="宋体" w:hAnsi="宋体" w:eastAsia="宋体" w:cs="宋体"/>
          <w:b/>
          <w:bCs/>
          <w:sz w:val="21"/>
          <w:szCs w:val="21"/>
          <w:highlight w:val="none"/>
        </w:rPr>
        <w:t>.投标人（供应商）未</w:t>
      </w:r>
      <w:r>
        <w:rPr>
          <w:rFonts w:hint="eastAsia" w:ascii="宋体" w:hAnsi="宋体" w:eastAsia="宋体" w:cs="宋体"/>
          <w:b/>
          <w:bCs/>
          <w:sz w:val="21"/>
          <w:szCs w:val="21"/>
          <w:highlight w:val="none"/>
          <w:lang w:eastAsia="zh-CN"/>
        </w:rPr>
        <w:t>做出</w:t>
      </w:r>
      <w:r>
        <w:rPr>
          <w:rFonts w:hint="eastAsia" w:ascii="宋体" w:hAnsi="宋体" w:eastAsia="宋体" w:cs="宋体"/>
          <w:b/>
          <w:bCs/>
          <w:sz w:val="21"/>
          <w:szCs w:val="21"/>
          <w:highlight w:val="none"/>
        </w:rPr>
        <w:t>承诺或</w:t>
      </w:r>
      <w:r>
        <w:rPr>
          <w:rFonts w:hint="eastAsia" w:ascii="宋体" w:hAnsi="宋体" w:eastAsia="宋体" w:cs="宋体"/>
          <w:b/>
          <w:bCs/>
          <w:sz w:val="21"/>
          <w:szCs w:val="21"/>
          <w:highlight w:val="none"/>
          <w:lang w:eastAsia="zh-CN"/>
        </w:rPr>
        <w:t>私</w:t>
      </w:r>
      <w:r>
        <w:rPr>
          <w:rFonts w:hint="eastAsia" w:ascii="宋体" w:hAnsi="宋体" w:eastAsia="宋体" w:cs="宋体"/>
          <w:b/>
          <w:bCs/>
          <w:sz w:val="21"/>
          <w:szCs w:val="21"/>
          <w:highlight w:val="none"/>
        </w:rPr>
        <w:t>自修改承诺内容的，视同自愿放弃投标（响应）资格；</w:t>
      </w:r>
    </w:p>
    <w:p w14:paraId="6F188242">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b w:val="0"/>
          <w:bCs/>
          <w:i w:val="0"/>
          <w:sz w:val="21"/>
          <w:szCs w:val="21"/>
          <w:highlight w:val="none"/>
        </w:rPr>
        <w:t>3</w:t>
      </w:r>
      <w:r>
        <w:rPr>
          <w:rFonts w:hint="eastAsia" w:ascii="宋体" w:hAnsi="宋体" w:eastAsia="宋体" w:cs="宋体"/>
          <w:b/>
          <w:bCs/>
          <w:sz w:val="21"/>
          <w:szCs w:val="21"/>
          <w:highlight w:val="none"/>
        </w:rPr>
        <w:t>.未履行或未全面履行承诺的，依法依规处罚，并记入不良行为记录名单。</w:t>
      </w:r>
    </w:p>
    <w:p w14:paraId="7C53CDE6">
      <w:pPr>
        <w:pStyle w:val="8"/>
        <w:keepNext/>
        <w:keepLines/>
        <w:pageBreakBefore w:val="0"/>
        <w:widowControl/>
        <w:kinsoku w:val="0"/>
        <w:wordWrap/>
        <w:overflowPunct w:val="0"/>
        <w:topLinePunct w:val="0"/>
        <w:autoSpaceDE/>
        <w:autoSpaceDN/>
        <w:bidi w:val="0"/>
        <w:adjustRightInd/>
        <w:snapToGrid/>
        <w:spacing w:line="360" w:lineRule="auto"/>
        <w:rPr>
          <w:rFonts w:hint="eastAsia" w:ascii="宋体" w:hAnsi="宋体" w:eastAsia="宋体" w:cs="宋体"/>
          <w:sz w:val="21"/>
          <w:szCs w:val="21"/>
          <w:highlight w:val="none"/>
        </w:rPr>
        <w:sectPr>
          <w:footerReference r:id="rId18" w:type="default"/>
          <w:pgSz w:w="11905" w:h="16838"/>
          <w:pgMar w:top="1587" w:right="1587" w:bottom="1587" w:left="1587" w:header="0" w:footer="1593" w:gutter="0"/>
          <w:pgNumType w:fmt="decimal"/>
          <w:cols w:space="720" w:num="1"/>
          <w:rtlGutter w:val="0"/>
          <w:docGrid w:linePitch="312" w:charSpace="0"/>
        </w:sectPr>
      </w:pPr>
    </w:p>
    <w:p w14:paraId="00DE288F">
      <w:pPr>
        <w:keepNext/>
        <w:keepLines/>
        <w:pageBreakBefore w:val="0"/>
        <w:widowControl/>
        <w:kinsoku w:val="0"/>
        <w:wordWrap/>
        <w:overflowPunct w:val="0"/>
        <w:topLinePunct w:val="0"/>
        <w:autoSpaceDE/>
        <w:autoSpaceDN/>
        <w:bidi w:val="0"/>
        <w:adjustRightInd/>
        <w:snapToGrid/>
        <w:spacing w:beforeAutospacing="0" w:afterAutospacing="0" w:line="348" w:lineRule="auto"/>
        <w:jc w:val="center"/>
        <w:textAlignment w:val="auto"/>
        <w:rPr>
          <w:rStyle w:val="156"/>
          <w:rFonts w:hint="eastAsia" w:ascii="宋体" w:hAnsi="宋体" w:eastAsia="宋体" w:cs="宋体"/>
          <w:b/>
          <w:bCs/>
          <w:sz w:val="21"/>
          <w:szCs w:val="21"/>
          <w:highlight w:val="none"/>
        </w:rPr>
      </w:pPr>
      <w:r>
        <w:rPr>
          <w:rStyle w:val="156"/>
          <w:rFonts w:hint="eastAsia" w:ascii="宋体" w:hAnsi="宋体" w:eastAsia="宋体" w:cs="宋体"/>
          <w:b/>
          <w:bCs/>
          <w:sz w:val="21"/>
          <w:szCs w:val="21"/>
          <w:highlight w:val="none"/>
        </w:rPr>
        <w:t>承</w:t>
      </w:r>
      <w:r>
        <w:rPr>
          <w:rStyle w:val="156"/>
          <w:rFonts w:hint="eastAsia" w:ascii="宋体" w:hAnsi="宋体" w:eastAsia="宋体" w:cs="宋体"/>
          <w:b/>
          <w:bCs/>
          <w:sz w:val="21"/>
          <w:szCs w:val="21"/>
          <w:highlight w:val="none"/>
          <w:lang w:val="en-US"/>
        </w:rPr>
        <w:t xml:space="preserve">  </w:t>
      </w:r>
      <w:r>
        <w:rPr>
          <w:rStyle w:val="156"/>
          <w:rFonts w:hint="eastAsia" w:ascii="宋体" w:hAnsi="宋体" w:eastAsia="宋体" w:cs="宋体"/>
          <w:b/>
          <w:bCs/>
          <w:sz w:val="21"/>
          <w:szCs w:val="21"/>
          <w:highlight w:val="none"/>
        </w:rPr>
        <w:t>诺</w:t>
      </w:r>
      <w:r>
        <w:rPr>
          <w:rStyle w:val="156"/>
          <w:rFonts w:hint="eastAsia" w:ascii="宋体" w:hAnsi="宋体" w:eastAsia="宋体" w:cs="宋体"/>
          <w:b/>
          <w:bCs/>
          <w:sz w:val="21"/>
          <w:szCs w:val="21"/>
          <w:highlight w:val="none"/>
          <w:lang w:val="en-US"/>
        </w:rPr>
        <w:t xml:space="preserve">  </w:t>
      </w:r>
      <w:r>
        <w:rPr>
          <w:rStyle w:val="156"/>
          <w:rFonts w:hint="eastAsia" w:ascii="宋体" w:hAnsi="宋体" w:eastAsia="宋体" w:cs="宋体"/>
          <w:b/>
          <w:bCs/>
          <w:sz w:val="21"/>
          <w:szCs w:val="21"/>
          <w:highlight w:val="none"/>
        </w:rPr>
        <w:t>事</w:t>
      </w:r>
      <w:r>
        <w:rPr>
          <w:rStyle w:val="156"/>
          <w:rFonts w:hint="eastAsia" w:ascii="宋体" w:hAnsi="宋体" w:eastAsia="宋体" w:cs="宋体"/>
          <w:b/>
          <w:bCs/>
          <w:sz w:val="21"/>
          <w:szCs w:val="21"/>
          <w:highlight w:val="none"/>
          <w:lang w:val="en-US"/>
        </w:rPr>
        <w:t xml:space="preserve">  </w:t>
      </w:r>
      <w:r>
        <w:rPr>
          <w:rStyle w:val="156"/>
          <w:rFonts w:hint="eastAsia" w:ascii="宋体" w:hAnsi="宋体" w:eastAsia="宋体" w:cs="宋体"/>
          <w:b/>
          <w:bCs/>
          <w:sz w:val="21"/>
          <w:szCs w:val="21"/>
          <w:highlight w:val="none"/>
        </w:rPr>
        <w:t>项</w:t>
      </w:r>
    </w:p>
    <w:p w14:paraId="4630C0BE">
      <w:pPr>
        <w:keepNext/>
        <w:keepLines/>
        <w:pageBreakBefore w:val="0"/>
        <w:widowControl/>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Style w:val="156"/>
          <w:rFonts w:hint="eastAsia" w:ascii="宋体" w:hAnsi="宋体" w:eastAsia="宋体" w:cs="宋体"/>
          <w:spacing w:val="0"/>
          <w:sz w:val="21"/>
          <w:szCs w:val="21"/>
          <w:highlight w:val="none"/>
        </w:rPr>
        <w:t>一、不挂靠、不转包、不违法分包承诺</w:t>
      </w:r>
      <w:r>
        <w:rPr>
          <w:rFonts w:hint="eastAsia" w:ascii="宋体" w:hAnsi="宋体" w:eastAsia="宋体" w:cs="宋体"/>
          <w:spacing w:val="0"/>
          <w:kern w:val="0"/>
          <w:sz w:val="21"/>
          <w:szCs w:val="21"/>
          <w:highlight w:val="none"/>
          <w:lang w:val="en-US" w:eastAsia="zh-CN" w:bidi="ar-SA"/>
        </w:rPr>
        <w:t>（必须承诺）</w:t>
      </w:r>
    </w:p>
    <w:p w14:paraId="4E6869D0">
      <w:pPr>
        <w:keepNext/>
        <w:keepLines/>
        <w:pageBreakBefore w:val="0"/>
        <w:widowControl/>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我方自愿参加该项目的招标采购活动，已知悉并理解本项目招标采购文件的各项要求，并对不挂靠、不转包、不违法分包、不参与围标串标等违法活动郑重承诺如下：</w:t>
      </w:r>
    </w:p>
    <w:p w14:paraId="280BCE4B">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lang w:val="en-US" w:eastAsia="zh-CN"/>
        </w:rPr>
        <w:t>1</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在参与投标、订立合同、办理有关施工手续、从事施工等活动中，不向其他单位或个人出借或借用资质证书、营业执照等行政许可证件</w:t>
      </w:r>
      <w:r>
        <w:rPr>
          <w:rFonts w:hint="eastAsia" w:ascii="宋体" w:hAnsi="宋体" w:eastAsia="宋体" w:cs="宋体"/>
          <w:spacing w:val="0"/>
          <w:sz w:val="21"/>
          <w:szCs w:val="21"/>
          <w:highlight w:val="none"/>
          <w:lang w:eastAsia="zh-CN"/>
        </w:rPr>
        <w:t>和</w:t>
      </w:r>
      <w:r>
        <w:rPr>
          <w:rFonts w:hint="eastAsia" w:ascii="宋体" w:hAnsi="宋体" w:eastAsia="宋体" w:cs="宋体"/>
          <w:spacing w:val="0"/>
          <w:sz w:val="21"/>
          <w:szCs w:val="21"/>
          <w:highlight w:val="none"/>
        </w:rPr>
        <w:t>证书，不接受任何形式的挂靠。</w:t>
      </w:r>
    </w:p>
    <w:p w14:paraId="4E41A7C5">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lang w:val="en-US" w:eastAsia="zh-CN"/>
        </w:rPr>
        <w:t>2</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如我方中标，不以任何非正当理由拒绝与招标</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采购</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人签订合同，将严格履行合同责任和义务，</w:t>
      </w:r>
      <w:r>
        <w:rPr>
          <w:rFonts w:hint="eastAsia" w:ascii="宋体" w:hAnsi="宋体" w:eastAsia="宋体" w:cs="宋体"/>
          <w:spacing w:val="0"/>
          <w:sz w:val="21"/>
          <w:szCs w:val="21"/>
          <w:highlight w:val="none"/>
          <w:lang w:eastAsia="zh-CN"/>
        </w:rPr>
        <w:t>不随意变更项目部人员，</w:t>
      </w:r>
      <w:r>
        <w:rPr>
          <w:rFonts w:hint="eastAsia" w:ascii="宋体" w:hAnsi="宋体" w:eastAsia="宋体" w:cs="宋体"/>
          <w:spacing w:val="0"/>
          <w:sz w:val="21"/>
          <w:szCs w:val="21"/>
          <w:highlight w:val="none"/>
        </w:rPr>
        <w:t>不以任何形式或名义向其他单位</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个人</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转包中标项目，除特殊专业工程征得招标采购单位同意外，不向其他单位或个人分包合同约定外的单位工程或分部分项工程。</w:t>
      </w:r>
    </w:p>
    <w:p w14:paraId="1D14B34F">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lang w:val="en-US" w:eastAsia="zh-CN"/>
        </w:rPr>
        <w:t>3</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不组织或参与围标串标活动，不以提供虚假资料、不以低于成本价或恶意低价等不正当</w:t>
      </w:r>
      <w:r>
        <w:rPr>
          <w:rFonts w:hint="eastAsia" w:ascii="宋体" w:hAnsi="宋体" w:eastAsia="宋体" w:cs="宋体"/>
          <w:spacing w:val="0"/>
          <w:sz w:val="21"/>
          <w:szCs w:val="21"/>
          <w:highlight w:val="none"/>
          <w:lang w:eastAsia="zh-CN"/>
        </w:rPr>
        <w:t>手段</w:t>
      </w:r>
      <w:r>
        <w:rPr>
          <w:rFonts w:hint="eastAsia" w:ascii="宋体" w:hAnsi="宋体" w:eastAsia="宋体" w:cs="宋体"/>
          <w:spacing w:val="0"/>
          <w:sz w:val="21"/>
          <w:szCs w:val="21"/>
          <w:highlight w:val="none"/>
        </w:rPr>
        <w:t>谋取中标。</w:t>
      </w:r>
    </w:p>
    <w:p w14:paraId="00193EE8">
      <w:pPr>
        <w:pStyle w:val="76"/>
        <w:keepNext/>
        <w:keepLines/>
        <w:pageBreakBefore w:val="0"/>
        <w:widowControl/>
        <w:kinsoku w:val="0"/>
        <w:wordWrap/>
        <w:overflowPunct w:val="0"/>
        <w:topLinePunct w:val="0"/>
        <w:autoSpaceDE/>
        <w:autoSpaceDN/>
        <w:bidi w:val="0"/>
        <w:adjustRightInd/>
        <w:snapToGrid/>
        <w:spacing w:beforeAutospacing="0" w:afterAutospacing="0" w:line="348" w:lineRule="auto"/>
        <w:ind w:firstLine="466" w:firstLineChars="200"/>
        <w:textAlignment w:val="auto"/>
        <w:rPr>
          <w:rFonts w:hint="eastAsia" w:ascii="宋体" w:hAnsi="宋体" w:eastAsia="宋体" w:cs="宋体"/>
          <w:b/>
          <w:bCs/>
          <w:spacing w:val="11"/>
          <w:sz w:val="21"/>
          <w:szCs w:val="21"/>
          <w:highlight w:val="none"/>
        </w:rPr>
      </w:pPr>
      <w:r>
        <w:rPr>
          <w:rFonts w:hint="eastAsia" w:ascii="宋体" w:hAnsi="宋体" w:eastAsia="宋体" w:cs="宋体"/>
          <w:b/>
          <w:bCs/>
          <w:spacing w:val="11"/>
          <w:sz w:val="21"/>
          <w:szCs w:val="21"/>
          <w:highlight w:val="none"/>
        </w:rPr>
        <w:t>如违反上述承诺，我方自愿接受招标采购单位、行政监督部门依法取消投标、中标资格，终止合同，实施行政处罚、信用惩戒，追究刑事民事责任等惩戒措施。</w:t>
      </w:r>
    </w:p>
    <w:p w14:paraId="7E3D4BAA">
      <w:pPr>
        <w:pStyle w:val="76"/>
        <w:keepNext/>
        <w:keepLines/>
        <w:pageBreakBefore w:val="0"/>
        <w:widowControl/>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kern w:val="0"/>
          <w:sz w:val="21"/>
          <w:szCs w:val="21"/>
          <w:highlight w:val="none"/>
        </w:rPr>
      </w:pPr>
      <w:r>
        <w:rPr>
          <w:rStyle w:val="156"/>
          <w:rFonts w:hint="eastAsia" w:ascii="宋体" w:hAnsi="宋体" w:eastAsia="宋体" w:cs="宋体"/>
          <w:spacing w:val="0"/>
          <w:sz w:val="21"/>
          <w:szCs w:val="21"/>
          <w:highlight w:val="none"/>
        </w:rPr>
        <w:t>二、投标材料真实性保证承诺</w:t>
      </w:r>
      <w:r>
        <w:rPr>
          <w:rFonts w:hint="eastAsia" w:ascii="宋体" w:hAnsi="宋体" w:eastAsia="宋体" w:cs="宋体"/>
          <w:spacing w:val="0"/>
          <w:kern w:val="0"/>
          <w:sz w:val="21"/>
          <w:szCs w:val="21"/>
          <w:highlight w:val="none"/>
          <w:lang w:val="en-US" w:eastAsia="zh-CN"/>
        </w:rPr>
        <w:t>（必须承诺）</w:t>
      </w:r>
    </w:p>
    <w:p w14:paraId="5251A476">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396" w:firstLineChars="200"/>
        <w:textAlignment w:val="auto"/>
        <w:rPr>
          <w:rFonts w:hint="eastAsia" w:ascii="宋体" w:hAnsi="宋体" w:eastAsia="宋体" w:cs="宋体"/>
          <w:spacing w:val="-6"/>
          <w:sz w:val="21"/>
          <w:szCs w:val="21"/>
          <w:highlight w:val="none"/>
          <w:lang w:eastAsia="zh-CN"/>
        </w:rPr>
      </w:pPr>
      <w:r>
        <w:rPr>
          <w:rFonts w:hint="eastAsia" w:ascii="宋体" w:hAnsi="宋体" w:eastAsia="宋体" w:cs="宋体"/>
          <w:spacing w:val="-6"/>
          <w:sz w:val="21"/>
          <w:szCs w:val="21"/>
          <w:highlight w:val="none"/>
        </w:rPr>
        <w:t>我方以“线上不见面”的方式参加该项目投标，不能现场提供各类企业和人员证书及相关资料原件，特在此郑重承诺如下：</w:t>
      </w:r>
    </w:p>
    <w:p w14:paraId="3B9187DF">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 xml:space="preserve">    </w:t>
      </w:r>
      <w:r>
        <w:rPr>
          <w:rFonts w:hint="eastAsia" w:ascii="宋体" w:hAnsi="宋体" w:eastAsia="宋体" w:cs="宋体"/>
          <w:b w:val="0"/>
          <w:i w:val="0"/>
          <w:spacing w:val="0"/>
          <w:sz w:val="21"/>
          <w:szCs w:val="21"/>
          <w:highlight w:val="none"/>
        </w:rPr>
        <w:t>1</w:t>
      </w:r>
      <w:r>
        <w:rPr>
          <w:rFonts w:hint="eastAsia" w:ascii="宋体" w:hAnsi="宋体" w:eastAsia="宋体" w:cs="宋体"/>
          <w:spacing w:val="0"/>
          <w:sz w:val="21"/>
          <w:szCs w:val="21"/>
          <w:highlight w:val="none"/>
        </w:rPr>
        <w:t>.我方在电子投标文件中提供的各类企业和人员证书及相关资料的扫描件与原件一致，真实有效；</w:t>
      </w:r>
    </w:p>
    <w:p w14:paraId="6EE93CB7">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 xml:space="preserve">    </w:t>
      </w:r>
      <w:r>
        <w:rPr>
          <w:rFonts w:hint="eastAsia" w:ascii="宋体" w:hAnsi="宋体" w:eastAsia="宋体" w:cs="宋体"/>
          <w:b w:val="0"/>
          <w:i w:val="0"/>
          <w:spacing w:val="0"/>
          <w:sz w:val="21"/>
          <w:szCs w:val="21"/>
          <w:highlight w:val="none"/>
        </w:rPr>
        <w:t>2</w:t>
      </w:r>
      <w:r>
        <w:rPr>
          <w:rFonts w:hint="eastAsia" w:ascii="宋体" w:hAnsi="宋体" w:eastAsia="宋体" w:cs="宋体"/>
          <w:spacing w:val="0"/>
          <w:sz w:val="21"/>
          <w:szCs w:val="21"/>
          <w:highlight w:val="none"/>
        </w:rPr>
        <w:t>.我方愿意在中标公告中公示相关资质、证书和资料，接受社会监督；</w:t>
      </w:r>
    </w:p>
    <w:p w14:paraId="5A6CE917">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 xml:space="preserve">    </w:t>
      </w:r>
      <w:r>
        <w:rPr>
          <w:rFonts w:hint="eastAsia" w:ascii="宋体" w:hAnsi="宋体" w:eastAsia="宋体" w:cs="宋体"/>
          <w:b w:val="0"/>
          <w:i w:val="0"/>
          <w:spacing w:val="0"/>
          <w:sz w:val="21"/>
          <w:szCs w:val="21"/>
          <w:highlight w:val="none"/>
        </w:rPr>
        <w:t>3</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招标采购单位或其他潜在投标人（供应商/竞买人）对我方投标文件中的相关资料如有异议，我公司随时提供资料原件进行核实；</w:t>
      </w:r>
    </w:p>
    <w:p w14:paraId="2F877FE5">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b/>
          <w:bCs/>
          <w:spacing w:val="0"/>
          <w:sz w:val="21"/>
          <w:szCs w:val="21"/>
          <w:highlight w:val="none"/>
        </w:rPr>
      </w:pPr>
      <w:r>
        <w:rPr>
          <w:rFonts w:hint="eastAsia" w:ascii="宋体" w:hAnsi="宋体" w:eastAsia="宋体" w:cs="宋体"/>
          <w:spacing w:val="0"/>
          <w:sz w:val="21"/>
          <w:szCs w:val="21"/>
          <w:highlight w:val="none"/>
        </w:rPr>
        <w:t xml:space="preserve">   </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b/>
          <w:bCs/>
          <w:spacing w:val="0"/>
          <w:sz w:val="21"/>
          <w:szCs w:val="21"/>
          <w:highlight w:val="none"/>
        </w:rPr>
        <w:t>如我方提供的投标资料不真实或不能按要求及时提供原件，自愿接受行业监管部门及其他部门依法依规给予的处罚，并承担相关损失。</w:t>
      </w:r>
    </w:p>
    <w:p w14:paraId="48316D08">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left="0" w:leftChars="0" w:firstLine="420" w:firstLineChars="200"/>
        <w:textAlignment w:val="auto"/>
        <w:rPr>
          <w:rFonts w:hint="eastAsia" w:ascii="宋体" w:hAnsi="宋体" w:eastAsia="宋体" w:cs="宋体"/>
          <w:spacing w:val="0"/>
          <w:kern w:val="0"/>
          <w:sz w:val="21"/>
          <w:szCs w:val="21"/>
          <w:highlight w:val="none"/>
        </w:rPr>
      </w:pPr>
      <w:r>
        <w:rPr>
          <w:rStyle w:val="156"/>
          <w:rFonts w:hint="eastAsia" w:ascii="宋体" w:hAnsi="宋体" w:eastAsia="宋体" w:cs="宋体"/>
          <w:spacing w:val="0"/>
          <w:sz w:val="21"/>
          <w:szCs w:val="21"/>
          <w:highlight w:val="none"/>
        </w:rPr>
        <w:t>三、农民工工资支付诚信承诺</w:t>
      </w:r>
      <w:r>
        <w:rPr>
          <w:rFonts w:hint="eastAsia" w:ascii="宋体" w:hAnsi="宋体" w:eastAsia="宋体" w:cs="宋体"/>
          <w:spacing w:val="0"/>
          <w:kern w:val="0"/>
          <w:sz w:val="21"/>
          <w:szCs w:val="21"/>
          <w:highlight w:val="none"/>
        </w:rPr>
        <w:t>（适用</w:t>
      </w:r>
      <w:r>
        <w:rPr>
          <w:rFonts w:hint="eastAsia" w:ascii="宋体" w:hAnsi="宋体" w:eastAsia="宋体" w:cs="宋体"/>
          <w:spacing w:val="0"/>
          <w:kern w:val="0"/>
          <w:sz w:val="21"/>
          <w:szCs w:val="21"/>
          <w:highlight w:val="none"/>
          <w:lang w:eastAsia="zh-CN"/>
        </w:rPr>
        <w:t>于</w:t>
      </w:r>
      <w:r>
        <w:rPr>
          <w:rFonts w:hint="eastAsia" w:ascii="宋体" w:hAnsi="宋体" w:eastAsia="宋体" w:cs="宋体"/>
          <w:spacing w:val="0"/>
          <w:kern w:val="0"/>
          <w:sz w:val="21"/>
          <w:szCs w:val="21"/>
          <w:highlight w:val="none"/>
        </w:rPr>
        <w:t>有农民工参与合同履行的项目）</w:t>
      </w:r>
    </w:p>
    <w:p w14:paraId="2425D171">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我方参与该项目的招投标事项，现就农民工工资支付工作承诺如下：</w:t>
      </w:r>
    </w:p>
    <w:p w14:paraId="5E51E8D4">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2" w:firstLineChars="200"/>
        <w:textAlignment w:val="auto"/>
        <w:rPr>
          <w:rFonts w:hint="eastAsia" w:ascii="宋体" w:hAnsi="宋体" w:eastAsia="宋体" w:cs="宋体"/>
          <w:b/>
          <w:bCs/>
          <w:spacing w:val="0"/>
          <w:sz w:val="21"/>
          <w:szCs w:val="21"/>
          <w:highlight w:val="none"/>
        </w:rPr>
      </w:pPr>
      <w:r>
        <w:rPr>
          <w:rFonts w:hint="eastAsia" w:ascii="宋体" w:hAnsi="宋体" w:eastAsia="宋体" w:cs="宋体"/>
          <w:b/>
          <w:bCs/>
          <w:spacing w:val="0"/>
          <w:sz w:val="21"/>
          <w:szCs w:val="21"/>
          <w:highlight w:val="none"/>
          <w:lang w:eastAsia="zh-CN"/>
        </w:rPr>
        <w:t>（一）</w:t>
      </w:r>
      <w:r>
        <w:rPr>
          <w:rFonts w:hint="eastAsia" w:ascii="宋体" w:hAnsi="宋体" w:eastAsia="宋体" w:cs="宋体"/>
          <w:b/>
          <w:bCs/>
          <w:spacing w:val="0"/>
          <w:sz w:val="21"/>
          <w:szCs w:val="21"/>
          <w:highlight w:val="none"/>
        </w:rPr>
        <w:t>基本信息</w:t>
      </w:r>
    </w:p>
    <w:p w14:paraId="68D520DF">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详见营业执照等相关资料。</w:t>
      </w:r>
    </w:p>
    <w:p w14:paraId="452E8851">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2" w:firstLineChars="200"/>
        <w:textAlignment w:val="auto"/>
        <w:rPr>
          <w:rFonts w:hint="eastAsia" w:ascii="宋体" w:hAnsi="宋体" w:eastAsia="宋体" w:cs="宋体"/>
          <w:b/>
          <w:bCs/>
          <w:spacing w:val="0"/>
          <w:sz w:val="21"/>
          <w:szCs w:val="21"/>
          <w:highlight w:val="none"/>
          <w:lang w:eastAsia="zh-CN"/>
        </w:rPr>
      </w:pPr>
      <w:r>
        <w:rPr>
          <w:rFonts w:hint="eastAsia" w:ascii="宋体" w:hAnsi="宋体" w:eastAsia="宋体" w:cs="宋体"/>
          <w:b/>
          <w:bCs/>
          <w:spacing w:val="0"/>
          <w:sz w:val="21"/>
          <w:szCs w:val="21"/>
          <w:highlight w:val="none"/>
          <w:lang w:eastAsia="zh-CN"/>
        </w:rPr>
        <w:t>（二）承诺事项</w:t>
      </w:r>
    </w:p>
    <w:p w14:paraId="56822696">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rPr>
        <w:t>1</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严格遵守《劳动法》《劳动合同法》《保障农民工工资支付条例》等法律、法规相关规定，切实履行农民工工资支付主体责任，确保农民工工资按月足额支付；</w:t>
      </w:r>
    </w:p>
    <w:p w14:paraId="55EA8FC1">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rPr>
        <w:t>2</w:t>
      </w:r>
      <w:r>
        <w:rPr>
          <w:rFonts w:hint="eastAsia" w:ascii="宋体" w:hAnsi="宋体" w:eastAsia="宋体" w:cs="宋体"/>
          <w:spacing w:val="0"/>
          <w:sz w:val="21"/>
          <w:szCs w:val="21"/>
          <w:highlight w:val="none"/>
        </w:rPr>
        <w:t>.按照有关规定开设农民工工资专用账户，专项用于支付</w:t>
      </w:r>
      <w:r>
        <w:rPr>
          <w:rFonts w:hint="eastAsia" w:ascii="宋体" w:hAnsi="宋体" w:eastAsia="宋体" w:cs="宋体"/>
          <w:spacing w:val="0"/>
          <w:sz w:val="21"/>
          <w:szCs w:val="21"/>
          <w:highlight w:val="none"/>
          <w:lang w:eastAsia="zh-CN"/>
        </w:rPr>
        <w:t>本</w:t>
      </w:r>
      <w:r>
        <w:rPr>
          <w:rFonts w:hint="eastAsia" w:ascii="宋体" w:hAnsi="宋体" w:eastAsia="宋体" w:cs="宋体"/>
          <w:spacing w:val="0"/>
          <w:sz w:val="21"/>
          <w:szCs w:val="21"/>
          <w:highlight w:val="none"/>
        </w:rPr>
        <w:t>工程建设项目农民工工资；</w:t>
      </w:r>
    </w:p>
    <w:p w14:paraId="76D0A7F2">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rPr>
        <w:t>3</w:t>
      </w:r>
      <w:r>
        <w:rPr>
          <w:rFonts w:hint="eastAsia" w:ascii="宋体" w:hAnsi="宋体" w:eastAsia="宋体" w:cs="宋体"/>
          <w:spacing w:val="0"/>
          <w:sz w:val="21"/>
          <w:szCs w:val="21"/>
          <w:highlight w:val="none"/>
        </w:rPr>
        <w:t>.对本企业及分包单位所招用的农民工实行实名制管理，</w:t>
      </w:r>
      <w:r>
        <w:rPr>
          <w:rFonts w:hint="eastAsia" w:ascii="宋体" w:hAnsi="宋体" w:eastAsia="宋体" w:cs="宋体"/>
          <w:spacing w:val="0"/>
          <w:sz w:val="21"/>
          <w:szCs w:val="21"/>
          <w:highlight w:val="none"/>
          <w:lang w:eastAsia="zh-CN"/>
        </w:rPr>
        <w:t>分别</w:t>
      </w:r>
      <w:r>
        <w:rPr>
          <w:rFonts w:hint="eastAsia" w:ascii="宋体" w:hAnsi="宋体" w:eastAsia="宋体" w:cs="宋体"/>
          <w:spacing w:val="0"/>
          <w:sz w:val="21"/>
          <w:szCs w:val="21"/>
          <w:highlight w:val="none"/>
        </w:rPr>
        <w:t>签订劳动合同，并对分包单位的劳动用工和工资发放等情况进行监督；</w:t>
      </w:r>
    </w:p>
    <w:p w14:paraId="2368E89D">
      <w:pPr>
        <w:keepNext/>
        <w:keepLines/>
        <w:pageBreakBefore w:val="0"/>
        <w:widowControl/>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rPr>
        <w:t>4</w:t>
      </w:r>
      <w:r>
        <w:rPr>
          <w:rFonts w:hint="eastAsia" w:ascii="宋体" w:hAnsi="宋体" w:eastAsia="宋体" w:cs="宋体"/>
          <w:spacing w:val="0"/>
          <w:sz w:val="21"/>
          <w:szCs w:val="21"/>
          <w:highlight w:val="none"/>
        </w:rPr>
        <w:t>.按照有关规定存储农民工工资保证金，专项用于支付为该工程项目提供劳动的农民工被拖欠的工资；</w:t>
      </w:r>
    </w:p>
    <w:p w14:paraId="58B0EE91">
      <w:pPr>
        <w:keepNext/>
        <w:keepLines/>
        <w:pageBreakBefore w:val="0"/>
        <w:widowControl/>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rPr>
        <w:t>5</w:t>
      </w:r>
      <w:r>
        <w:rPr>
          <w:rFonts w:hint="eastAsia" w:ascii="宋体" w:hAnsi="宋体" w:eastAsia="宋体" w:cs="宋体"/>
          <w:spacing w:val="0"/>
          <w:sz w:val="21"/>
          <w:szCs w:val="21"/>
          <w:highlight w:val="none"/>
        </w:rPr>
        <w:t>.愿意承担不实承诺的法律责任；</w:t>
      </w:r>
    </w:p>
    <w:p w14:paraId="51E3DCBC">
      <w:pPr>
        <w:keepNext/>
        <w:keepLines/>
        <w:pageBreakBefore w:val="0"/>
        <w:widowControl/>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rPr>
        <w:t>6</w:t>
      </w:r>
      <w:r>
        <w:rPr>
          <w:rFonts w:hint="eastAsia" w:ascii="宋体" w:hAnsi="宋体" w:eastAsia="宋体" w:cs="宋体"/>
          <w:spacing w:val="0"/>
          <w:sz w:val="21"/>
          <w:szCs w:val="21"/>
          <w:highlight w:val="none"/>
        </w:rPr>
        <w:t>.本承诺可核查方式包括：各级劳动保障监察部门调查核实、“陇明公”平台查询、现场检查，本人愿意配合对承诺内容的调查、核查、核验；</w:t>
      </w:r>
    </w:p>
    <w:p w14:paraId="43379627">
      <w:pPr>
        <w:keepNext/>
        <w:keepLines/>
        <w:pageBreakBefore w:val="0"/>
        <w:widowControl/>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lang w:eastAsia="zh-CN"/>
        </w:rPr>
      </w:pPr>
      <w:r>
        <w:rPr>
          <w:rFonts w:hint="eastAsia" w:ascii="宋体" w:hAnsi="宋体" w:eastAsia="宋体" w:cs="宋体"/>
          <w:b w:val="0"/>
          <w:i w:val="0"/>
          <w:spacing w:val="0"/>
          <w:sz w:val="21"/>
          <w:szCs w:val="21"/>
          <w:highlight w:val="none"/>
        </w:rPr>
        <w:t>7</w:t>
      </w:r>
      <w:r>
        <w:rPr>
          <w:rFonts w:hint="eastAsia" w:ascii="宋体" w:hAnsi="宋体" w:eastAsia="宋体" w:cs="宋体"/>
          <w:spacing w:val="0"/>
          <w:sz w:val="21"/>
          <w:szCs w:val="21"/>
          <w:highlight w:val="none"/>
        </w:rPr>
        <w:t>.本承诺文书中填写的基本信息真实、准确</w:t>
      </w:r>
      <w:r>
        <w:rPr>
          <w:rFonts w:hint="eastAsia" w:ascii="宋体" w:hAnsi="宋体" w:eastAsia="宋体" w:cs="宋体"/>
          <w:spacing w:val="0"/>
          <w:sz w:val="21"/>
          <w:szCs w:val="21"/>
          <w:highlight w:val="none"/>
          <w:lang w:eastAsia="zh-CN"/>
        </w:rPr>
        <w:t>。</w:t>
      </w:r>
    </w:p>
    <w:p w14:paraId="4FFCF8E5">
      <w:pPr>
        <w:keepNext/>
        <w:keepLines/>
        <w:pageBreakBefore w:val="0"/>
        <w:widowControl/>
        <w:kinsoku w:val="0"/>
        <w:wordWrap/>
        <w:overflowPunct w:val="0"/>
        <w:topLinePunct w:val="0"/>
        <w:autoSpaceDE/>
        <w:autoSpaceDN/>
        <w:bidi w:val="0"/>
        <w:adjustRightInd/>
        <w:snapToGrid/>
        <w:spacing w:beforeAutospacing="0" w:afterAutospacing="0" w:line="348" w:lineRule="auto"/>
        <w:ind w:firstLine="422" w:firstLineChars="200"/>
        <w:textAlignment w:val="auto"/>
        <w:rPr>
          <w:rFonts w:hint="eastAsia" w:ascii="宋体" w:hAnsi="宋体" w:eastAsia="宋体" w:cs="宋体"/>
          <w:b/>
          <w:bCs/>
          <w:spacing w:val="0"/>
          <w:sz w:val="21"/>
          <w:szCs w:val="21"/>
          <w:highlight w:val="none"/>
        </w:rPr>
      </w:pPr>
      <w:r>
        <w:rPr>
          <w:rFonts w:hint="eastAsia" w:ascii="宋体" w:hAnsi="宋体" w:eastAsia="宋体" w:cs="宋体"/>
          <w:b/>
          <w:bCs/>
          <w:spacing w:val="0"/>
          <w:sz w:val="21"/>
          <w:szCs w:val="21"/>
          <w:highlight w:val="none"/>
        </w:rPr>
        <w:t>我所承诺事项可到有关部门、单位进行核查或者</w:t>
      </w:r>
      <w:r>
        <w:rPr>
          <w:rFonts w:hint="eastAsia" w:ascii="宋体" w:hAnsi="宋体" w:eastAsia="宋体" w:cs="宋体"/>
          <w:b/>
          <w:bCs/>
          <w:spacing w:val="0"/>
          <w:sz w:val="21"/>
          <w:szCs w:val="21"/>
          <w:highlight w:val="none"/>
          <w:lang w:eastAsia="zh-CN"/>
        </w:rPr>
        <w:t>申</w:t>
      </w:r>
      <w:r>
        <w:rPr>
          <w:rFonts w:hint="eastAsia" w:ascii="宋体" w:hAnsi="宋体" w:eastAsia="宋体" w:cs="宋体"/>
          <w:b/>
          <w:bCs/>
          <w:spacing w:val="0"/>
          <w:sz w:val="21"/>
          <w:szCs w:val="21"/>
          <w:highlight w:val="none"/>
        </w:rPr>
        <w:t>请有关部门、单位进行协查，或者进行现场检查，或者通过其他方式进行核查。如果经核实我作出虚假承诺，我自愿承担全部法律责任和不利后果。</w:t>
      </w:r>
    </w:p>
    <w:p w14:paraId="154950D0">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四、项目经理无在建项目承诺（适用</w:t>
      </w:r>
      <w:r>
        <w:rPr>
          <w:rFonts w:hint="eastAsia" w:ascii="宋体" w:hAnsi="宋体" w:eastAsia="宋体" w:cs="宋体"/>
          <w:spacing w:val="0"/>
          <w:sz w:val="21"/>
          <w:szCs w:val="21"/>
          <w:highlight w:val="none"/>
          <w:lang w:eastAsia="zh-CN"/>
        </w:rPr>
        <w:t>于</w:t>
      </w:r>
      <w:r>
        <w:rPr>
          <w:rFonts w:hint="eastAsia" w:ascii="宋体" w:hAnsi="宋体" w:eastAsia="宋体" w:cs="宋体"/>
          <w:spacing w:val="0"/>
          <w:sz w:val="21"/>
          <w:szCs w:val="21"/>
          <w:highlight w:val="none"/>
        </w:rPr>
        <w:t>有项目经理参与投标的项目，项目经理为一级或二级建造师）</w:t>
      </w:r>
    </w:p>
    <w:p w14:paraId="2B97078A">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我方在此申明，拟派的项目经理在现阶段没有担任过任何在施建设工程项目的项目经理。</w:t>
      </w:r>
    </w:p>
    <w:p w14:paraId="0ADA480C">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2" w:firstLineChars="200"/>
        <w:textAlignment w:val="auto"/>
        <w:rPr>
          <w:rFonts w:hint="eastAsia" w:ascii="宋体" w:hAnsi="宋体" w:eastAsia="宋体" w:cs="宋体"/>
          <w:spacing w:val="0"/>
          <w:sz w:val="21"/>
          <w:szCs w:val="21"/>
          <w:highlight w:val="none"/>
        </w:rPr>
      </w:pPr>
      <w:r>
        <w:rPr>
          <w:rFonts w:hint="eastAsia" w:ascii="宋体" w:hAnsi="宋体" w:eastAsia="宋体" w:cs="宋体"/>
          <w:b/>
          <w:bCs/>
          <w:spacing w:val="0"/>
          <w:sz w:val="21"/>
          <w:szCs w:val="21"/>
          <w:highlight w:val="none"/>
        </w:rPr>
        <w:t>我方保证上述信息的真实和准确，并愿意承担因我方就此弄虚作假所引起的一切法律后果。</w:t>
      </w:r>
    </w:p>
    <w:p w14:paraId="1FFA4A96">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五、三年内无重大违法记录书面申明（适用</w:t>
      </w:r>
      <w:r>
        <w:rPr>
          <w:rFonts w:hint="eastAsia" w:ascii="宋体" w:hAnsi="宋体" w:eastAsia="宋体" w:cs="宋体"/>
          <w:spacing w:val="0"/>
          <w:sz w:val="21"/>
          <w:szCs w:val="21"/>
          <w:highlight w:val="none"/>
          <w:lang w:eastAsia="zh-CN"/>
        </w:rPr>
        <w:t>于</w:t>
      </w:r>
      <w:r>
        <w:rPr>
          <w:rFonts w:hint="eastAsia" w:ascii="宋体" w:hAnsi="宋体" w:eastAsia="宋体" w:cs="宋体"/>
          <w:spacing w:val="0"/>
          <w:sz w:val="21"/>
          <w:szCs w:val="21"/>
          <w:highlight w:val="none"/>
        </w:rPr>
        <w:t>政府采购项目）</w:t>
      </w:r>
    </w:p>
    <w:p w14:paraId="4A12DE9A">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按照《政府采购法》第二十二条和《政府采购法实施条例》第十七条、第十九条相关规定，现做出以下承诺：申明在参加</w:t>
      </w:r>
      <w:r>
        <w:rPr>
          <w:rFonts w:hint="eastAsia" w:ascii="宋体" w:hAnsi="宋体" w:eastAsia="宋体" w:cs="宋体"/>
          <w:spacing w:val="0"/>
          <w:sz w:val="21"/>
          <w:szCs w:val="21"/>
          <w:highlight w:val="none"/>
          <w:lang w:eastAsia="zh-CN"/>
        </w:rPr>
        <w:t>本次</w:t>
      </w:r>
      <w:r>
        <w:rPr>
          <w:rFonts w:hint="eastAsia" w:ascii="宋体" w:hAnsi="宋体" w:eastAsia="宋体" w:cs="宋体"/>
          <w:spacing w:val="0"/>
          <w:sz w:val="21"/>
          <w:szCs w:val="21"/>
          <w:highlight w:val="none"/>
        </w:rPr>
        <w:t>政府采购活动前</w:t>
      </w:r>
      <w:r>
        <w:rPr>
          <w:rFonts w:hint="eastAsia" w:ascii="宋体" w:hAnsi="宋体" w:eastAsia="宋体" w:cs="宋体"/>
          <w:b w:val="0"/>
          <w:i w:val="0"/>
          <w:spacing w:val="0"/>
          <w:sz w:val="21"/>
          <w:szCs w:val="21"/>
          <w:highlight w:val="none"/>
        </w:rPr>
        <w:t>3</w:t>
      </w:r>
      <w:r>
        <w:rPr>
          <w:rFonts w:hint="eastAsia" w:ascii="宋体" w:hAnsi="宋体" w:eastAsia="宋体" w:cs="宋体"/>
          <w:spacing w:val="0"/>
          <w:sz w:val="21"/>
          <w:szCs w:val="21"/>
          <w:highlight w:val="none"/>
        </w:rPr>
        <w:t>年内，我方在在经营活动中无重大违法记录。其中“重大违法记录”是指违法经营受到刑事处罚或者责令停产停业、吊销许可证或者执照、较大数额罚款等行政处罚、被禁止在一定期限内参加政府采购活动。“较大数额罚款”是为</w:t>
      </w:r>
      <w:r>
        <w:rPr>
          <w:rFonts w:hint="eastAsia" w:ascii="宋体" w:hAnsi="宋体" w:eastAsia="宋体" w:cs="宋体"/>
          <w:b w:val="0"/>
          <w:i w:val="0"/>
          <w:spacing w:val="0"/>
          <w:sz w:val="21"/>
          <w:szCs w:val="21"/>
          <w:highlight w:val="none"/>
        </w:rPr>
        <w:t>200</w:t>
      </w:r>
      <w:r>
        <w:rPr>
          <w:rFonts w:hint="eastAsia" w:ascii="宋体" w:hAnsi="宋体" w:eastAsia="宋体" w:cs="宋体"/>
          <w:spacing w:val="0"/>
          <w:sz w:val="21"/>
          <w:szCs w:val="21"/>
          <w:highlight w:val="none"/>
        </w:rPr>
        <w:t>万元以上的罚款；法律、行政法规以及国务院有关部门明确规定相关领域“较大数额罚款”标准高于</w:t>
      </w:r>
      <w:r>
        <w:rPr>
          <w:rFonts w:hint="eastAsia" w:ascii="宋体" w:hAnsi="宋体" w:eastAsia="宋体" w:cs="宋体"/>
          <w:b w:val="0"/>
          <w:i w:val="0"/>
          <w:spacing w:val="0"/>
          <w:sz w:val="21"/>
          <w:szCs w:val="21"/>
          <w:highlight w:val="none"/>
        </w:rPr>
        <w:t>200</w:t>
      </w:r>
      <w:r>
        <w:rPr>
          <w:rFonts w:hint="eastAsia" w:ascii="宋体" w:hAnsi="宋体" w:eastAsia="宋体" w:cs="宋体"/>
          <w:spacing w:val="0"/>
          <w:sz w:val="21"/>
          <w:szCs w:val="21"/>
          <w:highlight w:val="none"/>
        </w:rPr>
        <w:t>万元的，从其规定。</w:t>
      </w:r>
    </w:p>
    <w:p w14:paraId="2F34D78C">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六、庆阳市政府采购供应商诚信承诺（适用</w:t>
      </w:r>
      <w:r>
        <w:rPr>
          <w:rFonts w:hint="eastAsia" w:ascii="宋体" w:hAnsi="宋体" w:eastAsia="宋体" w:cs="宋体"/>
          <w:spacing w:val="0"/>
          <w:sz w:val="21"/>
          <w:szCs w:val="21"/>
          <w:highlight w:val="none"/>
          <w:lang w:eastAsia="zh-CN"/>
        </w:rPr>
        <w:t>于</w:t>
      </w:r>
      <w:r>
        <w:rPr>
          <w:rFonts w:hint="eastAsia" w:ascii="宋体" w:hAnsi="宋体" w:eastAsia="宋体" w:cs="宋体"/>
          <w:spacing w:val="0"/>
          <w:sz w:val="21"/>
          <w:szCs w:val="21"/>
          <w:highlight w:val="none"/>
        </w:rPr>
        <w:t>庆阳市政府采购项目）</w:t>
      </w:r>
    </w:p>
    <w:p w14:paraId="56161DA8">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我方自愿参加该项目的招标采购活动，我方已知悉并理解本项目采购文件的各项要求。为贯彻</w:t>
      </w:r>
      <w:r>
        <w:rPr>
          <w:rFonts w:hint="eastAsia" w:ascii="宋体" w:hAnsi="宋体" w:eastAsia="宋体" w:cs="宋体"/>
          <w:spacing w:val="0"/>
          <w:sz w:val="21"/>
          <w:szCs w:val="21"/>
          <w:highlight w:val="none"/>
          <w:lang w:eastAsia="zh-CN"/>
        </w:rPr>
        <w:t>公开</w:t>
      </w:r>
      <w:r>
        <w:rPr>
          <w:rFonts w:hint="eastAsia" w:ascii="宋体" w:hAnsi="宋体" w:eastAsia="宋体" w:cs="宋体"/>
          <w:spacing w:val="0"/>
          <w:sz w:val="21"/>
          <w:szCs w:val="21"/>
          <w:highlight w:val="none"/>
        </w:rPr>
        <w:t>、公平、公正和诚实信用的政府采购原则，共同维护庆阳市政府采购市场良好秩序，我方郑重声明和承诺如下：</w:t>
      </w:r>
    </w:p>
    <w:p w14:paraId="504FA13C">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（一）在参加本次政府采购活动中严格遵守《中华人民共和国政府采购法》等法律、法规、规章及庆阳市有关规定。</w:t>
      </w:r>
    </w:p>
    <w:p w14:paraId="61B8C3A9">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二）我方郑重声明，在参加本次政府采购活动前三年内，无因违法经营受到刑事处罚或者责令停产停业、吊销许可证或者执照、较大数额罚款等重大违法记录。我方同时声明，在参加本次政府采购活动前，未被列入失信被执行人、重大税收违法案件当事人名单、政府采购严重违法失信行为记录名单。</w:t>
      </w:r>
    </w:p>
    <w:p w14:paraId="0A09B529">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我方对以上声明的真实性负责，接受采购人、采购代理机构根据相关政策规定进行的信用记录查询。如发现以上声明不实，我方承担相应后果。</w:t>
      </w:r>
    </w:p>
    <w:p w14:paraId="68CE2F25">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（三）我方郑重承诺，在参加本次政府采购活动中：</w:t>
      </w:r>
    </w:p>
    <w:p w14:paraId="6C99A995">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lang w:val="en-US" w:eastAsia="zh-CN"/>
        </w:rPr>
        <w:t>1</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不向采购人、采购代理机构和评审专家提供任何形式的商业贿赂或者提供其他不正当利益。对索取或接受商业贿赂的单位和个人，及时向财政部门和监察机关举报；</w:t>
      </w:r>
    </w:p>
    <w:p w14:paraId="65387AFC">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lang w:val="en-US" w:eastAsia="zh-CN"/>
        </w:rPr>
        <w:t>2</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不与其他供应商串通采取围标、陪标等商业欺诈手段谋取中标（成交）；</w:t>
      </w:r>
    </w:p>
    <w:p w14:paraId="3ABA6A6F">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lang w:val="en-US" w:eastAsia="zh-CN"/>
        </w:rPr>
        <w:t>3</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不出借或借用资质；</w:t>
      </w:r>
    </w:p>
    <w:p w14:paraId="58EFF1FD">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lang w:val="en-US" w:eastAsia="zh-CN"/>
        </w:rPr>
        <w:t>4</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不与采购人、采购代理机构、评审专家恶意串通；</w:t>
      </w:r>
    </w:p>
    <w:p w14:paraId="6675E36D">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lang w:val="en-US" w:eastAsia="zh-CN"/>
        </w:rPr>
        <w:t>5</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不采取不正当手段诋毁、排挤其他供应商；</w:t>
      </w:r>
    </w:p>
    <w:p w14:paraId="31B18F7D">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lang w:val="en-US" w:eastAsia="zh-CN"/>
        </w:rPr>
        <w:t>6</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不以虚假材料谋取中标（成交）；</w:t>
      </w:r>
    </w:p>
    <w:p w14:paraId="1D444055">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lang w:val="en-US" w:eastAsia="zh-CN"/>
        </w:rPr>
        <w:t>7</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不以低于成本价或恶意低价竞争；</w:t>
      </w:r>
    </w:p>
    <w:p w14:paraId="492FB69F">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lang w:val="en-US" w:eastAsia="zh-CN"/>
        </w:rPr>
        <w:t>8</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不与采购人在招标采购过程中进行协商谈判；</w:t>
      </w:r>
    </w:p>
    <w:p w14:paraId="71C32E2C">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lang w:val="en-US" w:eastAsia="zh-CN"/>
        </w:rPr>
        <w:t>9</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中标或者成交后不提供假冒伪劣产品；</w:t>
      </w:r>
    </w:p>
    <w:p w14:paraId="65A78B98">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lang w:val="en-US" w:eastAsia="zh-CN"/>
        </w:rPr>
        <w:t>10</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中标或者成交后非因不可抗力不变更投标（响应）文件中承诺的项目管理实施人员；</w:t>
      </w:r>
    </w:p>
    <w:p w14:paraId="6040B630">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lang w:val="en-US" w:eastAsia="zh-CN"/>
        </w:rPr>
        <w:t>11</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中标或者成交后无正当理由不得拒不与采购人签订政府采购合同；</w:t>
      </w:r>
    </w:p>
    <w:p w14:paraId="39AC2BD1">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6"/>
          <w:sz w:val="21"/>
          <w:szCs w:val="21"/>
          <w:highlight w:val="none"/>
        </w:rPr>
      </w:pPr>
      <w:r>
        <w:rPr>
          <w:rFonts w:hint="eastAsia" w:ascii="宋体" w:hAnsi="宋体" w:eastAsia="宋体" w:cs="宋体"/>
          <w:b w:val="0"/>
          <w:i w:val="0"/>
          <w:spacing w:val="0"/>
          <w:sz w:val="21"/>
          <w:szCs w:val="21"/>
          <w:highlight w:val="none"/>
          <w:lang w:val="en-US" w:eastAsia="zh-CN"/>
        </w:rPr>
        <w:t>12</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不得</w:t>
      </w:r>
      <w:r>
        <w:rPr>
          <w:rFonts w:hint="eastAsia" w:ascii="宋体" w:hAnsi="宋体" w:eastAsia="宋体" w:cs="宋体"/>
          <w:spacing w:val="6"/>
          <w:sz w:val="21"/>
          <w:szCs w:val="21"/>
          <w:highlight w:val="none"/>
        </w:rPr>
        <w:t>有未按照采购文件确定的事项与采购人签订政府采购合同，或者与采购人另行订立背离合同实质性内容协议的行为；</w:t>
      </w:r>
    </w:p>
    <w:p w14:paraId="7DE376E5">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lang w:val="en-US" w:eastAsia="zh-CN"/>
        </w:rPr>
        <w:t>13</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不转包或违法分包政府采购合同，不擅自变更、中止或者终止政府采购合同；</w:t>
      </w:r>
    </w:p>
    <w:p w14:paraId="2CAC1D70">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lang w:val="en-US" w:eastAsia="zh-CN"/>
        </w:rPr>
        <w:t>14</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不捏造事实、提供虚假材料或者以非法手段取得证明材料进行质疑、投诉；</w:t>
      </w:r>
    </w:p>
    <w:p w14:paraId="1F3A030F">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lang w:val="en-US" w:eastAsia="zh-CN"/>
        </w:rPr>
        <w:t>15</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不得有拒绝有关部门监督检查或者提供虚假情况的行为；</w:t>
      </w:r>
    </w:p>
    <w:p w14:paraId="68384294">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lang w:val="en-US" w:eastAsia="zh-CN"/>
        </w:rPr>
        <w:t>16</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不得有其他违反国家法律法规和规章要求的违法犯罪或者失信行为。</w:t>
      </w:r>
    </w:p>
    <w:p w14:paraId="5E2AEC08">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（四）如有违反以上声明或者承诺之一情形的，我方知悉并接受采购人、采购代理机构和政府采购监督管理部门等政府职能部门将采取以下一种或几种方式追究我方责任：</w:t>
      </w:r>
    </w:p>
    <w:p w14:paraId="09BD5871">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rPr>
        <w:t>1</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投标（响应）无效；</w:t>
      </w:r>
    </w:p>
    <w:p w14:paraId="35C03EC2">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rPr>
        <w:t>2</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不予履约保证金；</w:t>
      </w:r>
    </w:p>
    <w:p w14:paraId="2884469F">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rPr>
        <w:t>3</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约谈法人代表或者主要负责人，责令整改；</w:t>
      </w:r>
    </w:p>
    <w:p w14:paraId="5182D28B">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rPr>
        <w:t>4</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中标（成交）无效；</w:t>
      </w:r>
    </w:p>
    <w:p w14:paraId="1DB0B5C3">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rPr>
        <w:t>5</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处以采购金额千分之五以上千分之十以下的罚款，列入不良行为记录名单，在一至三年内禁止参加政府采购活动；</w:t>
      </w:r>
    </w:p>
    <w:p w14:paraId="2F0D56AE">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rPr>
        <w:t>6</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没收违法得所得；</w:t>
      </w:r>
    </w:p>
    <w:p w14:paraId="08B8847A">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rPr>
        <w:t>7</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吊销营业执照；</w:t>
      </w:r>
    </w:p>
    <w:p w14:paraId="21B7E849">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rPr>
        <w:t>8</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政府相关部门的联合惩戒措施；</w:t>
      </w:r>
    </w:p>
    <w:p w14:paraId="5F7C405E">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lang w:val="en-US" w:eastAsia="zh-CN"/>
        </w:rPr>
        <w:t>9</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追究刑事责任；</w:t>
      </w:r>
    </w:p>
    <w:p w14:paraId="2A8E9D59">
      <w:pPr>
        <w:pStyle w:val="76"/>
        <w:keepNext/>
        <w:keepLines/>
        <w:pageBreakBefore w:val="0"/>
        <w:widowControl/>
        <w:numPr>
          <w:ilvl w:val="0"/>
          <w:numId w:val="0"/>
        </w:numPr>
        <w:kinsoku w:val="0"/>
        <w:wordWrap/>
        <w:overflowPunct w:val="0"/>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spacing w:val="0"/>
          <w:sz w:val="21"/>
          <w:szCs w:val="21"/>
          <w:highlight w:val="none"/>
        </w:rPr>
      </w:pPr>
      <w:r>
        <w:rPr>
          <w:rFonts w:hint="eastAsia" w:ascii="宋体" w:hAnsi="宋体" w:eastAsia="宋体" w:cs="宋体"/>
          <w:b w:val="0"/>
          <w:i w:val="0"/>
          <w:spacing w:val="0"/>
          <w:sz w:val="21"/>
          <w:szCs w:val="21"/>
          <w:highlight w:val="none"/>
          <w:lang w:val="en-US" w:eastAsia="zh-CN"/>
        </w:rPr>
        <w:t>10</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法律法规规定的其他处理处罚措施。</w:t>
      </w:r>
    </w:p>
    <w:p w14:paraId="17DA60F3">
      <w:pPr>
        <w:pStyle w:val="76"/>
        <w:spacing w:line="420" w:lineRule="exact"/>
        <w:ind w:firstLine="600"/>
        <w:rPr>
          <w:rFonts w:hint="eastAsia" w:ascii="宋体" w:hAnsi="宋体" w:eastAsia="宋体" w:cs="宋体"/>
          <w:sz w:val="24"/>
          <w:szCs w:val="24"/>
          <w:highlight w:val="none"/>
        </w:rPr>
        <w:sectPr>
          <w:footerReference r:id="rId19" w:type="default"/>
          <w:pgSz w:w="11906" w:h="16838"/>
          <w:pgMar w:top="1440" w:right="1800" w:bottom="1440" w:left="1800" w:header="851" w:footer="992" w:gutter="0"/>
          <w:pgNumType w:fmt="decimal"/>
          <w:cols w:space="425" w:num="1"/>
          <w:docGrid w:type="lines" w:linePitch="312" w:charSpace="0"/>
        </w:sectPr>
      </w:pPr>
    </w:p>
    <w:p w14:paraId="76A3F3AB">
      <w:pPr>
        <w:pStyle w:val="158"/>
        <w:keepNext/>
        <w:keepLines/>
        <w:pageBreakBefore w:val="0"/>
        <w:widowControl/>
        <w:kinsoku/>
        <w:wordWrap/>
        <w:overflowPunct/>
        <w:topLinePunct w:val="0"/>
        <w:autoSpaceDE/>
        <w:autoSpaceDN/>
        <w:bidi w:val="0"/>
        <w:adjustRightInd/>
        <w:snapToGrid/>
        <w:spacing w:after="0" w:line="360" w:lineRule="auto"/>
        <w:jc w:val="center"/>
        <w:textAlignment w:val="baseline"/>
        <w:rPr>
          <w:rStyle w:val="156"/>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Style w:val="156"/>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第二部分：商务部分</w:t>
      </w:r>
    </w:p>
    <w:p w14:paraId="2C4E2F4C">
      <w:pPr>
        <w:pStyle w:val="158"/>
        <w:keepNext/>
        <w:keepLines/>
        <w:pageBreakBefore w:val="0"/>
        <w:widowControl/>
        <w:kinsoku/>
        <w:wordWrap/>
        <w:overflowPunct/>
        <w:topLinePunct w:val="0"/>
        <w:autoSpaceDE/>
        <w:autoSpaceDN/>
        <w:bidi w:val="0"/>
        <w:adjustRightInd/>
        <w:snapToGrid/>
        <w:spacing w:after="0" w:line="360" w:lineRule="auto"/>
        <w:jc w:val="center"/>
        <w:textAlignment w:val="baseline"/>
        <w:rPr>
          <w:rStyle w:val="156"/>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Style w:val="156"/>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一、投标函</w:t>
      </w:r>
    </w:p>
    <w:p w14:paraId="6113FCF0">
      <w:pPr>
        <w:pStyle w:val="157"/>
        <w:widowControl/>
        <w:spacing w:before="156" w:line="360" w:lineRule="exact"/>
        <w:ind w:firstLine="0"/>
        <w:textAlignment w:val="baseline"/>
        <w:rPr>
          <w:rStyle w:val="156"/>
          <w:rFonts w:hint="eastAsia" w:ascii="宋体" w:hAnsi="宋体" w:eastAsia="宋体" w:cs="宋体"/>
          <w:bCs/>
          <w:kern w:val="2"/>
          <w:sz w:val="21"/>
          <w:szCs w:val="21"/>
          <w:highlight w:val="none"/>
          <w:lang w:val="en-US" w:eastAsia="zh-CN" w:bidi="ar-SA"/>
        </w:rPr>
      </w:pPr>
      <w:r>
        <w:rPr>
          <w:rStyle w:val="156"/>
          <w:rFonts w:hint="eastAsia" w:ascii="宋体" w:hAnsi="宋体" w:eastAsia="宋体" w:cs="宋体"/>
          <w:bCs/>
          <w:kern w:val="2"/>
          <w:sz w:val="21"/>
          <w:szCs w:val="21"/>
          <w:highlight w:val="none"/>
          <w:lang w:val="en-US" w:eastAsia="zh-CN" w:bidi="ar-SA"/>
        </w:rPr>
        <w:t>__________________（采购人名称）：</w:t>
      </w:r>
    </w:p>
    <w:p w14:paraId="23284707">
      <w:pPr>
        <w:pStyle w:val="157"/>
        <w:widowControl/>
        <w:spacing w:before="156" w:line="360" w:lineRule="exact"/>
        <w:ind w:firstLine="420" w:firstLineChars="200"/>
        <w:textAlignment w:val="baseline"/>
        <w:rPr>
          <w:rStyle w:val="156"/>
          <w:rFonts w:hint="eastAsia" w:ascii="宋体" w:hAnsi="宋体" w:eastAsia="宋体" w:cs="宋体"/>
          <w:bCs/>
          <w:kern w:val="2"/>
          <w:sz w:val="21"/>
          <w:szCs w:val="21"/>
          <w:highlight w:val="none"/>
          <w:lang w:val="en-US" w:eastAsia="zh-CN" w:bidi="ar-SA"/>
        </w:rPr>
      </w:pPr>
      <w:r>
        <w:rPr>
          <w:rStyle w:val="156"/>
          <w:rFonts w:hint="eastAsia" w:ascii="宋体" w:hAnsi="宋体" w:eastAsia="宋体" w:cs="宋体"/>
          <w:bCs/>
          <w:kern w:val="2"/>
          <w:sz w:val="21"/>
          <w:szCs w:val="21"/>
          <w:highlight w:val="none"/>
          <w:lang w:val="en-US" w:eastAsia="zh-CN" w:bidi="ar-SA"/>
        </w:rPr>
        <w:t>我方全面研究了 “</w:t>
      </w:r>
      <w:r>
        <w:rPr>
          <w:rStyle w:val="156"/>
          <w:rFonts w:hint="eastAsia" w:ascii="宋体" w:hAnsi="宋体" w:eastAsia="宋体" w:cs="宋体"/>
          <w:bCs/>
          <w:kern w:val="2"/>
          <w:sz w:val="21"/>
          <w:szCs w:val="21"/>
          <w:highlight w:val="none"/>
          <w:u w:val="single"/>
          <w:lang w:val="en-US" w:eastAsia="zh-CN" w:bidi="ar-SA"/>
        </w:rPr>
        <w:t xml:space="preserve">            </w:t>
      </w:r>
      <w:r>
        <w:rPr>
          <w:rStyle w:val="156"/>
          <w:rFonts w:hint="eastAsia" w:ascii="宋体" w:hAnsi="宋体" w:eastAsia="宋体" w:cs="宋体"/>
          <w:bCs/>
          <w:kern w:val="2"/>
          <w:sz w:val="21"/>
          <w:szCs w:val="21"/>
          <w:highlight w:val="none"/>
          <w:lang w:val="en-US" w:eastAsia="zh-CN" w:bidi="ar-SA"/>
        </w:rPr>
        <w:t>”项目谈判文件</w:t>
      </w:r>
      <w:r>
        <w:rPr>
          <w:rStyle w:val="156"/>
          <w:rFonts w:hint="eastAsia" w:ascii="宋体" w:hAnsi="宋体" w:eastAsia="宋体" w:cs="宋体"/>
          <w:bCs/>
          <w:kern w:val="2"/>
          <w:sz w:val="21"/>
          <w:szCs w:val="21"/>
          <w:highlight w:val="none"/>
          <w:u w:val="single"/>
          <w:lang w:val="en-US" w:eastAsia="zh-CN" w:bidi="ar-SA"/>
        </w:rPr>
        <w:t xml:space="preserve">（谈判文件编号）   </w:t>
      </w:r>
      <w:r>
        <w:rPr>
          <w:rStyle w:val="156"/>
          <w:rFonts w:hint="eastAsia" w:ascii="宋体" w:hAnsi="宋体" w:eastAsia="宋体" w:cs="宋体"/>
          <w:bCs/>
          <w:kern w:val="2"/>
          <w:sz w:val="21"/>
          <w:szCs w:val="21"/>
          <w:highlight w:val="none"/>
          <w:lang w:val="en-US" w:eastAsia="zh-CN" w:bidi="ar-SA"/>
        </w:rPr>
        <w:t>，决定参加贵单位组织的本项目招标。我方授权</w:t>
      </w:r>
      <w:r>
        <w:rPr>
          <w:rStyle w:val="156"/>
          <w:rFonts w:hint="eastAsia" w:ascii="宋体" w:hAnsi="宋体" w:eastAsia="宋体" w:cs="宋体"/>
          <w:bCs/>
          <w:kern w:val="2"/>
          <w:sz w:val="21"/>
          <w:szCs w:val="21"/>
          <w:highlight w:val="none"/>
          <w:u w:val="single"/>
          <w:lang w:val="en-US" w:eastAsia="zh-CN" w:bidi="ar-SA"/>
        </w:rPr>
        <w:t xml:space="preserve">         （姓名、职务）</w:t>
      </w:r>
      <w:r>
        <w:rPr>
          <w:rStyle w:val="156"/>
          <w:rFonts w:hint="eastAsia" w:ascii="宋体" w:hAnsi="宋体" w:eastAsia="宋体" w:cs="宋体"/>
          <w:bCs/>
          <w:kern w:val="2"/>
          <w:sz w:val="21"/>
          <w:szCs w:val="21"/>
          <w:highlight w:val="none"/>
          <w:lang w:val="en-US" w:eastAsia="zh-CN" w:bidi="ar-SA"/>
        </w:rPr>
        <w:t>代表我方</w:t>
      </w:r>
      <w:r>
        <w:rPr>
          <w:rStyle w:val="156"/>
          <w:rFonts w:hint="eastAsia" w:ascii="宋体" w:hAnsi="宋体" w:eastAsia="宋体" w:cs="宋体"/>
          <w:bCs/>
          <w:kern w:val="2"/>
          <w:sz w:val="21"/>
          <w:szCs w:val="21"/>
          <w:highlight w:val="none"/>
          <w:u w:val="single"/>
          <w:lang w:val="en-US" w:eastAsia="zh-CN" w:bidi="ar-SA"/>
        </w:rPr>
        <w:t xml:space="preserve">                </w:t>
      </w:r>
      <w:r>
        <w:rPr>
          <w:rStyle w:val="156"/>
          <w:rFonts w:hint="eastAsia" w:ascii="宋体" w:hAnsi="宋体" w:eastAsia="宋体" w:cs="宋体"/>
          <w:bCs/>
          <w:kern w:val="2"/>
          <w:sz w:val="21"/>
          <w:szCs w:val="21"/>
          <w:highlight w:val="none"/>
          <w:lang w:val="en-US" w:eastAsia="zh-CN" w:bidi="ar-SA"/>
        </w:rPr>
        <w:t>（投标单位的名称）全权处理本项目投标的有关事宜。</w:t>
      </w:r>
    </w:p>
    <w:p w14:paraId="2A1E8B56">
      <w:pPr>
        <w:pStyle w:val="157"/>
        <w:widowControl/>
        <w:spacing w:before="156" w:line="360" w:lineRule="exact"/>
        <w:ind w:firstLine="420" w:firstLineChars="200"/>
        <w:textAlignment w:val="baseline"/>
        <w:rPr>
          <w:rStyle w:val="156"/>
          <w:rFonts w:hint="eastAsia" w:ascii="宋体" w:hAnsi="宋体" w:eastAsia="宋体" w:cs="宋体"/>
          <w:bCs/>
          <w:kern w:val="2"/>
          <w:sz w:val="21"/>
          <w:szCs w:val="21"/>
          <w:highlight w:val="none"/>
          <w:lang w:val="en-US" w:eastAsia="zh-CN" w:bidi="ar-SA"/>
        </w:rPr>
      </w:pPr>
      <w:r>
        <w:rPr>
          <w:rStyle w:val="156"/>
          <w:rFonts w:hint="eastAsia" w:ascii="宋体" w:hAnsi="宋体" w:eastAsia="宋体" w:cs="宋体"/>
          <w:bCs/>
          <w:kern w:val="2"/>
          <w:sz w:val="21"/>
          <w:szCs w:val="21"/>
          <w:highlight w:val="none"/>
          <w:lang w:val="en-US" w:eastAsia="zh-CN" w:bidi="ar-SA"/>
        </w:rPr>
        <w:t>1</w:t>
      </w:r>
      <w:r>
        <w:rPr>
          <w:rStyle w:val="156"/>
          <w:rFonts w:hint="eastAsia" w:ascii="宋体" w:hAnsi="宋体" w:eastAsia="宋体" w:cs="宋体"/>
          <w:b/>
          <w:kern w:val="2"/>
          <w:sz w:val="21"/>
          <w:szCs w:val="21"/>
          <w:highlight w:val="none"/>
          <w:lang w:val="en-US" w:eastAsia="zh-CN" w:bidi="ar-SA"/>
        </w:rPr>
        <w:t>.</w:t>
      </w:r>
      <w:r>
        <w:rPr>
          <w:rStyle w:val="156"/>
          <w:rFonts w:hint="eastAsia" w:ascii="宋体" w:hAnsi="宋体" w:eastAsia="宋体" w:cs="宋体"/>
          <w:bCs/>
          <w:kern w:val="2"/>
          <w:sz w:val="21"/>
          <w:szCs w:val="21"/>
          <w:highlight w:val="none"/>
          <w:lang w:val="en-US" w:eastAsia="zh-CN" w:bidi="ar-SA"/>
        </w:rPr>
        <w:t>我方自愿按照谈判文件规定的各项要求向采购人提供所需货物/服务/工程，总投标价为人民币</w:t>
      </w:r>
      <w:r>
        <w:rPr>
          <w:rStyle w:val="156"/>
          <w:rFonts w:hint="eastAsia" w:ascii="宋体" w:hAnsi="宋体" w:eastAsia="宋体" w:cs="宋体"/>
          <w:bCs/>
          <w:kern w:val="2"/>
          <w:sz w:val="21"/>
          <w:szCs w:val="21"/>
          <w:highlight w:val="none"/>
          <w:u w:val="single"/>
          <w:lang w:val="en-US" w:eastAsia="zh-CN" w:bidi="ar-SA"/>
        </w:rPr>
        <w:t xml:space="preserve">            </w:t>
      </w:r>
      <w:r>
        <w:rPr>
          <w:rStyle w:val="156"/>
          <w:rFonts w:hint="eastAsia" w:ascii="宋体" w:hAnsi="宋体" w:eastAsia="宋体" w:cs="宋体"/>
          <w:bCs/>
          <w:kern w:val="2"/>
          <w:sz w:val="21"/>
          <w:szCs w:val="21"/>
          <w:highlight w:val="none"/>
          <w:lang w:val="en-US" w:eastAsia="zh-CN" w:bidi="ar-SA"/>
        </w:rPr>
        <w:t>万元（大写：</w:t>
      </w:r>
      <w:r>
        <w:rPr>
          <w:rStyle w:val="156"/>
          <w:rFonts w:hint="eastAsia" w:ascii="宋体" w:hAnsi="宋体" w:eastAsia="宋体" w:cs="宋体"/>
          <w:bCs/>
          <w:kern w:val="2"/>
          <w:sz w:val="21"/>
          <w:szCs w:val="21"/>
          <w:highlight w:val="none"/>
          <w:u w:val="single"/>
          <w:lang w:val="en-US" w:eastAsia="zh-CN" w:bidi="ar-SA"/>
        </w:rPr>
        <w:t xml:space="preserve">                         </w:t>
      </w:r>
      <w:r>
        <w:rPr>
          <w:rStyle w:val="156"/>
          <w:rFonts w:hint="eastAsia" w:ascii="宋体" w:hAnsi="宋体" w:eastAsia="宋体" w:cs="宋体"/>
          <w:bCs/>
          <w:kern w:val="2"/>
          <w:sz w:val="21"/>
          <w:szCs w:val="21"/>
          <w:highlight w:val="none"/>
          <w:lang w:val="en-US" w:eastAsia="zh-CN" w:bidi="ar-SA"/>
        </w:rPr>
        <w:t>）。</w:t>
      </w:r>
    </w:p>
    <w:p w14:paraId="5D06AB94">
      <w:pPr>
        <w:pStyle w:val="157"/>
        <w:widowControl/>
        <w:spacing w:before="156" w:line="360" w:lineRule="exact"/>
        <w:ind w:firstLine="420" w:firstLineChars="200"/>
        <w:jc w:val="left"/>
        <w:textAlignment w:val="baseline"/>
        <w:rPr>
          <w:rStyle w:val="156"/>
          <w:rFonts w:hint="eastAsia" w:ascii="宋体" w:hAnsi="宋体" w:eastAsia="宋体" w:cs="宋体"/>
          <w:bCs/>
          <w:kern w:val="2"/>
          <w:sz w:val="21"/>
          <w:szCs w:val="21"/>
          <w:highlight w:val="none"/>
          <w:lang w:val="en-US" w:eastAsia="zh-CN" w:bidi="ar-SA"/>
        </w:rPr>
      </w:pPr>
      <w:r>
        <w:rPr>
          <w:rStyle w:val="156"/>
          <w:rFonts w:hint="eastAsia" w:ascii="宋体" w:hAnsi="宋体" w:eastAsia="宋体" w:cs="宋体"/>
          <w:bCs/>
          <w:kern w:val="2"/>
          <w:sz w:val="21"/>
          <w:szCs w:val="21"/>
          <w:highlight w:val="none"/>
          <w:lang w:val="en-US" w:eastAsia="zh-CN" w:bidi="ar-SA"/>
        </w:rPr>
        <w:t>2.一旦我方中标，我方将严格履行合同规定的责任和义务，保证于合同签字生效后</w:t>
      </w:r>
      <w:r>
        <w:rPr>
          <w:rStyle w:val="156"/>
          <w:rFonts w:hint="eastAsia" w:ascii="宋体" w:hAnsi="宋体" w:eastAsia="宋体" w:cs="宋体"/>
          <w:bCs/>
          <w:kern w:val="2"/>
          <w:sz w:val="21"/>
          <w:szCs w:val="21"/>
          <w:highlight w:val="none"/>
          <w:u w:val="single"/>
          <w:lang w:val="en-US" w:eastAsia="zh-CN" w:bidi="ar-SA"/>
        </w:rPr>
        <w:t xml:space="preserve">     </w:t>
      </w:r>
      <w:r>
        <w:rPr>
          <w:rStyle w:val="156"/>
          <w:rFonts w:hint="eastAsia" w:ascii="宋体" w:hAnsi="宋体" w:eastAsia="宋体" w:cs="宋体"/>
          <w:bCs/>
          <w:kern w:val="2"/>
          <w:sz w:val="21"/>
          <w:szCs w:val="21"/>
          <w:highlight w:val="none"/>
          <w:lang w:val="en-US" w:eastAsia="zh-CN" w:bidi="ar-SA"/>
        </w:rPr>
        <w:t>日内完成本次招标项目的全部内容。</w:t>
      </w:r>
    </w:p>
    <w:p w14:paraId="3E15B515">
      <w:pPr>
        <w:pStyle w:val="157"/>
        <w:widowControl/>
        <w:spacing w:before="156" w:line="360" w:lineRule="exact"/>
        <w:ind w:firstLine="420" w:firstLineChars="200"/>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bCs/>
          <w:kern w:val="2"/>
          <w:sz w:val="21"/>
          <w:szCs w:val="21"/>
          <w:highlight w:val="none"/>
          <w:lang w:val="en-US" w:eastAsia="zh-CN" w:bidi="ar-SA"/>
        </w:rPr>
        <w:t>3.</w:t>
      </w:r>
      <w:r>
        <w:rPr>
          <w:rStyle w:val="156"/>
          <w:rFonts w:hint="eastAsia" w:ascii="宋体" w:hAnsi="宋体" w:eastAsia="宋体" w:cs="宋体"/>
          <w:kern w:val="2"/>
          <w:sz w:val="21"/>
          <w:szCs w:val="21"/>
          <w:highlight w:val="none"/>
          <w:lang w:val="en-US" w:eastAsia="zh-CN" w:bidi="ar-SA"/>
        </w:rPr>
        <w:t>我方的投标有效期为提交投标文件的截止之日起</w:t>
      </w:r>
      <w:r>
        <w:rPr>
          <w:rStyle w:val="156"/>
          <w:rFonts w:hint="eastAsia" w:ascii="宋体" w:hAnsi="宋体" w:eastAsia="宋体" w:cs="宋体"/>
          <w:kern w:val="2"/>
          <w:sz w:val="21"/>
          <w:szCs w:val="21"/>
          <w:highlight w:val="none"/>
          <w:u w:val="single"/>
          <w:lang w:val="en-US" w:eastAsia="zh-CN" w:bidi="ar-SA"/>
        </w:rPr>
        <w:t xml:space="preserve">     </w:t>
      </w:r>
      <w:r>
        <w:rPr>
          <w:rStyle w:val="156"/>
          <w:rFonts w:hint="eastAsia" w:ascii="宋体" w:hAnsi="宋体" w:eastAsia="宋体" w:cs="宋体"/>
          <w:kern w:val="2"/>
          <w:sz w:val="21"/>
          <w:szCs w:val="21"/>
          <w:highlight w:val="none"/>
          <w:lang w:val="en-US" w:eastAsia="zh-CN" w:bidi="ar-SA"/>
        </w:rPr>
        <w:t>天.</w:t>
      </w:r>
    </w:p>
    <w:p w14:paraId="1ACA787D">
      <w:pPr>
        <w:spacing w:before="156" w:line="360" w:lineRule="exact"/>
        <w:ind w:firstLine="420" w:firstLineChars="200"/>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4. 我方承诺未列入“信用中国”网站（www.creditchina.gov.cn）、“信用甘肃”失信被执行人、重大税收违法案件当事人名单，也未列入中国政府采购网（www.ccgp.gov.cn）政府采购严重违法失信行为记录名单，符合《中华人民共和国政府采购法》第二十二条规定的各项条件，投标截止日前3年在经营活动中没有重大违法记录。</w:t>
      </w:r>
    </w:p>
    <w:p w14:paraId="08DD48D1">
      <w:pPr>
        <w:spacing w:before="156" w:line="360" w:lineRule="exact"/>
        <w:ind w:firstLine="420" w:firstLineChars="200"/>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5. 我方若中标，本承诺将成为合同不可分割的一部分，与合同具有同等的法律效力。</w:t>
      </w:r>
    </w:p>
    <w:p w14:paraId="17EAD9A2">
      <w:pPr>
        <w:spacing w:before="156" w:line="360" w:lineRule="exact"/>
        <w:ind w:firstLine="420" w:firstLineChars="200"/>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6. 如违反上述承诺，我方投标无效且接受相关部门依法作出的处罚，并承担通过“甘肃政府采购网”等相关媒体予以公布的任何风险和责任。</w:t>
      </w:r>
    </w:p>
    <w:p w14:paraId="7161C4C4">
      <w:pPr>
        <w:pStyle w:val="157"/>
        <w:widowControl/>
        <w:spacing w:before="156" w:line="360" w:lineRule="exact"/>
        <w:ind w:firstLine="420" w:firstLineChars="200"/>
        <w:textAlignment w:val="baseline"/>
        <w:rPr>
          <w:rStyle w:val="156"/>
          <w:rFonts w:hint="eastAsia" w:ascii="宋体" w:hAnsi="宋体" w:eastAsia="宋体" w:cs="宋体"/>
          <w:bCs/>
          <w:kern w:val="2"/>
          <w:sz w:val="21"/>
          <w:szCs w:val="21"/>
          <w:highlight w:val="none"/>
          <w:lang w:val="en-US" w:eastAsia="zh-CN" w:bidi="ar-SA"/>
        </w:rPr>
      </w:pPr>
      <w:r>
        <w:rPr>
          <w:rStyle w:val="156"/>
          <w:rFonts w:hint="eastAsia" w:ascii="宋体" w:hAnsi="宋体" w:eastAsia="宋体" w:cs="宋体"/>
          <w:bCs/>
          <w:kern w:val="2"/>
          <w:sz w:val="21"/>
          <w:szCs w:val="21"/>
          <w:highlight w:val="none"/>
          <w:lang w:val="en-US" w:eastAsia="zh-CN" w:bidi="ar-SA"/>
        </w:rPr>
        <w:t>7.我方为本项目提交的投标文件</w:t>
      </w:r>
      <w:r>
        <w:rPr>
          <w:rStyle w:val="156"/>
          <w:rFonts w:hint="eastAsia" w:ascii="宋体" w:hAnsi="宋体" w:eastAsia="宋体" w:cs="宋体"/>
          <w:bCs/>
          <w:kern w:val="2"/>
          <w:sz w:val="21"/>
          <w:szCs w:val="21"/>
          <w:highlight w:val="none"/>
          <w:u w:val="single"/>
          <w:lang w:val="en-US" w:eastAsia="zh-CN" w:bidi="ar-SA"/>
        </w:rPr>
        <w:t xml:space="preserve"> 1  </w:t>
      </w:r>
      <w:r>
        <w:rPr>
          <w:rStyle w:val="156"/>
          <w:rFonts w:hint="eastAsia" w:ascii="宋体" w:hAnsi="宋体" w:eastAsia="宋体" w:cs="宋体"/>
          <w:bCs/>
          <w:kern w:val="2"/>
          <w:sz w:val="21"/>
          <w:szCs w:val="21"/>
          <w:highlight w:val="none"/>
          <w:lang w:val="en-US" w:eastAsia="zh-CN" w:bidi="ar-SA"/>
        </w:rPr>
        <w:t>份。</w:t>
      </w:r>
    </w:p>
    <w:p w14:paraId="52C8C88E">
      <w:pPr>
        <w:pStyle w:val="157"/>
        <w:widowControl/>
        <w:spacing w:before="156" w:line="360" w:lineRule="exact"/>
        <w:ind w:firstLine="420" w:firstLineChars="200"/>
        <w:textAlignment w:val="baseline"/>
        <w:rPr>
          <w:rStyle w:val="156"/>
          <w:rFonts w:hint="eastAsia" w:ascii="宋体" w:hAnsi="宋体" w:eastAsia="宋体" w:cs="宋体"/>
          <w:bCs/>
          <w:kern w:val="2"/>
          <w:sz w:val="21"/>
          <w:szCs w:val="21"/>
          <w:highlight w:val="none"/>
          <w:lang w:val="en-US" w:eastAsia="zh-CN" w:bidi="ar-SA"/>
        </w:rPr>
      </w:pPr>
      <w:r>
        <w:rPr>
          <w:rStyle w:val="156"/>
          <w:rFonts w:hint="eastAsia" w:ascii="宋体" w:hAnsi="宋体" w:eastAsia="宋体" w:cs="宋体"/>
          <w:bCs/>
          <w:kern w:val="2"/>
          <w:sz w:val="21"/>
          <w:szCs w:val="21"/>
          <w:highlight w:val="none"/>
          <w:lang w:val="en-US" w:eastAsia="zh-CN" w:bidi="ar-SA"/>
        </w:rPr>
        <w:t>8.我方愿意提供贵单位可能另外要求的，与投标有关的文件资料，并保证我方已提供和将要提供的文件资料是真实、准确的。</w:t>
      </w:r>
    </w:p>
    <w:p w14:paraId="454C43E1">
      <w:pPr>
        <w:pStyle w:val="157"/>
        <w:widowControl/>
        <w:spacing w:before="156" w:line="360" w:lineRule="exact"/>
        <w:ind w:firstLine="420" w:firstLineChars="200"/>
        <w:textAlignment w:val="baseline"/>
        <w:rPr>
          <w:rStyle w:val="156"/>
          <w:rFonts w:hint="eastAsia" w:ascii="宋体" w:hAnsi="宋体" w:eastAsia="宋体" w:cs="宋体"/>
          <w:bCs/>
          <w:kern w:val="2"/>
          <w:sz w:val="21"/>
          <w:szCs w:val="21"/>
          <w:highlight w:val="none"/>
          <w:lang w:val="en-US" w:eastAsia="zh-CN" w:bidi="ar-SA"/>
        </w:rPr>
      </w:pPr>
      <w:r>
        <w:rPr>
          <w:rStyle w:val="156"/>
          <w:rFonts w:hint="eastAsia" w:ascii="宋体" w:hAnsi="宋体" w:eastAsia="宋体" w:cs="宋体"/>
          <w:bCs/>
          <w:kern w:val="2"/>
          <w:sz w:val="21"/>
          <w:szCs w:val="21"/>
          <w:highlight w:val="none"/>
          <w:lang w:val="en-US" w:eastAsia="zh-CN" w:bidi="ar-SA"/>
        </w:rPr>
        <w:t>9.我方完全理解采购人不一定将合同授予最低报价的投标人的行为。</w:t>
      </w:r>
    </w:p>
    <w:p w14:paraId="43ECAB7A">
      <w:pPr>
        <w:snapToGrid w:val="0"/>
        <w:spacing w:before="156" w:line="360" w:lineRule="exact"/>
        <w:jc w:val="both"/>
        <w:textAlignment w:val="baseline"/>
        <w:rPr>
          <w:rStyle w:val="156"/>
          <w:rFonts w:hint="eastAsia" w:ascii="宋体" w:hAnsi="宋体" w:eastAsia="宋体" w:cs="宋体"/>
          <w:bCs/>
          <w:kern w:val="2"/>
          <w:sz w:val="21"/>
          <w:szCs w:val="21"/>
          <w:highlight w:val="none"/>
          <w:lang w:val="en-US" w:eastAsia="zh-CN" w:bidi="ar-SA"/>
        </w:rPr>
      </w:pPr>
    </w:p>
    <w:p w14:paraId="0173DB5F">
      <w:pPr>
        <w:pStyle w:val="157"/>
        <w:widowControl/>
        <w:spacing w:before="156" w:line="360" w:lineRule="exact"/>
        <w:ind w:firstLine="420" w:firstLineChars="200"/>
        <w:textAlignment w:val="baseline"/>
        <w:rPr>
          <w:rStyle w:val="156"/>
          <w:rFonts w:hint="eastAsia" w:ascii="宋体" w:hAnsi="宋体" w:eastAsia="宋体" w:cs="宋体"/>
          <w:bCs/>
          <w:kern w:val="2"/>
          <w:sz w:val="21"/>
          <w:szCs w:val="21"/>
          <w:highlight w:val="none"/>
          <w:lang w:val="en-US" w:eastAsia="zh-CN" w:bidi="ar-SA"/>
        </w:rPr>
      </w:pPr>
    </w:p>
    <w:p w14:paraId="31F35496">
      <w:pPr>
        <w:pStyle w:val="157"/>
        <w:widowControl/>
        <w:spacing w:before="156" w:line="360" w:lineRule="exact"/>
        <w:ind w:firstLine="420" w:firstLineChars="200"/>
        <w:textAlignment w:val="baseline"/>
        <w:rPr>
          <w:rStyle w:val="156"/>
          <w:rFonts w:hint="eastAsia" w:ascii="宋体" w:hAnsi="宋体" w:eastAsia="宋体" w:cs="宋体"/>
          <w:bCs/>
          <w:kern w:val="2"/>
          <w:sz w:val="21"/>
          <w:szCs w:val="21"/>
          <w:highlight w:val="none"/>
          <w:lang w:val="en-US" w:eastAsia="zh-CN" w:bidi="ar-SA"/>
        </w:rPr>
      </w:pPr>
    </w:p>
    <w:p w14:paraId="3DD58593">
      <w:pPr>
        <w:pStyle w:val="157"/>
        <w:widowControl/>
        <w:spacing w:before="156" w:line="360" w:lineRule="exact"/>
        <w:ind w:firstLine="420" w:firstLineChars="200"/>
        <w:textAlignment w:val="baseline"/>
        <w:rPr>
          <w:rStyle w:val="156"/>
          <w:rFonts w:hint="eastAsia" w:ascii="宋体" w:hAnsi="宋体" w:eastAsia="宋体" w:cs="宋体"/>
          <w:bCs/>
          <w:kern w:val="2"/>
          <w:sz w:val="21"/>
          <w:szCs w:val="21"/>
          <w:highlight w:val="none"/>
          <w:lang w:val="en-US" w:eastAsia="zh-CN" w:bidi="ar-SA"/>
        </w:rPr>
      </w:pPr>
      <w:r>
        <w:rPr>
          <w:rStyle w:val="156"/>
          <w:rFonts w:hint="eastAsia" w:ascii="宋体" w:hAnsi="宋体" w:eastAsia="宋体" w:cs="宋体"/>
          <w:bCs/>
          <w:kern w:val="2"/>
          <w:sz w:val="21"/>
          <w:szCs w:val="21"/>
          <w:highlight w:val="none"/>
          <w:lang w:val="en-US" w:eastAsia="zh-CN" w:bidi="ar-SA"/>
        </w:rPr>
        <w:t>投标人（盖章）：               法定代表人或委托代理人（签字）：</w:t>
      </w:r>
    </w:p>
    <w:p w14:paraId="47829810">
      <w:pPr>
        <w:pStyle w:val="157"/>
        <w:widowControl/>
        <w:spacing w:before="156" w:line="360" w:lineRule="exact"/>
        <w:ind w:firstLine="420" w:firstLineChars="200"/>
        <w:textAlignment w:val="baseline"/>
        <w:rPr>
          <w:rStyle w:val="156"/>
          <w:rFonts w:hint="eastAsia" w:ascii="宋体" w:hAnsi="宋体" w:eastAsia="宋体" w:cs="宋体"/>
          <w:bCs/>
          <w:kern w:val="2"/>
          <w:sz w:val="21"/>
          <w:szCs w:val="21"/>
          <w:highlight w:val="none"/>
          <w:lang w:val="en-US" w:eastAsia="zh-CN" w:bidi="ar-SA"/>
        </w:rPr>
      </w:pPr>
      <w:r>
        <w:rPr>
          <w:rStyle w:val="156"/>
          <w:rFonts w:hint="eastAsia" w:ascii="宋体" w:hAnsi="宋体" w:eastAsia="宋体" w:cs="宋体"/>
          <w:bCs/>
          <w:kern w:val="2"/>
          <w:sz w:val="21"/>
          <w:szCs w:val="21"/>
          <w:highlight w:val="none"/>
          <w:lang w:val="en-US" w:eastAsia="zh-CN" w:bidi="ar-SA"/>
        </w:rPr>
        <w:t>通讯地址：                     邮政编码：</w:t>
      </w:r>
    </w:p>
    <w:p w14:paraId="695B8C79">
      <w:pPr>
        <w:pStyle w:val="157"/>
        <w:widowControl/>
        <w:spacing w:before="156" w:line="360" w:lineRule="exact"/>
        <w:ind w:firstLine="420" w:firstLineChars="200"/>
        <w:textAlignment w:val="baseline"/>
        <w:rPr>
          <w:rStyle w:val="156"/>
          <w:rFonts w:hint="eastAsia" w:ascii="宋体" w:hAnsi="宋体" w:eastAsia="宋体" w:cs="宋体"/>
          <w:bCs/>
          <w:kern w:val="2"/>
          <w:sz w:val="21"/>
          <w:szCs w:val="21"/>
          <w:highlight w:val="none"/>
          <w:lang w:val="en-US" w:eastAsia="zh-CN" w:bidi="ar-SA"/>
        </w:rPr>
      </w:pPr>
      <w:r>
        <w:rPr>
          <w:rStyle w:val="156"/>
          <w:rFonts w:hint="eastAsia" w:ascii="宋体" w:hAnsi="宋体" w:eastAsia="宋体" w:cs="宋体"/>
          <w:bCs/>
          <w:kern w:val="2"/>
          <w:sz w:val="21"/>
          <w:szCs w:val="21"/>
          <w:highlight w:val="none"/>
          <w:lang w:val="en-US" w:eastAsia="zh-CN" w:bidi="ar-SA"/>
        </w:rPr>
        <w:t>联系电话：                     传    真：</w:t>
      </w:r>
    </w:p>
    <w:p w14:paraId="10B8478E">
      <w:pPr>
        <w:spacing w:before="156" w:line="360" w:lineRule="exact"/>
        <w:jc w:val="right"/>
        <w:textAlignment w:val="baseline"/>
        <w:rPr>
          <w:rStyle w:val="156"/>
          <w:rFonts w:hint="eastAsia" w:ascii="宋体" w:hAnsi="宋体" w:eastAsia="宋体" w:cs="宋体"/>
          <w:bCs/>
          <w:kern w:val="2"/>
          <w:sz w:val="21"/>
          <w:szCs w:val="21"/>
          <w:highlight w:val="none"/>
          <w:lang w:val="en-US" w:eastAsia="zh-CN" w:bidi="ar-SA"/>
        </w:rPr>
      </w:pPr>
      <w:r>
        <w:rPr>
          <w:rStyle w:val="156"/>
          <w:rFonts w:hint="eastAsia" w:ascii="宋体" w:hAnsi="宋体" w:eastAsia="宋体" w:cs="宋体"/>
          <w:bCs/>
          <w:kern w:val="2"/>
          <w:sz w:val="21"/>
          <w:szCs w:val="21"/>
          <w:highlight w:val="none"/>
          <w:lang w:val="en-US" w:eastAsia="zh-CN" w:bidi="ar-SA"/>
        </w:rPr>
        <w:t>日    期：   年   月   日</w:t>
      </w:r>
    </w:p>
    <w:p w14:paraId="354736C7">
      <w:pPr>
        <w:pStyle w:val="158"/>
        <w:keepNext/>
        <w:keepLines/>
        <w:widowControl/>
        <w:spacing w:after="156" w:line="560" w:lineRule="exact"/>
        <w:jc w:val="center"/>
        <w:textAlignment w:val="baseline"/>
        <w:rPr>
          <w:rStyle w:val="156"/>
          <w:rFonts w:hint="eastAsia" w:ascii="宋体" w:hAnsi="宋体" w:eastAsia="宋体" w:cs="宋体"/>
          <w:b/>
          <w:bCs/>
          <w:kern w:val="2"/>
          <w:sz w:val="30"/>
          <w:szCs w:val="32"/>
          <w:highlight w:val="none"/>
          <w:lang w:val="en-US" w:eastAsia="zh-CN" w:bidi="ar-SA"/>
        </w:rPr>
      </w:pPr>
      <w:r>
        <w:rPr>
          <w:rStyle w:val="156"/>
          <w:rFonts w:hint="eastAsia" w:ascii="宋体" w:hAnsi="宋体" w:eastAsia="宋体" w:cs="宋体"/>
          <w:b/>
          <w:bCs/>
          <w:kern w:val="2"/>
          <w:sz w:val="30"/>
          <w:szCs w:val="32"/>
          <w:highlight w:val="none"/>
          <w:lang w:val="en-US" w:eastAsia="zh-CN" w:bidi="ar-SA"/>
        </w:rPr>
        <w:t>二、价格部分</w:t>
      </w:r>
    </w:p>
    <w:p w14:paraId="1F0C7FA1">
      <w:pPr>
        <w:pStyle w:val="159"/>
        <w:widowControl/>
        <w:spacing w:line="360" w:lineRule="auto"/>
        <w:ind w:firstLine="3363" w:firstLineChars="1396"/>
        <w:jc w:val="both"/>
        <w:textAlignment w:val="baseline"/>
        <w:rPr>
          <w:rStyle w:val="156"/>
          <w:rFonts w:hint="eastAsia" w:ascii="宋体" w:hAnsi="宋体" w:eastAsia="宋体" w:cs="宋体"/>
          <w:b/>
          <w:kern w:val="2"/>
          <w:sz w:val="24"/>
          <w:szCs w:val="22"/>
          <w:highlight w:val="none"/>
          <w:lang w:val="zh-CN" w:eastAsia="zh-CN" w:bidi="ar-SA"/>
        </w:rPr>
      </w:pPr>
      <w:r>
        <w:rPr>
          <w:rStyle w:val="156"/>
          <w:rFonts w:hint="eastAsia" w:ascii="宋体" w:hAnsi="宋体" w:eastAsia="宋体" w:cs="宋体"/>
          <w:b/>
          <w:color w:val="000000" w:themeColor="text1"/>
          <w:kern w:val="2"/>
          <w:sz w:val="24"/>
          <w:szCs w:val="22"/>
          <w:highlight w:val="none"/>
          <w:lang w:val="zh-CN" w:eastAsia="zh-CN" w:bidi="ar-SA"/>
          <w14:textFill>
            <w14:solidFill>
              <w14:schemeClr w14:val="tx1"/>
            </w14:solidFill>
          </w14:textFill>
        </w:rPr>
        <w:t>（</w:t>
      </w:r>
      <w:r>
        <w:rPr>
          <w:rStyle w:val="156"/>
          <w:rFonts w:hint="eastAsia" w:ascii="宋体" w:hAnsi="宋体" w:eastAsia="宋体" w:cs="宋体"/>
          <w:b/>
          <w:color w:val="000000" w:themeColor="text1"/>
          <w:kern w:val="2"/>
          <w:sz w:val="24"/>
          <w:szCs w:val="22"/>
          <w:highlight w:val="none"/>
          <w:lang w:val="en-US" w:eastAsia="zh-CN" w:bidi="ar-SA"/>
          <w14:textFill>
            <w14:solidFill>
              <w14:schemeClr w14:val="tx1"/>
            </w14:solidFill>
          </w14:textFill>
        </w:rPr>
        <w:t>一</w:t>
      </w:r>
      <w:r>
        <w:rPr>
          <w:rStyle w:val="156"/>
          <w:rFonts w:hint="eastAsia" w:ascii="宋体" w:hAnsi="宋体" w:eastAsia="宋体" w:cs="宋体"/>
          <w:b/>
          <w:color w:val="000000" w:themeColor="text1"/>
          <w:kern w:val="2"/>
          <w:sz w:val="24"/>
          <w:szCs w:val="22"/>
          <w:highlight w:val="none"/>
          <w:lang w:val="zh-CN" w:eastAsia="zh-CN" w:bidi="ar-SA"/>
          <w14:textFill>
            <w14:solidFill>
              <w14:schemeClr w14:val="tx1"/>
            </w14:solidFill>
          </w14:textFill>
        </w:rPr>
        <w:t>）</w:t>
      </w:r>
      <w:r>
        <w:rPr>
          <w:rStyle w:val="156"/>
          <w:rFonts w:hint="eastAsia" w:ascii="宋体" w:hAnsi="宋体" w:eastAsia="宋体" w:cs="宋体"/>
          <w:b/>
          <w:kern w:val="2"/>
          <w:sz w:val="24"/>
          <w:szCs w:val="22"/>
          <w:highlight w:val="none"/>
          <w:lang w:val="zh-CN" w:eastAsia="zh-CN" w:bidi="ar-SA"/>
        </w:rPr>
        <w:t>开标一览表</w:t>
      </w:r>
    </w:p>
    <w:p w14:paraId="6E7893BA">
      <w:pPr>
        <w:spacing w:before="156" w:line="360" w:lineRule="exact"/>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 xml:space="preserve">投标人名称： </w:t>
      </w:r>
    </w:p>
    <w:p w14:paraId="3C4BB6EB">
      <w:pPr>
        <w:spacing w:before="156" w:line="360" w:lineRule="exact"/>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 xml:space="preserve">项目名称：       </w:t>
      </w:r>
      <w:r>
        <w:rPr>
          <w:rStyle w:val="156"/>
          <w:rFonts w:hint="eastAsia" w:ascii="宋体" w:hAnsi="宋体" w:cs="宋体"/>
          <w:kern w:val="2"/>
          <w:sz w:val="21"/>
          <w:szCs w:val="21"/>
          <w:highlight w:val="none"/>
          <w:lang w:val="en-US" w:eastAsia="zh-CN" w:bidi="ar-SA"/>
        </w:rPr>
        <w:t xml:space="preserve">                                项目</w:t>
      </w:r>
      <w:r>
        <w:rPr>
          <w:rStyle w:val="156"/>
          <w:rFonts w:hint="eastAsia" w:ascii="宋体" w:hAnsi="宋体" w:eastAsia="宋体" w:cs="宋体"/>
          <w:kern w:val="2"/>
          <w:sz w:val="21"/>
          <w:szCs w:val="21"/>
          <w:highlight w:val="none"/>
          <w:lang w:val="en-US" w:eastAsia="zh-CN" w:bidi="ar-SA"/>
        </w:rPr>
        <w:t xml:space="preserve">编号：                                   </w:t>
      </w:r>
    </w:p>
    <w:p w14:paraId="13B6A36E">
      <w:pPr>
        <w:spacing w:before="156" w:line="360" w:lineRule="exact"/>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币种：人民币</w:t>
      </w:r>
    </w:p>
    <w:tbl>
      <w:tblPr>
        <w:tblStyle w:val="37"/>
        <w:tblW w:w="91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2292"/>
        <w:gridCol w:w="2032"/>
        <w:gridCol w:w="1781"/>
        <w:gridCol w:w="1345"/>
        <w:gridCol w:w="960"/>
      </w:tblGrid>
      <w:tr w14:paraId="19C2C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7" w:hRule="atLeast"/>
          <w:jc w:val="center"/>
        </w:trPr>
        <w:tc>
          <w:tcPr>
            <w:tcW w:w="774" w:type="dxa"/>
            <w:tcBorders>
              <w:top w:val="single" w:color="000000" w:sz="4" w:space="0"/>
              <w:left w:val="single" w:color="000000" w:sz="4" w:space="0"/>
              <w:bottom w:val="single" w:color="000000" w:sz="4" w:space="0"/>
              <w:right w:val="single" w:color="000000" w:sz="4" w:space="0"/>
            </w:tcBorders>
            <w:noWrap w:val="0"/>
            <w:vAlign w:val="center"/>
          </w:tcPr>
          <w:p w14:paraId="6094A9EE">
            <w:pPr>
              <w:keepNext w:val="0"/>
              <w:keepLines w:val="0"/>
              <w:suppressLineNumbers w:val="0"/>
              <w:spacing w:before="156" w:beforeAutospacing="0" w:after="0" w:afterAutospacing="0" w:line="360" w:lineRule="exact"/>
              <w:ind w:left="0" w:right="0"/>
              <w:jc w:val="center"/>
              <w:textAlignment w:val="baseline"/>
              <w:rPr>
                <w:rStyle w:val="156"/>
                <w:rFonts w:ascii="宋体" w:hAnsi="宋体"/>
                <w:kern w:val="2"/>
                <w:sz w:val="21"/>
                <w:szCs w:val="21"/>
                <w:highlight w:val="none"/>
                <w:lang w:val="en-US" w:eastAsia="zh-CN" w:bidi="ar-SA"/>
              </w:rPr>
            </w:pPr>
            <w:r>
              <w:rPr>
                <w:rStyle w:val="156"/>
                <w:rFonts w:hint="eastAsia" w:ascii="宋体" w:hAnsi="宋体"/>
                <w:kern w:val="2"/>
                <w:sz w:val="21"/>
                <w:szCs w:val="21"/>
                <w:highlight w:val="none"/>
                <w:lang w:val="en-US" w:eastAsia="zh-CN" w:bidi="ar-SA"/>
              </w:rPr>
              <w:t>序号</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7503DB35">
            <w:pPr>
              <w:keepNext w:val="0"/>
              <w:keepLines w:val="0"/>
              <w:suppressLineNumbers w:val="0"/>
              <w:spacing w:before="156" w:beforeAutospacing="0" w:after="0" w:afterAutospacing="0" w:line="360" w:lineRule="exact"/>
              <w:ind w:left="0" w:right="0"/>
              <w:jc w:val="center"/>
              <w:textAlignment w:val="baseline"/>
              <w:rPr>
                <w:rStyle w:val="156"/>
                <w:rFonts w:ascii="宋体" w:hAnsi="宋体"/>
                <w:kern w:val="2"/>
                <w:sz w:val="21"/>
                <w:szCs w:val="21"/>
                <w:highlight w:val="none"/>
                <w:lang w:val="en-US" w:eastAsia="zh-CN" w:bidi="ar-SA"/>
              </w:rPr>
            </w:pPr>
            <w:r>
              <w:rPr>
                <w:rStyle w:val="156"/>
                <w:rFonts w:ascii="宋体" w:hAnsi="宋体"/>
                <w:kern w:val="2"/>
                <w:sz w:val="21"/>
                <w:szCs w:val="21"/>
                <w:highlight w:val="none"/>
                <w:lang w:val="en-US" w:eastAsia="zh-CN" w:bidi="ar-SA"/>
              </w:rPr>
              <w:t>项目名称</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2AD41EE5">
            <w:pPr>
              <w:keepNext w:val="0"/>
              <w:keepLines w:val="0"/>
              <w:suppressLineNumbers w:val="0"/>
              <w:spacing w:before="156" w:beforeAutospacing="0" w:after="0" w:afterAutospacing="0" w:line="360" w:lineRule="exact"/>
              <w:ind w:left="0" w:right="0"/>
              <w:jc w:val="center"/>
              <w:textAlignment w:val="baseline"/>
              <w:rPr>
                <w:rStyle w:val="156"/>
                <w:rFonts w:ascii="宋体" w:hAnsi="宋体"/>
                <w:kern w:val="2"/>
                <w:sz w:val="21"/>
                <w:szCs w:val="21"/>
                <w:highlight w:val="none"/>
                <w:lang w:val="en-US" w:eastAsia="zh-CN" w:bidi="ar-SA"/>
              </w:rPr>
            </w:pPr>
            <w:r>
              <w:rPr>
                <w:rStyle w:val="156"/>
                <w:rFonts w:ascii="宋体" w:hAnsi="宋体"/>
                <w:kern w:val="2"/>
                <w:sz w:val="21"/>
                <w:szCs w:val="21"/>
                <w:highlight w:val="none"/>
                <w:lang w:val="en-US" w:eastAsia="zh-CN" w:bidi="ar-SA"/>
              </w:rPr>
              <w:t>投标</w:t>
            </w:r>
            <w:r>
              <w:rPr>
                <w:rStyle w:val="156"/>
                <w:rFonts w:hint="eastAsia" w:ascii="宋体" w:hAnsi="宋体"/>
                <w:kern w:val="2"/>
                <w:sz w:val="21"/>
                <w:szCs w:val="21"/>
                <w:highlight w:val="none"/>
                <w:lang w:val="en-US" w:eastAsia="zh-CN" w:bidi="ar-SA"/>
              </w:rPr>
              <w:t>单价（元）</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5208F523">
            <w:pPr>
              <w:keepNext w:val="0"/>
              <w:keepLines w:val="0"/>
              <w:suppressLineNumbers w:val="0"/>
              <w:spacing w:before="156" w:beforeAutospacing="0" w:after="0" w:afterAutospacing="0" w:line="360" w:lineRule="exact"/>
              <w:ind w:left="0" w:leftChars="0" w:right="0" w:rightChars="0"/>
              <w:jc w:val="center"/>
              <w:textAlignment w:val="baseline"/>
              <w:rPr>
                <w:rFonts w:hint="eastAsia" w:ascii="宋体" w:hAnsi="宋体"/>
                <w:kern w:val="2"/>
                <w:sz w:val="21"/>
                <w:szCs w:val="21"/>
                <w:highlight w:val="none"/>
                <w:lang w:val="en-US" w:eastAsia="zh-CN" w:bidi="ar-SA"/>
              </w:rPr>
            </w:pPr>
            <w:r>
              <w:rPr>
                <w:rStyle w:val="156"/>
                <w:rFonts w:ascii="宋体" w:hAnsi="宋体"/>
                <w:kern w:val="2"/>
                <w:sz w:val="21"/>
                <w:szCs w:val="21"/>
                <w:highlight w:val="none"/>
                <w:lang w:val="en-US" w:eastAsia="zh-CN" w:bidi="ar-SA"/>
              </w:rPr>
              <w:t>投标</w:t>
            </w:r>
            <w:r>
              <w:rPr>
                <w:rStyle w:val="156"/>
                <w:rFonts w:hint="eastAsia" w:ascii="宋体" w:hAnsi="宋体"/>
                <w:kern w:val="2"/>
                <w:sz w:val="21"/>
                <w:szCs w:val="21"/>
                <w:highlight w:val="none"/>
                <w:lang w:val="en-US" w:eastAsia="zh-CN" w:bidi="ar-SA"/>
              </w:rPr>
              <w:t>总价（元）</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5389D2F">
            <w:pPr>
              <w:keepNext w:val="0"/>
              <w:keepLines w:val="0"/>
              <w:suppressLineNumbers w:val="0"/>
              <w:spacing w:before="156" w:beforeAutospacing="0" w:after="0" w:afterAutospacing="0" w:line="360" w:lineRule="exact"/>
              <w:ind w:left="0" w:right="0"/>
              <w:jc w:val="center"/>
              <w:textAlignment w:val="baseline"/>
              <w:rPr>
                <w:rStyle w:val="156"/>
                <w:rFonts w:ascii="宋体" w:hAnsi="宋体"/>
                <w:kern w:val="2"/>
                <w:sz w:val="21"/>
                <w:szCs w:val="21"/>
                <w:highlight w:val="none"/>
                <w:lang w:val="en-US" w:eastAsia="zh-CN" w:bidi="ar-SA"/>
              </w:rPr>
            </w:pPr>
            <w:r>
              <w:rPr>
                <w:rStyle w:val="156"/>
                <w:rFonts w:hint="eastAsia" w:ascii="宋体" w:hAnsi="宋体"/>
                <w:kern w:val="2"/>
                <w:sz w:val="21"/>
                <w:szCs w:val="21"/>
                <w:highlight w:val="none"/>
                <w:lang w:val="en-US" w:eastAsia="zh-CN" w:bidi="ar-SA"/>
              </w:rPr>
              <w:t>合同履行期限</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ACCF001">
            <w:pPr>
              <w:keepNext w:val="0"/>
              <w:keepLines w:val="0"/>
              <w:suppressLineNumbers w:val="0"/>
              <w:spacing w:before="156" w:beforeAutospacing="0" w:after="0" w:afterAutospacing="0" w:line="360" w:lineRule="exact"/>
              <w:ind w:left="0" w:right="0"/>
              <w:jc w:val="center"/>
              <w:textAlignment w:val="baseline"/>
              <w:rPr>
                <w:rStyle w:val="156"/>
                <w:rFonts w:ascii="宋体" w:hAnsi="宋体"/>
                <w:kern w:val="2"/>
                <w:sz w:val="21"/>
                <w:szCs w:val="21"/>
                <w:highlight w:val="none"/>
                <w:lang w:val="en-US" w:eastAsia="zh-CN" w:bidi="ar-SA"/>
              </w:rPr>
            </w:pPr>
            <w:r>
              <w:rPr>
                <w:rStyle w:val="156"/>
                <w:rFonts w:ascii="宋体" w:hAnsi="宋体"/>
                <w:kern w:val="2"/>
                <w:sz w:val="21"/>
                <w:szCs w:val="21"/>
                <w:highlight w:val="none"/>
                <w:lang w:val="en-US" w:eastAsia="zh-CN" w:bidi="ar-SA"/>
              </w:rPr>
              <w:t>备注</w:t>
            </w:r>
          </w:p>
        </w:tc>
      </w:tr>
      <w:tr w14:paraId="59ECE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jc w:val="center"/>
        </w:trPr>
        <w:tc>
          <w:tcPr>
            <w:tcW w:w="774" w:type="dxa"/>
            <w:tcBorders>
              <w:top w:val="single" w:color="000000" w:sz="4" w:space="0"/>
              <w:left w:val="single" w:color="000000" w:sz="4" w:space="0"/>
              <w:bottom w:val="single" w:color="000000" w:sz="4" w:space="0"/>
              <w:right w:val="single" w:color="000000" w:sz="4" w:space="0"/>
            </w:tcBorders>
            <w:noWrap w:val="0"/>
            <w:vAlign w:val="center"/>
          </w:tcPr>
          <w:p w14:paraId="6DF45CE0">
            <w:pPr>
              <w:keepNext w:val="0"/>
              <w:keepLines w:val="0"/>
              <w:suppressLineNumbers w:val="0"/>
              <w:spacing w:before="156" w:beforeAutospacing="0" w:after="0" w:afterAutospacing="0" w:line="360" w:lineRule="exact"/>
              <w:ind w:left="0" w:right="0"/>
              <w:jc w:val="center"/>
              <w:textAlignment w:val="baseline"/>
              <w:rPr>
                <w:rStyle w:val="156"/>
                <w:rFonts w:hint="default" w:ascii="宋体" w:hAnsi="宋体"/>
                <w:kern w:val="2"/>
                <w:sz w:val="21"/>
                <w:szCs w:val="21"/>
                <w:highlight w:val="none"/>
                <w:lang w:val="en-US" w:eastAsia="zh-CN" w:bidi="ar-SA"/>
              </w:rPr>
            </w:pP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3BB58B93">
            <w:pPr>
              <w:keepNext w:val="0"/>
              <w:keepLines w:val="0"/>
              <w:suppressLineNumbers w:val="0"/>
              <w:spacing w:before="156" w:beforeAutospacing="0" w:after="0" w:afterAutospacing="0" w:line="360" w:lineRule="exact"/>
              <w:ind w:left="0" w:right="0"/>
              <w:jc w:val="center"/>
              <w:textAlignment w:val="baseline"/>
              <w:rPr>
                <w:rStyle w:val="156"/>
                <w:rFonts w:ascii="宋体" w:hAnsi="宋体"/>
                <w:kern w:val="2"/>
                <w:sz w:val="21"/>
                <w:szCs w:val="21"/>
                <w:highlight w:val="none"/>
                <w:lang w:val="en-US" w:eastAsia="zh-CN" w:bidi="ar-SA"/>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16C5AFB0">
            <w:pPr>
              <w:keepNext w:val="0"/>
              <w:keepLines w:val="0"/>
              <w:suppressLineNumbers w:val="0"/>
              <w:spacing w:before="156" w:beforeAutospacing="0" w:after="0" w:afterAutospacing="0" w:line="360" w:lineRule="exact"/>
              <w:ind w:left="0" w:right="0"/>
              <w:jc w:val="left"/>
              <w:textAlignment w:val="baseline"/>
              <w:rPr>
                <w:rStyle w:val="156"/>
                <w:rFonts w:ascii="宋体" w:hAnsi="宋体"/>
                <w:kern w:val="2"/>
                <w:sz w:val="21"/>
                <w:szCs w:val="21"/>
                <w:highlight w:val="none"/>
                <w:lang w:val="en-US" w:eastAsia="zh-CN" w:bidi="ar-SA"/>
              </w:rPr>
            </w:pPr>
            <w:r>
              <w:rPr>
                <w:rStyle w:val="156"/>
                <w:rFonts w:ascii="宋体" w:hAnsi="宋体"/>
                <w:kern w:val="2"/>
                <w:sz w:val="21"/>
                <w:szCs w:val="21"/>
                <w:highlight w:val="none"/>
                <w:lang w:val="en-US" w:eastAsia="zh-CN" w:bidi="ar-SA"/>
              </w:rPr>
              <w:t>小写：</w:t>
            </w:r>
          </w:p>
          <w:p w14:paraId="40421361">
            <w:pPr>
              <w:keepNext w:val="0"/>
              <w:keepLines w:val="0"/>
              <w:suppressLineNumbers w:val="0"/>
              <w:spacing w:before="156" w:beforeAutospacing="0" w:after="0" w:afterAutospacing="0" w:line="360" w:lineRule="exact"/>
              <w:ind w:left="0" w:right="0"/>
              <w:jc w:val="center"/>
              <w:textAlignment w:val="baseline"/>
              <w:rPr>
                <w:rStyle w:val="156"/>
                <w:rFonts w:ascii="宋体" w:hAnsi="宋体"/>
                <w:kern w:val="2"/>
                <w:sz w:val="21"/>
                <w:szCs w:val="21"/>
                <w:highlight w:val="none"/>
                <w:lang w:val="en-US" w:eastAsia="zh-CN" w:bidi="ar-SA"/>
              </w:rPr>
            </w:pPr>
          </w:p>
          <w:p w14:paraId="26C0114E">
            <w:pPr>
              <w:keepNext w:val="0"/>
              <w:keepLines w:val="0"/>
              <w:suppressLineNumbers w:val="0"/>
              <w:spacing w:before="156" w:beforeAutospacing="0" w:after="0" w:afterAutospacing="0" w:line="360" w:lineRule="exact"/>
              <w:ind w:left="0" w:right="0"/>
              <w:jc w:val="left"/>
              <w:textAlignment w:val="baseline"/>
              <w:rPr>
                <w:rStyle w:val="156"/>
                <w:rFonts w:ascii="宋体" w:hAnsi="宋体"/>
                <w:kern w:val="2"/>
                <w:sz w:val="21"/>
                <w:szCs w:val="21"/>
                <w:highlight w:val="none"/>
                <w:lang w:val="en-US" w:eastAsia="zh-CN" w:bidi="ar-SA"/>
              </w:rPr>
            </w:pPr>
            <w:r>
              <w:rPr>
                <w:rStyle w:val="156"/>
                <w:rFonts w:ascii="宋体" w:hAnsi="宋体"/>
                <w:kern w:val="2"/>
                <w:sz w:val="21"/>
                <w:szCs w:val="21"/>
                <w:highlight w:val="none"/>
                <w:lang w:val="en-US" w:eastAsia="zh-CN" w:bidi="ar-SA"/>
              </w:rPr>
              <w:t>大写：</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63696BE5">
            <w:pPr>
              <w:keepNext w:val="0"/>
              <w:keepLines w:val="0"/>
              <w:suppressLineNumbers w:val="0"/>
              <w:spacing w:before="156" w:beforeAutospacing="0" w:after="0" w:afterAutospacing="0" w:line="360" w:lineRule="exact"/>
              <w:ind w:left="0" w:leftChars="0" w:right="0" w:rightChars="0"/>
              <w:jc w:val="center"/>
              <w:textAlignment w:val="baseline"/>
              <w:rPr>
                <w:rFonts w:hint="default" w:ascii="宋体" w:hAnsi="宋体"/>
                <w:kern w:val="2"/>
                <w:sz w:val="21"/>
                <w:szCs w:val="21"/>
                <w:highlight w:val="none"/>
                <w:lang w:val="en-US" w:eastAsia="zh-CN" w:bidi="ar-SA"/>
              </w:rPr>
            </w:pPr>
            <w:r>
              <w:rPr>
                <w:rStyle w:val="156"/>
                <w:rFonts w:hint="eastAsia" w:ascii="宋体" w:hAnsi="宋体"/>
                <w:kern w:val="2"/>
                <w:sz w:val="21"/>
                <w:szCs w:val="21"/>
                <w:highlight w:val="none"/>
                <w:lang w:val="en-US" w:eastAsia="zh-CN" w:bidi="ar-SA"/>
              </w:rPr>
              <w:t>1000000.00元</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4B44250">
            <w:pPr>
              <w:keepNext w:val="0"/>
              <w:keepLines w:val="0"/>
              <w:suppressLineNumbers w:val="0"/>
              <w:spacing w:before="156" w:beforeAutospacing="0" w:after="0" w:afterAutospacing="0" w:line="360" w:lineRule="exact"/>
              <w:ind w:left="0" w:right="0"/>
              <w:jc w:val="center"/>
              <w:textAlignment w:val="baseline"/>
              <w:rPr>
                <w:rStyle w:val="156"/>
                <w:rFonts w:ascii="宋体" w:hAnsi="宋体"/>
                <w:kern w:val="2"/>
                <w:sz w:val="21"/>
                <w:szCs w:val="21"/>
                <w:highlight w:val="none"/>
                <w:lang w:val="en-US" w:eastAsia="zh-CN" w:bidi="ar-SA"/>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9CFE7AE">
            <w:pPr>
              <w:keepNext w:val="0"/>
              <w:keepLines w:val="0"/>
              <w:suppressLineNumbers w:val="0"/>
              <w:spacing w:before="156" w:beforeAutospacing="0" w:after="0" w:afterAutospacing="0" w:line="360" w:lineRule="exact"/>
              <w:ind w:left="0" w:right="0"/>
              <w:jc w:val="center"/>
              <w:textAlignment w:val="baseline"/>
              <w:rPr>
                <w:rStyle w:val="156"/>
                <w:rFonts w:ascii="宋体" w:hAnsi="宋体"/>
                <w:kern w:val="2"/>
                <w:sz w:val="21"/>
                <w:szCs w:val="21"/>
                <w:highlight w:val="none"/>
                <w:lang w:val="en-US" w:eastAsia="zh-CN" w:bidi="ar-SA"/>
              </w:rPr>
            </w:pPr>
          </w:p>
        </w:tc>
      </w:tr>
      <w:tr w14:paraId="750B5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jc w:val="center"/>
        </w:trPr>
        <w:tc>
          <w:tcPr>
            <w:tcW w:w="774" w:type="dxa"/>
            <w:tcBorders>
              <w:top w:val="single" w:color="000000" w:sz="4" w:space="0"/>
              <w:left w:val="single" w:color="000000" w:sz="4" w:space="0"/>
              <w:bottom w:val="single" w:color="000000" w:sz="4" w:space="0"/>
              <w:right w:val="single" w:color="000000" w:sz="4" w:space="0"/>
            </w:tcBorders>
            <w:noWrap w:val="0"/>
            <w:vAlign w:val="center"/>
          </w:tcPr>
          <w:p w14:paraId="00DD4ECE">
            <w:pPr>
              <w:keepNext w:val="0"/>
              <w:keepLines w:val="0"/>
              <w:suppressLineNumbers w:val="0"/>
              <w:spacing w:before="156" w:beforeAutospacing="0" w:after="0" w:afterAutospacing="0" w:line="360" w:lineRule="exact"/>
              <w:ind w:left="0" w:right="0"/>
              <w:jc w:val="center"/>
              <w:textAlignment w:val="baseline"/>
              <w:rPr>
                <w:rStyle w:val="156"/>
                <w:rFonts w:ascii="宋体" w:hAnsi="宋体"/>
                <w:kern w:val="2"/>
                <w:sz w:val="21"/>
                <w:szCs w:val="21"/>
                <w:highlight w:val="none"/>
                <w:lang w:val="en-US" w:eastAsia="zh-CN" w:bidi="ar-SA"/>
              </w:rPr>
            </w:pP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6DCAF745">
            <w:pPr>
              <w:keepNext w:val="0"/>
              <w:keepLines w:val="0"/>
              <w:suppressLineNumbers w:val="0"/>
              <w:spacing w:before="156" w:beforeAutospacing="0" w:after="0" w:afterAutospacing="0" w:line="360" w:lineRule="exact"/>
              <w:ind w:left="0" w:right="0"/>
              <w:jc w:val="center"/>
              <w:textAlignment w:val="baseline"/>
              <w:rPr>
                <w:rStyle w:val="156"/>
                <w:rFonts w:ascii="宋体" w:hAnsi="宋体"/>
                <w:kern w:val="2"/>
                <w:sz w:val="21"/>
                <w:szCs w:val="21"/>
                <w:highlight w:val="none"/>
                <w:lang w:val="en-US" w:eastAsia="zh-CN" w:bidi="ar-SA"/>
              </w:rPr>
            </w:pPr>
            <w:r>
              <w:rPr>
                <w:rStyle w:val="156"/>
                <w:rFonts w:hint="eastAsia" w:ascii="宋体" w:hAnsi="宋体"/>
                <w:kern w:val="2"/>
                <w:sz w:val="21"/>
                <w:szCs w:val="21"/>
                <w:highlight w:val="none"/>
                <w:lang w:val="en-US" w:eastAsia="zh-CN" w:bidi="ar-SA"/>
              </w:rPr>
              <w:t>小微企业所投小微企业产品（服务）的价格</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16876A1B">
            <w:pPr>
              <w:keepNext w:val="0"/>
              <w:keepLines w:val="0"/>
              <w:suppressLineNumbers w:val="0"/>
              <w:spacing w:before="156" w:beforeAutospacing="0" w:after="0" w:afterAutospacing="0" w:line="360" w:lineRule="exact"/>
              <w:ind w:left="0" w:right="0"/>
              <w:jc w:val="left"/>
              <w:textAlignment w:val="baseline"/>
              <w:rPr>
                <w:rStyle w:val="156"/>
                <w:rFonts w:ascii="宋体" w:hAnsi="宋体"/>
                <w:kern w:val="2"/>
                <w:sz w:val="21"/>
                <w:szCs w:val="21"/>
                <w:highlight w:val="none"/>
                <w:lang w:val="en-US" w:eastAsia="zh-CN" w:bidi="ar-SA"/>
              </w:rPr>
            </w:pPr>
          </w:p>
        </w:tc>
        <w:tc>
          <w:tcPr>
            <w:tcW w:w="1781" w:type="dxa"/>
            <w:tcBorders>
              <w:top w:val="single" w:color="000000" w:sz="4" w:space="0"/>
              <w:left w:val="single" w:color="000000" w:sz="4" w:space="0"/>
              <w:bottom w:val="single" w:color="000000" w:sz="4" w:space="0"/>
              <w:right w:val="single" w:color="000000" w:sz="4" w:space="0"/>
            </w:tcBorders>
            <w:noWrap w:val="0"/>
            <w:vAlign w:val="center"/>
          </w:tcPr>
          <w:p w14:paraId="0CFD208E">
            <w:pPr>
              <w:keepNext w:val="0"/>
              <w:keepLines w:val="0"/>
              <w:suppressLineNumbers w:val="0"/>
              <w:spacing w:before="156" w:beforeAutospacing="0" w:after="0" w:afterAutospacing="0" w:line="360" w:lineRule="exact"/>
              <w:ind w:left="0" w:right="0"/>
              <w:jc w:val="center"/>
              <w:textAlignment w:val="baseline"/>
              <w:rPr>
                <w:rStyle w:val="156"/>
                <w:rFonts w:ascii="宋体" w:hAnsi="宋体"/>
                <w:kern w:val="2"/>
                <w:sz w:val="21"/>
                <w:szCs w:val="21"/>
                <w:highlight w:val="none"/>
                <w:lang w:val="en-US" w:eastAsia="zh-CN" w:bidi="ar-SA"/>
              </w:rPr>
            </w:pP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7CEAE74">
            <w:pPr>
              <w:keepNext w:val="0"/>
              <w:keepLines w:val="0"/>
              <w:suppressLineNumbers w:val="0"/>
              <w:spacing w:before="156" w:beforeAutospacing="0" w:after="0" w:afterAutospacing="0" w:line="360" w:lineRule="exact"/>
              <w:ind w:left="0" w:right="0"/>
              <w:jc w:val="center"/>
              <w:textAlignment w:val="baseline"/>
              <w:rPr>
                <w:rStyle w:val="156"/>
                <w:rFonts w:ascii="宋体" w:hAnsi="宋体"/>
                <w:kern w:val="2"/>
                <w:sz w:val="21"/>
                <w:szCs w:val="21"/>
                <w:highlight w:val="none"/>
                <w:lang w:val="en-US" w:eastAsia="zh-CN" w:bidi="ar-SA"/>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8000C0D">
            <w:pPr>
              <w:keepNext w:val="0"/>
              <w:keepLines w:val="0"/>
              <w:suppressLineNumbers w:val="0"/>
              <w:spacing w:before="156" w:beforeAutospacing="0" w:after="0" w:afterAutospacing="0" w:line="360" w:lineRule="exact"/>
              <w:ind w:left="0" w:right="0"/>
              <w:jc w:val="center"/>
              <w:textAlignment w:val="baseline"/>
              <w:rPr>
                <w:rStyle w:val="156"/>
                <w:rFonts w:ascii="宋体" w:hAnsi="宋体"/>
                <w:kern w:val="2"/>
                <w:sz w:val="21"/>
                <w:szCs w:val="21"/>
                <w:highlight w:val="none"/>
                <w:lang w:val="en-US" w:eastAsia="zh-CN" w:bidi="ar-SA"/>
              </w:rPr>
            </w:pPr>
          </w:p>
        </w:tc>
      </w:tr>
    </w:tbl>
    <w:p w14:paraId="02728541">
      <w:pPr>
        <w:spacing w:before="156" w:line="360" w:lineRule="exact"/>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 xml:space="preserve">   注：此格式不允许变动                                                               </w:t>
      </w:r>
    </w:p>
    <w:p w14:paraId="292F6197">
      <w:pPr>
        <w:spacing w:before="156" w:line="360" w:lineRule="exact"/>
        <w:jc w:val="left"/>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 xml:space="preserve"> </w:t>
      </w:r>
    </w:p>
    <w:p w14:paraId="3383E2F0">
      <w:pPr>
        <w:spacing w:before="156" w:line="360" w:lineRule="exact"/>
        <w:ind w:firstLine="210" w:firstLineChars="100"/>
        <w:jc w:val="left"/>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 xml:space="preserve"> 投标人（盖章）：        </w:t>
      </w:r>
    </w:p>
    <w:p w14:paraId="59849F46">
      <w:pPr>
        <w:spacing w:before="156" w:line="360" w:lineRule="exact"/>
        <w:jc w:val="left"/>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 xml:space="preserve">   法定代表人或委托代理人（签字）：</w:t>
      </w:r>
    </w:p>
    <w:p w14:paraId="222EF75E">
      <w:pPr>
        <w:spacing w:before="156" w:line="360" w:lineRule="exact"/>
        <w:jc w:val="left"/>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 xml:space="preserve">   日  期：</w:t>
      </w:r>
      <w:r>
        <w:rPr>
          <w:rStyle w:val="156"/>
          <w:rFonts w:hint="eastAsia" w:ascii="宋体" w:hAnsi="宋体" w:eastAsia="宋体" w:cs="宋体"/>
          <w:kern w:val="2"/>
          <w:sz w:val="21"/>
          <w:szCs w:val="21"/>
          <w:highlight w:val="none"/>
          <w:u w:val="single"/>
          <w:lang w:val="en-US" w:eastAsia="zh-CN" w:bidi="ar-SA"/>
        </w:rPr>
        <w:t xml:space="preserve">     </w:t>
      </w:r>
      <w:r>
        <w:rPr>
          <w:rStyle w:val="156"/>
          <w:rFonts w:hint="eastAsia" w:ascii="宋体" w:hAnsi="宋体" w:eastAsia="宋体" w:cs="宋体"/>
          <w:kern w:val="2"/>
          <w:sz w:val="21"/>
          <w:szCs w:val="21"/>
          <w:highlight w:val="none"/>
          <w:lang w:val="en-US" w:eastAsia="zh-CN" w:bidi="ar-SA"/>
        </w:rPr>
        <w:t>年</w:t>
      </w:r>
      <w:r>
        <w:rPr>
          <w:rStyle w:val="156"/>
          <w:rFonts w:hint="eastAsia" w:ascii="宋体" w:hAnsi="宋体" w:eastAsia="宋体" w:cs="宋体"/>
          <w:kern w:val="2"/>
          <w:sz w:val="21"/>
          <w:szCs w:val="21"/>
          <w:highlight w:val="none"/>
          <w:u w:val="single"/>
          <w:lang w:val="en-US" w:eastAsia="zh-CN" w:bidi="ar-SA"/>
        </w:rPr>
        <w:t xml:space="preserve">    </w:t>
      </w:r>
      <w:r>
        <w:rPr>
          <w:rStyle w:val="156"/>
          <w:rFonts w:hint="eastAsia" w:ascii="宋体" w:hAnsi="宋体" w:eastAsia="宋体" w:cs="宋体"/>
          <w:kern w:val="2"/>
          <w:sz w:val="21"/>
          <w:szCs w:val="21"/>
          <w:highlight w:val="none"/>
          <w:lang w:val="en-US" w:eastAsia="zh-CN" w:bidi="ar-SA"/>
        </w:rPr>
        <w:t>月</w:t>
      </w:r>
      <w:r>
        <w:rPr>
          <w:rStyle w:val="156"/>
          <w:rFonts w:hint="eastAsia" w:ascii="宋体" w:hAnsi="宋体" w:eastAsia="宋体" w:cs="宋体"/>
          <w:kern w:val="2"/>
          <w:sz w:val="21"/>
          <w:szCs w:val="21"/>
          <w:highlight w:val="none"/>
          <w:u w:val="single"/>
          <w:lang w:val="en-US" w:eastAsia="zh-CN" w:bidi="ar-SA"/>
        </w:rPr>
        <w:t xml:space="preserve">     </w:t>
      </w:r>
      <w:r>
        <w:rPr>
          <w:rStyle w:val="156"/>
          <w:rFonts w:hint="eastAsia" w:ascii="宋体" w:hAnsi="宋体" w:eastAsia="宋体" w:cs="宋体"/>
          <w:kern w:val="2"/>
          <w:sz w:val="21"/>
          <w:szCs w:val="21"/>
          <w:highlight w:val="none"/>
          <w:lang w:val="en-US" w:eastAsia="zh-CN" w:bidi="ar-SA"/>
        </w:rPr>
        <w:t>日</w:t>
      </w:r>
    </w:p>
    <w:p w14:paraId="3A325FA8">
      <w:pPr>
        <w:snapToGrid w:val="0"/>
        <w:spacing w:before="156" w:line="360" w:lineRule="exact"/>
        <w:ind w:firstLine="420" w:firstLineChars="200"/>
        <w:jc w:val="both"/>
        <w:textAlignment w:val="baseline"/>
        <w:rPr>
          <w:rStyle w:val="156"/>
          <w:rFonts w:hint="eastAsia" w:ascii="宋体" w:hAnsi="宋体" w:eastAsia="宋体" w:cs="宋体"/>
          <w:kern w:val="2"/>
          <w:sz w:val="21"/>
          <w:szCs w:val="21"/>
          <w:highlight w:val="none"/>
          <w:lang w:val="en-US" w:eastAsia="zh-CN" w:bidi="ar-SA"/>
        </w:rPr>
      </w:pPr>
    </w:p>
    <w:p w14:paraId="6EC389A5">
      <w:pPr>
        <w:snapToGrid w:val="0"/>
        <w:spacing w:before="156" w:line="360" w:lineRule="exact"/>
        <w:ind w:firstLine="843" w:firstLineChars="400"/>
        <w:jc w:val="both"/>
        <w:textAlignment w:val="baseline"/>
        <w:rPr>
          <w:rStyle w:val="156"/>
          <w:rFonts w:hint="eastAsia" w:ascii="宋体" w:hAnsi="宋体" w:eastAsia="宋体" w:cs="宋体"/>
          <w:b/>
          <w:bCs/>
          <w:kern w:val="2"/>
          <w:sz w:val="21"/>
          <w:szCs w:val="21"/>
          <w:highlight w:val="none"/>
          <w:lang w:val="en-US" w:eastAsia="zh-CN" w:bidi="ar-SA"/>
        </w:rPr>
      </w:pPr>
    </w:p>
    <w:p w14:paraId="3AD826BE">
      <w:pPr>
        <w:pStyle w:val="2"/>
        <w:rPr>
          <w:rStyle w:val="156"/>
          <w:rFonts w:hint="eastAsia" w:ascii="宋体" w:hAnsi="宋体" w:eastAsia="宋体" w:cs="宋体"/>
          <w:b/>
          <w:bCs/>
          <w:kern w:val="2"/>
          <w:sz w:val="21"/>
          <w:szCs w:val="21"/>
          <w:highlight w:val="none"/>
          <w:lang w:val="en-US" w:eastAsia="zh-CN" w:bidi="ar-SA"/>
        </w:rPr>
      </w:pPr>
    </w:p>
    <w:p w14:paraId="41D75EEC">
      <w:pPr>
        <w:rPr>
          <w:rStyle w:val="156"/>
          <w:rFonts w:hint="eastAsia" w:ascii="宋体" w:hAnsi="宋体" w:eastAsia="宋体" w:cs="宋体"/>
          <w:b/>
          <w:bCs/>
          <w:kern w:val="2"/>
          <w:sz w:val="21"/>
          <w:szCs w:val="21"/>
          <w:highlight w:val="none"/>
          <w:lang w:val="en-US" w:eastAsia="zh-CN" w:bidi="ar-SA"/>
        </w:rPr>
      </w:pPr>
    </w:p>
    <w:p w14:paraId="42564CCA">
      <w:pPr>
        <w:pStyle w:val="2"/>
        <w:rPr>
          <w:rStyle w:val="156"/>
          <w:rFonts w:hint="eastAsia" w:ascii="宋体" w:hAnsi="宋体" w:eastAsia="宋体" w:cs="宋体"/>
          <w:b/>
          <w:bCs/>
          <w:kern w:val="2"/>
          <w:sz w:val="21"/>
          <w:szCs w:val="21"/>
          <w:highlight w:val="none"/>
          <w:lang w:val="en-US" w:eastAsia="zh-CN" w:bidi="ar-SA"/>
        </w:rPr>
      </w:pPr>
    </w:p>
    <w:p w14:paraId="12CF504F">
      <w:pPr>
        <w:rPr>
          <w:rStyle w:val="156"/>
          <w:rFonts w:hint="eastAsia" w:ascii="宋体" w:hAnsi="宋体" w:eastAsia="宋体" w:cs="宋体"/>
          <w:b/>
          <w:bCs/>
          <w:kern w:val="2"/>
          <w:sz w:val="21"/>
          <w:szCs w:val="21"/>
          <w:highlight w:val="none"/>
          <w:lang w:val="en-US" w:eastAsia="zh-CN" w:bidi="ar-SA"/>
        </w:rPr>
      </w:pPr>
    </w:p>
    <w:p w14:paraId="4E971AE5">
      <w:pPr>
        <w:pStyle w:val="2"/>
        <w:rPr>
          <w:rFonts w:hint="eastAsia"/>
          <w:lang w:val="en-US" w:eastAsia="zh-CN"/>
        </w:rPr>
      </w:pPr>
    </w:p>
    <w:p w14:paraId="48495762">
      <w:pPr>
        <w:pStyle w:val="159"/>
        <w:widowControl/>
        <w:spacing w:line="360" w:lineRule="auto"/>
        <w:ind w:firstLine="472" w:firstLineChars="196"/>
        <w:jc w:val="center"/>
        <w:textAlignment w:val="baseline"/>
        <w:rPr>
          <w:rStyle w:val="156"/>
          <w:rFonts w:hint="eastAsia" w:ascii="宋体" w:hAnsi="宋体" w:eastAsia="宋体" w:cs="宋体"/>
          <w:b/>
          <w:kern w:val="2"/>
          <w:sz w:val="24"/>
          <w:szCs w:val="22"/>
          <w:highlight w:val="none"/>
          <w:lang w:val="zh-CN" w:eastAsia="zh-CN" w:bidi="ar-SA"/>
        </w:rPr>
      </w:pPr>
    </w:p>
    <w:p w14:paraId="3B0A745A">
      <w:pPr>
        <w:pStyle w:val="159"/>
        <w:widowControl/>
        <w:spacing w:line="360" w:lineRule="auto"/>
        <w:ind w:firstLine="472" w:firstLineChars="196"/>
        <w:jc w:val="center"/>
        <w:textAlignment w:val="baseline"/>
        <w:rPr>
          <w:rStyle w:val="156"/>
          <w:rFonts w:hint="eastAsia" w:ascii="宋体" w:hAnsi="宋体" w:eastAsia="宋体" w:cs="宋体"/>
          <w:b/>
          <w:kern w:val="2"/>
          <w:sz w:val="24"/>
          <w:szCs w:val="22"/>
          <w:highlight w:val="none"/>
          <w:lang w:val="zh-CN" w:eastAsia="zh-CN" w:bidi="ar-SA"/>
        </w:rPr>
      </w:pPr>
      <w:r>
        <w:rPr>
          <w:rStyle w:val="156"/>
          <w:rFonts w:hint="eastAsia" w:ascii="宋体" w:hAnsi="宋体" w:eastAsia="宋体" w:cs="宋体"/>
          <w:b/>
          <w:kern w:val="2"/>
          <w:sz w:val="24"/>
          <w:szCs w:val="22"/>
          <w:highlight w:val="none"/>
          <w:lang w:val="zh-CN" w:eastAsia="zh-CN" w:bidi="ar-SA"/>
        </w:rPr>
        <w:t>二、报价明细表</w:t>
      </w:r>
    </w:p>
    <w:p w14:paraId="07F08149">
      <w:pPr>
        <w:spacing w:before="156" w:line="360" w:lineRule="exact"/>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项目名称：</w:t>
      </w:r>
      <w:r>
        <w:rPr>
          <w:rStyle w:val="156"/>
          <w:rFonts w:hint="eastAsia" w:ascii="宋体" w:hAnsi="宋体" w:eastAsia="宋体" w:cs="宋体"/>
          <w:kern w:val="2"/>
          <w:sz w:val="21"/>
          <w:szCs w:val="21"/>
          <w:highlight w:val="none"/>
          <w:u w:val="single"/>
          <w:lang w:val="en-US" w:eastAsia="zh-CN" w:bidi="ar-SA"/>
        </w:rPr>
        <w:t xml:space="preserve">                    </w:t>
      </w:r>
    </w:p>
    <w:p w14:paraId="2B8B6DF8">
      <w:pPr>
        <w:spacing w:before="156" w:line="360" w:lineRule="exact"/>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项目编号：</w:t>
      </w:r>
      <w:r>
        <w:rPr>
          <w:rStyle w:val="156"/>
          <w:rFonts w:hint="eastAsia" w:ascii="宋体" w:hAnsi="宋体" w:eastAsia="宋体" w:cs="宋体"/>
          <w:kern w:val="2"/>
          <w:sz w:val="21"/>
          <w:szCs w:val="21"/>
          <w:highlight w:val="none"/>
          <w:u w:val="single"/>
          <w:lang w:val="en-US" w:eastAsia="zh-CN" w:bidi="ar-SA"/>
        </w:rPr>
        <w:t xml:space="preserve">                    </w:t>
      </w:r>
    </w:p>
    <w:p w14:paraId="2820A397">
      <w:pPr>
        <w:spacing w:before="156" w:line="360" w:lineRule="exact"/>
        <w:ind w:firstLine="6930" w:firstLineChars="3300"/>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单位：元</w:t>
      </w:r>
    </w:p>
    <w:tbl>
      <w:tblPr>
        <w:tblStyle w:val="37"/>
        <w:tblW w:w="971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991"/>
        <w:gridCol w:w="1800"/>
        <w:gridCol w:w="883"/>
        <w:gridCol w:w="1076"/>
        <w:gridCol w:w="1534"/>
        <w:gridCol w:w="1278"/>
        <w:gridCol w:w="1278"/>
      </w:tblGrid>
      <w:tr w14:paraId="174425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876" w:type="dxa"/>
            <w:noWrap w:val="0"/>
            <w:vAlign w:val="center"/>
          </w:tcPr>
          <w:p w14:paraId="4D2083A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991" w:type="dxa"/>
            <w:noWrap w:val="0"/>
            <w:vAlign w:val="center"/>
          </w:tcPr>
          <w:p w14:paraId="0E2FE23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 w:val="22"/>
                <w:szCs w:val="22"/>
                <w:highlight w:val="none"/>
              </w:rPr>
            </w:pPr>
            <w:r>
              <w:rPr>
                <w:rFonts w:hint="eastAsia" w:ascii="宋体" w:hAnsi="宋体" w:eastAsia="宋体" w:cs="宋体"/>
                <w:color w:val="auto"/>
                <w:sz w:val="24"/>
                <w:highlight w:val="none"/>
              </w:rPr>
              <w:t>名称</w:t>
            </w:r>
          </w:p>
        </w:tc>
        <w:tc>
          <w:tcPr>
            <w:tcW w:w="1800" w:type="dxa"/>
            <w:noWrap w:val="0"/>
            <w:vAlign w:val="center"/>
          </w:tcPr>
          <w:p w14:paraId="6FCB49C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 w:val="22"/>
                <w:szCs w:val="22"/>
                <w:highlight w:val="none"/>
              </w:rPr>
            </w:pPr>
            <w:r>
              <w:rPr>
                <w:rFonts w:hint="eastAsia" w:ascii="宋体" w:hAnsi="宋体" w:eastAsia="宋体" w:cs="宋体"/>
                <w:color w:val="auto"/>
                <w:sz w:val="24"/>
                <w:highlight w:val="none"/>
                <w:lang w:val="en-US" w:eastAsia="zh-CN"/>
              </w:rPr>
              <w:t>品牌、规格型号</w:t>
            </w:r>
          </w:p>
        </w:tc>
        <w:tc>
          <w:tcPr>
            <w:tcW w:w="883" w:type="dxa"/>
            <w:noWrap w:val="0"/>
            <w:vAlign w:val="center"/>
          </w:tcPr>
          <w:p w14:paraId="7601E72A">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 w:val="22"/>
                <w:szCs w:val="22"/>
                <w:highlight w:val="none"/>
              </w:rPr>
            </w:pPr>
            <w:r>
              <w:rPr>
                <w:rFonts w:hint="eastAsia" w:ascii="宋体" w:hAnsi="宋体" w:eastAsia="宋体" w:cs="宋体"/>
                <w:color w:val="auto"/>
                <w:sz w:val="24"/>
                <w:highlight w:val="none"/>
              </w:rPr>
              <w:t>单位</w:t>
            </w:r>
          </w:p>
        </w:tc>
        <w:tc>
          <w:tcPr>
            <w:tcW w:w="1076" w:type="dxa"/>
            <w:noWrap w:val="0"/>
            <w:vAlign w:val="center"/>
          </w:tcPr>
          <w:p w14:paraId="58B92682">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 w:val="22"/>
                <w:szCs w:val="22"/>
                <w:highlight w:val="none"/>
                <w:lang w:eastAsia="zh-CN"/>
              </w:rPr>
            </w:pPr>
            <w:r>
              <w:rPr>
                <w:rFonts w:hint="eastAsia" w:ascii="宋体" w:hAnsi="宋体" w:eastAsia="宋体" w:cs="宋体"/>
                <w:color w:val="auto"/>
                <w:sz w:val="24"/>
                <w:highlight w:val="none"/>
              </w:rPr>
              <w:t>数量</w:t>
            </w:r>
          </w:p>
        </w:tc>
        <w:tc>
          <w:tcPr>
            <w:tcW w:w="1534" w:type="dxa"/>
            <w:noWrap w:val="0"/>
            <w:vAlign w:val="center"/>
          </w:tcPr>
          <w:p w14:paraId="16D83D1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 w:val="22"/>
                <w:szCs w:val="22"/>
                <w:highlight w:val="none"/>
              </w:rPr>
            </w:pPr>
            <w:r>
              <w:rPr>
                <w:rFonts w:hint="eastAsia" w:ascii="宋体" w:hAnsi="宋体" w:eastAsia="宋体" w:cs="宋体"/>
                <w:color w:val="auto"/>
                <w:sz w:val="24"/>
                <w:highlight w:val="none"/>
              </w:rPr>
              <w:t>单价</w:t>
            </w:r>
            <w:r>
              <w:rPr>
                <w:rFonts w:hint="eastAsia" w:ascii="宋体" w:hAnsi="宋体" w:eastAsia="宋体" w:cs="宋体"/>
                <w:color w:val="auto"/>
                <w:sz w:val="24"/>
                <w:highlight w:val="none"/>
                <w:lang w:val="en-US" w:eastAsia="zh-CN"/>
              </w:rPr>
              <w:t>/元</w:t>
            </w:r>
          </w:p>
        </w:tc>
        <w:tc>
          <w:tcPr>
            <w:tcW w:w="1278" w:type="dxa"/>
            <w:noWrap w:val="0"/>
            <w:vAlign w:val="center"/>
          </w:tcPr>
          <w:p w14:paraId="32484F8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r>
              <w:rPr>
                <w:rFonts w:hint="eastAsia" w:ascii="宋体" w:hAnsi="宋体" w:eastAsia="宋体" w:cs="宋体"/>
                <w:color w:val="auto"/>
                <w:sz w:val="24"/>
                <w:highlight w:val="none"/>
                <w:lang w:val="en-US" w:eastAsia="zh-CN"/>
              </w:rPr>
              <w:t>/元</w:t>
            </w:r>
          </w:p>
        </w:tc>
        <w:tc>
          <w:tcPr>
            <w:tcW w:w="1278" w:type="dxa"/>
            <w:noWrap w:val="0"/>
            <w:vAlign w:val="center"/>
          </w:tcPr>
          <w:p w14:paraId="70ED7D6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备注</w:t>
            </w:r>
          </w:p>
        </w:tc>
      </w:tr>
      <w:tr w14:paraId="0793BC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876" w:type="dxa"/>
            <w:noWrap w:val="0"/>
            <w:vAlign w:val="center"/>
          </w:tcPr>
          <w:p w14:paraId="37A2876B">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991" w:type="dxa"/>
            <w:noWrap w:val="0"/>
            <w:vAlign w:val="center"/>
          </w:tcPr>
          <w:p w14:paraId="6C4316FC">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800" w:type="dxa"/>
            <w:noWrap w:val="0"/>
            <w:vAlign w:val="center"/>
          </w:tcPr>
          <w:p w14:paraId="5325E02B">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883" w:type="dxa"/>
            <w:noWrap w:val="0"/>
            <w:vAlign w:val="center"/>
          </w:tcPr>
          <w:p w14:paraId="73448BBA">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076" w:type="dxa"/>
            <w:noWrap w:val="0"/>
            <w:vAlign w:val="center"/>
          </w:tcPr>
          <w:p w14:paraId="6C469C11">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534" w:type="dxa"/>
            <w:noWrap w:val="0"/>
            <w:vAlign w:val="center"/>
          </w:tcPr>
          <w:p w14:paraId="1A25756D">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278" w:type="dxa"/>
            <w:noWrap w:val="0"/>
            <w:vAlign w:val="center"/>
          </w:tcPr>
          <w:p w14:paraId="7F33FE87">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278" w:type="dxa"/>
            <w:noWrap w:val="0"/>
            <w:vAlign w:val="center"/>
          </w:tcPr>
          <w:p w14:paraId="67078642">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lang w:val="en-US" w:eastAsia="zh-CN"/>
              </w:rPr>
            </w:pPr>
          </w:p>
        </w:tc>
      </w:tr>
      <w:tr w14:paraId="3BA341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876" w:type="dxa"/>
            <w:noWrap w:val="0"/>
            <w:vAlign w:val="center"/>
          </w:tcPr>
          <w:p w14:paraId="08C048F8">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991" w:type="dxa"/>
            <w:noWrap w:val="0"/>
            <w:vAlign w:val="center"/>
          </w:tcPr>
          <w:p w14:paraId="560E683E">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800" w:type="dxa"/>
            <w:noWrap w:val="0"/>
            <w:vAlign w:val="center"/>
          </w:tcPr>
          <w:p w14:paraId="066A38DF">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883" w:type="dxa"/>
            <w:noWrap w:val="0"/>
            <w:vAlign w:val="center"/>
          </w:tcPr>
          <w:p w14:paraId="6D748D2D">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076" w:type="dxa"/>
            <w:noWrap w:val="0"/>
            <w:vAlign w:val="center"/>
          </w:tcPr>
          <w:p w14:paraId="5179B71D">
            <w:pPr>
              <w:keepNext w:val="0"/>
              <w:keepLines w:val="0"/>
              <w:suppressLineNumbers w:val="0"/>
              <w:tabs>
                <w:tab w:val="left" w:pos="582"/>
              </w:tabs>
              <w:spacing w:before="0" w:beforeAutospacing="0" w:after="0" w:afterAutospacing="0" w:line="480" w:lineRule="auto"/>
              <w:ind w:left="0" w:right="0"/>
              <w:jc w:val="center"/>
              <w:rPr>
                <w:rFonts w:hint="eastAsia" w:ascii="宋体" w:hAnsi="宋体" w:eastAsia="宋体" w:cs="宋体"/>
                <w:sz w:val="22"/>
                <w:szCs w:val="22"/>
                <w:highlight w:val="none"/>
              </w:rPr>
            </w:pPr>
          </w:p>
        </w:tc>
        <w:tc>
          <w:tcPr>
            <w:tcW w:w="1534" w:type="dxa"/>
            <w:noWrap w:val="0"/>
            <w:vAlign w:val="center"/>
          </w:tcPr>
          <w:p w14:paraId="12C4C30C">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278" w:type="dxa"/>
            <w:noWrap w:val="0"/>
            <w:vAlign w:val="center"/>
          </w:tcPr>
          <w:p w14:paraId="5FE37815">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278" w:type="dxa"/>
            <w:noWrap w:val="0"/>
            <w:vAlign w:val="center"/>
          </w:tcPr>
          <w:p w14:paraId="626DC163">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lang w:val="en-US" w:eastAsia="zh-CN"/>
              </w:rPr>
            </w:pPr>
          </w:p>
        </w:tc>
      </w:tr>
      <w:tr w14:paraId="52B1AE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876" w:type="dxa"/>
            <w:noWrap w:val="0"/>
            <w:vAlign w:val="center"/>
          </w:tcPr>
          <w:p w14:paraId="0A4EC469">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991" w:type="dxa"/>
            <w:noWrap w:val="0"/>
            <w:vAlign w:val="center"/>
          </w:tcPr>
          <w:p w14:paraId="67860889">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800" w:type="dxa"/>
            <w:noWrap w:val="0"/>
            <w:vAlign w:val="center"/>
          </w:tcPr>
          <w:p w14:paraId="7140BD50">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883" w:type="dxa"/>
            <w:noWrap w:val="0"/>
            <w:vAlign w:val="center"/>
          </w:tcPr>
          <w:p w14:paraId="1385387E">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076" w:type="dxa"/>
            <w:noWrap w:val="0"/>
            <w:vAlign w:val="center"/>
          </w:tcPr>
          <w:p w14:paraId="236BDE84">
            <w:pPr>
              <w:keepNext w:val="0"/>
              <w:keepLines w:val="0"/>
              <w:suppressLineNumbers w:val="0"/>
              <w:tabs>
                <w:tab w:val="left" w:pos="582"/>
              </w:tabs>
              <w:spacing w:before="0" w:beforeAutospacing="0" w:after="0" w:afterAutospacing="0" w:line="480" w:lineRule="auto"/>
              <w:ind w:left="0" w:right="0"/>
              <w:jc w:val="center"/>
              <w:rPr>
                <w:rFonts w:hint="eastAsia" w:ascii="宋体" w:hAnsi="宋体" w:eastAsia="宋体" w:cs="宋体"/>
                <w:sz w:val="22"/>
                <w:szCs w:val="22"/>
                <w:highlight w:val="none"/>
              </w:rPr>
            </w:pPr>
          </w:p>
        </w:tc>
        <w:tc>
          <w:tcPr>
            <w:tcW w:w="1534" w:type="dxa"/>
            <w:noWrap w:val="0"/>
            <w:vAlign w:val="center"/>
          </w:tcPr>
          <w:p w14:paraId="6F8D43EA">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278" w:type="dxa"/>
            <w:noWrap w:val="0"/>
            <w:vAlign w:val="center"/>
          </w:tcPr>
          <w:p w14:paraId="04D63DE2">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278" w:type="dxa"/>
            <w:noWrap w:val="0"/>
            <w:vAlign w:val="center"/>
          </w:tcPr>
          <w:p w14:paraId="021F4424">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lang w:val="en-US" w:eastAsia="zh-CN"/>
              </w:rPr>
            </w:pPr>
          </w:p>
        </w:tc>
      </w:tr>
      <w:tr w14:paraId="1033DB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876" w:type="dxa"/>
            <w:noWrap w:val="0"/>
            <w:vAlign w:val="center"/>
          </w:tcPr>
          <w:p w14:paraId="1DC1267E">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991" w:type="dxa"/>
            <w:noWrap w:val="0"/>
            <w:vAlign w:val="center"/>
          </w:tcPr>
          <w:p w14:paraId="4C0BB6B8">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800" w:type="dxa"/>
            <w:noWrap w:val="0"/>
            <w:vAlign w:val="center"/>
          </w:tcPr>
          <w:p w14:paraId="14DA89F5">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883" w:type="dxa"/>
            <w:noWrap w:val="0"/>
            <w:vAlign w:val="center"/>
          </w:tcPr>
          <w:p w14:paraId="704F7E57">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076" w:type="dxa"/>
            <w:noWrap w:val="0"/>
            <w:vAlign w:val="center"/>
          </w:tcPr>
          <w:p w14:paraId="472991CA">
            <w:pPr>
              <w:keepNext w:val="0"/>
              <w:keepLines w:val="0"/>
              <w:suppressLineNumbers w:val="0"/>
              <w:tabs>
                <w:tab w:val="left" w:pos="582"/>
              </w:tabs>
              <w:spacing w:before="0" w:beforeAutospacing="0" w:after="0" w:afterAutospacing="0" w:line="480" w:lineRule="auto"/>
              <w:ind w:left="0" w:right="0"/>
              <w:jc w:val="center"/>
              <w:rPr>
                <w:rFonts w:hint="eastAsia" w:ascii="宋体" w:hAnsi="宋体" w:eastAsia="宋体" w:cs="宋体"/>
                <w:sz w:val="22"/>
                <w:szCs w:val="22"/>
                <w:highlight w:val="none"/>
              </w:rPr>
            </w:pPr>
          </w:p>
        </w:tc>
        <w:tc>
          <w:tcPr>
            <w:tcW w:w="1534" w:type="dxa"/>
            <w:noWrap w:val="0"/>
            <w:vAlign w:val="center"/>
          </w:tcPr>
          <w:p w14:paraId="19B246AE">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278" w:type="dxa"/>
            <w:noWrap w:val="0"/>
            <w:vAlign w:val="center"/>
          </w:tcPr>
          <w:p w14:paraId="0AC0C11B">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278" w:type="dxa"/>
            <w:noWrap w:val="0"/>
            <w:vAlign w:val="center"/>
          </w:tcPr>
          <w:p w14:paraId="4A17B9F1">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lang w:val="en-US" w:eastAsia="zh-CN"/>
              </w:rPr>
            </w:pPr>
          </w:p>
        </w:tc>
      </w:tr>
      <w:tr w14:paraId="3C74D0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876" w:type="dxa"/>
            <w:noWrap w:val="0"/>
            <w:vAlign w:val="center"/>
          </w:tcPr>
          <w:p w14:paraId="50A4DAC4">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5</w:t>
            </w:r>
          </w:p>
        </w:tc>
        <w:tc>
          <w:tcPr>
            <w:tcW w:w="991" w:type="dxa"/>
            <w:noWrap w:val="0"/>
            <w:vAlign w:val="center"/>
          </w:tcPr>
          <w:p w14:paraId="178BA93E">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800" w:type="dxa"/>
            <w:noWrap w:val="0"/>
            <w:vAlign w:val="center"/>
          </w:tcPr>
          <w:p w14:paraId="565C446B">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883" w:type="dxa"/>
            <w:noWrap w:val="0"/>
            <w:vAlign w:val="center"/>
          </w:tcPr>
          <w:p w14:paraId="217FE709">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076" w:type="dxa"/>
            <w:noWrap w:val="0"/>
            <w:vAlign w:val="center"/>
          </w:tcPr>
          <w:p w14:paraId="4FCF05C1">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534" w:type="dxa"/>
            <w:noWrap w:val="0"/>
            <w:vAlign w:val="center"/>
          </w:tcPr>
          <w:p w14:paraId="32C582CF">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278" w:type="dxa"/>
            <w:noWrap w:val="0"/>
            <w:vAlign w:val="center"/>
          </w:tcPr>
          <w:p w14:paraId="5B177DBE">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278" w:type="dxa"/>
            <w:noWrap w:val="0"/>
            <w:vAlign w:val="center"/>
          </w:tcPr>
          <w:p w14:paraId="488AB9A4">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lang w:val="en-US" w:eastAsia="zh-CN"/>
              </w:rPr>
            </w:pPr>
          </w:p>
        </w:tc>
      </w:tr>
      <w:tr w14:paraId="5EA083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876" w:type="dxa"/>
            <w:noWrap w:val="0"/>
            <w:vAlign w:val="center"/>
          </w:tcPr>
          <w:p w14:paraId="48EFFB67">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w:t>
            </w:r>
          </w:p>
        </w:tc>
        <w:tc>
          <w:tcPr>
            <w:tcW w:w="991" w:type="dxa"/>
            <w:noWrap w:val="0"/>
            <w:vAlign w:val="center"/>
          </w:tcPr>
          <w:p w14:paraId="2B3DEF2B">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lang w:val="en-US" w:eastAsia="zh-CN"/>
              </w:rPr>
            </w:pPr>
          </w:p>
        </w:tc>
        <w:tc>
          <w:tcPr>
            <w:tcW w:w="1800" w:type="dxa"/>
            <w:noWrap w:val="0"/>
            <w:vAlign w:val="center"/>
          </w:tcPr>
          <w:p w14:paraId="7D2C805E">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883" w:type="dxa"/>
            <w:noWrap w:val="0"/>
            <w:vAlign w:val="center"/>
          </w:tcPr>
          <w:p w14:paraId="43C5B155">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076" w:type="dxa"/>
            <w:noWrap w:val="0"/>
            <w:vAlign w:val="center"/>
          </w:tcPr>
          <w:p w14:paraId="25F33D8B">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534" w:type="dxa"/>
            <w:noWrap w:val="0"/>
            <w:vAlign w:val="center"/>
          </w:tcPr>
          <w:p w14:paraId="752A0B35">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278" w:type="dxa"/>
            <w:noWrap w:val="0"/>
            <w:vAlign w:val="center"/>
          </w:tcPr>
          <w:p w14:paraId="5ED80676">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278" w:type="dxa"/>
            <w:noWrap w:val="0"/>
            <w:vAlign w:val="center"/>
          </w:tcPr>
          <w:p w14:paraId="552946E2">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lang w:eastAsia="zh-CN"/>
              </w:rPr>
            </w:pPr>
          </w:p>
        </w:tc>
      </w:tr>
      <w:tr w14:paraId="439FC7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876" w:type="dxa"/>
            <w:noWrap w:val="0"/>
            <w:vAlign w:val="center"/>
          </w:tcPr>
          <w:p w14:paraId="5002CF28">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w:t>
            </w:r>
          </w:p>
        </w:tc>
        <w:tc>
          <w:tcPr>
            <w:tcW w:w="991" w:type="dxa"/>
            <w:noWrap w:val="0"/>
            <w:vAlign w:val="center"/>
          </w:tcPr>
          <w:p w14:paraId="331A1760">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lang w:val="en-US" w:eastAsia="zh-CN"/>
              </w:rPr>
            </w:pPr>
          </w:p>
        </w:tc>
        <w:tc>
          <w:tcPr>
            <w:tcW w:w="1800" w:type="dxa"/>
            <w:noWrap w:val="0"/>
            <w:vAlign w:val="center"/>
          </w:tcPr>
          <w:p w14:paraId="60A5EAF5">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883" w:type="dxa"/>
            <w:noWrap w:val="0"/>
            <w:vAlign w:val="center"/>
          </w:tcPr>
          <w:p w14:paraId="34F63DD9">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076" w:type="dxa"/>
            <w:noWrap w:val="0"/>
            <w:vAlign w:val="center"/>
          </w:tcPr>
          <w:p w14:paraId="5C9288C5">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534" w:type="dxa"/>
            <w:noWrap w:val="0"/>
            <w:vAlign w:val="center"/>
          </w:tcPr>
          <w:p w14:paraId="237D73BD">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278" w:type="dxa"/>
            <w:noWrap w:val="0"/>
            <w:vAlign w:val="center"/>
          </w:tcPr>
          <w:p w14:paraId="2A369989">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rPr>
            </w:pPr>
          </w:p>
        </w:tc>
        <w:tc>
          <w:tcPr>
            <w:tcW w:w="1278" w:type="dxa"/>
            <w:noWrap w:val="0"/>
            <w:vAlign w:val="center"/>
          </w:tcPr>
          <w:p w14:paraId="3307C5CC">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highlight w:val="none"/>
                <w:lang w:eastAsia="zh-CN"/>
              </w:rPr>
            </w:pPr>
          </w:p>
        </w:tc>
      </w:tr>
      <w:tr w14:paraId="7AEA03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1867" w:type="dxa"/>
            <w:gridSpan w:val="2"/>
            <w:noWrap w:val="0"/>
            <w:vAlign w:val="center"/>
          </w:tcPr>
          <w:p w14:paraId="1E293D20">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合计</w:t>
            </w:r>
          </w:p>
        </w:tc>
        <w:tc>
          <w:tcPr>
            <w:tcW w:w="7849" w:type="dxa"/>
            <w:gridSpan w:val="6"/>
            <w:noWrap w:val="0"/>
            <w:vAlign w:val="top"/>
          </w:tcPr>
          <w:p w14:paraId="503DD776">
            <w:pPr>
              <w:keepNext w:val="0"/>
              <w:keepLines w:val="0"/>
              <w:suppressLineNumbers w:val="0"/>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大写：</w:t>
            </w:r>
          </w:p>
          <w:p w14:paraId="3CCB4193">
            <w:pPr>
              <w:keepNext w:val="0"/>
              <w:keepLines w:val="0"/>
              <w:suppressLineNumbers w:val="0"/>
              <w:spacing w:before="0" w:beforeAutospacing="0" w:after="0" w:afterAutospacing="0" w:line="360" w:lineRule="auto"/>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rPr>
              <w:t>小写：</w:t>
            </w:r>
          </w:p>
        </w:tc>
      </w:tr>
    </w:tbl>
    <w:p w14:paraId="558DB423">
      <w:pPr>
        <w:spacing w:before="156" w:line="360" w:lineRule="exact"/>
        <w:jc w:val="both"/>
        <w:textAlignment w:val="baseline"/>
        <w:rPr>
          <w:rStyle w:val="156"/>
          <w:rFonts w:hint="eastAsia" w:ascii="宋体" w:hAnsi="宋体" w:eastAsia="宋体" w:cs="宋体"/>
          <w:kern w:val="2"/>
          <w:sz w:val="21"/>
          <w:szCs w:val="21"/>
          <w:highlight w:val="none"/>
          <w:lang w:val="en-US" w:eastAsia="zh-CN" w:bidi="ar-SA"/>
        </w:rPr>
      </w:pPr>
    </w:p>
    <w:p w14:paraId="09C7AD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baseline"/>
        <w:rPr>
          <w:rStyle w:val="156"/>
          <w:rFonts w:hint="eastAsia" w:ascii="宋体" w:hAnsi="宋体" w:eastAsia="宋体" w:cs="宋体"/>
          <w:b/>
          <w:bCs/>
          <w:kern w:val="2"/>
          <w:sz w:val="21"/>
          <w:szCs w:val="21"/>
          <w:highlight w:val="none"/>
          <w:lang w:val="en-US" w:eastAsia="zh-CN" w:bidi="ar-SA"/>
        </w:rPr>
      </w:pPr>
      <w:r>
        <w:rPr>
          <w:rStyle w:val="156"/>
          <w:rFonts w:hint="eastAsia" w:ascii="宋体" w:hAnsi="宋体" w:eastAsia="宋体" w:cs="宋体"/>
          <w:b/>
          <w:bCs/>
          <w:kern w:val="2"/>
          <w:sz w:val="21"/>
          <w:szCs w:val="21"/>
          <w:lang w:val="en-US" w:eastAsia="zh-CN" w:bidi="ar-SA"/>
        </w:rPr>
        <w:t>1.</w:t>
      </w:r>
      <w:r>
        <w:rPr>
          <w:rStyle w:val="156"/>
          <w:rFonts w:hint="eastAsia" w:ascii="宋体" w:hAnsi="宋体" w:eastAsia="宋体" w:cs="宋体"/>
          <w:b/>
          <w:bCs/>
          <w:kern w:val="2"/>
          <w:sz w:val="21"/>
          <w:szCs w:val="21"/>
          <w:highlight w:val="none"/>
          <w:lang w:val="en-US" w:eastAsia="zh-CN" w:bidi="ar-SA"/>
        </w:rPr>
        <w:t>本项目以单价报价（元/块），以单价（综合单价）确定数量（总数量尾数不足一块按一块供应），总价不变。</w:t>
      </w:r>
    </w:p>
    <w:p w14:paraId="2CCA56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baseline"/>
        <w:rPr>
          <w:rStyle w:val="156"/>
          <w:rFonts w:hint="eastAsia" w:ascii="宋体" w:hAnsi="宋体" w:eastAsia="宋体" w:cs="宋体"/>
          <w:b/>
          <w:bCs/>
          <w:kern w:val="2"/>
          <w:sz w:val="21"/>
          <w:szCs w:val="21"/>
          <w:highlight w:val="none"/>
          <w:lang w:val="en-US" w:eastAsia="zh-CN" w:bidi="ar-SA"/>
        </w:rPr>
      </w:pPr>
      <w:r>
        <w:rPr>
          <w:rStyle w:val="156"/>
          <w:rFonts w:hint="eastAsia" w:ascii="宋体" w:hAnsi="宋体" w:eastAsia="宋体" w:cs="宋体"/>
          <w:b/>
          <w:bCs/>
          <w:kern w:val="2"/>
          <w:sz w:val="21"/>
          <w:szCs w:val="21"/>
          <w:lang w:val="en-US" w:eastAsia="zh-CN" w:bidi="ar-SA"/>
        </w:rPr>
        <w:t>2.</w:t>
      </w:r>
      <w:r>
        <w:rPr>
          <w:rStyle w:val="156"/>
          <w:rFonts w:hint="eastAsia" w:ascii="宋体" w:hAnsi="宋体" w:eastAsia="宋体" w:cs="宋体"/>
          <w:b/>
          <w:bCs/>
          <w:kern w:val="2"/>
          <w:sz w:val="21"/>
          <w:szCs w:val="21"/>
          <w:highlight w:val="none"/>
          <w:lang w:val="en-US" w:eastAsia="zh-CN" w:bidi="ar-SA"/>
        </w:rPr>
        <w:t xml:space="preserve">此格式投标人可根据实际情况拓展、变动。 </w:t>
      </w:r>
    </w:p>
    <w:p w14:paraId="2F9C06B6">
      <w:pPr>
        <w:spacing w:before="156" w:line="360" w:lineRule="exact"/>
        <w:jc w:val="left"/>
        <w:textAlignment w:val="baseline"/>
        <w:rPr>
          <w:rStyle w:val="156"/>
          <w:rFonts w:hint="eastAsia" w:ascii="宋体" w:hAnsi="宋体" w:eastAsia="宋体" w:cs="宋体"/>
          <w:kern w:val="2"/>
          <w:sz w:val="21"/>
          <w:szCs w:val="21"/>
          <w:highlight w:val="none"/>
          <w:lang w:val="en-US" w:eastAsia="zh-CN" w:bidi="ar-SA"/>
        </w:rPr>
      </w:pPr>
    </w:p>
    <w:p w14:paraId="4F21E472">
      <w:pPr>
        <w:spacing w:before="156" w:line="360" w:lineRule="exact"/>
        <w:jc w:val="left"/>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 xml:space="preserve"> 投标人（盖章）：        </w:t>
      </w:r>
    </w:p>
    <w:p w14:paraId="27640D6D">
      <w:pPr>
        <w:spacing w:before="156" w:line="360" w:lineRule="exact"/>
        <w:jc w:val="left"/>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 xml:space="preserve"> 法定代表人或委托代理人（签字）：</w:t>
      </w:r>
    </w:p>
    <w:p w14:paraId="3E2311A0">
      <w:pPr>
        <w:spacing w:before="156" w:line="360" w:lineRule="exact"/>
        <w:jc w:val="left"/>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 xml:space="preserve"> 日  期：</w:t>
      </w:r>
      <w:r>
        <w:rPr>
          <w:rStyle w:val="156"/>
          <w:rFonts w:hint="eastAsia" w:ascii="宋体" w:hAnsi="宋体" w:eastAsia="宋体" w:cs="宋体"/>
          <w:kern w:val="2"/>
          <w:sz w:val="21"/>
          <w:szCs w:val="21"/>
          <w:highlight w:val="none"/>
          <w:u w:val="single"/>
          <w:lang w:val="en-US" w:eastAsia="zh-CN" w:bidi="ar-SA"/>
        </w:rPr>
        <w:t xml:space="preserve">     </w:t>
      </w:r>
      <w:r>
        <w:rPr>
          <w:rStyle w:val="156"/>
          <w:rFonts w:hint="eastAsia" w:ascii="宋体" w:hAnsi="宋体" w:eastAsia="宋体" w:cs="宋体"/>
          <w:kern w:val="2"/>
          <w:sz w:val="21"/>
          <w:szCs w:val="21"/>
          <w:highlight w:val="none"/>
          <w:lang w:val="en-US" w:eastAsia="zh-CN" w:bidi="ar-SA"/>
        </w:rPr>
        <w:t>年</w:t>
      </w:r>
      <w:r>
        <w:rPr>
          <w:rStyle w:val="156"/>
          <w:rFonts w:hint="eastAsia" w:ascii="宋体" w:hAnsi="宋体" w:eastAsia="宋体" w:cs="宋体"/>
          <w:kern w:val="2"/>
          <w:sz w:val="21"/>
          <w:szCs w:val="21"/>
          <w:highlight w:val="none"/>
          <w:u w:val="single"/>
          <w:lang w:val="en-US" w:eastAsia="zh-CN" w:bidi="ar-SA"/>
        </w:rPr>
        <w:t xml:space="preserve">    </w:t>
      </w:r>
      <w:r>
        <w:rPr>
          <w:rStyle w:val="156"/>
          <w:rFonts w:hint="eastAsia" w:ascii="宋体" w:hAnsi="宋体" w:eastAsia="宋体" w:cs="宋体"/>
          <w:kern w:val="2"/>
          <w:sz w:val="21"/>
          <w:szCs w:val="21"/>
          <w:highlight w:val="none"/>
          <w:lang w:val="en-US" w:eastAsia="zh-CN" w:bidi="ar-SA"/>
        </w:rPr>
        <w:t>月</w:t>
      </w:r>
      <w:r>
        <w:rPr>
          <w:rStyle w:val="156"/>
          <w:rFonts w:hint="eastAsia" w:ascii="宋体" w:hAnsi="宋体" w:eastAsia="宋体" w:cs="宋体"/>
          <w:kern w:val="2"/>
          <w:sz w:val="21"/>
          <w:szCs w:val="21"/>
          <w:highlight w:val="none"/>
          <w:u w:val="single"/>
          <w:lang w:val="en-US" w:eastAsia="zh-CN" w:bidi="ar-SA"/>
        </w:rPr>
        <w:t xml:space="preserve">     </w:t>
      </w:r>
      <w:r>
        <w:rPr>
          <w:rStyle w:val="156"/>
          <w:rFonts w:hint="eastAsia" w:ascii="宋体" w:hAnsi="宋体" w:eastAsia="宋体" w:cs="宋体"/>
          <w:kern w:val="2"/>
          <w:sz w:val="21"/>
          <w:szCs w:val="21"/>
          <w:highlight w:val="none"/>
          <w:lang w:val="en-US" w:eastAsia="zh-CN" w:bidi="ar-SA"/>
        </w:rPr>
        <w:t>日</w:t>
      </w:r>
    </w:p>
    <w:p w14:paraId="40269522">
      <w:pPr>
        <w:pStyle w:val="158"/>
        <w:keepNext/>
        <w:keepLines/>
        <w:widowControl/>
        <w:spacing w:after="156" w:line="560" w:lineRule="exact"/>
        <w:jc w:val="both"/>
        <w:textAlignment w:val="baseline"/>
        <w:rPr>
          <w:rStyle w:val="156"/>
          <w:rFonts w:hint="eastAsia" w:ascii="宋体" w:hAnsi="宋体" w:eastAsia="宋体" w:cs="宋体"/>
          <w:b/>
          <w:bCs/>
          <w:kern w:val="2"/>
          <w:sz w:val="24"/>
          <w:szCs w:val="24"/>
          <w:highlight w:val="none"/>
          <w:lang w:val="en-US" w:eastAsia="zh-CN" w:bidi="ar-SA"/>
        </w:rPr>
      </w:pPr>
    </w:p>
    <w:p w14:paraId="07B7C23E">
      <w:pPr>
        <w:pStyle w:val="158"/>
        <w:keepNext w:val="0"/>
        <w:keepLines w:val="0"/>
        <w:pageBreakBefore w:val="0"/>
        <w:widowControl w:val="0"/>
        <w:kinsoku w:val="0"/>
        <w:wordWrap/>
        <w:overflowPunct w:val="0"/>
        <w:topLinePunct w:val="0"/>
        <w:autoSpaceDE w:val="0"/>
        <w:autoSpaceDN w:val="0"/>
        <w:bidi w:val="0"/>
        <w:adjustRightInd/>
        <w:snapToGrid/>
        <w:spacing w:after="156" w:line="560" w:lineRule="exact"/>
        <w:jc w:val="center"/>
        <w:textAlignment w:val="baseline"/>
        <w:rPr>
          <w:rStyle w:val="156"/>
          <w:rFonts w:hint="eastAsia" w:ascii="宋体" w:hAnsi="宋体" w:eastAsia="宋体" w:cs="宋体"/>
          <w:b/>
          <w:bCs/>
          <w:kern w:val="2"/>
          <w:sz w:val="24"/>
          <w:szCs w:val="24"/>
          <w:highlight w:val="none"/>
          <w:lang w:val="en-US" w:eastAsia="zh-CN" w:bidi="ar-SA"/>
        </w:rPr>
      </w:pPr>
    </w:p>
    <w:p w14:paraId="401BC212">
      <w:pPr>
        <w:pStyle w:val="158"/>
        <w:keepNext w:val="0"/>
        <w:keepLines w:val="0"/>
        <w:pageBreakBefore w:val="0"/>
        <w:widowControl w:val="0"/>
        <w:kinsoku w:val="0"/>
        <w:wordWrap/>
        <w:overflowPunct w:val="0"/>
        <w:topLinePunct w:val="0"/>
        <w:autoSpaceDE w:val="0"/>
        <w:autoSpaceDN w:val="0"/>
        <w:bidi w:val="0"/>
        <w:adjustRightInd/>
        <w:snapToGrid/>
        <w:spacing w:after="156" w:line="560" w:lineRule="exact"/>
        <w:jc w:val="center"/>
        <w:textAlignment w:val="baseline"/>
        <w:rPr>
          <w:rStyle w:val="156"/>
          <w:rFonts w:hint="eastAsia" w:ascii="宋体" w:hAnsi="宋体" w:eastAsia="宋体" w:cs="宋体"/>
          <w:b/>
          <w:bCs/>
          <w:kern w:val="2"/>
          <w:sz w:val="24"/>
          <w:szCs w:val="32"/>
          <w:highlight w:val="none"/>
          <w:lang w:val="en-US" w:eastAsia="zh-CN" w:bidi="ar-SA"/>
        </w:rPr>
      </w:pPr>
      <w:r>
        <w:rPr>
          <w:rStyle w:val="156"/>
          <w:rFonts w:hint="eastAsia" w:ascii="宋体" w:hAnsi="宋体" w:eastAsia="宋体" w:cs="宋体"/>
          <w:b/>
          <w:bCs/>
          <w:kern w:val="2"/>
          <w:sz w:val="24"/>
          <w:szCs w:val="24"/>
          <w:highlight w:val="none"/>
          <w:lang w:val="en-US" w:eastAsia="zh-CN" w:bidi="ar-SA"/>
        </w:rPr>
        <w:t>三、政府采购政策情况表</w:t>
      </w:r>
    </w:p>
    <w:p w14:paraId="53A2742F">
      <w:pPr>
        <w:spacing w:before="156" w:line="360" w:lineRule="exact"/>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项目名称：</w:t>
      </w:r>
      <w:r>
        <w:rPr>
          <w:rStyle w:val="156"/>
          <w:rFonts w:hint="eastAsia" w:ascii="宋体" w:hAnsi="宋体" w:eastAsia="宋体" w:cs="宋体"/>
          <w:kern w:val="2"/>
          <w:sz w:val="21"/>
          <w:szCs w:val="21"/>
          <w:highlight w:val="none"/>
          <w:u w:val="single"/>
          <w:lang w:val="en-US" w:eastAsia="zh-CN" w:bidi="ar-SA"/>
        </w:rPr>
        <w:t xml:space="preserve">                         </w:t>
      </w:r>
    </w:p>
    <w:p w14:paraId="58AC9424">
      <w:pPr>
        <w:spacing w:before="156" w:line="360" w:lineRule="exact"/>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项目编号：</w:t>
      </w:r>
      <w:r>
        <w:rPr>
          <w:rStyle w:val="156"/>
          <w:rFonts w:hint="eastAsia" w:ascii="宋体" w:hAnsi="宋体" w:eastAsia="宋体" w:cs="宋体"/>
          <w:kern w:val="2"/>
          <w:sz w:val="21"/>
          <w:szCs w:val="21"/>
          <w:highlight w:val="none"/>
          <w:u w:val="single"/>
          <w:lang w:val="en-US" w:eastAsia="zh-CN" w:bidi="ar-SA"/>
        </w:rPr>
        <w:t xml:space="preserve">                     </w:t>
      </w:r>
    </w:p>
    <w:p w14:paraId="5EF4B79F">
      <w:pPr>
        <w:spacing w:before="156" w:line="360" w:lineRule="exact"/>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包    号：</w:t>
      </w:r>
      <w:r>
        <w:rPr>
          <w:rStyle w:val="156"/>
          <w:rFonts w:hint="eastAsia" w:ascii="宋体" w:hAnsi="宋体" w:eastAsia="宋体" w:cs="宋体"/>
          <w:kern w:val="2"/>
          <w:sz w:val="21"/>
          <w:szCs w:val="21"/>
          <w:highlight w:val="none"/>
          <w:u w:val="single"/>
          <w:lang w:val="en-US" w:eastAsia="zh-CN" w:bidi="ar-SA"/>
        </w:rPr>
        <w:t xml:space="preserve">            /             </w:t>
      </w:r>
      <w:r>
        <w:rPr>
          <w:rStyle w:val="156"/>
          <w:rFonts w:hint="eastAsia" w:ascii="宋体" w:hAnsi="宋体" w:eastAsia="宋体" w:cs="宋体"/>
          <w:kern w:val="2"/>
          <w:sz w:val="21"/>
          <w:szCs w:val="21"/>
          <w:highlight w:val="none"/>
          <w:lang w:val="en-US" w:eastAsia="zh-CN" w:bidi="ar-SA"/>
        </w:rPr>
        <w:t xml:space="preserve">                       单位：元</w:t>
      </w:r>
    </w:p>
    <w:tbl>
      <w:tblPr>
        <w:tblStyle w:val="37"/>
        <w:tblW w:w="8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9"/>
        <w:gridCol w:w="1513"/>
        <w:gridCol w:w="1587"/>
        <w:gridCol w:w="1328"/>
        <w:gridCol w:w="1644"/>
        <w:gridCol w:w="1518"/>
      </w:tblGrid>
      <w:tr w14:paraId="5AAB0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94" w:hRule="atLeast"/>
          <w:jc w:val="center"/>
        </w:trPr>
        <w:tc>
          <w:tcPr>
            <w:tcW w:w="949" w:type="dxa"/>
            <w:vMerge w:val="restart"/>
            <w:tcBorders>
              <w:top w:val="single" w:color="000000" w:sz="4" w:space="0"/>
              <w:left w:val="single" w:color="000000" w:sz="4" w:space="0"/>
              <w:bottom w:val="single" w:color="000000" w:sz="4" w:space="0"/>
              <w:right w:val="single" w:color="000000" w:sz="4" w:space="0"/>
            </w:tcBorders>
            <w:vAlign w:val="center"/>
          </w:tcPr>
          <w:p w14:paraId="3FFCA3A1">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中小企业、监狱企业、残疾人福利性单位扶持政策</w:t>
            </w:r>
          </w:p>
        </w:tc>
        <w:tc>
          <w:tcPr>
            <w:tcW w:w="7590" w:type="dxa"/>
            <w:gridSpan w:val="5"/>
            <w:tcBorders>
              <w:top w:val="single" w:color="000000" w:sz="4" w:space="0"/>
              <w:left w:val="single" w:color="000000" w:sz="4" w:space="0"/>
              <w:bottom w:val="single" w:color="000000" w:sz="4" w:space="0"/>
              <w:right w:val="single" w:color="000000" w:sz="4" w:space="0"/>
            </w:tcBorders>
            <w:vAlign w:val="center"/>
          </w:tcPr>
          <w:p w14:paraId="1F05A7B6">
            <w:pPr>
              <w:pStyle w:val="162"/>
              <w:keepNext w:val="0"/>
              <w:keepLines w:val="0"/>
              <w:widowControl/>
              <w:suppressLineNumbers w:val="0"/>
              <w:tabs>
                <w:tab w:val="left" w:pos="1260"/>
              </w:tabs>
              <w:spacing w:before="156" w:beforeAutospacing="0" w:after="0" w:afterAutospacing="0" w:line="360" w:lineRule="exact"/>
              <w:ind w:left="0" w:right="0"/>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如属所列情形的，请在括号内打“√”：</w:t>
            </w:r>
          </w:p>
          <w:p w14:paraId="07E2477A">
            <w:pPr>
              <w:pStyle w:val="162"/>
              <w:keepNext w:val="0"/>
              <w:keepLines w:val="0"/>
              <w:widowControl/>
              <w:suppressLineNumbers w:val="0"/>
              <w:tabs>
                <w:tab w:val="left" w:pos="1260"/>
              </w:tabs>
              <w:spacing w:before="156" w:beforeAutospacing="0" w:after="0" w:afterAutospacing="0" w:line="360" w:lineRule="exact"/>
              <w:ind w:left="0" w:right="0"/>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  ）小型、微型企业投标且提供本企业制造的产品。</w:t>
            </w:r>
          </w:p>
          <w:p w14:paraId="7B211BC0">
            <w:pPr>
              <w:pStyle w:val="162"/>
              <w:keepNext w:val="0"/>
              <w:keepLines w:val="0"/>
              <w:widowControl/>
              <w:suppressLineNumbers w:val="0"/>
              <w:tabs>
                <w:tab w:val="left" w:pos="1260"/>
              </w:tabs>
              <w:spacing w:before="156" w:beforeAutospacing="0" w:after="0" w:afterAutospacing="0" w:line="360" w:lineRule="exact"/>
              <w:ind w:left="0" w:right="0"/>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  ）小微企业投标且提供其它小型、微型企业产品的，请填写下表内容：</w:t>
            </w:r>
          </w:p>
        </w:tc>
      </w:tr>
      <w:tr w14:paraId="270A2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32" w:hRule="atLeast"/>
          <w:jc w:val="center"/>
        </w:trPr>
        <w:tc>
          <w:tcPr>
            <w:tcW w:w="949" w:type="dxa"/>
            <w:vMerge w:val="continue"/>
            <w:tcBorders>
              <w:top w:val="single" w:color="000000" w:sz="4" w:space="0"/>
              <w:left w:val="single" w:color="000000" w:sz="4" w:space="0"/>
              <w:bottom w:val="single" w:color="000000" w:sz="4" w:space="0"/>
              <w:right w:val="single" w:color="000000" w:sz="4" w:space="0"/>
            </w:tcBorders>
            <w:vAlign w:val="center"/>
          </w:tcPr>
          <w:p w14:paraId="36022C6F">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146EFB6">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产品名称</w:t>
            </w:r>
          </w:p>
        </w:tc>
        <w:tc>
          <w:tcPr>
            <w:tcW w:w="1587" w:type="dxa"/>
            <w:tcBorders>
              <w:top w:val="single" w:color="000000" w:sz="4" w:space="0"/>
              <w:left w:val="single" w:color="000000" w:sz="4" w:space="0"/>
              <w:bottom w:val="single" w:color="000000" w:sz="4" w:space="0"/>
              <w:right w:val="single" w:color="000000" w:sz="4" w:space="0"/>
            </w:tcBorders>
            <w:vAlign w:val="center"/>
          </w:tcPr>
          <w:p w14:paraId="693C15DE">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品牌型号</w:t>
            </w:r>
          </w:p>
        </w:tc>
        <w:tc>
          <w:tcPr>
            <w:tcW w:w="1328" w:type="dxa"/>
            <w:tcBorders>
              <w:top w:val="single" w:color="000000" w:sz="4" w:space="0"/>
              <w:left w:val="single" w:color="000000" w:sz="4" w:space="0"/>
              <w:bottom w:val="single" w:color="000000" w:sz="4" w:space="0"/>
              <w:right w:val="single" w:color="000000" w:sz="4" w:space="0"/>
            </w:tcBorders>
            <w:vAlign w:val="center"/>
          </w:tcPr>
          <w:p w14:paraId="33611AA6">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制造商</w:t>
            </w:r>
          </w:p>
        </w:tc>
        <w:tc>
          <w:tcPr>
            <w:tcW w:w="1644" w:type="dxa"/>
            <w:tcBorders>
              <w:top w:val="single" w:color="000000" w:sz="4" w:space="0"/>
              <w:left w:val="single" w:color="000000" w:sz="4" w:space="0"/>
              <w:bottom w:val="single" w:color="000000" w:sz="4" w:space="0"/>
              <w:right w:val="single" w:color="000000" w:sz="4" w:space="0"/>
            </w:tcBorders>
            <w:vAlign w:val="center"/>
          </w:tcPr>
          <w:p w14:paraId="295CD80B">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制造商</w:t>
            </w:r>
          </w:p>
          <w:p w14:paraId="54929283">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企业类型</w:t>
            </w:r>
          </w:p>
        </w:tc>
        <w:tc>
          <w:tcPr>
            <w:tcW w:w="1518" w:type="dxa"/>
            <w:tcBorders>
              <w:top w:val="single" w:color="000000" w:sz="4" w:space="0"/>
              <w:left w:val="single" w:color="000000" w:sz="4" w:space="0"/>
              <w:bottom w:val="single" w:color="000000" w:sz="4" w:space="0"/>
              <w:right w:val="single" w:color="000000" w:sz="4" w:space="0"/>
            </w:tcBorders>
            <w:vAlign w:val="center"/>
          </w:tcPr>
          <w:p w14:paraId="26730D97">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金额</w:t>
            </w:r>
          </w:p>
        </w:tc>
      </w:tr>
      <w:tr w14:paraId="5FBD4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1" w:hRule="atLeast"/>
          <w:jc w:val="center"/>
        </w:trPr>
        <w:tc>
          <w:tcPr>
            <w:tcW w:w="949" w:type="dxa"/>
            <w:vMerge w:val="continue"/>
            <w:tcBorders>
              <w:top w:val="single" w:color="000000" w:sz="4" w:space="0"/>
              <w:left w:val="single" w:color="000000" w:sz="4" w:space="0"/>
              <w:bottom w:val="single" w:color="000000" w:sz="4" w:space="0"/>
              <w:right w:val="single" w:color="000000" w:sz="4" w:space="0"/>
            </w:tcBorders>
            <w:vAlign w:val="center"/>
          </w:tcPr>
          <w:p w14:paraId="0670C6D2">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6DC8D0B">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p>
        </w:tc>
        <w:tc>
          <w:tcPr>
            <w:tcW w:w="1587" w:type="dxa"/>
            <w:tcBorders>
              <w:top w:val="single" w:color="000000" w:sz="4" w:space="0"/>
              <w:left w:val="single" w:color="000000" w:sz="4" w:space="0"/>
              <w:bottom w:val="single" w:color="000000" w:sz="4" w:space="0"/>
              <w:right w:val="single" w:color="000000" w:sz="4" w:space="0"/>
            </w:tcBorders>
            <w:vAlign w:val="center"/>
          </w:tcPr>
          <w:p w14:paraId="5BF33B30">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2A27202">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p>
        </w:tc>
        <w:tc>
          <w:tcPr>
            <w:tcW w:w="1644" w:type="dxa"/>
            <w:tcBorders>
              <w:top w:val="single" w:color="000000" w:sz="4" w:space="0"/>
              <w:left w:val="single" w:color="000000" w:sz="4" w:space="0"/>
              <w:bottom w:val="single" w:color="000000" w:sz="4" w:space="0"/>
              <w:right w:val="single" w:color="000000" w:sz="4" w:space="0"/>
            </w:tcBorders>
            <w:vAlign w:val="center"/>
          </w:tcPr>
          <w:p w14:paraId="01A111EC">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6724F803">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p>
        </w:tc>
      </w:tr>
      <w:tr w14:paraId="46542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1" w:hRule="atLeast"/>
          <w:jc w:val="center"/>
        </w:trPr>
        <w:tc>
          <w:tcPr>
            <w:tcW w:w="949" w:type="dxa"/>
            <w:vMerge w:val="continue"/>
            <w:tcBorders>
              <w:top w:val="single" w:color="000000" w:sz="4" w:space="0"/>
              <w:left w:val="single" w:color="000000" w:sz="4" w:space="0"/>
              <w:bottom w:val="single" w:color="000000" w:sz="4" w:space="0"/>
              <w:right w:val="single" w:color="000000" w:sz="4" w:space="0"/>
            </w:tcBorders>
            <w:vAlign w:val="center"/>
          </w:tcPr>
          <w:p w14:paraId="7D78940C">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A165B09">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p>
        </w:tc>
        <w:tc>
          <w:tcPr>
            <w:tcW w:w="1587" w:type="dxa"/>
            <w:tcBorders>
              <w:top w:val="single" w:color="000000" w:sz="4" w:space="0"/>
              <w:left w:val="single" w:color="000000" w:sz="4" w:space="0"/>
              <w:bottom w:val="single" w:color="000000" w:sz="4" w:space="0"/>
              <w:right w:val="single" w:color="000000" w:sz="4" w:space="0"/>
            </w:tcBorders>
            <w:vAlign w:val="center"/>
          </w:tcPr>
          <w:p w14:paraId="25046AAA">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34B3262">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p>
        </w:tc>
        <w:tc>
          <w:tcPr>
            <w:tcW w:w="1644" w:type="dxa"/>
            <w:tcBorders>
              <w:top w:val="single" w:color="000000" w:sz="4" w:space="0"/>
              <w:left w:val="single" w:color="000000" w:sz="4" w:space="0"/>
              <w:bottom w:val="single" w:color="000000" w:sz="4" w:space="0"/>
              <w:right w:val="single" w:color="000000" w:sz="4" w:space="0"/>
            </w:tcBorders>
            <w:vAlign w:val="center"/>
          </w:tcPr>
          <w:p w14:paraId="15333BF7">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3B752648">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p>
        </w:tc>
      </w:tr>
      <w:tr w14:paraId="3DFEC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0" w:hRule="atLeast"/>
          <w:jc w:val="center"/>
        </w:trPr>
        <w:tc>
          <w:tcPr>
            <w:tcW w:w="949" w:type="dxa"/>
            <w:vMerge w:val="continue"/>
            <w:tcBorders>
              <w:top w:val="single" w:color="000000" w:sz="4" w:space="0"/>
              <w:left w:val="single" w:color="000000" w:sz="4" w:space="0"/>
              <w:bottom w:val="single" w:color="000000" w:sz="4" w:space="0"/>
              <w:right w:val="single" w:color="000000" w:sz="4" w:space="0"/>
            </w:tcBorders>
            <w:vAlign w:val="center"/>
          </w:tcPr>
          <w:p w14:paraId="4812BEB9">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p>
        </w:tc>
        <w:tc>
          <w:tcPr>
            <w:tcW w:w="1513" w:type="dxa"/>
            <w:tcBorders>
              <w:top w:val="single" w:color="000000" w:sz="4" w:space="0"/>
              <w:left w:val="single" w:color="000000" w:sz="4" w:space="0"/>
              <w:right w:val="single" w:color="000000" w:sz="4" w:space="0"/>
            </w:tcBorders>
            <w:vAlign w:val="center"/>
          </w:tcPr>
          <w:p w14:paraId="2A344B14">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p>
        </w:tc>
        <w:tc>
          <w:tcPr>
            <w:tcW w:w="1587" w:type="dxa"/>
            <w:tcBorders>
              <w:top w:val="single" w:color="000000" w:sz="4" w:space="0"/>
              <w:left w:val="single" w:color="000000" w:sz="4" w:space="0"/>
              <w:right w:val="single" w:color="000000" w:sz="4" w:space="0"/>
            </w:tcBorders>
            <w:vAlign w:val="center"/>
          </w:tcPr>
          <w:p w14:paraId="7EC4A754">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p>
        </w:tc>
        <w:tc>
          <w:tcPr>
            <w:tcW w:w="1328" w:type="dxa"/>
            <w:tcBorders>
              <w:top w:val="single" w:color="000000" w:sz="4" w:space="0"/>
              <w:left w:val="single" w:color="000000" w:sz="4" w:space="0"/>
              <w:right w:val="single" w:color="000000" w:sz="4" w:space="0"/>
            </w:tcBorders>
            <w:vAlign w:val="center"/>
          </w:tcPr>
          <w:p w14:paraId="035A7158">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p>
        </w:tc>
        <w:tc>
          <w:tcPr>
            <w:tcW w:w="1644" w:type="dxa"/>
            <w:tcBorders>
              <w:top w:val="single" w:color="000000" w:sz="4" w:space="0"/>
              <w:left w:val="single" w:color="000000" w:sz="4" w:space="0"/>
              <w:right w:val="single" w:color="000000" w:sz="4" w:space="0"/>
            </w:tcBorders>
            <w:vAlign w:val="center"/>
          </w:tcPr>
          <w:p w14:paraId="26EFA21B">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3FFD8FDD">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p>
        </w:tc>
      </w:tr>
      <w:tr w14:paraId="4FAA1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9" w:hRule="atLeast"/>
          <w:jc w:val="center"/>
        </w:trPr>
        <w:tc>
          <w:tcPr>
            <w:tcW w:w="949" w:type="dxa"/>
            <w:vMerge w:val="continue"/>
            <w:tcBorders>
              <w:top w:val="single" w:color="000000" w:sz="4" w:space="0"/>
              <w:left w:val="single" w:color="000000" w:sz="4" w:space="0"/>
              <w:bottom w:val="single" w:color="000000" w:sz="4" w:space="0"/>
              <w:right w:val="single" w:color="000000" w:sz="4" w:space="0"/>
            </w:tcBorders>
            <w:vAlign w:val="center"/>
          </w:tcPr>
          <w:p w14:paraId="4194CE20">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p>
        </w:tc>
        <w:tc>
          <w:tcPr>
            <w:tcW w:w="6072" w:type="dxa"/>
            <w:gridSpan w:val="4"/>
            <w:tcBorders>
              <w:top w:val="single" w:color="000000" w:sz="4" w:space="0"/>
              <w:left w:val="single" w:color="000000" w:sz="4" w:space="0"/>
              <w:bottom w:val="single" w:color="000000" w:sz="4" w:space="0"/>
              <w:right w:val="single" w:color="000000" w:sz="4" w:space="0"/>
            </w:tcBorders>
            <w:vAlign w:val="center"/>
          </w:tcPr>
          <w:p w14:paraId="27E8EF23">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小型、微型企业、监狱企业、残疾人福利单位产品金额合计</w:t>
            </w:r>
          </w:p>
        </w:tc>
        <w:tc>
          <w:tcPr>
            <w:tcW w:w="1518" w:type="dxa"/>
            <w:tcBorders>
              <w:top w:val="single" w:color="000000" w:sz="4" w:space="0"/>
              <w:left w:val="single" w:color="000000" w:sz="4" w:space="0"/>
              <w:bottom w:val="single" w:color="000000" w:sz="4" w:space="0"/>
              <w:right w:val="single" w:color="000000" w:sz="4" w:space="0"/>
            </w:tcBorders>
            <w:vAlign w:val="center"/>
          </w:tcPr>
          <w:p w14:paraId="530F6FBE">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p>
        </w:tc>
      </w:tr>
      <w:tr w14:paraId="54E22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jc w:val="center"/>
        </w:trPr>
        <w:tc>
          <w:tcPr>
            <w:tcW w:w="949" w:type="dxa"/>
            <w:tcBorders>
              <w:top w:val="single" w:color="000000" w:sz="4" w:space="0"/>
              <w:left w:val="single" w:color="000000" w:sz="4" w:space="0"/>
              <w:bottom w:val="single" w:color="000000" w:sz="4" w:space="0"/>
              <w:right w:val="single" w:color="000000" w:sz="4" w:space="0"/>
            </w:tcBorders>
            <w:vAlign w:val="center"/>
          </w:tcPr>
          <w:p w14:paraId="79118357">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监狱企业</w:t>
            </w:r>
          </w:p>
        </w:tc>
        <w:tc>
          <w:tcPr>
            <w:tcW w:w="7590" w:type="dxa"/>
            <w:gridSpan w:val="5"/>
            <w:tcBorders>
              <w:top w:val="single" w:color="000000" w:sz="4" w:space="0"/>
              <w:left w:val="single" w:color="000000" w:sz="4" w:space="0"/>
              <w:bottom w:val="single" w:color="000000" w:sz="4" w:space="0"/>
              <w:right w:val="single" w:color="000000" w:sz="4" w:space="0"/>
            </w:tcBorders>
            <w:vAlign w:val="center"/>
          </w:tcPr>
          <w:p w14:paraId="215DD259">
            <w:pPr>
              <w:pStyle w:val="162"/>
              <w:keepNext w:val="0"/>
              <w:keepLines w:val="0"/>
              <w:widowControl/>
              <w:suppressLineNumbers w:val="0"/>
              <w:tabs>
                <w:tab w:val="left" w:pos="1260"/>
              </w:tabs>
              <w:spacing w:before="156" w:beforeAutospacing="0" w:after="0" w:afterAutospacing="0" w:line="360" w:lineRule="exact"/>
              <w:ind w:left="0" w:right="0"/>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如属于监狱企业，须提供由省级以上监狱管理局、戒毒管理局(含新疆生产建设兵团)出具的属于监狱企业的证明文件。</w:t>
            </w:r>
          </w:p>
          <w:p w14:paraId="47A520B6">
            <w:pPr>
              <w:pStyle w:val="162"/>
              <w:keepNext w:val="0"/>
              <w:keepLines w:val="0"/>
              <w:widowControl/>
              <w:suppressLineNumbers w:val="0"/>
              <w:tabs>
                <w:tab w:val="left" w:pos="1260"/>
              </w:tabs>
              <w:spacing w:before="156" w:beforeAutospacing="0" w:after="0" w:afterAutospacing="0" w:line="360" w:lineRule="exact"/>
              <w:ind w:left="0" w:right="0"/>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证明材料见投标文件第</w:t>
            </w:r>
            <w:r>
              <w:rPr>
                <w:rStyle w:val="156"/>
                <w:rFonts w:hint="eastAsia" w:ascii="宋体" w:hAnsi="宋体" w:eastAsia="宋体" w:cs="宋体"/>
                <w:kern w:val="2"/>
                <w:sz w:val="21"/>
                <w:szCs w:val="21"/>
                <w:highlight w:val="none"/>
                <w:u w:val="single"/>
                <w:lang w:val="en-US" w:eastAsia="zh-CN" w:bidi="ar-SA"/>
              </w:rPr>
              <w:t xml:space="preserve">   </w:t>
            </w:r>
            <w:r>
              <w:rPr>
                <w:rStyle w:val="156"/>
                <w:rFonts w:hint="eastAsia" w:ascii="宋体" w:hAnsi="宋体" w:eastAsia="宋体" w:cs="宋体"/>
                <w:kern w:val="2"/>
                <w:sz w:val="21"/>
                <w:szCs w:val="21"/>
                <w:highlight w:val="none"/>
                <w:lang w:val="en-US" w:eastAsia="zh-CN" w:bidi="ar-SA"/>
              </w:rPr>
              <w:t>至</w:t>
            </w:r>
            <w:r>
              <w:rPr>
                <w:rStyle w:val="156"/>
                <w:rFonts w:hint="eastAsia" w:ascii="宋体" w:hAnsi="宋体" w:eastAsia="宋体" w:cs="宋体"/>
                <w:kern w:val="2"/>
                <w:sz w:val="21"/>
                <w:szCs w:val="21"/>
                <w:highlight w:val="none"/>
                <w:u w:val="single"/>
                <w:lang w:val="en-US" w:eastAsia="zh-CN" w:bidi="ar-SA"/>
              </w:rPr>
              <w:t xml:space="preserve">   </w:t>
            </w:r>
            <w:r>
              <w:rPr>
                <w:rStyle w:val="156"/>
                <w:rFonts w:hint="eastAsia" w:ascii="宋体" w:hAnsi="宋体" w:eastAsia="宋体" w:cs="宋体"/>
                <w:kern w:val="2"/>
                <w:sz w:val="21"/>
                <w:szCs w:val="21"/>
                <w:highlight w:val="none"/>
                <w:lang w:val="en-US" w:eastAsia="zh-CN" w:bidi="ar-SA"/>
              </w:rPr>
              <w:t>页。</w:t>
            </w:r>
          </w:p>
        </w:tc>
      </w:tr>
      <w:tr w14:paraId="2871F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jc w:val="center"/>
        </w:trPr>
        <w:tc>
          <w:tcPr>
            <w:tcW w:w="949" w:type="dxa"/>
            <w:tcBorders>
              <w:top w:val="single" w:color="000000" w:sz="4" w:space="0"/>
              <w:left w:val="single" w:color="000000" w:sz="4" w:space="0"/>
              <w:bottom w:val="single" w:color="000000" w:sz="4" w:space="0"/>
              <w:right w:val="single" w:color="000000" w:sz="4" w:space="0"/>
            </w:tcBorders>
            <w:vAlign w:val="center"/>
          </w:tcPr>
          <w:p w14:paraId="4E5EC6AF">
            <w:pPr>
              <w:pStyle w:val="162"/>
              <w:keepNext w:val="0"/>
              <w:keepLines w:val="0"/>
              <w:widowControl/>
              <w:suppressLineNumbers w:val="0"/>
              <w:tabs>
                <w:tab w:val="left" w:pos="1260"/>
              </w:tabs>
              <w:spacing w:before="156" w:beforeAutospacing="0" w:after="0" w:afterAutospacing="0" w:line="360" w:lineRule="exact"/>
              <w:ind w:left="0" w:right="0"/>
              <w:jc w:val="center"/>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残疾人福利性单位</w:t>
            </w:r>
          </w:p>
        </w:tc>
        <w:tc>
          <w:tcPr>
            <w:tcW w:w="7590" w:type="dxa"/>
            <w:gridSpan w:val="5"/>
            <w:tcBorders>
              <w:top w:val="single" w:color="000000" w:sz="4" w:space="0"/>
              <w:left w:val="single" w:color="000000" w:sz="4" w:space="0"/>
              <w:bottom w:val="single" w:color="000000" w:sz="4" w:space="0"/>
              <w:right w:val="single" w:color="000000" w:sz="4" w:space="0"/>
            </w:tcBorders>
            <w:vAlign w:val="center"/>
          </w:tcPr>
          <w:p w14:paraId="38C9C421">
            <w:pPr>
              <w:pStyle w:val="162"/>
              <w:keepNext w:val="0"/>
              <w:keepLines w:val="0"/>
              <w:widowControl/>
              <w:suppressLineNumbers w:val="0"/>
              <w:tabs>
                <w:tab w:val="left" w:pos="1260"/>
              </w:tabs>
              <w:spacing w:before="156" w:beforeAutospacing="0" w:after="0" w:afterAutospacing="0" w:line="360" w:lineRule="exact"/>
              <w:ind w:left="0" w:right="0"/>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如属于残疾人福利性单位，须提供《残疾人福利性单位声明函》</w:t>
            </w:r>
          </w:p>
          <w:p w14:paraId="72E68E78">
            <w:pPr>
              <w:pStyle w:val="162"/>
              <w:keepNext w:val="0"/>
              <w:keepLines w:val="0"/>
              <w:widowControl/>
              <w:suppressLineNumbers w:val="0"/>
              <w:tabs>
                <w:tab w:val="left" w:pos="1260"/>
              </w:tabs>
              <w:spacing w:before="156" w:beforeAutospacing="0" w:after="0" w:afterAutospacing="0" w:line="360" w:lineRule="exact"/>
              <w:ind w:left="0" w:right="0"/>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该声明函见投标文件第</w:t>
            </w:r>
            <w:r>
              <w:rPr>
                <w:rStyle w:val="156"/>
                <w:rFonts w:hint="eastAsia" w:ascii="宋体" w:hAnsi="宋体" w:eastAsia="宋体" w:cs="宋体"/>
                <w:kern w:val="2"/>
                <w:sz w:val="21"/>
                <w:szCs w:val="21"/>
                <w:highlight w:val="none"/>
                <w:u w:val="single"/>
                <w:lang w:val="en-US" w:eastAsia="zh-CN" w:bidi="ar-SA"/>
              </w:rPr>
              <w:t xml:space="preserve">   </w:t>
            </w:r>
            <w:r>
              <w:rPr>
                <w:rStyle w:val="156"/>
                <w:rFonts w:hint="eastAsia" w:ascii="宋体" w:hAnsi="宋体" w:eastAsia="宋体" w:cs="宋体"/>
                <w:kern w:val="2"/>
                <w:sz w:val="21"/>
                <w:szCs w:val="21"/>
                <w:highlight w:val="none"/>
                <w:lang w:val="en-US" w:eastAsia="zh-CN" w:bidi="ar-SA"/>
              </w:rPr>
              <w:t>至</w:t>
            </w:r>
            <w:r>
              <w:rPr>
                <w:rStyle w:val="156"/>
                <w:rFonts w:hint="eastAsia" w:ascii="宋体" w:hAnsi="宋体" w:eastAsia="宋体" w:cs="宋体"/>
                <w:kern w:val="2"/>
                <w:sz w:val="21"/>
                <w:szCs w:val="21"/>
                <w:highlight w:val="none"/>
                <w:u w:val="single"/>
                <w:lang w:val="en-US" w:eastAsia="zh-CN" w:bidi="ar-SA"/>
              </w:rPr>
              <w:t xml:space="preserve">   </w:t>
            </w:r>
            <w:r>
              <w:rPr>
                <w:rStyle w:val="156"/>
                <w:rFonts w:hint="eastAsia" w:ascii="宋体" w:hAnsi="宋体" w:eastAsia="宋体" w:cs="宋体"/>
                <w:kern w:val="2"/>
                <w:sz w:val="21"/>
                <w:szCs w:val="21"/>
                <w:highlight w:val="none"/>
                <w:lang w:val="en-US" w:eastAsia="zh-CN" w:bidi="ar-SA"/>
              </w:rPr>
              <w:t>页。</w:t>
            </w:r>
          </w:p>
        </w:tc>
      </w:tr>
    </w:tbl>
    <w:p w14:paraId="1F284894">
      <w:pPr>
        <w:spacing w:line="360" w:lineRule="exact"/>
        <w:ind w:firstLine="420" w:firstLineChars="200"/>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填报要求：</w:t>
      </w:r>
    </w:p>
    <w:p w14:paraId="45E26ACB">
      <w:pPr>
        <w:spacing w:line="360" w:lineRule="exact"/>
        <w:ind w:firstLine="420" w:firstLineChars="200"/>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1. 本表的产品名称、品牌型号、金额应与《开标分项一览表》一致。</w:t>
      </w:r>
    </w:p>
    <w:p w14:paraId="09D10CF3">
      <w:pPr>
        <w:spacing w:line="360" w:lineRule="exact"/>
        <w:ind w:firstLine="420" w:firstLineChars="200"/>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2. “制造商企业类型”栏填写内容为“小型”、“微型”、“监狱企业”或“残疾人福利性单位”。</w:t>
      </w:r>
    </w:p>
    <w:p w14:paraId="3B51EA49">
      <w:pPr>
        <w:spacing w:line="360" w:lineRule="exact"/>
        <w:ind w:firstLine="420" w:firstLineChars="200"/>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3. 请投标人正确填写本表，所填内容将作为评分的依据。其内容或数据应与对应的证明资料相符，如果填写不完整或有误，不再享受上述政策优惠。</w:t>
      </w:r>
    </w:p>
    <w:p w14:paraId="2082122B">
      <w:pPr>
        <w:pStyle w:val="163"/>
        <w:spacing w:line="360" w:lineRule="exact"/>
        <w:ind w:firstLine="420" w:firstLineChars="200"/>
        <w:jc w:val="both"/>
        <w:textAlignment w:val="baseline"/>
        <w:rPr>
          <w:rStyle w:val="156"/>
          <w:rFonts w:hint="eastAsia" w:ascii="宋体" w:hAnsi="宋体" w:eastAsia="宋体" w:cs="宋体"/>
          <w:color w:val="000000"/>
          <w:sz w:val="21"/>
          <w:szCs w:val="21"/>
          <w:highlight w:val="none"/>
          <w:lang w:val="en-US" w:eastAsia="zh-CN" w:bidi="ar-SA"/>
        </w:rPr>
      </w:pPr>
      <w:r>
        <w:rPr>
          <w:rStyle w:val="156"/>
          <w:rFonts w:hint="eastAsia" w:ascii="宋体" w:hAnsi="宋体" w:eastAsia="宋体" w:cs="宋体"/>
          <w:color w:val="000000"/>
          <w:sz w:val="21"/>
          <w:szCs w:val="21"/>
          <w:highlight w:val="none"/>
          <w:lang w:val="en-US" w:eastAsia="zh-CN" w:bidi="ar-SA"/>
        </w:rPr>
        <w:t>4.小微企业、监狱企业、残疾人福利性单位是指投标人及其所投产品的制造商均为小微企业、监狱企业、残疾人福利性单位。</w:t>
      </w:r>
    </w:p>
    <w:p w14:paraId="69152EEC">
      <w:pPr>
        <w:rPr>
          <w:rFonts w:hint="eastAsia"/>
          <w:highlight w:val="none"/>
          <w:lang w:val="en-US" w:eastAsia="zh-CN"/>
        </w:rPr>
      </w:pPr>
    </w:p>
    <w:p w14:paraId="3745F710">
      <w:pPr>
        <w:pStyle w:val="158"/>
        <w:keepNext/>
        <w:keepLines/>
        <w:widowControl/>
        <w:spacing w:after="156" w:line="560" w:lineRule="exact"/>
        <w:jc w:val="center"/>
        <w:textAlignment w:val="baseline"/>
        <w:rPr>
          <w:rStyle w:val="156"/>
          <w:rFonts w:hint="eastAsia" w:ascii="宋体" w:hAnsi="宋体" w:eastAsia="宋体" w:cs="宋体"/>
          <w:b/>
          <w:bCs/>
          <w:kern w:val="2"/>
          <w:sz w:val="24"/>
          <w:szCs w:val="32"/>
          <w:highlight w:val="none"/>
          <w:lang w:val="en-US" w:eastAsia="zh-CN" w:bidi="ar-SA"/>
        </w:rPr>
      </w:pPr>
      <w:r>
        <w:rPr>
          <w:rStyle w:val="156"/>
          <w:rFonts w:hint="eastAsia" w:ascii="宋体" w:hAnsi="宋体" w:eastAsia="宋体" w:cs="宋体"/>
          <w:b/>
          <w:bCs/>
          <w:kern w:val="2"/>
          <w:sz w:val="24"/>
          <w:szCs w:val="24"/>
          <w:highlight w:val="none"/>
          <w:lang w:val="en-US" w:eastAsia="zh-CN" w:bidi="ar-SA"/>
        </w:rPr>
        <w:t>四、政府采购政策证明文件</w:t>
      </w:r>
    </w:p>
    <w:p w14:paraId="5D9F734C">
      <w:pPr>
        <w:pStyle w:val="161"/>
        <w:widowControl/>
        <w:spacing w:before="156" w:after="0" w:line="360" w:lineRule="exact"/>
        <w:ind w:firstLine="420"/>
        <w:jc w:val="center"/>
        <w:textAlignment w:val="baseline"/>
        <w:rPr>
          <w:rStyle w:val="156"/>
          <w:rFonts w:hint="eastAsia" w:ascii="宋体" w:hAnsi="宋体" w:eastAsia="宋体" w:cs="宋体"/>
          <w:b/>
          <w:kern w:val="2"/>
          <w:sz w:val="21"/>
          <w:szCs w:val="21"/>
          <w:highlight w:val="none"/>
          <w:lang w:val="en-US" w:eastAsia="zh-CN" w:bidi="ar-SA"/>
        </w:rPr>
      </w:pPr>
    </w:p>
    <w:p w14:paraId="5E759C39">
      <w:pPr>
        <w:pStyle w:val="161"/>
        <w:widowControl/>
        <w:numPr>
          <w:ilvl w:val="0"/>
          <w:numId w:val="4"/>
        </w:numPr>
        <w:spacing w:before="156" w:after="0" w:line="360" w:lineRule="exact"/>
        <w:ind w:firstLine="420"/>
        <w:textAlignment w:val="baseline"/>
        <w:rPr>
          <w:rStyle w:val="156"/>
          <w:rFonts w:hint="eastAsia" w:ascii="宋体" w:hAnsi="宋体" w:eastAsia="宋体" w:cs="宋体"/>
          <w:b/>
          <w:kern w:val="2"/>
          <w:sz w:val="21"/>
          <w:szCs w:val="21"/>
          <w:highlight w:val="none"/>
          <w:lang w:val="en-US" w:eastAsia="zh-CN" w:bidi="ar-SA"/>
        </w:rPr>
      </w:pPr>
      <w:r>
        <w:rPr>
          <w:rStyle w:val="156"/>
          <w:rFonts w:hint="eastAsia" w:ascii="宋体" w:hAnsi="宋体" w:eastAsia="宋体" w:cs="宋体"/>
          <w:b/>
          <w:kern w:val="2"/>
          <w:sz w:val="21"/>
          <w:szCs w:val="21"/>
          <w:highlight w:val="none"/>
          <w:lang w:val="en-US" w:eastAsia="zh-CN" w:bidi="ar-SA"/>
        </w:rPr>
        <w:t>小微企业声明函</w:t>
      </w:r>
    </w:p>
    <w:p w14:paraId="6DB75977">
      <w:pPr>
        <w:pStyle w:val="161"/>
        <w:widowControl/>
        <w:numPr>
          <w:ilvl w:val="0"/>
          <w:numId w:val="4"/>
        </w:numPr>
        <w:spacing w:before="156" w:after="0" w:line="360" w:lineRule="exact"/>
        <w:ind w:firstLine="420"/>
        <w:textAlignment w:val="baseline"/>
        <w:rPr>
          <w:rStyle w:val="156"/>
          <w:rFonts w:hint="eastAsia" w:ascii="宋体" w:hAnsi="宋体" w:eastAsia="宋体" w:cs="宋体"/>
          <w:b/>
          <w:kern w:val="2"/>
          <w:sz w:val="21"/>
          <w:szCs w:val="21"/>
          <w:highlight w:val="none"/>
          <w:lang w:val="en-US" w:eastAsia="zh-CN" w:bidi="ar-SA"/>
        </w:rPr>
      </w:pPr>
      <w:r>
        <w:rPr>
          <w:rStyle w:val="156"/>
          <w:rFonts w:hint="eastAsia" w:ascii="宋体" w:hAnsi="宋体" w:eastAsia="宋体" w:cs="宋体"/>
          <w:b/>
          <w:kern w:val="2"/>
          <w:sz w:val="21"/>
          <w:szCs w:val="21"/>
          <w:highlight w:val="none"/>
          <w:lang w:val="en-US" w:eastAsia="zh-CN" w:bidi="ar-SA"/>
        </w:rPr>
        <w:t>监狱企业声明函及相关证明材料</w:t>
      </w:r>
    </w:p>
    <w:p w14:paraId="0169FB7F">
      <w:pPr>
        <w:pStyle w:val="161"/>
        <w:widowControl/>
        <w:numPr>
          <w:ilvl w:val="0"/>
          <w:numId w:val="4"/>
        </w:numPr>
        <w:spacing w:before="156" w:after="0" w:line="360" w:lineRule="exact"/>
        <w:ind w:firstLine="420"/>
        <w:textAlignment w:val="baseline"/>
        <w:rPr>
          <w:rStyle w:val="156"/>
          <w:rFonts w:hint="eastAsia" w:ascii="宋体" w:hAnsi="宋体" w:eastAsia="宋体" w:cs="宋体"/>
          <w:b/>
          <w:kern w:val="2"/>
          <w:sz w:val="21"/>
          <w:szCs w:val="21"/>
          <w:highlight w:val="none"/>
          <w:lang w:val="en-US" w:eastAsia="zh-CN" w:bidi="ar-SA"/>
        </w:rPr>
      </w:pPr>
      <w:r>
        <w:rPr>
          <w:rStyle w:val="156"/>
          <w:rFonts w:hint="eastAsia" w:ascii="宋体" w:hAnsi="宋体" w:eastAsia="宋体" w:cs="宋体"/>
          <w:b/>
          <w:kern w:val="2"/>
          <w:sz w:val="21"/>
          <w:szCs w:val="21"/>
          <w:highlight w:val="none"/>
          <w:lang w:val="en-US" w:eastAsia="zh-CN" w:bidi="ar-SA"/>
        </w:rPr>
        <w:t>残疾人福利性单位及相关证明材料</w:t>
      </w:r>
    </w:p>
    <w:p w14:paraId="151342B4">
      <w:pPr>
        <w:pStyle w:val="161"/>
        <w:widowControl/>
        <w:spacing w:before="156" w:after="0" w:line="360" w:lineRule="exact"/>
        <w:ind w:firstLine="0"/>
        <w:textAlignment w:val="baseline"/>
        <w:rPr>
          <w:rStyle w:val="156"/>
          <w:rFonts w:hint="eastAsia" w:ascii="宋体" w:hAnsi="宋体" w:eastAsia="宋体" w:cs="宋体"/>
          <w:b/>
          <w:kern w:val="2"/>
          <w:sz w:val="21"/>
          <w:szCs w:val="21"/>
          <w:highlight w:val="none"/>
          <w:lang w:val="en-US" w:eastAsia="zh-CN" w:bidi="ar-SA"/>
        </w:rPr>
      </w:pPr>
    </w:p>
    <w:p w14:paraId="4C015B2B">
      <w:pPr>
        <w:pStyle w:val="161"/>
        <w:widowControl/>
        <w:spacing w:before="156" w:after="0" w:line="360" w:lineRule="exact"/>
        <w:ind w:firstLine="0"/>
        <w:textAlignment w:val="baseline"/>
        <w:rPr>
          <w:rStyle w:val="156"/>
          <w:rFonts w:hint="eastAsia" w:ascii="宋体" w:hAnsi="宋体" w:eastAsia="宋体" w:cs="宋体"/>
          <w:b/>
          <w:kern w:val="2"/>
          <w:sz w:val="21"/>
          <w:szCs w:val="21"/>
          <w:highlight w:val="none"/>
          <w:lang w:val="en-US" w:eastAsia="zh-CN" w:bidi="ar-SA"/>
        </w:rPr>
      </w:pPr>
    </w:p>
    <w:p w14:paraId="15764B40">
      <w:pPr>
        <w:pStyle w:val="161"/>
        <w:widowControl/>
        <w:spacing w:before="156" w:after="0" w:line="360" w:lineRule="exact"/>
        <w:ind w:firstLine="0"/>
        <w:textAlignment w:val="baseline"/>
        <w:rPr>
          <w:rStyle w:val="156"/>
          <w:rFonts w:hint="eastAsia" w:ascii="宋体" w:hAnsi="宋体" w:eastAsia="宋体" w:cs="宋体"/>
          <w:b/>
          <w:kern w:val="2"/>
          <w:sz w:val="21"/>
          <w:szCs w:val="21"/>
          <w:highlight w:val="none"/>
          <w:lang w:val="en-US" w:eastAsia="zh-CN" w:bidi="ar-SA"/>
        </w:rPr>
      </w:pPr>
    </w:p>
    <w:p w14:paraId="4984FF53">
      <w:pPr>
        <w:pStyle w:val="161"/>
        <w:widowControl/>
        <w:spacing w:before="156" w:after="0" w:line="360" w:lineRule="exact"/>
        <w:ind w:firstLine="0"/>
        <w:textAlignment w:val="baseline"/>
        <w:rPr>
          <w:rStyle w:val="156"/>
          <w:rFonts w:hint="eastAsia" w:ascii="宋体" w:hAnsi="宋体" w:eastAsia="宋体" w:cs="宋体"/>
          <w:b/>
          <w:kern w:val="2"/>
          <w:sz w:val="21"/>
          <w:szCs w:val="21"/>
          <w:highlight w:val="none"/>
          <w:lang w:val="en-US" w:eastAsia="zh-CN" w:bidi="ar-SA"/>
        </w:rPr>
      </w:pPr>
    </w:p>
    <w:p w14:paraId="13380039">
      <w:pPr>
        <w:pStyle w:val="161"/>
        <w:widowControl/>
        <w:spacing w:before="156" w:after="0" w:line="360" w:lineRule="exact"/>
        <w:ind w:firstLine="0"/>
        <w:textAlignment w:val="baseline"/>
        <w:rPr>
          <w:rStyle w:val="156"/>
          <w:rFonts w:hint="eastAsia" w:ascii="宋体" w:hAnsi="宋体" w:eastAsia="宋体" w:cs="宋体"/>
          <w:b/>
          <w:kern w:val="2"/>
          <w:sz w:val="21"/>
          <w:szCs w:val="21"/>
          <w:highlight w:val="none"/>
          <w:lang w:val="en-US" w:eastAsia="zh-CN" w:bidi="ar-SA"/>
        </w:rPr>
      </w:pPr>
    </w:p>
    <w:p w14:paraId="79F6702E">
      <w:pPr>
        <w:pStyle w:val="161"/>
        <w:widowControl/>
        <w:spacing w:before="156" w:after="0" w:line="360" w:lineRule="exact"/>
        <w:ind w:firstLine="0"/>
        <w:textAlignment w:val="baseline"/>
        <w:rPr>
          <w:rStyle w:val="156"/>
          <w:rFonts w:hint="eastAsia" w:ascii="宋体" w:hAnsi="宋体" w:eastAsia="宋体" w:cs="宋体"/>
          <w:b/>
          <w:kern w:val="2"/>
          <w:sz w:val="21"/>
          <w:szCs w:val="21"/>
          <w:highlight w:val="none"/>
          <w:lang w:val="en-US" w:eastAsia="zh-CN" w:bidi="ar-SA"/>
        </w:rPr>
      </w:pPr>
    </w:p>
    <w:p w14:paraId="377240F6">
      <w:pPr>
        <w:pStyle w:val="161"/>
        <w:widowControl/>
        <w:spacing w:before="156" w:after="0" w:line="360" w:lineRule="exact"/>
        <w:ind w:firstLine="0"/>
        <w:textAlignment w:val="baseline"/>
        <w:rPr>
          <w:rStyle w:val="156"/>
          <w:rFonts w:hint="eastAsia" w:ascii="宋体" w:hAnsi="宋体" w:eastAsia="宋体" w:cs="宋体"/>
          <w:b/>
          <w:kern w:val="2"/>
          <w:sz w:val="21"/>
          <w:szCs w:val="21"/>
          <w:highlight w:val="none"/>
          <w:lang w:val="en-US" w:eastAsia="zh-CN" w:bidi="ar-SA"/>
        </w:rPr>
      </w:pPr>
    </w:p>
    <w:p w14:paraId="2AFE2D21">
      <w:pPr>
        <w:pStyle w:val="161"/>
        <w:widowControl/>
        <w:spacing w:before="156" w:after="0" w:line="360" w:lineRule="exact"/>
        <w:ind w:firstLine="0"/>
        <w:textAlignment w:val="baseline"/>
        <w:rPr>
          <w:rStyle w:val="156"/>
          <w:rFonts w:hint="eastAsia" w:ascii="宋体" w:hAnsi="宋体" w:eastAsia="宋体" w:cs="宋体"/>
          <w:b/>
          <w:kern w:val="2"/>
          <w:sz w:val="21"/>
          <w:szCs w:val="21"/>
          <w:highlight w:val="none"/>
          <w:lang w:val="en-US" w:eastAsia="zh-CN" w:bidi="ar-SA"/>
        </w:rPr>
      </w:pPr>
    </w:p>
    <w:p w14:paraId="3BDA2D65">
      <w:pPr>
        <w:pStyle w:val="161"/>
        <w:widowControl/>
        <w:spacing w:before="156" w:after="0" w:line="360" w:lineRule="exact"/>
        <w:ind w:firstLine="0"/>
        <w:textAlignment w:val="baseline"/>
        <w:rPr>
          <w:rStyle w:val="156"/>
          <w:rFonts w:hint="eastAsia" w:ascii="宋体" w:hAnsi="宋体" w:eastAsia="宋体" w:cs="宋体"/>
          <w:b/>
          <w:kern w:val="2"/>
          <w:sz w:val="21"/>
          <w:szCs w:val="21"/>
          <w:highlight w:val="none"/>
          <w:lang w:val="en-US" w:eastAsia="zh-CN" w:bidi="ar-SA"/>
        </w:rPr>
      </w:pPr>
    </w:p>
    <w:p w14:paraId="5DE28C65">
      <w:pPr>
        <w:pStyle w:val="161"/>
        <w:widowControl/>
        <w:spacing w:before="156" w:after="0" w:line="360" w:lineRule="exact"/>
        <w:ind w:firstLine="0"/>
        <w:textAlignment w:val="baseline"/>
        <w:rPr>
          <w:rStyle w:val="156"/>
          <w:rFonts w:hint="eastAsia" w:ascii="宋体" w:hAnsi="宋体" w:eastAsia="宋体" w:cs="宋体"/>
          <w:b/>
          <w:kern w:val="2"/>
          <w:sz w:val="21"/>
          <w:szCs w:val="21"/>
          <w:highlight w:val="none"/>
          <w:lang w:val="en-US" w:eastAsia="zh-CN" w:bidi="ar-SA"/>
        </w:rPr>
      </w:pPr>
    </w:p>
    <w:p w14:paraId="385B7A9E">
      <w:pPr>
        <w:pStyle w:val="161"/>
        <w:widowControl/>
        <w:spacing w:before="156" w:after="0" w:line="360" w:lineRule="exact"/>
        <w:ind w:firstLine="0"/>
        <w:textAlignment w:val="baseline"/>
        <w:rPr>
          <w:rStyle w:val="156"/>
          <w:rFonts w:hint="eastAsia" w:ascii="宋体" w:hAnsi="宋体" w:eastAsia="宋体" w:cs="宋体"/>
          <w:b/>
          <w:kern w:val="2"/>
          <w:sz w:val="21"/>
          <w:szCs w:val="21"/>
          <w:highlight w:val="none"/>
          <w:lang w:val="en-US" w:eastAsia="zh-CN" w:bidi="ar-SA"/>
        </w:rPr>
      </w:pPr>
    </w:p>
    <w:p w14:paraId="3BEE02E4">
      <w:pPr>
        <w:pStyle w:val="161"/>
        <w:widowControl/>
        <w:spacing w:before="156" w:after="0" w:line="360" w:lineRule="exact"/>
        <w:ind w:firstLine="0"/>
        <w:textAlignment w:val="baseline"/>
        <w:rPr>
          <w:rStyle w:val="156"/>
          <w:rFonts w:hint="eastAsia" w:ascii="宋体" w:hAnsi="宋体" w:eastAsia="宋体" w:cs="宋体"/>
          <w:b/>
          <w:kern w:val="2"/>
          <w:sz w:val="21"/>
          <w:szCs w:val="21"/>
          <w:highlight w:val="none"/>
          <w:lang w:val="en-US" w:eastAsia="zh-CN" w:bidi="ar-SA"/>
        </w:rPr>
      </w:pPr>
    </w:p>
    <w:p w14:paraId="1E0110B5">
      <w:pPr>
        <w:pStyle w:val="161"/>
        <w:widowControl/>
        <w:spacing w:before="156" w:after="0" w:line="360" w:lineRule="exact"/>
        <w:ind w:firstLine="0"/>
        <w:textAlignment w:val="baseline"/>
        <w:rPr>
          <w:rStyle w:val="156"/>
          <w:rFonts w:hint="eastAsia" w:ascii="宋体" w:hAnsi="宋体" w:eastAsia="宋体" w:cs="宋体"/>
          <w:b/>
          <w:kern w:val="2"/>
          <w:sz w:val="21"/>
          <w:szCs w:val="21"/>
          <w:highlight w:val="none"/>
          <w:lang w:val="en-US" w:eastAsia="zh-CN" w:bidi="ar-SA"/>
        </w:rPr>
      </w:pPr>
    </w:p>
    <w:p w14:paraId="4E5F5B60">
      <w:pPr>
        <w:pStyle w:val="161"/>
        <w:widowControl/>
        <w:spacing w:before="156" w:after="0" w:line="360" w:lineRule="exact"/>
        <w:ind w:firstLine="422" w:firstLineChars="200"/>
        <w:textAlignment w:val="baseline"/>
        <w:rPr>
          <w:rStyle w:val="156"/>
          <w:rFonts w:hint="eastAsia" w:ascii="宋体" w:hAnsi="宋体" w:eastAsia="宋体" w:cs="宋体"/>
          <w:b/>
          <w:kern w:val="2"/>
          <w:sz w:val="21"/>
          <w:szCs w:val="21"/>
          <w:highlight w:val="none"/>
          <w:lang w:val="en-US" w:eastAsia="zh-CN" w:bidi="ar-SA"/>
        </w:rPr>
      </w:pPr>
    </w:p>
    <w:p w14:paraId="6FE92E98">
      <w:pPr>
        <w:pStyle w:val="161"/>
        <w:widowControl/>
        <w:spacing w:before="156" w:after="0" w:line="360" w:lineRule="exact"/>
        <w:ind w:firstLine="422" w:firstLineChars="200"/>
        <w:textAlignment w:val="baseline"/>
        <w:rPr>
          <w:rStyle w:val="156"/>
          <w:rFonts w:hint="eastAsia" w:ascii="宋体" w:hAnsi="宋体" w:eastAsia="宋体" w:cs="宋体"/>
          <w:b/>
          <w:kern w:val="2"/>
          <w:sz w:val="21"/>
          <w:szCs w:val="21"/>
          <w:highlight w:val="none"/>
          <w:lang w:val="en-US" w:eastAsia="zh-CN" w:bidi="ar-SA"/>
        </w:rPr>
      </w:pPr>
      <w:r>
        <w:rPr>
          <w:rStyle w:val="156"/>
          <w:rFonts w:hint="eastAsia" w:ascii="宋体" w:hAnsi="宋体" w:eastAsia="宋体" w:cs="宋体"/>
          <w:b/>
          <w:kern w:val="2"/>
          <w:sz w:val="21"/>
          <w:szCs w:val="21"/>
          <w:highlight w:val="none"/>
          <w:lang w:val="en-US" w:eastAsia="zh-CN" w:bidi="ar-SA"/>
        </w:rPr>
        <w:t>注：  本节投标人可根据实际情况填写</w:t>
      </w:r>
    </w:p>
    <w:p w14:paraId="2C00D554">
      <w:pPr>
        <w:snapToGrid w:val="0"/>
        <w:spacing w:before="156" w:beforeLines="50" w:after="156" w:afterLines="50" w:line="360" w:lineRule="auto"/>
        <w:rPr>
          <w:rFonts w:hint="eastAsia" w:ascii="宋体" w:hAnsi="宋体" w:eastAsia="宋体" w:cs="宋体"/>
          <w:szCs w:val="21"/>
          <w:highlight w:val="none"/>
          <w:lang w:eastAsia="zh-CN"/>
        </w:rPr>
      </w:pPr>
    </w:p>
    <w:p w14:paraId="5A481733">
      <w:pPr>
        <w:snapToGrid w:val="0"/>
        <w:spacing w:before="156" w:beforeLines="50" w:after="156" w:afterLines="50" w:line="360" w:lineRule="auto"/>
        <w:rPr>
          <w:rFonts w:hint="eastAsia" w:ascii="宋体" w:hAnsi="宋体" w:eastAsia="宋体" w:cs="宋体"/>
          <w:szCs w:val="21"/>
          <w:highlight w:val="none"/>
          <w:lang w:eastAsia="zh-CN"/>
        </w:rPr>
      </w:pPr>
    </w:p>
    <w:p w14:paraId="2D79DEF7">
      <w:pPr>
        <w:snapToGrid w:val="0"/>
        <w:spacing w:before="156" w:beforeLines="50" w:after="156" w:afterLines="50" w:line="360" w:lineRule="auto"/>
        <w:rPr>
          <w:rFonts w:hint="eastAsia" w:ascii="宋体" w:hAnsi="宋体" w:eastAsia="宋体" w:cs="宋体"/>
          <w:szCs w:val="21"/>
          <w:highlight w:val="none"/>
          <w:lang w:eastAsia="zh-CN"/>
        </w:rPr>
      </w:pPr>
    </w:p>
    <w:p w14:paraId="0BC04A5F">
      <w:pPr>
        <w:snapToGrid w:val="0"/>
        <w:spacing w:before="156" w:beforeLines="50" w:after="156" w:afterLines="50" w:line="360" w:lineRule="auto"/>
        <w:rPr>
          <w:rFonts w:hint="eastAsia" w:ascii="宋体" w:hAnsi="宋体" w:eastAsia="宋体" w:cs="宋体"/>
          <w:szCs w:val="21"/>
          <w:highlight w:val="none"/>
          <w:lang w:eastAsia="zh-CN"/>
        </w:rPr>
      </w:pPr>
    </w:p>
    <w:p w14:paraId="7EBD4DD8">
      <w:pPr>
        <w:snapToGrid w:val="0"/>
        <w:spacing w:before="156" w:beforeLines="50" w:after="156" w:afterLines="50" w:line="360" w:lineRule="auto"/>
        <w:rPr>
          <w:rFonts w:hint="eastAsia" w:ascii="宋体" w:hAnsi="宋体" w:eastAsia="宋体" w:cs="宋体"/>
          <w:szCs w:val="21"/>
          <w:highlight w:val="none"/>
          <w:lang w:eastAsia="zh-CN"/>
        </w:rPr>
      </w:pPr>
    </w:p>
    <w:p w14:paraId="561865A9">
      <w:pPr>
        <w:snapToGrid w:val="0"/>
        <w:spacing w:before="156" w:beforeLines="50" w:after="156" w:afterLines="50" w:line="360" w:lineRule="auto"/>
        <w:rPr>
          <w:rFonts w:hint="eastAsia" w:ascii="宋体" w:hAnsi="宋体" w:eastAsia="宋体" w:cs="宋体"/>
          <w:szCs w:val="21"/>
          <w:highlight w:val="none"/>
          <w:lang w:eastAsia="zh-CN"/>
        </w:rPr>
      </w:pPr>
    </w:p>
    <w:p w14:paraId="68039068">
      <w:pPr>
        <w:snapToGrid w:val="0"/>
        <w:spacing w:before="156" w:beforeLines="50" w:after="156" w:afterLines="50"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附件：</w:t>
      </w:r>
    </w:p>
    <w:p w14:paraId="1273BA6A">
      <w:pPr>
        <w:snapToGrid w:val="0"/>
        <w:spacing w:before="156" w:beforeLines="50" w:after="156" w:afterLines="50" w:line="360" w:lineRule="auto"/>
        <w:rPr>
          <w:rFonts w:hint="eastAsia" w:ascii="宋体" w:hAnsi="宋体" w:eastAsia="宋体" w:cs="宋体"/>
          <w:b/>
          <w:szCs w:val="21"/>
          <w:highlight w:val="none"/>
        </w:rPr>
      </w:pPr>
      <w:r>
        <w:rPr>
          <w:rFonts w:hint="eastAsia" w:ascii="宋体" w:hAnsi="宋体" w:eastAsia="宋体" w:cs="宋体"/>
          <w:szCs w:val="21"/>
          <w:highlight w:val="none"/>
        </w:rPr>
        <w:t>以下声明函需加盖投标人</w:t>
      </w:r>
      <w:r>
        <w:rPr>
          <w:rFonts w:hint="eastAsia" w:ascii="宋体" w:hAnsi="宋体" w:eastAsia="宋体" w:cs="宋体"/>
          <w:szCs w:val="21"/>
          <w:highlight w:val="none"/>
          <w:lang w:eastAsia="zh-CN"/>
        </w:rPr>
        <w:t>公章</w:t>
      </w:r>
      <w:r>
        <w:rPr>
          <w:rFonts w:hint="eastAsia" w:ascii="宋体" w:hAnsi="宋体" w:eastAsia="宋体" w:cs="宋体"/>
          <w:szCs w:val="21"/>
          <w:highlight w:val="none"/>
        </w:rPr>
        <w:t>，否则不予认可。</w:t>
      </w:r>
    </w:p>
    <w:p w14:paraId="68364F9B">
      <w:pPr>
        <w:tabs>
          <w:tab w:val="left" w:pos="7498"/>
        </w:tabs>
        <w:bidi w:val="0"/>
        <w:jc w:val="left"/>
        <w:rPr>
          <w:rFonts w:hint="eastAsia" w:ascii="宋体" w:hAnsi="宋体" w:eastAsia="宋体" w:cs="宋体"/>
          <w:b/>
          <w:bCs/>
          <w:sz w:val="28"/>
          <w:szCs w:val="22"/>
          <w:highlight w:val="none"/>
        </w:rPr>
      </w:pPr>
      <w:r>
        <w:rPr>
          <w:rFonts w:hint="eastAsia" w:ascii="宋体" w:hAnsi="宋体" w:eastAsia="宋体" w:cs="宋体"/>
          <w:kern w:val="2"/>
          <w:sz w:val="21"/>
          <w:szCs w:val="24"/>
          <w:highlight w:val="none"/>
          <w:lang w:val="en-US" w:eastAsia="zh-CN" w:bidi="ar-SA"/>
        </w:rPr>
        <w:tab/>
      </w:r>
    </w:p>
    <w:p w14:paraId="14B0D48B">
      <w:pPr>
        <w:snapToGrid w:val="0"/>
        <w:spacing w:before="156" w:beforeLines="50" w:after="156" w:afterLines="50" w:line="360" w:lineRule="auto"/>
        <w:jc w:val="center"/>
        <w:rPr>
          <w:rFonts w:hint="eastAsia" w:ascii="宋体" w:hAnsi="宋体" w:eastAsia="宋体" w:cs="宋体"/>
          <w:color w:val="000000"/>
          <w:sz w:val="24"/>
          <w:szCs w:val="21"/>
          <w:highlight w:val="none"/>
        </w:rPr>
      </w:pPr>
      <w:r>
        <w:rPr>
          <w:rFonts w:hint="eastAsia" w:ascii="宋体" w:hAnsi="宋体" w:eastAsia="宋体" w:cs="宋体"/>
          <w:b/>
          <w:bCs/>
          <w:color w:val="000000"/>
          <w:sz w:val="28"/>
          <w:szCs w:val="22"/>
          <w:highlight w:val="none"/>
        </w:rPr>
        <w:t>中小企业声明函（货物）</w:t>
      </w:r>
    </w:p>
    <w:p w14:paraId="643B86DD">
      <w:pPr>
        <w:snapToGrid w:val="0"/>
        <w:spacing w:before="156" w:beforeLines="50" w:after="156" w:afterLines="50" w:line="360" w:lineRule="auto"/>
        <w:ind w:firstLine="5040" w:firstLineChars="2100"/>
        <w:rPr>
          <w:rFonts w:hint="eastAsia" w:ascii="宋体" w:hAnsi="宋体" w:eastAsia="宋体" w:cs="宋体"/>
          <w:color w:val="000000"/>
          <w:sz w:val="24"/>
          <w:szCs w:val="21"/>
          <w:highlight w:val="none"/>
        </w:rPr>
      </w:pPr>
    </w:p>
    <w:p w14:paraId="45649A33">
      <w:pPr>
        <w:snapToGrid w:val="0"/>
        <w:spacing w:before="156" w:beforeLines="50" w:after="156" w:afterLines="50" w:line="360" w:lineRule="auto"/>
        <w:ind w:firstLine="480" w:firstLineChars="200"/>
        <w:rPr>
          <w:rFonts w:hint="eastAsia" w:ascii="宋体" w:hAnsi="宋体" w:eastAsia="宋体" w:cs="宋体"/>
          <w:color w:val="000000"/>
          <w:sz w:val="24"/>
          <w:szCs w:val="21"/>
          <w:highlight w:val="none"/>
        </w:rPr>
      </w:pPr>
      <w:r>
        <w:rPr>
          <w:rFonts w:hint="eastAsia" w:ascii="宋体" w:hAnsi="宋体" w:eastAsia="宋体" w:cs="宋体"/>
          <w:color w:val="000000"/>
          <w:sz w:val="24"/>
          <w:szCs w:val="21"/>
          <w:highlight w:val="none"/>
        </w:rPr>
        <w:t>本公司（联合体）郑重声明，根据《政府采购促进中小企业发展管理办法》（财库﹝2020﹞46 号）的规定，本公司（联合体）参加</w:t>
      </w:r>
      <w:r>
        <w:rPr>
          <w:rFonts w:hint="eastAsia" w:ascii="宋体" w:hAnsi="宋体" w:eastAsia="宋体" w:cs="宋体"/>
          <w:color w:val="000000"/>
          <w:sz w:val="24"/>
          <w:szCs w:val="21"/>
          <w:highlight w:val="none"/>
          <w:u w:val="single"/>
        </w:rPr>
        <w:t>（单位名称）</w:t>
      </w:r>
      <w:r>
        <w:rPr>
          <w:rFonts w:hint="eastAsia" w:ascii="宋体" w:hAnsi="宋体" w:eastAsia="宋体" w:cs="宋体"/>
          <w:color w:val="000000"/>
          <w:sz w:val="24"/>
          <w:szCs w:val="21"/>
          <w:highlight w:val="none"/>
        </w:rPr>
        <w:t>的</w:t>
      </w:r>
      <w:r>
        <w:rPr>
          <w:rFonts w:hint="eastAsia" w:ascii="宋体" w:hAnsi="宋体" w:eastAsia="宋体" w:cs="宋体"/>
          <w:color w:val="000000"/>
          <w:sz w:val="24"/>
          <w:szCs w:val="21"/>
          <w:highlight w:val="none"/>
          <w:u w:val="single"/>
        </w:rPr>
        <w:t>（项目名称）</w:t>
      </w:r>
      <w:r>
        <w:rPr>
          <w:rFonts w:hint="eastAsia" w:ascii="宋体" w:hAnsi="宋体" w:eastAsia="宋体" w:cs="宋体"/>
          <w:color w:val="000000"/>
          <w:sz w:val="24"/>
          <w:szCs w:val="21"/>
          <w:highlight w:val="none"/>
        </w:rPr>
        <w:t>采购活动，提供的货物全部由符合政策要求的中小企业制造。相关企业（含联合体中的中小企业、签订分包意向协议的中小企业）的具体情况如下：</w:t>
      </w:r>
    </w:p>
    <w:p w14:paraId="09E4A9B1">
      <w:pPr>
        <w:snapToGrid w:val="0"/>
        <w:spacing w:before="156" w:beforeLines="50" w:after="156" w:afterLines="50" w:line="360" w:lineRule="auto"/>
        <w:ind w:firstLine="480" w:firstLineChars="200"/>
        <w:rPr>
          <w:rFonts w:hint="eastAsia" w:ascii="宋体" w:hAnsi="宋体" w:eastAsia="宋体" w:cs="宋体"/>
          <w:color w:val="000000"/>
          <w:sz w:val="24"/>
          <w:szCs w:val="21"/>
          <w:highlight w:val="none"/>
        </w:rPr>
      </w:pPr>
      <w:r>
        <w:rPr>
          <w:rFonts w:hint="eastAsia" w:ascii="宋体" w:hAnsi="宋体" w:eastAsia="宋体" w:cs="宋体"/>
          <w:color w:val="000000"/>
          <w:sz w:val="24"/>
          <w:szCs w:val="21"/>
          <w:highlight w:val="none"/>
        </w:rPr>
        <w:t>1.</w:t>
      </w:r>
      <w:r>
        <w:rPr>
          <w:rFonts w:hint="eastAsia" w:ascii="宋体" w:hAnsi="宋体" w:eastAsia="宋体" w:cs="宋体"/>
          <w:color w:val="000000"/>
          <w:sz w:val="24"/>
          <w:szCs w:val="21"/>
          <w:highlight w:val="none"/>
          <w:u w:val="single"/>
        </w:rPr>
        <w:t xml:space="preserve"> （标的名称） </w:t>
      </w:r>
      <w:r>
        <w:rPr>
          <w:rFonts w:hint="eastAsia" w:ascii="宋体" w:hAnsi="宋体" w:eastAsia="宋体" w:cs="宋体"/>
          <w:color w:val="000000"/>
          <w:sz w:val="24"/>
          <w:szCs w:val="21"/>
          <w:highlight w:val="none"/>
        </w:rPr>
        <w:t>， 属于</w:t>
      </w:r>
      <w:r>
        <w:rPr>
          <w:rFonts w:hint="eastAsia" w:ascii="宋体" w:hAnsi="宋体" w:eastAsia="宋体" w:cs="宋体"/>
          <w:color w:val="000000"/>
          <w:sz w:val="24"/>
          <w:szCs w:val="21"/>
          <w:highlight w:val="none"/>
          <w:u w:val="single"/>
          <w:lang w:eastAsia="zh-CN"/>
        </w:rPr>
        <w:t>（</w:t>
      </w:r>
      <w:r>
        <w:rPr>
          <w:rFonts w:hint="eastAsia" w:ascii="宋体" w:hAnsi="宋体" w:eastAsia="宋体" w:cs="宋体"/>
          <w:color w:val="000000"/>
          <w:sz w:val="24"/>
          <w:szCs w:val="21"/>
          <w:highlight w:val="none"/>
          <w:u w:val="single"/>
        </w:rPr>
        <w:t>采购文件中明确的所属行业）</w:t>
      </w:r>
      <w:r>
        <w:rPr>
          <w:rFonts w:hint="eastAsia" w:ascii="宋体" w:hAnsi="宋体" w:eastAsia="宋体" w:cs="宋体"/>
          <w:color w:val="000000"/>
          <w:sz w:val="24"/>
          <w:szCs w:val="21"/>
          <w:highlight w:val="none"/>
        </w:rPr>
        <w:t>行业；制造商为</w:t>
      </w:r>
      <w:r>
        <w:rPr>
          <w:rFonts w:hint="eastAsia" w:ascii="宋体" w:hAnsi="宋体" w:eastAsia="宋体" w:cs="宋体"/>
          <w:color w:val="000000"/>
          <w:sz w:val="24"/>
          <w:szCs w:val="21"/>
          <w:highlight w:val="none"/>
          <w:u w:val="single"/>
        </w:rPr>
        <w:t>（企业名称）</w:t>
      </w:r>
      <w:r>
        <w:rPr>
          <w:rFonts w:hint="eastAsia" w:ascii="宋体" w:hAnsi="宋体" w:eastAsia="宋体" w:cs="宋体"/>
          <w:color w:val="000000"/>
          <w:sz w:val="24"/>
          <w:szCs w:val="21"/>
          <w:highlight w:val="none"/>
        </w:rPr>
        <w:t>，从业人员</w:t>
      </w:r>
      <w:r>
        <w:rPr>
          <w:rFonts w:hint="eastAsia" w:ascii="宋体" w:hAnsi="宋体" w:eastAsia="宋体" w:cs="宋体"/>
          <w:color w:val="000000"/>
          <w:sz w:val="24"/>
          <w:szCs w:val="21"/>
          <w:highlight w:val="none"/>
          <w:u w:val="single"/>
        </w:rPr>
        <w:t xml:space="preserve"> </w:t>
      </w:r>
      <w:r>
        <w:rPr>
          <w:rFonts w:hint="eastAsia" w:ascii="宋体" w:hAnsi="宋体" w:eastAsia="宋体" w:cs="宋体"/>
          <w:color w:val="000000"/>
          <w:sz w:val="24"/>
          <w:szCs w:val="21"/>
          <w:highlight w:val="none"/>
          <w:u w:val="single"/>
        </w:rPr>
        <w:tab/>
      </w:r>
      <w:r>
        <w:rPr>
          <w:rFonts w:hint="eastAsia" w:ascii="宋体" w:hAnsi="宋体" w:eastAsia="宋体" w:cs="宋体"/>
          <w:color w:val="000000"/>
          <w:sz w:val="24"/>
          <w:szCs w:val="21"/>
          <w:highlight w:val="none"/>
        </w:rPr>
        <w:t>人，营业收入为</w:t>
      </w:r>
      <w:r>
        <w:rPr>
          <w:rFonts w:hint="eastAsia" w:ascii="宋体" w:hAnsi="宋体" w:eastAsia="宋体" w:cs="宋体"/>
          <w:color w:val="000000"/>
          <w:sz w:val="24"/>
          <w:szCs w:val="21"/>
          <w:highlight w:val="none"/>
          <w:u w:val="single"/>
        </w:rPr>
        <w:t xml:space="preserve"> </w:t>
      </w:r>
      <w:r>
        <w:rPr>
          <w:rFonts w:hint="eastAsia" w:ascii="宋体" w:hAnsi="宋体" w:eastAsia="宋体" w:cs="宋体"/>
          <w:color w:val="000000"/>
          <w:sz w:val="24"/>
          <w:szCs w:val="21"/>
          <w:highlight w:val="none"/>
          <w:u w:val="single"/>
        </w:rPr>
        <w:tab/>
      </w:r>
      <w:r>
        <w:rPr>
          <w:rFonts w:hint="eastAsia" w:ascii="宋体" w:hAnsi="宋体" w:eastAsia="宋体" w:cs="宋体"/>
          <w:color w:val="000000"/>
          <w:sz w:val="24"/>
          <w:szCs w:val="21"/>
          <w:highlight w:val="none"/>
        </w:rPr>
        <w:t>万元，资产总额为</w:t>
      </w:r>
      <w:r>
        <w:rPr>
          <w:rFonts w:hint="eastAsia" w:ascii="宋体" w:hAnsi="宋体" w:eastAsia="宋体" w:cs="宋体"/>
          <w:color w:val="000000"/>
          <w:sz w:val="24"/>
          <w:szCs w:val="21"/>
          <w:highlight w:val="none"/>
          <w:u w:val="single"/>
        </w:rPr>
        <w:t xml:space="preserve"> </w:t>
      </w:r>
      <w:r>
        <w:rPr>
          <w:rFonts w:hint="eastAsia" w:ascii="宋体" w:hAnsi="宋体" w:eastAsia="宋体" w:cs="宋体"/>
          <w:color w:val="000000"/>
          <w:sz w:val="24"/>
          <w:szCs w:val="21"/>
          <w:highlight w:val="none"/>
          <w:u w:val="single"/>
        </w:rPr>
        <w:tab/>
      </w:r>
      <w:r>
        <w:rPr>
          <w:rFonts w:hint="eastAsia" w:ascii="宋体" w:hAnsi="宋体" w:eastAsia="宋体" w:cs="宋体"/>
          <w:color w:val="000000"/>
          <w:sz w:val="24"/>
          <w:szCs w:val="21"/>
          <w:highlight w:val="none"/>
          <w:u w:val="single"/>
          <w:lang w:val="en-US" w:eastAsia="zh-CN"/>
        </w:rPr>
        <w:t xml:space="preserve">  </w:t>
      </w:r>
      <w:r>
        <w:rPr>
          <w:rFonts w:hint="eastAsia" w:ascii="宋体" w:hAnsi="宋体" w:eastAsia="宋体" w:cs="宋体"/>
          <w:color w:val="000000"/>
          <w:sz w:val="24"/>
          <w:szCs w:val="21"/>
          <w:highlight w:val="none"/>
        </w:rPr>
        <w:t>万元，属于</w:t>
      </w:r>
      <w:r>
        <w:rPr>
          <w:rFonts w:hint="eastAsia" w:ascii="宋体" w:hAnsi="宋体" w:eastAsia="宋体" w:cs="宋体"/>
          <w:color w:val="000000"/>
          <w:sz w:val="24"/>
          <w:szCs w:val="21"/>
          <w:highlight w:val="none"/>
          <w:u w:val="single"/>
        </w:rPr>
        <w:t>（中型企业、小型企业、微型企业）</w:t>
      </w:r>
      <w:r>
        <w:rPr>
          <w:rFonts w:hint="eastAsia" w:ascii="宋体" w:hAnsi="宋体" w:eastAsia="宋体" w:cs="宋体"/>
          <w:color w:val="000000"/>
          <w:sz w:val="24"/>
          <w:szCs w:val="21"/>
          <w:highlight w:val="none"/>
        </w:rPr>
        <w:t>；</w:t>
      </w:r>
    </w:p>
    <w:p w14:paraId="549BD349">
      <w:pPr>
        <w:snapToGrid w:val="0"/>
        <w:spacing w:before="156" w:beforeLines="50" w:after="156" w:afterLines="50" w:line="360" w:lineRule="auto"/>
        <w:ind w:firstLine="480" w:firstLineChars="200"/>
        <w:rPr>
          <w:rFonts w:hint="eastAsia" w:ascii="宋体" w:hAnsi="宋体" w:eastAsia="宋体" w:cs="宋体"/>
          <w:color w:val="000000"/>
          <w:sz w:val="24"/>
          <w:szCs w:val="21"/>
          <w:highlight w:val="none"/>
        </w:rPr>
      </w:pPr>
      <w:r>
        <w:rPr>
          <w:rFonts w:hint="eastAsia" w:ascii="宋体" w:hAnsi="宋体" w:eastAsia="宋体" w:cs="宋体"/>
          <w:color w:val="000000"/>
          <w:sz w:val="24"/>
          <w:szCs w:val="21"/>
          <w:highlight w:val="none"/>
        </w:rPr>
        <w:t>2.</w:t>
      </w:r>
      <w:r>
        <w:rPr>
          <w:rFonts w:hint="eastAsia" w:ascii="宋体" w:hAnsi="宋体" w:eastAsia="宋体" w:cs="宋体"/>
          <w:color w:val="000000"/>
          <w:sz w:val="24"/>
          <w:szCs w:val="21"/>
          <w:highlight w:val="none"/>
          <w:u w:val="single"/>
        </w:rPr>
        <w:t xml:space="preserve"> （标的名称） </w:t>
      </w:r>
      <w:r>
        <w:rPr>
          <w:rFonts w:hint="eastAsia" w:ascii="宋体" w:hAnsi="宋体" w:eastAsia="宋体" w:cs="宋体"/>
          <w:color w:val="000000"/>
          <w:sz w:val="24"/>
          <w:szCs w:val="21"/>
          <w:highlight w:val="none"/>
        </w:rPr>
        <w:t>， 属于</w:t>
      </w:r>
      <w:r>
        <w:rPr>
          <w:rFonts w:hint="eastAsia" w:ascii="宋体" w:hAnsi="宋体" w:eastAsia="宋体" w:cs="宋体"/>
          <w:color w:val="000000"/>
          <w:sz w:val="24"/>
          <w:szCs w:val="21"/>
          <w:highlight w:val="none"/>
          <w:lang w:val="en-US" w:eastAsia="zh-CN"/>
        </w:rPr>
        <w:t>(</w:t>
      </w:r>
      <w:r>
        <w:rPr>
          <w:rFonts w:hint="eastAsia" w:ascii="宋体" w:hAnsi="宋体" w:eastAsia="宋体" w:cs="宋体"/>
          <w:color w:val="000000"/>
          <w:sz w:val="24"/>
          <w:szCs w:val="21"/>
          <w:highlight w:val="none"/>
        </w:rPr>
        <w:t>采购文件中明确的所属行业） 行业；制造商为</w:t>
      </w:r>
      <w:r>
        <w:rPr>
          <w:rFonts w:hint="eastAsia" w:ascii="宋体" w:hAnsi="宋体" w:eastAsia="宋体" w:cs="宋体"/>
          <w:color w:val="000000"/>
          <w:sz w:val="24"/>
          <w:szCs w:val="21"/>
          <w:highlight w:val="none"/>
          <w:u w:val="single"/>
        </w:rPr>
        <w:t>（企业名称）</w:t>
      </w:r>
      <w:r>
        <w:rPr>
          <w:rFonts w:hint="eastAsia" w:ascii="宋体" w:hAnsi="宋体" w:eastAsia="宋体" w:cs="宋体"/>
          <w:color w:val="000000"/>
          <w:sz w:val="24"/>
          <w:szCs w:val="21"/>
          <w:highlight w:val="none"/>
        </w:rPr>
        <w:t>，从业人员</w:t>
      </w:r>
      <w:r>
        <w:rPr>
          <w:rFonts w:hint="eastAsia" w:ascii="宋体" w:hAnsi="宋体" w:eastAsia="宋体" w:cs="宋体"/>
          <w:color w:val="000000"/>
          <w:sz w:val="24"/>
          <w:szCs w:val="21"/>
          <w:highlight w:val="none"/>
          <w:u w:val="single"/>
        </w:rPr>
        <w:t xml:space="preserve">    </w:t>
      </w:r>
      <w:r>
        <w:rPr>
          <w:rFonts w:hint="eastAsia" w:ascii="宋体" w:hAnsi="宋体" w:eastAsia="宋体" w:cs="宋体"/>
          <w:color w:val="000000"/>
          <w:sz w:val="24"/>
          <w:szCs w:val="21"/>
          <w:highlight w:val="none"/>
        </w:rPr>
        <w:t>人，营业收入为</w:t>
      </w:r>
      <w:r>
        <w:rPr>
          <w:rFonts w:hint="eastAsia" w:ascii="宋体" w:hAnsi="宋体" w:eastAsia="宋体" w:cs="宋体"/>
          <w:color w:val="000000"/>
          <w:sz w:val="24"/>
          <w:szCs w:val="21"/>
          <w:highlight w:val="none"/>
          <w:u w:val="single"/>
        </w:rPr>
        <w:t xml:space="preserve"> </w:t>
      </w:r>
      <w:r>
        <w:rPr>
          <w:rFonts w:hint="eastAsia" w:ascii="宋体" w:hAnsi="宋体" w:eastAsia="宋体" w:cs="宋体"/>
          <w:color w:val="000000"/>
          <w:sz w:val="24"/>
          <w:szCs w:val="21"/>
          <w:highlight w:val="none"/>
          <w:u w:val="single"/>
          <w:lang w:val="en-US" w:eastAsia="zh-CN"/>
        </w:rPr>
        <w:t xml:space="preserve"> </w:t>
      </w:r>
      <w:r>
        <w:rPr>
          <w:rFonts w:hint="eastAsia" w:ascii="宋体" w:hAnsi="宋体" w:eastAsia="宋体" w:cs="宋体"/>
          <w:color w:val="000000"/>
          <w:sz w:val="24"/>
          <w:szCs w:val="21"/>
          <w:highlight w:val="none"/>
          <w:u w:val="single"/>
        </w:rPr>
        <w:tab/>
      </w:r>
      <w:r>
        <w:rPr>
          <w:rFonts w:hint="eastAsia" w:ascii="宋体" w:hAnsi="宋体" w:eastAsia="宋体" w:cs="宋体"/>
          <w:color w:val="000000"/>
          <w:sz w:val="24"/>
          <w:szCs w:val="21"/>
          <w:highlight w:val="none"/>
        </w:rPr>
        <w:t>万元，资产总额为</w:t>
      </w:r>
      <w:r>
        <w:rPr>
          <w:rFonts w:hint="eastAsia" w:ascii="宋体" w:hAnsi="宋体" w:eastAsia="宋体" w:cs="宋体"/>
          <w:color w:val="000000"/>
          <w:sz w:val="24"/>
          <w:szCs w:val="21"/>
          <w:highlight w:val="none"/>
          <w:u w:val="single"/>
        </w:rPr>
        <w:t xml:space="preserve"> </w:t>
      </w:r>
      <w:r>
        <w:rPr>
          <w:rFonts w:hint="eastAsia" w:ascii="宋体" w:hAnsi="宋体" w:eastAsia="宋体" w:cs="宋体"/>
          <w:color w:val="000000"/>
          <w:sz w:val="24"/>
          <w:szCs w:val="21"/>
          <w:highlight w:val="none"/>
          <w:u w:val="single"/>
        </w:rPr>
        <w:tab/>
      </w:r>
      <w:r>
        <w:rPr>
          <w:rFonts w:hint="eastAsia" w:ascii="宋体" w:hAnsi="宋体" w:eastAsia="宋体" w:cs="宋体"/>
          <w:color w:val="000000"/>
          <w:sz w:val="24"/>
          <w:szCs w:val="21"/>
          <w:highlight w:val="none"/>
          <w:u w:val="single"/>
          <w:lang w:val="en-US" w:eastAsia="zh-CN"/>
        </w:rPr>
        <w:t xml:space="preserve">  </w:t>
      </w:r>
      <w:r>
        <w:rPr>
          <w:rFonts w:hint="eastAsia" w:ascii="宋体" w:hAnsi="宋体" w:eastAsia="宋体" w:cs="宋体"/>
          <w:color w:val="000000"/>
          <w:sz w:val="24"/>
          <w:szCs w:val="21"/>
          <w:highlight w:val="none"/>
        </w:rPr>
        <w:t>万元，属于</w:t>
      </w:r>
      <w:r>
        <w:rPr>
          <w:rFonts w:hint="eastAsia" w:ascii="宋体" w:hAnsi="宋体" w:eastAsia="宋体" w:cs="宋体"/>
          <w:color w:val="000000"/>
          <w:sz w:val="24"/>
          <w:szCs w:val="21"/>
          <w:highlight w:val="none"/>
          <w:u w:val="single"/>
        </w:rPr>
        <w:t>（中型企业、小型企业、微型企业）</w:t>
      </w:r>
      <w:r>
        <w:rPr>
          <w:rFonts w:hint="eastAsia" w:ascii="宋体" w:hAnsi="宋体" w:eastAsia="宋体" w:cs="宋体"/>
          <w:color w:val="000000"/>
          <w:sz w:val="24"/>
          <w:szCs w:val="21"/>
          <w:highlight w:val="none"/>
        </w:rPr>
        <w:t>；</w:t>
      </w:r>
    </w:p>
    <w:p w14:paraId="54223A2C">
      <w:pPr>
        <w:widowControl/>
        <w:adjustRightInd w:val="0"/>
        <w:snapToGrid w:val="0"/>
        <w:spacing w:before="120" w:beforeLines="50" w:line="360" w:lineRule="exact"/>
        <w:ind w:firstLine="420" w:firstLineChars="200"/>
        <w:jc w:val="left"/>
        <w:textAlignment w:val="baseline"/>
        <w:rPr>
          <w:rFonts w:hint="eastAsia" w:ascii="宋体" w:hAnsi="宋体" w:cs="宋体"/>
          <w:bCs/>
          <w:highlight w:val="none"/>
        </w:rPr>
      </w:pPr>
    </w:p>
    <w:p w14:paraId="102F2AE5">
      <w:pPr>
        <w:widowControl/>
        <w:adjustRightInd w:val="0"/>
        <w:snapToGrid w:val="0"/>
        <w:spacing w:before="120" w:beforeLines="50" w:line="360" w:lineRule="exact"/>
        <w:ind w:firstLine="420" w:firstLineChars="200"/>
        <w:jc w:val="left"/>
        <w:textAlignment w:val="baseline"/>
        <w:rPr>
          <w:rFonts w:hint="eastAsia" w:ascii="宋体" w:hAnsi="宋体" w:cs="宋体"/>
          <w:bCs/>
          <w:highlight w:val="none"/>
        </w:rPr>
      </w:pPr>
      <w:r>
        <w:rPr>
          <w:rFonts w:hint="eastAsia" w:ascii="宋体" w:hAnsi="宋体" w:cs="宋体"/>
          <w:bCs/>
          <w:highlight w:val="none"/>
        </w:rPr>
        <w:t>……</w:t>
      </w:r>
    </w:p>
    <w:p w14:paraId="265E6CEF">
      <w:pPr>
        <w:snapToGrid w:val="0"/>
        <w:spacing w:before="156" w:beforeLines="50" w:after="156" w:afterLines="50" w:line="360" w:lineRule="auto"/>
        <w:ind w:firstLine="480" w:firstLineChars="200"/>
        <w:rPr>
          <w:rFonts w:hint="eastAsia" w:ascii="宋体" w:hAnsi="宋体" w:eastAsia="宋体" w:cs="宋体"/>
          <w:color w:val="000000"/>
          <w:sz w:val="24"/>
          <w:szCs w:val="21"/>
          <w:highlight w:val="none"/>
        </w:rPr>
      </w:pPr>
      <w:r>
        <w:rPr>
          <w:rFonts w:hint="eastAsia" w:ascii="宋体" w:hAnsi="宋体" w:eastAsia="宋体" w:cs="宋体"/>
          <w:color w:val="000000"/>
          <w:sz w:val="24"/>
          <w:szCs w:val="21"/>
          <w:highlight w:val="none"/>
        </w:rPr>
        <w:t>以上企业，不属于大企业的分支机构，不存在控股股东为大企业的情形，也不存在与大企业的负责人为同一人的情形。</w:t>
      </w:r>
    </w:p>
    <w:p w14:paraId="27385779">
      <w:pPr>
        <w:snapToGrid w:val="0"/>
        <w:spacing w:before="156" w:beforeLines="50" w:after="156" w:afterLines="50" w:line="360" w:lineRule="auto"/>
        <w:ind w:firstLine="480" w:firstLineChars="200"/>
        <w:rPr>
          <w:rFonts w:hint="eastAsia" w:ascii="宋体" w:hAnsi="宋体" w:eastAsia="宋体" w:cs="宋体"/>
          <w:color w:val="000000"/>
          <w:sz w:val="24"/>
          <w:szCs w:val="21"/>
          <w:highlight w:val="none"/>
        </w:rPr>
      </w:pPr>
      <w:r>
        <w:rPr>
          <w:rFonts w:hint="eastAsia" w:ascii="宋体" w:hAnsi="宋体" w:eastAsia="宋体" w:cs="宋体"/>
          <w:color w:val="000000"/>
          <w:sz w:val="24"/>
          <w:szCs w:val="21"/>
          <w:highlight w:val="none"/>
        </w:rPr>
        <w:t>本企业对上述声明内容的真实性负责。如有虚假，将依法承担相应责任。</w:t>
      </w:r>
    </w:p>
    <w:p w14:paraId="1A2E1FCC">
      <w:pPr>
        <w:widowControl/>
        <w:adjustRightInd w:val="0"/>
        <w:snapToGrid w:val="0"/>
        <w:spacing w:before="120" w:beforeLines="50" w:line="360" w:lineRule="exact"/>
        <w:ind w:firstLine="420" w:firstLineChars="200"/>
        <w:jc w:val="left"/>
        <w:textAlignment w:val="baseline"/>
        <w:rPr>
          <w:rFonts w:hint="eastAsia" w:ascii="宋体" w:hAnsi="宋体" w:cs="宋体"/>
          <w:bCs/>
          <w:highlight w:val="none"/>
        </w:rPr>
      </w:pPr>
    </w:p>
    <w:p w14:paraId="724836AC">
      <w:pPr>
        <w:widowControl/>
        <w:adjustRightInd w:val="0"/>
        <w:snapToGrid w:val="0"/>
        <w:spacing w:before="120" w:beforeLines="50" w:line="360" w:lineRule="exact"/>
        <w:ind w:firstLine="420" w:firstLineChars="200"/>
        <w:jc w:val="left"/>
        <w:textAlignment w:val="baseline"/>
        <w:rPr>
          <w:rFonts w:hint="eastAsia" w:ascii="宋体" w:hAnsi="宋体" w:cs="宋体"/>
          <w:bCs/>
          <w:highlight w:val="none"/>
        </w:rPr>
      </w:pPr>
    </w:p>
    <w:p w14:paraId="4B93DA81">
      <w:pPr>
        <w:widowControl/>
        <w:adjustRightInd w:val="0"/>
        <w:snapToGrid w:val="0"/>
        <w:spacing w:before="120" w:beforeLines="50" w:line="360" w:lineRule="exact"/>
        <w:ind w:firstLine="420" w:firstLineChars="200"/>
        <w:jc w:val="center"/>
        <w:textAlignment w:val="baseline"/>
        <w:rPr>
          <w:rFonts w:hint="eastAsia" w:ascii="宋体" w:hAnsi="宋体" w:cs="宋体"/>
          <w:bCs/>
          <w:highlight w:val="none"/>
        </w:rPr>
      </w:pPr>
      <w:r>
        <w:rPr>
          <w:rFonts w:hint="eastAsia" w:ascii="宋体" w:hAnsi="宋体" w:cs="宋体"/>
          <w:bCs/>
          <w:highlight w:val="none"/>
        </w:rPr>
        <w:t>企业名称（盖章）：</w:t>
      </w:r>
    </w:p>
    <w:p w14:paraId="68A395F4">
      <w:pPr>
        <w:widowControl/>
        <w:adjustRightInd w:val="0"/>
        <w:snapToGrid w:val="0"/>
        <w:spacing w:before="120" w:beforeLines="50" w:line="360" w:lineRule="exact"/>
        <w:ind w:firstLine="420" w:firstLineChars="200"/>
        <w:jc w:val="center"/>
        <w:textAlignment w:val="baseline"/>
        <w:rPr>
          <w:rFonts w:hint="eastAsia" w:ascii="宋体" w:hAnsi="宋体" w:cs="宋体"/>
          <w:bCs/>
          <w:highlight w:val="none"/>
        </w:rPr>
      </w:pPr>
      <w:r>
        <w:rPr>
          <w:rFonts w:hint="eastAsia" w:ascii="宋体" w:hAnsi="宋体" w:cs="宋体"/>
          <w:bCs/>
          <w:highlight w:val="none"/>
          <w:lang w:val="en-US" w:eastAsia="zh-CN"/>
        </w:rPr>
        <w:t xml:space="preserve">            </w:t>
      </w:r>
      <w:r>
        <w:rPr>
          <w:rFonts w:hint="eastAsia" w:ascii="宋体" w:hAnsi="宋体" w:cs="宋体"/>
          <w:bCs/>
          <w:highlight w:val="none"/>
        </w:rPr>
        <w:t>日期：</w:t>
      </w:r>
    </w:p>
    <w:p w14:paraId="6D62A85D">
      <w:pPr>
        <w:snapToGrid w:val="0"/>
        <w:spacing w:before="156" w:beforeLines="50" w:after="156" w:afterLines="50" w:line="360" w:lineRule="auto"/>
        <w:ind w:firstLine="5040" w:firstLineChars="2100"/>
        <w:jc w:val="left"/>
        <w:rPr>
          <w:rFonts w:hint="eastAsia" w:ascii="宋体" w:hAnsi="宋体" w:eastAsia="宋体" w:cs="宋体"/>
          <w:sz w:val="24"/>
          <w:szCs w:val="21"/>
          <w:highlight w:val="none"/>
        </w:rPr>
      </w:pPr>
    </w:p>
    <w:p w14:paraId="11B8E6CB">
      <w:pPr>
        <w:autoSpaceDN w:val="0"/>
        <w:spacing w:before="156" w:beforeLines="50" w:after="156" w:afterLines="50" w:line="360" w:lineRule="auto"/>
        <w:jc w:val="center"/>
        <w:rPr>
          <w:rFonts w:hint="eastAsia" w:ascii="宋体" w:hAnsi="宋体" w:eastAsia="宋体" w:cs="宋体"/>
          <w:b/>
          <w:bCs/>
          <w:sz w:val="24"/>
          <w:highlight w:val="none"/>
        </w:rPr>
      </w:pPr>
      <w:bookmarkStart w:id="76" w:name="OLE_LINK14"/>
      <w:bookmarkStart w:id="77" w:name="OLE_LINK13"/>
      <w:r>
        <w:rPr>
          <w:rFonts w:hint="eastAsia" w:ascii="宋体" w:hAnsi="宋体" w:eastAsia="宋体" w:cs="宋体"/>
          <w:b/>
          <w:bCs/>
          <w:sz w:val="24"/>
          <w:highlight w:val="none"/>
        </w:rPr>
        <w:t>残疾人福利性单位声明函（投标人）</w:t>
      </w:r>
    </w:p>
    <w:bookmarkEnd w:id="76"/>
    <w:bookmarkEnd w:id="77"/>
    <w:p w14:paraId="4090CADD">
      <w:pPr>
        <w:snapToGrid w:val="0"/>
        <w:spacing w:before="156" w:beforeLines="50" w:after="156" w:afterLines="50" w:line="360" w:lineRule="auto"/>
        <w:ind w:firstLine="360" w:firstLineChars="200"/>
        <w:rPr>
          <w:rFonts w:hint="eastAsia" w:ascii="宋体" w:hAnsi="宋体" w:eastAsia="宋体" w:cs="宋体"/>
          <w:sz w:val="18"/>
          <w:szCs w:val="18"/>
          <w:highlight w:val="none"/>
        </w:rPr>
      </w:pPr>
    </w:p>
    <w:p w14:paraId="0CEFF6AF">
      <w:pPr>
        <w:snapToGrid w:val="0"/>
        <w:spacing w:before="156" w:beforeLines="50"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本单位郑重声明，根据《财政部 民政部 中国残疾人联合会关于促进残疾人就业政府采购政策的通知》（财库〔2017〕141号）的规定，本单位为符合条件的残疾人福利性单位。</w:t>
      </w:r>
    </w:p>
    <w:p w14:paraId="02C5E7CE">
      <w:pPr>
        <w:snapToGrid w:val="0"/>
        <w:spacing w:before="156" w:beforeLines="50"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本单位对上述声明的真实性负责。如有虚假，将依法承担相应责任。</w:t>
      </w:r>
    </w:p>
    <w:p w14:paraId="75D31E07">
      <w:pPr>
        <w:snapToGrid w:val="0"/>
        <w:spacing w:before="156" w:beforeLines="50" w:line="360" w:lineRule="exact"/>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中标供应商为残疾人福利性单位的，将随中标结果同时公告其《残疾人福利性单位声明函》，接受社会监督。</w:t>
      </w:r>
    </w:p>
    <w:p w14:paraId="23737E35">
      <w:pPr>
        <w:snapToGrid w:val="0"/>
        <w:spacing w:before="156" w:beforeLines="50" w:line="360" w:lineRule="exact"/>
        <w:ind w:firstLine="420" w:firstLineChars="200"/>
        <w:rPr>
          <w:rFonts w:hint="eastAsia" w:ascii="宋体" w:hAnsi="宋体" w:eastAsia="宋体" w:cs="宋体"/>
          <w:szCs w:val="21"/>
          <w:highlight w:val="none"/>
        </w:rPr>
      </w:pPr>
    </w:p>
    <w:p w14:paraId="0C5AE2ED">
      <w:pPr>
        <w:adjustRightInd w:val="0"/>
        <w:snapToGrid w:val="0"/>
        <w:spacing w:before="156" w:beforeLines="50"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投标人（盖章）：</w:t>
      </w:r>
    </w:p>
    <w:p w14:paraId="51A0CE5C">
      <w:pPr>
        <w:adjustRightInd w:val="0"/>
        <w:snapToGrid w:val="0"/>
        <w:spacing w:before="156" w:beforeLines="50" w:line="360" w:lineRule="exact"/>
        <w:ind w:firstLine="420" w:firstLineChars="200"/>
        <w:rPr>
          <w:rFonts w:hint="eastAsia" w:ascii="宋体" w:hAnsi="宋体" w:eastAsia="宋体" w:cs="宋体"/>
          <w:b/>
          <w:bCs/>
          <w:szCs w:val="21"/>
          <w:highlight w:val="none"/>
        </w:rPr>
      </w:pPr>
      <w:r>
        <w:rPr>
          <w:rFonts w:hint="eastAsia" w:ascii="宋体" w:hAnsi="宋体" w:eastAsia="宋体" w:cs="宋体"/>
          <w:szCs w:val="21"/>
          <w:highlight w:val="none"/>
        </w:rPr>
        <w:t xml:space="preserve">                        法定代表人或委托代理人（签字）：</w:t>
      </w:r>
      <w:r>
        <w:rPr>
          <w:rFonts w:hint="eastAsia" w:ascii="宋体" w:hAnsi="宋体" w:eastAsia="宋体" w:cs="宋体"/>
          <w:szCs w:val="21"/>
          <w:highlight w:val="none"/>
          <w:u w:val="single"/>
        </w:rPr>
        <w:t xml:space="preserve">      </w:t>
      </w:r>
    </w:p>
    <w:p w14:paraId="6EC7CB7C">
      <w:pPr>
        <w:snapToGrid w:val="0"/>
        <w:spacing w:before="156" w:beforeLines="50" w:line="360" w:lineRule="exact"/>
        <w:ind w:firstLine="4427" w:firstLineChars="2100"/>
        <w:rPr>
          <w:rFonts w:hint="eastAsia" w:ascii="宋体" w:hAnsi="宋体" w:eastAsia="宋体" w:cs="宋体"/>
          <w:szCs w:val="21"/>
          <w:highlight w:val="none"/>
        </w:rPr>
      </w:pPr>
      <w:r>
        <w:rPr>
          <w:rFonts w:hint="eastAsia" w:ascii="宋体" w:hAnsi="宋体" w:eastAsia="宋体" w:cs="宋体"/>
          <w:b/>
          <w:bCs/>
          <w:szCs w:val="21"/>
          <w:highlight w:val="none"/>
        </w:rPr>
        <w:t>日期：   年   月   日</w:t>
      </w:r>
    </w:p>
    <w:p w14:paraId="2D4CE217">
      <w:pPr>
        <w:snapToGrid w:val="0"/>
        <w:spacing w:before="156" w:beforeLines="50" w:line="360" w:lineRule="exact"/>
        <w:ind w:firstLine="420" w:firstLineChars="200"/>
        <w:rPr>
          <w:rFonts w:hint="eastAsia" w:ascii="宋体" w:hAnsi="宋体" w:eastAsia="宋体" w:cs="宋体"/>
          <w:szCs w:val="21"/>
          <w:highlight w:val="none"/>
        </w:rPr>
      </w:pPr>
    </w:p>
    <w:p w14:paraId="17D36491">
      <w:pPr>
        <w:snapToGrid w:val="0"/>
        <w:spacing w:before="156" w:beforeLines="50"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注：提供其他残疾人福利性单位制造的货物，必须同时提供该残疾人福利性单位的声明函。</w:t>
      </w:r>
    </w:p>
    <w:p w14:paraId="68D87BC4">
      <w:pPr>
        <w:widowControl/>
        <w:spacing w:before="156" w:beforeLines="50" w:after="156" w:afterLines="50"/>
        <w:jc w:val="left"/>
        <w:rPr>
          <w:rFonts w:hint="eastAsia" w:ascii="宋体" w:hAnsi="宋体" w:eastAsia="宋体" w:cs="宋体"/>
          <w:sz w:val="24"/>
          <w:szCs w:val="21"/>
          <w:highlight w:val="none"/>
        </w:rPr>
      </w:pPr>
    </w:p>
    <w:p w14:paraId="7B3E1078">
      <w:pPr>
        <w:autoSpaceDN w:val="0"/>
        <w:spacing w:before="156" w:beforeLines="50" w:after="156" w:afterLines="50" w:line="360" w:lineRule="auto"/>
        <w:jc w:val="center"/>
        <w:rPr>
          <w:rFonts w:hint="eastAsia" w:ascii="宋体" w:hAnsi="宋体" w:eastAsia="宋体" w:cs="宋体"/>
          <w:b/>
          <w:bCs/>
          <w:sz w:val="24"/>
          <w:highlight w:val="none"/>
        </w:rPr>
      </w:pPr>
    </w:p>
    <w:p w14:paraId="14968BDF">
      <w:pPr>
        <w:autoSpaceDN w:val="0"/>
        <w:spacing w:before="156" w:beforeLines="50" w:after="156" w:afterLines="50" w:line="360" w:lineRule="auto"/>
        <w:jc w:val="center"/>
        <w:rPr>
          <w:rFonts w:hint="eastAsia" w:ascii="宋体" w:hAnsi="宋体" w:eastAsia="宋体" w:cs="宋体"/>
          <w:b/>
          <w:bCs/>
          <w:sz w:val="24"/>
          <w:highlight w:val="none"/>
        </w:rPr>
      </w:pPr>
    </w:p>
    <w:p w14:paraId="4BFF2234">
      <w:pPr>
        <w:autoSpaceDN w:val="0"/>
        <w:spacing w:before="156" w:beforeLines="50" w:after="156" w:afterLines="50" w:line="360" w:lineRule="auto"/>
        <w:jc w:val="center"/>
        <w:rPr>
          <w:rFonts w:hint="eastAsia" w:ascii="宋体" w:hAnsi="宋体" w:eastAsia="宋体" w:cs="宋体"/>
          <w:b/>
          <w:bCs/>
          <w:sz w:val="24"/>
          <w:highlight w:val="none"/>
        </w:rPr>
      </w:pPr>
    </w:p>
    <w:p w14:paraId="54724B9A">
      <w:pPr>
        <w:autoSpaceDN w:val="0"/>
        <w:spacing w:before="156" w:beforeLines="50" w:after="156" w:afterLines="50" w:line="360" w:lineRule="auto"/>
        <w:jc w:val="center"/>
        <w:rPr>
          <w:rFonts w:hint="eastAsia" w:ascii="宋体" w:hAnsi="宋体" w:eastAsia="宋体" w:cs="宋体"/>
          <w:b/>
          <w:bCs/>
          <w:sz w:val="24"/>
          <w:highlight w:val="none"/>
        </w:rPr>
      </w:pPr>
    </w:p>
    <w:p w14:paraId="6B62ECDF">
      <w:pPr>
        <w:autoSpaceDN w:val="0"/>
        <w:spacing w:before="156" w:beforeLines="50" w:after="156" w:afterLines="50" w:line="360" w:lineRule="auto"/>
        <w:jc w:val="center"/>
        <w:rPr>
          <w:rFonts w:hint="eastAsia" w:ascii="宋体" w:hAnsi="宋体" w:eastAsia="宋体" w:cs="宋体"/>
          <w:b/>
          <w:bCs/>
          <w:sz w:val="24"/>
          <w:highlight w:val="none"/>
        </w:rPr>
      </w:pPr>
    </w:p>
    <w:p w14:paraId="16069A1F">
      <w:pPr>
        <w:autoSpaceDN w:val="0"/>
        <w:spacing w:before="156" w:beforeLines="50" w:after="156" w:afterLines="50" w:line="360" w:lineRule="auto"/>
        <w:jc w:val="center"/>
        <w:rPr>
          <w:rFonts w:hint="eastAsia" w:ascii="宋体" w:hAnsi="宋体" w:eastAsia="宋体" w:cs="宋体"/>
          <w:b/>
          <w:bCs/>
          <w:sz w:val="24"/>
          <w:highlight w:val="none"/>
        </w:rPr>
      </w:pPr>
    </w:p>
    <w:p w14:paraId="46BBDAC6">
      <w:pPr>
        <w:autoSpaceDN w:val="0"/>
        <w:spacing w:before="156" w:beforeLines="50" w:after="156" w:afterLines="50" w:line="360" w:lineRule="auto"/>
        <w:jc w:val="both"/>
        <w:rPr>
          <w:rFonts w:hint="eastAsia" w:ascii="宋体" w:hAnsi="宋体" w:eastAsia="宋体" w:cs="宋体"/>
          <w:b/>
          <w:bCs/>
          <w:sz w:val="24"/>
          <w:highlight w:val="none"/>
        </w:rPr>
      </w:pPr>
    </w:p>
    <w:p w14:paraId="71876D51">
      <w:pPr>
        <w:pStyle w:val="7"/>
        <w:rPr>
          <w:rFonts w:hint="eastAsia" w:ascii="宋体" w:hAnsi="宋体" w:eastAsia="宋体" w:cs="宋体"/>
          <w:b/>
          <w:bCs/>
          <w:sz w:val="24"/>
          <w:highlight w:val="none"/>
        </w:rPr>
      </w:pPr>
    </w:p>
    <w:p w14:paraId="79826A4A">
      <w:pPr>
        <w:pStyle w:val="7"/>
        <w:rPr>
          <w:rFonts w:hint="eastAsia" w:ascii="宋体" w:hAnsi="宋体" w:eastAsia="宋体" w:cs="宋体"/>
          <w:b/>
          <w:bCs/>
          <w:sz w:val="24"/>
          <w:highlight w:val="none"/>
        </w:rPr>
      </w:pPr>
    </w:p>
    <w:p w14:paraId="63BA40C2">
      <w:pPr>
        <w:pStyle w:val="7"/>
        <w:rPr>
          <w:rFonts w:hint="eastAsia" w:ascii="宋体" w:hAnsi="宋体" w:eastAsia="宋体" w:cs="宋体"/>
          <w:b/>
          <w:bCs/>
          <w:sz w:val="24"/>
          <w:highlight w:val="none"/>
        </w:rPr>
      </w:pPr>
    </w:p>
    <w:p w14:paraId="4ABFBEFD">
      <w:pPr>
        <w:pStyle w:val="7"/>
        <w:rPr>
          <w:rFonts w:hint="eastAsia" w:ascii="宋体" w:hAnsi="宋体" w:eastAsia="宋体" w:cs="宋体"/>
          <w:b/>
          <w:bCs/>
          <w:sz w:val="24"/>
          <w:highlight w:val="none"/>
        </w:rPr>
      </w:pPr>
    </w:p>
    <w:p w14:paraId="0738DD6C">
      <w:pPr>
        <w:autoSpaceDN w:val="0"/>
        <w:spacing w:before="156" w:beforeLines="50" w:after="156" w:afterLines="50" w:line="360" w:lineRule="auto"/>
        <w:jc w:val="center"/>
        <w:rPr>
          <w:rFonts w:hint="eastAsia" w:ascii="宋体" w:hAnsi="宋体" w:eastAsia="宋体" w:cs="宋体"/>
          <w:b/>
          <w:bCs/>
          <w:sz w:val="24"/>
          <w:highlight w:val="none"/>
        </w:rPr>
      </w:pPr>
    </w:p>
    <w:p w14:paraId="0C3BCD87">
      <w:pPr>
        <w:autoSpaceDN w:val="0"/>
        <w:spacing w:before="156" w:beforeLines="50" w:after="156" w:afterLines="50"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残疾人福利性单位声明函（制造商）</w:t>
      </w:r>
    </w:p>
    <w:p w14:paraId="306E7FCA">
      <w:pPr>
        <w:autoSpaceDN w:val="0"/>
        <w:spacing w:before="156" w:beforeLines="50" w:after="156" w:afterLines="50" w:line="360" w:lineRule="auto"/>
        <w:jc w:val="center"/>
        <w:rPr>
          <w:rFonts w:hint="eastAsia" w:ascii="宋体" w:hAnsi="宋体" w:eastAsia="宋体" w:cs="宋体"/>
          <w:b/>
          <w:bCs/>
          <w:sz w:val="24"/>
          <w:highlight w:val="none"/>
        </w:rPr>
      </w:pPr>
    </w:p>
    <w:p w14:paraId="7F60DFCF">
      <w:pPr>
        <w:snapToGrid w:val="0"/>
        <w:spacing w:before="156" w:beforeLines="50"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1CA180">
      <w:pPr>
        <w:snapToGrid w:val="0"/>
        <w:spacing w:before="156" w:beforeLines="50"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本单位对上述声明的真实性负责。如有虚假，将依法承担相应责任。</w:t>
      </w:r>
    </w:p>
    <w:p w14:paraId="72B85E40">
      <w:pPr>
        <w:snapToGrid w:val="0"/>
        <w:spacing w:before="156" w:beforeLines="50" w:line="360" w:lineRule="exact"/>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中标供应商为残疾人福利性单位的，将随中标结果同时公告其《残疾人福利性单位声明函》，接受社会监督。</w:t>
      </w:r>
    </w:p>
    <w:p w14:paraId="1B370550">
      <w:pPr>
        <w:snapToGrid w:val="0"/>
        <w:spacing w:before="156" w:beforeLines="50" w:line="360" w:lineRule="exact"/>
        <w:ind w:firstLine="4410" w:firstLineChars="2100"/>
        <w:rPr>
          <w:rFonts w:hint="eastAsia" w:ascii="宋体" w:hAnsi="宋体" w:eastAsia="宋体" w:cs="宋体"/>
          <w:szCs w:val="21"/>
          <w:highlight w:val="none"/>
        </w:rPr>
      </w:pPr>
    </w:p>
    <w:p w14:paraId="7AF34BD6">
      <w:pPr>
        <w:snapToGrid w:val="0"/>
        <w:spacing w:before="156" w:beforeLines="50" w:line="360" w:lineRule="exact"/>
        <w:ind w:firstLine="4410" w:firstLineChars="2100"/>
        <w:rPr>
          <w:rFonts w:hint="eastAsia" w:ascii="宋体" w:hAnsi="宋体" w:eastAsia="宋体" w:cs="宋体"/>
          <w:szCs w:val="21"/>
          <w:highlight w:val="none"/>
        </w:rPr>
      </w:pPr>
    </w:p>
    <w:p w14:paraId="7F1A4F64">
      <w:pPr>
        <w:snapToGrid w:val="0"/>
        <w:spacing w:before="156" w:beforeLines="50" w:line="360" w:lineRule="exact"/>
        <w:ind w:firstLine="4410" w:firstLineChars="2100"/>
        <w:rPr>
          <w:rFonts w:hint="eastAsia" w:ascii="宋体" w:hAnsi="宋体" w:eastAsia="宋体" w:cs="宋体"/>
          <w:szCs w:val="21"/>
          <w:highlight w:val="none"/>
        </w:rPr>
      </w:pPr>
    </w:p>
    <w:p w14:paraId="76504C48">
      <w:pPr>
        <w:snapToGrid w:val="0"/>
        <w:spacing w:before="156" w:beforeLines="50" w:line="360" w:lineRule="exact"/>
        <w:ind w:firstLine="4410" w:firstLineChars="2100"/>
        <w:rPr>
          <w:rFonts w:hint="eastAsia" w:ascii="宋体" w:hAnsi="宋体" w:eastAsia="宋体" w:cs="宋体"/>
          <w:szCs w:val="21"/>
          <w:highlight w:val="none"/>
        </w:rPr>
      </w:pPr>
      <w:r>
        <w:rPr>
          <w:rFonts w:hint="eastAsia" w:ascii="宋体" w:hAnsi="宋体" w:eastAsia="宋体" w:cs="宋体"/>
          <w:szCs w:val="21"/>
          <w:highlight w:val="none"/>
        </w:rPr>
        <w:t>制造商（单位公章）：</w:t>
      </w:r>
    </w:p>
    <w:p w14:paraId="7315C9CB">
      <w:pPr>
        <w:snapToGrid w:val="0"/>
        <w:spacing w:before="156" w:beforeLines="50" w:line="360" w:lineRule="exact"/>
        <w:ind w:firstLine="4410" w:firstLineChars="210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rPr>
        <w:t>年   月   日</w:t>
      </w:r>
    </w:p>
    <w:p w14:paraId="6F3F98FF">
      <w:pPr>
        <w:rPr>
          <w:rFonts w:hint="eastAsia" w:ascii="宋体" w:hAnsi="宋体" w:eastAsia="宋体" w:cs="宋体"/>
          <w:highlight w:val="none"/>
        </w:rPr>
      </w:pPr>
    </w:p>
    <w:p w14:paraId="25ED10C0">
      <w:pPr>
        <w:rPr>
          <w:rFonts w:hint="eastAsia" w:ascii="宋体" w:hAnsi="宋体" w:eastAsia="宋体" w:cs="宋体"/>
          <w:highlight w:val="none"/>
          <w:lang w:val="en-US" w:eastAsia="zh-CN"/>
        </w:rPr>
      </w:pPr>
    </w:p>
    <w:p w14:paraId="7FDF600C">
      <w:pPr>
        <w:pStyle w:val="36"/>
        <w:rPr>
          <w:rFonts w:hint="eastAsia" w:ascii="宋体" w:hAnsi="宋体" w:eastAsia="宋体" w:cs="宋体"/>
          <w:highlight w:val="none"/>
          <w:lang w:val="en-US" w:eastAsia="zh-CN"/>
        </w:rPr>
      </w:pPr>
    </w:p>
    <w:p w14:paraId="13EBA6EC">
      <w:pPr>
        <w:pStyle w:val="29"/>
        <w:rPr>
          <w:rFonts w:hint="eastAsia" w:ascii="宋体" w:hAnsi="宋体" w:eastAsia="宋体" w:cs="宋体"/>
          <w:highlight w:val="none"/>
          <w:lang w:val="en-US" w:eastAsia="zh-CN"/>
        </w:rPr>
      </w:pPr>
    </w:p>
    <w:p w14:paraId="61792EB5">
      <w:pPr>
        <w:rPr>
          <w:rFonts w:hint="eastAsia" w:ascii="宋体" w:hAnsi="宋体" w:eastAsia="宋体" w:cs="宋体"/>
          <w:highlight w:val="none"/>
          <w:lang w:val="en-US" w:eastAsia="zh-CN"/>
        </w:rPr>
      </w:pPr>
    </w:p>
    <w:p w14:paraId="4593FE85">
      <w:pPr>
        <w:pStyle w:val="36"/>
        <w:rPr>
          <w:rFonts w:hint="eastAsia" w:ascii="宋体" w:hAnsi="宋体" w:eastAsia="宋体" w:cs="宋体"/>
          <w:highlight w:val="none"/>
          <w:lang w:val="en-US" w:eastAsia="zh-CN"/>
        </w:rPr>
      </w:pPr>
    </w:p>
    <w:p w14:paraId="7842AF68">
      <w:pPr>
        <w:pStyle w:val="29"/>
        <w:rPr>
          <w:rFonts w:hint="eastAsia" w:ascii="宋体" w:hAnsi="宋体" w:eastAsia="宋体" w:cs="宋体"/>
          <w:highlight w:val="none"/>
          <w:lang w:val="en-US" w:eastAsia="zh-CN"/>
        </w:rPr>
      </w:pPr>
    </w:p>
    <w:p w14:paraId="0B63B089">
      <w:pPr>
        <w:rPr>
          <w:rFonts w:hint="eastAsia" w:ascii="宋体" w:hAnsi="宋体" w:eastAsia="宋体" w:cs="宋体"/>
          <w:highlight w:val="none"/>
          <w:lang w:val="en-US" w:eastAsia="zh-CN"/>
        </w:rPr>
      </w:pPr>
    </w:p>
    <w:p w14:paraId="37D0354B">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baseline"/>
        <w:rPr>
          <w:rStyle w:val="156"/>
          <w:rFonts w:hint="eastAsia" w:ascii="宋体" w:hAnsi="宋体" w:eastAsia="宋体" w:cs="宋体"/>
          <w:b/>
          <w:bCs/>
          <w:sz w:val="24"/>
          <w:highlight w:val="none"/>
          <w:lang w:val="en-US" w:eastAsia="zh-CN"/>
        </w:rPr>
      </w:pPr>
    </w:p>
    <w:p w14:paraId="29C02DDD">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baseline"/>
        <w:rPr>
          <w:rStyle w:val="156"/>
          <w:rFonts w:hint="eastAsia" w:ascii="宋体" w:hAnsi="宋体" w:eastAsia="宋体" w:cs="宋体"/>
          <w:b/>
          <w:bCs/>
          <w:sz w:val="24"/>
          <w:highlight w:val="none"/>
          <w:lang w:val="en-US" w:eastAsia="zh-CN"/>
        </w:rPr>
      </w:pPr>
    </w:p>
    <w:p w14:paraId="3C3B3452">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baseline"/>
        <w:rPr>
          <w:rStyle w:val="156"/>
          <w:rFonts w:hint="eastAsia" w:ascii="宋体" w:hAnsi="宋体" w:eastAsia="宋体" w:cs="宋体"/>
          <w:b/>
          <w:bCs/>
          <w:sz w:val="24"/>
          <w:highlight w:val="none"/>
          <w:lang w:val="en-US" w:eastAsia="zh-CN"/>
        </w:rPr>
      </w:pPr>
    </w:p>
    <w:p w14:paraId="5ABE275F">
      <w:pPr>
        <w:pStyle w:val="2"/>
        <w:rPr>
          <w:rStyle w:val="156"/>
          <w:rFonts w:hint="eastAsia" w:ascii="宋体" w:hAnsi="宋体" w:eastAsia="宋体" w:cs="宋体"/>
          <w:b/>
          <w:bCs/>
          <w:sz w:val="24"/>
          <w:highlight w:val="none"/>
          <w:lang w:val="en-US" w:eastAsia="zh-CN"/>
        </w:rPr>
      </w:pPr>
    </w:p>
    <w:p w14:paraId="2A81D82A">
      <w:pPr>
        <w:rPr>
          <w:rStyle w:val="156"/>
          <w:rFonts w:hint="eastAsia" w:ascii="宋体" w:hAnsi="宋体" w:eastAsia="宋体" w:cs="宋体"/>
          <w:b/>
          <w:bCs/>
          <w:sz w:val="24"/>
          <w:highlight w:val="none"/>
          <w:lang w:val="en-US" w:eastAsia="zh-CN"/>
        </w:rPr>
      </w:pPr>
    </w:p>
    <w:p w14:paraId="18E61286">
      <w:pPr>
        <w:pStyle w:val="2"/>
        <w:rPr>
          <w:rFonts w:hint="eastAsia"/>
          <w:lang w:val="en-US" w:eastAsia="zh-CN"/>
        </w:rPr>
      </w:pPr>
    </w:p>
    <w:p w14:paraId="14E0A9D2">
      <w:pPr>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baseline"/>
        <w:rPr>
          <w:rStyle w:val="156"/>
          <w:rFonts w:hint="eastAsia" w:ascii="宋体" w:hAnsi="宋体" w:eastAsia="宋体" w:cs="宋体"/>
          <w:b/>
          <w:bCs/>
          <w:sz w:val="24"/>
          <w:highlight w:val="none"/>
          <w:lang w:val="en-US" w:eastAsia="zh-CN"/>
        </w:rPr>
      </w:pPr>
    </w:p>
    <w:p w14:paraId="47F25DAD">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baseline"/>
        <w:rPr>
          <w:rStyle w:val="156"/>
          <w:rFonts w:hint="eastAsia" w:ascii="宋体" w:hAnsi="宋体" w:eastAsia="宋体" w:cs="宋体"/>
          <w:b/>
          <w:bCs/>
          <w:sz w:val="24"/>
          <w:highlight w:val="none"/>
          <w:lang w:val="en-US" w:eastAsia="zh-CN"/>
        </w:rPr>
      </w:pPr>
      <w:r>
        <w:rPr>
          <w:rStyle w:val="156"/>
          <w:rFonts w:hint="eastAsia" w:ascii="宋体" w:hAnsi="宋体" w:eastAsia="宋体" w:cs="宋体"/>
          <w:b/>
          <w:bCs/>
          <w:sz w:val="24"/>
          <w:highlight w:val="none"/>
          <w:lang w:val="en-US" w:eastAsia="zh-CN"/>
        </w:rPr>
        <w:t>三、商务条款偏离表</w:t>
      </w:r>
    </w:p>
    <w:p w14:paraId="0E4DB6CA">
      <w:pPr>
        <w:spacing w:before="156" w:line="360" w:lineRule="exact"/>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 xml:space="preserve">投标人名称： </w:t>
      </w:r>
    </w:p>
    <w:p w14:paraId="2F4B6076">
      <w:pPr>
        <w:spacing w:before="156" w:line="360" w:lineRule="exact"/>
        <w:jc w:val="both"/>
        <w:textAlignment w:val="baseline"/>
        <w:rPr>
          <w:rStyle w:val="156"/>
          <w:rFonts w:hint="eastAsia" w:ascii="宋体" w:hAnsi="宋体" w:eastAsia="宋体" w:cs="宋体"/>
          <w:kern w:val="2"/>
          <w:sz w:val="21"/>
          <w:szCs w:val="21"/>
          <w:highlight w:val="none"/>
          <w:lang w:val="en-US" w:eastAsia="zh-CN" w:bidi="ar-SA"/>
        </w:rPr>
      </w:pPr>
      <w:r>
        <w:rPr>
          <w:rStyle w:val="156"/>
          <w:rFonts w:hint="eastAsia" w:ascii="宋体" w:hAnsi="宋体" w:eastAsia="宋体" w:cs="宋体"/>
          <w:kern w:val="2"/>
          <w:sz w:val="21"/>
          <w:szCs w:val="21"/>
          <w:highlight w:val="none"/>
          <w:lang w:val="en-US" w:eastAsia="zh-CN" w:bidi="ar-SA"/>
        </w:rPr>
        <w:t xml:space="preserve">项目名称：        </w:t>
      </w:r>
    </w:p>
    <w:p w14:paraId="0C720A42">
      <w:pPr>
        <w:spacing w:before="156" w:line="360" w:lineRule="exact"/>
        <w:jc w:val="both"/>
        <w:textAlignment w:val="baseline"/>
        <w:rPr>
          <w:rFonts w:hint="eastAsia" w:ascii="宋体" w:hAnsi="宋体" w:eastAsia="宋体" w:cs="宋体"/>
          <w:sz w:val="24"/>
          <w:highlight w:val="none"/>
        </w:rPr>
      </w:pPr>
      <w:r>
        <w:rPr>
          <w:rStyle w:val="156"/>
          <w:rFonts w:hint="eastAsia" w:ascii="宋体" w:hAnsi="宋体" w:eastAsia="宋体" w:cs="宋体"/>
          <w:kern w:val="2"/>
          <w:sz w:val="21"/>
          <w:szCs w:val="21"/>
          <w:highlight w:val="none"/>
          <w:lang w:val="en-US" w:eastAsia="zh-CN" w:bidi="ar-SA"/>
        </w:rPr>
        <w:t>项目编号：                                          包号：</w:t>
      </w: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 xml:space="preserve">                                </w:t>
      </w:r>
    </w:p>
    <w:tbl>
      <w:tblPr>
        <w:tblStyle w:val="37"/>
        <w:tblW w:w="9220" w:type="dxa"/>
        <w:jc w:val="center"/>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773"/>
        <w:gridCol w:w="2836"/>
        <w:gridCol w:w="2970"/>
        <w:gridCol w:w="1470"/>
        <w:gridCol w:w="1171"/>
      </w:tblGrid>
      <w:tr w14:paraId="4B113E7A">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1147" w:hRule="atLeast"/>
          <w:jc w:val="center"/>
        </w:trPr>
        <w:tc>
          <w:tcPr>
            <w:tcW w:w="773" w:type="dxa"/>
            <w:noWrap w:val="0"/>
            <w:vAlign w:val="center"/>
          </w:tcPr>
          <w:p w14:paraId="5FB5C3D8">
            <w:pPr>
              <w:keepNext w:val="0"/>
              <w:keepLines w:val="0"/>
              <w:suppressLineNumbers w:val="0"/>
              <w:adjustRightInd w:val="0"/>
              <w:snapToGrid w:val="0"/>
              <w:spacing w:before="120" w:beforeAutospacing="0" w:after="0" w:afterAutospacing="0" w:line="360" w:lineRule="exact"/>
              <w:ind w:left="0" w:right="0"/>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836" w:type="dxa"/>
            <w:noWrap w:val="0"/>
            <w:vAlign w:val="center"/>
          </w:tcPr>
          <w:p w14:paraId="44925B3E">
            <w:pPr>
              <w:keepNext w:val="0"/>
              <w:keepLines w:val="0"/>
              <w:suppressLineNumbers w:val="0"/>
              <w:adjustRightInd w:val="0"/>
              <w:snapToGrid w:val="0"/>
              <w:spacing w:before="120" w:beforeAutospacing="0" w:after="0" w:afterAutospacing="0" w:line="360" w:lineRule="exact"/>
              <w:ind w:left="0" w:right="0"/>
              <w:jc w:val="center"/>
              <w:rPr>
                <w:rFonts w:hint="eastAsia" w:ascii="宋体" w:hAnsi="宋体" w:eastAsia="宋体" w:cs="宋体"/>
                <w:sz w:val="24"/>
                <w:highlight w:val="none"/>
              </w:rPr>
            </w:pPr>
            <w:r>
              <w:rPr>
                <w:rFonts w:hint="eastAsia" w:ascii="宋体" w:hAnsi="宋体" w:eastAsia="宋体" w:cs="宋体"/>
                <w:sz w:val="24"/>
                <w:highlight w:val="none"/>
                <w:lang w:eastAsia="zh-CN"/>
              </w:rPr>
              <w:t>谈判</w:t>
            </w:r>
            <w:r>
              <w:rPr>
                <w:rFonts w:hint="eastAsia" w:ascii="宋体" w:hAnsi="宋体" w:eastAsia="宋体" w:cs="宋体"/>
                <w:sz w:val="24"/>
                <w:highlight w:val="none"/>
              </w:rPr>
              <w:t>文件的商务要求</w:t>
            </w:r>
          </w:p>
        </w:tc>
        <w:tc>
          <w:tcPr>
            <w:tcW w:w="2970" w:type="dxa"/>
            <w:noWrap w:val="0"/>
            <w:vAlign w:val="center"/>
          </w:tcPr>
          <w:p w14:paraId="5228AC0A">
            <w:pPr>
              <w:keepNext w:val="0"/>
              <w:keepLines w:val="0"/>
              <w:suppressLineNumbers w:val="0"/>
              <w:adjustRightInd w:val="0"/>
              <w:snapToGrid w:val="0"/>
              <w:spacing w:before="12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z w:val="24"/>
                <w:highlight w:val="none"/>
                <w:lang w:eastAsia="zh-CN"/>
              </w:rPr>
              <w:t>响应</w:t>
            </w:r>
            <w:r>
              <w:rPr>
                <w:rFonts w:hint="eastAsia" w:ascii="宋体" w:hAnsi="宋体" w:eastAsia="宋体" w:cs="宋体"/>
                <w:sz w:val="24"/>
                <w:highlight w:val="none"/>
              </w:rPr>
              <w:t>文件的商务响应</w:t>
            </w:r>
          </w:p>
        </w:tc>
        <w:tc>
          <w:tcPr>
            <w:tcW w:w="1470" w:type="dxa"/>
            <w:noWrap w:val="0"/>
            <w:vAlign w:val="center"/>
          </w:tcPr>
          <w:p w14:paraId="6F1F7501">
            <w:pPr>
              <w:keepNext w:val="0"/>
              <w:keepLines w:val="0"/>
              <w:suppressLineNumbers w:val="0"/>
              <w:adjustRightInd w:val="0"/>
              <w:snapToGrid w:val="0"/>
              <w:spacing w:before="12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z w:val="24"/>
                <w:highlight w:val="none"/>
              </w:rPr>
              <w:t>偏离说明</w:t>
            </w:r>
          </w:p>
        </w:tc>
        <w:tc>
          <w:tcPr>
            <w:tcW w:w="1171" w:type="dxa"/>
            <w:noWrap w:val="0"/>
            <w:vAlign w:val="center"/>
          </w:tcPr>
          <w:p w14:paraId="3CBA10A0">
            <w:pPr>
              <w:keepNext w:val="0"/>
              <w:keepLines w:val="0"/>
              <w:suppressLineNumbers w:val="0"/>
              <w:adjustRightInd w:val="0"/>
              <w:snapToGrid w:val="0"/>
              <w:spacing w:before="120" w:beforeAutospacing="0" w:after="0" w:afterAutospacing="0"/>
              <w:ind w:left="0" w:right="0"/>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14:paraId="6A12AB62">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1175" w:hRule="atLeast"/>
          <w:jc w:val="center"/>
        </w:trPr>
        <w:tc>
          <w:tcPr>
            <w:tcW w:w="773" w:type="dxa"/>
            <w:noWrap w:val="0"/>
            <w:vAlign w:val="center"/>
          </w:tcPr>
          <w:p w14:paraId="311D338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highlight w:val="none"/>
              </w:rPr>
            </w:pPr>
          </w:p>
        </w:tc>
        <w:tc>
          <w:tcPr>
            <w:tcW w:w="2836" w:type="dxa"/>
            <w:noWrap w:val="0"/>
            <w:vAlign w:val="top"/>
          </w:tcPr>
          <w:p w14:paraId="46095226">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sz w:val="24"/>
                <w:highlight w:val="none"/>
              </w:rPr>
            </w:pPr>
          </w:p>
        </w:tc>
        <w:tc>
          <w:tcPr>
            <w:tcW w:w="2970" w:type="dxa"/>
            <w:noWrap w:val="0"/>
            <w:vAlign w:val="top"/>
          </w:tcPr>
          <w:p w14:paraId="73E402E1">
            <w:pPr>
              <w:keepNext w:val="0"/>
              <w:keepLines w:val="0"/>
              <w:suppressLineNumbers w:val="0"/>
              <w:adjustRightInd w:val="0"/>
              <w:snapToGrid w:val="0"/>
              <w:spacing w:before="0" w:beforeAutospacing="0" w:after="0" w:afterAutospacing="0" w:line="600" w:lineRule="exact"/>
              <w:ind w:left="0" w:right="0"/>
              <w:jc w:val="center"/>
              <w:rPr>
                <w:rFonts w:hint="eastAsia" w:ascii="宋体" w:hAnsi="宋体" w:eastAsia="宋体" w:cs="宋体"/>
                <w:sz w:val="24"/>
                <w:highlight w:val="none"/>
              </w:rPr>
            </w:pPr>
          </w:p>
        </w:tc>
        <w:tc>
          <w:tcPr>
            <w:tcW w:w="1470" w:type="dxa"/>
            <w:noWrap w:val="0"/>
            <w:vAlign w:val="top"/>
          </w:tcPr>
          <w:p w14:paraId="70B49AB4">
            <w:pPr>
              <w:keepNext w:val="0"/>
              <w:keepLines w:val="0"/>
              <w:suppressLineNumbers w:val="0"/>
              <w:adjustRightInd w:val="0"/>
              <w:snapToGrid w:val="0"/>
              <w:spacing w:before="0" w:beforeAutospacing="0" w:after="0" w:afterAutospacing="0" w:line="600" w:lineRule="exact"/>
              <w:ind w:left="0" w:right="0"/>
              <w:jc w:val="center"/>
              <w:rPr>
                <w:rFonts w:hint="eastAsia" w:ascii="宋体" w:hAnsi="宋体" w:eastAsia="宋体" w:cs="宋体"/>
                <w:sz w:val="24"/>
                <w:highlight w:val="none"/>
              </w:rPr>
            </w:pPr>
          </w:p>
        </w:tc>
        <w:tc>
          <w:tcPr>
            <w:tcW w:w="1171" w:type="dxa"/>
            <w:noWrap w:val="0"/>
            <w:vAlign w:val="top"/>
          </w:tcPr>
          <w:p w14:paraId="75A42105">
            <w:pPr>
              <w:keepNext w:val="0"/>
              <w:keepLines w:val="0"/>
              <w:suppressLineNumbers w:val="0"/>
              <w:adjustRightInd w:val="0"/>
              <w:snapToGrid w:val="0"/>
              <w:spacing w:before="0" w:beforeAutospacing="0" w:after="0" w:afterAutospacing="0" w:line="600" w:lineRule="exact"/>
              <w:ind w:left="0" w:right="0"/>
              <w:jc w:val="center"/>
              <w:rPr>
                <w:rFonts w:hint="eastAsia" w:ascii="宋体" w:hAnsi="宋体" w:eastAsia="宋体" w:cs="宋体"/>
                <w:sz w:val="24"/>
                <w:highlight w:val="none"/>
              </w:rPr>
            </w:pPr>
          </w:p>
        </w:tc>
      </w:tr>
      <w:tr w14:paraId="5515DAA7">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1023" w:hRule="atLeast"/>
          <w:jc w:val="center"/>
        </w:trPr>
        <w:tc>
          <w:tcPr>
            <w:tcW w:w="773" w:type="dxa"/>
            <w:noWrap w:val="0"/>
            <w:vAlign w:val="center"/>
          </w:tcPr>
          <w:p w14:paraId="291AF0F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highlight w:val="none"/>
              </w:rPr>
            </w:pPr>
          </w:p>
        </w:tc>
        <w:tc>
          <w:tcPr>
            <w:tcW w:w="2836" w:type="dxa"/>
            <w:noWrap w:val="0"/>
            <w:vAlign w:val="top"/>
          </w:tcPr>
          <w:p w14:paraId="170A65B2">
            <w:pPr>
              <w:keepNext w:val="0"/>
              <w:keepLines w:val="0"/>
              <w:suppressLineNumbers w:val="0"/>
              <w:spacing w:before="0" w:beforeAutospacing="0" w:after="0" w:afterAutospacing="0" w:line="400" w:lineRule="exact"/>
              <w:ind w:left="0" w:right="0"/>
              <w:rPr>
                <w:rFonts w:hint="eastAsia" w:ascii="宋体" w:hAnsi="宋体" w:eastAsia="宋体" w:cs="宋体"/>
                <w:sz w:val="24"/>
                <w:highlight w:val="none"/>
              </w:rPr>
            </w:pPr>
          </w:p>
        </w:tc>
        <w:tc>
          <w:tcPr>
            <w:tcW w:w="2970" w:type="dxa"/>
            <w:noWrap w:val="0"/>
            <w:vAlign w:val="top"/>
          </w:tcPr>
          <w:p w14:paraId="66EBBC43">
            <w:pPr>
              <w:keepNext w:val="0"/>
              <w:keepLines w:val="0"/>
              <w:suppressLineNumbers w:val="0"/>
              <w:adjustRightInd w:val="0"/>
              <w:snapToGrid w:val="0"/>
              <w:spacing w:before="0" w:beforeAutospacing="0" w:after="0" w:afterAutospacing="0" w:line="600" w:lineRule="exact"/>
              <w:ind w:left="0" w:right="0"/>
              <w:jc w:val="center"/>
              <w:rPr>
                <w:rFonts w:hint="eastAsia" w:ascii="宋体" w:hAnsi="宋体" w:eastAsia="宋体" w:cs="宋体"/>
                <w:sz w:val="24"/>
                <w:highlight w:val="none"/>
              </w:rPr>
            </w:pPr>
          </w:p>
        </w:tc>
        <w:tc>
          <w:tcPr>
            <w:tcW w:w="1470" w:type="dxa"/>
            <w:noWrap w:val="0"/>
            <w:vAlign w:val="top"/>
          </w:tcPr>
          <w:p w14:paraId="04174C8A">
            <w:pPr>
              <w:keepNext w:val="0"/>
              <w:keepLines w:val="0"/>
              <w:suppressLineNumbers w:val="0"/>
              <w:adjustRightInd w:val="0"/>
              <w:snapToGrid w:val="0"/>
              <w:spacing w:before="0" w:beforeAutospacing="0" w:after="0" w:afterAutospacing="0" w:line="600" w:lineRule="exact"/>
              <w:ind w:left="0" w:right="0"/>
              <w:jc w:val="center"/>
              <w:rPr>
                <w:rFonts w:hint="eastAsia" w:ascii="宋体" w:hAnsi="宋体" w:eastAsia="宋体" w:cs="宋体"/>
                <w:sz w:val="24"/>
                <w:highlight w:val="none"/>
              </w:rPr>
            </w:pPr>
          </w:p>
        </w:tc>
        <w:tc>
          <w:tcPr>
            <w:tcW w:w="1171" w:type="dxa"/>
            <w:noWrap w:val="0"/>
            <w:vAlign w:val="top"/>
          </w:tcPr>
          <w:p w14:paraId="19232329">
            <w:pPr>
              <w:keepNext w:val="0"/>
              <w:keepLines w:val="0"/>
              <w:suppressLineNumbers w:val="0"/>
              <w:adjustRightInd w:val="0"/>
              <w:snapToGrid w:val="0"/>
              <w:spacing w:before="0" w:beforeAutospacing="0" w:after="0" w:afterAutospacing="0" w:line="600" w:lineRule="exact"/>
              <w:ind w:left="0" w:right="0"/>
              <w:jc w:val="center"/>
              <w:rPr>
                <w:rFonts w:hint="eastAsia" w:ascii="宋体" w:hAnsi="宋体" w:eastAsia="宋体" w:cs="宋体"/>
                <w:sz w:val="24"/>
                <w:highlight w:val="none"/>
              </w:rPr>
            </w:pPr>
          </w:p>
        </w:tc>
      </w:tr>
      <w:tr w14:paraId="361709D6">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1385" w:hRule="atLeast"/>
          <w:jc w:val="center"/>
        </w:trPr>
        <w:tc>
          <w:tcPr>
            <w:tcW w:w="773" w:type="dxa"/>
            <w:noWrap w:val="0"/>
            <w:vAlign w:val="center"/>
          </w:tcPr>
          <w:p w14:paraId="72A2064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highlight w:val="none"/>
              </w:rPr>
            </w:pPr>
          </w:p>
        </w:tc>
        <w:tc>
          <w:tcPr>
            <w:tcW w:w="2836" w:type="dxa"/>
            <w:noWrap w:val="0"/>
            <w:vAlign w:val="top"/>
          </w:tcPr>
          <w:p w14:paraId="1421CA49">
            <w:pPr>
              <w:keepNext w:val="0"/>
              <w:keepLines w:val="0"/>
              <w:suppressLineNumbers w:val="0"/>
              <w:spacing w:before="0" w:beforeAutospacing="0" w:after="0" w:afterAutospacing="0" w:line="400" w:lineRule="exact"/>
              <w:ind w:left="0" w:right="0"/>
              <w:rPr>
                <w:rFonts w:hint="eastAsia" w:ascii="宋体" w:hAnsi="宋体" w:eastAsia="宋体" w:cs="宋体"/>
                <w:sz w:val="24"/>
                <w:highlight w:val="none"/>
              </w:rPr>
            </w:pPr>
          </w:p>
        </w:tc>
        <w:tc>
          <w:tcPr>
            <w:tcW w:w="2970" w:type="dxa"/>
            <w:noWrap w:val="0"/>
            <w:vAlign w:val="top"/>
          </w:tcPr>
          <w:p w14:paraId="63D76495">
            <w:pPr>
              <w:keepNext w:val="0"/>
              <w:keepLines w:val="0"/>
              <w:suppressLineNumbers w:val="0"/>
              <w:adjustRightInd w:val="0"/>
              <w:snapToGrid w:val="0"/>
              <w:spacing w:before="0" w:beforeAutospacing="0" w:after="0" w:afterAutospacing="0" w:line="600" w:lineRule="exact"/>
              <w:ind w:left="0" w:right="0"/>
              <w:jc w:val="center"/>
              <w:rPr>
                <w:rFonts w:hint="eastAsia" w:ascii="宋体" w:hAnsi="宋体" w:eastAsia="宋体" w:cs="宋体"/>
                <w:sz w:val="24"/>
                <w:highlight w:val="none"/>
              </w:rPr>
            </w:pPr>
          </w:p>
        </w:tc>
        <w:tc>
          <w:tcPr>
            <w:tcW w:w="1470" w:type="dxa"/>
            <w:noWrap w:val="0"/>
            <w:vAlign w:val="top"/>
          </w:tcPr>
          <w:p w14:paraId="151ECEA6">
            <w:pPr>
              <w:keepNext w:val="0"/>
              <w:keepLines w:val="0"/>
              <w:suppressLineNumbers w:val="0"/>
              <w:adjustRightInd w:val="0"/>
              <w:snapToGrid w:val="0"/>
              <w:spacing w:before="0" w:beforeAutospacing="0" w:after="0" w:afterAutospacing="0" w:line="600" w:lineRule="exact"/>
              <w:ind w:left="0" w:right="0"/>
              <w:jc w:val="center"/>
              <w:rPr>
                <w:rFonts w:hint="eastAsia" w:ascii="宋体" w:hAnsi="宋体" w:eastAsia="宋体" w:cs="宋体"/>
                <w:sz w:val="24"/>
                <w:highlight w:val="none"/>
              </w:rPr>
            </w:pPr>
          </w:p>
        </w:tc>
        <w:tc>
          <w:tcPr>
            <w:tcW w:w="1171" w:type="dxa"/>
            <w:noWrap w:val="0"/>
            <w:vAlign w:val="top"/>
          </w:tcPr>
          <w:p w14:paraId="781F6C18">
            <w:pPr>
              <w:keepNext w:val="0"/>
              <w:keepLines w:val="0"/>
              <w:suppressLineNumbers w:val="0"/>
              <w:adjustRightInd w:val="0"/>
              <w:snapToGrid w:val="0"/>
              <w:spacing w:before="0" w:beforeAutospacing="0" w:after="0" w:afterAutospacing="0" w:line="600" w:lineRule="exact"/>
              <w:ind w:left="0" w:right="0"/>
              <w:jc w:val="center"/>
              <w:rPr>
                <w:rFonts w:hint="eastAsia" w:ascii="宋体" w:hAnsi="宋体" w:eastAsia="宋体" w:cs="宋体"/>
                <w:sz w:val="24"/>
                <w:highlight w:val="none"/>
              </w:rPr>
            </w:pPr>
          </w:p>
        </w:tc>
      </w:tr>
      <w:tr w14:paraId="74163D82">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1239" w:hRule="atLeast"/>
          <w:jc w:val="center"/>
        </w:trPr>
        <w:tc>
          <w:tcPr>
            <w:tcW w:w="773" w:type="dxa"/>
            <w:noWrap w:val="0"/>
            <w:vAlign w:val="center"/>
          </w:tcPr>
          <w:p w14:paraId="141AEB6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highlight w:val="none"/>
              </w:rPr>
            </w:pPr>
          </w:p>
        </w:tc>
        <w:tc>
          <w:tcPr>
            <w:tcW w:w="2836" w:type="dxa"/>
            <w:noWrap w:val="0"/>
            <w:vAlign w:val="top"/>
          </w:tcPr>
          <w:p w14:paraId="153A2616">
            <w:pPr>
              <w:keepNext w:val="0"/>
              <w:keepLines w:val="0"/>
              <w:suppressLineNumbers w:val="0"/>
              <w:spacing w:before="0" w:beforeAutospacing="0" w:after="0" w:afterAutospacing="0" w:line="400" w:lineRule="exact"/>
              <w:ind w:left="0" w:right="0"/>
              <w:rPr>
                <w:rFonts w:hint="eastAsia" w:ascii="宋体" w:hAnsi="宋体" w:eastAsia="宋体" w:cs="宋体"/>
                <w:sz w:val="24"/>
                <w:highlight w:val="none"/>
              </w:rPr>
            </w:pPr>
          </w:p>
        </w:tc>
        <w:tc>
          <w:tcPr>
            <w:tcW w:w="2970" w:type="dxa"/>
            <w:noWrap w:val="0"/>
            <w:vAlign w:val="top"/>
          </w:tcPr>
          <w:p w14:paraId="7B185C60">
            <w:pPr>
              <w:keepNext w:val="0"/>
              <w:keepLines w:val="0"/>
              <w:suppressLineNumbers w:val="0"/>
              <w:adjustRightInd w:val="0"/>
              <w:snapToGrid w:val="0"/>
              <w:spacing w:before="0" w:beforeAutospacing="0" w:after="0" w:afterAutospacing="0" w:line="600" w:lineRule="exact"/>
              <w:ind w:left="0" w:right="0"/>
              <w:jc w:val="center"/>
              <w:rPr>
                <w:rFonts w:hint="eastAsia" w:ascii="宋体" w:hAnsi="宋体" w:eastAsia="宋体" w:cs="宋体"/>
                <w:sz w:val="24"/>
                <w:highlight w:val="none"/>
              </w:rPr>
            </w:pPr>
          </w:p>
        </w:tc>
        <w:tc>
          <w:tcPr>
            <w:tcW w:w="1470" w:type="dxa"/>
            <w:noWrap w:val="0"/>
            <w:vAlign w:val="top"/>
          </w:tcPr>
          <w:p w14:paraId="5BCEB321">
            <w:pPr>
              <w:keepNext w:val="0"/>
              <w:keepLines w:val="0"/>
              <w:suppressLineNumbers w:val="0"/>
              <w:adjustRightInd w:val="0"/>
              <w:snapToGrid w:val="0"/>
              <w:spacing w:before="0" w:beforeAutospacing="0" w:after="0" w:afterAutospacing="0" w:line="600" w:lineRule="exact"/>
              <w:ind w:left="0" w:right="0"/>
              <w:jc w:val="center"/>
              <w:rPr>
                <w:rFonts w:hint="eastAsia" w:ascii="宋体" w:hAnsi="宋体" w:eastAsia="宋体" w:cs="宋体"/>
                <w:sz w:val="24"/>
                <w:highlight w:val="none"/>
              </w:rPr>
            </w:pPr>
          </w:p>
        </w:tc>
        <w:tc>
          <w:tcPr>
            <w:tcW w:w="1171" w:type="dxa"/>
            <w:noWrap w:val="0"/>
            <w:vAlign w:val="top"/>
          </w:tcPr>
          <w:p w14:paraId="7FFE1078">
            <w:pPr>
              <w:keepNext w:val="0"/>
              <w:keepLines w:val="0"/>
              <w:suppressLineNumbers w:val="0"/>
              <w:adjustRightInd w:val="0"/>
              <w:snapToGrid w:val="0"/>
              <w:spacing w:before="0" w:beforeAutospacing="0" w:after="0" w:afterAutospacing="0" w:line="600" w:lineRule="exact"/>
              <w:ind w:left="0" w:right="0"/>
              <w:jc w:val="center"/>
              <w:rPr>
                <w:rFonts w:hint="eastAsia" w:ascii="宋体" w:hAnsi="宋体" w:eastAsia="宋体" w:cs="宋体"/>
                <w:sz w:val="24"/>
                <w:highlight w:val="none"/>
              </w:rPr>
            </w:pPr>
          </w:p>
        </w:tc>
      </w:tr>
    </w:tbl>
    <w:p w14:paraId="0290605F">
      <w:pPr>
        <w:pStyle w:val="17"/>
        <w:adjustRightInd w:val="0"/>
        <w:snapToGrid w:val="0"/>
        <w:spacing w:line="360" w:lineRule="auto"/>
        <w:ind w:firstLine="480" w:firstLineChars="200"/>
        <w:rPr>
          <w:rFonts w:hint="eastAsia" w:ascii="宋体" w:hAnsi="宋体" w:eastAsia="宋体" w:cs="宋体"/>
          <w:sz w:val="24"/>
          <w:highlight w:val="none"/>
        </w:rPr>
      </w:pPr>
    </w:p>
    <w:p w14:paraId="06FECF53">
      <w:pPr>
        <w:pStyle w:val="17"/>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注：</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应对《</w:t>
      </w:r>
      <w:r>
        <w:rPr>
          <w:rFonts w:hint="eastAsia" w:ascii="宋体" w:hAnsi="宋体" w:eastAsia="宋体" w:cs="宋体"/>
          <w:sz w:val="24"/>
          <w:highlight w:val="none"/>
          <w:lang w:eastAsia="zh-CN"/>
        </w:rPr>
        <w:t>谈判</w:t>
      </w:r>
      <w:r>
        <w:rPr>
          <w:rFonts w:hint="eastAsia" w:ascii="宋体" w:hAnsi="宋体" w:eastAsia="宋体" w:cs="宋体"/>
          <w:sz w:val="24"/>
          <w:highlight w:val="none"/>
        </w:rPr>
        <w:t>文件》商务文件组成内容给予逐条响应，以自己所能提供证明文件的内容予以填写，而不应复制《</w:t>
      </w:r>
      <w:r>
        <w:rPr>
          <w:rFonts w:hint="eastAsia" w:ascii="宋体" w:hAnsi="宋体" w:eastAsia="宋体" w:cs="宋体"/>
          <w:sz w:val="24"/>
          <w:highlight w:val="none"/>
          <w:lang w:eastAsia="zh-CN"/>
        </w:rPr>
        <w:t>谈判</w:t>
      </w:r>
      <w:r>
        <w:rPr>
          <w:rFonts w:hint="eastAsia" w:ascii="宋体" w:hAnsi="宋体" w:eastAsia="宋体" w:cs="宋体"/>
          <w:sz w:val="24"/>
          <w:highlight w:val="none"/>
        </w:rPr>
        <w:t>文件》的商务要求作为响应内容。对响应有偏离的说明偏离的内容。</w:t>
      </w:r>
    </w:p>
    <w:p w14:paraId="03EDB564">
      <w:pPr>
        <w:pStyle w:val="17"/>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（单位</w:t>
      </w:r>
      <w:r>
        <w:rPr>
          <w:rFonts w:hint="eastAsia" w:ascii="宋体" w:hAnsi="宋体" w:eastAsia="宋体" w:cs="宋体"/>
          <w:sz w:val="24"/>
          <w:highlight w:val="none"/>
          <w:u w:val="single"/>
          <w:lang w:eastAsia="zh-CN"/>
        </w:rPr>
        <w:t>公章</w:t>
      </w:r>
      <w:r>
        <w:rPr>
          <w:rFonts w:hint="eastAsia" w:ascii="宋体" w:hAnsi="宋体" w:eastAsia="宋体" w:cs="宋体"/>
          <w:sz w:val="24"/>
          <w:highlight w:val="none"/>
          <w:u w:val="single"/>
        </w:rPr>
        <w:t>）</w:t>
      </w:r>
    </w:p>
    <w:p w14:paraId="1B96C1EF">
      <w:pPr>
        <w:pStyle w:val="17"/>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val="en-US" w:eastAsia="zh-CN"/>
        </w:rPr>
        <w:t>法定代表人或被</w:t>
      </w:r>
      <w:r>
        <w:rPr>
          <w:rFonts w:hint="eastAsia" w:ascii="宋体" w:hAnsi="宋体" w:eastAsia="宋体" w:cs="宋体"/>
          <w:sz w:val="24"/>
          <w:highlight w:val="none"/>
        </w:rPr>
        <w:t>授权</w:t>
      </w:r>
      <w:r>
        <w:rPr>
          <w:rFonts w:hint="eastAsia" w:ascii="宋体" w:hAnsi="宋体" w:eastAsia="宋体" w:cs="宋体"/>
          <w:sz w:val="24"/>
          <w:highlight w:val="none"/>
          <w:lang w:val="en-US" w:eastAsia="zh-CN"/>
        </w:rPr>
        <w:t>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（签字）</w:t>
      </w:r>
    </w:p>
    <w:p w14:paraId="4C0EAD28">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baseline"/>
        <w:rPr>
          <w:rStyle w:val="156"/>
          <w:rFonts w:hint="eastAsia" w:ascii="宋体" w:hAnsi="宋体" w:eastAsia="宋体" w:cs="宋体"/>
          <w:b/>
          <w:bCs/>
          <w:sz w:val="24"/>
          <w:highlight w:val="none"/>
          <w:lang w:val="en-US" w:eastAsia="zh-CN"/>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5594009B">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baseline"/>
        <w:rPr>
          <w:rStyle w:val="156"/>
          <w:rFonts w:hint="eastAsia" w:ascii="宋体" w:hAnsi="宋体" w:eastAsia="宋体" w:cs="宋体"/>
          <w:b/>
          <w:bCs/>
          <w:sz w:val="24"/>
          <w:highlight w:val="none"/>
          <w:lang w:val="en-US" w:eastAsia="zh-CN"/>
        </w:rPr>
      </w:pPr>
    </w:p>
    <w:p w14:paraId="667E07D3">
      <w:pPr>
        <w:pStyle w:val="55"/>
        <w:numPr>
          <w:ilvl w:val="0"/>
          <w:numId w:val="0"/>
        </w:numPr>
        <w:rPr>
          <w:rFonts w:hint="eastAsia" w:ascii="宋体" w:hAnsi="宋体" w:eastAsia="宋体" w:cs="宋体"/>
          <w:highlight w:val="none"/>
          <w:lang w:val="en-US" w:eastAsia="zh-CN"/>
        </w:rPr>
      </w:pPr>
    </w:p>
    <w:p w14:paraId="22A76D5A">
      <w:pPr>
        <w:pStyle w:val="55"/>
        <w:numPr>
          <w:ilvl w:val="0"/>
          <w:numId w:val="0"/>
        </w:numPr>
        <w:rPr>
          <w:rFonts w:hint="eastAsia" w:ascii="宋体" w:hAnsi="宋体" w:eastAsia="宋体" w:cs="宋体"/>
          <w:highlight w:val="none"/>
          <w:lang w:val="en-US" w:eastAsia="zh-CN"/>
        </w:rPr>
      </w:pPr>
    </w:p>
    <w:p w14:paraId="6895DDD5">
      <w:pPr>
        <w:pStyle w:val="55"/>
        <w:numPr>
          <w:ilvl w:val="0"/>
          <w:numId w:val="0"/>
        </w:numPr>
        <w:rPr>
          <w:rFonts w:hint="eastAsia" w:ascii="宋体" w:hAnsi="宋体" w:eastAsia="宋体" w:cs="宋体"/>
          <w:highlight w:val="none"/>
          <w:lang w:val="en-US" w:eastAsia="zh-CN"/>
        </w:rPr>
      </w:pPr>
    </w:p>
    <w:p w14:paraId="3CFBD2ED">
      <w:pPr>
        <w:jc w:val="center"/>
        <w:rPr>
          <w:rFonts w:hint="eastAsia" w:ascii="宋体" w:hAnsi="宋体" w:eastAsia="宋体" w:cs="宋体"/>
          <w:b/>
          <w:bCs/>
          <w:sz w:val="28"/>
          <w:szCs w:val="36"/>
          <w:highlight w:val="none"/>
          <w:lang w:eastAsia="zh-CN"/>
        </w:rPr>
      </w:pPr>
      <w:r>
        <w:rPr>
          <w:rFonts w:hint="eastAsia" w:ascii="宋体" w:hAnsi="宋体" w:eastAsia="宋体" w:cs="宋体"/>
          <w:b/>
          <w:bCs/>
          <w:sz w:val="28"/>
          <w:szCs w:val="36"/>
          <w:highlight w:val="none"/>
          <w:lang w:eastAsia="zh-CN"/>
        </w:rPr>
        <w:t>四、商务部分其他资料</w:t>
      </w:r>
    </w:p>
    <w:p w14:paraId="1A0CEAEA">
      <w:pPr>
        <w:jc w:val="center"/>
        <w:rPr>
          <w:rFonts w:hint="eastAsia" w:ascii="宋体" w:hAnsi="宋体" w:eastAsia="宋体" w:cs="宋体"/>
          <w:b w:val="0"/>
          <w:bCs w:val="0"/>
          <w:sz w:val="28"/>
          <w:szCs w:val="36"/>
          <w:highlight w:val="none"/>
          <w:lang w:eastAsia="zh-CN"/>
        </w:rPr>
      </w:pPr>
      <w:r>
        <w:rPr>
          <w:rFonts w:hint="eastAsia" w:ascii="宋体" w:hAnsi="宋体" w:eastAsia="宋体" w:cs="宋体"/>
          <w:b w:val="0"/>
          <w:bCs w:val="0"/>
          <w:sz w:val="28"/>
          <w:szCs w:val="36"/>
          <w:highlight w:val="none"/>
          <w:lang w:eastAsia="zh-CN"/>
        </w:rPr>
        <w:t>（商务部分评审需用到的资料及其他商务资料）</w:t>
      </w:r>
    </w:p>
    <w:p w14:paraId="0726A34C">
      <w:pPr>
        <w:jc w:val="center"/>
        <w:textAlignment w:val="baseline"/>
        <w:rPr>
          <w:rStyle w:val="156"/>
          <w:rFonts w:hint="eastAsia" w:ascii="宋体" w:hAnsi="宋体" w:eastAsia="宋体" w:cs="宋体"/>
          <w:b/>
          <w:bCs/>
          <w:kern w:val="2"/>
          <w:sz w:val="28"/>
          <w:szCs w:val="36"/>
          <w:highlight w:val="none"/>
          <w:lang w:val="en-US" w:eastAsia="zh-CN" w:bidi="ar-SA"/>
        </w:rPr>
      </w:pPr>
    </w:p>
    <w:p w14:paraId="0B8FB6A7">
      <w:pPr>
        <w:jc w:val="center"/>
        <w:textAlignment w:val="baseline"/>
        <w:rPr>
          <w:rStyle w:val="156"/>
          <w:rFonts w:hint="eastAsia" w:ascii="宋体" w:hAnsi="宋体" w:eastAsia="宋体" w:cs="宋体"/>
          <w:b/>
          <w:bCs/>
          <w:kern w:val="2"/>
          <w:sz w:val="28"/>
          <w:szCs w:val="36"/>
          <w:highlight w:val="none"/>
          <w:lang w:val="en-US" w:eastAsia="zh-CN" w:bidi="ar-SA"/>
        </w:rPr>
      </w:pPr>
    </w:p>
    <w:p w14:paraId="27948C1B">
      <w:pPr>
        <w:jc w:val="center"/>
        <w:textAlignment w:val="baseline"/>
        <w:rPr>
          <w:rStyle w:val="156"/>
          <w:rFonts w:hint="eastAsia" w:ascii="宋体" w:hAnsi="宋体" w:eastAsia="宋体" w:cs="宋体"/>
          <w:b/>
          <w:bCs/>
          <w:kern w:val="2"/>
          <w:sz w:val="28"/>
          <w:szCs w:val="36"/>
          <w:highlight w:val="none"/>
          <w:lang w:val="en-US" w:eastAsia="zh-CN" w:bidi="ar-SA"/>
        </w:rPr>
      </w:pPr>
    </w:p>
    <w:p w14:paraId="63121D5B">
      <w:pPr>
        <w:jc w:val="center"/>
        <w:textAlignment w:val="baseline"/>
        <w:rPr>
          <w:rStyle w:val="156"/>
          <w:rFonts w:hint="eastAsia" w:ascii="宋体" w:hAnsi="宋体" w:eastAsia="宋体" w:cs="宋体"/>
          <w:b/>
          <w:bCs/>
          <w:kern w:val="2"/>
          <w:sz w:val="28"/>
          <w:szCs w:val="36"/>
          <w:highlight w:val="none"/>
          <w:lang w:val="en-US" w:eastAsia="zh-CN" w:bidi="ar-SA"/>
        </w:rPr>
      </w:pPr>
    </w:p>
    <w:p w14:paraId="2222EFD9">
      <w:pPr>
        <w:jc w:val="center"/>
        <w:textAlignment w:val="baseline"/>
        <w:rPr>
          <w:rStyle w:val="156"/>
          <w:rFonts w:hint="eastAsia" w:ascii="宋体" w:hAnsi="宋体" w:eastAsia="宋体" w:cs="宋体"/>
          <w:b/>
          <w:bCs/>
          <w:kern w:val="2"/>
          <w:sz w:val="28"/>
          <w:szCs w:val="36"/>
          <w:highlight w:val="none"/>
          <w:lang w:val="en-US" w:eastAsia="zh-CN" w:bidi="ar-SA"/>
        </w:rPr>
      </w:pPr>
    </w:p>
    <w:p w14:paraId="31F13C8C">
      <w:pPr>
        <w:jc w:val="center"/>
        <w:textAlignment w:val="baseline"/>
        <w:rPr>
          <w:rStyle w:val="156"/>
          <w:rFonts w:hint="eastAsia" w:ascii="宋体" w:hAnsi="宋体" w:eastAsia="宋体" w:cs="宋体"/>
          <w:b/>
          <w:bCs/>
          <w:kern w:val="2"/>
          <w:sz w:val="28"/>
          <w:szCs w:val="36"/>
          <w:highlight w:val="none"/>
          <w:lang w:val="en-US" w:eastAsia="zh-CN" w:bidi="ar-SA"/>
        </w:rPr>
      </w:pPr>
    </w:p>
    <w:p w14:paraId="4262308C">
      <w:pPr>
        <w:jc w:val="center"/>
        <w:textAlignment w:val="baseline"/>
        <w:rPr>
          <w:rStyle w:val="156"/>
          <w:rFonts w:hint="eastAsia" w:ascii="宋体" w:hAnsi="宋体" w:eastAsia="宋体" w:cs="宋体"/>
          <w:b/>
          <w:bCs/>
          <w:kern w:val="2"/>
          <w:sz w:val="28"/>
          <w:szCs w:val="36"/>
          <w:highlight w:val="none"/>
          <w:lang w:val="en-US" w:eastAsia="zh-CN" w:bidi="ar-SA"/>
        </w:rPr>
      </w:pPr>
    </w:p>
    <w:p w14:paraId="1101F6C0">
      <w:pPr>
        <w:jc w:val="center"/>
        <w:textAlignment w:val="baseline"/>
        <w:rPr>
          <w:rStyle w:val="156"/>
          <w:rFonts w:hint="eastAsia" w:ascii="宋体" w:hAnsi="宋体" w:eastAsia="宋体" w:cs="宋体"/>
          <w:b/>
          <w:bCs/>
          <w:kern w:val="2"/>
          <w:sz w:val="28"/>
          <w:szCs w:val="36"/>
          <w:highlight w:val="none"/>
          <w:lang w:val="en-US" w:eastAsia="zh-CN" w:bidi="ar-SA"/>
        </w:rPr>
      </w:pPr>
    </w:p>
    <w:p w14:paraId="6328C267">
      <w:pPr>
        <w:jc w:val="center"/>
        <w:textAlignment w:val="baseline"/>
        <w:rPr>
          <w:rStyle w:val="156"/>
          <w:rFonts w:hint="eastAsia" w:ascii="宋体" w:hAnsi="宋体" w:eastAsia="宋体" w:cs="宋体"/>
          <w:b/>
          <w:bCs/>
          <w:kern w:val="2"/>
          <w:sz w:val="28"/>
          <w:szCs w:val="36"/>
          <w:highlight w:val="none"/>
          <w:lang w:val="en-US" w:eastAsia="zh-CN" w:bidi="ar-SA"/>
        </w:rPr>
      </w:pPr>
    </w:p>
    <w:p w14:paraId="0115A357">
      <w:pPr>
        <w:jc w:val="center"/>
        <w:textAlignment w:val="baseline"/>
        <w:rPr>
          <w:rStyle w:val="156"/>
          <w:rFonts w:hint="eastAsia" w:ascii="宋体" w:hAnsi="宋体" w:eastAsia="宋体" w:cs="宋体"/>
          <w:b/>
          <w:bCs/>
          <w:kern w:val="2"/>
          <w:sz w:val="28"/>
          <w:szCs w:val="36"/>
          <w:highlight w:val="none"/>
          <w:lang w:val="en-US" w:eastAsia="zh-CN" w:bidi="ar-SA"/>
        </w:rPr>
      </w:pPr>
    </w:p>
    <w:p w14:paraId="0A16D40E">
      <w:pPr>
        <w:jc w:val="center"/>
        <w:textAlignment w:val="baseline"/>
        <w:rPr>
          <w:rStyle w:val="156"/>
          <w:rFonts w:hint="eastAsia" w:ascii="宋体" w:hAnsi="宋体" w:eastAsia="宋体" w:cs="宋体"/>
          <w:b/>
          <w:bCs/>
          <w:kern w:val="2"/>
          <w:sz w:val="28"/>
          <w:szCs w:val="36"/>
          <w:highlight w:val="none"/>
          <w:lang w:val="en-US" w:eastAsia="zh-CN" w:bidi="ar-SA"/>
        </w:rPr>
      </w:pPr>
    </w:p>
    <w:p w14:paraId="78C97B8F">
      <w:pPr>
        <w:jc w:val="center"/>
        <w:textAlignment w:val="baseline"/>
        <w:rPr>
          <w:rStyle w:val="156"/>
          <w:rFonts w:hint="eastAsia" w:ascii="宋体" w:hAnsi="宋体" w:eastAsia="宋体" w:cs="宋体"/>
          <w:b/>
          <w:bCs/>
          <w:kern w:val="2"/>
          <w:sz w:val="28"/>
          <w:szCs w:val="36"/>
          <w:highlight w:val="none"/>
          <w:lang w:val="en-US" w:eastAsia="zh-CN" w:bidi="ar-SA"/>
        </w:rPr>
      </w:pPr>
    </w:p>
    <w:p w14:paraId="714B414A">
      <w:pPr>
        <w:jc w:val="center"/>
        <w:textAlignment w:val="baseline"/>
        <w:rPr>
          <w:rStyle w:val="156"/>
          <w:rFonts w:hint="eastAsia" w:ascii="宋体" w:hAnsi="宋体" w:eastAsia="宋体" w:cs="宋体"/>
          <w:b/>
          <w:bCs/>
          <w:kern w:val="2"/>
          <w:sz w:val="28"/>
          <w:szCs w:val="36"/>
          <w:highlight w:val="none"/>
          <w:lang w:val="en-US" w:eastAsia="zh-CN" w:bidi="ar-SA"/>
        </w:rPr>
      </w:pPr>
    </w:p>
    <w:p w14:paraId="387A71FD">
      <w:pPr>
        <w:jc w:val="center"/>
        <w:textAlignment w:val="baseline"/>
        <w:rPr>
          <w:rStyle w:val="156"/>
          <w:rFonts w:hint="eastAsia" w:ascii="宋体" w:hAnsi="宋体" w:eastAsia="宋体" w:cs="宋体"/>
          <w:b/>
          <w:bCs/>
          <w:kern w:val="2"/>
          <w:sz w:val="28"/>
          <w:szCs w:val="36"/>
          <w:highlight w:val="none"/>
          <w:lang w:val="en-US" w:eastAsia="zh-CN" w:bidi="ar-SA"/>
        </w:rPr>
      </w:pPr>
    </w:p>
    <w:p w14:paraId="4AC890AD">
      <w:pPr>
        <w:jc w:val="center"/>
        <w:textAlignment w:val="baseline"/>
        <w:rPr>
          <w:rStyle w:val="156"/>
          <w:rFonts w:hint="eastAsia" w:ascii="宋体" w:hAnsi="宋体" w:eastAsia="宋体" w:cs="宋体"/>
          <w:b/>
          <w:bCs/>
          <w:kern w:val="2"/>
          <w:sz w:val="28"/>
          <w:szCs w:val="36"/>
          <w:highlight w:val="none"/>
          <w:lang w:val="en-US" w:eastAsia="zh-CN" w:bidi="ar-SA"/>
        </w:rPr>
      </w:pPr>
    </w:p>
    <w:p w14:paraId="4A2475BB">
      <w:pPr>
        <w:jc w:val="center"/>
        <w:textAlignment w:val="baseline"/>
        <w:rPr>
          <w:rStyle w:val="156"/>
          <w:rFonts w:hint="eastAsia" w:ascii="宋体" w:hAnsi="宋体" w:eastAsia="宋体" w:cs="宋体"/>
          <w:b/>
          <w:bCs/>
          <w:kern w:val="2"/>
          <w:sz w:val="28"/>
          <w:szCs w:val="36"/>
          <w:highlight w:val="none"/>
          <w:lang w:val="en-US" w:eastAsia="zh-CN" w:bidi="ar-SA"/>
        </w:rPr>
      </w:pPr>
    </w:p>
    <w:p w14:paraId="11585E3E">
      <w:pPr>
        <w:jc w:val="center"/>
        <w:textAlignment w:val="baseline"/>
        <w:rPr>
          <w:rStyle w:val="156"/>
          <w:rFonts w:hint="eastAsia" w:ascii="宋体" w:hAnsi="宋体" w:eastAsia="宋体" w:cs="宋体"/>
          <w:b/>
          <w:bCs/>
          <w:kern w:val="2"/>
          <w:sz w:val="28"/>
          <w:szCs w:val="36"/>
          <w:highlight w:val="none"/>
          <w:lang w:val="en-US" w:eastAsia="zh-CN" w:bidi="ar-SA"/>
        </w:rPr>
      </w:pPr>
    </w:p>
    <w:p w14:paraId="0E4F810E">
      <w:pPr>
        <w:jc w:val="center"/>
        <w:textAlignment w:val="baseline"/>
        <w:rPr>
          <w:rStyle w:val="156"/>
          <w:rFonts w:hint="eastAsia" w:ascii="宋体" w:hAnsi="宋体" w:eastAsia="宋体" w:cs="宋体"/>
          <w:b/>
          <w:bCs/>
          <w:kern w:val="2"/>
          <w:sz w:val="28"/>
          <w:szCs w:val="36"/>
          <w:highlight w:val="none"/>
          <w:lang w:val="en-US" w:eastAsia="zh-CN" w:bidi="ar-SA"/>
        </w:rPr>
      </w:pPr>
    </w:p>
    <w:p w14:paraId="5D098C45">
      <w:pPr>
        <w:jc w:val="center"/>
        <w:textAlignment w:val="baseline"/>
        <w:rPr>
          <w:rStyle w:val="156"/>
          <w:rFonts w:hint="eastAsia" w:ascii="宋体" w:hAnsi="宋体" w:eastAsia="宋体" w:cs="宋体"/>
          <w:b/>
          <w:bCs/>
          <w:kern w:val="2"/>
          <w:sz w:val="28"/>
          <w:szCs w:val="36"/>
          <w:highlight w:val="none"/>
          <w:lang w:val="en-US" w:eastAsia="zh-CN" w:bidi="ar-SA"/>
        </w:rPr>
      </w:pPr>
    </w:p>
    <w:p w14:paraId="152BE4D2">
      <w:pPr>
        <w:jc w:val="center"/>
        <w:textAlignment w:val="baseline"/>
        <w:rPr>
          <w:rStyle w:val="156"/>
          <w:rFonts w:hint="eastAsia" w:ascii="宋体" w:hAnsi="宋体" w:eastAsia="宋体" w:cs="宋体"/>
          <w:b/>
          <w:bCs/>
          <w:kern w:val="2"/>
          <w:sz w:val="28"/>
          <w:szCs w:val="36"/>
          <w:highlight w:val="none"/>
          <w:lang w:val="en-US" w:eastAsia="zh-CN" w:bidi="ar-SA"/>
        </w:rPr>
      </w:pPr>
    </w:p>
    <w:p w14:paraId="5AFAB3A2">
      <w:pPr>
        <w:jc w:val="center"/>
        <w:textAlignment w:val="baseline"/>
        <w:rPr>
          <w:rStyle w:val="156"/>
          <w:rFonts w:hint="eastAsia" w:ascii="宋体" w:hAnsi="宋体" w:eastAsia="宋体" w:cs="宋体"/>
          <w:b/>
          <w:bCs/>
          <w:kern w:val="2"/>
          <w:sz w:val="28"/>
          <w:szCs w:val="36"/>
          <w:highlight w:val="none"/>
          <w:lang w:val="en-US" w:eastAsia="zh-CN" w:bidi="ar-SA"/>
        </w:rPr>
      </w:pPr>
      <w:r>
        <w:rPr>
          <w:rStyle w:val="156"/>
          <w:rFonts w:hint="eastAsia" w:ascii="宋体" w:hAnsi="宋体" w:eastAsia="宋体" w:cs="宋体"/>
          <w:b/>
          <w:bCs/>
          <w:kern w:val="2"/>
          <w:sz w:val="28"/>
          <w:szCs w:val="36"/>
          <w:highlight w:val="none"/>
          <w:lang w:val="en-US" w:eastAsia="zh-CN" w:bidi="ar-SA"/>
        </w:rPr>
        <w:t>第三部分：技术部分</w:t>
      </w:r>
    </w:p>
    <w:p w14:paraId="63C1A5DA">
      <w:pPr>
        <w:pStyle w:val="2"/>
        <w:spacing w:after="156"/>
        <w:ind w:firstLine="551"/>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sz w:val="28"/>
          <w:szCs w:val="28"/>
          <w:highlight w:val="none"/>
        </w:rPr>
        <w:t>一、</w:t>
      </w:r>
      <w:r>
        <w:rPr>
          <w:rFonts w:hint="eastAsia" w:ascii="宋体" w:hAnsi="宋体" w:eastAsia="宋体" w:cs="宋体"/>
          <w:color w:val="000000"/>
          <w:sz w:val="28"/>
          <w:szCs w:val="28"/>
          <w:highlight w:val="none"/>
          <w:lang w:eastAsia="zh-CN"/>
        </w:rPr>
        <w:t>技术响应情况说明表</w:t>
      </w:r>
    </w:p>
    <w:p w14:paraId="02B0ACA6">
      <w:pPr>
        <w:spacing w:before="156" w:beforeLines="50"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6D60E6E4">
      <w:pPr>
        <w:spacing w:before="156" w:beforeLines="50" w:line="360" w:lineRule="exac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5BE14F8D">
      <w:pPr>
        <w:spacing w:before="156" w:beforeLines="50" w:line="360" w:lineRule="exact"/>
        <w:rPr>
          <w:rFonts w:hint="eastAsia" w:ascii="宋体" w:hAnsi="宋体" w:eastAsia="宋体" w:cs="宋体"/>
          <w:color w:val="000000" w:themeColor="text1"/>
          <w:szCs w:val="21"/>
          <w:highlight w:val="none"/>
          <w:u w:val="single"/>
          <w14:textFill>
            <w14:solidFill>
              <w14:schemeClr w14:val="tx1"/>
            </w14:solidFill>
          </w14:textFill>
        </w:rPr>
      </w:pPr>
    </w:p>
    <w:tbl>
      <w:tblPr>
        <w:tblStyle w:val="37"/>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3345"/>
        <w:gridCol w:w="2029"/>
        <w:gridCol w:w="2339"/>
        <w:gridCol w:w="1315"/>
      </w:tblGrid>
      <w:tr w14:paraId="60CF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7" w:type="dxa"/>
            <w:gridSpan w:val="5"/>
            <w:noWrap w:val="0"/>
            <w:vAlign w:val="center"/>
          </w:tcPr>
          <w:p w14:paraId="54D2E90D">
            <w:pPr>
              <w:keepNext w:val="0"/>
              <w:keepLines w:val="0"/>
              <w:widowControl/>
              <w:suppressLineNumbers w:val="0"/>
              <w:snapToGrid w:val="0"/>
              <w:spacing w:before="156" w:beforeLines="50" w:beforeAutospacing="0" w:after="0" w:afterAutospacing="0" w:line="360" w:lineRule="exact"/>
              <w:ind w:left="0" w:right="0"/>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项目需求书所有条款的应答</w:t>
            </w:r>
          </w:p>
        </w:tc>
      </w:tr>
      <w:tr w14:paraId="45C1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14:paraId="6733B3A6">
            <w:pPr>
              <w:keepNext w:val="0"/>
              <w:keepLines w:val="0"/>
              <w:widowControl/>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项</w:t>
            </w:r>
            <w:r>
              <w:rPr>
                <w:rFonts w:hint="eastAsia" w:ascii="宋体" w:hAnsi="宋体" w:eastAsia="宋体" w:cs="宋体"/>
                <w:color w:val="000000" w:themeColor="text1"/>
                <w:kern w:val="0"/>
                <w:szCs w:val="21"/>
                <w:highlight w:val="none"/>
                <w14:textFill>
                  <w14:solidFill>
                    <w14:schemeClr w14:val="tx1"/>
                  </w14:solidFill>
                </w14:textFill>
              </w:rPr>
              <w:t>号</w:t>
            </w:r>
          </w:p>
        </w:tc>
        <w:tc>
          <w:tcPr>
            <w:tcW w:w="3345" w:type="dxa"/>
            <w:noWrap w:val="0"/>
            <w:vAlign w:val="center"/>
          </w:tcPr>
          <w:p w14:paraId="34455FD7">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w:t>
            </w:r>
            <w:r>
              <w:rPr>
                <w:rFonts w:hint="eastAsia" w:ascii="宋体" w:hAnsi="宋体" w:eastAsia="宋体" w:cs="宋体"/>
                <w:color w:val="000000" w:themeColor="text1"/>
                <w:kern w:val="0"/>
                <w:szCs w:val="21"/>
                <w:highlight w:val="none"/>
                <w:lang w:eastAsia="zh-CN"/>
                <w14:textFill>
                  <w14:solidFill>
                    <w14:schemeClr w14:val="tx1"/>
                  </w14:solidFill>
                </w14:textFill>
              </w:rPr>
              <w:t>文件</w:t>
            </w:r>
            <w:r>
              <w:rPr>
                <w:rFonts w:hint="eastAsia" w:ascii="宋体" w:hAnsi="宋体" w:eastAsia="宋体" w:cs="宋体"/>
                <w:color w:val="000000" w:themeColor="text1"/>
                <w:kern w:val="0"/>
                <w:szCs w:val="21"/>
                <w:highlight w:val="none"/>
                <w14:textFill>
                  <w14:solidFill>
                    <w14:schemeClr w14:val="tx1"/>
                  </w14:solidFill>
                </w14:textFill>
              </w:rPr>
              <w:t>要求</w:t>
            </w:r>
          </w:p>
        </w:tc>
        <w:tc>
          <w:tcPr>
            <w:tcW w:w="2029" w:type="dxa"/>
            <w:noWrap w:val="0"/>
            <w:vAlign w:val="center"/>
          </w:tcPr>
          <w:p w14:paraId="794880B7">
            <w:pPr>
              <w:keepNext w:val="0"/>
              <w:keepLines w:val="0"/>
              <w:widowControl/>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投标文件服务要求内容与响应</w:t>
            </w:r>
          </w:p>
        </w:tc>
        <w:tc>
          <w:tcPr>
            <w:tcW w:w="2339" w:type="dxa"/>
            <w:noWrap w:val="0"/>
            <w:vAlign w:val="center"/>
          </w:tcPr>
          <w:p w14:paraId="7113C997">
            <w:pPr>
              <w:keepNext w:val="0"/>
              <w:keepLines w:val="0"/>
              <w:widowControl/>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偏离</w:t>
            </w:r>
          </w:p>
          <w:p w14:paraId="4ADFBCA6">
            <w:pPr>
              <w:keepNext w:val="0"/>
              <w:keepLines w:val="0"/>
              <w:widowControl/>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说明</w:t>
            </w:r>
          </w:p>
        </w:tc>
        <w:tc>
          <w:tcPr>
            <w:tcW w:w="1315" w:type="dxa"/>
            <w:noWrap w:val="0"/>
            <w:vAlign w:val="center"/>
          </w:tcPr>
          <w:p w14:paraId="0DE9FC95">
            <w:pPr>
              <w:keepNext w:val="0"/>
              <w:keepLines w:val="0"/>
              <w:widowControl/>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备注</w:t>
            </w:r>
          </w:p>
        </w:tc>
      </w:tr>
      <w:tr w14:paraId="71C7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14:paraId="478E9C56">
            <w:pPr>
              <w:keepNext w:val="0"/>
              <w:keepLines w:val="0"/>
              <w:widowControl/>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345" w:type="dxa"/>
            <w:noWrap w:val="0"/>
            <w:vAlign w:val="center"/>
          </w:tcPr>
          <w:p w14:paraId="5C2B0751">
            <w:pPr>
              <w:keepNext w:val="0"/>
              <w:keepLines w:val="0"/>
              <w:widowControl/>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029" w:type="dxa"/>
            <w:noWrap w:val="0"/>
            <w:vAlign w:val="center"/>
          </w:tcPr>
          <w:p w14:paraId="68ECA882">
            <w:pPr>
              <w:keepNext w:val="0"/>
              <w:keepLines w:val="0"/>
              <w:widowControl/>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39" w:type="dxa"/>
            <w:noWrap w:val="0"/>
            <w:vAlign w:val="center"/>
          </w:tcPr>
          <w:p w14:paraId="68098A5B">
            <w:pPr>
              <w:keepNext w:val="0"/>
              <w:keepLines w:val="0"/>
              <w:widowControl/>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15" w:type="dxa"/>
            <w:noWrap w:val="0"/>
            <w:vAlign w:val="center"/>
          </w:tcPr>
          <w:p w14:paraId="3FAEE07A">
            <w:pPr>
              <w:keepNext w:val="0"/>
              <w:keepLines w:val="0"/>
              <w:widowControl/>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7679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14:paraId="0174CF46">
            <w:pPr>
              <w:keepNext w:val="0"/>
              <w:keepLines w:val="0"/>
              <w:widowControl/>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345" w:type="dxa"/>
            <w:noWrap w:val="0"/>
            <w:vAlign w:val="center"/>
          </w:tcPr>
          <w:p w14:paraId="18E3D4F1">
            <w:pPr>
              <w:keepNext w:val="0"/>
              <w:keepLines w:val="0"/>
              <w:widowControl/>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029" w:type="dxa"/>
            <w:noWrap w:val="0"/>
            <w:vAlign w:val="center"/>
          </w:tcPr>
          <w:p w14:paraId="5A56CD35">
            <w:pPr>
              <w:keepNext w:val="0"/>
              <w:keepLines w:val="0"/>
              <w:widowControl/>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39" w:type="dxa"/>
            <w:noWrap w:val="0"/>
            <w:vAlign w:val="center"/>
          </w:tcPr>
          <w:p w14:paraId="44BA27FB">
            <w:pPr>
              <w:keepNext w:val="0"/>
              <w:keepLines w:val="0"/>
              <w:widowControl/>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15" w:type="dxa"/>
            <w:noWrap w:val="0"/>
            <w:vAlign w:val="center"/>
          </w:tcPr>
          <w:p w14:paraId="1D1A4035">
            <w:pPr>
              <w:keepNext w:val="0"/>
              <w:keepLines w:val="0"/>
              <w:widowControl/>
              <w:suppressLineNumbers w:val="0"/>
              <w:snapToGrid w:val="0"/>
              <w:spacing w:before="156" w:beforeLines="50" w:beforeAutospacing="0" w:after="0" w:afterAutospacing="0" w:line="360" w:lineRule="exact"/>
              <w:ind w:left="0" w:right="0"/>
              <w:rPr>
                <w:rFonts w:hint="eastAsia" w:ascii="宋体" w:hAnsi="宋体" w:eastAsia="宋体" w:cs="宋体"/>
                <w:color w:val="000000" w:themeColor="text1"/>
                <w:kern w:val="0"/>
                <w:szCs w:val="21"/>
                <w:highlight w:val="none"/>
                <w14:textFill>
                  <w14:solidFill>
                    <w14:schemeClr w14:val="tx1"/>
                  </w14:solidFill>
                </w14:textFill>
              </w:rPr>
            </w:pPr>
          </w:p>
        </w:tc>
      </w:tr>
      <w:tr w14:paraId="0720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14:paraId="1EDF254D">
            <w:pPr>
              <w:keepNext w:val="0"/>
              <w:keepLines w:val="0"/>
              <w:widowControl/>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345" w:type="dxa"/>
            <w:noWrap w:val="0"/>
            <w:vAlign w:val="center"/>
          </w:tcPr>
          <w:p w14:paraId="077B0C66">
            <w:pPr>
              <w:keepNext w:val="0"/>
              <w:keepLines w:val="0"/>
              <w:widowControl/>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029" w:type="dxa"/>
            <w:noWrap w:val="0"/>
            <w:vAlign w:val="center"/>
          </w:tcPr>
          <w:p w14:paraId="33991AAC">
            <w:pPr>
              <w:keepNext w:val="0"/>
              <w:keepLines w:val="0"/>
              <w:widowControl/>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39" w:type="dxa"/>
            <w:noWrap w:val="0"/>
            <w:vAlign w:val="center"/>
          </w:tcPr>
          <w:p w14:paraId="789CC6F8">
            <w:pPr>
              <w:keepNext w:val="0"/>
              <w:keepLines w:val="0"/>
              <w:widowControl/>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15" w:type="dxa"/>
            <w:noWrap w:val="0"/>
            <w:vAlign w:val="center"/>
          </w:tcPr>
          <w:p w14:paraId="5DC7A3B6">
            <w:pPr>
              <w:keepNext w:val="0"/>
              <w:keepLines w:val="0"/>
              <w:widowControl/>
              <w:suppressLineNumbers w:val="0"/>
              <w:snapToGrid w:val="0"/>
              <w:spacing w:before="156" w:beforeLines="50" w:beforeAutospacing="0" w:after="0" w:afterAutospacing="0" w:line="360" w:lineRule="exact"/>
              <w:ind w:left="0" w:right="0"/>
              <w:rPr>
                <w:rFonts w:hint="eastAsia" w:ascii="宋体" w:hAnsi="宋体" w:eastAsia="宋体" w:cs="宋体"/>
                <w:color w:val="000000" w:themeColor="text1"/>
                <w:kern w:val="0"/>
                <w:szCs w:val="21"/>
                <w:highlight w:val="none"/>
                <w14:textFill>
                  <w14:solidFill>
                    <w14:schemeClr w14:val="tx1"/>
                  </w14:solidFill>
                </w14:textFill>
              </w:rPr>
            </w:pPr>
          </w:p>
        </w:tc>
      </w:tr>
      <w:tr w14:paraId="52F4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9" w:type="dxa"/>
            <w:noWrap w:val="0"/>
            <w:vAlign w:val="center"/>
          </w:tcPr>
          <w:p w14:paraId="08B83BCC">
            <w:pPr>
              <w:keepNext w:val="0"/>
              <w:keepLines w:val="0"/>
              <w:widowControl/>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345" w:type="dxa"/>
            <w:noWrap w:val="0"/>
            <w:vAlign w:val="center"/>
          </w:tcPr>
          <w:p w14:paraId="56B2AF68">
            <w:pPr>
              <w:keepNext w:val="0"/>
              <w:keepLines w:val="0"/>
              <w:widowControl/>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029" w:type="dxa"/>
            <w:noWrap w:val="0"/>
            <w:vAlign w:val="center"/>
          </w:tcPr>
          <w:p w14:paraId="49D045F4">
            <w:pPr>
              <w:keepNext w:val="0"/>
              <w:keepLines w:val="0"/>
              <w:widowControl/>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39" w:type="dxa"/>
            <w:noWrap w:val="0"/>
            <w:vAlign w:val="center"/>
          </w:tcPr>
          <w:p w14:paraId="3198F9B9">
            <w:pPr>
              <w:keepNext w:val="0"/>
              <w:keepLines w:val="0"/>
              <w:widowControl/>
              <w:suppressLineNumbers w:val="0"/>
              <w:snapToGrid w:val="0"/>
              <w:spacing w:before="156" w:beforeLines="50" w:beforeAutospacing="0" w:after="0" w:afterAutospacing="0" w:line="36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15" w:type="dxa"/>
            <w:noWrap w:val="0"/>
            <w:vAlign w:val="center"/>
          </w:tcPr>
          <w:p w14:paraId="1C2F141F">
            <w:pPr>
              <w:keepNext w:val="0"/>
              <w:keepLines w:val="0"/>
              <w:widowControl/>
              <w:suppressLineNumbers w:val="0"/>
              <w:snapToGrid w:val="0"/>
              <w:spacing w:before="156" w:beforeLines="50" w:beforeAutospacing="0" w:after="0" w:afterAutospacing="0" w:line="360" w:lineRule="exact"/>
              <w:ind w:left="0" w:right="0"/>
              <w:rPr>
                <w:rFonts w:hint="eastAsia" w:ascii="宋体" w:hAnsi="宋体" w:eastAsia="宋体" w:cs="宋体"/>
                <w:color w:val="000000" w:themeColor="text1"/>
                <w:kern w:val="0"/>
                <w:szCs w:val="21"/>
                <w:highlight w:val="none"/>
                <w14:textFill>
                  <w14:solidFill>
                    <w14:schemeClr w14:val="tx1"/>
                  </w14:solidFill>
                </w14:textFill>
              </w:rPr>
            </w:pPr>
          </w:p>
        </w:tc>
      </w:tr>
    </w:tbl>
    <w:p w14:paraId="024A814D">
      <w:pPr>
        <w:snapToGrid w:val="0"/>
        <w:spacing w:before="156" w:beforeLines="50" w:line="360" w:lineRule="exact"/>
        <w:rPr>
          <w:rFonts w:hint="eastAsia" w:ascii="宋体" w:hAnsi="宋体" w:eastAsia="宋体" w:cs="宋体"/>
          <w:color w:val="000000" w:themeColor="text1"/>
          <w:szCs w:val="21"/>
          <w:highlight w:val="none"/>
          <w14:textFill>
            <w14:solidFill>
              <w14:schemeClr w14:val="tx1"/>
            </w14:solidFill>
          </w14:textFill>
        </w:rPr>
      </w:pPr>
    </w:p>
    <w:p w14:paraId="5A14E490">
      <w:pPr>
        <w:snapToGrid w:val="0"/>
        <w:spacing w:before="156" w:beforeLines="50"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14:paraId="3A0E597C">
      <w:pPr>
        <w:snapToGrid w:val="0"/>
        <w:spacing w:before="156" w:beforeLines="50"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 不如实填写偏离情况的投标文件将视为虚假材料。</w:t>
      </w:r>
    </w:p>
    <w:p w14:paraId="6FB8B318">
      <w:pPr>
        <w:snapToGrid w:val="0"/>
        <w:spacing w:before="156" w:beforeLines="50"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 偏离说明指</w:t>
      </w:r>
      <w:r>
        <w:rPr>
          <w:rFonts w:hint="eastAsia" w:ascii="宋体" w:hAnsi="宋体" w:eastAsia="宋体" w:cs="宋体"/>
          <w:bCs/>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招标要求与投标应答之间的不同之处。</w:t>
      </w:r>
    </w:p>
    <w:p w14:paraId="421A03C4">
      <w:pPr>
        <w:snapToGrid w:val="0"/>
        <w:spacing w:before="156" w:beforeLines="50"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 投标人在《服务条款偏离表》的投标应答中必须列出具体数值或内容。如投标人未应答或只注明“符合”、“满足”等类似无具体内容的表述，将被视为不符合</w:t>
      </w:r>
      <w:r>
        <w:rPr>
          <w:rFonts w:hint="eastAsia" w:ascii="宋体" w:hAnsi="宋体" w:eastAsia="宋体" w:cs="宋体"/>
          <w:bCs/>
          <w:color w:val="000000" w:themeColor="text1"/>
          <w:sz w:val="21"/>
          <w:szCs w:val="21"/>
          <w:highlight w:val="none"/>
          <w:lang w:eastAsia="zh-CN"/>
          <w14:textFill>
            <w14:solidFill>
              <w14:schemeClr w14:val="tx1"/>
            </w14:solidFill>
          </w14:textFill>
        </w:rPr>
        <w:t>公开招标文件</w:t>
      </w:r>
      <w:r>
        <w:rPr>
          <w:rFonts w:hint="eastAsia" w:ascii="宋体" w:hAnsi="宋体" w:eastAsia="宋体" w:cs="宋体"/>
          <w:color w:val="000000" w:themeColor="text1"/>
          <w:szCs w:val="21"/>
          <w:highlight w:val="none"/>
          <w14:textFill>
            <w14:solidFill>
              <w14:schemeClr w14:val="tx1"/>
            </w14:solidFill>
          </w14:textFill>
        </w:rPr>
        <w:t>要求。投标人自行承担由此造成的一切后果。</w:t>
      </w:r>
    </w:p>
    <w:p w14:paraId="7A8031C3">
      <w:pPr>
        <w:snapToGrid w:val="0"/>
        <w:spacing w:before="156" w:beforeLines="50" w:line="360" w:lineRule="exact"/>
        <w:rPr>
          <w:rFonts w:hint="eastAsia" w:ascii="宋体" w:hAnsi="宋体" w:eastAsia="宋体" w:cs="宋体"/>
          <w:color w:val="000000" w:themeColor="text1"/>
          <w:szCs w:val="21"/>
          <w:highlight w:val="none"/>
          <w14:textFill>
            <w14:solidFill>
              <w14:schemeClr w14:val="tx1"/>
            </w14:solidFill>
          </w14:textFill>
        </w:rPr>
      </w:pPr>
    </w:p>
    <w:p w14:paraId="38A45309">
      <w:pPr>
        <w:snapToGrid w:val="0"/>
        <w:spacing w:before="156" w:beforeLines="50" w:line="360" w:lineRule="exact"/>
        <w:rPr>
          <w:rFonts w:hint="eastAsia" w:ascii="宋体" w:hAnsi="宋体" w:eastAsia="宋体" w:cs="宋体"/>
          <w:color w:val="000000" w:themeColor="text1"/>
          <w:szCs w:val="21"/>
          <w:highlight w:val="none"/>
          <w14:textFill>
            <w14:solidFill>
              <w14:schemeClr w14:val="tx1"/>
            </w14:solidFill>
          </w14:textFill>
        </w:rPr>
      </w:pPr>
    </w:p>
    <w:p w14:paraId="677BC3F7">
      <w:pPr>
        <w:spacing w:before="156" w:beforeLines="50" w:line="360" w:lineRule="exact"/>
        <w:ind w:firstLine="3570" w:firstLineChars="17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投标人（盖章）：</w:t>
      </w:r>
    </w:p>
    <w:p w14:paraId="349FA91B">
      <w:pPr>
        <w:spacing w:before="156" w:beforeLines="50" w:line="360" w:lineRule="exact"/>
        <w:ind w:firstLine="3570" w:firstLineChars="17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673752E8">
      <w:pPr>
        <w:autoSpaceDN w:val="0"/>
        <w:spacing w:before="156" w:beforeLines="50" w:after="156" w:afterLines="50" w:line="360" w:lineRule="auto"/>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 xml:space="preserve">        </w:t>
      </w:r>
    </w:p>
    <w:p w14:paraId="7705CD27">
      <w:pPr>
        <w:pStyle w:val="31"/>
        <w:rPr>
          <w:rFonts w:hint="eastAsia" w:ascii="宋体" w:hAnsi="宋体" w:eastAsia="宋体" w:cs="宋体"/>
          <w:highlight w:val="none"/>
        </w:rPr>
      </w:pPr>
    </w:p>
    <w:p w14:paraId="4E0D5D18">
      <w:pPr>
        <w:pStyle w:val="31"/>
        <w:rPr>
          <w:rFonts w:hint="eastAsia" w:ascii="宋体" w:hAnsi="宋体" w:eastAsia="宋体" w:cs="宋体"/>
          <w:highlight w:val="none"/>
        </w:rPr>
      </w:pPr>
    </w:p>
    <w:p w14:paraId="0CF00158">
      <w:pPr>
        <w:jc w:val="center"/>
        <w:textAlignment w:val="baseline"/>
        <w:rPr>
          <w:rFonts w:hint="eastAsia" w:ascii="宋体" w:hAnsi="宋体" w:eastAsia="宋体" w:cs="宋体"/>
          <w:b/>
          <w:bCs/>
          <w:color w:val="000000" w:themeColor="text1"/>
          <w:sz w:val="28"/>
          <w:szCs w:val="36"/>
          <w:highlight w:val="none"/>
          <w:lang w:eastAsia="zh-CN"/>
          <w14:textFill>
            <w14:solidFill>
              <w14:schemeClr w14:val="tx1"/>
            </w14:solidFill>
          </w14:textFill>
        </w:rPr>
      </w:pPr>
      <w:r>
        <w:rPr>
          <w:rFonts w:hint="eastAsia" w:ascii="宋体" w:hAnsi="宋体" w:eastAsia="宋体" w:cs="宋体"/>
          <w:b/>
          <w:bCs/>
          <w:color w:val="000000" w:themeColor="text1"/>
          <w:sz w:val="28"/>
          <w:szCs w:val="36"/>
          <w:highlight w:val="none"/>
          <w:lang w:eastAsia="zh-CN"/>
          <w14:textFill>
            <w14:solidFill>
              <w14:schemeClr w14:val="tx1"/>
            </w14:solidFill>
          </w14:textFill>
        </w:rPr>
        <w:t>二、技术响应证明（支撑）材料</w:t>
      </w:r>
    </w:p>
    <w:p w14:paraId="377C63AF">
      <w:pPr>
        <w:pStyle w:val="55"/>
        <w:ind w:left="0" w:leftChars="0" w:firstLine="0" w:firstLineChars="0"/>
        <w:rPr>
          <w:rFonts w:hint="eastAsia" w:ascii="宋体" w:hAnsi="宋体" w:eastAsia="宋体" w:cs="宋体"/>
          <w:color w:val="000000" w:themeColor="text1"/>
          <w:highlight w:val="none"/>
          <w14:textFill>
            <w14:solidFill>
              <w14:schemeClr w14:val="tx1"/>
            </w14:solidFill>
          </w14:textFill>
        </w:rPr>
      </w:pPr>
    </w:p>
    <w:p w14:paraId="1D800975">
      <w:pPr>
        <w:pStyle w:val="158"/>
        <w:keepNext/>
        <w:keepLines/>
        <w:widowControl/>
        <w:spacing w:after="156" w:line="560" w:lineRule="exact"/>
        <w:jc w:val="center"/>
        <w:textAlignment w:val="baseline"/>
        <w:rPr>
          <w:rStyle w:val="156"/>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14:paraId="439A6383">
      <w:pPr>
        <w:pStyle w:val="158"/>
        <w:keepNext/>
        <w:keepLines/>
        <w:widowControl/>
        <w:spacing w:after="156" w:line="560" w:lineRule="exact"/>
        <w:jc w:val="both"/>
        <w:textAlignment w:val="baseline"/>
        <w:rPr>
          <w:rStyle w:val="156"/>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14:paraId="0D7A6AB6">
      <w:pPr>
        <w:pStyle w:val="158"/>
        <w:keepNext/>
        <w:keepLines/>
        <w:widowControl/>
        <w:spacing w:after="156" w:line="560" w:lineRule="exact"/>
        <w:jc w:val="both"/>
        <w:textAlignment w:val="baseline"/>
        <w:rPr>
          <w:rStyle w:val="156"/>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14:paraId="7AA626DE">
      <w:pPr>
        <w:pStyle w:val="158"/>
        <w:keepNext/>
        <w:keepLines/>
        <w:widowControl/>
        <w:spacing w:after="156" w:line="560" w:lineRule="exact"/>
        <w:jc w:val="both"/>
        <w:textAlignment w:val="baseline"/>
        <w:rPr>
          <w:rStyle w:val="156"/>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14:paraId="72896553">
      <w:pPr>
        <w:pStyle w:val="158"/>
        <w:keepNext/>
        <w:keepLines/>
        <w:widowControl/>
        <w:spacing w:after="156" w:line="560" w:lineRule="exact"/>
        <w:jc w:val="both"/>
        <w:textAlignment w:val="baseline"/>
        <w:rPr>
          <w:rStyle w:val="156"/>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14:paraId="0A383AD2">
      <w:pPr>
        <w:pStyle w:val="158"/>
        <w:keepNext/>
        <w:keepLines/>
        <w:widowControl/>
        <w:spacing w:after="156" w:line="560" w:lineRule="exact"/>
        <w:jc w:val="both"/>
        <w:textAlignment w:val="baseline"/>
        <w:rPr>
          <w:rStyle w:val="156"/>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14:paraId="25A934B1">
      <w:pPr>
        <w:pStyle w:val="158"/>
        <w:keepNext/>
        <w:keepLines/>
        <w:widowControl/>
        <w:spacing w:after="156" w:line="560" w:lineRule="exact"/>
        <w:jc w:val="both"/>
        <w:textAlignment w:val="baseline"/>
        <w:rPr>
          <w:rStyle w:val="156"/>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14:paraId="490142E9">
      <w:pPr>
        <w:pStyle w:val="158"/>
        <w:keepNext/>
        <w:keepLines/>
        <w:widowControl/>
        <w:spacing w:after="156" w:line="560" w:lineRule="exact"/>
        <w:jc w:val="both"/>
        <w:textAlignment w:val="baseline"/>
        <w:rPr>
          <w:rStyle w:val="156"/>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14:paraId="5AA09D1E">
      <w:pPr>
        <w:pStyle w:val="158"/>
        <w:keepNext/>
        <w:keepLines/>
        <w:widowControl/>
        <w:spacing w:after="156" w:line="560" w:lineRule="exact"/>
        <w:jc w:val="both"/>
        <w:textAlignment w:val="baseline"/>
        <w:rPr>
          <w:rStyle w:val="156"/>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14:paraId="26312C57">
      <w:pPr>
        <w:pStyle w:val="158"/>
        <w:keepNext/>
        <w:keepLines/>
        <w:widowControl/>
        <w:spacing w:after="156" w:line="560" w:lineRule="exact"/>
        <w:jc w:val="both"/>
        <w:textAlignment w:val="baseline"/>
        <w:rPr>
          <w:rStyle w:val="156"/>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14:paraId="6BC45FDE">
      <w:pPr>
        <w:pStyle w:val="158"/>
        <w:keepNext/>
        <w:keepLines/>
        <w:widowControl/>
        <w:spacing w:after="156" w:line="560" w:lineRule="exact"/>
        <w:jc w:val="both"/>
        <w:textAlignment w:val="baseline"/>
        <w:rPr>
          <w:rStyle w:val="156"/>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14:paraId="0DDDAE3F">
      <w:pPr>
        <w:pStyle w:val="158"/>
        <w:keepNext w:val="0"/>
        <w:keepLines w:val="0"/>
        <w:pageBreakBefore w:val="0"/>
        <w:widowControl w:val="0"/>
        <w:kinsoku w:val="0"/>
        <w:wordWrap/>
        <w:overflowPunct w:val="0"/>
        <w:topLinePunct w:val="0"/>
        <w:autoSpaceDE w:val="0"/>
        <w:autoSpaceDN w:val="0"/>
        <w:bidi w:val="0"/>
        <w:adjustRightInd/>
        <w:snapToGrid/>
        <w:spacing w:after="156" w:line="560" w:lineRule="exact"/>
        <w:jc w:val="both"/>
        <w:textAlignment w:val="baseline"/>
        <w:rPr>
          <w:rStyle w:val="156"/>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14:paraId="15440D9F">
      <w:pPr>
        <w:pStyle w:val="158"/>
        <w:keepNext/>
        <w:keepLines/>
        <w:widowControl/>
        <w:spacing w:after="156" w:line="560" w:lineRule="exact"/>
        <w:jc w:val="both"/>
        <w:textAlignment w:val="baseline"/>
        <w:rPr>
          <w:rStyle w:val="156"/>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14:paraId="5738D5CB">
      <w:pPr>
        <w:pStyle w:val="158"/>
        <w:keepNext w:val="0"/>
        <w:keepLines w:val="0"/>
        <w:pageBreakBefore w:val="0"/>
        <w:widowControl w:val="0"/>
        <w:kinsoku w:val="0"/>
        <w:wordWrap/>
        <w:overflowPunct w:val="0"/>
        <w:topLinePunct w:val="0"/>
        <w:autoSpaceDE w:val="0"/>
        <w:autoSpaceDN w:val="0"/>
        <w:bidi w:val="0"/>
        <w:adjustRightInd/>
        <w:snapToGrid/>
        <w:spacing w:after="156" w:line="560" w:lineRule="exact"/>
        <w:jc w:val="center"/>
        <w:textAlignment w:val="baseline"/>
        <w:rPr>
          <w:rStyle w:val="156"/>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14:paraId="5B97CB5B">
      <w:pPr>
        <w:pStyle w:val="158"/>
        <w:keepNext/>
        <w:keepLines/>
        <w:widowControl/>
        <w:spacing w:after="156" w:line="560" w:lineRule="exact"/>
        <w:jc w:val="center"/>
        <w:textAlignment w:val="baseline"/>
        <w:rPr>
          <w:rStyle w:val="156"/>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14:paraId="52869305">
      <w:pPr>
        <w:pStyle w:val="158"/>
        <w:keepNext/>
        <w:keepLines/>
        <w:widowControl/>
        <w:spacing w:after="156" w:line="560" w:lineRule="exact"/>
        <w:jc w:val="both"/>
        <w:textAlignment w:val="baseline"/>
        <w:rPr>
          <w:rStyle w:val="156"/>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14:paraId="26DBBBB7">
      <w:pPr>
        <w:pStyle w:val="158"/>
        <w:keepNext w:val="0"/>
        <w:keepLines w:val="0"/>
        <w:pageBreakBefore w:val="0"/>
        <w:widowControl w:val="0"/>
        <w:kinsoku w:val="0"/>
        <w:wordWrap/>
        <w:overflowPunct w:val="0"/>
        <w:topLinePunct w:val="0"/>
        <w:autoSpaceDE w:val="0"/>
        <w:autoSpaceDN w:val="0"/>
        <w:bidi w:val="0"/>
        <w:adjustRightInd/>
        <w:snapToGrid/>
        <w:spacing w:after="156" w:line="560" w:lineRule="exact"/>
        <w:jc w:val="both"/>
        <w:textAlignment w:val="baseline"/>
        <w:rPr>
          <w:rStyle w:val="156"/>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14:paraId="2AE14FFA">
      <w:pPr>
        <w:pStyle w:val="158"/>
        <w:keepNext/>
        <w:keepLines/>
        <w:widowControl/>
        <w:spacing w:after="156" w:line="560" w:lineRule="exact"/>
        <w:jc w:val="center"/>
        <w:textAlignment w:val="baseline"/>
        <w:rPr>
          <w:rStyle w:val="156"/>
          <w:rFonts w:hint="eastAsia" w:ascii="宋体" w:hAnsi="宋体" w:eastAsia="宋体" w:cs="宋体"/>
          <w:b/>
          <w:bCs/>
          <w:color w:val="000000"/>
          <w:kern w:val="2"/>
          <w:sz w:val="28"/>
          <w:szCs w:val="28"/>
          <w:highlight w:val="none"/>
          <w:lang w:val="en-US" w:eastAsia="zh-CN" w:bidi="ar-SA"/>
        </w:rPr>
      </w:pPr>
      <w:r>
        <w:rPr>
          <w:rStyle w:val="156"/>
          <w:rFonts w:hint="eastAsia" w:ascii="宋体" w:hAnsi="宋体" w:eastAsia="宋体" w:cs="宋体"/>
          <w:b/>
          <w:bCs/>
          <w:color w:val="000000"/>
          <w:kern w:val="2"/>
          <w:sz w:val="28"/>
          <w:szCs w:val="28"/>
          <w:highlight w:val="none"/>
          <w:lang w:val="en-US" w:eastAsia="zh-CN" w:bidi="ar-SA"/>
        </w:rPr>
        <w:t>三、实施方案</w:t>
      </w:r>
    </w:p>
    <w:p w14:paraId="090CDC00">
      <w:pPr>
        <w:spacing w:before="156" w:after="156" w:line="360" w:lineRule="auto"/>
        <w:jc w:val="both"/>
        <w:textAlignment w:val="baseline"/>
        <w:rPr>
          <w:rStyle w:val="156"/>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76A4961B">
      <w:pPr>
        <w:pStyle w:val="55"/>
        <w:numPr>
          <w:ilvl w:val="0"/>
          <w:numId w:val="0"/>
        </w:numPr>
        <w:rPr>
          <w:rStyle w:val="156"/>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049F9551">
      <w:pPr>
        <w:pStyle w:val="55"/>
        <w:spacing w:line="567" w:lineRule="exact"/>
        <w:ind w:firstLine="0"/>
        <w:textAlignment w:val="baseline"/>
        <w:rPr>
          <w:rStyle w:val="156"/>
          <w:rFonts w:hint="eastAsia" w:ascii="宋体" w:hAnsi="宋体" w:eastAsia="宋体" w:cs="宋体"/>
          <w:color w:val="000000" w:themeColor="text1"/>
          <w:sz w:val="24"/>
          <w:szCs w:val="22"/>
          <w:highlight w:val="none"/>
          <w:lang w:val="en-US" w:eastAsia="zh-CN" w:bidi="ar-SA"/>
          <w14:textFill>
            <w14:solidFill>
              <w14:schemeClr w14:val="tx1"/>
            </w14:solidFill>
          </w14:textFill>
        </w:rPr>
      </w:pPr>
    </w:p>
    <w:p w14:paraId="61DF25B1">
      <w:pPr>
        <w:pStyle w:val="55"/>
        <w:spacing w:line="567" w:lineRule="exact"/>
        <w:ind w:firstLine="567"/>
        <w:textAlignment w:val="baseline"/>
        <w:rPr>
          <w:rStyle w:val="156"/>
          <w:rFonts w:hint="eastAsia" w:ascii="宋体" w:hAnsi="宋体" w:eastAsia="宋体" w:cs="宋体"/>
          <w:color w:val="000000" w:themeColor="text1"/>
          <w:sz w:val="24"/>
          <w:szCs w:val="22"/>
          <w:highlight w:val="none"/>
          <w:lang w:val="zh-CN" w:eastAsia="zh-CN" w:bidi="ar-SA"/>
          <w14:textFill>
            <w14:solidFill>
              <w14:schemeClr w14:val="tx1"/>
            </w14:solidFill>
          </w14:textFill>
        </w:rPr>
      </w:pPr>
    </w:p>
    <w:p w14:paraId="6194FBFC">
      <w:pPr>
        <w:spacing w:before="156" w:line="360" w:lineRule="exact"/>
        <w:jc w:val="both"/>
        <w:textAlignment w:val="baseline"/>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注：投标人可参照以上格式和内容或由投标人自拟格式。</w:t>
      </w:r>
    </w:p>
    <w:p w14:paraId="23AF9642">
      <w:pPr>
        <w:pStyle w:val="55"/>
        <w:spacing w:line="567" w:lineRule="exact"/>
        <w:ind w:firstLine="567"/>
        <w:textAlignment w:val="baseline"/>
        <w:rPr>
          <w:rStyle w:val="156"/>
          <w:rFonts w:hint="eastAsia" w:ascii="宋体" w:hAnsi="宋体" w:eastAsia="宋体" w:cs="宋体"/>
          <w:color w:val="000000" w:themeColor="text1"/>
          <w:sz w:val="24"/>
          <w:szCs w:val="22"/>
          <w:highlight w:val="none"/>
          <w:lang w:val="zh-CN" w:eastAsia="zh-CN" w:bidi="ar-SA"/>
          <w14:textFill>
            <w14:solidFill>
              <w14:schemeClr w14:val="tx1"/>
            </w14:solidFill>
          </w14:textFill>
        </w:rPr>
      </w:pPr>
    </w:p>
    <w:p w14:paraId="7CA01A4B">
      <w:pPr>
        <w:pStyle w:val="55"/>
        <w:spacing w:line="567" w:lineRule="exact"/>
        <w:ind w:firstLine="567"/>
        <w:textAlignment w:val="baseline"/>
        <w:rPr>
          <w:rStyle w:val="156"/>
          <w:rFonts w:hint="eastAsia" w:ascii="宋体" w:hAnsi="宋体" w:eastAsia="宋体" w:cs="宋体"/>
          <w:color w:val="000000" w:themeColor="text1"/>
          <w:sz w:val="24"/>
          <w:szCs w:val="22"/>
          <w:highlight w:val="none"/>
          <w:lang w:val="zh-CN" w:eastAsia="zh-CN" w:bidi="ar-SA"/>
          <w14:textFill>
            <w14:solidFill>
              <w14:schemeClr w14:val="tx1"/>
            </w14:solidFill>
          </w14:textFill>
        </w:rPr>
      </w:pPr>
    </w:p>
    <w:p w14:paraId="01A60341">
      <w:pPr>
        <w:pStyle w:val="55"/>
        <w:spacing w:line="567" w:lineRule="exact"/>
        <w:ind w:firstLine="567"/>
        <w:textAlignment w:val="baseline"/>
        <w:rPr>
          <w:rStyle w:val="156"/>
          <w:rFonts w:hint="eastAsia" w:ascii="宋体" w:hAnsi="宋体" w:eastAsia="宋体" w:cs="宋体"/>
          <w:color w:val="000000" w:themeColor="text1"/>
          <w:sz w:val="24"/>
          <w:szCs w:val="22"/>
          <w:highlight w:val="none"/>
          <w:lang w:val="zh-CN" w:eastAsia="zh-CN" w:bidi="ar-SA"/>
          <w14:textFill>
            <w14:solidFill>
              <w14:schemeClr w14:val="tx1"/>
            </w14:solidFill>
          </w14:textFill>
        </w:rPr>
      </w:pPr>
    </w:p>
    <w:p w14:paraId="4A478C96">
      <w:pPr>
        <w:pStyle w:val="55"/>
        <w:spacing w:line="567" w:lineRule="exact"/>
        <w:ind w:firstLine="567"/>
        <w:textAlignment w:val="baseline"/>
        <w:rPr>
          <w:rStyle w:val="156"/>
          <w:rFonts w:hint="eastAsia" w:ascii="宋体" w:hAnsi="宋体" w:eastAsia="宋体" w:cs="宋体"/>
          <w:color w:val="000000" w:themeColor="text1"/>
          <w:sz w:val="24"/>
          <w:szCs w:val="22"/>
          <w:highlight w:val="none"/>
          <w:lang w:val="zh-CN" w:eastAsia="zh-CN" w:bidi="ar-SA"/>
          <w14:textFill>
            <w14:solidFill>
              <w14:schemeClr w14:val="tx1"/>
            </w14:solidFill>
          </w14:textFill>
        </w:rPr>
      </w:pPr>
    </w:p>
    <w:p w14:paraId="6D20FCBF">
      <w:pPr>
        <w:pStyle w:val="55"/>
        <w:spacing w:line="567" w:lineRule="exact"/>
        <w:ind w:firstLine="567"/>
        <w:textAlignment w:val="baseline"/>
        <w:rPr>
          <w:rStyle w:val="156"/>
          <w:rFonts w:hint="eastAsia" w:ascii="宋体" w:hAnsi="宋体" w:eastAsia="宋体" w:cs="宋体"/>
          <w:color w:val="000000" w:themeColor="text1"/>
          <w:sz w:val="24"/>
          <w:szCs w:val="22"/>
          <w:highlight w:val="none"/>
          <w:lang w:val="zh-CN" w:eastAsia="zh-CN" w:bidi="ar-SA"/>
          <w14:textFill>
            <w14:solidFill>
              <w14:schemeClr w14:val="tx1"/>
            </w14:solidFill>
          </w14:textFill>
        </w:rPr>
      </w:pPr>
    </w:p>
    <w:p w14:paraId="3A3E2DA1">
      <w:pPr>
        <w:pStyle w:val="55"/>
        <w:spacing w:line="567" w:lineRule="exact"/>
        <w:ind w:firstLine="567"/>
        <w:textAlignment w:val="baseline"/>
        <w:rPr>
          <w:rStyle w:val="156"/>
          <w:rFonts w:hint="eastAsia" w:ascii="宋体" w:hAnsi="宋体" w:eastAsia="宋体" w:cs="宋体"/>
          <w:color w:val="000000" w:themeColor="text1"/>
          <w:sz w:val="24"/>
          <w:szCs w:val="22"/>
          <w:highlight w:val="none"/>
          <w:lang w:val="zh-CN" w:eastAsia="zh-CN" w:bidi="ar-SA"/>
          <w14:textFill>
            <w14:solidFill>
              <w14:schemeClr w14:val="tx1"/>
            </w14:solidFill>
          </w14:textFill>
        </w:rPr>
      </w:pPr>
    </w:p>
    <w:p w14:paraId="6199ECF1">
      <w:pPr>
        <w:pStyle w:val="55"/>
        <w:spacing w:line="567" w:lineRule="exact"/>
        <w:ind w:firstLine="567"/>
        <w:textAlignment w:val="baseline"/>
        <w:rPr>
          <w:rStyle w:val="156"/>
          <w:rFonts w:hint="eastAsia" w:ascii="宋体" w:hAnsi="宋体" w:eastAsia="宋体" w:cs="宋体"/>
          <w:color w:val="000000" w:themeColor="text1"/>
          <w:sz w:val="24"/>
          <w:szCs w:val="22"/>
          <w:highlight w:val="none"/>
          <w:lang w:val="zh-CN" w:eastAsia="zh-CN" w:bidi="ar-SA"/>
          <w14:textFill>
            <w14:solidFill>
              <w14:schemeClr w14:val="tx1"/>
            </w14:solidFill>
          </w14:textFill>
        </w:rPr>
      </w:pPr>
    </w:p>
    <w:p w14:paraId="22A6D65A">
      <w:pPr>
        <w:pStyle w:val="55"/>
        <w:spacing w:line="567" w:lineRule="exact"/>
        <w:ind w:firstLine="567"/>
        <w:textAlignment w:val="baseline"/>
        <w:rPr>
          <w:rStyle w:val="156"/>
          <w:rFonts w:hint="eastAsia" w:ascii="宋体" w:hAnsi="宋体" w:eastAsia="宋体" w:cs="宋体"/>
          <w:color w:val="000000" w:themeColor="text1"/>
          <w:sz w:val="24"/>
          <w:szCs w:val="22"/>
          <w:highlight w:val="none"/>
          <w:lang w:val="zh-CN" w:eastAsia="zh-CN" w:bidi="ar-SA"/>
          <w14:textFill>
            <w14:solidFill>
              <w14:schemeClr w14:val="tx1"/>
            </w14:solidFill>
          </w14:textFill>
        </w:rPr>
      </w:pPr>
    </w:p>
    <w:p w14:paraId="78CF0933">
      <w:pPr>
        <w:spacing w:before="156" w:line="360" w:lineRule="exact"/>
        <w:ind w:firstLine="3570" w:firstLineChars="1700"/>
        <w:jc w:val="both"/>
        <w:textAlignment w:val="baseline"/>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投标人（单位公章）：</w:t>
      </w:r>
    </w:p>
    <w:p w14:paraId="21E19E1F">
      <w:pPr>
        <w:spacing w:before="156" w:line="360" w:lineRule="exact"/>
        <w:ind w:firstLine="3570" w:firstLineChars="1700"/>
        <w:jc w:val="both"/>
        <w:textAlignment w:val="baseline"/>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日期：</w:t>
      </w:r>
      <w:r>
        <w:rPr>
          <w:rStyle w:val="156"/>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年</w:t>
      </w:r>
      <w:r>
        <w:rPr>
          <w:rStyle w:val="156"/>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月</w:t>
      </w:r>
      <w:r>
        <w:rPr>
          <w:rStyle w:val="156"/>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日</w:t>
      </w:r>
    </w:p>
    <w:p w14:paraId="7482F9D4">
      <w:pPr>
        <w:pStyle w:val="55"/>
        <w:jc w:val="center"/>
        <w:rPr>
          <w:rFonts w:hint="eastAsia" w:ascii="宋体" w:hAnsi="宋体" w:eastAsia="宋体" w:cs="宋体"/>
          <w:b/>
          <w:bCs/>
          <w:sz w:val="28"/>
          <w:szCs w:val="28"/>
          <w:highlight w:val="none"/>
          <w:lang w:eastAsia="zh-CN"/>
        </w:rPr>
      </w:pPr>
    </w:p>
    <w:p w14:paraId="06481527">
      <w:pPr>
        <w:pStyle w:val="55"/>
        <w:jc w:val="center"/>
        <w:rPr>
          <w:rFonts w:hint="eastAsia" w:ascii="宋体" w:hAnsi="宋体" w:eastAsia="宋体" w:cs="宋体"/>
          <w:b/>
          <w:bCs/>
          <w:sz w:val="28"/>
          <w:szCs w:val="28"/>
          <w:highlight w:val="none"/>
          <w:lang w:eastAsia="zh-CN"/>
        </w:rPr>
      </w:pPr>
    </w:p>
    <w:p w14:paraId="7A5D524E">
      <w:pPr>
        <w:pStyle w:val="55"/>
        <w:jc w:val="center"/>
        <w:rPr>
          <w:rFonts w:hint="eastAsia" w:ascii="宋体" w:hAnsi="宋体" w:eastAsia="宋体" w:cs="宋体"/>
          <w:b/>
          <w:bCs/>
          <w:sz w:val="28"/>
          <w:szCs w:val="28"/>
          <w:highlight w:val="none"/>
          <w:lang w:eastAsia="zh-CN"/>
        </w:rPr>
      </w:pPr>
    </w:p>
    <w:p w14:paraId="29B3C532">
      <w:pPr>
        <w:pStyle w:val="55"/>
        <w:jc w:val="center"/>
        <w:rPr>
          <w:rFonts w:hint="eastAsia" w:ascii="宋体" w:hAnsi="宋体" w:eastAsia="宋体" w:cs="宋体"/>
          <w:b/>
          <w:bCs/>
          <w:sz w:val="28"/>
          <w:szCs w:val="28"/>
          <w:highlight w:val="none"/>
          <w:lang w:eastAsia="zh-CN"/>
        </w:rPr>
      </w:pPr>
    </w:p>
    <w:p w14:paraId="099967DB">
      <w:pPr>
        <w:pStyle w:val="55"/>
        <w:jc w:val="center"/>
        <w:rPr>
          <w:rFonts w:hint="eastAsia" w:ascii="宋体" w:hAnsi="宋体" w:eastAsia="宋体" w:cs="宋体"/>
          <w:b/>
          <w:bCs/>
          <w:sz w:val="28"/>
          <w:szCs w:val="28"/>
          <w:highlight w:val="none"/>
          <w:lang w:eastAsia="zh-CN"/>
        </w:rPr>
      </w:pPr>
    </w:p>
    <w:p w14:paraId="768CB1DA">
      <w:pPr>
        <w:pStyle w:val="55"/>
        <w:jc w:val="center"/>
        <w:rPr>
          <w:rFonts w:hint="eastAsia" w:ascii="宋体" w:hAnsi="宋体" w:eastAsia="宋体" w:cs="宋体"/>
          <w:b/>
          <w:bCs/>
          <w:sz w:val="28"/>
          <w:szCs w:val="28"/>
          <w:highlight w:val="none"/>
          <w:lang w:eastAsia="zh-CN"/>
        </w:rPr>
      </w:pPr>
    </w:p>
    <w:p w14:paraId="26DBE5C0">
      <w:pPr>
        <w:pStyle w:val="55"/>
        <w:jc w:val="center"/>
        <w:rPr>
          <w:rFonts w:hint="eastAsia" w:ascii="宋体" w:hAnsi="宋体" w:eastAsia="宋体" w:cs="宋体"/>
          <w:b/>
          <w:bCs/>
          <w:sz w:val="28"/>
          <w:szCs w:val="28"/>
          <w:highlight w:val="none"/>
          <w:lang w:eastAsia="zh-CN"/>
        </w:rPr>
      </w:pPr>
    </w:p>
    <w:p w14:paraId="031824E8">
      <w:pPr>
        <w:pStyle w:val="55"/>
        <w:jc w:val="center"/>
        <w:rPr>
          <w:rFonts w:hint="eastAsia" w:ascii="宋体" w:hAnsi="宋体" w:eastAsia="宋体" w:cs="宋体"/>
          <w:b/>
          <w:bCs/>
          <w:sz w:val="28"/>
          <w:szCs w:val="28"/>
          <w:highlight w:val="none"/>
          <w:lang w:eastAsia="zh-CN"/>
        </w:rPr>
      </w:pPr>
    </w:p>
    <w:p w14:paraId="546AC1FD">
      <w:pPr>
        <w:pStyle w:val="55"/>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四、售后方案</w:t>
      </w:r>
    </w:p>
    <w:p w14:paraId="57E4488B">
      <w:pPr>
        <w:rPr>
          <w:rFonts w:hint="eastAsia" w:ascii="宋体" w:hAnsi="宋体" w:eastAsia="宋体" w:cs="宋体"/>
          <w:highlight w:val="none"/>
          <w:lang w:eastAsia="zh-CN"/>
        </w:rPr>
      </w:pPr>
    </w:p>
    <w:p w14:paraId="524BAEE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eastAsia="zh-CN"/>
        </w:rPr>
        <w:t>（供应商根据本项目实际情况自行编写）</w:t>
      </w:r>
    </w:p>
    <w:p w14:paraId="2C27534A">
      <w:pPr>
        <w:numPr>
          <w:ilvl w:val="0"/>
          <w:numId w:val="0"/>
        </w:numPr>
        <w:jc w:val="center"/>
        <w:rPr>
          <w:rFonts w:hint="eastAsia" w:ascii="宋体" w:hAnsi="宋体" w:eastAsia="宋体" w:cs="宋体"/>
          <w:b/>
          <w:bCs/>
          <w:sz w:val="28"/>
          <w:szCs w:val="28"/>
          <w:highlight w:val="none"/>
          <w:lang w:eastAsia="zh-CN"/>
        </w:rPr>
        <w:sectPr>
          <w:footerReference r:id="rId20" w:type="default"/>
          <w:pgSz w:w="11906" w:h="16838"/>
          <w:pgMar w:top="1440" w:right="1800" w:bottom="1440" w:left="1800" w:header="851" w:footer="992" w:gutter="0"/>
          <w:pgNumType w:fmt="decimal"/>
          <w:cols w:space="720" w:num="1"/>
          <w:docGrid w:type="lines" w:linePitch="312" w:charSpace="0"/>
        </w:sectPr>
      </w:pPr>
    </w:p>
    <w:p w14:paraId="4D26969F">
      <w:pPr>
        <w:numPr>
          <w:ilvl w:val="0"/>
          <w:numId w:val="0"/>
        </w:numPr>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五、其他技术资料</w:t>
      </w:r>
    </w:p>
    <w:p w14:paraId="5E8A5B76">
      <w:pPr>
        <w:numPr>
          <w:ilvl w:val="0"/>
          <w:numId w:val="0"/>
        </w:numPr>
        <w:jc w:val="both"/>
        <w:rPr>
          <w:rFonts w:hint="eastAsia" w:ascii="宋体" w:hAnsi="宋体" w:eastAsia="宋体" w:cs="宋体"/>
          <w:b w:val="0"/>
          <w:bCs w:val="0"/>
          <w:sz w:val="24"/>
          <w:szCs w:val="24"/>
          <w:highlight w:val="none"/>
          <w:lang w:val="en-US" w:eastAsia="zh-CN"/>
        </w:rPr>
      </w:pPr>
    </w:p>
    <w:p w14:paraId="32D2196E">
      <w:pPr>
        <w:numPr>
          <w:ilvl w:val="0"/>
          <w:numId w:val="0"/>
        </w:numPr>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(供应商根据实际情况进行编辑)</w:t>
      </w:r>
    </w:p>
    <w:p w14:paraId="2B03B3B6">
      <w:pPr>
        <w:rPr>
          <w:rFonts w:hint="eastAsia" w:ascii="宋体" w:hAnsi="宋体" w:eastAsia="宋体" w:cs="宋体"/>
          <w:highlight w:val="none"/>
        </w:rPr>
      </w:pPr>
    </w:p>
    <w:p w14:paraId="5BA09689">
      <w:pPr>
        <w:pStyle w:val="55"/>
        <w:numPr>
          <w:ilvl w:val="0"/>
          <w:numId w:val="0"/>
        </w:numPr>
        <w:rPr>
          <w:rStyle w:val="156"/>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2A4D62AA">
      <w:pPr>
        <w:pStyle w:val="55"/>
        <w:spacing w:line="567" w:lineRule="exact"/>
        <w:ind w:firstLine="0"/>
        <w:textAlignment w:val="baseline"/>
        <w:rPr>
          <w:rStyle w:val="156"/>
          <w:rFonts w:hint="eastAsia" w:ascii="宋体" w:hAnsi="宋体" w:eastAsia="宋体" w:cs="宋体"/>
          <w:color w:val="000000" w:themeColor="text1"/>
          <w:sz w:val="24"/>
          <w:szCs w:val="22"/>
          <w:highlight w:val="none"/>
          <w:lang w:val="en-US" w:eastAsia="zh-CN" w:bidi="ar-SA"/>
          <w14:textFill>
            <w14:solidFill>
              <w14:schemeClr w14:val="tx1"/>
            </w14:solidFill>
          </w14:textFill>
        </w:rPr>
      </w:pPr>
    </w:p>
    <w:p w14:paraId="307307FA">
      <w:pPr>
        <w:pStyle w:val="55"/>
        <w:spacing w:line="567" w:lineRule="exact"/>
        <w:ind w:firstLine="567"/>
        <w:textAlignment w:val="baseline"/>
        <w:rPr>
          <w:rStyle w:val="156"/>
          <w:rFonts w:hint="eastAsia" w:ascii="宋体" w:hAnsi="宋体" w:eastAsia="宋体" w:cs="宋体"/>
          <w:color w:val="000000" w:themeColor="text1"/>
          <w:sz w:val="24"/>
          <w:szCs w:val="22"/>
          <w:highlight w:val="none"/>
          <w:lang w:val="zh-CN" w:eastAsia="zh-CN" w:bidi="ar-SA"/>
          <w14:textFill>
            <w14:solidFill>
              <w14:schemeClr w14:val="tx1"/>
            </w14:solidFill>
          </w14:textFill>
        </w:rPr>
      </w:pPr>
    </w:p>
    <w:p w14:paraId="03BDB2A6">
      <w:pPr>
        <w:pStyle w:val="55"/>
        <w:spacing w:line="567" w:lineRule="exact"/>
        <w:ind w:firstLine="567"/>
        <w:textAlignment w:val="baseline"/>
        <w:rPr>
          <w:rStyle w:val="156"/>
          <w:rFonts w:hint="eastAsia" w:ascii="宋体" w:hAnsi="宋体" w:eastAsia="宋体" w:cs="宋体"/>
          <w:color w:val="000000" w:themeColor="text1"/>
          <w:sz w:val="24"/>
          <w:szCs w:val="22"/>
          <w:highlight w:val="none"/>
          <w:lang w:val="zh-CN" w:eastAsia="zh-CN" w:bidi="ar-SA"/>
          <w14:textFill>
            <w14:solidFill>
              <w14:schemeClr w14:val="tx1"/>
            </w14:solidFill>
          </w14:textFill>
        </w:rPr>
      </w:pPr>
    </w:p>
    <w:p w14:paraId="02054D53">
      <w:pPr>
        <w:pStyle w:val="55"/>
        <w:spacing w:line="567" w:lineRule="exact"/>
        <w:ind w:firstLine="567"/>
        <w:textAlignment w:val="baseline"/>
        <w:rPr>
          <w:rStyle w:val="156"/>
          <w:rFonts w:hint="eastAsia" w:ascii="宋体" w:hAnsi="宋体" w:eastAsia="宋体" w:cs="宋体"/>
          <w:color w:val="000000" w:themeColor="text1"/>
          <w:sz w:val="24"/>
          <w:szCs w:val="22"/>
          <w:highlight w:val="none"/>
          <w:lang w:val="zh-CN" w:eastAsia="zh-CN" w:bidi="ar-SA"/>
          <w14:textFill>
            <w14:solidFill>
              <w14:schemeClr w14:val="tx1"/>
            </w14:solidFill>
          </w14:textFill>
        </w:rPr>
      </w:pPr>
    </w:p>
    <w:p w14:paraId="1C33F3EA">
      <w:pPr>
        <w:pStyle w:val="55"/>
        <w:spacing w:line="567" w:lineRule="exact"/>
        <w:ind w:firstLine="567"/>
        <w:textAlignment w:val="baseline"/>
        <w:rPr>
          <w:rStyle w:val="156"/>
          <w:rFonts w:hint="eastAsia" w:ascii="宋体" w:hAnsi="宋体" w:eastAsia="宋体" w:cs="宋体"/>
          <w:color w:val="000000" w:themeColor="text1"/>
          <w:sz w:val="24"/>
          <w:szCs w:val="22"/>
          <w:highlight w:val="none"/>
          <w:lang w:val="zh-CN" w:eastAsia="zh-CN" w:bidi="ar-SA"/>
          <w14:textFill>
            <w14:solidFill>
              <w14:schemeClr w14:val="tx1"/>
            </w14:solidFill>
          </w14:textFill>
        </w:rPr>
      </w:pPr>
    </w:p>
    <w:p w14:paraId="6E4CD60E">
      <w:pPr>
        <w:pStyle w:val="55"/>
        <w:spacing w:line="567" w:lineRule="exact"/>
        <w:ind w:firstLine="567"/>
        <w:textAlignment w:val="baseline"/>
        <w:rPr>
          <w:rStyle w:val="156"/>
          <w:rFonts w:hint="eastAsia" w:ascii="宋体" w:hAnsi="宋体" w:eastAsia="宋体" w:cs="宋体"/>
          <w:color w:val="000000" w:themeColor="text1"/>
          <w:sz w:val="24"/>
          <w:szCs w:val="22"/>
          <w:highlight w:val="none"/>
          <w:lang w:val="zh-CN" w:eastAsia="zh-CN" w:bidi="ar-SA"/>
          <w14:textFill>
            <w14:solidFill>
              <w14:schemeClr w14:val="tx1"/>
            </w14:solidFill>
          </w14:textFill>
        </w:rPr>
      </w:pPr>
    </w:p>
    <w:p w14:paraId="1186B826">
      <w:pPr>
        <w:pStyle w:val="55"/>
        <w:spacing w:line="567" w:lineRule="exact"/>
        <w:ind w:firstLine="567"/>
        <w:textAlignment w:val="baseline"/>
        <w:rPr>
          <w:rStyle w:val="156"/>
          <w:rFonts w:hint="eastAsia" w:ascii="宋体" w:hAnsi="宋体" w:eastAsia="宋体" w:cs="宋体"/>
          <w:color w:val="000000" w:themeColor="text1"/>
          <w:sz w:val="24"/>
          <w:szCs w:val="22"/>
          <w:highlight w:val="none"/>
          <w:lang w:val="zh-CN" w:eastAsia="zh-CN" w:bidi="ar-SA"/>
          <w14:textFill>
            <w14:solidFill>
              <w14:schemeClr w14:val="tx1"/>
            </w14:solidFill>
          </w14:textFill>
        </w:rPr>
      </w:pPr>
    </w:p>
    <w:p w14:paraId="4F2D1DD6">
      <w:pPr>
        <w:pStyle w:val="55"/>
        <w:spacing w:line="567" w:lineRule="exact"/>
        <w:ind w:firstLine="567"/>
        <w:textAlignment w:val="baseline"/>
        <w:rPr>
          <w:rStyle w:val="156"/>
          <w:rFonts w:hint="eastAsia" w:ascii="宋体" w:hAnsi="宋体" w:eastAsia="宋体" w:cs="宋体"/>
          <w:color w:val="000000" w:themeColor="text1"/>
          <w:sz w:val="24"/>
          <w:szCs w:val="22"/>
          <w:highlight w:val="none"/>
          <w:lang w:val="zh-CN" w:eastAsia="zh-CN" w:bidi="ar-SA"/>
          <w14:textFill>
            <w14:solidFill>
              <w14:schemeClr w14:val="tx1"/>
            </w14:solidFill>
          </w14:textFill>
        </w:rPr>
      </w:pPr>
    </w:p>
    <w:p w14:paraId="3860AA6E">
      <w:pPr>
        <w:pStyle w:val="55"/>
        <w:spacing w:line="567" w:lineRule="exact"/>
        <w:ind w:firstLine="567"/>
        <w:textAlignment w:val="baseline"/>
        <w:rPr>
          <w:rStyle w:val="156"/>
          <w:rFonts w:hint="eastAsia" w:ascii="宋体" w:hAnsi="宋体" w:eastAsia="宋体" w:cs="宋体"/>
          <w:color w:val="000000" w:themeColor="text1"/>
          <w:sz w:val="24"/>
          <w:szCs w:val="22"/>
          <w:highlight w:val="none"/>
          <w:lang w:val="zh-CN" w:eastAsia="zh-CN" w:bidi="ar-SA"/>
          <w14:textFill>
            <w14:solidFill>
              <w14:schemeClr w14:val="tx1"/>
            </w14:solidFill>
          </w14:textFill>
        </w:rPr>
      </w:pPr>
    </w:p>
    <w:p w14:paraId="74E7F5AE">
      <w:pPr>
        <w:pStyle w:val="55"/>
        <w:spacing w:line="567" w:lineRule="exact"/>
        <w:ind w:firstLine="567"/>
        <w:textAlignment w:val="baseline"/>
        <w:rPr>
          <w:rStyle w:val="156"/>
          <w:rFonts w:hint="eastAsia" w:ascii="宋体" w:hAnsi="宋体" w:eastAsia="宋体" w:cs="宋体"/>
          <w:color w:val="000000" w:themeColor="text1"/>
          <w:sz w:val="24"/>
          <w:szCs w:val="22"/>
          <w:highlight w:val="none"/>
          <w:lang w:val="zh-CN" w:eastAsia="zh-CN" w:bidi="ar-SA"/>
          <w14:textFill>
            <w14:solidFill>
              <w14:schemeClr w14:val="tx1"/>
            </w14:solidFill>
          </w14:textFill>
        </w:rPr>
      </w:pPr>
    </w:p>
    <w:p w14:paraId="5939EB59">
      <w:pPr>
        <w:spacing w:before="156" w:line="360" w:lineRule="exact"/>
        <w:ind w:firstLine="3570" w:firstLineChars="1700"/>
        <w:jc w:val="both"/>
        <w:textAlignment w:val="baseline"/>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投标人（单位公章）：</w:t>
      </w:r>
    </w:p>
    <w:p w14:paraId="3FD1467D">
      <w:pPr>
        <w:spacing w:before="156" w:line="360" w:lineRule="exact"/>
        <w:ind w:firstLine="3570" w:firstLineChars="1700"/>
        <w:jc w:val="both"/>
        <w:textAlignment w:val="baseline"/>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日期：</w:t>
      </w:r>
      <w:r>
        <w:rPr>
          <w:rStyle w:val="156"/>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年</w:t>
      </w:r>
      <w:r>
        <w:rPr>
          <w:rStyle w:val="156"/>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月</w:t>
      </w:r>
      <w:r>
        <w:rPr>
          <w:rStyle w:val="156"/>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t xml:space="preserve">    </w:t>
      </w:r>
      <w:r>
        <w:rPr>
          <w:rStyle w:val="156"/>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日</w:t>
      </w:r>
    </w:p>
    <w:p w14:paraId="383F228B">
      <w:pPr>
        <w:rPr>
          <w:rFonts w:hint="eastAsia" w:ascii="宋体" w:hAnsi="宋体" w:eastAsia="宋体" w:cs="宋体"/>
          <w:color w:val="000000" w:themeColor="text1"/>
          <w:highlight w:val="none"/>
          <w:lang w:eastAsia="zh-CN"/>
          <w14:textFill>
            <w14:solidFill>
              <w14:schemeClr w14:val="tx1"/>
            </w14:solidFill>
          </w14:textFill>
        </w:rPr>
      </w:pPr>
    </w:p>
    <w:p w14:paraId="261820D0">
      <w:pPr>
        <w:numPr>
          <w:ilvl w:val="0"/>
          <w:numId w:val="0"/>
        </w:numPr>
        <w:jc w:val="center"/>
        <w:rPr>
          <w:rFonts w:hint="eastAsia" w:ascii="宋体" w:hAnsi="宋体" w:eastAsia="宋体" w:cs="宋体"/>
          <w:b/>
          <w:bCs/>
          <w:color w:val="000000" w:themeColor="text1"/>
          <w:sz w:val="28"/>
          <w:szCs w:val="28"/>
          <w:highlight w:val="none"/>
          <w:lang w:eastAsia="zh-CN"/>
          <w14:textFill>
            <w14:solidFill>
              <w14:schemeClr w14:val="tx1"/>
            </w14:solidFill>
          </w14:textFill>
        </w:rPr>
      </w:pPr>
    </w:p>
    <w:p w14:paraId="06F32D74">
      <w:pPr>
        <w:numPr>
          <w:ilvl w:val="0"/>
          <w:numId w:val="0"/>
        </w:numPr>
        <w:jc w:val="center"/>
        <w:rPr>
          <w:rFonts w:hint="eastAsia" w:ascii="宋体" w:hAnsi="宋体" w:eastAsia="宋体" w:cs="宋体"/>
          <w:b/>
          <w:bCs/>
          <w:color w:val="000000" w:themeColor="text1"/>
          <w:sz w:val="28"/>
          <w:szCs w:val="28"/>
          <w:highlight w:val="none"/>
          <w:lang w:eastAsia="zh-CN"/>
          <w14:textFill>
            <w14:solidFill>
              <w14:schemeClr w14:val="tx1"/>
            </w14:solidFill>
          </w14:textFill>
        </w:rPr>
      </w:pPr>
    </w:p>
    <w:p w14:paraId="1B788116">
      <w:pPr>
        <w:pStyle w:val="36"/>
        <w:rPr>
          <w:rFonts w:hint="eastAsia" w:ascii="宋体" w:hAnsi="宋体" w:eastAsia="宋体" w:cs="宋体"/>
          <w:b/>
          <w:bCs/>
          <w:color w:val="000000" w:themeColor="text1"/>
          <w:sz w:val="28"/>
          <w:szCs w:val="28"/>
          <w:highlight w:val="none"/>
          <w:lang w:eastAsia="zh-CN"/>
          <w14:textFill>
            <w14:solidFill>
              <w14:schemeClr w14:val="tx1"/>
            </w14:solidFill>
          </w14:textFill>
        </w:rPr>
      </w:pPr>
    </w:p>
    <w:p w14:paraId="33432745">
      <w:pPr>
        <w:pStyle w:val="29"/>
        <w:rPr>
          <w:rFonts w:hint="eastAsia" w:ascii="宋体" w:hAnsi="宋体" w:eastAsia="宋体" w:cs="宋体"/>
          <w:b/>
          <w:bCs/>
          <w:color w:val="000000" w:themeColor="text1"/>
          <w:sz w:val="28"/>
          <w:szCs w:val="28"/>
          <w:highlight w:val="none"/>
          <w:lang w:eastAsia="zh-CN"/>
          <w14:textFill>
            <w14:solidFill>
              <w14:schemeClr w14:val="tx1"/>
            </w14:solidFill>
          </w14:textFill>
        </w:rPr>
      </w:pPr>
    </w:p>
    <w:p w14:paraId="56474797">
      <w:pPr>
        <w:rPr>
          <w:rFonts w:hint="eastAsia" w:ascii="宋体" w:hAnsi="宋体" w:eastAsia="宋体" w:cs="宋体"/>
          <w:b/>
          <w:bCs/>
          <w:color w:val="000000" w:themeColor="text1"/>
          <w:sz w:val="28"/>
          <w:szCs w:val="28"/>
          <w:highlight w:val="none"/>
          <w:lang w:eastAsia="zh-CN"/>
          <w14:textFill>
            <w14:solidFill>
              <w14:schemeClr w14:val="tx1"/>
            </w14:solidFill>
          </w14:textFill>
        </w:rPr>
      </w:pPr>
    </w:p>
    <w:p w14:paraId="74B1CF57">
      <w:pPr>
        <w:pStyle w:val="36"/>
        <w:rPr>
          <w:rFonts w:hint="eastAsia" w:ascii="宋体" w:hAnsi="宋体" w:eastAsia="宋体" w:cs="宋体"/>
          <w:b/>
          <w:bCs/>
          <w:color w:val="000000" w:themeColor="text1"/>
          <w:sz w:val="28"/>
          <w:szCs w:val="28"/>
          <w:highlight w:val="none"/>
          <w:lang w:eastAsia="zh-CN"/>
          <w14:textFill>
            <w14:solidFill>
              <w14:schemeClr w14:val="tx1"/>
            </w14:solidFill>
          </w14:textFill>
        </w:rPr>
      </w:pPr>
    </w:p>
    <w:p w14:paraId="47DAB9A0">
      <w:pPr>
        <w:pStyle w:val="29"/>
        <w:rPr>
          <w:rFonts w:hint="eastAsia" w:ascii="宋体" w:hAnsi="宋体" w:eastAsia="宋体" w:cs="宋体"/>
          <w:b/>
          <w:bCs/>
          <w:color w:val="000000" w:themeColor="text1"/>
          <w:sz w:val="28"/>
          <w:szCs w:val="28"/>
          <w:highlight w:val="none"/>
          <w:lang w:eastAsia="zh-CN"/>
          <w14:textFill>
            <w14:solidFill>
              <w14:schemeClr w14:val="tx1"/>
            </w14:solidFill>
          </w14:textFill>
        </w:rPr>
      </w:pPr>
    </w:p>
    <w:p w14:paraId="51FE1DE9">
      <w:pPr>
        <w:jc w:val="center"/>
        <w:textAlignment w:val="baseline"/>
        <w:rPr>
          <w:rStyle w:val="156"/>
          <w:rFonts w:hint="eastAsia" w:ascii="宋体" w:hAnsi="宋体" w:eastAsia="宋体" w:cs="宋体"/>
          <w:b/>
          <w:bCs/>
          <w:kern w:val="2"/>
          <w:sz w:val="28"/>
          <w:szCs w:val="36"/>
          <w:highlight w:val="none"/>
          <w:lang w:val="en-US" w:eastAsia="zh-CN" w:bidi="ar-SA"/>
        </w:rPr>
      </w:pPr>
      <w:r>
        <w:rPr>
          <w:rStyle w:val="156"/>
          <w:rFonts w:hint="eastAsia" w:ascii="宋体" w:hAnsi="宋体" w:eastAsia="宋体" w:cs="宋体"/>
          <w:b/>
          <w:bCs/>
          <w:kern w:val="2"/>
          <w:sz w:val="28"/>
          <w:szCs w:val="36"/>
          <w:highlight w:val="none"/>
          <w:lang w:val="en-US" w:eastAsia="zh-CN" w:bidi="ar-SA"/>
        </w:rPr>
        <w:t>第四部分：其他资料（如有）</w:t>
      </w:r>
    </w:p>
    <w:p w14:paraId="2EE51BED">
      <w:pPr>
        <w:jc w:val="center"/>
        <w:textAlignment w:val="baseline"/>
        <w:rPr>
          <w:rStyle w:val="156"/>
          <w:rFonts w:hint="eastAsia" w:ascii="宋体" w:hAnsi="宋体" w:eastAsia="宋体" w:cs="宋体"/>
          <w:b/>
          <w:bCs/>
          <w:kern w:val="2"/>
          <w:sz w:val="28"/>
          <w:szCs w:val="36"/>
          <w:highlight w:val="none"/>
          <w:lang w:val="en-US" w:eastAsia="zh-CN" w:bidi="ar-SA"/>
        </w:rPr>
      </w:pPr>
    </w:p>
    <w:p w14:paraId="60224C0B">
      <w:pPr>
        <w:rPr>
          <w:rFonts w:hint="eastAsia" w:ascii="宋体" w:hAnsi="宋体" w:eastAsia="宋体" w:cs="宋体"/>
          <w:color w:val="000000" w:themeColor="text1"/>
          <w:highlight w:val="none"/>
          <w14:textFill>
            <w14:solidFill>
              <w14:schemeClr w14:val="tx1"/>
            </w14:solidFill>
          </w14:textFill>
        </w:rPr>
      </w:pPr>
    </w:p>
    <w:p w14:paraId="4ED54521">
      <w:pPr>
        <w:pStyle w:val="36"/>
        <w:rPr>
          <w:rFonts w:hint="eastAsia" w:ascii="宋体" w:hAnsi="宋体" w:eastAsia="宋体" w:cs="宋体"/>
          <w:color w:val="000000" w:themeColor="text1"/>
          <w:highlight w:val="none"/>
          <w14:textFill>
            <w14:solidFill>
              <w14:schemeClr w14:val="tx1"/>
            </w14:solidFill>
          </w14:textFill>
        </w:rPr>
      </w:pPr>
    </w:p>
    <w:p w14:paraId="24EC50E0">
      <w:pPr>
        <w:rPr>
          <w:rFonts w:hint="eastAsia" w:ascii="宋体" w:hAnsi="宋体" w:eastAsia="宋体" w:cs="宋体"/>
          <w:color w:val="000000" w:themeColor="text1"/>
          <w:highlight w:val="none"/>
          <w14:textFill>
            <w14:solidFill>
              <w14:schemeClr w14:val="tx1"/>
            </w14:solidFill>
          </w14:textFill>
        </w:rPr>
      </w:pPr>
    </w:p>
    <w:p w14:paraId="2441AD17">
      <w:pPr>
        <w:rPr>
          <w:rFonts w:hint="eastAsia" w:ascii="宋体" w:hAnsi="宋体" w:eastAsia="宋体" w:cs="宋体"/>
          <w:color w:val="000000" w:themeColor="text1"/>
          <w:highlight w:val="none"/>
          <w14:textFill>
            <w14:solidFill>
              <w14:schemeClr w14:val="tx1"/>
            </w14:solidFill>
          </w14:textFill>
        </w:rPr>
      </w:pPr>
    </w:p>
    <w:p w14:paraId="6C2FEC59">
      <w:pPr>
        <w:pStyle w:val="36"/>
        <w:rPr>
          <w:rFonts w:hint="eastAsia" w:ascii="宋体" w:hAnsi="宋体" w:eastAsia="宋体" w:cs="宋体"/>
          <w:color w:val="000000" w:themeColor="text1"/>
          <w:highlight w:val="none"/>
          <w14:textFill>
            <w14:solidFill>
              <w14:schemeClr w14:val="tx1"/>
            </w14:solidFill>
          </w14:textFill>
        </w:rPr>
      </w:pPr>
    </w:p>
    <w:p w14:paraId="7B5EC077">
      <w:pPr>
        <w:pStyle w:val="29"/>
        <w:rPr>
          <w:rFonts w:hint="eastAsia" w:ascii="宋体" w:hAnsi="宋体" w:eastAsia="宋体" w:cs="宋体"/>
          <w:color w:val="000000" w:themeColor="text1"/>
          <w:highlight w:val="none"/>
          <w14:textFill>
            <w14:solidFill>
              <w14:schemeClr w14:val="tx1"/>
            </w14:solidFill>
          </w14:textFill>
        </w:rPr>
      </w:pPr>
    </w:p>
    <w:p w14:paraId="3F912FF5">
      <w:pPr>
        <w:pStyle w:val="55"/>
        <w:ind w:left="0" w:leftChars="0" w:firstLine="0" w:firstLineChars="0"/>
        <w:rPr>
          <w:rFonts w:hint="eastAsia" w:ascii="宋体" w:hAnsi="宋体" w:eastAsia="宋体" w:cs="宋体"/>
          <w:highlight w:val="none"/>
        </w:rPr>
      </w:pPr>
    </w:p>
    <w:sectPr>
      <w:footerReference r:id="rId21"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Syntax">
    <w:altName w:val="Times New Roman"/>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font-weight : 400">
    <w:altName w:val="微软雅黑"/>
    <w:panose1 w:val="00000000000000000000"/>
    <w:charset w:val="00"/>
    <w:family w:val="auto"/>
    <w:pitch w:val="default"/>
    <w:sig w:usb0="00000000" w:usb1="00000000" w:usb2="00000000" w:usb3="00000000" w:csb0="00040001" w:csb1="00000000"/>
  </w:font>
  <w:font w:name="Arail">
    <w:altName w:val="Courier New"/>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F4FDD">
    <w:pPr>
      <w:pStyle w:val="22"/>
      <w:tabs>
        <w:tab w:val="center" w:pos="4535"/>
        <w:tab w:val="clear" w:pos="4153"/>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7506A">
    <w:pPr>
      <w:rPr>
        <w:rFonts w:hint="eastAsia"/>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F111D">
                          <w:pPr>
                            <w:pStyle w:val="2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74F111D">
                    <w:pPr>
                      <w:pStyle w:val="2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1F2EF">
    <w:pPr>
      <w:pStyle w:val="2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E4C349">
                          <w:pPr>
                            <w:pStyle w:val="22"/>
                          </w:pPr>
                          <w:r>
                            <w:fldChar w:fldCharType="begin"/>
                          </w:r>
                          <w:r>
                            <w:instrText xml:space="preserve"> PAGE  \* MERGEFORMAT </w:instrText>
                          </w:r>
                          <w:r>
                            <w:fldChar w:fldCharType="separate"/>
                          </w:r>
                          <w:r>
                            <w:t>34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AE4C349">
                    <w:pPr>
                      <w:pStyle w:val="2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FE7E3">
    <w:pPr>
      <w:pStyle w:val="22"/>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0C5B3">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20C5B3">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9BDD">
    <w:pPr>
      <w:pStyle w:val="22"/>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79D3C">
                          <w:pPr>
                            <w:pStyle w:val="22"/>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5D79D3C">
                    <w:pPr>
                      <w:pStyle w:val="22"/>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F9D70">
    <w:pPr>
      <w:pStyle w:val="22"/>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BB6C8">
                          <w:pPr>
                            <w:pStyle w:val="22"/>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9BB6C8">
                    <w:pPr>
                      <w:pStyle w:val="22"/>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53B58">
    <w:pPr>
      <w:pStyle w:val="22"/>
      <w:tabs>
        <w:tab w:val="center" w:pos="4535"/>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C86C5">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FC86C5">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EB160">
    <w:pPr>
      <w:pStyle w:val="22"/>
      <w:tabs>
        <w:tab w:val="center" w:pos="453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F5B6BAE">
                          <w:pPr>
                            <w:pStyle w:val="2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shape id="文本框 9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GmCS9MAAAAFAQAADwAA&#10;AAAAAAABACAAAAAiAAAAZHJzL2Rvd25yZXYueG1sUEsBAhQAFAAAAAgAh07iQIp5RofiAQAAuwMA&#10;AA4AAAAAAAAAAQAgAAAAIgEAAGRycy9lMm9Eb2MueG1sUEsFBgAAAAAGAAYAWQEAAHYFAAAAAA==&#10;">
              <v:fill on="f" focussize="0,0"/>
              <v:stroke on="f" weight="1.25pt"/>
              <v:imagedata o:title=""/>
              <o:lock v:ext="edit" aspectratio="f"/>
              <v:textbox inset="0mm,0mm,0mm,0mm" style="mso-fit-shape-to-text:t;">
                <w:txbxContent>
                  <w:p w14:paraId="2F5B6BAE">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04DE">
    <w:pPr>
      <w:pStyle w:val="22"/>
      <w:tabs>
        <w:tab w:val="center" w:pos="4535"/>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C35E8">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1DC35E8">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F5975">
    <w:pPr>
      <w:pStyle w:val="22"/>
      <w:tabs>
        <w:tab w:val="center" w:pos="4535"/>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DABC557">
                          <w:pPr>
                            <w:pStyle w:val="22"/>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shape id="文本框 9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hpgkvTAAAABQEAAA8A&#10;AAAAAAAAAQAgAAAAIgAAAGRycy9kb3ducmV2LnhtbFBLAQIUABQAAAAIAIdO4kDwcPhe4wEAALsD&#10;AAAOAAAAAAAAAAEAIAAAACIBAABkcnMvZTJvRG9jLnhtbFBLBQYAAAAABgAGAFkBAAB3BQAAAAA=&#10;">
              <v:fill on="f" focussize="0,0"/>
              <v:stroke on="f" weight="1.25pt"/>
              <v:imagedata o:title=""/>
              <o:lock v:ext="edit" aspectratio="f"/>
              <v:textbox inset="0mm,0mm,0mm,0mm" style="mso-fit-shape-to-text:t;">
                <w:txbxContent>
                  <w:p w14:paraId="1DABC557">
                    <w:pPr>
                      <w:pStyle w:val="2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03CAE">
    <w:pPr>
      <w:pStyle w:val="22"/>
      <w:tabs>
        <w:tab w:val="center" w:pos="4535"/>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7E30A">
                          <w:pPr>
                            <w:pStyle w:val="2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4A7E30A">
                    <w:pPr>
                      <w:pStyle w:val="2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DD7EF">
    <w:pPr>
      <w:pStyle w:val="22"/>
      <w:tabs>
        <w:tab w:val="center" w:pos="4535"/>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8A5645C">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&#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SujS4dIBAAClAwAADgAAAAAAAAABACAAAAAi&#10;AQAAZHJzL2Uyb0RvYy54bWxQSwUGAAAAAAYABgBZAQAAZgUAAAAA&#10;">
              <v:fill on="f" focussize="0,0"/>
              <v:stroke on="f" weight="1.25pt"/>
              <v:imagedata o:title=""/>
              <o:lock v:ext="edit" aspectratio="f"/>
              <v:textbox inset="0mm,0mm,0mm,0mm" style="mso-fit-shape-to-text:t;">
                <w:txbxContent>
                  <w:p w14:paraId="58A5645C">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0634C">
    <w:pPr>
      <w:rPr>
        <w:rFonts w:hint="eastAsia"/>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E685B">
                          <w:pPr>
                            <w:pStyle w:val="2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6CE685B">
                    <w:pPr>
                      <w:pStyle w:val="2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89373">
    <w:pPr>
      <w:rPr>
        <w:rFonts w:hint="eastAsia"/>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5EE724">
                          <w:pPr>
                            <w:pStyle w:val="2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75EE724">
                    <w:pPr>
                      <w:pStyle w:val="2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36E9">
    <w:pPr>
      <w:pStyle w:val="23"/>
      <w:pBdr>
        <w:bottom w:val="none" w:color="auto" w:sz="0" w:space="1"/>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EDA69">
    <w:pPr>
      <w:pStyle w:val="23"/>
      <w:pBdr>
        <w:bottom w:val="none" w:color="auto" w:sz="0" w:space="1"/>
      </w:pBdr>
      <w:jc w:val="both"/>
      <w:rPr>
        <w:rFonts w:hint="eastAsia"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17DA7">
    <w:pPr>
      <w:pStyle w:val="23"/>
      <w:pBdr>
        <w:bottom w:val="none" w:color="auto" w:sz="0"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17617">
    <w:pPr>
      <w:adjustRightInd w:val="0"/>
      <w:snapToGrid w:val="0"/>
      <w:spacing w:line="360" w:lineRule="auto"/>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7D4A1">
    <w:pPr>
      <w:pStyle w:val="23"/>
      <w:pBdr>
        <w:bottom w:val="none" w:color="auto" w:sz="0"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3DD0F"/>
    <w:multiLevelType w:val="singleLevel"/>
    <w:tmpl w:val="AB23DD0F"/>
    <w:lvl w:ilvl="0" w:tentative="0">
      <w:start w:val="2"/>
      <w:numFmt w:val="decimal"/>
      <w:suff w:val="nothing"/>
      <w:lvlText w:val="（%1）"/>
      <w:lvlJc w:val="left"/>
    </w:lvl>
  </w:abstractNum>
  <w:abstractNum w:abstractNumId="1">
    <w:nsid w:val="AE041136"/>
    <w:multiLevelType w:val="singleLevel"/>
    <w:tmpl w:val="AE041136"/>
    <w:lvl w:ilvl="0" w:tentative="0">
      <w:start w:val="1"/>
      <w:numFmt w:val="decimal"/>
      <w:lvlText w:val="%1."/>
      <w:lvlJc w:val="left"/>
      <w:pPr>
        <w:tabs>
          <w:tab w:val="left" w:pos="312"/>
        </w:tabs>
      </w:pPr>
    </w:lvl>
  </w:abstractNum>
  <w:abstractNum w:abstractNumId="2">
    <w:nsid w:val="2A441F16"/>
    <w:multiLevelType w:val="multilevel"/>
    <w:tmpl w:val="2A441F16"/>
    <w:lvl w:ilvl="0" w:tentative="0">
      <w:start w:val="1"/>
      <w:numFmt w:val="none"/>
      <w:suff w:val="nothing"/>
      <w:lvlText w:val="%1"/>
      <w:lvlJc w:val="left"/>
      <w:rPr>
        <w:rFonts w:hint="default" w:ascii="Times New Roman" w:hAnsi="Times New Roman" w:cs="Times New Roman"/>
        <w:b/>
        <w:i w:val="0"/>
        <w:sz w:val="21"/>
      </w:rPr>
    </w:lvl>
    <w:lvl w:ilvl="1" w:tentative="0">
      <w:start w:val="1"/>
      <w:numFmt w:val="decimal"/>
      <w:suff w:val="nothing"/>
      <w:lvlText w:val="%1%2　"/>
      <w:lvlJc w:val="left"/>
      <w:rPr>
        <w:rFonts w:hint="eastAsia" w:ascii="黑体" w:hAnsi="Times New Roman" w:eastAsia="黑体" w:cs="Times New Roman"/>
        <w:b w:val="0"/>
        <w:i w:val="0"/>
        <w:sz w:val="21"/>
      </w:rPr>
    </w:lvl>
    <w:lvl w:ilvl="2" w:tentative="0">
      <w:start w:val="1"/>
      <w:numFmt w:val="decimal"/>
      <w:pStyle w:val="60"/>
      <w:suff w:val="nothing"/>
      <w:lvlText w:val="%1%2.%3　"/>
      <w:lvlJc w:val="left"/>
      <w:rPr>
        <w:rFonts w:hint="eastAsia" w:ascii="黑体" w:hAnsi="Times New Roman" w:eastAsia="黑体" w:cs="Times New Roman"/>
        <w:b w:val="0"/>
        <w:i w:val="0"/>
        <w:sz w:val="21"/>
      </w:rPr>
    </w:lvl>
    <w:lvl w:ilvl="3" w:tentative="0">
      <w:start w:val="1"/>
      <w:numFmt w:val="decimal"/>
      <w:lvlText w:val="%4)"/>
      <w:lvlJc w:val="left"/>
      <w:pPr>
        <w:tabs>
          <w:tab w:val="left" w:pos="988"/>
        </w:tabs>
        <w:ind w:left="988" w:hanging="420"/>
      </w:pPr>
      <w:rPr>
        <w:rFonts w:hint="default" w:cs="Times New Roman"/>
        <w:b/>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3">
    <w:nsid w:val="7704C0C8"/>
    <w:multiLevelType w:val="singleLevel"/>
    <w:tmpl w:val="7704C0C8"/>
    <w:lvl w:ilvl="0" w:tentative="0">
      <w:start w:val="1"/>
      <w:numFmt w:val="decimal"/>
      <w:lvlText w:val="%1."/>
      <w:lvlJc w:val="left"/>
      <w:pPr>
        <w:widowControl/>
        <w:textAlignment w:val="baseline"/>
      </w:pPr>
      <w:rPr>
        <w:rStyle w:val="156"/>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MDU2MGNlOTJhMGQ3MTE1NzZjZWE4ZjgxNTk2OGUifQ=="/>
  </w:docVars>
  <w:rsids>
    <w:rsidRoot w:val="00172A27"/>
    <w:rsid w:val="000022CC"/>
    <w:rsid w:val="000032E7"/>
    <w:rsid w:val="0000634E"/>
    <w:rsid w:val="00007AD0"/>
    <w:rsid w:val="00007C87"/>
    <w:rsid w:val="00010862"/>
    <w:rsid w:val="0001129C"/>
    <w:rsid w:val="0001167C"/>
    <w:rsid w:val="00013548"/>
    <w:rsid w:val="000160DD"/>
    <w:rsid w:val="0002077E"/>
    <w:rsid w:val="000265E2"/>
    <w:rsid w:val="0002690C"/>
    <w:rsid w:val="00027D81"/>
    <w:rsid w:val="000317B9"/>
    <w:rsid w:val="00033F45"/>
    <w:rsid w:val="0004114F"/>
    <w:rsid w:val="00051CF5"/>
    <w:rsid w:val="00052886"/>
    <w:rsid w:val="00055ED6"/>
    <w:rsid w:val="00061F08"/>
    <w:rsid w:val="000651F7"/>
    <w:rsid w:val="00065B40"/>
    <w:rsid w:val="000665BD"/>
    <w:rsid w:val="0006768A"/>
    <w:rsid w:val="00074D4A"/>
    <w:rsid w:val="0007595A"/>
    <w:rsid w:val="00080518"/>
    <w:rsid w:val="00081229"/>
    <w:rsid w:val="000832A5"/>
    <w:rsid w:val="000839FB"/>
    <w:rsid w:val="00083E4C"/>
    <w:rsid w:val="00092C26"/>
    <w:rsid w:val="00092C4A"/>
    <w:rsid w:val="00095032"/>
    <w:rsid w:val="00095A8F"/>
    <w:rsid w:val="0009617A"/>
    <w:rsid w:val="000A4EA7"/>
    <w:rsid w:val="000A5C6E"/>
    <w:rsid w:val="000A76C4"/>
    <w:rsid w:val="000B112C"/>
    <w:rsid w:val="000B206E"/>
    <w:rsid w:val="000B21B8"/>
    <w:rsid w:val="000B4230"/>
    <w:rsid w:val="000B4C2D"/>
    <w:rsid w:val="000B64E9"/>
    <w:rsid w:val="000C1202"/>
    <w:rsid w:val="000C46DB"/>
    <w:rsid w:val="000C5394"/>
    <w:rsid w:val="000C7063"/>
    <w:rsid w:val="000C7524"/>
    <w:rsid w:val="000D0F17"/>
    <w:rsid w:val="000D3E7D"/>
    <w:rsid w:val="000D556D"/>
    <w:rsid w:val="000D61BA"/>
    <w:rsid w:val="000E0E99"/>
    <w:rsid w:val="000E2E88"/>
    <w:rsid w:val="000E3A83"/>
    <w:rsid w:val="000F348F"/>
    <w:rsid w:val="000F3910"/>
    <w:rsid w:val="000F6286"/>
    <w:rsid w:val="000F64FB"/>
    <w:rsid w:val="00113A78"/>
    <w:rsid w:val="001166EE"/>
    <w:rsid w:val="00116A88"/>
    <w:rsid w:val="00121FF0"/>
    <w:rsid w:val="00122A6D"/>
    <w:rsid w:val="00123111"/>
    <w:rsid w:val="00126C52"/>
    <w:rsid w:val="001278A1"/>
    <w:rsid w:val="0013093D"/>
    <w:rsid w:val="00130AF8"/>
    <w:rsid w:val="001356DC"/>
    <w:rsid w:val="001358EB"/>
    <w:rsid w:val="001366FD"/>
    <w:rsid w:val="00136AFC"/>
    <w:rsid w:val="001372BA"/>
    <w:rsid w:val="00140531"/>
    <w:rsid w:val="0014144C"/>
    <w:rsid w:val="001419E9"/>
    <w:rsid w:val="00142F21"/>
    <w:rsid w:val="00144AF7"/>
    <w:rsid w:val="00144B6E"/>
    <w:rsid w:val="001525BD"/>
    <w:rsid w:val="00161E7D"/>
    <w:rsid w:val="00163F43"/>
    <w:rsid w:val="00170640"/>
    <w:rsid w:val="00170741"/>
    <w:rsid w:val="00171DB4"/>
    <w:rsid w:val="00173A12"/>
    <w:rsid w:val="00174712"/>
    <w:rsid w:val="0017581D"/>
    <w:rsid w:val="00177619"/>
    <w:rsid w:val="00182373"/>
    <w:rsid w:val="001825CC"/>
    <w:rsid w:val="00183D9C"/>
    <w:rsid w:val="00187B97"/>
    <w:rsid w:val="0019679B"/>
    <w:rsid w:val="0019795B"/>
    <w:rsid w:val="001A0F3F"/>
    <w:rsid w:val="001A2D70"/>
    <w:rsid w:val="001A3241"/>
    <w:rsid w:val="001A4B7C"/>
    <w:rsid w:val="001A5B0A"/>
    <w:rsid w:val="001B3926"/>
    <w:rsid w:val="001B41DC"/>
    <w:rsid w:val="001B43DC"/>
    <w:rsid w:val="001B64F5"/>
    <w:rsid w:val="001C6D0C"/>
    <w:rsid w:val="001D12C1"/>
    <w:rsid w:val="001D1B3F"/>
    <w:rsid w:val="001D1D40"/>
    <w:rsid w:val="001E31A0"/>
    <w:rsid w:val="001E5948"/>
    <w:rsid w:val="001E5DDC"/>
    <w:rsid w:val="001F1FF9"/>
    <w:rsid w:val="001F3F38"/>
    <w:rsid w:val="001F5A50"/>
    <w:rsid w:val="001F5D71"/>
    <w:rsid w:val="001F6985"/>
    <w:rsid w:val="00202969"/>
    <w:rsid w:val="00206509"/>
    <w:rsid w:val="00207060"/>
    <w:rsid w:val="00207193"/>
    <w:rsid w:val="0021012B"/>
    <w:rsid w:val="002105E3"/>
    <w:rsid w:val="00212152"/>
    <w:rsid w:val="00216C55"/>
    <w:rsid w:val="0022189B"/>
    <w:rsid w:val="00224097"/>
    <w:rsid w:val="00225E34"/>
    <w:rsid w:val="0023305C"/>
    <w:rsid w:val="00233C41"/>
    <w:rsid w:val="00234175"/>
    <w:rsid w:val="00234F3A"/>
    <w:rsid w:val="00236AF7"/>
    <w:rsid w:val="00243614"/>
    <w:rsid w:val="002448B3"/>
    <w:rsid w:val="00244DC9"/>
    <w:rsid w:val="00245D26"/>
    <w:rsid w:val="00253BC3"/>
    <w:rsid w:val="00255499"/>
    <w:rsid w:val="00255CC4"/>
    <w:rsid w:val="00255FCE"/>
    <w:rsid w:val="00260A89"/>
    <w:rsid w:val="0026100D"/>
    <w:rsid w:val="00261478"/>
    <w:rsid w:val="00263780"/>
    <w:rsid w:val="002652EE"/>
    <w:rsid w:val="00265893"/>
    <w:rsid w:val="00265C93"/>
    <w:rsid w:val="00266302"/>
    <w:rsid w:val="00266491"/>
    <w:rsid w:val="00267048"/>
    <w:rsid w:val="002674A9"/>
    <w:rsid w:val="00267F31"/>
    <w:rsid w:val="00271439"/>
    <w:rsid w:val="00271BFC"/>
    <w:rsid w:val="00274D25"/>
    <w:rsid w:val="00277504"/>
    <w:rsid w:val="00282253"/>
    <w:rsid w:val="00296B27"/>
    <w:rsid w:val="00297F62"/>
    <w:rsid w:val="002A2853"/>
    <w:rsid w:val="002A4386"/>
    <w:rsid w:val="002A5055"/>
    <w:rsid w:val="002A586C"/>
    <w:rsid w:val="002A7148"/>
    <w:rsid w:val="002B08DA"/>
    <w:rsid w:val="002B11D2"/>
    <w:rsid w:val="002B3267"/>
    <w:rsid w:val="002B3F5F"/>
    <w:rsid w:val="002B46F7"/>
    <w:rsid w:val="002B6C0A"/>
    <w:rsid w:val="002B72B7"/>
    <w:rsid w:val="002C0A1C"/>
    <w:rsid w:val="002C7098"/>
    <w:rsid w:val="002C7379"/>
    <w:rsid w:val="002D19DA"/>
    <w:rsid w:val="002D698F"/>
    <w:rsid w:val="002D6B5C"/>
    <w:rsid w:val="002D7129"/>
    <w:rsid w:val="002D71DA"/>
    <w:rsid w:val="002E0315"/>
    <w:rsid w:val="002F608B"/>
    <w:rsid w:val="002F7C48"/>
    <w:rsid w:val="002F7CEE"/>
    <w:rsid w:val="00302700"/>
    <w:rsid w:val="00302B5B"/>
    <w:rsid w:val="00305108"/>
    <w:rsid w:val="003075EB"/>
    <w:rsid w:val="0031082E"/>
    <w:rsid w:val="00312163"/>
    <w:rsid w:val="00315403"/>
    <w:rsid w:val="0031697F"/>
    <w:rsid w:val="003210C8"/>
    <w:rsid w:val="00321347"/>
    <w:rsid w:val="00323EAA"/>
    <w:rsid w:val="0032646C"/>
    <w:rsid w:val="00327662"/>
    <w:rsid w:val="0032769B"/>
    <w:rsid w:val="003303F4"/>
    <w:rsid w:val="003316FF"/>
    <w:rsid w:val="00332BCE"/>
    <w:rsid w:val="00333940"/>
    <w:rsid w:val="00333FDA"/>
    <w:rsid w:val="003416D7"/>
    <w:rsid w:val="00344C74"/>
    <w:rsid w:val="0034526B"/>
    <w:rsid w:val="0035682E"/>
    <w:rsid w:val="00361082"/>
    <w:rsid w:val="00362E73"/>
    <w:rsid w:val="003701F5"/>
    <w:rsid w:val="0037096D"/>
    <w:rsid w:val="003737D3"/>
    <w:rsid w:val="00374625"/>
    <w:rsid w:val="00385387"/>
    <w:rsid w:val="00385AC9"/>
    <w:rsid w:val="0038713D"/>
    <w:rsid w:val="003878CA"/>
    <w:rsid w:val="00391C96"/>
    <w:rsid w:val="0039250E"/>
    <w:rsid w:val="003958EB"/>
    <w:rsid w:val="00395FFD"/>
    <w:rsid w:val="00397A14"/>
    <w:rsid w:val="003A033A"/>
    <w:rsid w:val="003A11E4"/>
    <w:rsid w:val="003A176E"/>
    <w:rsid w:val="003A266E"/>
    <w:rsid w:val="003B168B"/>
    <w:rsid w:val="003B1DF9"/>
    <w:rsid w:val="003B277B"/>
    <w:rsid w:val="003B402B"/>
    <w:rsid w:val="003B4FA2"/>
    <w:rsid w:val="003B7AB9"/>
    <w:rsid w:val="003C065B"/>
    <w:rsid w:val="003C2032"/>
    <w:rsid w:val="003C52DB"/>
    <w:rsid w:val="003D0097"/>
    <w:rsid w:val="003D6856"/>
    <w:rsid w:val="003E383F"/>
    <w:rsid w:val="003E5022"/>
    <w:rsid w:val="003F1B30"/>
    <w:rsid w:val="003F35C0"/>
    <w:rsid w:val="003F4FF5"/>
    <w:rsid w:val="00400F74"/>
    <w:rsid w:val="004019D9"/>
    <w:rsid w:val="00401A7F"/>
    <w:rsid w:val="004050CB"/>
    <w:rsid w:val="004115AB"/>
    <w:rsid w:val="00413BDA"/>
    <w:rsid w:val="00414394"/>
    <w:rsid w:val="004144C9"/>
    <w:rsid w:val="004219E5"/>
    <w:rsid w:val="004228FF"/>
    <w:rsid w:val="00422E90"/>
    <w:rsid w:val="004246DE"/>
    <w:rsid w:val="00426E63"/>
    <w:rsid w:val="00430884"/>
    <w:rsid w:val="00431D8E"/>
    <w:rsid w:val="0043228D"/>
    <w:rsid w:val="00435AAC"/>
    <w:rsid w:val="004368AB"/>
    <w:rsid w:val="00442ECE"/>
    <w:rsid w:val="00444F2E"/>
    <w:rsid w:val="00446D7E"/>
    <w:rsid w:val="004503F7"/>
    <w:rsid w:val="00451346"/>
    <w:rsid w:val="00453F29"/>
    <w:rsid w:val="00456714"/>
    <w:rsid w:val="00457CD7"/>
    <w:rsid w:val="0046086A"/>
    <w:rsid w:val="004608BB"/>
    <w:rsid w:val="00460FDE"/>
    <w:rsid w:val="0046478E"/>
    <w:rsid w:val="0046569C"/>
    <w:rsid w:val="00465D98"/>
    <w:rsid w:val="00465F4A"/>
    <w:rsid w:val="004777D0"/>
    <w:rsid w:val="004818FC"/>
    <w:rsid w:val="00482187"/>
    <w:rsid w:val="00484021"/>
    <w:rsid w:val="00486371"/>
    <w:rsid w:val="004910E1"/>
    <w:rsid w:val="0049165E"/>
    <w:rsid w:val="004924A9"/>
    <w:rsid w:val="004945AC"/>
    <w:rsid w:val="00494706"/>
    <w:rsid w:val="0049685D"/>
    <w:rsid w:val="00496EF7"/>
    <w:rsid w:val="00497599"/>
    <w:rsid w:val="004A1CE8"/>
    <w:rsid w:val="004B48DE"/>
    <w:rsid w:val="004B70A6"/>
    <w:rsid w:val="004B7B1F"/>
    <w:rsid w:val="004C005A"/>
    <w:rsid w:val="004C1A70"/>
    <w:rsid w:val="004C2573"/>
    <w:rsid w:val="004C464D"/>
    <w:rsid w:val="004C771B"/>
    <w:rsid w:val="004C7F5E"/>
    <w:rsid w:val="004D17D3"/>
    <w:rsid w:val="004D1DBC"/>
    <w:rsid w:val="004D1FCF"/>
    <w:rsid w:val="004D2490"/>
    <w:rsid w:val="004D40D7"/>
    <w:rsid w:val="004D5F52"/>
    <w:rsid w:val="004D6F84"/>
    <w:rsid w:val="004E0D07"/>
    <w:rsid w:val="004E2367"/>
    <w:rsid w:val="004E551F"/>
    <w:rsid w:val="004E5E9C"/>
    <w:rsid w:val="004F20C6"/>
    <w:rsid w:val="004F2577"/>
    <w:rsid w:val="004F28FB"/>
    <w:rsid w:val="004F48AC"/>
    <w:rsid w:val="004F526E"/>
    <w:rsid w:val="00505BCE"/>
    <w:rsid w:val="00506C68"/>
    <w:rsid w:val="0050733C"/>
    <w:rsid w:val="00507363"/>
    <w:rsid w:val="005218BE"/>
    <w:rsid w:val="0052301E"/>
    <w:rsid w:val="00525060"/>
    <w:rsid w:val="00525AE5"/>
    <w:rsid w:val="00542880"/>
    <w:rsid w:val="00543918"/>
    <w:rsid w:val="005443F0"/>
    <w:rsid w:val="00544CCF"/>
    <w:rsid w:val="00556A6A"/>
    <w:rsid w:val="00556F9D"/>
    <w:rsid w:val="00561CE3"/>
    <w:rsid w:val="0056225F"/>
    <w:rsid w:val="005651F4"/>
    <w:rsid w:val="00567C44"/>
    <w:rsid w:val="00567E18"/>
    <w:rsid w:val="005704AE"/>
    <w:rsid w:val="00572728"/>
    <w:rsid w:val="0057290C"/>
    <w:rsid w:val="005807A8"/>
    <w:rsid w:val="00580D70"/>
    <w:rsid w:val="00583E74"/>
    <w:rsid w:val="00584287"/>
    <w:rsid w:val="0059159D"/>
    <w:rsid w:val="005934BD"/>
    <w:rsid w:val="00594C85"/>
    <w:rsid w:val="00596C41"/>
    <w:rsid w:val="00596C62"/>
    <w:rsid w:val="005A1BF3"/>
    <w:rsid w:val="005A321B"/>
    <w:rsid w:val="005A3501"/>
    <w:rsid w:val="005A3E06"/>
    <w:rsid w:val="005A5257"/>
    <w:rsid w:val="005A5BEB"/>
    <w:rsid w:val="005A6416"/>
    <w:rsid w:val="005A6D79"/>
    <w:rsid w:val="005B1D55"/>
    <w:rsid w:val="005C191B"/>
    <w:rsid w:val="005C6BD1"/>
    <w:rsid w:val="005C7963"/>
    <w:rsid w:val="005D06C2"/>
    <w:rsid w:val="005D1904"/>
    <w:rsid w:val="005D6D5D"/>
    <w:rsid w:val="005D7ABC"/>
    <w:rsid w:val="005E3038"/>
    <w:rsid w:val="005E5CE0"/>
    <w:rsid w:val="005E633C"/>
    <w:rsid w:val="005E69AE"/>
    <w:rsid w:val="005E6C67"/>
    <w:rsid w:val="005E7C65"/>
    <w:rsid w:val="005F0578"/>
    <w:rsid w:val="005F3164"/>
    <w:rsid w:val="005F48A0"/>
    <w:rsid w:val="005F4C9F"/>
    <w:rsid w:val="005F63BE"/>
    <w:rsid w:val="005F6D0F"/>
    <w:rsid w:val="00603D60"/>
    <w:rsid w:val="006055D2"/>
    <w:rsid w:val="0061066F"/>
    <w:rsid w:val="006124B1"/>
    <w:rsid w:val="006133D3"/>
    <w:rsid w:val="0061594E"/>
    <w:rsid w:val="0062084A"/>
    <w:rsid w:val="0062195F"/>
    <w:rsid w:val="00624E58"/>
    <w:rsid w:val="00631A02"/>
    <w:rsid w:val="00632370"/>
    <w:rsid w:val="006358AA"/>
    <w:rsid w:val="006377FA"/>
    <w:rsid w:val="00644B39"/>
    <w:rsid w:val="006452A3"/>
    <w:rsid w:val="00646CE0"/>
    <w:rsid w:val="00650DAC"/>
    <w:rsid w:val="0065237F"/>
    <w:rsid w:val="00656721"/>
    <w:rsid w:val="0066338D"/>
    <w:rsid w:val="0066396D"/>
    <w:rsid w:val="00667D91"/>
    <w:rsid w:val="00670916"/>
    <w:rsid w:val="0067172C"/>
    <w:rsid w:val="00673815"/>
    <w:rsid w:val="00673895"/>
    <w:rsid w:val="00676789"/>
    <w:rsid w:val="00681CB3"/>
    <w:rsid w:val="00682613"/>
    <w:rsid w:val="00687026"/>
    <w:rsid w:val="006A2D3F"/>
    <w:rsid w:val="006A2F08"/>
    <w:rsid w:val="006A5908"/>
    <w:rsid w:val="006A5BDA"/>
    <w:rsid w:val="006B1F78"/>
    <w:rsid w:val="006B2BCE"/>
    <w:rsid w:val="006B6CE3"/>
    <w:rsid w:val="006C02B1"/>
    <w:rsid w:val="006C309A"/>
    <w:rsid w:val="006C3415"/>
    <w:rsid w:val="006C52C8"/>
    <w:rsid w:val="006D3B73"/>
    <w:rsid w:val="006E361A"/>
    <w:rsid w:val="006E3936"/>
    <w:rsid w:val="006E417E"/>
    <w:rsid w:val="006E43C1"/>
    <w:rsid w:val="006E6870"/>
    <w:rsid w:val="006F1B70"/>
    <w:rsid w:val="006F2C1D"/>
    <w:rsid w:val="006F4744"/>
    <w:rsid w:val="006F4C2D"/>
    <w:rsid w:val="006F5E3F"/>
    <w:rsid w:val="006F60B2"/>
    <w:rsid w:val="007002A7"/>
    <w:rsid w:val="00701755"/>
    <w:rsid w:val="007051DB"/>
    <w:rsid w:val="00710DFE"/>
    <w:rsid w:val="0071166E"/>
    <w:rsid w:val="0071384B"/>
    <w:rsid w:val="00713F75"/>
    <w:rsid w:val="00715533"/>
    <w:rsid w:val="00715C3B"/>
    <w:rsid w:val="00720C5C"/>
    <w:rsid w:val="007245BA"/>
    <w:rsid w:val="00725D86"/>
    <w:rsid w:val="0072679C"/>
    <w:rsid w:val="00730152"/>
    <w:rsid w:val="007317D1"/>
    <w:rsid w:val="007359CB"/>
    <w:rsid w:val="007372F7"/>
    <w:rsid w:val="007378A6"/>
    <w:rsid w:val="0074051A"/>
    <w:rsid w:val="007503AF"/>
    <w:rsid w:val="00751FD2"/>
    <w:rsid w:val="007527B5"/>
    <w:rsid w:val="007536AA"/>
    <w:rsid w:val="00754D3E"/>
    <w:rsid w:val="00756A79"/>
    <w:rsid w:val="00757E49"/>
    <w:rsid w:val="00762934"/>
    <w:rsid w:val="00763843"/>
    <w:rsid w:val="00763F29"/>
    <w:rsid w:val="00765FCC"/>
    <w:rsid w:val="0076621B"/>
    <w:rsid w:val="00770A5B"/>
    <w:rsid w:val="00771374"/>
    <w:rsid w:val="00771DD9"/>
    <w:rsid w:val="0077299E"/>
    <w:rsid w:val="00774144"/>
    <w:rsid w:val="007748EA"/>
    <w:rsid w:val="00780DD5"/>
    <w:rsid w:val="00783BB8"/>
    <w:rsid w:val="00787EF6"/>
    <w:rsid w:val="00790AF4"/>
    <w:rsid w:val="007927C7"/>
    <w:rsid w:val="007931BD"/>
    <w:rsid w:val="00794992"/>
    <w:rsid w:val="007A0319"/>
    <w:rsid w:val="007A060A"/>
    <w:rsid w:val="007A0703"/>
    <w:rsid w:val="007A218A"/>
    <w:rsid w:val="007A2BA1"/>
    <w:rsid w:val="007A382E"/>
    <w:rsid w:val="007A6705"/>
    <w:rsid w:val="007B0A07"/>
    <w:rsid w:val="007B2033"/>
    <w:rsid w:val="007B4805"/>
    <w:rsid w:val="007B4838"/>
    <w:rsid w:val="007C127E"/>
    <w:rsid w:val="007C26F1"/>
    <w:rsid w:val="007D0B02"/>
    <w:rsid w:val="007D2B78"/>
    <w:rsid w:val="007D31B4"/>
    <w:rsid w:val="007D6CA5"/>
    <w:rsid w:val="007E026D"/>
    <w:rsid w:val="007E0D97"/>
    <w:rsid w:val="007F1CE4"/>
    <w:rsid w:val="007F1F4B"/>
    <w:rsid w:val="007F2317"/>
    <w:rsid w:val="007F3D41"/>
    <w:rsid w:val="007F558D"/>
    <w:rsid w:val="007F68DE"/>
    <w:rsid w:val="007F7A86"/>
    <w:rsid w:val="008011DB"/>
    <w:rsid w:val="0080401C"/>
    <w:rsid w:val="0080529A"/>
    <w:rsid w:val="00806FBF"/>
    <w:rsid w:val="008076E1"/>
    <w:rsid w:val="00810035"/>
    <w:rsid w:val="008150F9"/>
    <w:rsid w:val="00816E6F"/>
    <w:rsid w:val="00820DCB"/>
    <w:rsid w:val="00821860"/>
    <w:rsid w:val="00823E0A"/>
    <w:rsid w:val="00826C69"/>
    <w:rsid w:val="008271C6"/>
    <w:rsid w:val="00831A63"/>
    <w:rsid w:val="00831B44"/>
    <w:rsid w:val="0083296F"/>
    <w:rsid w:val="00833783"/>
    <w:rsid w:val="0083687F"/>
    <w:rsid w:val="00836A1C"/>
    <w:rsid w:val="00836EFA"/>
    <w:rsid w:val="00840657"/>
    <w:rsid w:val="008444E8"/>
    <w:rsid w:val="00845931"/>
    <w:rsid w:val="00846B80"/>
    <w:rsid w:val="00847CAC"/>
    <w:rsid w:val="00852007"/>
    <w:rsid w:val="008538BD"/>
    <w:rsid w:val="00854EE9"/>
    <w:rsid w:val="00856AB6"/>
    <w:rsid w:val="00857C25"/>
    <w:rsid w:val="0086249C"/>
    <w:rsid w:val="00863E67"/>
    <w:rsid w:val="00865A6B"/>
    <w:rsid w:val="008662E4"/>
    <w:rsid w:val="00870B13"/>
    <w:rsid w:val="00875795"/>
    <w:rsid w:val="00875DE1"/>
    <w:rsid w:val="00877AA4"/>
    <w:rsid w:val="00881EE5"/>
    <w:rsid w:val="0088218B"/>
    <w:rsid w:val="00882526"/>
    <w:rsid w:val="00887D54"/>
    <w:rsid w:val="00895073"/>
    <w:rsid w:val="008953F4"/>
    <w:rsid w:val="00897826"/>
    <w:rsid w:val="008A480C"/>
    <w:rsid w:val="008A6810"/>
    <w:rsid w:val="008A6A2C"/>
    <w:rsid w:val="008A7451"/>
    <w:rsid w:val="008A7DAC"/>
    <w:rsid w:val="008B34DA"/>
    <w:rsid w:val="008B41B4"/>
    <w:rsid w:val="008B5FE7"/>
    <w:rsid w:val="008B722A"/>
    <w:rsid w:val="008C3C4E"/>
    <w:rsid w:val="008C4BDD"/>
    <w:rsid w:val="008D039C"/>
    <w:rsid w:val="008D185C"/>
    <w:rsid w:val="008D57FF"/>
    <w:rsid w:val="008D5EC0"/>
    <w:rsid w:val="008D7129"/>
    <w:rsid w:val="008E0589"/>
    <w:rsid w:val="008E0FE1"/>
    <w:rsid w:val="008E1847"/>
    <w:rsid w:val="008E50CC"/>
    <w:rsid w:val="008E66BD"/>
    <w:rsid w:val="008F4FCA"/>
    <w:rsid w:val="008F5FA4"/>
    <w:rsid w:val="009045AE"/>
    <w:rsid w:val="00904FC3"/>
    <w:rsid w:val="009059A3"/>
    <w:rsid w:val="009068C8"/>
    <w:rsid w:val="00907DF2"/>
    <w:rsid w:val="009120B8"/>
    <w:rsid w:val="00916A04"/>
    <w:rsid w:val="00921E1A"/>
    <w:rsid w:val="0092207E"/>
    <w:rsid w:val="00922EF1"/>
    <w:rsid w:val="0092409F"/>
    <w:rsid w:val="00926D66"/>
    <w:rsid w:val="00927AB7"/>
    <w:rsid w:val="00931244"/>
    <w:rsid w:val="00937729"/>
    <w:rsid w:val="0094067B"/>
    <w:rsid w:val="00940800"/>
    <w:rsid w:val="00941891"/>
    <w:rsid w:val="00946A83"/>
    <w:rsid w:val="00956892"/>
    <w:rsid w:val="00965366"/>
    <w:rsid w:val="00965B25"/>
    <w:rsid w:val="00965DF9"/>
    <w:rsid w:val="00967927"/>
    <w:rsid w:val="00967D11"/>
    <w:rsid w:val="009712A4"/>
    <w:rsid w:val="00971A39"/>
    <w:rsid w:val="00972EFB"/>
    <w:rsid w:val="00974928"/>
    <w:rsid w:val="00976C8F"/>
    <w:rsid w:val="00982EF6"/>
    <w:rsid w:val="00985A48"/>
    <w:rsid w:val="00991940"/>
    <w:rsid w:val="00992966"/>
    <w:rsid w:val="00997585"/>
    <w:rsid w:val="009A422B"/>
    <w:rsid w:val="009A43BF"/>
    <w:rsid w:val="009B0CC5"/>
    <w:rsid w:val="009B2468"/>
    <w:rsid w:val="009B3DFA"/>
    <w:rsid w:val="009B49B7"/>
    <w:rsid w:val="009C1481"/>
    <w:rsid w:val="009C418E"/>
    <w:rsid w:val="009D13CC"/>
    <w:rsid w:val="009E12DC"/>
    <w:rsid w:val="009E12F5"/>
    <w:rsid w:val="009E1341"/>
    <w:rsid w:val="009E503A"/>
    <w:rsid w:val="009E5270"/>
    <w:rsid w:val="009E59A9"/>
    <w:rsid w:val="009E77BF"/>
    <w:rsid w:val="009E78EE"/>
    <w:rsid w:val="009F3747"/>
    <w:rsid w:val="009F4610"/>
    <w:rsid w:val="009F7A18"/>
    <w:rsid w:val="00A01370"/>
    <w:rsid w:val="00A01DF1"/>
    <w:rsid w:val="00A041CC"/>
    <w:rsid w:val="00A06BD2"/>
    <w:rsid w:val="00A100A5"/>
    <w:rsid w:val="00A11826"/>
    <w:rsid w:val="00A1216B"/>
    <w:rsid w:val="00A17CCF"/>
    <w:rsid w:val="00A212E3"/>
    <w:rsid w:val="00A22D54"/>
    <w:rsid w:val="00A23433"/>
    <w:rsid w:val="00A24F8A"/>
    <w:rsid w:val="00A25ECE"/>
    <w:rsid w:val="00A26F98"/>
    <w:rsid w:val="00A33D45"/>
    <w:rsid w:val="00A40135"/>
    <w:rsid w:val="00A40535"/>
    <w:rsid w:val="00A40647"/>
    <w:rsid w:val="00A40F79"/>
    <w:rsid w:val="00A4288A"/>
    <w:rsid w:val="00A4546C"/>
    <w:rsid w:val="00A56852"/>
    <w:rsid w:val="00A57E34"/>
    <w:rsid w:val="00A61A5C"/>
    <w:rsid w:val="00A61BB8"/>
    <w:rsid w:val="00A656B2"/>
    <w:rsid w:val="00A67352"/>
    <w:rsid w:val="00A7303E"/>
    <w:rsid w:val="00A746D1"/>
    <w:rsid w:val="00A74A55"/>
    <w:rsid w:val="00AA12A0"/>
    <w:rsid w:val="00AA187A"/>
    <w:rsid w:val="00AA274B"/>
    <w:rsid w:val="00AA29BB"/>
    <w:rsid w:val="00AA51F1"/>
    <w:rsid w:val="00AA523D"/>
    <w:rsid w:val="00AA5F35"/>
    <w:rsid w:val="00AA70BE"/>
    <w:rsid w:val="00AB3D70"/>
    <w:rsid w:val="00AB4C91"/>
    <w:rsid w:val="00AB6902"/>
    <w:rsid w:val="00AB6BA1"/>
    <w:rsid w:val="00AC24A7"/>
    <w:rsid w:val="00AD0B48"/>
    <w:rsid w:val="00AD108F"/>
    <w:rsid w:val="00AD12F7"/>
    <w:rsid w:val="00AE2715"/>
    <w:rsid w:val="00AF122C"/>
    <w:rsid w:val="00AF2FD6"/>
    <w:rsid w:val="00AF4A15"/>
    <w:rsid w:val="00B0301E"/>
    <w:rsid w:val="00B04116"/>
    <w:rsid w:val="00B04F78"/>
    <w:rsid w:val="00B13F64"/>
    <w:rsid w:val="00B14EFF"/>
    <w:rsid w:val="00B1676E"/>
    <w:rsid w:val="00B22E52"/>
    <w:rsid w:val="00B23DE3"/>
    <w:rsid w:val="00B25C35"/>
    <w:rsid w:val="00B26EAC"/>
    <w:rsid w:val="00B2707C"/>
    <w:rsid w:val="00B35A98"/>
    <w:rsid w:val="00B36C8B"/>
    <w:rsid w:val="00B44C32"/>
    <w:rsid w:val="00B458C4"/>
    <w:rsid w:val="00B4755E"/>
    <w:rsid w:val="00B47C9E"/>
    <w:rsid w:val="00B47E9C"/>
    <w:rsid w:val="00B47F91"/>
    <w:rsid w:val="00B50048"/>
    <w:rsid w:val="00B5268D"/>
    <w:rsid w:val="00B52E21"/>
    <w:rsid w:val="00B6022A"/>
    <w:rsid w:val="00B622B4"/>
    <w:rsid w:val="00B63E3C"/>
    <w:rsid w:val="00B67F6B"/>
    <w:rsid w:val="00B74E51"/>
    <w:rsid w:val="00B770F2"/>
    <w:rsid w:val="00B7773F"/>
    <w:rsid w:val="00B77C00"/>
    <w:rsid w:val="00B82D53"/>
    <w:rsid w:val="00B858DF"/>
    <w:rsid w:val="00B85910"/>
    <w:rsid w:val="00B86CF3"/>
    <w:rsid w:val="00B906B9"/>
    <w:rsid w:val="00B90DB6"/>
    <w:rsid w:val="00BA1CEE"/>
    <w:rsid w:val="00BA3229"/>
    <w:rsid w:val="00BA4C90"/>
    <w:rsid w:val="00BB0693"/>
    <w:rsid w:val="00BB1866"/>
    <w:rsid w:val="00BB36E6"/>
    <w:rsid w:val="00BB42C7"/>
    <w:rsid w:val="00BB7E83"/>
    <w:rsid w:val="00BC0BAE"/>
    <w:rsid w:val="00BC1436"/>
    <w:rsid w:val="00BC6BE7"/>
    <w:rsid w:val="00BD0494"/>
    <w:rsid w:val="00BD1AED"/>
    <w:rsid w:val="00BD2370"/>
    <w:rsid w:val="00BD3E0A"/>
    <w:rsid w:val="00BD5CB1"/>
    <w:rsid w:val="00BE0007"/>
    <w:rsid w:val="00BE2672"/>
    <w:rsid w:val="00BE2FA0"/>
    <w:rsid w:val="00BE4135"/>
    <w:rsid w:val="00BE7FE3"/>
    <w:rsid w:val="00BF0D9D"/>
    <w:rsid w:val="00BF0F47"/>
    <w:rsid w:val="00BF3212"/>
    <w:rsid w:val="00BF3712"/>
    <w:rsid w:val="00BF3D36"/>
    <w:rsid w:val="00BF573B"/>
    <w:rsid w:val="00BF5D6C"/>
    <w:rsid w:val="00BF6982"/>
    <w:rsid w:val="00BF780B"/>
    <w:rsid w:val="00BF7CCD"/>
    <w:rsid w:val="00BF7DF3"/>
    <w:rsid w:val="00C043CD"/>
    <w:rsid w:val="00C110A3"/>
    <w:rsid w:val="00C171AE"/>
    <w:rsid w:val="00C21969"/>
    <w:rsid w:val="00C23EF4"/>
    <w:rsid w:val="00C24163"/>
    <w:rsid w:val="00C270D9"/>
    <w:rsid w:val="00C3440C"/>
    <w:rsid w:val="00C3768F"/>
    <w:rsid w:val="00C40C45"/>
    <w:rsid w:val="00C43894"/>
    <w:rsid w:val="00C50CF7"/>
    <w:rsid w:val="00C555D3"/>
    <w:rsid w:val="00C55DC9"/>
    <w:rsid w:val="00C57562"/>
    <w:rsid w:val="00C579B1"/>
    <w:rsid w:val="00C604F7"/>
    <w:rsid w:val="00C60EFF"/>
    <w:rsid w:val="00C61761"/>
    <w:rsid w:val="00C70C53"/>
    <w:rsid w:val="00C75329"/>
    <w:rsid w:val="00C76724"/>
    <w:rsid w:val="00C7692C"/>
    <w:rsid w:val="00C76FD7"/>
    <w:rsid w:val="00C8047F"/>
    <w:rsid w:val="00C80A5B"/>
    <w:rsid w:val="00C823EC"/>
    <w:rsid w:val="00C8730C"/>
    <w:rsid w:val="00C909BB"/>
    <w:rsid w:val="00C90B95"/>
    <w:rsid w:val="00C90BD4"/>
    <w:rsid w:val="00C91D9B"/>
    <w:rsid w:val="00C93345"/>
    <w:rsid w:val="00C9769E"/>
    <w:rsid w:val="00CA4779"/>
    <w:rsid w:val="00CB03F9"/>
    <w:rsid w:val="00CB4555"/>
    <w:rsid w:val="00CB4B4F"/>
    <w:rsid w:val="00CC1BD2"/>
    <w:rsid w:val="00CC2B6A"/>
    <w:rsid w:val="00CC5958"/>
    <w:rsid w:val="00CC5A79"/>
    <w:rsid w:val="00CC5FB1"/>
    <w:rsid w:val="00CC604C"/>
    <w:rsid w:val="00CD21B3"/>
    <w:rsid w:val="00CD4F24"/>
    <w:rsid w:val="00CD5940"/>
    <w:rsid w:val="00CD5B1D"/>
    <w:rsid w:val="00CD6B2E"/>
    <w:rsid w:val="00CE0167"/>
    <w:rsid w:val="00CE1B41"/>
    <w:rsid w:val="00CE1F32"/>
    <w:rsid w:val="00CE3F03"/>
    <w:rsid w:val="00CE7771"/>
    <w:rsid w:val="00CE7B66"/>
    <w:rsid w:val="00CF0312"/>
    <w:rsid w:val="00D01641"/>
    <w:rsid w:val="00D02CB5"/>
    <w:rsid w:val="00D03CA3"/>
    <w:rsid w:val="00D052FC"/>
    <w:rsid w:val="00D14514"/>
    <w:rsid w:val="00D17D7D"/>
    <w:rsid w:val="00D20334"/>
    <w:rsid w:val="00D206EF"/>
    <w:rsid w:val="00D2493C"/>
    <w:rsid w:val="00D31572"/>
    <w:rsid w:val="00D3311F"/>
    <w:rsid w:val="00D36006"/>
    <w:rsid w:val="00D36BD8"/>
    <w:rsid w:val="00D40D9B"/>
    <w:rsid w:val="00D44E18"/>
    <w:rsid w:val="00D46130"/>
    <w:rsid w:val="00D46BA4"/>
    <w:rsid w:val="00D47B1C"/>
    <w:rsid w:val="00D505EB"/>
    <w:rsid w:val="00D51B0D"/>
    <w:rsid w:val="00D53BCC"/>
    <w:rsid w:val="00D543D1"/>
    <w:rsid w:val="00D57EE2"/>
    <w:rsid w:val="00D6247F"/>
    <w:rsid w:val="00D62663"/>
    <w:rsid w:val="00D648EE"/>
    <w:rsid w:val="00D676CC"/>
    <w:rsid w:val="00D772E1"/>
    <w:rsid w:val="00D839FB"/>
    <w:rsid w:val="00D84A5B"/>
    <w:rsid w:val="00D9229C"/>
    <w:rsid w:val="00D93035"/>
    <w:rsid w:val="00D9505F"/>
    <w:rsid w:val="00D96654"/>
    <w:rsid w:val="00D97966"/>
    <w:rsid w:val="00DA16F2"/>
    <w:rsid w:val="00DA23DE"/>
    <w:rsid w:val="00DA39AC"/>
    <w:rsid w:val="00DA4BCF"/>
    <w:rsid w:val="00DB04D1"/>
    <w:rsid w:val="00DB0A4C"/>
    <w:rsid w:val="00DB420B"/>
    <w:rsid w:val="00DC009F"/>
    <w:rsid w:val="00DC0F45"/>
    <w:rsid w:val="00DC2B59"/>
    <w:rsid w:val="00DC2F9B"/>
    <w:rsid w:val="00DC4538"/>
    <w:rsid w:val="00DD095C"/>
    <w:rsid w:val="00DD2450"/>
    <w:rsid w:val="00DD4B4B"/>
    <w:rsid w:val="00DD70B3"/>
    <w:rsid w:val="00DE3377"/>
    <w:rsid w:val="00DE33D5"/>
    <w:rsid w:val="00DE44B1"/>
    <w:rsid w:val="00DF4545"/>
    <w:rsid w:val="00E00B4B"/>
    <w:rsid w:val="00E02141"/>
    <w:rsid w:val="00E06EC6"/>
    <w:rsid w:val="00E1017F"/>
    <w:rsid w:val="00E12EA2"/>
    <w:rsid w:val="00E1392D"/>
    <w:rsid w:val="00E1500E"/>
    <w:rsid w:val="00E1551C"/>
    <w:rsid w:val="00E17A7E"/>
    <w:rsid w:val="00E215B7"/>
    <w:rsid w:val="00E216AA"/>
    <w:rsid w:val="00E21B9F"/>
    <w:rsid w:val="00E2219B"/>
    <w:rsid w:val="00E2387C"/>
    <w:rsid w:val="00E3231C"/>
    <w:rsid w:val="00E325A9"/>
    <w:rsid w:val="00E34618"/>
    <w:rsid w:val="00E3492B"/>
    <w:rsid w:val="00E35902"/>
    <w:rsid w:val="00E35A9F"/>
    <w:rsid w:val="00E3659C"/>
    <w:rsid w:val="00E36ECE"/>
    <w:rsid w:val="00E37EA0"/>
    <w:rsid w:val="00E4121B"/>
    <w:rsid w:val="00E50DC9"/>
    <w:rsid w:val="00E54761"/>
    <w:rsid w:val="00E548C1"/>
    <w:rsid w:val="00E5673D"/>
    <w:rsid w:val="00E60854"/>
    <w:rsid w:val="00E6452E"/>
    <w:rsid w:val="00E645F8"/>
    <w:rsid w:val="00E67597"/>
    <w:rsid w:val="00E706E6"/>
    <w:rsid w:val="00E735F5"/>
    <w:rsid w:val="00E76324"/>
    <w:rsid w:val="00E816D3"/>
    <w:rsid w:val="00E8437A"/>
    <w:rsid w:val="00E848FE"/>
    <w:rsid w:val="00E8740A"/>
    <w:rsid w:val="00E87794"/>
    <w:rsid w:val="00E8784C"/>
    <w:rsid w:val="00E918C5"/>
    <w:rsid w:val="00E92CC0"/>
    <w:rsid w:val="00E945DC"/>
    <w:rsid w:val="00E969D8"/>
    <w:rsid w:val="00EA1C06"/>
    <w:rsid w:val="00EA25B6"/>
    <w:rsid w:val="00EA2ECD"/>
    <w:rsid w:val="00EB1AF4"/>
    <w:rsid w:val="00EB1C43"/>
    <w:rsid w:val="00ED1AD7"/>
    <w:rsid w:val="00ED3962"/>
    <w:rsid w:val="00ED45FF"/>
    <w:rsid w:val="00ED48AB"/>
    <w:rsid w:val="00ED5CEF"/>
    <w:rsid w:val="00EE1032"/>
    <w:rsid w:val="00EE3BEF"/>
    <w:rsid w:val="00EE4579"/>
    <w:rsid w:val="00EE6D05"/>
    <w:rsid w:val="00EF15FE"/>
    <w:rsid w:val="00EF373B"/>
    <w:rsid w:val="00EF5690"/>
    <w:rsid w:val="00EF5A64"/>
    <w:rsid w:val="00EF5B34"/>
    <w:rsid w:val="00EF7906"/>
    <w:rsid w:val="00F02CD6"/>
    <w:rsid w:val="00F02ED3"/>
    <w:rsid w:val="00F06192"/>
    <w:rsid w:val="00F06793"/>
    <w:rsid w:val="00F13ABB"/>
    <w:rsid w:val="00F164C1"/>
    <w:rsid w:val="00F165DB"/>
    <w:rsid w:val="00F217BB"/>
    <w:rsid w:val="00F26A8B"/>
    <w:rsid w:val="00F27ACB"/>
    <w:rsid w:val="00F30009"/>
    <w:rsid w:val="00F40C36"/>
    <w:rsid w:val="00F45385"/>
    <w:rsid w:val="00F46BFB"/>
    <w:rsid w:val="00F4704E"/>
    <w:rsid w:val="00F523BD"/>
    <w:rsid w:val="00F66F7F"/>
    <w:rsid w:val="00F71639"/>
    <w:rsid w:val="00F735B9"/>
    <w:rsid w:val="00F74605"/>
    <w:rsid w:val="00F74868"/>
    <w:rsid w:val="00F74C52"/>
    <w:rsid w:val="00F81D5D"/>
    <w:rsid w:val="00F83F6D"/>
    <w:rsid w:val="00F853FF"/>
    <w:rsid w:val="00F85ACF"/>
    <w:rsid w:val="00F870BA"/>
    <w:rsid w:val="00F90646"/>
    <w:rsid w:val="00F910D3"/>
    <w:rsid w:val="00F92F84"/>
    <w:rsid w:val="00FA0AE9"/>
    <w:rsid w:val="00FA15DA"/>
    <w:rsid w:val="00FB1422"/>
    <w:rsid w:val="00FB39C1"/>
    <w:rsid w:val="00FB702D"/>
    <w:rsid w:val="00FB7C80"/>
    <w:rsid w:val="00FC0443"/>
    <w:rsid w:val="00FC1C3F"/>
    <w:rsid w:val="00FC224E"/>
    <w:rsid w:val="00FC3AC7"/>
    <w:rsid w:val="00FC410C"/>
    <w:rsid w:val="00FD0EED"/>
    <w:rsid w:val="00FD13C8"/>
    <w:rsid w:val="00FD18BE"/>
    <w:rsid w:val="00FD24BF"/>
    <w:rsid w:val="00FD3349"/>
    <w:rsid w:val="00FD790E"/>
    <w:rsid w:val="00FE03B3"/>
    <w:rsid w:val="00FE38CE"/>
    <w:rsid w:val="00FE3B3C"/>
    <w:rsid w:val="00FE5E82"/>
    <w:rsid w:val="00FF03F3"/>
    <w:rsid w:val="00FF08B9"/>
    <w:rsid w:val="00FF2A42"/>
    <w:rsid w:val="00FF3EC6"/>
    <w:rsid w:val="00FF7433"/>
    <w:rsid w:val="010807DB"/>
    <w:rsid w:val="010C56EB"/>
    <w:rsid w:val="016028FC"/>
    <w:rsid w:val="01894D99"/>
    <w:rsid w:val="01A80156"/>
    <w:rsid w:val="01B36002"/>
    <w:rsid w:val="01D83D9D"/>
    <w:rsid w:val="01FF1D2D"/>
    <w:rsid w:val="022B5D79"/>
    <w:rsid w:val="0236630E"/>
    <w:rsid w:val="024E67BD"/>
    <w:rsid w:val="025D2639"/>
    <w:rsid w:val="0278286B"/>
    <w:rsid w:val="027B22BB"/>
    <w:rsid w:val="029A64A9"/>
    <w:rsid w:val="02A552EC"/>
    <w:rsid w:val="02D15F1E"/>
    <w:rsid w:val="02DA4839"/>
    <w:rsid w:val="02EB2E4E"/>
    <w:rsid w:val="030A2589"/>
    <w:rsid w:val="032D5F7C"/>
    <w:rsid w:val="033E08E2"/>
    <w:rsid w:val="038B70D7"/>
    <w:rsid w:val="03906A9D"/>
    <w:rsid w:val="03C7380E"/>
    <w:rsid w:val="03CF7B7B"/>
    <w:rsid w:val="03D66400"/>
    <w:rsid w:val="03D873CA"/>
    <w:rsid w:val="03E47BE4"/>
    <w:rsid w:val="03FF443F"/>
    <w:rsid w:val="04333A5C"/>
    <w:rsid w:val="04452FE2"/>
    <w:rsid w:val="044A296B"/>
    <w:rsid w:val="046436C2"/>
    <w:rsid w:val="046852A9"/>
    <w:rsid w:val="04693035"/>
    <w:rsid w:val="04824A1C"/>
    <w:rsid w:val="04A42800"/>
    <w:rsid w:val="04BA2023"/>
    <w:rsid w:val="04C5513F"/>
    <w:rsid w:val="04D07A99"/>
    <w:rsid w:val="04D11679"/>
    <w:rsid w:val="04E73812"/>
    <w:rsid w:val="04F928BE"/>
    <w:rsid w:val="0518285B"/>
    <w:rsid w:val="051B2777"/>
    <w:rsid w:val="051C0CEF"/>
    <w:rsid w:val="052511D3"/>
    <w:rsid w:val="0528519F"/>
    <w:rsid w:val="052E387E"/>
    <w:rsid w:val="052F6AA9"/>
    <w:rsid w:val="0543648E"/>
    <w:rsid w:val="054B4DD8"/>
    <w:rsid w:val="05504736"/>
    <w:rsid w:val="056E3E28"/>
    <w:rsid w:val="057715F0"/>
    <w:rsid w:val="05780B33"/>
    <w:rsid w:val="058A2075"/>
    <w:rsid w:val="0594354C"/>
    <w:rsid w:val="05952A6A"/>
    <w:rsid w:val="059C7108"/>
    <w:rsid w:val="05B91450"/>
    <w:rsid w:val="05E36FAC"/>
    <w:rsid w:val="05F61D9D"/>
    <w:rsid w:val="06047C9B"/>
    <w:rsid w:val="06093835"/>
    <w:rsid w:val="06164101"/>
    <w:rsid w:val="061C1D6E"/>
    <w:rsid w:val="062904BF"/>
    <w:rsid w:val="066137C3"/>
    <w:rsid w:val="06CC442B"/>
    <w:rsid w:val="06E137F7"/>
    <w:rsid w:val="06E355E7"/>
    <w:rsid w:val="07070B2D"/>
    <w:rsid w:val="070D55CD"/>
    <w:rsid w:val="072B6BD5"/>
    <w:rsid w:val="074F0738"/>
    <w:rsid w:val="076D4C76"/>
    <w:rsid w:val="077E2FB9"/>
    <w:rsid w:val="07937E7E"/>
    <w:rsid w:val="07E06245"/>
    <w:rsid w:val="08005B92"/>
    <w:rsid w:val="080C0A75"/>
    <w:rsid w:val="08181012"/>
    <w:rsid w:val="08273C66"/>
    <w:rsid w:val="082A6437"/>
    <w:rsid w:val="082B2F35"/>
    <w:rsid w:val="086F75C9"/>
    <w:rsid w:val="08825CE2"/>
    <w:rsid w:val="08A73B9C"/>
    <w:rsid w:val="08B651F8"/>
    <w:rsid w:val="08D04557"/>
    <w:rsid w:val="08F3616A"/>
    <w:rsid w:val="08FD21FB"/>
    <w:rsid w:val="090A0F3B"/>
    <w:rsid w:val="090B2E17"/>
    <w:rsid w:val="09720955"/>
    <w:rsid w:val="09732C83"/>
    <w:rsid w:val="097565E3"/>
    <w:rsid w:val="09901803"/>
    <w:rsid w:val="0991749D"/>
    <w:rsid w:val="09A0497D"/>
    <w:rsid w:val="09A17ED1"/>
    <w:rsid w:val="09B17D28"/>
    <w:rsid w:val="09BE46CD"/>
    <w:rsid w:val="09DE5934"/>
    <w:rsid w:val="09E130F1"/>
    <w:rsid w:val="09E84684"/>
    <w:rsid w:val="09F05971"/>
    <w:rsid w:val="0A0308EF"/>
    <w:rsid w:val="0A2B7258"/>
    <w:rsid w:val="0A307FA7"/>
    <w:rsid w:val="0A43156D"/>
    <w:rsid w:val="0A477D5C"/>
    <w:rsid w:val="0A6149C5"/>
    <w:rsid w:val="0A620D69"/>
    <w:rsid w:val="0A7A6FD5"/>
    <w:rsid w:val="0A9B486F"/>
    <w:rsid w:val="0AA10B7A"/>
    <w:rsid w:val="0AA23C86"/>
    <w:rsid w:val="0AA96EB9"/>
    <w:rsid w:val="0AE778EA"/>
    <w:rsid w:val="0AF3514F"/>
    <w:rsid w:val="0B042A12"/>
    <w:rsid w:val="0B426601"/>
    <w:rsid w:val="0B73084F"/>
    <w:rsid w:val="0B7A048B"/>
    <w:rsid w:val="0BA5509D"/>
    <w:rsid w:val="0BCB6E73"/>
    <w:rsid w:val="0C193355"/>
    <w:rsid w:val="0C6722AA"/>
    <w:rsid w:val="0C71154A"/>
    <w:rsid w:val="0C9A7C4D"/>
    <w:rsid w:val="0CB03F52"/>
    <w:rsid w:val="0CC03A26"/>
    <w:rsid w:val="0CCB53D3"/>
    <w:rsid w:val="0CD81F7D"/>
    <w:rsid w:val="0CDB137F"/>
    <w:rsid w:val="0CDB347F"/>
    <w:rsid w:val="0CF75C7B"/>
    <w:rsid w:val="0CFB6C61"/>
    <w:rsid w:val="0D1D5845"/>
    <w:rsid w:val="0D1E0CFB"/>
    <w:rsid w:val="0D2028EF"/>
    <w:rsid w:val="0D3D66FD"/>
    <w:rsid w:val="0D3E78DE"/>
    <w:rsid w:val="0D574082"/>
    <w:rsid w:val="0D59533B"/>
    <w:rsid w:val="0D5B2F14"/>
    <w:rsid w:val="0D5E2181"/>
    <w:rsid w:val="0D7330A0"/>
    <w:rsid w:val="0D821B4C"/>
    <w:rsid w:val="0D86477D"/>
    <w:rsid w:val="0D8E3FAC"/>
    <w:rsid w:val="0DBE25DD"/>
    <w:rsid w:val="0DC108C7"/>
    <w:rsid w:val="0DC628CE"/>
    <w:rsid w:val="0DDD30CB"/>
    <w:rsid w:val="0DDE376B"/>
    <w:rsid w:val="0DE37ED6"/>
    <w:rsid w:val="0E0500D7"/>
    <w:rsid w:val="0E1E6AFB"/>
    <w:rsid w:val="0E745DE0"/>
    <w:rsid w:val="0E786BD5"/>
    <w:rsid w:val="0E8B73B1"/>
    <w:rsid w:val="0E8E1061"/>
    <w:rsid w:val="0EBB2251"/>
    <w:rsid w:val="0EDD766D"/>
    <w:rsid w:val="0EE230B0"/>
    <w:rsid w:val="0EE86BD3"/>
    <w:rsid w:val="0EFB78AB"/>
    <w:rsid w:val="0F0F11BE"/>
    <w:rsid w:val="0F4C3BB7"/>
    <w:rsid w:val="0F4E0C61"/>
    <w:rsid w:val="0F7625FD"/>
    <w:rsid w:val="0F915B06"/>
    <w:rsid w:val="0F93799E"/>
    <w:rsid w:val="0FAF417E"/>
    <w:rsid w:val="0FB131E0"/>
    <w:rsid w:val="0FB33920"/>
    <w:rsid w:val="0FB713E1"/>
    <w:rsid w:val="0FBA3D5A"/>
    <w:rsid w:val="0FC85F3C"/>
    <w:rsid w:val="0FCE1079"/>
    <w:rsid w:val="0FF25B5D"/>
    <w:rsid w:val="0FF40C71"/>
    <w:rsid w:val="0FF71FEE"/>
    <w:rsid w:val="10077073"/>
    <w:rsid w:val="101144E0"/>
    <w:rsid w:val="10171A64"/>
    <w:rsid w:val="10614184"/>
    <w:rsid w:val="10954739"/>
    <w:rsid w:val="10AE4791"/>
    <w:rsid w:val="10BD75F9"/>
    <w:rsid w:val="10D13BFF"/>
    <w:rsid w:val="10F007FE"/>
    <w:rsid w:val="11111581"/>
    <w:rsid w:val="11166833"/>
    <w:rsid w:val="111E2BC7"/>
    <w:rsid w:val="113A4C18"/>
    <w:rsid w:val="113D76D2"/>
    <w:rsid w:val="113F52C2"/>
    <w:rsid w:val="117B2E56"/>
    <w:rsid w:val="117B368D"/>
    <w:rsid w:val="11A402E3"/>
    <w:rsid w:val="11CA303C"/>
    <w:rsid w:val="11D0732A"/>
    <w:rsid w:val="12212516"/>
    <w:rsid w:val="12364AD6"/>
    <w:rsid w:val="123A3A93"/>
    <w:rsid w:val="12511391"/>
    <w:rsid w:val="1251683D"/>
    <w:rsid w:val="126E4508"/>
    <w:rsid w:val="1276449B"/>
    <w:rsid w:val="128050D1"/>
    <w:rsid w:val="129130D1"/>
    <w:rsid w:val="129A7CE9"/>
    <w:rsid w:val="12B91B6C"/>
    <w:rsid w:val="12C12C24"/>
    <w:rsid w:val="12E34939"/>
    <w:rsid w:val="12E75966"/>
    <w:rsid w:val="13090BA2"/>
    <w:rsid w:val="1322723B"/>
    <w:rsid w:val="13233C8E"/>
    <w:rsid w:val="13382037"/>
    <w:rsid w:val="134347DC"/>
    <w:rsid w:val="135631C6"/>
    <w:rsid w:val="135B34B7"/>
    <w:rsid w:val="135C43A1"/>
    <w:rsid w:val="136A5EAE"/>
    <w:rsid w:val="13763F01"/>
    <w:rsid w:val="139A6C1A"/>
    <w:rsid w:val="13A578B4"/>
    <w:rsid w:val="13B16F2E"/>
    <w:rsid w:val="13D20E7F"/>
    <w:rsid w:val="13E64ED6"/>
    <w:rsid w:val="140D3D70"/>
    <w:rsid w:val="14657306"/>
    <w:rsid w:val="14706729"/>
    <w:rsid w:val="14777D97"/>
    <w:rsid w:val="14A863BD"/>
    <w:rsid w:val="14BB5B52"/>
    <w:rsid w:val="14BB6070"/>
    <w:rsid w:val="14D43408"/>
    <w:rsid w:val="15134C7C"/>
    <w:rsid w:val="15230FD5"/>
    <w:rsid w:val="152B4906"/>
    <w:rsid w:val="154F2667"/>
    <w:rsid w:val="15584512"/>
    <w:rsid w:val="156B03B8"/>
    <w:rsid w:val="156E228C"/>
    <w:rsid w:val="156F3F5D"/>
    <w:rsid w:val="158231C1"/>
    <w:rsid w:val="15B24664"/>
    <w:rsid w:val="15B77A59"/>
    <w:rsid w:val="15D4050B"/>
    <w:rsid w:val="15DB3830"/>
    <w:rsid w:val="15E26217"/>
    <w:rsid w:val="15E31EEE"/>
    <w:rsid w:val="15FA1265"/>
    <w:rsid w:val="16135A37"/>
    <w:rsid w:val="164163CD"/>
    <w:rsid w:val="167779C4"/>
    <w:rsid w:val="167E6E23"/>
    <w:rsid w:val="16BC6906"/>
    <w:rsid w:val="16C45FE5"/>
    <w:rsid w:val="16CB4DFC"/>
    <w:rsid w:val="16CF3CCD"/>
    <w:rsid w:val="16F413C5"/>
    <w:rsid w:val="17005FBC"/>
    <w:rsid w:val="17057381"/>
    <w:rsid w:val="174C4146"/>
    <w:rsid w:val="177B5D48"/>
    <w:rsid w:val="17B465EB"/>
    <w:rsid w:val="17BB6E37"/>
    <w:rsid w:val="17C06D19"/>
    <w:rsid w:val="17C608F6"/>
    <w:rsid w:val="17CB7B7A"/>
    <w:rsid w:val="17E34F04"/>
    <w:rsid w:val="17F13D41"/>
    <w:rsid w:val="18017E75"/>
    <w:rsid w:val="18084C4D"/>
    <w:rsid w:val="18256639"/>
    <w:rsid w:val="183826A1"/>
    <w:rsid w:val="18694989"/>
    <w:rsid w:val="18792F68"/>
    <w:rsid w:val="187A387F"/>
    <w:rsid w:val="188164EA"/>
    <w:rsid w:val="18934871"/>
    <w:rsid w:val="189B0146"/>
    <w:rsid w:val="18A050E1"/>
    <w:rsid w:val="18AE74DE"/>
    <w:rsid w:val="18BB76F2"/>
    <w:rsid w:val="18C354F3"/>
    <w:rsid w:val="18C66D1E"/>
    <w:rsid w:val="191A02FB"/>
    <w:rsid w:val="19456DA7"/>
    <w:rsid w:val="194A798F"/>
    <w:rsid w:val="194B1638"/>
    <w:rsid w:val="196065FC"/>
    <w:rsid w:val="196C59CD"/>
    <w:rsid w:val="1971452A"/>
    <w:rsid w:val="19717958"/>
    <w:rsid w:val="19832ED4"/>
    <w:rsid w:val="19882DDC"/>
    <w:rsid w:val="19A3042C"/>
    <w:rsid w:val="19A64423"/>
    <w:rsid w:val="19B05E97"/>
    <w:rsid w:val="19CB27CC"/>
    <w:rsid w:val="19DE2EE4"/>
    <w:rsid w:val="19F3005A"/>
    <w:rsid w:val="19FB72BE"/>
    <w:rsid w:val="1A457396"/>
    <w:rsid w:val="1A5107F5"/>
    <w:rsid w:val="1A5E523E"/>
    <w:rsid w:val="1AAF4744"/>
    <w:rsid w:val="1AB663E5"/>
    <w:rsid w:val="1AD84D78"/>
    <w:rsid w:val="1AD942B6"/>
    <w:rsid w:val="1AE54A5D"/>
    <w:rsid w:val="1AE9229B"/>
    <w:rsid w:val="1AFF2D7D"/>
    <w:rsid w:val="1B151136"/>
    <w:rsid w:val="1B246BD7"/>
    <w:rsid w:val="1B3C7516"/>
    <w:rsid w:val="1B8B73B8"/>
    <w:rsid w:val="1BA24547"/>
    <w:rsid w:val="1BA83EF1"/>
    <w:rsid w:val="1BBB0703"/>
    <w:rsid w:val="1BCB0C5B"/>
    <w:rsid w:val="1BE756ED"/>
    <w:rsid w:val="1BFD6F6E"/>
    <w:rsid w:val="1C233C27"/>
    <w:rsid w:val="1C3A1514"/>
    <w:rsid w:val="1C483D4F"/>
    <w:rsid w:val="1C5655B1"/>
    <w:rsid w:val="1C6F38BC"/>
    <w:rsid w:val="1C6F7740"/>
    <w:rsid w:val="1C8D03CE"/>
    <w:rsid w:val="1CA00476"/>
    <w:rsid w:val="1CB23A56"/>
    <w:rsid w:val="1CEC2F45"/>
    <w:rsid w:val="1D1A0AE0"/>
    <w:rsid w:val="1D320895"/>
    <w:rsid w:val="1D841856"/>
    <w:rsid w:val="1D8E59CA"/>
    <w:rsid w:val="1DA54445"/>
    <w:rsid w:val="1DC72D6B"/>
    <w:rsid w:val="1DD46EC1"/>
    <w:rsid w:val="1DD5709A"/>
    <w:rsid w:val="1DDB1932"/>
    <w:rsid w:val="1DEA6F9B"/>
    <w:rsid w:val="1DED35E0"/>
    <w:rsid w:val="1DF42BBB"/>
    <w:rsid w:val="1E1A6229"/>
    <w:rsid w:val="1E296D5D"/>
    <w:rsid w:val="1E2C29B1"/>
    <w:rsid w:val="1E33173B"/>
    <w:rsid w:val="1E360515"/>
    <w:rsid w:val="1E3C7EDC"/>
    <w:rsid w:val="1E4B73BB"/>
    <w:rsid w:val="1E546BED"/>
    <w:rsid w:val="1E646E63"/>
    <w:rsid w:val="1E690D4B"/>
    <w:rsid w:val="1E80382B"/>
    <w:rsid w:val="1ECA3966"/>
    <w:rsid w:val="1ECC7C9A"/>
    <w:rsid w:val="1EFE65A9"/>
    <w:rsid w:val="1F0E777B"/>
    <w:rsid w:val="1F0F4DFE"/>
    <w:rsid w:val="1F1273E0"/>
    <w:rsid w:val="1F1D3AD2"/>
    <w:rsid w:val="1F1F15B0"/>
    <w:rsid w:val="1F2C6572"/>
    <w:rsid w:val="1F307506"/>
    <w:rsid w:val="1F315250"/>
    <w:rsid w:val="1F525822"/>
    <w:rsid w:val="1F542690"/>
    <w:rsid w:val="1F6D7F66"/>
    <w:rsid w:val="1F831371"/>
    <w:rsid w:val="1F8B663F"/>
    <w:rsid w:val="1FAC1426"/>
    <w:rsid w:val="1FCB2388"/>
    <w:rsid w:val="1FCD7F10"/>
    <w:rsid w:val="1FDF7AC9"/>
    <w:rsid w:val="1FFE20B7"/>
    <w:rsid w:val="201051EB"/>
    <w:rsid w:val="201E3957"/>
    <w:rsid w:val="202419B4"/>
    <w:rsid w:val="2028570A"/>
    <w:rsid w:val="20531317"/>
    <w:rsid w:val="209542E2"/>
    <w:rsid w:val="20C32220"/>
    <w:rsid w:val="21153B38"/>
    <w:rsid w:val="21184036"/>
    <w:rsid w:val="212929B9"/>
    <w:rsid w:val="21615D3D"/>
    <w:rsid w:val="21661C89"/>
    <w:rsid w:val="216D06F2"/>
    <w:rsid w:val="218C5391"/>
    <w:rsid w:val="21B433A5"/>
    <w:rsid w:val="21BD637D"/>
    <w:rsid w:val="21E23BCC"/>
    <w:rsid w:val="21E32258"/>
    <w:rsid w:val="22320906"/>
    <w:rsid w:val="223F238A"/>
    <w:rsid w:val="225278E7"/>
    <w:rsid w:val="22544E42"/>
    <w:rsid w:val="225C1717"/>
    <w:rsid w:val="22625E06"/>
    <w:rsid w:val="227169AF"/>
    <w:rsid w:val="228C62A5"/>
    <w:rsid w:val="22A50DAB"/>
    <w:rsid w:val="22BC7045"/>
    <w:rsid w:val="22CD75DF"/>
    <w:rsid w:val="22D708E5"/>
    <w:rsid w:val="22E57A12"/>
    <w:rsid w:val="22FB5B96"/>
    <w:rsid w:val="230F6E2E"/>
    <w:rsid w:val="23103F21"/>
    <w:rsid w:val="231F0068"/>
    <w:rsid w:val="23304666"/>
    <w:rsid w:val="233315C8"/>
    <w:rsid w:val="233646A2"/>
    <w:rsid w:val="23476D31"/>
    <w:rsid w:val="23A150E6"/>
    <w:rsid w:val="23D77779"/>
    <w:rsid w:val="23DA7FD1"/>
    <w:rsid w:val="23E6478B"/>
    <w:rsid w:val="24024B32"/>
    <w:rsid w:val="24047366"/>
    <w:rsid w:val="24143B24"/>
    <w:rsid w:val="242B1F00"/>
    <w:rsid w:val="24301516"/>
    <w:rsid w:val="243C084F"/>
    <w:rsid w:val="24810F34"/>
    <w:rsid w:val="24832476"/>
    <w:rsid w:val="24A30C94"/>
    <w:rsid w:val="24BA4337"/>
    <w:rsid w:val="24C10DD3"/>
    <w:rsid w:val="251A6036"/>
    <w:rsid w:val="253A770F"/>
    <w:rsid w:val="255D2F39"/>
    <w:rsid w:val="257519E7"/>
    <w:rsid w:val="25811353"/>
    <w:rsid w:val="258348F4"/>
    <w:rsid w:val="259F2A22"/>
    <w:rsid w:val="25A03E16"/>
    <w:rsid w:val="25AC314A"/>
    <w:rsid w:val="25C35C0B"/>
    <w:rsid w:val="25CE5DB2"/>
    <w:rsid w:val="25E76066"/>
    <w:rsid w:val="25F11EAE"/>
    <w:rsid w:val="25FD5B68"/>
    <w:rsid w:val="261244A7"/>
    <w:rsid w:val="261A1CEC"/>
    <w:rsid w:val="263F3FA1"/>
    <w:rsid w:val="266051D7"/>
    <w:rsid w:val="26631FE2"/>
    <w:rsid w:val="26776DCD"/>
    <w:rsid w:val="268B5179"/>
    <w:rsid w:val="26C712E3"/>
    <w:rsid w:val="26CD1F71"/>
    <w:rsid w:val="26E86A6C"/>
    <w:rsid w:val="26FB6577"/>
    <w:rsid w:val="26FD70F0"/>
    <w:rsid w:val="270023E9"/>
    <w:rsid w:val="272258F4"/>
    <w:rsid w:val="277D5407"/>
    <w:rsid w:val="27906EE0"/>
    <w:rsid w:val="27AF1EE7"/>
    <w:rsid w:val="27DC565F"/>
    <w:rsid w:val="28046892"/>
    <w:rsid w:val="280777A3"/>
    <w:rsid w:val="280E565D"/>
    <w:rsid w:val="28185C51"/>
    <w:rsid w:val="28225F92"/>
    <w:rsid w:val="28390A56"/>
    <w:rsid w:val="28421500"/>
    <w:rsid w:val="286B4ECD"/>
    <w:rsid w:val="286D0FD7"/>
    <w:rsid w:val="28F23F2B"/>
    <w:rsid w:val="292F0EEE"/>
    <w:rsid w:val="293868B2"/>
    <w:rsid w:val="293B58CB"/>
    <w:rsid w:val="294D08C8"/>
    <w:rsid w:val="294F4197"/>
    <w:rsid w:val="29525848"/>
    <w:rsid w:val="295F5B5E"/>
    <w:rsid w:val="296C3F63"/>
    <w:rsid w:val="29776C6A"/>
    <w:rsid w:val="29A319D9"/>
    <w:rsid w:val="29B96319"/>
    <w:rsid w:val="29BD2253"/>
    <w:rsid w:val="29BF6BC9"/>
    <w:rsid w:val="29EF3891"/>
    <w:rsid w:val="29F30248"/>
    <w:rsid w:val="2A255F3D"/>
    <w:rsid w:val="2A305DC8"/>
    <w:rsid w:val="2A3A09C8"/>
    <w:rsid w:val="2A3C5C71"/>
    <w:rsid w:val="2A3E75ED"/>
    <w:rsid w:val="2A4F2060"/>
    <w:rsid w:val="2A4F2ECC"/>
    <w:rsid w:val="2A5341FD"/>
    <w:rsid w:val="2A576582"/>
    <w:rsid w:val="2A6D1762"/>
    <w:rsid w:val="2A7A51DD"/>
    <w:rsid w:val="2A7D0F71"/>
    <w:rsid w:val="2A7F4FF2"/>
    <w:rsid w:val="2A8A158C"/>
    <w:rsid w:val="2A914582"/>
    <w:rsid w:val="2ADB463A"/>
    <w:rsid w:val="2B100606"/>
    <w:rsid w:val="2B46239D"/>
    <w:rsid w:val="2B463140"/>
    <w:rsid w:val="2B5256EC"/>
    <w:rsid w:val="2B536F21"/>
    <w:rsid w:val="2B554E32"/>
    <w:rsid w:val="2B5573BD"/>
    <w:rsid w:val="2B5F3574"/>
    <w:rsid w:val="2B64381D"/>
    <w:rsid w:val="2B9D2973"/>
    <w:rsid w:val="2BA179EA"/>
    <w:rsid w:val="2BC31C4B"/>
    <w:rsid w:val="2BCD1512"/>
    <w:rsid w:val="2BDE3F9A"/>
    <w:rsid w:val="2BE6600B"/>
    <w:rsid w:val="2C0B73B4"/>
    <w:rsid w:val="2C112CCC"/>
    <w:rsid w:val="2C2B5431"/>
    <w:rsid w:val="2C3E4BFA"/>
    <w:rsid w:val="2C5F3F9F"/>
    <w:rsid w:val="2C6A3C40"/>
    <w:rsid w:val="2C720D06"/>
    <w:rsid w:val="2C7362CE"/>
    <w:rsid w:val="2C750786"/>
    <w:rsid w:val="2C9A6032"/>
    <w:rsid w:val="2CB913B0"/>
    <w:rsid w:val="2CBB7271"/>
    <w:rsid w:val="2CC1002B"/>
    <w:rsid w:val="2CD71C18"/>
    <w:rsid w:val="2D0E2A7A"/>
    <w:rsid w:val="2D184A38"/>
    <w:rsid w:val="2D3B082A"/>
    <w:rsid w:val="2D845E0A"/>
    <w:rsid w:val="2DB0590E"/>
    <w:rsid w:val="2DB310F1"/>
    <w:rsid w:val="2DCF732D"/>
    <w:rsid w:val="2DD333E9"/>
    <w:rsid w:val="2E006DA8"/>
    <w:rsid w:val="2E0A5731"/>
    <w:rsid w:val="2E1C5D88"/>
    <w:rsid w:val="2E49412B"/>
    <w:rsid w:val="2E77269C"/>
    <w:rsid w:val="2E792662"/>
    <w:rsid w:val="2E816516"/>
    <w:rsid w:val="2E931213"/>
    <w:rsid w:val="2E95645E"/>
    <w:rsid w:val="2EA4771D"/>
    <w:rsid w:val="2EE52488"/>
    <w:rsid w:val="2EE73CF2"/>
    <w:rsid w:val="2F0D451A"/>
    <w:rsid w:val="2F2F3A59"/>
    <w:rsid w:val="2F3A0D9B"/>
    <w:rsid w:val="2F511D1C"/>
    <w:rsid w:val="2FA829ED"/>
    <w:rsid w:val="2FBA5AB0"/>
    <w:rsid w:val="2FBB478B"/>
    <w:rsid w:val="2FCE32F9"/>
    <w:rsid w:val="2FD52682"/>
    <w:rsid w:val="2FD605ED"/>
    <w:rsid w:val="2FDB1CFE"/>
    <w:rsid w:val="2FE96C2B"/>
    <w:rsid w:val="300168C8"/>
    <w:rsid w:val="304334C0"/>
    <w:rsid w:val="304620FB"/>
    <w:rsid w:val="30604E81"/>
    <w:rsid w:val="306A22A0"/>
    <w:rsid w:val="30711881"/>
    <w:rsid w:val="307B44AD"/>
    <w:rsid w:val="30890A87"/>
    <w:rsid w:val="308B304F"/>
    <w:rsid w:val="308E0CAE"/>
    <w:rsid w:val="30977CD1"/>
    <w:rsid w:val="30A943D3"/>
    <w:rsid w:val="30B16113"/>
    <w:rsid w:val="30B5176D"/>
    <w:rsid w:val="30D53BBD"/>
    <w:rsid w:val="30DA72B5"/>
    <w:rsid w:val="30DF181F"/>
    <w:rsid w:val="30E069E5"/>
    <w:rsid w:val="30F179DC"/>
    <w:rsid w:val="313E4817"/>
    <w:rsid w:val="315B77E5"/>
    <w:rsid w:val="3163511C"/>
    <w:rsid w:val="317B7020"/>
    <w:rsid w:val="317D1049"/>
    <w:rsid w:val="317E6670"/>
    <w:rsid w:val="319475D5"/>
    <w:rsid w:val="31A33CBC"/>
    <w:rsid w:val="31B76E8B"/>
    <w:rsid w:val="31B92ADB"/>
    <w:rsid w:val="31BC4D7D"/>
    <w:rsid w:val="31C06607"/>
    <w:rsid w:val="31ED76D9"/>
    <w:rsid w:val="31EE366A"/>
    <w:rsid w:val="320323C4"/>
    <w:rsid w:val="32150CFF"/>
    <w:rsid w:val="321950C4"/>
    <w:rsid w:val="321C5AC3"/>
    <w:rsid w:val="32511F1B"/>
    <w:rsid w:val="32625004"/>
    <w:rsid w:val="32717916"/>
    <w:rsid w:val="32913E57"/>
    <w:rsid w:val="32940E95"/>
    <w:rsid w:val="32A2792F"/>
    <w:rsid w:val="32B906ED"/>
    <w:rsid w:val="32E75E2A"/>
    <w:rsid w:val="33001B75"/>
    <w:rsid w:val="331E6F1E"/>
    <w:rsid w:val="33325FB9"/>
    <w:rsid w:val="33386FCB"/>
    <w:rsid w:val="33406656"/>
    <w:rsid w:val="33493E64"/>
    <w:rsid w:val="335900BA"/>
    <w:rsid w:val="3369685F"/>
    <w:rsid w:val="33711A73"/>
    <w:rsid w:val="3379100D"/>
    <w:rsid w:val="33C321A6"/>
    <w:rsid w:val="33C6633E"/>
    <w:rsid w:val="33F91A7C"/>
    <w:rsid w:val="33F97BD1"/>
    <w:rsid w:val="34087226"/>
    <w:rsid w:val="34184DC2"/>
    <w:rsid w:val="34441203"/>
    <w:rsid w:val="34472E9A"/>
    <w:rsid w:val="344757D9"/>
    <w:rsid w:val="34557307"/>
    <w:rsid w:val="345D203E"/>
    <w:rsid w:val="346670E5"/>
    <w:rsid w:val="347B2769"/>
    <w:rsid w:val="348B2F2E"/>
    <w:rsid w:val="34AB1B82"/>
    <w:rsid w:val="34AB4715"/>
    <w:rsid w:val="34AD39FE"/>
    <w:rsid w:val="34B13EA0"/>
    <w:rsid w:val="34CC541B"/>
    <w:rsid w:val="34D21B49"/>
    <w:rsid w:val="34DC6324"/>
    <w:rsid w:val="34DE3656"/>
    <w:rsid w:val="35084F7D"/>
    <w:rsid w:val="35185957"/>
    <w:rsid w:val="351B6DFC"/>
    <w:rsid w:val="351C2E8D"/>
    <w:rsid w:val="35292F20"/>
    <w:rsid w:val="35313CCA"/>
    <w:rsid w:val="35425761"/>
    <w:rsid w:val="355054E5"/>
    <w:rsid w:val="35556803"/>
    <w:rsid w:val="35592C19"/>
    <w:rsid w:val="357B4D8F"/>
    <w:rsid w:val="358703E6"/>
    <w:rsid w:val="35B0067F"/>
    <w:rsid w:val="35B5644F"/>
    <w:rsid w:val="35C96F5F"/>
    <w:rsid w:val="35DE3FEE"/>
    <w:rsid w:val="36097743"/>
    <w:rsid w:val="36456623"/>
    <w:rsid w:val="36477DF1"/>
    <w:rsid w:val="365739D4"/>
    <w:rsid w:val="369470E2"/>
    <w:rsid w:val="36966B73"/>
    <w:rsid w:val="36B5286B"/>
    <w:rsid w:val="36ED4974"/>
    <w:rsid w:val="372A0866"/>
    <w:rsid w:val="373834AC"/>
    <w:rsid w:val="37507396"/>
    <w:rsid w:val="37571A45"/>
    <w:rsid w:val="376111F1"/>
    <w:rsid w:val="376E6B1A"/>
    <w:rsid w:val="37A94A14"/>
    <w:rsid w:val="37CF7030"/>
    <w:rsid w:val="37DD7582"/>
    <w:rsid w:val="37E1308E"/>
    <w:rsid w:val="37E647D4"/>
    <w:rsid w:val="38041248"/>
    <w:rsid w:val="381274A5"/>
    <w:rsid w:val="381445FE"/>
    <w:rsid w:val="383F566B"/>
    <w:rsid w:val="384E760A"/>
    <w:rsid w:val="38A92E9F"/>
    <w:rsid w:val="38B4164D"/>
    <w:rsid w:val="38DE55D9"/>
    <w:rsid w:val="38F63CDF"/>
    <w:rsid w:val="3904555F"/>
    <w:rsid w:val="395E7224"/>
    <w:rsid w:val="396C7089"/>
    <w:rsid w:val="397D465F"/>
    <w:rsid w:val="39867041"/>
    <w:rsid w:val="39AA16A7"/>
    <w:rsid w:val="39D37108"/>
    <w:rsid w:val="39EE7A9E"/>
    <w:rsid w:val="39FE77D3"/>
    <w:rsid w:val="3A0A0D7C"/>
    <w:rsid w:val="3A20625B"/>
    <w:rsid w:val="3A5D5167"/>
    <w:rsid w:val="3A9D2C5D"/>
    <w:rsid w:val="3AA166EE"/>
    <w:rsid w:val="3AAE2982"/>
    <w:rsid w:val="3AB43A66"/>
    <w:rsid w:val="3AB54C0F"/>
    <w:rsid w:val="3AB85FC8"/>
    <w:rsid w:val="3B082DE1"/>
    <w:rsid w:val="3B091089"/>
    <w:rsid w:val="3B0D2FBC"/>
    <w:rsid w:val="3B364CBE"/>
    <w:rsid w:val="3B412442"/>
    <w:rsid w:val="3B461947"/>
    <w:rsid w:val="3B520C40"/>
    <w:rsid w:val="3B692D5D"/>
    <w:rsid w:val="3B6E6BB1"/>
    <w:rsid w:val="3B832224"/>
    <w:rsid w:val="3B9A3B61"/>
    <w:rsid w:val="3B9E208A"/>
    <w:rsid w:val="3BA1195D"/>
    <w:rsid w:val="3BA53AFC"/>
    <w:rsid w:val="3BAB3E99"/>
    <w:rsid w:val="3C531196"/>
    <w:rsid w:val="3C5A141B"/>
    <w:rsid w:val="3C6C1D38"/>
    <w:rsid w:val="3C7D7DB7"/>
    <w:rsid w:val="3C8435F0"/>
    <w:rsid w:val="3C8C67FE"/>
    <w:rsid w:val="3C91521A"/>
    <w:rsid w:val="3C980464"/>
    <w:rsid w:val="3C9B2663"/>
    <w:rsid w:val="3CAD27BB"/>
    <w:rsid w:val="3CB17962"/>
    <w:rsid w:val="3CC3058C"/>
    <w:rsid w:val="3CD21200"/>
    <w:rsid w:val="3CDD7A86"/>
    <w:rsid w:val="3CE050C7"/>
    <w:rsid w:val="3CFD449C"/>
    <w:rsid w:val="3D041800"/>
    <w:rsid w:val="3D233F03"/>
    <w:rsid w:val="3D254CA5"/>
    <w:rsid w:val="3D8D1A11"/>
    <w:rsid w:val="3D96163A"/>
    <w:rsid w:val="3D9802AE"/>
    <w:rsid w:val="3DCC58B3"/>
    <w:rsid w:val="3DDB18E4"/>
    <w:rsid w:val="3DDC33C2"/>
    <w:rsid w:val="3DDE0BD9"/>
    <w:rsid w:val="3DE6365C"/>
    <w:rsid w:val="3E06185A"/>
    <w:rsid w:val="3E570530"/>
    <w:rsid w:val="3E587BDC"/>
    <w:rsid w:val="3E5B1A40"/>
    <w:rsid w:val="3E5F4C61"/>
    <w:rsid w:val="3E64645A"/>
    <w:rsid w:val="3E7D700A"/>
    <w:rsid w:val="3E8751CC"/>
    <w:rsid w:val="3EBA6CB8"/>
    <w:rsid w:val="3ECB498E"/>
    <w:rsid w:val="3ECC4CA2"/>
    <w:rsid w:val="3EF50642"/>
    <w:rsid w:val="3EF769F2"/>
    <w:rsid w:val="3EFE045B"/>
    <w:rsid w:val="3F0E3EF5"/>
    <w:rsid w:val="3F220916"/>
    <w:rsid w:val="3F2E20D1"/>
    <w:rsid w:val="3F37281D"/>
    <w:rsid w:val="3F426D5F"/>
    <w:rsid w:val="3F5C7830"/>
    <w:rsid w:val="3F735795"/>
    <w:rsid w:val="3F7537D1"/>
    <w:rsid w:val="3F767C3E"/>
    <w:rsid w:val="3F780536"/>
    <w:rsid w:val="3FD15E98"/>
    <w:rsid w:val="3FF84286"/>
    <w:rsid w:val="400C5B33"/>
    <w:rsid w:val="40126622"/>
    <w:rsid w:val="40180642"/>
    <w:rsid w:val="40254F37"/>
    <w:rsid w:val="40295FA3"/>
    <w:rsid w:val="40433122"/>
    <w:rsid w:val="405A5E8D"/>
    <w:rsid w:val="40667342"/>
    <w:rsid w:val="40761294"/>
    <w:rsid w:val="407821C5"/>
    <w:rsid w:val="408E4BF7"/>
    <w:rsid w:val="40A72F49"/>
    <w:rsid w:val="40A919CC"/>
    <w:rsid w:val="40B24032"/>
    <w:rsid w:val="40C1101D"/>
    <w:rsid w:val="40CE5F0D"/>
    <w:rsid w:val="40D75B08"/>
    <w:rsid w:val="40E74949"/>
    <w:rsid w:val="41140732"/>
    <w:rsid w:val="41151DB4"/>
    <w:rsid w:val="411D1D03"/>
    <w:rsid w:val="411E425D"/>
    <w:rsid w:val="412546ED"/>
    <w:rsid w:val="413A1C80"/>
    <w:rsid w:val="416A4AFE"/>
    <w:rsid w:val="41F12821"/>
    <w:rsid w:val="42281B3D"/>
    <w:rsid w:val="422913C2"/>
    <w:rsid w:val="422B411D"/>
    <w:rsid w:val="4250579A"/>
    <w:rsid w:val="42555368"/>
    <w:rsid w:val="426D297C"/>
    <w:rsid w:val="42BB3222"/>
    <w:rsid w:val="42F752CA"/>
    <w:rsid w:val="42FB5348"/>
    <w:rsid w:val="43090571"/>
    <w:rsid w:val="431467C7"/>
    <w:rsid w:val="4326305C"/>
    <w:rsid w:val="43333488"/>
    <w:rsid w:val="434F6334"/>
    <w:rsid w:val="43503578"/>
    <w:rsid w:val="435B37EF"/>
    <w:rsid w:val="43701CF9"/>
    <w:rsid w:val="437363EE"/>
    <w:rsid w:val="43765A51"/>
    <w:rsid w:val="437A6A31"/>
    <w:rsid w:val="439E0787"/>
    <w:rsid w:val="43A83D1F"/>
    <w:rsid w:val="43C46C2E"/>
    <w:rsid w:val="43DB3259"/>
    <w:rsid w:val="43F3462F"/>
    <w:rsid w:val="440975D1"/>
    <w:rsid w:val="44113F2B"/>
    <w:rsid w:val="44215D4D"/>
    <w:rsid w:val="44464929"/>
    <w:rsid w:val="44551392"/>
    <w:rsid w:val="44744048"/>
    <w:rsid w:val="4497145E"/>
    <w:rsid w:val="449B1638"/>
    <w:rsid w:val="449F12E9"/>
    <w:rsid w:val="44B5713E"/>
    <w:rsid w:val="44B71B00"/>
    <w:rsid w:val="44BC29CA"/>
    <w:rsid w:val="44CA0B77"/>
    <w:rsid w:val="44E61C78"/>
    <w:rsid w:val="45076E13"/>
    <w:rsid w:val="452342F5"/>
    <w:rsid w:val="45350032"/>
    <w:rsid w:val="454507C2"/>
    <w:rsid w:val="45470FD6"/>
    <w:rsid w:val="4549620C"/>
    <w:rsid w:val="454A1CE0"/>
    <w:rsid w:val="4554489B"/>
    <w:rsid w:val="456B40D4"/>
    <w:rsid w:val="45D03FFF"/>
    <w:rsid w:val="45E115F9"/>
    <w:rsid w:val="45EB78D0"/>
    <w:rsid w:val="460651B6"/>
    <w:rsid w:val="46093395"/>
    <w:rsid w:val="46251D43"/>
    <w:rsid w:val="46385854"/>
    <w:rsid w:val="463F5CD0"/>
    <w:rsid w:val="46582E6F"/>
    <w:rsid w:val="46690428"/>
    <w:rsid w:val="466C644C"/>
    <w:rsid w:val="467A50FD"/>
    <w:rsid w:val="468030FB"/>
    <w:rsid w:val="468C4B6E"/>
    <w:rsid w:val="46914EE9"/>
    <w:rsid w:val="46AB469B"/>
    <w:rsid w:val="46DB13AA"/>
    <w:rsid w:val="46DD4B9C"/>
    <w:rsid w:val="46F0115E"/>
    <w:rsid w:val="46FC37FA"/>
    <w:rsid w:val="4713775C"/>
    <w:rsid w:val="471C77F7"/>
    <w:rsid w:val="47201D98"/>
    <w:rsid w:val="474053D8"/>
    <w:rsid w:val="475A017C"/>
    <w:rsid w:val="47742450"/>
    <w:rsid w:val="4779309D"/>
    <w:rsid w:val="47A40009"/>
    <w:rsid w:val="47CA1B4A"/>
    <w:rsid w:val="47D503B0"/>
    <w:rsid w:val="480B48BE"/>
    <w:rsid w:val="481D4760"/>
    <w:rsid w:val="482C5643"/>
    <w:rsid w:val="484300FD"/>
    <w:rsid w:val="485853A8"/>
    <w:rsid w:val="4880469E"/>
    <w:rsid w:val="4891130D"/>
    <w:rsid w:val="489275E2"/>
    <w:rsid w:val="489947DB"/>
    <w:rsid w:val="489D08AA"/>
    <w:rsid w:val="48E0083C"/>
    <w:rsid w:val="49106EA6"/>
    <w:rsid w:val="49202CEC"/>
    <w:rsid w:val="49232B20"/>
    <w:rsid w:val="494051B5"/>
    <w:rsid w:val="494B084B"/>
    <w:rsid w:val="495D082D"/>
    <w:rsid w:val="49846014"/>
    <w:rsid w:val="498873EA"/>
    <w:rsid w:val="499474A6"/>
    <w:rsid w:val="49A044CB"/>
    <w:rsid w:val="49AF4421"/>
    <w:rsid w:val="49BB566D"/>
    <w:rsid w:val="49C43F37"/>
    <w:rsid w:val="49D1656A"/>
    <w:rsid w:val="49D42D9F"/>
    <w:rsid w:val="49EE5EF4"/>
    <w:rsid w:val="49F2189B"/>
    <w:rsid w:val="4A0E26FF"/>
    <w:rsid w:val="4A194935"/>
    <w:rsid w:val="4A460473"/>
    <w:rsid w:val="4A55385C"/>
    <w:rsid w:val="4A563766"/>
    <w:rsid w:val="4A877B6B"/>
    <w:rsid w:val="4AC044AA"/>
    <w:rsid w:val="4AE73C92"/>
    <w:rsid w:val="4AE76AFF"/>
    <w:rsid w:val="4B3826A1"/>
    <w:rsid w:val="4B427498"/>
    <w:rsid w:val="4B5078B7"/>
    <w:rsid w:val="4B5B1318"/>
    <w:rsid w:val="4B7F5852"/>
    <w:rsid w:val="4B8E2E8D"/>
    <w:rsid w:val="4BB97793"/>
    <w:rsid w:val="4BCB6A39"/>
    <w:rsid w:val="4BE958E0"/>
    <w:rsid w:val="4C0338E7"/>
    <w:rsid w:val="4C0349A8"/>
    <w:rsid w:val="4C2B67B1"/>
    <w:rsid w:val="4C4423CE"/>
    <w:rsid w:val="4C63439D"/>
    <w:rsid w:val="4C6B3ABD"/>
    <w:rsid w:val="4C6D23C0"/>
    <w:rsid w:val="4C9B1D29"/>
    <w:rsid w:val="4C9F2FC8"/>
    <w:rsid w:val="4CE12EF2"/>
    <w:rsid w:val="4D035A9F"/>
    <w:rsid w:val="4D15741C"/>
    <w:rsid w:val="4D2D2569"/>
    <w:rsid w:val="4D392409"/>
    <w:rsid w:val="4D3A0E08"/>
    <w:rsid w:val="4D4310AA"/>
    <w:rsid w:val="4D5A50F2"/>
    <w:rsid w:val="4D6E4D26"/>
    <w:rsid w:val="4D822F43"/>
    <w:rsid w:val="4D853020"/>
    <w:rsid w:val="4D8F3514"/>
    <w:rsid w:val="4D974180"/>
    <w:rsid w:val="4DCC4888"/>
    <w:rsid w:val="4DE35714"/>
    <w:rsid w:val="4DFB123B"/>
    <w:rsid w:val="4DFE1290"/>
    <w:rsid w:val="4E223709"/>
    <w:rsid w:val="4E3011B2"/>
    <w:rsid w:val="4E345DFB"/>
    <w:rsid w:val="4E3A6BB9"/>
    <w:rsid w:val="4E642370"/>
    <w:rsid w:val="4E65342C"/>
    <w:rsid w:val="4E70600B"/>
    <w:rsid w:val="4EB2432E"/>
    <w:rsid w:val="4EC567B4"/>
    <w:rsid w:val="4ECC53EA"/>
    <w:rsid w:val="4F105903"/>
    <w:rsid w:val="4F2423B2"/>
    <w:rsid w:val="4F2E4A6B"/>
    <w:rsid w:val="4F490833"/>
    <w:rsid w:val="4F55619D"/>
    <w:rsid w:val="4F585E80"/>
    <w:rsid w:val="4F6C6971"/>
    <w:rsid w:val="4F713D48"/>
    <w:rsid w:val="4F790447"/>
    <w:rsid w:val="4F867D0B"/>
    <w:rsid w:val="4FB705D4"/>
    <w:rsid w:val="4FB90FAC"/>
    <w:rsid w:val="4FC2596E"/>
    <w:rsid w:val="4FCD2C34"/>
    <w:rsid w:val="50154BDB"/>
    <w:rsid w:val="501713C0"/>
    <w:rsid w:val="50234AAB"/>
    <w:rsid w:val="50320B84"/>
    <w:rsid w:val="503D712B"/>
    <w:rsid w:val="50464E73"/>
    <w:rsid w:val="50652D5F"/>
    <w:rsid w:val="50744D49"/>
    <w:rsid w:val="507707B8"/>
    <w:rsid w:val="508B2CDB"/>
    <w:rsid w:val="50BC6569"/>
    <w:rsid w:val="50DB771C"/>
    <w:rsid w:val="50E473BC"/>
    <w:rsid w:val="50EA6624"/>
    <w:rsid w:val="50EC2732"/>
    <w:rsid w:val="51017B34"/>
    <w:rsid w:val="51143463"/>
    <w:rsid w:val="512D5EF9"/>
    <w:rsid w:val="515613CA"/>
    <w:rsid w:val="51642C94"/>
    <w:rsid w:val="51703763"/>
    <w:rsid w:val="51735001"/>
    <w:rsid w:val="51763B4C"/>
    <w:rsid w:val="51883591"/>
    <w:rsid w:val="518B2717"/>
    <w:rsid w:val="51956BAD"/>
    <w:rsid w:val="51A92424"/>
    <w:rsid w:val="51AB479B"/>
    <w:rsid w:val="51AE7DE7"/>
    <w:rsid w:val="51E71CA0"/>
    <w:rsid w:val="525F217E"/>
    <w:rsid w:val="526E672E"/>
    <w:rsid w:val="5298629F"/>
    <w:rsid w:val="529E7E5B"/>
    <w:rsid w:val="52B219D8"/>
    <w:rsid w:val="52F23219"/>
    <w:rsid w:val="52F63E3B"/>
    <w:rsid w:val="532F4F57"/>
    <w:rsid w:val="53322E01"/>
    <w:rsid w:val="533A71D7"/>
    <w:rsid w:val="533E417B"/>
    <w:rsid w:val="53571BB9"/>
    <w:rsid w:val="537D728E"/>
    <w:rsid w:val="53833244"/>
    <w:rsid w:val="53B569CC"/>
    <w:rsid w:val="53BE051D"/>
    <w:rsid w:val="53C953AC"/>
    <w:rsid w:val="53DB511D"/>
    <w:rsid w:val="53DD584F"/>
    <w:rsid w:val="5415414D"/>
    <w:rsid w:val="541876D9"/>
    <w:rsid w:val="542A748E"/>
    <w:rsid w:val="543441D7"/>
    <w:rsid w:val="5438391E"/>
    <w:rsid w:val="544569D3"/>
    <w:rsid w:val="54702842"/>
    <w:rsid w:val="54854477"/>
    <w:rsid w:val="5493104C"/>
    <w:rsid w:val="54A36B73"/>
    <w:rsid w:val="54B91346"/>
    <w:rsid w:val="54BB7580"/>
    <w:rsid w:val="54F076C7"/>
    <w:rsid w:val="55071E9F"/>
    <w:rsid w:val="550D1B70"/>
    <w:rsid w:val="5520799F"/>
    <w:rsid w:val="55230095"/>
    <w:rsid w:val="55364553"/>
    <w:rsid w:val="55397F6A"/>
    <w:rsid w:val="5548665E"/>
    <w:rsid w:val="55880093"/>
    <w:rsid w:val="55B05057"/>
    <w:rsid w:val="55BE33EB"/>
    <w:rsid w:val="55D10548"/>
    <w:rsid w:val="55FB55C5"/>
    <w:rsid w:val="56015EA5"/>
    <w:rsid w:val="561015B0"/>
    <w:rsid w:val="561861CC"/>
    <w:rsid w:val="561A3967"/>
    <w:rsid w:val="56216A6F"/>
    <w:rsid w:val="562B43F1"/>
    <w:rsid w:val="56335A88"/>
    <w:rsid w:val="56354C0C"/>
    <w:rsid w:val="563851EE"/>
    <w:rsid w:val="563C4697"/>
    <w:rsid w:val="56431446"/>
    <w:rsid w:val="56442B42"/>
    <w:rsid w:val="564F4B89"/>
    <w:rsid w:val="56536D48"/>
    <w:rsid w:val="565B6EAF"/>
    <w:rsid w:val="56795862"/>
    <w:rsid w:val="56862957"/>
    <w:rsid w:val="5687127D"/>
    <w:rsid w:val="56AC26A2"/>
    <w:rsid w:val="56DF2AFF"/>
    <w:rsid w:val="56EB55DC"/>
    <w:rsid w:val="56F12484"/>
    <w:rsid w:val="57007337"/>
    <w:rsid w:val="57292588"/>
    <w:rsid w:val="573F350B"/>
    <w:rsid w:val="57486539"/>
    <w:rsid w:val="576158FB"/>
    <w:rsid w:val="576246DD"/>
    <w:rsid w:val="57863CCB"/>
    <w:rsid w:val="57901C7F"/>
    <w:rsid w:val="579F242E"/>
    <w:rsid w:val="57A66757"/>
    <w:rsid w:val="57C809CF"/>
    <w:rsid w:val="57D25E5E"/>
    <w:rsid w:val="57E5501F"/>
    <w:rsid w:val="58040F8A"/>
    <w:rsid w:val="580E2CA8"/>
    <w:rsid w:val="5827444F"/>
    <w:rsid w:val="587F084A"/>
    <w:rsid w:val="58851194"/>
    <w:rsid w:val="5885619F"/>
    <w:rsid w:val="588D5B64"/>
    <w:rsid w:val="589046EA"/>
    <w:rsid w:val="58B85836"/>
    <w:rsid w:val="58CA3EBB"/>
    <w:rsid w:val="58EA0DB0"/>
    <w:rsid w:val="58F51D24"/>
    <w:rsid w:val="58F77768"/>
    <w:rsid w:val="592B723F"/>
    <w:rsid w:val="593154B0"/>
    <w:rsid w:val="593A4B2E"/>
    <w:rsid w:val="593E5033"/>
    <w:rsid w:val="596A72D7"/>
    <w:rsid w:val="597A425C"/>
    <w:rsid w:val="598F6E70"/>
    <w:rsid w:val="59945A2B"/>
    <w:rsid w:val="59B2069E"/>
    <w:rsid w:val="59C82D9B"/>
    <w:rsid w:val="5A0058C9"/>
    <w:rsid w:val="5A0228E9"/>
    <w:rsid w:val="5A13748C"/>
    <w:rsid w:val="5A1E27C4"/>
    <w:rsid w:val="5A2D1CB5"/>
    <w:rsid w:val="5A72475D"/>
    <w:rsid w:val="5A7F5B55"/>
    <w:rsid w:val="5A976F71"/>
    <w:rsid w:val="5A9B7009"/>
    <w:rsid w:val="5AAD6835"/>
    <w:rsid w:val="5AC12B89"/>
    <w:rsid w:val="5ACF79BE"/>
    <w:rsid w:val="5AD33F8E"/>
    <w:rsid w:val="5AEB3566"/>
    <w:rsid w:val="5AFD1BB8"/>
    <w:rsid w:val="5B074E75"/>
    <w:rsid w:val="5B2026C3"/>
    <w:rsid w:val="5B251348"/>
    <w:rsid w:val="5B2A29EC"/>
    <w:rsid w:val="5B33102B"/>
    <w:rsid w:val="5B367076"/>
    <w:rsid w:val="5B44701E"/>
    <w:rsid w:val="5B56032C"/>
    <w:rsid w:val="5B7A6DEF"/>
    <w:rsid w:val="5B886928"/>
    <w:rsid w:val="5B8B1199"/>
    <w:rsid w:val="5B95010F"/>
    <w:rsid w:val="5BE179A1"/>
    <w:rsid w:val="5BED51E2"/>
    <w:rsid w:val="5C0A47B4"/>
    <w:rsid w:val="5C282460"/>
    <w:rsid w:val="5C436D19"/>
    <w:rsid w:val="5C5C21A5"/>
    <w:rsid w:val="5C7A0F0B"/>
    <w:rsid w:val="5C9A3A3E"/>
    <w:rsid w:val="5CA01040"/>
    <w:rsid w:val="5CB87715"/>
    <w:rsid w:val="5CBE5E3E"/>
    <w:rsid w:val="5CC1797E"/>
    <w:rsid w:val="5CDA4E01"/>
    <w:rsid w:val="5CF06E8E"/>
    <w:rsid w:val="5CF26970"/>
    <w:rsid w:val="5CFB0196"/>
    <w:rsid w:val="5CFF5C8A"/>
    <w:rsid w:val="5D161AFB"/>
    <w:rsid w:val="5D1D69F4"/>
    <w:rsid w:val="5D2E590F"/>
    <w:rsid w:val="5D30147B"/>
    <w:rsid w:val="5D4936B2"/>
    <w:rsid w:val="5D4E2479"/>
    <w:rsid w:val="5D7E5184"/>
    <w:rsid w:val="5DA42454"/>
    <w:rsid w:val="5DBD1219"/>
    <w:rsid w:val="5DCC4ADC"/>
    <w:rsid w:val="5DD72473"/>
    <w:rsid w:val="5DDB5D6E"/>
    <w:rsid w:val="5DFC168D"/>
    <w:rsid w:val="5E2A6A47"/>
    <w:rsid w:val="5E4167C5"/>
    <w:rsid w:val="5E542C05"/>
    <w:rsid w:val="5E5537DC"/>
    <w:rsid w:val="5E57153A"/>
    <w:rsid w:val="5E8644CC"/>
    <w:rsid w:val="5E8E15F1"/>
    <w:rsid w:val="5EBF076B"/>
    <w:rsid w:val="5EDF1631"/>
    <w:rsid w:val="5F253309"/>
    <w:rsid w:val="5F4A1710"/>
    <w:rsid w:val="5F4D6047"/>
    <w:rsid w:val="5F531FCE"/>
    <w:rsid w:val="5F662BA8"/>
    <w:rsid w:val="5F7A605F"/>
    <w:rsid w:val="5F7A62B4"/>
    <w:rsid w:val="5F8F2919"/>
    <w:rsid w:val="5FA57355"/>
    <w:rsid w:val="5FC34FD3"/>
    <w:rsid w:val="5FEF66D3"/>
    <w:rsid w:val="5FF40E53"/>
    <w:rsid w:val="5FF4730D"/>
    <w:rsid w:val="5FF61D94"/>
    <w:rsid w:val="60114787"/>
    <w:rsid w:val="60205A4A"/>
    <w:rsid w:val="605B55DE"/>
    <w:rsid w:val="605B6FAE"/>
    <w:rsid w:val="607C7302"/>
    <w:rsid w:val="60B7610B"/>
    <w:rsid w:val="60C90799"/>
    <w:rsid w:val="60DA41F1"/>
    <w:rsid w:val="60EC26DA"/>
    <w:rsid w:val="60FB1699"/>
    <w:rsid w:val="60FB210D"/>
    <w:rsid w:val="610416F2"/>
    <w:rsid w:val="61047A23"/>
    <w:rsid w:val="610F10CA"/>
    <w:rsid w:val="616D43E7"/>
    <w:rsid w:val="616E284C"/>
    <w:rsid w:val="619C7C4D"/>
    <w:rsid w:val="61AF7588"/>
    <w:rsid w:val="61B135E1"/>
    <w:rsid w:val="620B27FD"/>
    <w:rsid w:val="62103B03"/>
    <w:rsid w:val="621B3277"/>
    <w:rsid w:val="621C5ADC"/>
    <w:rsid w:val="621D5570"/>
    <w:rsid w:val="6236615B"/>
    <w:rsid w:val="624416DA"/>
    <w:rsid w:val="62455EA0"/>
    <w:rsid w:val="624E1EBA"/>
    <w:rsid w:val="6260263A"/>
    <w:rsid w:val="62624116"/>
    <w:rsid w:val="6288370E"/>
    <w:rsid w:val="62B5198F"/>
    <w:rsid w:val="62D521B5"/>
    <w:rsid w:val="62DF69A8"/>
    <w:rsid w:val="62E274B1"/>
    <w:rsid w:val="62EE3203"/>
    <w:rsid w:val="62EF77B5"/>
    <w:rsid w:val="62FA6A47"/>
    <w:rsid w:val="63002FBF"/>
    <w:rsid w:val="63041F5D"/>
    <w:rsid w:val="630C238E"/>
    <w:rsid w:val="63683AE6"/>
    <w:rsid w:val="63863934"/>
    <w:rsid w:val="638A3265"/>
    <w:rsid w:val="63F7151F"/>
    <w:rsid w:val="640125A4"/>
    <w:rsid w:val="64181555"/>
    <w:rsid w:val="642F4824"/>
    <w:rsid w:val="643C17BF"/>
    <w:rsid w:val="644622C3"/>
    <w:rsid w:val="645A2ECB"/>
    <w:rsid w:val="64650B8E"/>
    <w:rsid w:val="647479A8"/>
    <w:rsid w:val="647B3B23"/>
    <w:rsid w:val="647F2AD4"/>
    <w:rsid w:val="64841B35"/>
    <w:rsid w:val="64AB39DD"/>
    <w:rsid w:val="64CD7FF6"/>
    <w:rsid w:val="64EA5182"/>
    <w:rsid w:val="651A62DA"/>
    <w:rsid w:val="652524C9"/>
    <w:rsid w:val="652551D7"/>
    <w:rsid w:val="65493CC4"/>
    <w:rsid w:val="656B24DB"/>
    <w:rsid w:val="656C11EF"/>
    <w:rsid w:val="657D7871"/>
    <w:rsid w:val="65AE03CD"/>
    <w:rsid w:val="65B413E6"/>
    <w:rsid w:val="65BD13A6"/>
    <w:rsid w:val="65D9069F"/>
    <w:rsid w:val="660B62EF"/>
    <w:rsid w:val="661C580F"/>
    <w:rsid w:val="663601C3"/>
    <w:rsid w:val="66377F53"/>
    <w:rsid w:val="663E7534"/>
    <w:rsid w:val="664072F0"/>
    <w:rsid w:val="66451571"/>
    <w:rsid w:val="664869EC"/>
    <w:rsid w:val="664E56DA"/>
    <w:rsid w:val="665037E0"/>
    <w:rsid w:val="665948F7"/>
    <w:rsid w:val="666241F4"/>
    <w:rsid w:val="66911769"/>
    <w:rsid w:val="669D323D"/>
    <w:rsid w:val="66AF353F"/>
    <w:rsid w:val="66AF7257"/>
    <w:rsid w:val="66C17C7C"/>
    <w:rsid w:val="66DB0808"/>
    <w:rsid w:val="66DC6B74"/>
    <w:rsid w:val="66E06030"/>
    <w:rsid w:val="66E45120"/>
    <w:rsid w:val="66E95C58"/>
    <w:rsid w:val="672C50C9"/>
    <w:rsid w:val="675C66B9"/>
    <w:rsid w:val="677912DF"/>
    <w:rsid w:val="67A535E2"/>
    <w:rsid w:val="67AD007B"/>
    <w:rsid w:val="67B1302F"/>
    <w:rsid w:val="67BA675A"/>
    <w:rsid w:val="67BD7031"/>
    <w:rsid w:val="67C210E4"/>
    <w:rsid w:val="68257ECD"/>
    <w:rsid w:val="68387192"/>
    <w:rsid w:val="68415DEC"/>
    <w:rsid w:val="684A3FB9"/>
    <w:rsid w:val="686122AA"/>
    <w:rsid w:val="68752FB5"/>
    <w:rsid w:val="68785821"/>
    <w:rsid w:val="687C3D44"/>
    <w:rsid w:val="687E630D"/>
    <w:rsid w:val="68823642"/>
    <w:rsid w:val="68945812"/>
    <w:rsid w:val="68E77D51"/>
    <w:rsid w:val="68E9229D"/>
    <w:rsid w:val="68EC4983"/>
    <w:rsid w:val="68F902F6"/>
    <w:rsid w:val="6907783A"/>
    <w:rsid w:val="690906A8"/>
    <w:rsid w:val="690B74B1"/>
    <w:rsid w:val="691A1FEA"/>
    <w:rsid w:val="69526C69"/>
    <w:rsid w:val="697177F3"/>
    <w:rsid w:val="69765B2F"/>
    <w:rsid w:val="69C17B17"/>
    <w:rsid w:val="69C627E1"/>
    <w:rsid w:val="69D1343C"/>
    <w:rsid w:val="69ED758A"/>
    <w:rsid w:val="69F759F6"/>
    <w:rsid w:val="69FB6E31"/>
    <w:rsid w:val="6A596151"/>
    <w:rsid w:val="6A8B368A"/>
    <w:rsid w:val="6AA61FF6"/>
    <w:rsid w:val="6ABC44A9"/>
    <w:rsid w:val="6ABE5AF8"/>
    <w:rsid w:val="6AC07667"/>
    <w:rsid w:val="6ADA0C13"/>
    <w:rsid w:val="6AE55E9D"/>
    <w:rsid w:val="6AEE3308"/>
    <w:rsid w:val="6AF536BB"/>
    <w:rsid w:val="6B040620"/>
    <w:rsid w:val="6B04581B"/>
    <w:rsid w:val="6B152736"/>
    <w:rsid w:val="6B2304D6"/>
    <w:rsid w:val="6B372A9C"/>
    <w:rsid w:val="6B601CFA"/>
    <w:rsid w:val="6B795919"/>
    <w:rsid w:val="6B875D4F"/>
    <w:rsid w:val="6B99711C"/>
    <w:rsid w:val="6BB446AF"/>
    <w:rsid w:val="6BD261B5"/>
    <w:rsid w:val="6BDC171C"/>
    <w:rsid w:val="6C035536"/>
    <w:rsid w:val="6C067B20"/>
    <w:rsid w:val="6C253A07"/>
    <w:rsid w:val="6C324347"/>
    <w:rsid w:val="6C476A26"/>
    <w:rsid w:val="6C631A4E"/>
    <w:rsid w:val="6C875BB4"/>
    <w:rsid w:val="6CBA4A9F"/>
    <w:rsid w:val="6CC92B7E"/>
    <w:rsid w:val="6CCB5899"/>
    <w:rsid w:val="6CDD4570"/>
    <w:rsid w:val="6CEE6B4B"/>
    <w:rsid w:val="6CF75F6C"/>
    <w:rsid w:val="6D2A332D"/>
    <w:rsid w:val="6D2B366F"/>
    <w:rsid w:val="6D2E3A2A"/>
    <w:rsid w:val="6D372F28"/>
    <w:rsid w:val="6D55057C"/>
    <w:rsid w:val="6D605C64"/>
    <w:rsid w:val="6D6A3D1D"/>
    <w:rsid w:val="6DAC371F"/>
    <w:rsid w:val="6DBB5FB5"/>
    <w:rsid w:val="6DD8143B"/>
    <w:rsid w:val="6E062DA5"/>
    <w:rsid w:val="6E0D48EC"/>
    <w:rsid w:val="6E0F11AC"/>
    <w:rsid w:val="6E315BD0"/>
    <w:rsid w:val="6E3674F3"/>
    <w:rsid w:val="6E3D3C00"/>
    <w:rsid w:val="6E68323D"/>
    <w:rsid w:val="6E786D91"/>
    <w:rsid w:val="6E8A4CA6"/>
    <w:rsid w:val="6EA62F0F"/>
    <w:rsid w:val="6EAA228D"/>
    <w:rsid w:val="6EAD2890"/>
    <w:rsid w:val="6EC959D9"/>
    <w:rsid w:val="6ED339BA"/>
    <w:rsid w:val="6ED547AD"/>
    <w:rsid w:val="6EE00B73"/>
    <w:rsid w:val="6EE762F6"/>
    <w:rsid w:val="6EF440EE"/>
    <w:rsid w:val="6F000FB0"/>
    <w:rsid w:val="6F2038AA"/>
    <w:rsid w:val="6F811106"/>
    <w:rsid w:val="6F836247"/>
    <w:rsid w:val="6FC06A92"/>
    <w:rsid w:val="6FDE6947"/>
    <w:rsid w:val="704F058F"/>
    <w:rsid w:val="706E4EB9"/>
    <w:rsid w:val="70B47BFB"/>
    <w:rsid w:val="70BF7807"/>
    <w:rsid w:val="70C91476"/>
    <w:rsid w:val="70D2684B"/>
    <w:rsid w:val="70D9067D"/>
    <w:rsid w:val="711710A7"/>
    <w:rsid w:val="715045BF"/>
    <w:rsid w:val="7176758A"/>
    <w:rsid w:val="71986A1C"/>
    <w:rsid w:val="71C2130A"/>
    <w:rsid w:val="71CB6FE7"/>
    <w:rsid w:val="71DD15E8"/>
    <w:rsid w:val="71E22AF9"/>
    <w:rsid w:val="71F2586F"/>
    <w:rsid w:val="72023B0B"/>
    <w:rsid w:val="72195DBB"/>
    <w:rsid w:val="722C24AE"/>
    <w:rsid w:val="72306D9E"/>
    <w:rsid w:val="726C4C43"/>
    <w:rsid w:val="7278757C"/>
    <w:rsid w:val="72A50EF5"/>
    <w:rsid w:val="72E84098"/>
    <w:rsid w:val="72F124B4"/>
    <w:rsid w:val="730F7F4C"/>
    <w:rsid w:val="73155AC0"/>
    <w:rsid w:val="731C55B9"/>
    <w:rsid w:val="732B675F"/>
    <w:rsid w:val="732E4DB4"/>
    <w:rsid w:val="73380D5C"/>
    <w:rsid w:val="73534351"/>
    <w:rsid w:val="73C00819"/>
    <w:rsid w:val="73C66FBF"/>
    <w:rsid w:val="73F8157D"/>
    <w:rsid w:val="73F911D6"/>
    <w:rsid w:val="740A1614"/>
    <w:rsid w:val="740A4EF9"/>
    <w:rsid w:val="740F7089"/>
    <w:rsid w:val="74144DA5"/>
    <w:rsid w:val="741E635F"/>
    <w:rsid w:val="74210EEA"/>
    <w:rsid w:val="742210FF"/>
    <w:rsid w:val="743B3B88"/>
    <w:rsid w:val="744B247D"/>
    <w:rsid w:val="74512B28"/>
    <w:rsid w:val="74701C6F"/>
    <w:rsid w:val="74796876"/>
    <w:rsid w:val="748A2F9A"/>
    <w:rsid w:val="749544AA"/>
    <w:rsid w:val="74BF0F92"/>
    <w:rsid w:val="74C12C27"/>
    <w:rsid w:val="74FA2923"/>
    <w:rsid w:val="74FF75D1"/>
    <w:rsid w:val="751A02C3"/>
    <w:rsid w:val="752063BF"/>
    <w:rsid w:val="75220FB3"/>
    <w:rsid w:val="75253064"/>
    <w:rsid w:val="75392F33"/>
    <w:rsid w:val="756A5456"/>
    <w:rsid w:val="7571138F"/>
    <w:rsid w:val="757C72AF"/>
    <w:rsid w:val="758830E5"/>
    <w:rsid w:val="75911F4F"/>
    <w:rsid w:val="75B93F16"/>
    <w:rsid w:val="75BE01EE"/>
    <w:rsid w:val="75C60EBF"/>
    <w:rsid w:val="75DE10E9"/>
    <w:rsid w:val="75E05078"/>
    <w:rsid w:val="75E704C3"/>
    <w:rsid w:val="75FB746E"/>
    <w:rsid w:val="76042C11"/>
    <w:rsid w:val="76170F21"/>
    <w:rsid w:val="76360227"/>
    <w:rsid w:val="76787410"/>
    <w:rsid w:val="76A20534"/>
    <w:rsid w:val="76AE0D32"/>
    <w:rsid w:val="76AE2429"/>
    <w:rsid w:val="76C269AB"/>
    <w:rsid w:val="76C92E49"/>
    <w:rsid w:val="77066518"/>
    <w:rsid w:val="7739467E"/>
    <w:rsid w:val="773B0E2A"/>
    <w:rsid w:val="77436009"/>
    <w:rsid w:val="774F025B"/>
    <w:rsid w:val="77802A12"/>
    <w:rsid w:val="77840F3A"/>
    <w:rsid w:val="77AA56B4"/>
    <w:rsid w:val="77BD1F8D"/>
    <w:rsid w:val="77BE50E4"/>
    <w:rsid w:val="77C27C9D"/>
    <w:rsid w:val="77F757D4"/>
    <w:rsid w:val="78063C29"/>
    <w:rsid w:val="781D3555"/>
    <w:rsid w:val="783C1F42"/>
    <w:rsid w:val="78654B46"/>
    <w:rsid w:val="78BD6FEE"/>
    <w:rsid w:val="78E92CA4"/>
    <w:rsid w:val="79014296"/>
    <w:rsid w:val="790D595F"/>
    <w:rsid w:val="792125DA"/>
    <w:rsid w:val="79337AAC"/>
    <w:rsid w:val="79362C74"/>
    <w:rsid w:val="793F0EE2"/>
    <w:rsid w:val="7951669A"/>
    <w:rsid w:val="796774C6"/>
    <w:rsid w:val="798B5D96"/>
    <w:rsid w:val="798D7188"/>
    <w:rsid w:val="798E396D"/>
    <w:rsid w:val="79917E76"/>
    <w:rsid w:val="79BD3EB1"/>
    <w:rsid w:val="79D756FE"/>
    <w:rsid w:val="79E350A0"/>
    <w:rsid w:val="79E61F64"/>
    <w:rsid w:val="7A0758E2"/>
    <w:rsid w:val="7A28080D"/>
    <w:rsid w:val="7A3E79CB"/>
    <w:rsid w:val="7A4C0586"/>
    <w:rsid w:val="7A510051"/>
    <w:rsid w:val="7A525841"/>
    <w:rsid w:val="7A554886"/>
    <w:rsid w:val="7A60203D"/>
    <w:rsid w:val="7A673FEC"/>
    <w:rsid w:val="7A76649F"/>
    <w:rsid w:val="7A7C4DF6"/>
    <w:rsid w:val="7A864880"/>
    <w:rsid w:val="7A8E7765"/>
    <w:rsid w:val="7A9170BD"/>
    <w:rsid w:val="7A9776F6"/>
    <w:rsid w:val="7AAA2F92"/>
    <w:rsid w:val="7AFB5B02"/>
    <w:rsid w:val="7B0340C4"/>
    <w:rsid w:val="7B096552"/>
    <w:rsid w:val="7B0B43C3"/>
    <w:rsid w:val="7B0C77A9"/>
    <w:rsid w:val="7B23725D"/>
    <w:rsid w:val="7B38178B"/>
    <w:rsid w:val="7B5448A9"/>
    <w:rsid w:val="7B59488B"/>
    <w:rsid w:val="7B6B6780"/>
    <w:rsid w:val="7B730A03"/>
    <w:rsid w:val="7B76165F"/>
    <w:rsid w:val="7B765FD1"/>
    <w:rsid w:val="7B771330"/>
    <w:rsid w:val="7B79074A"/>
    <w:rsid w:val="7BCD1A2F"/>
    <w:rsid w:val="7BE5585E"/>
    <w:rsid w:val="7BEA165F"/>
    <w:rsid w:val="7C1017A0"/>
    <w:rsid w:val="7C212EE2"/>
    <w:rsid w:val="7C4B09BA"/>
    <w:rsid w:val="7C5C0237"/>
    <w:rsid w:val="7C64187C"/>
    <w:rsid w:val="7C6C608A"/>
    <w:rsid w:val="7C727ACC"/>
    <w:rsid w:val="7C7F57A1"/>
    <w:rsid w:val="7C87214E"/>
    <w:rsid w:val="7CA81753"/>
    <w:rsid w:val="7CD42B56"/>
    <w:rsid w:val="7D0B1700"/>
    <w:rsid w:val="7D786BD0"/>
    <w:rsid w:val="7D852E87"/>
    <w:rsid w:val="7D8D7902"/>
    <w:rsid w:val="7DAF13E0"/>
    <w:rsid w:val="7DD57C54"/>
    <w:rsid w:val="7DF45A4B"/>
    <w:rsid w:val="7DFD044B"/>
    <w:rsid w:val="7E01588D"/>
    <w:rsid w:val="7E046E5D"/>
    <w:rsid w:val="7E372396"/>
    <w:rsid w:val="7E4C5060"/>
    <w:rsid w:val="7E5C50C1"/>
    <w:rsid w:val="7E6C75CD"/>
    <w:rsid w:val="7E715053"/>
    <w:rsid w:val="7EBF66BC"/>
    <w:rsid w:val="7ECB797B"/>
    <w:rsid w:val="7ECC653B"/>
    <w:rsid w:val="7EFF62E8"/>
    <w:rsid w:val="7F0A15A7"/>
    <w:rsid w:val="7F4B6212"/>
    <w:rsid w:val="7F745D72"/>
    <w:rsid w:val="7F863D0D"/>
    <w:rsid w:val="7F892045"/>
    <w:rsid w:val="7FA900EC"/>
    <w:rsid w:val="7FC95CBF"/>
    <w:rsid w:val="7FDB599C"/>
    <w:rsid w:val="7FE829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7"/>
    <w:autoRedefine/>
    <w:qFormat/>
    <w:uiPriority w:val="0"/>
    <w:pPr>
      <w:keepNext/>
      <w:keepLines/>
      <w:spacing w:before="340" w:beforeLines="0" w:after="330" w:afterLines="0" w:line="578" w:lineRule="auto"/>
      <w:outlineLvl w:val="0"/>
    </w:pPr>
    <w:rPr>
      <w:b/>
      <w:bCs/>
      <w:kern w:val="44"/>
      <w:sz w:val="44"/>
      <w:szCs w:val="44"/>
    </w:rPr>
  </w:style>
  <w:style w:type="paragraph" w:styleId="2">
    <w:name w:val="heading 2"/>
    <w:basedOn w:val="1"/>
    <w:next w:val="1"/>
    <w:link w:val="133"/>
    <w:autoRedefine/>
    <w:qFormat/>
    <w:uiPriority w:val="0"/>
    <w:pPr>
      <w:keepNext/>
      <w:keepLines/>
      <w:adjustRightInd w:val="0"/>
      <w:spacing w:before="240" w:beforeLines="0" w:line="360" w:lineRule="auto"/>
      <w:jc w:val="center"/>
      <w:textAlignment w:val="baseline"/>
      <w:outlineLvl w:val="1"/>
    </w:pPr>
    <w:rPr>
      <w:rFonts w:ascii="Arial" w:hAnsi="Arial"/>
      <w:b/>
      <w:kern w:val="0"/>
      <w:sz w:val="30"/>
    </w:rPr>
  </w:style>
  <w:style w:type="paragraph" w:styleId="4">
    <w:name w:val="heading 3"/>
    <w:basedOn w:val="1"/>
    <w:next w:val="1"/>
    <w:link w:val="129"/>
    <w:autoRedefine/>
    <w:qFormat/>
    <w:uiPriority w:val="0"/>
    <w:pPr>
      <w:keepNext/>
      <w:keepLines/>
      <w:adjustRightInd w:val="0"/>
      <w:spacing w:before="240" w:beforeLines="0" w:after="120" w:afterLines="0" w:line="300" w:lineRule="auto"/>
      <w:jc w:val="left"/>
      <w:textAlignment w:val="baseline"/>
      <w:outlineLvl w:val="2"/>
    </w:pPr>
    <w:rPr>
      <w:b/>
      <w:kern w:val="0"/>
      <w:sz w:val="28"/>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9">
    <w:name w:val="Default Paragraph Font"/>
    <w:autoRedefine/>
    <w:unhideWhenUsed/>
    <w:qFormat/>
    <w:uiPriority w:val="1"/>
  </w:style>
  <w:style w:type="table" w:default="1" w:styleId="37">
    <w:name w:val="Normal Table"/>
    <w:autoRedefin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6">
    <w:name w:val="toc 7"/>
    <w:basedOn w:val="1"/>
    <w:next w:val="1"/>
    <w:autoRedefine/>
    <w:unhideWhenUsed/>
    <w:qFormat/>
    <w:uiPriority w:val="39"/>
    <w:pPr>
      <w:ind w:left="1260"/>
      <w:jc w:val="left"/>
    </w:pPr>
    <w:rPr>
      <w:rFonts w:ascii="Calibri" w:hAnsi="Calibri"/>
      <w:sz w:val="18"/>
      <w:szCs w:val="18"/>
    </w:rPr>
  </w:style>
  <w:style w:type="paragraph" w:styleId="7">
    <w:name w:val="Normal Indent"/>
    <w:basedOn w:val="1"/>
    <w:autoRedefine/>
    <w:qFormat/>
    <w:uiPriority w:val="0"/>
    <w:pPr>
      <w:ind w:firstLine="420"/>
    </w:pPr>
  </w:style>
  <w:style w:type="paragraph" w:styleId="8">
    <w:name w:val="caption"/>
    <w:basedOn w:val="1"/>
    <w:next w:val="1"/>
    <w:autoRedefine/>
    <w:qFormat/>
    <w:uiPriority w:val="99"/>
    <w:rPr>
      <w:rFonts w:ascii="Cambria" w:hAnsi="Cambria" w:eastAsia="黑体"/>
      <w:sz w:val="20"/>
    </w:rPr>
  </w:style>
  <w:style w:type="paragraph" w:styleId="9">
    <w:name w:val="Document Map"/>
    <w:basedOn w:val="1"/>
    <w:link w:val="108"/>
    <w:autoRedefine/>
    <w:qFormat/>
    <w:uiPriority w:val="0"/>
    <w:rPr>
      <w:rFonts w:ascii="宋体" w:hAnsi="宋体"/>
      <w:sz w:val="18"/>
      <w:szCs w:val="18"/>
    </w:rPr>
  </w:style>
  <w:style w:type="paragraph" w:styleId="10">
    <w:name w:val="annotation text"/>
    <w:basedOn w:val="1"/>
    <w:link w:val="125"/>
    <w:autoRedefine/>
    <w:semiHidden/>
    <w:qFormat/>
    <w:uiPriority w:val="0"/>
    <w:pPr>
      <w:adjustRightInd w:val="0"/>
      <w:spacing w:line="360" w:lineRule="atLeast"/>
      <w:jc w:val="left"/>
      <w:textAlignment w:val="baseline"/>
    </w:pPr>
    <w:rPr>
      <w:kern w:val="0"/>
      <w:sz w:val="24"/>
    </w:rPr>
  </w:style>
  <w:style w:type="paragraph" w:styleId="11">
    <w:name w:val="Body Text"/>
    <w:basedOn w:val="1"/>
    <w:next w:val="1"/>
    <w:link w:val="126"/>
    <w:autoRedefine/>
    <w:qFormat/>
    <w:uiPriority w:val="0"/>
    <w:rPr>
      <w:sz w:val="28"/>
      <w:szCs w:val="20"/>
    </w:rPr>
  </w:style>
  <w:style w:type="paragraph" w:styleId="12">
    <w:name w:val="Body Text Indent"/>
    <w:basedOn w:val="1"/>
    <w:next w:val="13"/>
    <w:link w:val="144"/>
    <w:autoRedefine/>
    <w:qFormat/>
    <w:uiPriority w:val="0"/>
    <w:pPr>
      <w:spacing w:after="120"/>
      <w:ind w:left="420" w:leftChars="200"/>
    </w:pPr>
  </w:style>
  <w:style w:type="paragraph" w:styleId="13">
    <w:name w:val="envelope return"/>
    <w:basedOn w:val="1"/>
    <w:autoRedefine/>
    <w:qFormat/>
    <w:uiPriority w:val="0"/>
    <w:pPr>
      <w:snapToGrid w:val="0"/>
    </w:pPr>
    <w:rPr>
      <w:rFonts w:ascii="Arial" w:hAnsi="Arial"/>
    </w:rPr>
  </w:style>
  <w:style w:type="paragraph" w:styleId="14">
    <w:name w:val="List 2"/>
    <w:basedOn w:val="1"/>
    <w:autoRedefine/>
    <w:qFormat/>
    <w:uiPriority w:val="0"/>
    <w:pPr>
      <w:ind w:left="100" w:leftChars="200" w:hanging="200" w:hangingChars="200"/>
      <w:contextualSpacing/>
    </w:pPr>
  </w:style>
  <w:style w:type="paragraph" w:styleId="15">
    <w:name w:val="toc 5"/>
    <w:basedOn w:val="1"/>
    <w:next w:val="1"/>
    <w:autoRedefine/>
    <w:unhideWhenUsed/>
    <w:qFormat/>
    <w:uiPriority w:val="39"/>
    <w:pPr>
      <w:ind w:left="840"/>
      <w:jc w:val="left"/>
    </w:pPr>
    <w:rPr>
      <w:rFonts w:ascii="Calibri" w:hAnsi="Calibri"/>
      <w:sz w:val="18"/>
      <w:szCs w:val="18"/>
    </w:rPr>
  </w:style>
  <w:style w:type="paragraph" w:styleId="16">
    <w:name w:val="toc 3"/>
    <w:basedOn w:val="1"/>
    <w:next w:val="1"/>
    <w:autoRedefine/>
    <w:unhideWhenUsed/>
    <w:qFormat/>
    <w:uiPriority w:val="39"/>
    <w:pPr>
      <w:ind w:left="420"/>
      <w:jc w:val="left"/>
    </w:pPr>
    <w:rPr>
      <w:rFonts w:ascii="Calibri" w:hAnsi="Calibri"/>
      <w:i/>
      <w:iCs/>
      <w:sz w:val="20"/>
      <w:szCs w:val="20"/>
    </w:rPr>
  </w:style>
  <w:style w:type="paragraph" w:styleId="17">
    <w:name w:val="Plain Text"/>
    <w:basedOn w:val="1"/>
    <w:link w:val="145"/>
    <w:autoRedefine/>
    <w:qFormat/>
    <w:uiPriority w:val="0"/>
    <w:rPr>
      <w:rFonts w:ascii="宋体" w:hAnsi="Courier New"/>
    </w:rPr>
  </w:style>
  <w:style w:type="paragraph" w:styleId="18">
    <w:name w:val="toc 8"/>
    <w:basedOn w:val="1"/>
    <w:next w:val="1"/>
    <w:autoRedefine/>
    <w:unhideWhenUsed/>
    <w:qFormat/>
    <w:uiPriority w:val="39"/>
    <w:pPr>
      <w:ind w:left="1470"/>
      <w:jc w:val="left"/>
    </w:pPr>
    <w:rPr>
      <w:rFonts w:ascii="Calibri" w:hAnsi="Calibri"/>
      <w:sz w:val="18"/>
      <w:szCs w:val="18"/>
    </w:rPr>
  </w:style>
  <w:style w:type="paragraph" w:styleId="19">
    <w:name w:val="Date"/>
    <w:basedOn w:val="1"/>
    <w:next w:val="1"/>
    <w:link w:val="95"/>
    <w:autoRedefine/>
    <w:qFormat/>
    <w:uiPriority w:val="0"/>
  </w:style>
  <w:style w:type="paragraph" w:styleId="20">
    <w:name w:val="Body Text Indent 2"/>
    <w:basedOn w:val="1"/>
    <w:next w:val="1"/>
    <w:autoRedefine/>
    <w:qFormat/>
    <w:uiPriority w:val="0"/>
    <w:pPr>
      <w:spacing w:after="120" w:line="480" w:lineRule="auto"/>
      <w:ind w:left="420" w:leftChars="200"/>
    </w:pPr>
    <w:rPr>
      <w:rFonts w:ascii="Calibri" w:hAnsi="Calibri"/>
      <w:szCs w:val="24"/>
    </w:rPr>
  </w:style>
  <w:style w:type="paragraph" w:styleId="21">
    <w:name w:val="Balloon Text"/>
    <w:basedOn w:val="1"/>
    <w:autoRedefine/>
    <w:semiHidden/>
    <w:qFormat/>
    <w:uiPriority w:val="0"/>
    <w:rPr>
      <w:sz w:val="18"/>
      <w:szCs w:val="18"/>
    </w:rPr>
  </w:style>
  <w:style w:type="paragraph" w:styleId="22">
    <w:name w:val="footer"/>
    <w:basedOn w:val="1"/>
    <w:link w:val="104"/>
    <w:autoRedefine/>
    <w:qFormat/>
    <w:uiPriority w:val="99"/>
    <w:pPr>
      <w:tabs>
        <w:tab w:val="center" w:pos="4153"/>
        <w:tab w:val="right" w:pos="8306"/>
      </w:tabs>
      <w:snapToGrid w:val="0"/>
      <w:jc w:val="left"/>
    </w:pPr>
    <w:rPr>
      <w:sz w:val="18"/>
      <w:szCs w:val="18"/>
    </w:rPr>
  </w:style>
  <w:style w:type="paragraph" w:styleId="23">
    <w:name w:val="header"/>
    <w:basedOn w:val="1"/>
    <w:next w:val="11"/>
    <w:link w:val="92"/>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Calibri" w:hAnsi="Calibri"/>
      <w:b/>
      <w:bCs/>
      <w:caps/>
      <w:sz w:val="20"/>
      <w:szCs w:val="20"/>
    </w:rPr>
  </w:style>
  <w:style w:type="paragraph" w:styleId="25">
    <w:name w:val="toc 4"/>
    <w:basedOn w:val="1"/>
    <w:next w:val="1"/>
    <w:autoRedefine/>
    <w:unhideWhenUsed/>
    <w:qFormat/>
    <w:uiPriority w:val="39"/>
    <w:pPr>
      <w:ind w:left="630"/>
      <w:jc w:val="left"/>
    </w:pPr>
    <w:rPr>
      <w:rFonts w:ascii="Calibri" w:hAnsi="Calibri"/>
      <w:sz w:val="18"/>
      <w:szCs w:val="18"/>
    </w:rPr>
  </w:style>
  <w:style w:type="paragraph" w:styleId="26">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27">
    <w:name w:val="toc 6"/>
    <w:basedOn w:val="1"/>
    <w:next w:val="1"/>
    <w:autoRedefine/>
    <w:unhideWhenUsed/>
    <w:qFormat/>
    <w:uiPriority w:val="39"/>
    <w:pPr>
      <w:ind w:left="1050"/>
      <w:jc w:val="left"/>
    </w:pPr>
    <w:rPr>
      <w:rFonts w:ascii="Calibri" w:hAnsi="Calibri"/>
      <w:sz w:val="18"/>
      <w:szCs w:val="18"/>
    </w:rPr>
  </w:style>
  <w:style w:type="paragraph" w:styleId="28">
    <w:name w:val="Body Text Indent 3"/>
    <w:basedOn w:val="1"/>
    <w:link w:val="121"/>
    <w:autoRedefine/>
    <w:qFormat/>
    <w:uiPriority w:val="0"/>
    <w:pPr>
      <w:spacing w:after="120" w:afterLines="0"/>
      <w:ind w:left="420" w:leftChars="200"/>
    </w:pPr>
    <w:rPr>
      <w:sz w:val="16"/>
      <w:szCs w:val="16"/>
    </w:rPr>
  </w:style>
  <w:style w:type="paragraph" w:styleId="29">
    <w:name w:val="toc 2"/>
    <w:basedOn w:val="1"/>
    <w:next w:val="1"/>
    <w:autoRedefine/>
    <w:unhideWhenUsed/>
    <w:qFormat/>
    <w:uiPriority w:val="39"/>
    <w:pPr>
      <w:ind w:left="210"/>
      <w:jc w:val="left"/>
    </w:pPr>
    <w:rPr>
      <w:rFonts w:ascii="Calibri" w:hAnsi="Calibri"/>
      <w:smallCaps/>
      <w:sz w:val="20"/>
      <w:szCs w:val="20"/>
    </w:rPr>
  </w:style>
  <w:style w:type="paragraph" w:styleId="30">
    <w:name w:val="toc 9"/>
    <w:basedOn w:val="1"/>
    <w:next w:val="1"/>
    <w:autoRedefine/>
    <w:unhideWhenUsed/>
    <w:qFormat/>
    <w:uiPriority w:val="39"/>
    <w:pPr>
      <w:ind w:left="1680"/>
      <w:jc w:val="left"/>
    </w:pPr>
    <w:rPr>
      <w:rFonts w:ascii="Calibri" w:hAnsi="Calibri"/>
      <w:sz w:val="18"/>
      <w:szCs w:val="18"/>
    </w:rPr>
  </w:style>
  <w:style w:type="paragraph" w:styleId="31">
    <w:name w:val="HTML Preformatted"/>
    <w:basedOn w:val="1"/>
    <w:link w:val="142"/>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宋体" w:hAnsi="宋体"/>
      <w:sz w:val="24"/>
      <w:lang w:eastAsia="ar-SA"/>
    </w:rPr>
  </w:style>
  <w:style w:type="paragraph" w:styleId="32">
    <w:name w:val="Normal (Web)"/>
    <w:basedOn w:val="1"/>
    <w:link w:val="135"/>
    <w:autoRedefine/>
    <w:qFormat/>
    <w:uiPriority w:val="99"/>
    <w:pPr>
      <w:widowControl/>
      <w:spacing w:before="100" w:beforeLines="0" w:beforeAutospacing="1" w:after="100" w:afterLines="0" w:afterAutospacing="1"/>
      <w:jc w:val="left"/>
    </w:pPr>
    <w:rPr>
      <w:rFonts w:ascii="宋体" w:hAnsi="宋体" w:cs="宋体"/>
      <w:kern w:val="0"/>
      <w:sz w:val="24"/>
    </w:rPr>
  </w:style>
  <w:style w:type="paragraph" w:styleId="33">
    <w:name w:val="Title"/>
    <w:basedOn w:val="1"/>
    <w:next w:val="1"/>
    <w:link w:val="151"/>
    <w:autoRedefine/>
    <w:qFormat/>
    <w:uiPriority w:val="0"/>
    <w:pPr>
      <w:spacing w:before="240" w:beforeLines="0" w:after="60" w:afterLines="0"/>
      <w:jc w:val="center"/>
      <w:outlineLvl w:val="0"/>
    </w:pPr>
    <w:rPr>
      <w:rFonts w:ascii="Cambria" w:hAnsi="Cambria"/>
      <w:b/>
      <w:bCs/>
      <w:sz w:val="32"/>
      <w:szCs w:val="32"/>
    </w:rPr>
  </w:style>
  <w:style w:type="paragraph" w:styleId="34">
    <w:name w:val="annotation subject"/>
    <w:basedOn w:val="10"/>
    <w:next w:val="10"/>
    <w:link w:val="143"/>
    <w:autoRedefine/>
    <w:qFormat/>
    <w:uiPriority w:val="0"/>
    <w:pPr>
      <w:adjustRightInd/>
      <w:spacing w:line="240" w:lineRule="auto"/>
      <w:textAlignment w:val="auto"/>
    </w:pPr>
    <w:rPr>
      <w:b/>
      <w:bCs/>
      <w:kern w:val="2"/>
      <w:sz w:val="21"/>
    </w:rPr>
  </w:style>
  <w:style w:type="paragraph" w:styleId="35">
    <w:name w:val="Body Text First Indent"/>
    <w:basedOn w:val="1"/>
    <w:next w:val="1"/>
    <w:autoRedefine/>
    <w:unhideWhenUsed/>
    <w:qFormat/>
    <w:uiPriority w:val="0"/>
    <w:pPr>
      <w:spacing w:line="567" w:lineRule="exact"/>
      <w:ind w:firstLine="567"/>
    </w:pPr>
    <w:rPr>
      <w:kern w:val="0"/>
    </w:rPr>
  </w:style>
  <w:style w:type="paragraph" w:styleId="36">
    <w:name w:val="Body Text First Indent 2"/>
    <w:basedOn w:val="12"/>
    <w:next w:val="29"/>
    <w:autoRedefine/>
    <w:unhideWhenUsed/>
    <w:qFormat/>
    <w:uiPriority w:val="99"/>
    <w:pPr>
      <w:ind w:firstLine="420" w:firstLineChars="200"/>
    </w:pPr>
  </w:style>
  <w:style w:type="table" w:styleId="38">
    <w:name w:val="Table Grid"/>
    <w:basedOn w:val="37"/>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autoRedefine/>
    <w:qFormat/>
    <w:uiPriority w:val="0"/>
    <w:rPr>
      <w:b/>
      <w:bCs/>
    </w:rPr>
  </w:style>
  <w:style w:type="character" w:styleId="41">
    <w:name w:val="page number"/>
    <w:basedOn w:val="39"/>
    <w:autoRedefine/>
    <w:qFormat/>
    <w:uiPriority w:val="0"/>
  </w:style>
  <w:style w:type="character" w:styleId="42">
    <w:name w:val="FollowedHyperlink"/>
    <w:basedOn w:val="39"/>
    <w:autoRedefine/>
    <w:qFormat/>
    <w:uiPriority w:val="99"/>
    <w:rPr>
      <w:color w:val="333333"/>
      <w:u w:val="none"/>
    </w:rPr>
  </w:style>
  <w:style w:type="character" w:styleId="43">
    <w:name w:val="Emphasis"/>
    <w:autoRedefine/>
    <w:qFormat/>
    <w:uiPriority w:val="0"/>
  </w:style>
  <w:style w:type="character" w:styleId="44">
    <w:name w:val="HTML Definition"/>
    <w:autoRedefine/>
    <w:qFormat/>
    <w:uiPriority w:val="0"/>
  </w:style>
  <w:style w:type="character" w:styleId="45">
    <w:name w:val="HTML Acronym"/>
    <w:basedOn w:val="39"/>
    <w:autoRedefine/>
    <w:qFormat/>
    <w:uiPriority w:val="0"/>
  </w:style>
  <w:style w:type="character" w:styleId="46">
    <w:name w:val="HTML Variable"/>
    <w:autoRedefine/>
    <w:qFormat/>
    <w:uiPriority w:val="0"/>
  </w:style>
  <w:style w:type="character" w:styleId="47">
    <w:name w:val="Hyperlink"/>
    <w:basedOn w:val="39"/>
    <w:autoRedefine/>
    <w:qFormat/>
    <w:uiPriority w:val="99"/>
    <w:rPr>
      <w:color w:val="333333"/>
      <w:u w:val="none"/>
    </w:rPr>
  </w:style>
  <w:style w:type="character" w:styleId="48">
    <w:name w:val="HTML Code"/>
    <w:autoRedefine/>
    <w:qFormat/>
    <w:uiPriority w:val="0"/>
    <w:rPr>
      <w:rFonts w:ascii="Courier New" w:hAnsi="Courier New" w:eastAsia="Courier New" w:cs="Courier New"/>
      <w:sz w:val="20"/>
    </w:rPr>
  </w:style>
  <w:style w:type="character" w:styleId="49">
    <w:name w:val="annotation reference"/>
    <w:basedOn w:val="39"/>
    <w:autoRedefine/>
    <w:qFormat/>
    <w:uiPriority w:val="0"/>
    <w:rPr>
      <w:sz w:val="21"/>
      <w:szCs w:val="21"/>
    </w:rPr>
  </w:style>
  <w:style w:type="character" w:styleId="50">
    <w:name w:val="HTML Cite"/>
    <w:autoRedefine/>
    <w:qFormat/>
    <w:uiPriority w:val="0"/>
  </w:style>
  <w:style w:type="character" w:styleId="51">
    <w:name w:val="footnote reference"/>
    <w:autoRedefine/>
    <w:semiHidden/>
    <w:qFormat/>
    <w:uiPriority w:val="0"/>
    <w:rPr>
      <w:vertAlign w:val="superscript"/>
    </w:rPr>
  </w:style>
  <w:style w:type="character" w:styleId="52">
    <w:name w:val="HTML Keyboard"/>
    <w:autoRedefine/>
    <w:qFormat/>
    <w:uiPriority w:val="0"/>
    <w:rPr>
      <w:rFonts w:ascii="Courier New" w:hAnsi="Courier New" w:eastAsia="Courier New" w:cs="Courier New"/>
      <w:sz w:val="20"/>
    </w:rPr>
  </w:style>
  <w:style w:type="character" w:styleId="53">
    <w:name w:val="HTML Sample"/>
    <w:autoRedefine/>
    <w:qFormat/>
    <w:uiPriority w:val="0"/>
    <w:rPr>
      <w:rFonts w:ascii="Courier New" w:hAnsi="Courier New" w:eastAsia="Courier New" w:cs="Courier New"/>
    </w:rPr>
  </w:style>
  <w:style w:type="paragraph" w:customStyle="1" w:styleId="54">
    <w:name w:val="正文1"/>
    <w:qFormat/>
    <w:uiPriority w:val="99"/>
    <w:pPr>
      <w:widowControl w:val="0"/>
      <w:adjustRightInd w:val="0"/>
      <w:spacing w:line="360" w:lineRule="atLeast"/>
      <w:textAlignment w:val="baseline"/>
    </w:pPr>
    <w:rPr>
      <w:rFonts w:ascii="宋体" w:hAnsi="Calibri" w:eastAsia="宋体" w:cs="Times New Roman"/>
      <w:b/>
      <w:position w:val="-10"/>
      <w:sz w:val="24"/>
      <w:szCs w:val="22"/>
      <w:lang w:val="en-US" w:eastAsia="zh-CN" w:bidi="ar-SA"/>
    </w:rPr>
  </w:style>
  <w:style w:type="paragraph" w:customStyle="1" w:styleId="55">
    <w:name w:val="BodyText1I"/>
    <w:autoRedefine/>
    <w:qFormat/>
    <w:uiPriority w:val="0"/>
    <w:pPr>
      <w:spacing w:line="567" w:lineRule="exact"/>
      <w:ind w:firstLine="567"/>
      <w:textAlignment w:val="baseline"/>
    </w:pPr>
    <w:rPr>
      <w:rFonts w:ascii="仿宋" w:hAnsi="仿宋" w:eastAsia="仿宋" w:cs="宋体"/>
      <w:sz w:val="22"/>
      <w:szCs w:val="22"/>
      <w:lang w:val="zh-CN" w:eastAsia="zh-CN" w:bidi="ar-SA"/>
    </w:rPr>
  </w:style>
  <w:style w:type="paragraph" w:customStyle="1" w:styleId="56">
    <w:name w:val="段"/>
    <w:autoRedefine/>
    <w:qFormat/>
    <w:uiPriority w:val="99"/>
    <w:pPr>
      <w:autoSpaceDE w:val="0"/>
      <w:autoSpaceDN w:val="0"/>
      <w:ind w:firstLine="200" w:firstLineChars="200"/>
      <w:jc w:val="both"/>
    </w:pPr>
    <w:rPr>
      <w:rFonts w:ascii="宋体" w:hAnsi="Times New Roman" w:eastAsia="宋体" w:cs="Times New Roman"/>
      <w:kern w:val="2"/>
      <w:sz w:val="22"/>
      <w:szCs w:val="22"/>
      <w:lang w:val="en-US" w:eastAsia="zh-CN" w:bidi="ar-SA"/>
    </w:rPr>
  </w:style>
  <w:style w:type="paragraph" w:customStyle="1" w:styleId="57">
    <w:name w:val="GP正文(无首行缩进)"/>
    <w:autoRedefine/>
    <w:qFormat/>
    <w:uiPriority w:val="0"/>
    <w:pPr>
      <w:widowControl w:val="0"/>
      <w:pBdr>
        <w:top w:val="none" w:color="FFFFFF" w:sz="0" w:space="31"/>
        <w:left w:val="none" w:color="FFFFFF" w:sz="0" w:space="31"/>
        <w:bottom w:val="none" w:color="FFFFFF" w:sz="0" w:space="31"/>
        <w:right w:val="none" w:color="FFFFFF" w:sz="0" w:space="31"/>
      </w:pBdr>
      <w:spacing w:line="360" w:lineRule="auto"/>
      <w:ind w:firstLine="480"/>
    </w:pPr>
    <w:rPr>
      <w:rFonts w:ascii="Times New Roman" w:hAnsi="Times New Roman" w:eastAsia="宋体" w:cs="Times New Roman"/>
      <w:color w:val="000000"/>
      <w:kern w:val="2"/>
      <w:sz w:val="24"/>
      <w:szCs w:val="24"/>
      <w:u w:val="none" w:color="000000"/>
      <w:lang w:val="en-US" w:eastAsia="zh-CN" w:bidi="ar-SA"/>
    </w:rPr>
  </w:style>
  <w:style w:type="paragraph" w:customStyle="1" w:styleId="58">
    <w:name w:val="footer"/>
    <w:basedOn w:val="1"/>
    <w:autoRedefine/>
    <w:qFormat/>
    <w:uiPriority w:val="99"/>
    <w:pPr>
      <w:tabs>
        <w:tab w:val="center" w:pos="4153"/>
        <w:tab w:val="right" w:pos="8306"/>
      </w:tabs>
      <w:snapToGrid w:val="0"/>
      <w:jc w:val="left"/>
    </w:pPr>
    <w:rPr>
      <w:kern w:val="0"/>
      <w:sz w:val="18"/>
      <w:szCs w:val="18"/>
    </w:rPr>
  </w:style>
  <w:style w:type="paragraph" w:customStyle="1" w:styleId="59">
    <w:name w:val="二级条标题"/>
    <w:basedOn w:val="60"/>
    <w:next w:val="56"/>
    <w:autoRedefine/>
    <w:qFormat/>
    <w:uiPriority w:val="99"/>
    <w:pPr>
      <w:numPr>
        <w:ilvl w:val="2"/>
        <w:numId w:val="0"/>
      </w:numPr>
      <w:tabs>
        <w:tab w:val="left" w:pos="360"/>
      </w:tabs>
      <w:outlineLvl w:val="3"/>
    </w:pPr>
  </w:style>
  <w:style w:type="paragraph" w:customStyle="1" w:styleId="60">
    <w:name w:val="一级条标题"/>
    <w:next w:val="56"/>
    <w:autoRedefine/>
    <w:qFormat/>
    <w:uiPriority w:val="99"/>
    <w:pPr>
      <w:numPr>
        <w:ilvl w:val="2"/>
        <w:numId w:val="1"/>
      </w:numPr>
      <w:tabs>
        <w:tab w:val="left" w:pos="360"/>
      </w:tabs>
      <w:outlineLvl w:val="2"/>
    </w:pPr>
    <w:rPr>
      <w:rFonts w:ascii="Times New Roman" w:hAnsi="Times New Roman" w:eastAsia="黑体" w:cs="Times New Roman"/>
      <w:sz w:val="21"/>
      <w:szCs w:val="22"/>
      <w:lang w:val="en-US" w:eastAsia="zh-CN" w:bidi="ar-SA"/>
    </w:rPr>
  </w:style>
  <w:style w:type="paragraph" w:customStyle="1" w:styleId="61">
    <w:name w:val="用"/>
    <w:basedOn w:val="1"/>
    <w:autoRedefine/>
    <w:qFormat/>
    <w:uiPriority w:val="0"/>
    <w:pPr>
      <w:tabs>
        <w:tab w:val="left" w:pos="480"/>
        <w:tab w:val="left" w:pos="540"/>
        <w:tab w:val="left" w:pos="720"/>
      </w:tabs>
      <w:spacing w:beforeLines="50"/>
      <w:ind w:firstLine="200" w:firstLineChars="200"/>
      <w:jc w:val="left"/>
    </w:pPr>
    <w:rPr>
      <w:rFonts w:ascii="宋体" w:hAnsi="宋体" w:eastAsia="宋体" w:cs="宋体"/>
      <w:color w:val="000000"/>
    </w:rPr>
  </w:style>
  <w:style w:type="paragraph" w:customStyle="1" w:styleId="62">
    <w:name w:val="正文（缩进）"/>
    <w:basedOn w:val="1"/>
    <w:autoRedefine/>
    <w:qFormat/>
    <w:uiPriority w:val="0"/>
    <w:pPr>
      <w:spacing w:beforeLines="50" w:afterLines="50"/>
      <w:ind w:firstLine="480"/>
    </w:pPr>
    <w:rPr>
      <w:sz w:val="24"/>
    </w:rPr>
  </w:style>
  <w:style w:type="paragraph" w:customStyle="1" w:styleId="63">
    <w:name w:val="p0"/>
    <w:basedOn w:val="1"/>
    <w:autoRedefine/>
    <w:qFormat/>
    <w:uiPriority w:val="0"/>
    <w:pPr>
      <w:widowControl/>
    </w:pPr>
    <w:rPr>
      <w:kern w:val="0"/>
      <w:szCs w:val="20"/>
    </w:rPr>
  </w:style>
  <w:style w:type="paragraph" w:customStyle="1" w:styleId="64">
    <w:name w:val="标题4"/>
    <w:basedOn w:val="1"/>
    <w:autoRedefine/>
    <w:qFormat/>
    <w:uiPriority w:val="0"/>
    <w:pPr>
      <w:tabs>
        <w:tab w:val="left" w:pos="0"/>
      </w:tabs>
      <w:spacing w:before="360" w:beforeLines="0" w:after="360" w:afterLines="0" w:line="360" w:lineRule="auto"/>
    </w:pPr>
    <w:rPr>
      <w:rFonts w:ascii="黑体" w:eastAsia="黑体"/>
      <w:b/>
      <w:sz w:val="24"/>
    </w:rPr>
  </w:style>
  <w:style w:type="paragraph" w:customStyle="1" w:styleId="65">
    <w:name w:val="页脚2"/>
    <w:basedOn w:val="1"/>
    <w:autoRedefine/>
    <w:qFormat/>
    <w:uiPriority w:val="99"/>
    <w:pPr>
      <w:tabs>
        <w:tab w:val="center" w:pos="4153"/>
        <w:tab w:val="right" w:pos="8306"/>
      </w:tabs>
      <w:snapToGrid w:val="0"/>
      <w:jc w:val="left"/>
    </w:pPr>
    <w:rPr>
      <w:kern w:val="0"/>
      <w:sz w:val="18"/>
    </w:rPr>
  </w:style>
  <w:style w:type="paragraph" w:customStyle="1" w:styleId="66">
    <w:name w:val="页脚1"/>
    <w:basedOn w:val="1"/>
    <w:autoRedefine/>
    <w:qFormat/>
    <w:uiPriority w:val="99"/>
    <w:pPr>
      <w:tabs>
        <w:tab w:val="center" w:pos="4153"/>
        <w:tab w:val="right" w:pos="8306"/>
      </w:tabs>
      <w:snapToGrid w:val="0"/>
      <w:jc w:val="left"/>
    </w:pPr>
    <w:rPr>
      <w:kern w:val="0"/>
      <w:sz w:val="18"/>
    </w:rPr>
  </w:style>
  <w:style w:type="paragraph" w:customStyle="1" w:styleId="67">
    <w:name w:val="Char Char"/>
    <w:basedOn w:val="1"/>
    <w:autoRedefine/>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68">
    <w:name w:val="列出段落1"/>
    <w:basedOn w:val="1"/>
    <w:autoRedefine/>
    <w:qFormat/>
    <w:uiPriority w:val="0"/>
    <w:pPr>
      <w:ind w:firstLine="420" w:firstLineChars="200"/>
    </w:pPr>
    <w:rPr>
      <w:rFonts w:ascii="Calibri" w:hAnsi="Calibri"/>
      <w:szCs w:val="20"/>
    </w:rPr>
  </w:style>
  <w:style w:type="paragraph" w:customStyle="1" w:styleId="69">
    <w:name w:val="自定义正文"/>
    <w:basedOn w:val="1"/>
    <w:autoRedefine/>
    <w:qFormat/>
    <w:uiPriority w:val="0"/>
    <w:pPr>
      <w:spacing w:afterLines="50" w:line="360" w:lineRule="auto"/>
      <w:ind w:firstLine="200" w:firstLineChars="200"/>
      <w:jc w:val="left"/>
    </w:pPr>
    <w:rPr>
      <w:sz w:val="24"/>
    </w:rPr>
  </w:style>
  <w:style w:type="paragraph" w:customStyle="1" w:styleId="70">
    <w:name w:val="_Style 64"/>
    <w:basedOn w:val="3"/>
    <w:next w:val="1"/>
    <w:autoRedefine/>
    <w:qFormat/>
    <w:uiPriority w:val="39"/>
    <w:pPr>
      <w:widowControl/>
      <w:spacing w:before="480" w:beforeLines="0" w:after="0" w:afterLines="0" w:line="276" w:lineRule="auto"/>
      <w:jc w:val="left"/>
      <w:outlineLvl w:val="9"/>
    </w:pPr>
    <w:rPr>
      <w:rFonts w:ascii="Cambria" w:hAnsi="Cambria" w:eastAsia="宋体" w:cs="Times New Roman"/>
      <w:color w:val="365F91"/>
      <w:kern w:val="0"/>
      <w:sz w:val="28"/>
      <w:szCs w:val="28"/>
    </w:rPr>
  </w:style>
  <w:style w:type="paragraph" w:customStyle="1" w:styleId="71">
    <w:name w:val="GP正文(首行缩进)"/>
    <w:autoRedefine/>
    <w:qFormat/>
    <w:uiPriority w:val="0"/>
    <w:pPr>
      <w:widowControl w:val="0"/>
      <w:pBdr>
        <w:top w:val="none" w:color="FFFFFF" w:sz="0" w:space="31"/>
        <w:left w:val="none" w:color="FFFFFF" w:sz="0" w:space="31"/>
        <w:bottom w:val="none" w:color="FFFFFF" w:sz="0" w:space="31"/>
        <w:right w:val="none" w:color="FFFFFF" w:sz="0" w:space="31"/>
      </w:pBdr>
      <w:spacing w:line="360" w:lineRule="auto"/>
      <w:ind w:firstLine="480"/>
    </w:pPr>
    <w:rPr>
      <w:rFonts w:ascii="Times New Roman" w:hAnsi="Times New Roman" w:eastAsia="宋体" w:cs="Times New Roman"/>
      <w:color w:val="000000"/>
      <w:kern w:val="2"/>
      <w:sz w:val="24"/>
      <w:szCs w:val="24"/>
      <w:u w:val="none" w:color="000000"/>
      <w:lang w:val="en-US" w:eastAsia="zh-CN" w:bidi="ar-SA"/>
    </w:rPr>
  </w:style>
  <w:style w:type="paragraph" w:customStyle="1" w:styleId="72">
    <w:name w:val="列出段落2"/>
    <w:basedOn w:val="1"/>
    <w:autoRedefine/>
    <w:qFormat/>
    <w:uiPriority w:val="34"/>
    <w:pPr>
      <w:ind w:firstLine="420" w:firstLineChars="200"/>
    </w:pPr>
  </w:style>
  <w:style w:type="paragraph" w:customStyle="1" w:styleId="73">
    <w:name w:val="Table Paragraph"/>
    <w:basedOn w:val="1"/>
    <w:autoRedefine/>
    <w:qFormat/>
    <w:uiPriority w:val="1"/>
    <w:pPr>
      <w:jc w:val="left"/>
    </w:pPr>
    <w:rPr>
      <w:rFonts w:ascii="Calibri" w:hAnsi="Calibri"/>
      <w:color w:val="auto"/>
      <w:sz w:val="22"/>
      <w:szCs w:val="22"/>
      <w:lang w:eastAsia="en-US"/>
    </w:rPr>
  </w:style>
  <w:style w:type="paragraph" w:customStyle="1" w:styleId="74">
    <w:name w:val=" Char Char1 Char Char Char Char Char Char Char Char Char Char Char Char Char Char"/>
    <w:basedOn w:val="1"/>
    <w:autoRedefine/>
    <w:qFormat/>
    <w:uiPriority w:val="0"/>
    <w:pPr>
      <w:widowControl/>
      <w:spacing w:after="160" w:afterLines="0" w:line="240" w:lineRule="exact"/>
      <w:jc w:val="left"/>
    </w:pPr>
    <w:rPr>
      <w:rFonts w:ascii="Verdana" w:hAnsi="Verdana"/>
      <w:kern w:val="0"/>
      <w:sz w:val="20"/>
      <w:szCs w:val="20"/>
      <w:lang w:eastAsia="en-US"/>
    </w:rPr>
  </w:style>
  <w:style w:type="paragraph" w:customStyle="1" w:styleId="75">
    <w:name w:val="Body text|1"/>
    <w:basedOn w:val="1"/>
    <w:autoRedefine/>
    <w:qFormat/>
    <w:uiPriority w:val="0"/>
    <w:pPr>
      <w:widowControl w:val="0"/>
      <w:shd w:val="clear" w:color="auto" w:fill="auto"/>
      <w:spacing w:after="240"/>
      <w:ind w:firstLine="400"/>
    </w:pPr>
    <w:rPr>
      <w:rFonts w:ascii="宋体" w:hAnsi="宋体" w:eastAsia="宋体" w:cs="宋体"/>
      <w:sz w:val="28"/>
      <w:szCs w:val="28"/>
      <w:u w:val="none"/>
      <w:shd w:val="clear" w:color="auto" w:fill="auto"/>
      <w:lang w:val="zh-TW" w:eastAsia="zh-TW" w:bidi="zh-TW"/>
    </w:rPr>
  </w:style>
  <w:style w:type="paragraph" w:styleId="76">
    <w:name w:val="List Paragraph"/>
    <w:basedOn w:val="1"/>
    <w:autoRedefine/>
    <w:qFormat/>
    <w:uiPriority w:val="0"/>
    <w:pPr>
      <w:ind w:firstLine="420" w:firstLineChars="200"/>
    </w:pPr>
  </w:style>
  <w:style w:type="paragraph" w:customStyle="1" w:styleId="77">
    <w:name w:val="样式 宋体 小四 加粗"/>
    <w:basedOn w:val="1"/>
    <w:next w:val="1"/>
    <w:link w:val="138"/>
    <w:autoRedefine/>
    <w:qFormat/>
    <w:uiPriority w:val="0"/>
    <w:pPr>
      <w:widowControl/>
      <w:adjustRightInd w:val="0"/>
      <w:snapToGrid w:val="0"/>
      <w:spacing w:line="440" w:lineRule="exact"/>
      <w:ind w:firstLine="482" w:firstLineChars="200"/>
      <w:jc w:val="left"/>
    </w:pPr>
    <w:rPr>
      <w:rFonts w:ascii="宋体" w:hAnsi="宋体"/>
      <w:b/>
      <w:kern w:val="0"/>
      <w:sz w:val="24"/>
      <w:szCs w:val="20"/>
    </w:rPr>
  </w:style>
  <w:style w:type="paragraph" w:customStyle="1" w:styleId="7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79">
    <w:name w:val="样式1"/>
    <w:basedOn w:val="1"/>
    <w:autoRedefine/>
    <w:qFormat/>
    <w:uiPriority w:val="0"/>
    <w:pPr>
      <w:spacing w:after="130"/>
    </w:pPr>
  </w:style>
  <w:style w:type="paragraph" w:customStyle="1" w:styleId="80">
    <w:name w:val="p17"/>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81">
    <w:name w:val="_Style 3"/>
    <w:basedOn w:val="1"/>
    <w:autoRedefine/>
    <w:qFormat/>
    <w:uiPriority w:val="34"/>
    <w:pPr>
      <w:ind w:firstLine="200" w:firstLineChars="200"/>
    </w:pPr>
  </w:style>
  <w:style w:type="paragraph" w:styleId="82">
    <w:name w:val="No Spacing"/>
    <w:link w:val="115"/>
    <w:autoRedefine/>
    <w:qFormat/>
    <w:uiPriority w:val="1"/>
    <w:rPr>
      <w:rFonts w:ascii="Calibri" w:hAnsi="Calibri" w:eastAsia="宋体" w:cs="Times New Roman"/>
      <w:sz w:val="22"/>
      <w:szCs w:val="22"/>
      <w:lang w:val="en-US" w:eastAsia="zh-CN" w:bidi="ar-SA"/>
    </w:rPr>
  </w:style>
  <w:style w:type="paragraph" w:customStyle="1" w:styleId="83">
    <w:name w:val="10 f"/>
    <w:basedOn w:val="1"/>
    <w:autoRedefine/>
    <w:qFormat/>
    <w:uiPriority w:val="0"/>
    <w:pPr>
      <w:widowControl/>
      <w:tabs>
        <w:tab w:val="left" w:pos="2835"/>
        <w:tab w:val="left" w:pos="3119"/>
        <w:tab w:val="left" w:pos="3402"/>
        <w:tab w:val="left" w:pos="3686"/>
        <w:tab w:val="left" w:pos="3969"/>
        <w:tab w:val="left" w:pos="4253"/>
      </w:tabs>
      <w:spacing w:after="120" w:afterLines="0"/>
      <w:ind w:left="2552"/>
      <w:jc w:val="left"/>
    </w:pPr>
    <w:rPr>
      <w:rFonts w:ascii="Syntax" w:hAnsi="Syntax"/>
      <w:b/>
      <w:kern w:val="0"/>
      <w:sz w:val="20"/>
      <w:szCs w:val="20"/>
      <w:lang w:val="de-DE" w:eastAsia="de-DE"/>
    </w:rPr>
  </w:style>
  <w:style w:type="paragraph" w:customStyle="1" w:styleId="84">
    <w:name w:val="Standard o abs"/>
    <w:basedOn w:val="1"/>
    <w:autoRedefine/>
    <w:qFormat/>
    <w:uiPriority w:val="0"/>
    <w:pPr>
      <w:widowControl/>
      <w:tabs>
        <w:tab w:val="left" w:pos="2835"/>
        <w:tab w:val="left" w:pos="3119"/>
        <w:tab w:val="left" w:pos="3402"/>
        <w:tab w:val="left" w:pos="3686"/>
        <w:tab w:val="left" w:pos="3969"/>
        <w:tab w:val="left" w:pos="4253"/>
      </w:tabs>
      <w:ind w:left="2552"/>
      <w:jc w:val="left"/>
    </w:pPr>
    <w:rPr>
      <w:rFonts w:ascii="Syntax" w:hAnsi="Syntax"/>
      <w:kern w:val="0"/>
      <w:sz w:val="20"/>
      <w:szCs w:val="20"/>
      <w:lang w:val="de-DE" w:eastAsia="de-DE"/>
    </w:rPr>
  </w:style>
  <w:style w:type="paragraph" w:customStyle="1" w:styleId="85">
    <w:name w:val="List Paragraph1"/>
    <w:basedOn w:val="1"/>
    <w:autoRedefine/>
    <w:qFormat/>
    <w:uiPriority w:val="0"/>
    <w:pPr>
      <w:ind w:firstLine="420" w:firstLineChars="200"/>
    </w:pPr>
  </w:style>
  <w:style w:type="paragraph" w:customStyle="1" w:styleId="8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 A"/>
    <w:autoRedefine/>
    <w:qFormat/>
    <w:uiPriority w:val="0"/>
    <w:pPr>
      <w:widowControl w:val="0"/>
      <w:jc w:val="both"/>
    </w:pPr>
    <w:rPr>
      <w:rFonts w:ascii="Calibri" w:hAnsi="Calibri" w:eastAsia="幼圆" w:cs="Times New Roman"/>
      <w:color w:val="000000"/>
      <w:kern w:val="2"/>
      <w:sz w:val="21"/>
      <w:szCs w:val="22"/>
      <w:lang w:val="en-US" w:eastAsia="zh-CN" w:bidi="ar-SA"/>
    </w:rPr>
  </w:style>
  <w:style w:type="paragraph" w:customStyle="1" w:styleId="88">
    <w:name w:val="ASU3000plus正文"/>
    <w:basedOn w:val="1"/>
    <w:next w:val="1"/>
    <w:autoRedefine/>
    <w:qFormat/>
    <w:uiPriority w:val="0"/>
    <w:pPr>
      <w:widowControl/>
      <w:spacing w:line="300" w:lineRule="auto"/>
    </w:pPr>
    <w:rPr>
      <w:rFonts w:ascii="Arial" w:hAnsi="Arial" w:cs="Arial"/>
      <w:kern w:val="0"/>
      <w:sz w:val="24"/>
      <w:szCs w:val="20"/>
    </w:rPr>
  </w:style>
  <w:style w:type="paragraph" w:customStyle="1" w:styleId="89">
    <w:name w:val="标书正文格式"/>
    <w:link w:val="148"/>
    <w:autoRedefine/>
    <w:qFormat/>
    <w:uiPriority w:val="0"/>
    <w:pPr>
      <w:spacing w:line="360" w:lineRule="auto"/>
      <w:ind w:firstLine="200" w:firstLineChars="200"/>
    </w:pPr>
    <w:rPr>
      <w:rFonts w:ascii="楷体_GB2312" w:hAnsi="Times New Roman" w:eastAsia="楷体_GB2312" w:cs="Times New Roman"/>
      <w:sz w:val="24"/>
      <w:szCs w:val="24"/>
      <w:lang w:val="en-US" w:eastAsia="zh-CN" w:bidi="ar-SA"/>
    </w:rPr>
  </w:style>
  <w:style w:type="paragraph" w:customStyle="1" w:styleId="90">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character" w:customStyle="1" w:styleId="91">
    <w:name w:val="sort"/>
    <w:autoRedefine/>
    <w:qFormat/>
    <w:uiPriority w:val="0"/>
    <w:rPr>
      <w:color w:val="FFFFFF"/>
      <w:bdr w:val="single" w:color="auto" w:sz="24" w:space="0"/>
    </w:rPr>
  </w:style>
  <w:style w:type="character" w:customStyle="1" w:styleId="92">
    <w:name w:val="页眉 Char"/>
    <w:link w:val="23"/>
    <w:autoRedefine/>
    <w:qFormat/>
    <w:uiPriority w:val="99"/>
    <w:rPr>
      <w:rFonts w:eastAsia="宋体"/>
      <w:kern w:val="2"/>
      <w:sz w:val="18"/>
      <w:szCs w:val="18"/>
      <w:lang w:val="en-US" w:eastAsia="zh-CN" w:bidi="ar-SA"/>
    </w:rPr>
  </w:style>
  <w:style w:type="character" w:customStyle="1" w:styleId="93">
    <w:name w:val="bds_more"/>
    <w:basedOn w:val="39"/>
    <w:autoRedefine/>
    <w:qFormat/>
    <w:uiPriority w:val="0"/>
  </w:style>
  <w:style w:type="character" w:customStyle="1" w:styleId="94">
    <w:name w:val="font21"/>
    <w:basedOn w:val="39"/>
    <w:autoRedefine/>
    <w:qFormat/>
    <w:uiPriority w:val="0"/>
    <w:rPr>
      <w:rFonts w:hint="eastAsia" w:ascii="宋体" w:hAnsi="宋体" w:eastAsia="宋体" w:cs="宋体"/>
      <w:color w:val="000000"/>
      <w:sz w:val="20"/>
      <w:szCs w:val="20"/>
      <w:u w:val="none"/>
    </w:rPr>
  </w:style>
  <w:style w:type="character" w:customStyle="1" w:styleId="95">
    <w:name w:val="日期 Char"/>
    <w:link w:val="19"/>
    <w:autoRedefine/>
    <w:semiHidden/>
    <w:qFormat/>
    <w:uiPriority w:val="0"/>
    <w:rPr>
      <w:rFonts w:eastAsia="宋体"/>
      <w:kern w:val="2"/>
      <w:sz w:val="21"/>
      <w:szCs w:val="24"/>
      <w:lang w:val="en-US" w:eastAsia="zh-CN" w:bidi="ar-SA"/>
    </w:rPr>
  </w:style>
  <w:style w:type="character" w:customStyle="1" w:styleId="96">
    <w:name w:val="lemmatitleh1"/>
    <w:basedOn w:val="39"/>
    <w:autoRedefine/>
    <w:qFormat/>
    <w:uiPriority w:val="0"/>
  </w:style>
  <w:style w:type="character" w:customStyle="1" w:styleId="97">
    <w:name w:val="font151"/>
    <w:autoRedefine/>
    <w:qFormat/>
    <w:uiPriority w:val="99"/>
    <w:rPr>
      <w:rFonts w:ascii="宋体" w:hAnsi="宋体" w:eastAsia="宋体" w:cs="宋体"/>
      <w:color w:val="000000"/>
      <w:sz w:val="22"/>
      <w:szCs w:val="22"/>
      <w:u w:val="none"/>
    </w:rPr>
  </w:style>
  <w:style w:type="character" w:customStyle="1" w:styleId="98">
    <w:name w:val="页脚 Char1"/>
    <w:autoRedefine/>
    <w:qFormat/>
    <w:uiPriority w:val="0"/>
    <w:rPr>
      <w:kern w:val="2"/>
      <w:sz w:val="18"/>
    </w:rPr>
  </w:style>
  <w:style w:type="character" w:customStyle="1" w:styleId="99">
    <w:name w:val="selected"/>
    <w:basedOn w:val="39"/>
    <w:autoRedefine/>
    <w:qFormat/>
    <w:uiPriority w:val="0"/>
    <w:rPr>
      <w:shd w:val="clear" w:color="auto" w:fill="B00006"/>
    </w:rPr>
  </w:style>
  <w:style w:type="character" w:customStyle="1" w:styleId="100">
    <w:name w:val="bds_nopic1"/>
    <w:autoRedefine/>
    <w:qFormat/>
    <w:uiPriority w:val="0"/>
  </w:style>
  <w:style w:type="character" w:customStyle="1" w:styleId="101">
    <w:name w:val="bds_nopic2"/>
    <w:autoRedefine/>
    <w:qFormat/>
    <w:uiPriority w:val="0"/>
  </w:style>
  <w:style w:type="character" w:customStyle="1" w:styleId="102">
    <w:name w:val="sidecatalog-dot1"/>
    <w:basedOn w:val="39"/>
    <w:autoRedefine/>
    <w:qFormat/>
    <w:uiPriority w:val="0"/>
  </w:style>
  <w:style w:type="character" w:customStyle="1" w:styleId="103">
    <w:name w:val="font111"/>
    <w:autoRedefine/>
    <w:qFormat/>
    <w:uiPriority w:val="99"/>
    <w:rPr>
      <w:rFonts w:ascii="宋体" w:hAnsi="宋体" w:eastAsia="宋体" w:cs="宋体"/>
      <w:color w:val="000000"/>
      <w:sz w:val="22"/>
      <w:szCs w:val="22"/>
      <w:u w:val="none"/>
      <w:vertAlign w:val="superscript"/>
    </w:rPr>
  </w:style>
  <w:style w:type="character" w:customStyle="1" w:styleId="104">
    <w:name w:val="页脚 Char"/>
    <w:link w:val="22"/>
    <w:autoRedefine/>
    <w:qFormat/>
    <w:uiPriority w:val="99"/>
    <w:rPr>
      <w:rFonts w:eastAsia="宋体"/>
      <w:kern w:val="2"/>
      <w:sz w:val="18"/>
      <w:szCs w:val="18"/>
      <w:lang w:val="en-US" w:eastAsia="zh-CN" w:bidi="ar-SA"/>
    </w:rPr>
  </w:style>
  <w:style w:type="character" w:customStyle="1" w:styleId="105">
    <w:name w:val="font01"/>
    <w:basedOn w:val="39"/>
    <w:autoRedefine/>
    <w:qFormat/>
    <w:uiPriority w:val="0"/>
    <w:rPr>
      <w:rFonts w:hint="eastAsia" w:ascii="宋体" w:hAnsi="宋体" w:eastAsia="宋体" w:cs="宋体"/>
      <w:color w:val="000000"/>
      <w:sz w:val="20"/>
      <w:szCs w:val="20"/>
      <w:u w:val="none"/>
    </w:rPr>
  </w:style>
  <w:style w:type="character" w:customStyle="1" w:styleId="106">
    <w:name w:val="bds_more2"/>
    <w:autoRedefine/>
    <w:qFormat/>
    <w:uiPriority w:val="0"/>
  </w:style>
  <w:style w:type="character" w:customStyle="1" w:styleId="107">
    <w:name w:val="morelink-item"/>
    <w:autoRedefine/>
    <w:qFormat/>
    <w:uiPriority w:val="0"/>
  </w:style>
  <w:style w:type="character" w:customStyle="1" w:styleId="108">
    <w:name w:val="文档结构图 Char"/>
    <w:link w:val="9"/>
    <w:autoRedefine/>
    <w:qFormat/>
    <w:locked/>
    <w:uiPriority w:val="0"/>
    <w:rPr>
      <w:rFonts w:ascii="宋体" w:hAnsi="宋体"/>
      <w:kern w:val="2"/>
      <w:sz w:val="18"/>
      <w:szCs w:val="18"/>
    </w:rPr>
  </w:style>
  <w:style w:type="character" w:customStyle="1" w:styleId="109">
    <w:name w:val="th_font1"/>
    <w:autoRedefine/>
    <w:qFormat/>
    <w:uiPriority w:val="0"/>
    <w:rPr>
      <w:color w:val="333333"/>
      <w:sz w:val="18"/>
      <w:szCs w:val="18"/>
      <w:u w:val="none"/>
    </w:rPr>
  </w:style>
  <w:style w:type="character" w:customStyle="1" w:styleId="110">
    <w:name w:val="font61"/>
    <w:basedOn w:val="39"/>
    <w:autoRedefine/>
    <w:qFormat/>
    <w:uiPriority w:val="0"/>
    <w:rPr>
      <w:rFonts w:hint="eastAsia" w:ascii="宋体" w:hAnsi="宋体" w:eastAsia="宋体" w:cs="宋体"/>
      <w:color w:val="000000"/>
      <w:sz w:val="18"/>
      <w:szCs w:val="18"/>
      <w:u w:val="none"/>
    </w:rPr>
  </w:style>
  <w:style w:type="character" w:customStyle="1" w:styleId="111">
    <w:name w:val="bds_nopic"/>
    <w:autoRedefine/>
    <w:qFormat/>
    <w:uiPriority w:val="0"/>
  </w:style>
  <w:style w:type="character" w:customStyle="1" w:styleId="112">
    <w:name w:val="文档结构图 Char1"/>
    <w:autoRedefine/>
    <w:qFormat/>
    <w:uiPriority w:val="0"/>
    <w:rPr>
      <w:rFonts w:ascii="宋体"/>
      <w:kern w:val="2"/>
      <w:sz w:val="18"/>
      <w:szCs w:val="18"/>
    </w:rPr>
  </w:style>
  <w:style w:type="character" w:customStyle="1" w:styleId="113">
    <w:name w:val="bds_more1"/>
    <w:autoRedefine/>
    <w:qFormat/>
    <w:uiPriority w:val="0"/>
    <w:rPr>
      <w:rFonts w:hint="eastAsia" w:ascii="宋体" w:hAnsi="宋体" w:eastAsia="宋体" w:cs="宋体"/>
    </w:rPr>
  </w:style>
  <w:style w:type="character" w:customStyle="1" w:styleId="114">
    <w:name w:val="desc"/>
    <w:autoRedefine/>
    <w:qFormat/>
    <w:uiPriority w:val="0"/>
    <w:rPr>
      <w:color w:val="000000"/>
      <w:sz w:val="18"/>
      <w:szCs w:val="18"/>
    </w:rPr>
  </w:style>
  <w:style w:type="character" w:customStyle="1" w:styleId="115">
    <w:name w:val="无间隔 Char"/>
    <w:link w:val="82"/>
    <w:autoRedefine/>
    <w:qFormat/>
    <w:uiPriority w:val="1"/>
    <w:rPr>
      <w:rFonts w:ascii="Calibri" w:hAnsi="Calibri"/>
      <w:sz w:val="22"/>
      <w:szCs w:val="22"/>
      <w:lang w:val="en-US" w:eastAsia="zh-CN" w:bidi="ar-SA"/>
    </w:rPr>
  </w:style>
  <w:style w:type="character" w:customStyle="1" w:styleId="116">
    <w:name w:val="fontstyle01"/>
    <w:basedOn w:val="39"/>
    <w:autoRedefine/>
    <w:qFormat/>
    <w:uiPriority w:val="99"/>
    <w:rPr>
      <w:rFonts w:ascii="宋体" w:hAnsi="宋体" w:eastAsia="宋体" w:cs="宋体"/>
      <w:color w:val="000000"/>
      <w:sz w:val="30"/>
      <w:szCs w:val="30"/>
    </w:rPr>
  </w:style>
  <w:style w:type="character" w:customStyle="1" w:styleId="117">
    <w:name w:val="font71"/>
    <w:autoRedefine/>
    <w:qFormat/>
    <w:uiPriority w:val="99"/>
    <w:rPr>
      <w:rFonts w:ascii="宋体" w:hAnsi="宋体" w:eastAsia="宋体" w:cs="宋体"/>
      <w:color w:val="000000"/>
      <w:sz w:val="22"/>
      <w:szCs w:val="22"/>
      <w:u w:val="none"/>
    </w:rPr>
  </w:style>
  <w:style w:type="character" w:customStyle="1" w:styleId="118">
    <w:name w:val="plus"/>
    <w:autoRedefine/>
    <w:qFormat/>
    <w:uiPriority w:val="0"/>
    <w:rPr>
      <w:b/>
      <w:vanish/>
      <w:color w:val="1F8DEF"/>
      <w:sz w:val="24"/>
      <w:szCs w:val="24"/>
    </w:rPr>
  </w:style>
  <w:style w:type="character" w:customStyle="1" w:styleId="119">
    <w:name w:val="lemmatitleh12"/>
    <w:basedOn w:val="39"/>
    <w:autoRedefine/>
    <w:qFormat/>
    <w:uiPriority w:val="0"/>
  </w:style>
  <w:style w:type="character" w:customStyle="1" w:styleId="120">
    <w:name w:val="font51"/>
    <w:basedOn w:val="39"/>
    <w:autoRedefine/>
    <w:qFormat/>
    <w:uiPriority w:val="0"/>
    <w:rPr>
      <w:rFonts w:hint="eastAsia" w:ascii="宋体" w:hAnsi="宋体" w:eastAsia="宋体" w:cs="宋体"/>
      <w:color w:val="000000"/>
      <w:sz w:val="18"/>
      <w:szCs w:val="18"/>
      <w:u w:val="none"/>
    </w:rPr>
  </w:style>
  <w:style w:type="character" w:customStyle="1" w:styleId="121">
    <w:name w:val="正文文本缩进 3 Char"/>
    <w:basedOn w:val="39"/>
    <w:link w:val="28"/>
    <w:autoRedefine/>
    <w:qFormat/>
    <w:uiPriority w:val="0"/>
    <w:rPr>
      <w:kern w:val="2"/>
      <w:sz w:val="16"/>
      <w:szCs w:val="16"/>
    </w:rPr>
  </w:style>
  <w:style w:type="character" w:customStyle="1" w:styleId="122">
    <w:name w:val="纯文本 Char1"/>
    <w:autoRedefine/>
    <w:qFormat/>
    <w:uiPriority w:val="0"/>
    <w:rPr>
      <w:rFonts w:ascii="宋体" w:hAnsi="Courier New"/>
      <w:kern w:val="2"/>
      <w:sz w:val="21"/>
    </w:rPr>
  </w:style>
  <w:style w:type="character" w:customStyle="1" w:styleId="123">
    <w:name w:val="font161"/>
    <w:autoRedefine/>
    <w:qFormat/>
    <w:uiPriority w:val="99"/>
    <w:rPr>
      <w:rFonts w:ascii="Arial" w:hAnsi="Arial" w:cs="Arial"/>
      <w:color w:val="000000"/>
      <w:sz w:val="22"/>
      <w:szCs w:val="22"/>
      <w:u w:val="none"/>
    </w:rPr>
  </w:style>
  <w:style w:type="character" w:customStyle="1" w:styleId="124">
    <w:name w:val="polysemyred"/>
    <w:autoRedefine/>
    <w:qFormat/>
    <w:uiPriority w:val="0"/>
    <w:rPr>
      <w:color w:val="FF6666"/>
      <w:sz w:val="18"/>
      <w:szCs w:val="18"/>
    </w:rPr>
  </w:style>
  <w:style w:type="character" w:customStyle="1" w:styleId="125">
    <w:name w:val="批注文字 Char"/>
    <w:link w:val="10"/>
    <w:autoRedefine/>
    <w:semiHidden/>
    <w:qFormat/>
    <w:uiPriority w:val="0"/>
    <w:rPr>
      <w:sz w:val="24"/>
      <w:szCs w:val="24"/>
    </w:rPr>
  </w:style>
  <w:style w:type="character" w:customStyle="1" w:styleId="126">
    <w:name w:val="正文文本 Char"/>
    <w:link w:val="11"/>
    <w:autoRedefine/>
    <w:qFormat/>
    <w:uiPriority w:val="0"/>
    <w:rPr>
      <w:kern w:val="2"/>
      <w:sz w:val="28"/>
    </w:rPr>
  </w:style>
  <w:style w:type="character" w:customStyle="1" w:styleId="127">
    <w:name w:val="标题 1 Char"/>
    <w:link w:val="3"/>
    <w:autoRedefine/>
    <w:qFormat/>
    <w:uiPriority w:val="0"/>
    <w:rPr>
      <w:b/>
      <w:bCs/>
      <w:kern w:val="44"/>
      <w:sz w:val="44"/>
      <w:szCs w:val="44"/>
    </w:rPr>
  </w:style>
  <w:style w:type="character" w:customStyle="1" w:styleId="128">
    <w:name w:val="font101"/>
    <w:autoRedefine/>
    <w:qFormat/>
    <w:uiPriority w:val="99"/>
    <w:rPr>
      <w:rFonts w:ascii="宋体" w:hAnsi="宋体" w:eastAsia="宋体" w:cs="宋体"/>
      <w:color w:val="000000"/>
      <w:sz w:val="22"/>
      <w:szCs w:val="22"/>
      <w:u w:val="none"/>
      <w:vertAlign w:val="superscript"/>
    </w:rPr>
  </w:style>
  <w:style w:type="character" w:customStyle="1" w:styleId="129">
    <w:name w:val="标题 3 Char"/>
    <w:link w:val="4"/>
    <w:autoRedefine/>
    <w:qFormat/>
    <w:locked/>
    <w:uiPriority w:val="0"/>
    <w:rPr>
      <w:b/>
      <w:sz w:val="28"/>
      <w:szCs w:val="24"/>
    </w:rPr>
  </w:style>
  <w:style w:type="character" w:customStyle="1" w:styleId="130">
    <w:name w:val="font81"/>
    <w:basedOn w:val="39"/>
    <w:autoRedefine/>
    <w:qFormat/>
    <w:uiPriority w:val="0"/>
    <w:rPr>
      <w:rFonts w:hint="eastAsia" w:ascii="宋体" w:hAnsi="宋体" w:eastAsia="宋体" w:cs="宋体"/>
      <w:color w:val="000000"/>
      <w:sz w:val="18"/>
      <w:szCs w:val="18"/>
      <w:u w:val="none"/>
    </w:rPr>
  </w:style>
  <w:style w:type="character" w:customStyle="1" w:styleId="131">
    <w:name w:val="sidecatalog-index1"/>
    <w:autoRedefine/>
    <w:qFormat/>
    <w:uiPriority w:val="0"/>
    <w:rPr>
      <w:rFonts w:ascii="Arial" w:hAnsi="Arial" w:cs="Arial"/>
      <w:b/>
      <w:color w:val="999999"/>
      <w:sz w:val="21"/>
      <w:szCs w:val="21"/>
    </w:rPr>
  </w:style>
  <w:style w:type="character" w:customStyle="1" w:styleId="132">
    <w:name w:val="bds_more3"/>
    <w:autoRedefine/>
    <w:qFormat/>
    <w:uiPriority w:val="0"/>
  </w:style>
  <w:style w:type="character" w:customStyle="1" w:styleId="133">
    <w:name w:val="标题 2 Char"/>
    <w:link w:val="2"/>
    <w:autoRedefine/>
    <w:qFormat/>
    <w:locked/>
    <w:uiPriority w:val="0"/>
    <w:rPr>
      <w:rFonts w:ascii="Arial" w:hAnsi="Arial"/>
      <w:b/>
      <w:sz w:val="30"/>
      <w:szCs w:val="24"/>
    </w:rPr>
  </w:style>
  <w:style w:type="character" w:customStyle="1" w:styleId="134">
    <w:name w:val="gpa"/>
    <w:basedOn w:val="39"/>
    <w:autoRedefine/>
    <w:qFormat/>
    <w:uiPriority w:val="0"/>
    <w:rPr>
      <w:rFonts w:ascii="Arial" w:hAnsi="Arial" w:cs="Arial"/>
      <w:sz w:val="15"/>
      <w:szCs w:val="15"/>
    </w:rPr>
  </w:style>
  <w:style w:type="character" w:customStyle="1" w:styleId="135">
    <w:name w:val="普通(网站) Char"/>
    <w:basedOn w:val="39"/>
    <w:link w:val="32"/>
    <w:autoRedefine/>
    <w:qFormat/>
    <w:locked/>
    <w:uiPriority w:val="99"/>
    <w:rPr>
      <w:rFonts w:ascii="宋体" w:hAnsi="宋体" w:cs="宋体"/>
      <w:sz w:val="24"/>
      <w:szCs w:val="24"/>
    </w:rPr>
  </w:style>
  <w:style w:type="character" w:customStyle="1" w:styleId="136">
    <w:name w:val="sidecatalog-dot"/>
    <w:basedOn w:val="39"/>
    <w:autoRedefine/>
    <w:qFormat/>
    <w:uiPriority w:val="0"/>
  </w:style>
  <w:style w:type="character" w:customStyle="1" w:styleId="137">
    <w:name w:val=" Char Char4"/>
    <w:autoRedefine/>
    <w:qFormat/>
    <w:uiPriority w:val="0"/>
    <w:rPr>
      <w:rFonts w:eastAsia="宋体"/>
      <w:kern w:val="2"/>
      <w:sz w:val="18"/>
      <w:szCs w:val="18"/>
      <w:lang w:val="en-US" w:eastAsia="zh-CN" w:bidi="ar-SA"/>
    </w:rPr>
  </w:style>
  <w:style w:type="character" w:customStyle="1" w:styleId="138">
    <w:name w:val="样式 宋体 小四 加粗 Char"/>
    <w:link w:val="77"/>
    <w:autoRedefine/>
    <w:qFormat/>
    <w:uiPriority w:val="0"/>
    <w:rPr>
      <w:rFonts w:ascii="宋体" w:hAnsi="宋体" w:cs="宋体"/>
      <w:b/>
      <w:kern w:val="0"/>
      <w:sz w:val="24"/>
    </w:rPr>
  </w:style>
  <w:style w:type="character" w:customStyle="1" w:styleId="139">
    <w:name w:val="font41"/>
    <w:basedOn w:val="39"/>
    <w:autoRedefine/>
    <w:qFormat/>
    <w:uiPriority w:val="0"/>
    <w:rPr>
      <w:rFonts w:hint="default" w:ascii="font-weight : 400" w:hAnsi="font-weight : 400" w:eastAsia="font-weight : 400" w:cs="font-weight : 400"/>
      <w:color w:val="000000"/>
      <w:sz w:val="21"/>
      <w:szCs w:val="21"/>
      <w:u w:val="none"/>
    </w:rPr>
  </w:style>
  <w:style w:type="character" w:customStyle="1" w:styleId="140">
    <w:name w:val="apple-converted-space"/>
    <w:basedOn w:val="39"/>
    <w:autoRedefine/>
    <w:qFormat/>
    <w:uiPriority w:val="0"/>
  </w:style>
  <w:style w:type="character" w:customStyle="1" w:styleId="141">
    <w:name w:val="font31"/>
    <w:basedOn w:val="39"/>
    <w:autoRedefine/>
    <w:qFormat/>
    <w:uiPriority w:val="0"/>
    <w:rPr>
      <w:rFonts w:hint="eastAsia" w:ascii="宋体" w:hAnsi="宋体" w:eastAsia="宋体" w:cs="宋体"/>
      <w:color w:val="000000"/>
      <w:sz w:val="22"/>
      <w:szCs w:val="22"/>
      <w:u w:val="none"/>
    </w:rPr>
  </w:style>
  <w:style w:type="character" w:customStyle="1" w:styleId="142">
    <w:name w:val="HTML 预设格式 Char"/>
    <w:link w:val="31"/>
    <w:autoRedefine/>
    <w:qFormat/>
    <w:uiPriority w:val="0"/>
    <w:rPr>
      <w:rFonts w:ascii="宋体" w:hAnsi="宋体" w:cs="宋体"/>
      <w:kern w:val="2"/>
      <w:sz w:val="24"/>
      <w:szCs w:val="24"/>
      <w:lang w:eastAsia="ar-SA"/>
    </w:rPr>
  </w:style>
  <w:style w:type="character" w:customStyle="1" w:styleId="143">
    <w:name w:val="批注主题 Char"/>
    <w:basedOn w:val="125"/>
    <w:link w:val="34"/>
    <w:autoRedefine/>
    <w:qFormat/>
    <w:uiPriority w:val="0"/>
  </w:style>
  <w:style w:type="character" w:customStyle="1" w:styleId="144">
    <w:name w:val="正文文本缩进 Char"/>
    <w:basedOn w:val="39"/>
    <w:link w:val="12"/>
    <w:autoRedefine/>
    <w:qFormat/>
    <w:uiPriority w:val="0"/>
    <w:rPr>
      <w:kern w:val="2"/>
      <w:sz w:val="21"/>
      <w:szCs w:val="24"/>
    </w:rPr>
  </w:style>
  <w:style w:type="character" w:customStyle="1" w:styleId="145">
    <w:name w:val="纯文本 Char"/>
    <w:link w:val="17"/>
    <w:autoRedefine/>
    <w:qFormat/>
    <w:uiPriority w:val="0"/>
    <w:rPr>
      <w:rFonts w:ascii="宋体" w:hAnsi="Courier New"/>
      <w:kern w:val="2"/>
      <w:sz w:val="21"/>
      <w:szCs w:val="24"/>
    </w:rPr>
  </w:style>
  <w:style w:type="character" w:customStyle="1" w:styleId="146">
    <w:name w:val="polysemyexp"/>
    <w:autoRedefine/>
    <w:qFormat/>
    <w:uiPriority w:val="0"/>
    <w:rPr>
      <w:color w:val="AAAAAA"/>
      <w:sz w:val="18"/>
      <w:szCs w:val="18"/>
    </w:rPr>
  </w:style>
  <w:style w:type="character" w:customStyle="1" w:styleId="147">
    <w:name w:val="font11"/>
    <w:basedOn w:val="39"/>
    <w:autoRedefine/>
    <w:qFormat/>
    <w:uiPriority w:val="0"/>
    <w:rPr>
      <w:rFonts w:ascii="font-weight : 400" w:hAnsi="font-weight : 400" w:eastAsia="font-weight : 400" w:cs="font-weight : 400"/>
      <w:color w:val="000000"/>
      <w:sz w:val="21"/>
      <w:szCs w:val="21"/>
      <w:u w:val="none"/>
    </w:rPr>
  </w:style>
  <w:style w:type="character" w:customStyle="1" w:styleId="148">
    <w:name w:val="标书正文格式 Char"/>
    <w:link w:val="89"/>
    <w:autoRedefine/>
    <w:qFormat/>
    <w:locked/>
    <w:uiPriority w:val="0"/>
    <w:rPr>
      <w:rFonts w:ascii="楷体_GB2312" w:eastAsia="楷体_GB2312"/>
      <w:sz w:val="24"/>
      <w:szCs w:val="24"/>
      <w:lang w:val="en-US" w:eastAsia="zh-CN" w:bidi="ar-SA"/>
    </w:rPr>
  </w:style>
  <w:style w:type="character" w:customStyle="1" w:styleId="149">
    <w:name w:val="sort1"/>
    <w:autoRedefine/>
    <w:qFormat/>
    <w:uiPriority w:val="0"/>
  </w:style>
  <w:style w:type="character" w:customStyle="1" w:styleId="150">
    <w:name w:val="displayarti"/>
    <w:basedOn w:val="39"/>
    <w:autoRedefine/>
    <w:qFormat/>
    <w:uiPriority w:val="0"/>
    <w:rPr>
      <w:color w:val="FFFFFF"/>
      <w:shd w:val="clear" w:color="auto" w:fill="A00000"/>
    </w:rPr>
  </w:style>
  <w:style w:type="character" w:customStyle="1" w:styleId="151">
    <w:name w:val="标题 Char"/>
    <w:link w:val="33"/>
    <w:autoRedefine/>
    <w:qFormat/>
    <w:uiPriority w:val="0"/>
    <w:rPr>
      <w:rFonts w:ascii="Cambria" w:hAnsi="Cambria" w:cs="Times New Roman"/>
      <w:b/>
      <w:bCs/>
      <w:kern w:val="2"/>
      <w:sz w:val="32"/>
      <w:szCs w:val="32"/>
    </w:rPr>
  </w:style>
  <w:style w:type="character" w:customStyle="1" w:styleId="152">
    <w:name w:val="bds_more4"/>
    <w:autoRedefine/>
    <w:qFormat/>
    <w:uiPriority w:val="0"/>
  </w:style>
  <w:style w:type="character" w:customStyle="1" w:styleId="153">
    <w:name w:val="HTML 预设格式 Char1"/>
    <w:basedOn w:val="39"/>
    <w:autoRedefine/>
    <w:qFormat/>
    <w:uiPriority w:val="0"/>
    <w:rPr>
      <w:rFonts w:ascii="Courier New" w:hAnsi="Courier New" w:cs="Courier New"/>
      <w:kern w:val="2"/>
    </w:rPr>
  </w:style>
  <w:style w:type="character" w:customStyle="1" w:styleId="154">
    <w:name w:val="sidecatalog-index2"/>
    <w:autoRedefine/>
    <w:qFormat/>
    <w:uiPriority w:val="0"/>
    <w:rPr>
      <w:rFonts w:ascii="Arail" w:hAnsi="Arail" w:eastAsia="Arail" w:cs="Arail"/>
      <w:color w:val="999999"/>
      <w:sz w:val="21"/>
      <w:szCs w:val="21"/>
    </w:rPr>
  </w:style>
  <w:style w:type="character" w:customStyle="1" w:styleId="155">
    <w:name w:val="15"/>
    <w:basedOn w:val="39"/>
    <w:autoRedefine/>
    <w:qFormat/>
    <w:uiPriority w:val="99"/>
    <w:rPr>
      <w:rFonts w:ascii="Times New Roman" w:hAnsi="Times New Roman"/>
      <w:b/>
    </w:rPr>
  </w:style>
  <w:style w:type="character" w:customStyle="1" w:styleId="156">
    <w:name w:val="NormalCharacter"/>
    <w:link w:val="1"/>
    <w:autoRedefine/>
    <w:semiHidden/>
    <w:qFormat/>
    <w:uiPriority w:val="0"/>
    <w:rPr>
      <w:rFonts w:ascii="Times New Roman" w:hAnsi="Times New Roman" w:eastAsia="宋体" w:cs="Times New Roman"/>
      <w:kern w:val="2"/>
      <w:sz w:val="21"/>
      <w:szCs w:val="24"/>
      <w:lang w:val="en-US" w:eastAsia="zh-CN" w:bidi="ar-SA"/>
    </w:rPr>
  </w:style>
  <w:style w:type="paragraph" w:customStyle="1" w:styleId="157">
    <w:name w:val="BodyTextIndent2"/>
    <w:basedOn w:val="1"/>
    <w:autoRedefine/>
    <w:qFormat/>
    <w:uiPriority w:val="0"/>
    <w:pPr>
      <w:spacing w:line="460" w:lineRule="exact"/>
      <w:ind w:firstLine="570"/>
      <w:jc w:val="both"/>
      <w:textAlignment w:val="baseline"/>
    </w:pPr>
    <w:rPr>
      <w:kern w:val="2"/>
      <w:sz w:val="28"/>
      <w:szCs w:val="20"/>
      <w:lang w:val="en-US" w:eastAsia="zh-CN" w:bidi="ar-SA"/>
    </w:rPr>
  </w:style>
  <w:style w:type="paragraph" w:customStyle="1" w:styleId="158">
    <w:name w:val="Heading2"/>
    <w:basedOn w:val="1"/>
    <w:next w:val="1"/>
    <w:autoRedefine/>
    <w:qFormat/>
    <w:uiPriority w:val="0"/>
    <w:pPr>
      <w:keepNext/>
      <w:keepLines/>
      <w:spacing w:after="50" w:line="560" w:lineRule="exact"/>
      <w:jc w:val="left"/>
      <w:textAlignment w:val="baseline"/>
    </w:pPr>
    <w:rPr>
      <w:rFonts w:ascii="Arial" w:hAnsi="Arial" w:eastAsia="宋体" w:cs="Times New Roman"/>
      <w:b/>
      <w:bCs/>
      <w:kern w:val="2"/>
      <w:sz w:val="30"/>
      <w:szCs w:val="32"/>
      <w:lang w:val="en-US" w:eastAsia="zh-CN" w:bidi="ar-SA"/>
    </w:rPr>
  </w:style>
  <w:style w:type="paragraph" w:customStyle="1" w:styleId="159">
    <w:name w:val="Heading3"/>
    <w:basedOn w:val="1"/>
    <w:next w:val="1"/>
    <w:autoRedefine/>
    <w:qFormat/>
    <w:uiPriority w:val="0"/>
    <w:pPr>
      <w:spacing w:line="360" w:lineRule="auto"/>
      <w:ind w:firstLine="472" w:firstLineChars="196"/>
      <w:jc w:val="both"/>
      <w:textAlignment w:val="baseline"/>
    </w:pPr>
    <w:rPr>
      <w:rFonts w:ascii="宋体" w:hAnsi="宋体"/>
      <w:b/>
      <w:kern w:val="2"/>
      <w:sz w:val="28"/>
      <w:szCs w:val="24"/>
      <w:lang w:val="zh-CN" w:eastAsia="zh-CN" w:bidi="ar-SA"/>
    </w:rPr>
  </w:style>
  <w:style w:type="paragraph" w:customStyle="1" w:styleId="160">
    <w:name w:val="HtmlPre"/>
    <w:basedOn w:val="1"/>
    <w:autoRedefine/>
    <w:qFormat/>
    <w:uiPriority w:val="0"/>
    <w:pPr>
      <w:jc w:val="both"/>
      <w:textAlignment w:val="baseline"/>
    </w:pPr>
    <w:rPr>
      <w:rFonts w:ascii="Courier New" w:hAnsi="Courier New"/>
      <w:kern w:val="2"/>
      <w:sz w:val="20"/>
      <w:szCs w:val="24"/>
      <w:lang w:val="en-US" w:eastAsia="zh-CN" w:bidi="ar-SA"/>
    </w:rPr>
  </w:style>
  <w:style w:type="paragraph" w:customStyle="1" w:styleId="161">
    <w:name w:val="NormalIndent"/>
    <w:basedOn w:val="1"/>
    <w:autoRedefine/>
    <w:qFormat/>
    <w:uiPriority w:val="0"/>
    <w:pPr>
      <w:spacing w:after="120" w:line="360" w:lineRule="auto"/>
      <w:ind w:firstLine="420"/>
      <w:jc w:val="both"/>
      <w:textAlignment w:val="baseline"/>
    </w:pPr>
    <w:rPr>
      <w:kern w:val="2"/>
      <w:sz w:val="24"/>
      <w:szCs w:val="20"/>
      <w:lang w:val="en-US" w:eastAsia="zh-CN" w:bidi="ar-SA"/>
    </w:rPr>
  </w:style>
  <w:style w:type="paragraph" w:customStyle="1" w:styleId="162">
    <w:name w:val="UserStyle_39"/>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63">
    <w:name w:val="UserStyle_35"/>
    <w:autoRedefine/>
    <w:qFormat/>
    <w:uiPriority w:val="0"/>
    <w:pPr>
      <w:textAlignment w:val="baseline"/>
    </w:pPr>
    <w:rPr>
      <w:rFonts w:ascii="微软雅黑" w:hAnsi="Times New Roman" w:eastAsia="微软雅黑" w:cstheme="minorBidi"/>
      <w:color w:val="000000"/>
      <w:sz w:val="24"/>
      <w:szCs w:val="24"/>
      <w:lang w:val="en-US" w:eastAsia="zh-CN" w:bidi="ar-SA"/>
    </w:rPr>
  </w:style>
  <w:style w:type="paragraph" w:customStyle="1" w:styleId="164">
    <w:name w:val="Index6"/>
    <w:basedOn w:val="1"/>
    <w:next w:val="1"/>
    <w:autoRedefine/>
    <w:qFormat/>
    <w:uiPriority w:val="0"/>
    <w:pPr>
      <w:suppressAutoHyphens/>
      <w:spacing w:line="576" w:lineRule="exact"/>
      <w:ind w:firstLine="640" w:firstLineChars="200"/>
      <w:jc w:val="left"/>
      <w:textAlignment w:val="baseline"/>
    </w:pPr>
    <w:rPr>
      <w:rFonts w:ascii="Calibri" w:hAnsi="Calibri"/>
      <w:color w:val="FF0000"/>
      <w:kern w:val="0"/>
      <w:szCs w:val="32"/>
    </w:rPr>
  </w:style>
  <w:style w:type="paragraph" w:customStyle="1" w:styleId="165">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39251</Words>
  <Characters>41385</Characters>
  <Lines>441</Lines>
  <Paragraphs>124</Paragraphs>
  <TotalTime>26</TotalTime>
  <ScaleCrop>false</ScaleCrop>
  <LinksUpToDate>false</LinksUpToDate>
  <CharactersWithSpaces>43860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2016-07-25T10:08:00Z</dcterms:created>
  <dc:creator>白树丹</dc:creator>
  <cp:lastModifiedBy>徐浩</cp:lastModifiedBy>
  <cp:lastPrinted>2024-08-12T08:26:00Z</cp:lastPrinted>
  <dcterms:modified xsi:type="dcterms:W3CDTF">2024-08-20T09:52:47Z</dcterms:modified>
  <dc:subject>普通货物类</dc:subject>
  <dc:title>甘肃智林竞谈文件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5C2831B6813946449B9FB0877E5E092B_13</vt:lpwstr>
  </property>
</Properties>
</file>