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F86F" w14:textId="27DDF97E" w:rsidR="003C6B1B" w:rsidRDefault="003C6B1B" w:rsidP="003C6B1B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3C6B1B">
        <w:rPr>
          <w:rFonts w:ascii="宋体" w:eastAsia="宋体" w:hAnsi="宋体" w:hint="eastAsia"/>
          <w:b/>
          <w:bCs/>
          <w:sz w:val="28"/>
          <w:szCs w:val="28"/>
        </w:rPr>
        <w:t>技术要求</w:t>
      </w:r>
    </w:p>
    <w:p w14:paraId="3D7B75C5" w14:textId="2316411B" w:rsidR="00BD3F4E" w:rsidRDefault="00BD3F4E" w:rsidP="00BD3F4E">
      <w:pPr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1、设施设备清单</w:t>
      </w:r>
    </w:p>
    <w:tbl>
      <w:tblPr>
        <w:tblW w:w="51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06"/>
        <w:gridCol w:w="1999"/>
        <w:gridCol w:w="5785"/>
        <w:gridCol w:w="406"/>
        <w:gridCol w:w="756"/>
      </w:tblGrid>
      <w:tr w:rsidR="00BD3F4E" w:rsidRPr="00BD3F4E" w14:paraId="7D7CC30E" w14:textId="77777777" w:rsidTr="00BD3F4E">
        <w:trPr>
          <w:trHeight w:val="420"/>
        </w:trPr>
        <w:tc>
          <w:tcPr>
            <w:tcW w:w="217" w:type="pct"/>
            <w:shd w:val="clear" w:color="auto" w:fill="auto"/>
            <w:vAlign w:val="center"/>
            <w:hideMark/>
          </w:tcPr>
          <w:p w14:paraId="4E88076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391498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项目名称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7BE4F4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详细参数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AF3459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单位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1C13E3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工程量</w:t>
            </w:r>
          </w:p>
        </w:tc>
      </w:tr>
      <w:tr w:rsidR="00BD3F4E" w:rsidRPr="00BD3F4E" w14:paraId="7D3FD5C1" w14:textId="77777777" w:rsidTr="00BD3F4E">
        <w:trPr>
          <w:trHeight w:val="450"/>
        </w:trPr>
        <w:tc>
          <w:tcPr>
            <w:tcW w:w="217" w:type="pct"/>
            <w:shd w:val="clear" w:color="auto" w:fill="auto"/>
            <w:vAlign w:val="center"/>
            <w:hideMark/>
          </w:tcPr>
          <w:p w14:paraId="3653F2B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D92147E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一、音视频监控及复核系统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7828F55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6592D6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6307D3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3F4E" w:rsidRPr="00BD3F4E" w14:paraId="7977737E" w14:textId="77777777" w:rsidTr="00BD3F4E">
        <w:trPr>
          <w:trHeight w:val="2175"/>
        </w:trPr>
        <w:tc>
          <w:tcPr>
            <w:tcW w:w="217" w:type="pct"/>
            <w:shd w:val="clear" w:color="auto" w:fill="auto"/>
            <w:vAlign w:val="center"/>
            <w:hideMark/>
          </w:tcPr>
          <w:p w14:paraId="14F8513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550677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AI智能网络摄像机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89D70A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400万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星光级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AI智能人脸日夜型筒型网络摄像机；传感器类型：1/1.8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proofErr w:type="spellStart"/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ProgressiveScanCMOS</w:t>
            </w:r>
            <w:proofErr w:type="spell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最低照度：彩色：0.0005Lux,黑白：0.0001Lux，0LuxwithIR；镜头：2.8-12mmF1.2,水平视场角99.5°~38.6°;最大图像尺寸：2560×1440；通讯接口：1个RJ4510M/100M/1000M自适应以太网口1个RS-485接口；防护等级：IP67；补光距离：红外最远达50米。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★在IE浏览器下，具有最佳抓拍和快速抓拍2种人脸图片抓拍模式设置选项；在最佳抓拍模式下，抓拍图片数量和抓拍阈值可设置；在快速抓拍模式下，抓拍阈值和抓拍间隔可设置。</w:t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>★支持智能分析抗干扰功能，当篮球、小狗、树叶等非人或车辆目标经过检测区域时，不会触发报警。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AF7BA9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CBF143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F4E" w:rsidRPr="00BD3F4E" w14:paraId="4F25FAC8" w14:textId="77777777" w:rsidTr="00BD3F4E">
        <w:trPr>
          <w:trHeight w:val="2445"/>
        </w:trPr>
        <w:tc>
          <w:tcPr>
            <w:tcW w:w="217" w:type="pct"/>
            <w:shd w:val="clear" w:color="auto" w:fill="auto"/>
            <w:vAlign w:val="center"/>
            <w:hideMark/>
          </w:tcPr>
          <w:p w14:paraId="7696B02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DF1442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黑光智能网络筒型摄像机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7BD0609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400万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黑光级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/1.8"CMOSAI轻智能抓拍筒型网络摄像机;支持混合补光，人脸抓拍3~6m，普通监控30m;支持GB35114安全加密;最低照度:彩色：0.0005Lux@（F1.2，AGCON）;黑白：0.0001Lux@（F1.2，AGCON），0LuxwithIR;宽动态:数字宽动态;混合补光（750+白光）;人脸：3~6m，普通监控：30m;波长范围:750nm;最大图像尺寸:2560×1440;启动和工作温湿度:-30℃~60℃,湿度小于95%（无凝结）;供电方式:DC：12V±15%，支持防反接保护;电流及功耗:DC：12V，1.28A，最大功耗：15.3W;防护:IP67。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★支持人脸区域自动曝光功能，可根据外部不同场景和光照变化自动调节人脸区域曝光参数。</w:t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>★内置两个图像传感器，分别输出黑白及彩色图像，可对视频图像进行融合输出。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</w:t>
            </w:r>
            <w:proofErr w:type="gramStart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需支持</w:t>
            </w:r>
            <w:proofErr w:type="gramEnd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五码流技术，</w:t>
            </w:r>
            <w:proofErr w:type="gramStart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主码流最高</w:t>
            </w:r>
            <w:proofErr w:type="gramEnd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≥2560x1440@25fps；</w:t>
            </w:r>
            <w:proofErr w:type="gramStart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子码流</w:t>
            </w:r>
            <w:proofErr w:type="gramEnd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≥704x576@25fps；第三码</w:t>
            </w:r>
            <w:proofErr w:type="gramStart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流最高</w:t>
            </w:r>
            <w:proofErr w:type="gramEnd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≥1920x1080@8fps；第四码</w:t>
            </w:r>
            <w:proofErr w:type="gramStart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流最高</w:t>
            </w:r>
            <w:proofErr w:type="gramEnd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≥704x576@25fps；第五码</w:t>
            </w:r>
            <w:proofErr w:type="gramStart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流最高</w:t>
            </w:r>
            <w:proofErr w:type="gramEnd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≥704x576@25fps。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41735B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974567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BD3F4E" w:rsidRPr="00BD3F4E" w14:paraId="35552B45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7F12A58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965AC0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固定摄像机电源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1C84420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输入AC220V，输出DC12V，负载电流2A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8E70CE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2E77A8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D3F4E" w:rsidRPr="00BD3F4E" w14:paraId="2386093A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1F69CAD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89651B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固定摄像机支架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79CAF176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壁装支架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99E3D5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6A42E0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D3F4E" w:rsidRPr="00BD3F4E" w14:paraId="16BFBE77" w14:textId="77777777" w:rsidTr="00BD3F4E">
        <w:trPr>
          <w:trHeight w:val="1684"/>
        </w:trPr>
        <w:tc>
          <w:tcPr>
            <w:tcW w:w="217" w:type="pct"/>
            <w:shd w:val="clear" w:color="auto" w:fill="auto"/>
            <w:vAlign w:val="center"/>
            <w:hideMark/>
          </w:tcPr>
          <w:p w14:paraId="681CAB4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EE34E8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黑光智能网络球型摄像机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61498B4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黑光智能网络球型摄像机 黑光系列8寸网络高清高速智能球机；传感器类型:1/1.8＂</w:t>
            </w:r>
            <w:proofErr w:type="spell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progressivescanCMOS</w:t>
            </w:r>
            <w:proofErr w:type="spell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支持25倍光学变倍，16倍数字变倍;最低照度:彩色：0.0004Lux@（F1.6，AGCON），黑白：0.0001Lux@（F1.6，AGCON），0LuxwithIR；宽动态:120dB超宽动态；焦距:6mm~150mm，25×光学；红外照射距离:200m；Smart图像增强:120dB超宽动态，强光抑制，电子防抖，</w:t>
            </w:r>
            <w:proofErr w:type="spell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SmartIR</w:t>
            </w:r>
            <w:proofErr w:type="spell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；网络接口:RJ45网口，自适应10M/100M网络数据；工作温湿度:-40℃~70℃;湿度小于95%；防护:IP67。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★设备可对监控范围内出现的行人、机动车、非机动车进行检测和抓</w:t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lastRenderedPageBreak/>
              <w:t>拍。</w:t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>★smart事件上报的抓图中支持叠加规则区域和目标框：可配置</w:t>
            </w:r>
            <w:proofErr w:type="gramStart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报警抓图</w:t>
            </w:r>
            <w:proofErr w:type="gramEnd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叠加目标信息及规则信息，支持开启及关闭。支持设置预览画面是否叠加显示规则区域框及告警提示信息。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★设备可从诊断信息中</w:t>
            </w:r>
            <w:proofErr w:type="gramStart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导出云台控制</w:t>
            </w:r>
            <w:proofErr w:type="gramEnd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历史记录，包括：手动键控PTZ、3D定位、手动调用预置点、手动调用花扫、手动调用巡航（需提供公安部检测报告）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D711FF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7E5677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BD3F4E" w:rsidRPr="00BD3F4E" w14:paraId="64DC06E1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54FA9A7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D04D32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摄像机安装支架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2D242AD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铝合金支架，尺寸外形尺寸（mm）97×182×305mm，承受重量10kg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F8B9CF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A11B86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BD3F4E" w:rsidRPr="00BD3F4E" w14:paraId="0319B153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6800E02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4A4CA2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球机电源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0ED2A8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输入AC220V±10%，输出AC24V，5A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584E1B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5D3380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BD3F4E" w:rsidRPr="00BD3F4E" w14:paraId="35200E26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0BB480E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6C1661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拾音器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6476B18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监听面积100m2传输距离：&gt;1000m全指向环境温度：-40°C～70°C等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8864F1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394236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D3F4E" w:rsidRPr="00BD3F4E" w14:paraId="10515B0C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29CBA3D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45864DE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拾音器电源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E22474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输入AC220V，输出DC12V，负载电流2A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41461B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CF50F1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D3F4E" w:rsidRPr="00BD3F4E" w14:paraId="5D07D861" w14:textId="77777777" w:rsidTr="00BD3F4E">
        <w:trPr>
          <w:trHeight w:val="1365"/>
        </w:trPr>
        <w:tc>
          <w:tcPr>
            <w:tcW w:w="217" w:type="pct"/>
            <w:shd w:val="clear" w:color="auto" w:fill="auto"/>
            <w:vAlign w:val="center"/>
            <w:hideMark/>
          </w:tcPr>
          <w:p w14:paraId="1C1EA5E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ECFD19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主干无线网桥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65A8173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802.11A/N5.8Ghz集成18dBi90°双极化扇区天线，发射功率1000mw1000Mbps网口内置浪涌(4级)/静电保护（16Kv）外置复位孔防护等级IP67，默认24V供电配件含POE供电模块（可选标准802.3at48V供电）铸铝万向节支架支持本地服务器或云端服务器统一管理/支持小程序管理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★工作温度范围要求达到：-40～75℃</w:t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>★网口内置防浪涌模块防护规格不低于共模(DM)6Kv/</w:t>
            </w:r>
            <w:proofErr w:type="gramStart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差模</w:t>
            </w:r>
            <w:proofErr w:type="gramEnd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(CM)2Kv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C8FB43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002231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D3F4E" w:rsidRPr="00BD3F4E" w14:paraId="36059028" w14:textId="77777777" w:rsidTr="00BD3F4E">
        <w:trPr>
          <w:trHeight w:val="1620"/>
        </w:trPr>
        <w:tc>
          <w:tcPr>
            <w:tcW w:w="217" w:type="pct"/>
            <w:shd w:val="clear" w:color="auto" w:fill="auto"/>
            <w:vAlign w:val="center"/>
            <w:hideMark/>
          </w:tcPr>
          <w:p w14:paraId="1104EA9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4A8652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无线网桥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B3DF2F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802.11A/N5.8Ghz300M，集成一体化18dBi25°双极化定向天线，发射功率400mw外置4级信号、电源、网络指示灯，外置透气阀/复位孔内置浪涌/静电保护100Mbps网口防护等级IP68默认24V供电配件含POE供电模块（可选标准802.3at48V供电）铸铝万向节安装支架仅支持PTP或Client工作模式支持本地服务器或云端服务器统一管理/支持小程序管理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★工作温度范围要求达到：-40～75℃</w:t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>★网口内置防浪涌模块防护规格不低于共模(DM)6Kv/</w:t>
            </w:r>
            <w:proofErr w:type="gramStart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差模</w:t>
            </w:r>
            <w:proofErr w:type="gramEnd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(CM)2Kv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29DFCF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1FE5B6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BD3F4E" w:rsidRPr="00BD3F4E" w14:paraId="66D039EA" w14:textId="77777777" w:rsidTr="00BD3F4E">
        <w:trPr>
          <w:trHeight w:val="450"/>
        </w:trPr>
        <w:tc>
          <w:tcPr>
            <w:tcW w:w="217" w:type="pct"/>
            <w:shd w:val="clear" w:color="auto" w:fill="auto"/>
            <w:vAlign w:val="center"/>
            <w:hideMark/>
          </w:tcPr>
          <w:p w14:paraId="0E780D2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E9E252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网络防雷宽电压模块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4033C2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波纹与噪声&lt;500Hz，500Hz-150KHz，150KHz-SOOKHz；AC侵入电流15A(RMS)max.for115VAC20A(RMS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〉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max.for230VAC；RJ45+48V接口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B2783D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5FA1A5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BD3F4E" w:rsidRPr="00BD3F4E" w14:paraId="3D32B7EA" w14:textId="77777777" w:rsidTr="00BD3F4E">
        <w:trPr>
          <w:trHeight w:val="675"/>
        </w:trPr>
        <w:tc>
          <w:tcPr>
            <w:tcW w:w="217" w:type="pct"/>
            <w:shd w:val="clear" w:color="auto" w:fill="auto"/>
            <w:vAlign w:val="center"/>
            <w:hideMark/>
          </w:tcPr>
          <w:p w14:paraId="5D4AB17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5869B1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工业级环网交换机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67F9778E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3个百兆电口，1个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千兆电口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，2个千兆1000BaseFX以太网光纤接口，支持IEEE802.IEEE802.3u、IEEE802.3x网络标准，存储转发交换方式；平均无故障时间MTBF&gt;10万小时；交换容量6.6Gbps包转发率4.9104Mpps；工作温度-40-70℃。支持6KV防浪涌。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86C827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5D6D19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BD3F4E" w:rsidRPr="00BD3F4E" w14:paraId="3569DE46" w14:textId="77777777" w:rsidTr="00BD3F4E">
        <w:trPr>
          <w:trHeight w:val="1455"/>
        </w:trPr>
        <w:tc>
          <w:tcPr>
            <w:tcW w:w="217" w:type="pct"/>
            <w:shd w:val="clear" w:color="auto" w:fill="auto"/>
            <w:vAlign w:val="center"/>
            <w:hideMark/>
          </w:tcPr>
          <w:p w14:paraId="5DC658B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D46FE2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核心交换机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790566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个100/1000电口，8个10/100/1000复用光口，4个10G/1GBASE-XSFP+万兆端口，可配置双电源，支持通过console口管理。交换容量598Gbps,包转发率222Mbps,1U高度，19英寸宽，工作温度：0℃~40℃,支持220v交流；支持路由，IPV6，VLAN，流量控制，ACL，QOS，SNMPV1/V2c/V3网管。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★设备内存容量≥2048Mbytes，端口平均转发时延≤3us。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74EED5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9F48A4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742B0318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3980EF7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270298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千兆光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模块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3F63D2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千兆光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模块，单模单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，传输10公里，LC接口，波长1550nm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89570A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80F0B2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BD3F4E" w:rsidRPr="00BD3F4E" w14:paraId="423E2821" w14:textId="77777777" w:rsidTr="00BD3F4E">
        <w:trPr>
          <w:trHeight w:val="900"/>
        </w:trPr>
        <w:tc>
          <w:tcPr>
            <w:tcW w:w="217" w:type="pct"/>
            <w:shd w:val="clear" w:color="auto" w:fill="auto"/>
            <w:vAlign w:val="center"/>
            <w:hideMark/>
          </w:tcPr>
          <w:p w14:paraId="3122B7B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BEEB50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网络存储一体机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2FA3CDA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32路网络视频信号输入，2U标准机架式8盘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位网络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硬盘录像机，ATX电源；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支持满配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12TB硬盘（总容量可达96TB)；2个HDMI接口、2个VGA接口，双异源输出；2个10M/100M/1000Mbps网口；2个USB2.0接口、1个USB3.0接口；1个</w:t>
            </w:r>
            <w:proofErr w:type="spell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eSATA</w:t>
            </w:r>
            <w:proofErr w:type="spell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接口；报警IO接口：16路报警输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入，4路报警输出；串行接口：1路全双工485接口，1路标准RS-232接口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A160A3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A91B0F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0542A973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6596495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1884FC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企业级存储硬盘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7569F9A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SATA接口，8000GB/64M缓存/7200rpm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D9AA25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053431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BD3F4E" w:rsidRPr="00BD3F4E" w14:paraId="6481B4BA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696B423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2D7527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管理平台服务器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2983014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HG7169(24核2.2GHz)×2/64GBDDR4/600GBSAS*4（RAID10/SAS_HBA/1GbE*2/550W(1+1)/2U/16DIMM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1D4280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30F7ED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6923CA10" w14:textId="77777777" w:rsidTr="00BD3F4E">
        <w:trPr>
          <w:trHeight w:val="1455"/>
        </w:trPr>
        <w:tc>
          <w:tcPr>
            <w:tcW w:w="217" w:type="pct"/>
            <w:shd w:val="clear" w:color="auto" w:fill="auto"/>
            <w:vAlign w:val="center"/>
            <w:hideMark/>
          </w:tcPr>
          <w:p w14:paraId="5EFF2D5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7E7C5B4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高清解码器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3C6440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高清视音频解码器，Linux操作系统，输出接口：支持4路HDMI和2路BNC输出，HDMI，解码分辨率最大支持3200W像素；解码通道32；网络接口：2个RJ4510M/100M/1000Mbps自适应管理网口；2个RJ4510M/100M/1000Mbps自适应以太网接口。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★支持不通过IP网络，通过红外遥控器实现解码图像切换、场景切换、屏幕亮度调节。</w:t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>★支持客户端软件将电脑投屏后，通过设备对电脑进行远程操作。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82C91F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0E981C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75C802B3" w14:textId="77777777" w:rsidTr="00BD3F4E">
        <w:trPr>
          <w:trHeight w:val="1710"/>
        </w:trPr>
        <w:tc>
          <w:tcPr>
            <w:tcW w:w="217" w:type="pct"/>
            <w:shd w:val="clear" w:color="auto" w:fill="auto"/>
            <w:vAlign w:val="center"/>
            <w:hideMark/>
          </w:tcPr>
          <w:p w14:paraId="1D0BB8C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5BD8D6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液晶拼接屏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33E59436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显示尺寸：55inch；背光源类型：D-LED；物理拼缝：3.5mm；物理分辨率：1920x1080@60Hz（向下兼容）；亮度：500cd/m²;可视角：178°(水平)/178°(垂直)；对比度：1200:1；音视频输入接口：HDMI×1,DVI×1,VGA×1,USB×1；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★支持高低温环境工作，在0℃±2℃环境中，带电正常工作放置168小时，试验过程中能正常工作，外观无明显损伤；在50℃±2℃环境中，带电正常放置168小时，试验过程中能正常工作，外观无明显损伤。</w:t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>★用户通过客户端设置开机延时时间，设备在开机的时候延时该时时间后执行开机动作。延时时间以</w:t>
            </w:r>
            <w:proofErr w:type="spellStart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ms</w:t>
            </w:r>
            <w:proofErr w:type="spellEnd"/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为单位，范围0-3000ms。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973AA8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5616E0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D3F4E" w:rsidRPr="00BD3F4E" w14:paraId="466B0F0B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151C714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7F32B27E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高清跳线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56F675B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HDMI-HDMI-8m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80F0E0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49AEC6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D3F4E" w:rsidRPr="00BD3F4E" w14:paraId="4794B025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142CEF9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AF132F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管理计算机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323D6B9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台式机电脑i7-11700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丨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16GB内存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丨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1TB硬盘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丨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1G独显,主机+23英寸显示器,预装操作系统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955B10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7767C8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D3F4E" w:rsidRPr="00BD3F4E" w14:paraId="746705A3" w14:textId="77777777" w:rsidTr="00BD3F4E">
        <w:trPr>
          <w:trHeight w:val="675"/>
        </w:trPr>
        <w:tc>
          <w:tcPr>
            <w:tcW w:w="217" w:type="pct"/>
            <w:shd w:val="clear" w:color="auto" w:fill="auto"/>
            <w:vAlign w:val="center"/>
            <w:hideMark/>
          </w:tcPr>
          <w:p w14:paraId="2E36588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75EE174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授时服务器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9FF73B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GPS/北斗/CDMA自动切换校时，守时能力：精度24小时＜28us，授时容量：单端口≥7000次/秒，高授时精度：＜5us，授时频段GPS授时中心频率1575MHz，北斗授时中心频率2491MHz，CDMA授时中心频率800MHz，机箱尺寸：429.4mm*237.3mm*44.5mm(设备)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8069EB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104135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659C6766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2F5022E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058700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NTP天线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BCDC00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ARM-NTP，30米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F4C114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43F90A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2D91C661" w14:textId="77777777" w:rsidTr="00BD3F4E">
        <w:trPr>
          <w:trHeight w:val="810"/>
        </w:trPr>
        <w:tc>
          <w:tcPr>
            <w:tcW w:w="217" w:type="pct"/>
            <w:shd w:val="clear" w:color="auto" w:fill="auto"/>
            <w:vAlign w:val="center"/>
            <w:hideMark/>
          </w:tcPr>
          <w:p w14:paraId="3C37980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BCF6A6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▲太阳能电池组件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1F31DDE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光伏组件采用单晶硅电池；光电转化率不低于17％；衰减率：一年内不大于5％，以后基本保持稳定。单块组件功率：400Wp；工作电压：42.5DC；工作电流：9.89ADC；开路电压：50.7V；短路电流；10.56A；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★单块组件功率：400Wp。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71B347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9B7DC7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BD3F4E" w:rsidRPr="00BD3F4E" w14:paraId="3A3DA648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4C74487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40CACD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太阳能支架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154E682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热镀锌标准光伏支架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BFE69A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A28CC9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BD3F4E" w:rsidRPr="00BD3F4E" w14:paraId="099D7FC2" w14:textId="77777777" w:rsidTr="00BD3F4E">
        <w:trPr>
          <w:trHeight w:val="450"/>
        </w:trPr>
        <w:tc>
          <w:tcPr>
            <w:tcW w:w="217" w:type="pct"/>
            <w:shd w:val="clear" w:color="auto" w:fill="auto"/>
            <w:vAlign w:val="center"/>
            <w:hideMark/>
          </w:tcPr>
          <w:p w14:paraId="6A20E16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A7551E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风力发电机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51D3674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额定输出功率600W，额定电压96V或24V，启动风速2.5m/s，切入风速3.0m/s，额定风速12m/s，最大抗风50m/S，运行温度范围-40～+60，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62CF0C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51D8C5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F4E" w:rsidRPr="00BD3F4E" w14:paraId="338199FF" w14:textId="77777777" w:rsidTr="00BD3F4E">
        <w:trPr>
          <w:trHeight w:val="870"/>
        </w:trPr>
        <w:tc>
          <w:tcPr>
            <w:tcW w:w="217" w:type="pct"/>
            <w:shd w:val="clear" w:color="auto" w:fill="auto"/>
            <w:vAlign w:val="center"/>
            <w:hideMark/>
          </w:tcPr>
          <w:p w14:paraId="7A3AF81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34C503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风机控制器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61AD265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额定电压DC24V/DC48V；风机额定输入功率：600W；最大功率点跟踪充电，输出过压、风机过电流、直流负载过压、过载保护、短路保护等功能；专利抗大风、无极卸载技术，保障风机安全稳定运行；⑤背光液晶显示技术，可自由查看和设置各种运行参数；全铝壳设计，有效屏蔽信号干扰，散热性能优良；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AA5B15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1909A7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F4E" w:rsidRPr="00BD3F4E" w14:paraId="533604B4" w14:textId="77777777" w:rsidTr="00BD3F4E">
        <w:trPr>
          <w:trHeight w:val="1650"/>
        </w:trPr>
        <w:tc>
          <w:tcPr>
            <w:tcW w:w="217" w:type="pct"/>
            <w:shd w:val="clear" w:color="auto" w:fill="auto"/>
            <w:vAlign w:val="center"/>
            <w:hideMark/>
          </w:tcPr>
          <w:p w14:paraId="0DFDA74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70707E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太阳能智能控制器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3C6790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电控制主要功能：LCD显示，标准串口工作温度：-40℃~65℃;控制损耗：不超过额定充电电流的1%；充放电回路压降：不超过系统额定电压的5%。可设置各组蓄电池的充、放电电压，并具备就地手动设置与远程设置功能；控制器温度补偿系数：-5～7mV/℃;太阳能电池蓄电池间电压降落（V）：≤0.5V；蓄电池负载之间电压降落（V）：≤0.2V；电路保护单元使用环境温度：-40℃~+60℃,使用海拔(m)：≤5500；具有蓄电池过充、过放、输出过载、过压、温度过高等保护功能，具有防雷，防静电，防电磁干扰等功能。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★工作温度-40℃～65℃条件下，产品启动正常，逻辑正确；产品的结构件不应产生变形和其他损伤。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01E4BD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550AE2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F4E" w:rsidRPr="00BD3F4E" w14:paraId="5DADCB99" w14:textId="77777777" w:rsidTr="00BD3F4E">
        <w:trPr>
          <w:trHeight w:val="720"/>
        </w:trPr>
        <w:tc>
          <w:tcPr>
            <w:tcW w:w="217" w:type="pct"/>
            <w:shd w:val="clear" w:color="auto" w:fill="auto"/>
            <w:vAlign w:val="center"/>
            <w:hideMark/>
          </w:tcPr>
          <w:p w14:paraId="5A5F54D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6479C9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一体化风电控制箱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544E514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配电箱及附件：镀锌钢结构，喷塑处理，防雨性能好，防锈防腐，防雷保护，不锈螺丝安装；断路保护、防雷保护、过压保护、过流保护等，内部集中完成整套线路专业走线，预留各部件安装接口。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B91BCA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0FF500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F4E" w:rsidRPr="00BD3F4E" w14:paraId="350E2748" w14:textId="77777777" w:rsidTr="00BD3F4E">
        <w:trPr>
          <w:trHeight w:val="1365"/>
        </w:trPr>
        <w:tc>
          <w:tcPr>
            <w:tcW w:w="217" w:type="pct"/>
            <w:shd w:val="clear" w:color="auto" w:fill="auto"/>
            <w:vAlign w:val="center"/>
            <w:hideMark/>
          </w:tcPr>
          <w:p w14:paraId="6F68891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86135B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▲胶体蓄电池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6456840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密封阀控式免维护胶体蓄电池-类型：采用密封阀控免维护胶体蓄电池；单体蓄电池容量：12V/250Ah；蓄电池低温工作性能：-30℃条件下蓄电池充放电效率不低于80％；蓄电池高温工作性能：60℃条件下蓄电池充放电效率不低于95％；蓄电池寿命要求：-30℃~60℃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环境下免维护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连续工作3年后蓄电池容量衰减不超过30％。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3F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★10h率实际容量不低于额定容量250Ah。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613AC2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BC0231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BD3F4E" w:rsidRPr="00BD3F4E" w14:paraId="798E9333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7B05C26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6FFF40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逆变电源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441D89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：300w24VDC转220VAC，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纯正玄波</w:t>
            </w:r>
            <w:proofErr w:type="gramEnd"/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D1F9C4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0BA63A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BD3F4E" w:rsidRPr="00BD3F4E" w14:paraId="404A1E6E" w14:textId="77777777" w:rsidTr="00BD3F4E">
        <w:trPr>
          <w:trHeight w:val="450"/>
        </w:trPr>
        <w:tc>
          <w:tcPr>
            <w:tcW w:w="217" w:type="pct"/>
            <w:shd w:val="clear" w:color="auto" w:fill="auto"/>
            <w:vAlign w:val="center"/>
            <w:hideMark/>
          </w:tcPr>
          <w:p w14:paraId="6DB203E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14DE42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蓄电池保温箱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435AD0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保温箱体双层；在-40℃~40℃条件下，能确保48小时内温度保持在0℃~30℃。蓄电池保温箱底部有橡胶衬板，使蓄电池与箱体有效隔开，防止电池液偶然泄露对箱体的腐蚀。每个箱体装2节电池。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A3B42E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E835B1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BD3F4E" w:rsidRPr="00BD3F4E" w14:paraId="32047345" w14:textId="77777777" w:rsidTr="00BD3F4E">
        <w:trPr>
          <w:trHeight w:val="900"/>
        </w:trPr>
        <w:tc>
          <w:tcPr>
            <w:tcW w:w="217" w:type="pct"/>
            <w:shd w:val="clear" w:color="auto" w:fill="auto"/>
            <w:vAlign w:val="center"/>
            <w:hideMark/>
          </w:tcPr>
          <w:p w14:paraId="767E27B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0C69BC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浪涌保护器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3E53FF4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称电压230V，额定电压（最大持续工作电压）385V，标称放电电流（8/20）20kA，最大放电浪涌电流（8/80）40kA，持续电流的最大允许值200A,雷电脉冲电流（10/350）10KA，电压保护等级在5KA(8/20)＜1KV，雷电脉冲冲击电压1.2/50＜1.5KV,响应时间＜25ns，最大保险丝强度125AgL/</w:t>
            </w:r>
            <w:proofErr w:type="spell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gG</w:t>
            </w:r>
            <w:proofErr w:type="spell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，短路电流强度50KA/50Hz工作温度-40℃~+80℃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775580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BBDF8F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D3F4E" w:rsidRPr="00BD3F4E" w14:paraId="7352F74E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6FC6F49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EA2D6A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安防配电柜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81146F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壁挂箱，700*500*200mm，三进单出，配线10回路16A输出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9DD49F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96ADAA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23B7D63E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50E665D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1DDE8B6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PDU电源分配器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29354E6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8位16A，2米线，2500W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D0DBFC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383008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D3F4E" w:rsidRPr="00BD3F4E" w14:paraId="3B6B3157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5EA2DFE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973FFB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LED格栅灯具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62264A8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LED一体格栅灯600*600，3*9W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204F8B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3C6C47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D3F4E" w:rsidRPr="00BD3F4E" w14:paraId="05F066A3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1A50ADF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42EFB5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灯具开关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396D99FE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翘板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开关单控双联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，10AX250V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CB9672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FB6769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65363E8F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729E1E4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6FC8A4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墙壁插座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11524CD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5孔插座面板86型，10A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D5BB08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18FD04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D3F4E" w:rsidRPr="00BD3F4E" w14:paraId="20DEC256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6D0ADD1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4CFF5A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设备接地母线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910A45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25mm2编织铜线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E7CB9A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1EB09A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F4E" w:rsidRPr="00BD3F4E" w14:paraId="3D2F60B9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1CD20F3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19EB71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接地极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0E33F8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Φ20*2.5米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9090B2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AFD298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D3F4E" w:rsidRPr="00BD3F4E" w14:paraId="77682F7D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5D9E633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051E05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扁钢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017765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40*4mm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F24C00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FE88CA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BD3F4E" w:rsidRPr="00BD3F4E" w14:paraId="2280BE75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72F2CC4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79412B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369EDC9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铠装直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埋，系统电源进线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782164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49C7D5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BD3F4E" w:rsidRPr="00BD3F4E" w14:paraId="112FBAAF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4017582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A9DE59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767D199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铠装直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埋，UPS引入引出线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84B598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DB62ED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F4E" w:rsidRPr="00BD3F4E" w14:paraId="4B53539D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6F19977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3D4FD3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5D03BF7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阻燃护套电源线R-RVV-3*2.5mm2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3D400F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735859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F4E" w:rsidRPr="00BD3F4E" w14:paraId="7979F897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56BB92B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74F93B4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186495E6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阻燃护套电源线3*4mm2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5D7508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03918D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D3F4E" w:rsidRPr="00BD3F4E" w14:paraId="3F291132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5742C3E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763135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6EEAE6C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ZR-BV-2.5mm2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4A4FE4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8BC698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BD3F4E" w:rsidRPr="00BD3F4E" w14:paraId="6F47BB71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25858B0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F323EB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159BCEE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国标护套线RVV2*1.0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55DACD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5BC990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BD3F4E" w:rsidRPr="00BD3F4E" w14:paraId="68E6503E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2DEEE1B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0556F6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护套电源线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289FF1C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国标阻燃，六类网线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B0A2E1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096EBF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BD3F4E" w:rsidRPr="00BD3F4E" w14:paraId="7E376E40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66A156A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6872A3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1A6BC4D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JDG25$=1.2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36A664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3E2C8A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BD3F4E" w:rsidRPr="00BD3F4E" w14:paraId="5A154E78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2F8D7C1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1DD8AE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桥架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B262A3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铝合金槽式桥架200×100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22D59B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0D798F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D3F4E" w:rsidRPr="00BD3F4E" w14:paraId="1BF498B9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7E7037A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2139DE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机房空调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359E064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1.5P壁挂式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A63BDB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F70F85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4850BA95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1193A6A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86C5BE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蓄电池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200DCE7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电池类型阀控式铅酸免维护蓄电池12V/100ah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CB5504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2D60A2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BD3F4E" w:rsidRPr="00BD3F4E" w14:paraId="6EEE6FE4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5C12D15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8F640C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电池柜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7A1F553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780mm*470mm*1228mm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F156A7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3A2FDC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004D0EAD" w14:textId="77777777" w:rsidTr="00BD3F4E">
        <w:trPr>
          <w:trHeight w:val="300"/>
        </w:trPr>
        <w:tc>
          <w:tcPr>
            <w:tcW w:w="217" w:type="pct"/>
            <w:shd w:val="clear" w:color="auto" w:fill="auto"/>
            <w:vAlign w:val="center"/>
            <w:hideMark/>
          </w:tcPr>
          <w:p w14:paraId="4C476B4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AEC2AF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服务器机柜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139E05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600*1000*1800mm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46108F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9A1692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0F10F22A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2738AF8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4B1CB9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理线器</w:t>
            </w:r>
            <w:proofErr w:type="gramEnd"/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73DC656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1U金属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理线器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12档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92A07F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C7F69F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D3F4E" w:rsidRPr="00BD3F4E" w14:paraId="59AC86AD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1826E90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7C6C57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六类非屏蔽跳线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F91BC0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六类非屏蔽RJ45跳线，2米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4E7E81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FBF51A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D3F4E" w:rsidRPr="00BD3F4E" w14:paraId="0E4970AE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4AB7833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7D31FC8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紧急广播子系统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1B159D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BD0CA7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3F377D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D3F4E" w:rsidRPr="00BD3F4E" w14:paraId="7C5B4471" w14:textId="77777777" w:rsidTr="00BD3F4E">
        <w:trPr>
          <w:trHeight w:val="900"/>
        </w:trPr>
        <w:tc>
          <w:tcPr>
            <w:tcW w:w="217" w:type="pct"/>
            <w:shd w:val="clear" w:color="auto" w:fill="auto"/>
            <w:vAlign w:val="center"/>
            <w:hideMark/>
          </w:tcPr>
          <w:p w14:paraId="327477E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9280D8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工业级网络触屏主机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509C4B5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显示屏：17.3寸宽屏；分辨率：1920(H)*1080(V)；亮度：300cd/m²;可视角度：89/89/89/89(上/下/左/右)；触摸屏：十点工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电容触摸屏；键鼠：抽拉式键盘鼠标；处理器：i5-2400CPU(主频3.1GHz,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四核四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线程)；持接入ISAPI与OTAP协议的广播设备，包括网络音箱、网络音柱、网络功放、网络寻呼话筒；支持最大1500路广播点接入，支持高达500路并发广播，响应时间≤5秒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702104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5377A4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228DF763" w14:textId="77777777" w:rsidTr="00BD3F4E">
        <w:trPr>
          <w:trHeight w:val="900"/>
        </w:trPr>
        <w:tc>
          <w:tcPr>
            <w:tcW w:w="217" w:type="pct"/>
            <w:shd w:val="clear" w:color="auto" w:fill="auto"/>
            <w:vAlign w:val="center"/>
            <w:hideMark/>
          </w:tcPr>
          <w:p w14:paraId="545DA1E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71908B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网络遥控话筒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66F25C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支持100/10Mbps自适应TCP/IP网络传输协议；采用7寸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真彩触摸彩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屏。桌面式结构设计。具有多段电平指示功能。带有手动快捷按键。内置3W监听扬声器。具有一路线路输入（可扩展外置节目源、无线话筒等接入），一路本地线路输出(可脱机输出本地功放寻呼)，一路辅助线路输出，内置高保真大动态范围的AGC处理电路。可对网络播放终端分组编辑。内置钟声提示音。可对网络播放终端选定寻呼、对讲功能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107FA1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A12E95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48E7D059" w14:textId="77777777" w:rsidTr="00BD3F4E">
        <w:trPr>
          <w:trHeight w:val="675"/>
        </w:trPr>
        <w:tc>
          <w:tcPr>
            <w:tcW w:w="217" w:type="pct"/>
            <w:shd w:val="clear" w:color="auto" w:fill="auto"/>
            <w:vAlign w:val="center"/>
            <w:hideMark/>
          </w:tcPr>
          <w:p w14:paraId="3B58497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5070C0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防水网络解码音柱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3A666D46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挂接在网络到达的任何地方。支持最大48kHz采样率16bit数字音频码流解码。内置2×15W数字功放，低功耗设置。可播放来自系统主机的背景音乐、紧急寻呼、告警信号等。本地输出音量及本地播放状态可控。频响20Hz-20kHz，失真度≤0.5%，信噪比≥70dB，供电AC150-250V/50Hz-60Hz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67AD76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1A603A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BD3F4E" w:rsidRPr="00BD3F4E" w14:paraId="3B687DF3" w14:textId="77777777" w:rsidTr="00BD3F4E">
        <w:trPr>
          <w:trHeight w:val="1125"/>
        </w:trPr>
        <w:tc>
          <w:tcPr>
            <w:tcW w:w="217" w:type="pct"/>
            <w:shd w:val="clear" w:color="auto" w:fill="auto"/>
            <w:vAlign w:val="center"/>
            <w:hideMark/>
          </w:tcPr>
          <w:p w14:paraId="0030D1A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BE6EB8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监听音箱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14E64BF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一体化设计、整合网络音频解码，数字功放及音箱；采用高速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工业级双核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ARM+DSP)芯片、启动时间≤1秒；内置2×10W功率放大器；音频输入接口：网络音频输入接口*1；3.5mm音频输入接口*1；线路输入接口*1；定压输入*1；音频输出接口：模拟音频线路输出接口*1；广播扬声器输出*1；对讲扬声器输出*1；广播采样率：8KHz～48KHz；量化位数：16bit；MIC：双mic，支持3-5米拾音；信噪比：≥90dB；灵敏度：90dB；频率响应：100Hz-16KHz；音频文件格式：.mp3/.wav；物理接口：网口*1；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1FC6A1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B7ED2C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0AB4B9D2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32B4977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5236EF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操作台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B64150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平台式，SPCC优质冷轧钢板；厚度：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方孔条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2.0mm、其它1.2mm;表面处理:脱脂、酸洗、磷化、静电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987829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EA9948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6E5A25FE" w14:textId="77777777" w:rsidTr="00BD3F4E">
        <w:trPr>
          <w:trHeight w:val="900"/>
        </w:trPr>
        <w:tc>
          <w:tcPr>
            <w:tcW w:w="217" w:type="pct"/>
            <w:shd w:val="clear" w:color="auto" w:fill="auto"/>
            <w:vAlign w:val="center"/>
            <w:hideMark/>
          </w:tcPr>
          <w:p w14:paraId="5249638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47C6C1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浪涌保护器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144B88B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称电压380V，额定电压（最大持续工作电压）385V，标称放电电流（8/20）40kA，最大放电浪涌电流（8/80）80kA，持续电流的最大允许值200A,雷电脉冲电流（10/350）10KA，电压保护等级在5KA(8/20)＜1KV，雷电脉冲冲击电压1.2/50＜1.5KV,响应时间＜25ns，最大保险丝强度125AgL/</w:t>
            </w:r>
            <w:proofErr w:type="spell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gG</w:t>
            </w:r>
            <w:proofErr w:type="spell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，短路电流强度50KA/50Hz工作温度-40℃~+80℃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0C8D6E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3EA4B5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19CAAB07" w14:textId="77777777" w:rsidTr="00BD3F4E">
        <w:trPr>
          <w:trHeight w:val="720"/>
        </w:trPr>
        <w:tc>
          <w:tcPr>
            <w:tcW w:w="217" w:type="pct"/>
            <w:shd w:val="clear" w:color="auto" w:fill="auto"/>
            <w:vAlign w:val="center"/>
            <w:hideMark/>
          </w:tcPr>
          <w:p w14:paraId="1370811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E1597C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监控室供电及接地系统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7D6CF5F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82455C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4FA84F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D3F4E" w:rsidRPr="00BD3F4E" w14:paraId="7A7EF5B9" w14:textId="77777777" w:rsidTr="00BD3F4E">
        <w:trPr>
          <w:trHeight w:val="675"/>
        </w:trPr>
        <w:tc>
          <w:tcPr>
            <w:tcW w:w="217" w:type="pct"/>
            <w:shd w:val="clear" w:color="auto" w:fill="auto"/>
            <w:vAlign w:val="center"/>
            <w:hideMark/>
          </w:tcPr>
          <w:p w14:paraId="0F0FFC1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7346E24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UPS电源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164D66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在线式；额定功率：6KVA；转换时间：0毫秒；电池类型：外接电池；输入电压范围：176-276V；输入频率范围：46-54Hz；输出电压范围：220（1±1%）V；输出频率范围：50×(1±0.1%）</w:t>
            </w:r>
            <w:proofErr w:type="spell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HzHz</w:t>
            </w:r>
            <w:proofErr w:type="spell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；输出电压波形：正弦波；噪音值(dBA)：55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4810D7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5EDAFD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45BC9B13" w14:textId="77777777" w:rsidTr="00BD3F4E">
        <w:trPr>
          <w:trHeight w:val="810"/>
        </w:trPr>
        <w:tc>
          <w:tcPr>
            <w:tcW w:w="217" w:type="pct"/>
            <w:shd w:val="clear" w:color="auto" w:fill="auto"/>
            <w:vAlign w:val="center"/>
            <w:hideMark/>
          </w:tcPr>
          <w:p w14:paraId="73A5A80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52CDFA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保温体盖板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158CD6E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混凝土强度等级:C25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71DD9A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F32AA5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</w:tr>
      <w:tr w:rsidR="00BD3F4E" w:rsidRPr="00BD3F4E" w14:paraId="336F0BB1" w14:textId="77777777" w:rsidTr="00BD3F4E">
        <w:trPr>
          <w:trHeight w:val="450"/>
        </w:trPr>
        <w:tc>
          <w:tcPr>
            <w:tcW w:w="217" w:type="pct"/>
            <w:shd w:val="clear" w:color="auto" w:fill="auto"/>
            <w:vAlign w:val="center"/>
            <w:hideMark/>
          </w:tcPr>
          <w:p w14:paraId="6F9603D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91E241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摄像机立杆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45AC62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立杆4.5米高，口径140mm，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臂厚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3mm，杆件整体热镀锌、喷塑双重防腐处理。含预埋件4-M16-φ400-L500mm，法兰400x5mm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97039B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1638EE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BD3F4E" w:rsidRPr="00BD3F4E" w14:paraId="3C3DCBB9" w14:textId="77777777" w:rsidTr="00BD3F4E">
        <w:trPr>
          <w:trHeight w:val="450"/>
        </w:trPr>
        <w:tc>
          <w:tcPr>
            <w:tcW w:w="217" w:type="pct"/>
            <w:shd w:val="clear" w:color="auto" w:fill="auto"/>
            <w:vAlign w:val="center"/>
            <w:hideMark/>
          </w:tcPr>
          <w:p w14:paraId="462046D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F4B63A6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摄像机立杆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6A3ACF9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立杆6米高，口径165mm，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臂厚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4mm，杆件整体热镀锌、喷塑双重防腐处理。含预埋件4-M20-φ500-L700mm，法兰500x10mm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D39B59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9F8E38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F4E" w:rsidRPr="00BD3F4E" w14:paraId="74F9B4C8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29BD409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C63A62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摄像机立杆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75EA73C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立杆10米高，口径219mm，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臂厚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5mm，杆件整体热镀锌、喷塑双重防腐处理。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E68369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F03199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D3F4E" w:rsidRPr="00BD3F4E" w14:paraId="602D1474" w14:textId="77777777" w:rsidTr="00BD3F4E">
        <w:trPr>
          <w:trHeight w:val="675"/>
        </w:trPr>
        <w:tc>
          <w:tcPr>
            <w:tcW w:w="217" w:type="pct"/>
            <w:shd w:val="clear" w:color="auto" w:fill="auto"/>
            <w:vAlign w:val="center"/>
            <w:hideMark/>
          </w:tcPr>
          <w:p w14:paraId="2A99515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56D1899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浪涌保护器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3F980E5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称电压230V，额定电压（最大持续工作电压）385V，标称放电电流（8/20）20kA，最大放电浪涌电流（8/80）40kA，持续电流的最大允许值200A,雷电脉冲电流（10/350）10KA，电压保护等级在5KA(8/20)＜1KV，雷电脉冲冲击电压1.2/50＜1.5KV,响应时间＜25ns，工作温度-40℃~+80℃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76A169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BF063A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BD3F4E" w:rsidRPr="00BD3F4E" w14:paraId="769DC14B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3C7684D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9D3697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防水设备箱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2E813AD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600*400*250mm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EBB30A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E47769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D3F4E" w:rsidRPr="00BD3F4E" w14:paraId="4024D7FD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1D0D41C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20A20A26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接地极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36C21E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Φ20*2.5米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65C98E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963439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</w:tr>
      <w:tr w:rsidR="00BD3F4E" w:rsidRPr="00BD3F4E" w14:paraId="06152F9B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607EE07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7E765A7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接地扁钢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1D78B51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40*4mm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AC8CA0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3FAC2E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565.25</w:t>
            </w:r>
          </w:p>
        </w:tc>
      </w:tr>
      <w:tr w:rsidR="00BD3F4E" w:rsidRPr="00BD3F4E" w14:paraId="2B21A39A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75D00C8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97E3C6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护套电源线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ADF809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国标护套线RVV2*1.0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B55573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400509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BD3F4E" w:rsidRPr="00BD3F4E" w14:paraId="300D36B0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448E1B7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AC194B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0F73894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国标阻燃，六类网线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E65226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8E4E40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BD3F4E" w:rsidRPr="00BD3F4E" w14:paraId="40E41C0F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05F7DCB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10DB766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室外铠装电缆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E5B2FE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YJV22/3*2.5mm23.规格:室外铠装电缆，双护套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B4997D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1540F8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5851.3</w:t>
            </w:r>
          </w:p>
        </w:tc>
      </w:tr>
      <w:tr w:rsidR="00BD3F4E" w:rsidRPr="00BD3F4E" w14:paraId="759838F1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0A1554E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6F65DEA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室外铠装光缆</w:t>
            </w:r>
            <w:proofErr w:type="gramEnd"/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321B9F3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GYTA53-12B1,单模16芯主干光缆，层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绞式双铠双护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光缆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8B8904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B8482B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5851.3</w:t>
            </w:r>
          </w:p>
        </w:tc>
      </w:tr>
      <w:tr w:rsidR="00BD3F4E" w:rsidRPr="00BD3F4E" w14:paraId="7AC2ABC6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6BCD5CC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406E0A0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穿线管</w:t>
            </w:r>
            <w:proofErr w:type="gramEnd"/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588280A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PE50，敷设方式:地埋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18DB08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3B8FCA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3822</w:t>
            </w:r>
          </w:p>
        </w:tc>
      </w:tr>
      <w:tr w:rsidR="00BD3F4E" w:rsidRPr="00BD3F4E" w14:paraId="4BFA3E62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1944C1D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7DCD392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</w:t>
            </w:r>
            <w:proofErr w:type="gramEnd"/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515B9F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FC端子2米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D8D542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1E291A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BD3F4E" w:rsidRPr="00BD3F4E" w14:paraId="1135D6D6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5A380E7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338FD56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光纤跳线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2FFAB90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单模FC-LC-3M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098BE2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EC4712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BD3F4E" w:rsidRPr="00BD3F4E" w14:paraId="3D15008F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597F984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F0188AE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终端盒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8E5271E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FC/8口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A1A94A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8C65E1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D3F4E" w:rsidRPr="00BD3F4E" w14:paraId="6D096CF7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69C3441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319086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光纤终端盒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7263C7D5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12口，机架式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8F6189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41B0E8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317AC06B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1DA63FB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0DE6E5E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6E0DF4D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国标阻燃，六类网线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87742A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24523C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BD3F4E" w:rsidRPr="00BD3F4E" w14:paraId="10C91D26" w14:textId="77777777" w:rsidTr="00BD3F4E">
        <w:trPr>
          <w:trHeight w:val="285"/>
        </w:trPr>
        <w:tc>
          <w:tcPr>
            <w:tcW w:w="217" w:type="pct"/>
            <w:shd w:val="clear" w:color="auto" w:fill="auto"/>
            <w:vAlign w:val="center"/>
            <w:hideMark/>
          </w:tcPr>
          <w:p w14:paraId="4D34A00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14:paraId="76EB8D7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护套电源线</w:t>
            </w:r>
          </w:p>
        </w:tc>
        <w:tc>
          <w:tcPr>
            <w:tcW w:w="3093" w:type="pct"/>
            <w:shd w:val="clear" w:color="auto" w:fill="auto"/>
            <w:vAlign w:val="center"/>
            <w:hideMark/>
          </w:tcPr>
          <w:p w14:paraId="459E400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国标护套线RVV2*1.0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30A4E4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D6A444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</w:tbl>
    <w:p w14:paraId="1779C0D7" w14:textId="77777777" w:rsidR="00BD3F4E" w:rsidRDefault="00BD3F4E" w:rsidP="00BD3F4E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14:paraId="042D1E72" w14:textId="028BEB9E" w:rsidR="00BD3F4E" w:rsidRPr="00BD3F4E" w:rsidRDefault="00BD3F4E" w:rsidP="00BD3F4E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BD3F4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注:1.标记“▲”的为核心产品</w:t>
      </w:r>
      <w:r w:rsidR="000356D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；</w:t>
      </w:r>
    </w:p>
    <w:p w14:paraId="51F5B110" w14:textId="7C3CA5DC" w:rsidR="00BD3F4E" w:rsidRPr="00BD3F4E" w:rsidRDefault="00BD3F4E" w:rsidP="00BD3F4E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BD3F4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2.标记“★”的为产品的重要技术参数，需提供技术佐证材料(国家认证认可检测机构出具的带有CMA或CNAS标识的检测报告)复印件加盖生产厂家公章</w:t>
      </w:r>
      <w:r w:rsidR="000356D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；</w:t>
      </w:r>
    </w:p>
    <w:p w14:paraId="59968EC0" w14:textId="3A17618B" w:rsidR="00BD3F4E" w:rsidRPr="00BD3F4E" w:rsidRDefault="00BD3F4E" w:rsidP="00BD3F4E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BD3F4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3.未标记的为一般技术参数，可不提供佐证材料</w:t>
      </w:r>
      <w:r w:rsidR="000356D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；</w:t>
      </w:r>
    </w:p>
    <w:p w14:paraId="7FEF30B7" w14:textId="4C75E2B9" w:rsidR="00BD3F4E" w:rsidRPr="00BD3F4E" w:rsidRDefault="00BD3F4E" w:rsidP="00BD3F4E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BD3F4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4.为防止</w:t>
      </w:r>
      <w:proofErr w:type="gramStart"/>
      <w:r w:rsidRPr="00BD3F4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误评或</w:t>
      </w:r>
      <w:proofErr w:type="gramEnd"/>
      <w:r w:rsidRPr="00BD3F4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漏评、便于评委评标、节约评标时间，供应商在其技术规格响应表中写明相应佐证材料的名称、页码、用于佐证第几条，并在佐证材料上使用下划线、文本框等方式加以明显标记，</w:t>
      </w:r>
      <w:proofErr w:type="gramStart"/>
      <w:r w:rsidRPr="00BD3F4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否则导致误评或</w:t>
      </w:r>
      <w:proofErr w:type="gramEnd"/>
      <w:r w:rsidRPr="00BD3F4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漏评由供应商承担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。</w:t>
      </w:r>
    </w:p>
    <w:p w14:paraId="64B0B4F1" w14:textId="162CDBF0" w:rsidR="00BD3F4E" w:rsidRPr="00BD3F4E" w:rsidRDefault="00BD3F4E" w:rsidP="00BD3F4E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BD3F4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5.所有产品功能须满足以上要求但不限于此。</w:t>
      </w:r>
    </w:p>
    <w:p w14:paraId="4C99E751" w14:textId="77777777" w:rsidR="00BD3F4E" w:rsidRDefault="00BD3F4E" w:rsidP="00BD3F4E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14:paraId="49562521" w14:textId="77777777" w:rsidR="00BD3F4E" w:rsidRDefault="00BD3F4E" w:rsidP="00BD3F4E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14:paraId="5E041F53" w14:textId="77777777" w:rsidR="00BD3F4E" w:rsidRDefault="00BD3F4E" w:rsidP="00BD3F4E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14:paraId="32773104" w14:textId="77777777" w:rsidR="00BD3F4E" w:rsidRPr="00BD3F4E" w:rsidRDefault="00BD3F4E" w:rsidP="00BD3F4E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14:paraId="476AC2EE" w14:textId="2697A80A" w:rsidR="00BD3F4E" w:rsidRDefault="00BD3F4E" w:rsidP="00BD3F4E">
      <w:pPr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</w:t>
      </w:r>
      <w:r w:rsidRPr="00BD3F4E">
        <w:rPr>
          <w:rFonts w:ascii="宋体" w:eastAsia="宋体" w:hAnsi="宋体" w:hint="eastAsia"/>
          <w:b/>
          <w:bCs/>
          <w:sz w:val="28"/>
          <w:szCs w:val="28"/>
        </w:rPr>
        <w:t>.</w:t>
      </w:r>
      <w:r>
        <w:rPr>
          <w:rFonts w:ascii="宋体" w:eastAsia="宋体" w:hAnsi="宋体" w:hint="eastAsia"/>
          <w:b/>
          <w:bCs/>
          <w:sz w:val="28"/>
          <w:szCs w:val="28"/>
        </w:rPr>
        <w:t>土建工程清单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2350"/>
        <w:gridCol w:w="3847"/>
        <w:gridCol w:w="962"/>
        <w:gridCol w:w="1152"/>
      </w:tblGrid>
      <w:tr w:rsidR="00BD3F4E" w:rsidRPr="00BD3F4E" w14:paraId="60311517" w14:textId="77777777" w:rsidTr="00BD3F4E">
        <w:trPr>
          <w:trHeight w:val="58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6F7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12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6CF6" w14:textId="77777777" w:rsidR="00BD3F4E" w:rsidRPr="00BD3F4E" w:rsidRDefault="00BD3F4E" w:rsidP="00BD3F4E">
            <w:pPr>
              <w:widowControl/>
              <w:ind w:firstLineChars="100" w:firstLine="19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项目名称</w:t>
            </w:r>
          </w:p>
        </w:tc>
        <w:tc>
          <w:tcPr>
            <w:tcW w:w="21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3FF9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详细参数</w:t>
            </w:r>
          </w:p>
        </w:tc>
        <w:tc>
          <w:tcPr>
            <w:tcW w:w="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549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单位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E27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工程量</w:t>
            </w:r>
          </w:p>
        </w:tc>
      </w:tr>
      <w:tr w:rsidR="00BD3F4E" w:rsidRPr="00BD3F4E" w14:paraId="421B9AE7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2FFE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088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山地蓄电池坑开挖回填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1BC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1100*1050*2000m蓄电池坑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404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64C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6.62</w:t>
            </w:r>
          </w:p>
        </w:tc>
      </w:tr>
      <w:tr w:rsidR="00BD3F4E" w:rsidRPr="00BD3F4E" w14:paraId="7FD29AE4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78B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EF4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蓄电池坑开挖回填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8A5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2000*1500*2000mm蓄电池坑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84F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F5E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BD3F4E" w:rsidRPr="00BD3F4E" w14:paraId="39FFC15D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1B1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D10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保温石膏板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5ED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50mm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515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AAD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108.54</w:t>
            </w:r>
          </w:p>
        </w:tc>
      </w:tr>
      <w:tr w:rsidR="00BD3F4E" w:rsidRPr="00BD3F4E" w14:paraId="3309777B" w14:textId="77777777" w:rsidTr="00BD3F4E">
        <w:trPr>
          <w:trHeight w:val="450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DCB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EADE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钢筋笼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26E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1.钢筋规格:4-M24-φ600-L1200mm，法兰600x10mm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261F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EA9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</w:tr>
      <w:tr w:rsidR="00BD3F4E" w:rsidRPr="00BD3F4E" w14:paraId="4C0484A3" w14:textId="77777777" w:rsidTr="00BD3F4E">
        <w:trPr>
          <w:trHeight w:val="67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797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64EAE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立杆基础坑开挖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51B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4.5米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杆基础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坑规格800*800*1200mm；6米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杆基础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坑规格800*800*1500mm；10米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杆基础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坑规格1000*1000*1800mm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821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BD8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19.2</w:t>
            </w:r>
          </w:p>
        </w:tc>
      </w:tr>
      <w:tr w:rsidR="00BD3F4E" w:rsidRPr="00BD3F4E" w14:paraId="60C58986" w14:textId="77777777" w:rsidTr="00BD3F4E">
        <w:trPr>
          <w:trHeight w:val="67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3B9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778D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立杆基础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261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14.5米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杆基础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坑规格600*600*800mm；6米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杆基础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坑规格600*600*1000mm；10米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杆基础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坑规格800*800*1500mm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844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162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8.2</w:t>
            </w:r>
          </w:p>
        </w:tc>
      </w:tr>
      <w:tr w:rsidR="00BD3F4E" w:rsidRPr="00BD3F4E" w14:paraId="2F689893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B6F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010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回填方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B84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1.填方材料品种:天然砂砾回填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0E8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146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BD3F4E" w:rsidRPr="00BD3F4E" w14:paraId="429C34E8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1FB1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A52E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DC8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1.废弃料品种:碎石2.运距:5Km内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386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89D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8.2</w:t>
            </w:r>
          </w:p>
        </w:tc>
      </w:tr>
      <w:tr w:rsidR="00BD3F4E" w:rsidRPr="00BD3F4E" w14:paraId="1ED0384C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716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C4C6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二次搬运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D50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1.工作内容:设备、立杆等搬运至山顶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DD3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499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6.8</w:t>
            </w:r>
          </w:p>
        </w:tc>
      </w:tr>
      <w:tr w:rsidR="00BD3F4E" w:rsidRPr="00BD3F4E" w14:paraId="2BD667EE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85D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495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二次搬运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C1E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1.工作内容:材料搬运至山顶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D4A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C99D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BD3F4E" w:rsidRPr="00BD3F4E" w14:paraId="180273B9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DF05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6CD6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光纤熔接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13C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单模热熔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72F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6EE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</w:tr>
      <w:tr w:rsidR="00BD3F4E" w:rsidRPr="00BD3F4E" w14:paraId="77EA06CE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4CB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A70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地面开挖及恢复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7BC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0.7米宽*0.8米深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299D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C6A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4095</w:t>
            </w:r>
          </w:p>
        </w:tc>
      </w:tr>
      <w:tr w:rsidR="00BD3F4E" w:rsidRPr="00BD3F4E" w14:paraId="61FD0574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407D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B36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山地管道沟开挖机回填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610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：0.4米宽*0.6米深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829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8DC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</w:tr>
      <w:tr w:rsidR="00BD3F4E" w:rsidRPr="00BD3F4E" w14:paraId="50D9E796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297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19B6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光纤测试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D3B66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测试内容:损耗、衰减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A1A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链路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174C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BD3F4E" w:rsidRPr="00BD3F4E" w14:paraId="12E20810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488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01A4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接地装置调试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DE82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接地装置调试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693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B08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BD3F4E" w:rsidRPr="00BD3F4E" w14:paraId="028E7896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047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001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监控室装修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916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3A8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779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3F4E" w:rsidRPr="00BD3F4E" w14:paraId="471CE69F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CEF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7D3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轻钢龙骨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CE7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50*19*0.45mm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EA1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A6E1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BD3F4E" w:rsidRPr="00BD3F4E" w14:paraId="5CCFAC37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364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3DC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微孔铝扣板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AAC8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600*600*1.2mm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773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323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BD3F4E" w:rsidRPr="00BD3F4E" w14:paraId="62C1D0F4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AF5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A18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墙面抹灰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874A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腻子乳胶漆三遍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291E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3BA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BD3F4E" w:rsidRPr="00BD3F4E" w14:paraId="0C0E66CF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FA5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529E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钢制抗静电活动地板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32A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全钢无边，600*600*35mm，承载力</w:t>
            </w: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1000kg/m2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979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9B8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BD3F4E" w:rsidRPr="00BD3F4E" w14:paraId="46F5AF57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C1BB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F50F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防静电踢脚线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F6E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6cm不锈钢踢脚线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979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969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D3F4E" w:rsidRPr="00BD3F4E" w14:paraId="3E4E844E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74F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47A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接地汇集铜带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709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30*3mm紫铜带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57D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EC4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BD3F4E" w:rsidRPr="00BD3F4E" w14:paraId="2964D36E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867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267A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等电位连接带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C111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50*0.5mm紫铜带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A0F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CE6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BD3F4E" w:rsidRPr="00BD3F4E" w14:paraId="275DF941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FB8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385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防盗门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5AB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1.2米*2米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002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樘</w:t>
            </w:r>
            <w:proofErr w:type="gram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DFDD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52A3CA82" w14:textId="77777777" w:rsidTr="00BD3F4E">
        <w:trPr>
          <w:trHeight w:val="450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EF8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01B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金属防护网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4E28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304不锈钢，19圆管或25*13的方管，壁厚0.8mm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2B9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68F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BD3F4E" w:rsidRPr="00BD3F4E" w14:paraId="1EC33FCD" w14:textId="77777777" w:rsidTr="00BD3F4E">
        <w:trPr>
          <w:trHeight w:val="28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C3F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429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接地装置调试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FB90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1.名称:接地装置调试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B98C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21F9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D3F4E" w:rsidRPr="00BD3F4E" w14:paraId="7F99970F" w14:textId="77777777" w:rsidTr="00BD3F4E">
        <w:trPr>
          <w:trHeight w:val="675"/>
        </w:trPr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5624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8589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电视墙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A62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SPCC优质冷轧钢板；厚度：</w:t>
            </w:r>
            <w:proofErr w:type="gramStart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方孔条</w:t>
            </w:r>
            <w:proofErr w:type="gramEnd"/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2.0mm、其它1.2mm;表面处理:脱脂、酸洗、磷化、静电喷塑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2B1C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4B8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14:paraId="1241C535" w14:textId="57B1144B" w:rsidR="00BD3F4E" w:rsidRDefault="00BD3F4E" w:rsidP="00BD3F4E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p w14:paraId="3F6473A9" w14:textId="77777777" w:rsidR="00BD3F4E" w:rsidRDefault="00BD3F4E">
      <w:pPr>
        <w:widowControl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br w:type="page"/>
      </w:r>
    </w:p>
    <w:p w14:paraId="22BB6550" w14:textId="77777777" w:rsidR="00BD3F4E" w:rsidRPr="00BD3F4E" w:rsidRDefault="00BD3F4E" w:rsidP="00BD3F4E">
      <w:pPr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BD3F4E">
        <w:rPr>
          <w:rFonts w:ascii="宋体" w:eastAsia="宋体" w:hAnsi="宋体" w:hint="eastAsia"/>
          <w:b/>
          <w:bCs/>
          <w:sz w:val="28"/>
          <w:szCs w:val="28"/>
        </w:rPr>
        <w:lastRenderedPageBreak/>
        <w:t>3.系统及服务</w:t>
      </w:r>
    </w:p>
    <w:p w14:paraId="32D4A49A" w14:textId="77777777" w:rsidR="00BD3F4E" w:rsidRDefault="00BD3F4E">
      <w:pPr>
        <w:widowControl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2162"/>
        <w:gridCol w:w="3586"/>
        <w:gridCol w:w="1287"/>
        <w:gridCol w:w="1140"/>
        <w:gridCol w:w="239"/>
      </w:tblGrid>
      <w:tr w:rsidR="00BD3F4E" w:rsidRPr="00BD3F4E" w14:paraId="0A7E59A7" w14:textId="77777777" w:rsidTr="00BD3F4E">
        <w:trPr>
          <w:gridAfter w:val="1"/>
          <w:wAfter w:w="132" w:type="pct"/>
          <w:trHeight w:val="312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8817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C548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项目名称</w:t>
            </w:r>
          </w:p>
        </w:tc>
        <w:tc>
          <w:tcPr>
            <w:tcW w:w="1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165A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详细参数</w:t>
            </w: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413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单位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3ED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工程量</w:t>
            </w:r>
          </w:p>
        </w:tc>
      </w:tr>
      <w:tr w:rsidR="00BD3F4E" w:rsidRPr="00BD3F4E" w14:paraId="452DE0EA" w14:textId="77777777" w:rsidTr="00BD3F4E">
        <w:trPr>
          <w:trHeight w:val="285"/>
        </w:trPr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215F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1645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65FA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F1C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1D7C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EEBF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</w:pPr>
          </w:p>
        </w:tc>
      </w:tr>
      <w:tr w:rsidR="00BD3F4E" w:rsidRPr="00BD3F4E" w14:paraId="1D48273A" w14:textId="77777777" w:rsidTr="00BD3F4E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4E72" w14:textId="77777777" w:rsidR="00BD3F4E" w:rsidRPr="00BD3F4E" w:rsidRDefault="00BD3F4E" w:rsidP="00BD3F4E">
            <w:pPr>
              <w:widowControl/>
              <w:ind w:firstLineChars="100" w:firstLine="1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324B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安全防范分系统调试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6102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1.名称:安全防范分系统调试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439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1A92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2" w:type="pct"/>
            <w:vAlign w:val="center"/>
            <w:hideMark/>
          </w:tcPr>
          <w:p w14:paraId="6C553E69" w14:textId="77777777" w:rsidR="00BD3F4E" w:rsidRPr="00BD3F4E" w:rsidRDefault="00BD3F4E" w:rsidP="00BD3F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3F4E" w:rsidRPr="00BD3F4E" w14:paraId="435409CB" w14:textId="77777777" w:rsidTr="00BD3F4E">
        <w:trPr>
          <w:trHeight w:val="45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90E4" w14:textId="77777777" w:rsidR="00BD3F4E" w:rsidRPr="00BD3F4E" w:rsidRDefault="00BD3F4E" w:rsidP="00BD3F4E">
            <w:pPr>
              <w:widowControl/>
              <w:ind w:firstLineChars="100" w:firstLine="1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47D3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背景音乐系统调试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0FD3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1.名称:背景音乐系统调试2.功能:视频报警联动调试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0D10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D895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" w:type="pct"/>
            <w:vAlign w:val="center"/>
            <w:hideMark/>
          </w:tcPr>
          <w:p w14:paraId="4D5EA7B1" w14:textId="77777777" w:rsidR="00BD3F4E" w:rsidRPr="00BD3F4E" w:rsidRDefault="00BD3F4E" w:rsidP="00BD3F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3F4E" w:rsidRPr="00BD3F4E" w14:paraId="1C9C072E" w14:textId="77777777" w:rsidTr="00BD3F4E">
        <w:trPr>
          <w:trHeight w:val="2040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7815" w14:textId="77777777" w:rsidR="00BD3F4E" w:rsidRPr="00BD3F4E" w:rsidRDefault="00BD3F4E" w:rsidP="00BD3F4E">
            <w:pPr>
              <w:widowControl/>
              <w:ind w:firstLineChars="100" w:firstLine="1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6E1D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安防管理平台软件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3EFA7" w14:textId="77777777" w:rsidR="00BD3F4E" w:rsidRPr="00BD3F4E" w:rsidRDefault="00BD3F4E" w:rsidP="00BD3F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安防管理平台包括：视频监控、入侵报警、人脸监控、图上监控、卡口管理等管理服务，适用于通用综合安防业务，对各系统资源进行整合和集中管理，实现统一部署、统一配置、统一管理和统一调度，视频管理服务软件-视频接入许可-100路授权费用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BE73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01806" w14:textId="77777777" w:rsidR="00BD3F4E" w:rsidRPr="00BD3F4E" w:rsidRDefault="00BD3F4E" w:rsidP="00BD3F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3F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" w:type="pct"/>
            <w:vAlign w:val="center"/>
            <w:hideMark/>
          </w:tcPr>
          <w:p w14:paraId="5DC65447" w14:textId="77777777" w:rsidR="00BD3F4E" w:rsidRPr="00BD3F4E" w:rsidRDefault="00BD3F4E" w:rsidP="00BD3F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22E5CF5" w14:textId="77777777" w:rsidR="00BD3F4E" w:rsidRDefault="00BD3F4E" w:rsidP="00BD3F4E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sectPr w:rsidR="00BD3F4E" w:rsidSect="00220039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6DEFA"/>
    <w:multiLevelType w:val="singleLevel"/>
    <w:tmpl w:val="70D6DE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1713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FC"/>
    <w:rsid w:val="000356D5"/>
    <w:rsid w:val="00090465"/>
    <w:rsid w:val="00091968"/>
    <w:rsid w:val="00185770"/>
    <w:rsid w:val="00220039"/>
    <w:rsid w:val="00244898"/>
    <w:rsid w:val="00337A1A"/>
    <w:rsid w:val="003478E6"/>
    <w:rsid w:val="003700FC"/>
    <w:rsid w:val="003C6B1B"/>
    <w:rsid w:val="004E4929"/>
    <w:rsid w:val="005F6CE7"/>
    <w:rsid w:val="0069019D"/>
    <w:rsid w:val="008D491F"/>
    <w:rsid w:val="0098727F"/>
    <w:rsid w:val="009C4B31"/>
    <w:rsid w:val="009D1FC5"/>
    <w:rsid w:val="00A442FF"/>
    <w:rsid w:val="00BD3F4E"/>
    <w:rsid w:val="00BF6377"/>
    <w:rsid w:val="00C151FE"/>
    <w:rsid w:val="00C43527"/>
    <w:rsid w:val="00E9003C"/>
    <w:rsid w:val="00ED59D3"/>
    <w:rsid w:val="00F366CD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91DF"/>
  <w15:chartTrackingRefBased/>
  <w15:docId w15:val="{8E352877-6CBA-4BD6-9B8B-DA7858E0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0FC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0FC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0FC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0F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0F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0F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uiPriority w:val="99"/>
    <w:qFormat/>
    <w:rsid w:val="008D491F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autoRedefine/>
    <w:uiPriority w:val="99"/>
    <w:qFormat/>
    <w:rsid w:val="008D491F"/>
    <w:rPr>
      <w:rFonts w:ascii="Arial" w:eastAsia="宋体" w:hAnsi="Arial" w:cs="Arial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3700F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0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0FC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0FC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00FC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0FC"/>
    <w:rPr>
      <w:rFonts w:eastAsiaTheme="majorEastAsia" w:cstheme="majorBidi"/>
      <w:color w:val="595959" w:themeColor="text1" w:themeTint="A6"/>
    </w:rPr>
  </w:style>
  <w:style w:type="paragraph" w:styleId="a5">
    <w:name w:val="Subtitle"/>
    <w:basedOn w:val="a"/>
    <w:next w:val="a"/>
    <w:link w:val="a6"/>
    <w:uiPriority w:val="11"/>
    <w:qFormat/>
    <w:rsid w:val="003700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0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0F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0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0F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700FC"/>
    <w:rPr>
      <w:b/>
      <w:bCs/>
      <w:smallCaps/>
      <w:color w:val="2E74B5" w:themeColor="accent1" w:themeShade="BF"/>
      <w:spacing w:val="5"/>
    </w:rPr>
  </w:style>
  <w:style w:type="paragraph" w:styleId="ae">
    <w:name w:val="Body Text"/>
    <w:basedOn w:val="a"/>
    <w:link w:val="af"/>
    <w:semiHidden/>
    <w:qFormat/>
    <w:rsid w:val="003C6B1B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  <w:style w:type="character" w:customStyle="1" w:styleId="af">
    <w:name w:val="正文文本 字符"/>
    <w:basedOn w:val="a0"/>
    <w:link w:val="ae"/>
    <w:semiHidden/>
    <w:rsid w:val="003C6B1B"/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  <w:style w:type="paragraph" w:styleId="af0">
    <w:name w:val="footer"/>
    <w:basedOn w:val="a"/>
    <w:link w:val="af1"/>
    <w:qFormat/>
    <w:rsid w:val="003C6B1B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character" w:customStyle="1" w:styleId="af1">
    <w:name w:val="页脚 字符"/>
    <w:basedOn w:val="a0"/>
    <w:link w:val="af0"/>
    <w:rsid w:val="003C6B1B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table" w:customStyle="1" w:styleId="TableNormal">
    <w:name w:val="Table Normal"/>
    <w:semiHidden/>
    <w:unhideWhenUsed/>
    <w:qFormat/>
    <w:rsid w:val="003C6B1B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C6B1B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8</Pages>
  <Words>1432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17</cp:revision>
  <dcterms:created xsi:type="dcterms:W3CDTF">2025-04-30T08:01:00Z</dcterms:created>
  <dcterms:modified xsi:type="dcterms:W3CDTF">2025-05-07T06:54:00Z</dcterms:modified>
</cp:coreProperties>
</file>