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C9CD95">
      <w:pPr>
        <w:wordWrap w:val="0"/>
        <w:spacing w:line="720" w:lineRule="auto"/>
        <w:jc w:val="left"/>
        <w:rPr>
          <w:rFonts w:ascii="宋体" w:hAnsi="宋体" w:cs="宋体"/>
          <w:color w:val="auto"/>
          <w:sz w:val="32"/>
          <w:szCs w:val="32"/>
          <w:highlight w:val="none"/>
          <w:shd w:val="clear" w:color="auto" w:fill="auto"/>
        </w:rPr>
      </w:pPr>
    </w:p>
    <w:p w14:paraId="78E09761">
      <w:pPr>
        <w:pStyle w:val="13"/>
        <w:wordWrap w:val="0"/>
        <w:spacing w:line="720" w:lineRule="auto"/>
        <w:rPr>
          <w:color w:val="auto"/>
          <w:sz w:val="32"/>
          <w:szCs w:val="32"/>
          <w:highlight w:val="none"/>
          <w:shd w:val="clear" w:color="auto" w:fill="auto"/>
        </w:rPr>
      </w:pPr>
    </w:p>
    <w:p w14:paraId="5B1C64AA">
      <w:pPr>
        <w:wordWrap w:val="0"/>
        <w:spacing w:line="720" w:lineRule="auto"/>
        <w:jc w:val="center"/>
        <w:rPr>
          <w:rFonts w:ascii="华文中宋" w:hAnsi="华文中宋" w:eastAsia="华文中宋" w:cs="宋体"/>
          <w:color w:val="auto"/>
          <w:sz w:val="72"/>
          <w:szCs w:val="72"/>
          <w:highlight w:val="none"/>
          <w:shd w:val="clear" w:color="auto" w:fill="auto"/>
        </w:rPr>
      </w:pPr>
      <w:r>
        <w:rPr>
          <w:rFonts w:hint="eastAsia" w:ascii="华文中宋" w:hAnsi="华文中宋" w:eastAsia="华文中宋" w:cs="宋体"/>
          <w:color w:val="auto"/>
          <w:sz w:val="72"/>
          <w:szCs w:val="72"/>
          <w:highlight w:val="none"/>
          <w:shd w:val="clear" w:color="auto" w:fill="auto"/>
        </w:rPr>
        <w:t>招　标　文　件</w:t>
      </w:r>
    </w:p>
    <w:p w14:paraId="6B4EB47B">
      <w:pPr>
        <w:spacing w:line="720" w:lineRule="auto"/>
        <w:rPr>
          <w:rFonts w:ascii="宋体" w:hAnsi="宋体" w:cs="宋体"/>
          <w:color w:val="auto"/>
          <w:sz w:val="32"/>
          <w:szCs w:val="32"/>
          <w:highlight w:val="none"/>
          <w:shd w:val="clear" w:color="auto" w:fill="auto"/>
        </w:rPr>
      </w:pPr>
    </w:p>
    <w:p w14:paraId="456ED403">
      <w:pPr>
        <w:pStyle w:val="13"/>
        <w:wordWrap w:val="0"/>
        <w:spacing w:line="720" w:lineRule="auto"/>
        <w:rPr>
          <w:color w:val="auto"/>
          <w:sz w:val="32"/>
          <w:highlight w:val="none"/>
          <w:shd w:val="clear" w:color="auto" w:fill="auto"/>
        </w:rPr>
      </w:pPr>
    </w:p>
    <w:p w14:paraId="47C83E59">
      <w:pPr>
        <w:wordWrap w:val="0"/>
        <w:spacing w:line="720" w:lineRule="auto"/>
        <w:ind w:left="2520" w:leftChars="1200"/>
        <w:rPr>
          <w:rFonts w:hint="eastAsia" w:ascii="宋体" w:hAnsi="宋体" w:eastAsia="宋体" w:cs="宋体"/>
          <w:b/>
          <w:color w:val="auto"/>
          <w:sz w:val="32"/>
          <w:szCs w:val="32"/>
          <w:highlight w:val="none"/>
          <w:shd w:val="clear" w:color="auto" w:fill="auto"/>
          <w:lang w:eastAsia="zh-CN"/>
        </w:rPr>
      </w:pPr>
      <w:r>
        <w:rPr>
          <w:rFonts w:hint="eastAsia" w:ascii="宋体" w:hAnsi="宋体" w:cs="宋体"/>
          <w:b/>
          <w:color w:val="auto"/>
          <w:sz w:val="32"/>
          <w:szCs w:val="32"/>
          <w:highlight w:val="none"/>
          <w:shd w:val="clear" w:color="auto" w:fill="auto"/>
        </w:rPr>
        <w:t>项目编号：</w:t>
      </w:r>
      <w:r>
        <w:rPr>
          <w:rFonts w:hint="eastAsia" w:ascii="宋体" w:hAnsi="宋体" w:cs="宋体"/>
          <w:b/>
          <w:color w:val="auto"/>
          <w:sz w:val="32"/>
          <w:szCs w:val="32"/>
          <w:highlight w:val="none"/>
          <w:shd w:val="clear" w:color="auto" w:fill="auto"/>
          <w:lang w:eastAsia="zh-CN"/>
        </w:rPr>
        <w:t>308001JH025</w:t>
      </w:r>
    </w:p>
    <w:p w14:paraId="680CAC34">
      <w:pPr>
        <w:pStyle w:val="13"/>
        <w:wordWrap w:val="0"/>
        <w:spacing w:line="720" w:lineRule="auto"/>
        <w:rPr>
          <w:color w:val="auto"/>
          <w:sz w:val="32"/>
          <w:szCs w:val="32"/>
          <w:highlight w:val="none"/>
          <w:shd w:val="clear" w:color="auto" w:fill="auto"/>
        </w:rPr>
      </w:pPr>
    </w:p>
    <w:p w14:paraId="493738DB">
      <w:pPr>
        <w:wordWrap w:val="0"/>
        <w:spacing w:line="720" w:lineRule="auto"/>
        <w:ind w:left="2520" w:leftChars="1200"/>
        <w:rPr>
          <w:rFonts w:hint="eastAsia" w:ascii="宋体" w:hAnsi="宋体" w:eastAsia="宋体" w:cs="宋体"/>
          <w:b/>
          <w:color w:val="auto"/>
          <w:sz w:val="32"/>
          <w:szCs w:val="32"/>
          <w:highlight w:val="none"/>
          <w:shd w:val="clear" w:color="auto" w:fill="auto"/>
          <w:lang w:eastAsia="zh-CN"/>
        </w:rPr>
      </w:pPr>
      <w:r>
        <w:rPr>
          <w:rFonts w:hint="eastAsia" w:ascii="宋体" w:hAnsi="宋体" w:cs="宋体"/>
          <w:b/>
          <w:color w:val="auto"/>
          <w:sz w:val="32"/>
          <w:szCs w:val="32"/>
          <w:highlight w:val="none"/>
          <w:shd w:val="clear" w:color="auto" w:fill="auto"/>
        </w:rPr>
        <w:t>项目名称：</w:t>
      </w:r>
      <w:r>
        <w:rPr>
          <w:rFonts w:hint="eastAsia" w:ascii="宋体" w:hAnsi="宋体" w:cs="宋体"/>
          <w:b/>
          <w:color w:val="auto"/>
          <w:sz w:val="32"/>
          <w:szCs w:val="32"/>
          <w:highlight w:val="none"/>
          <w:shd w:val="clear" w:color="auto" w:fill="auto"/>
          <w:lang w:eastAsia="zh-CN"/>
        </w:rPr>
        <w:t>2025年校区物业与学员宿舍管理服务</w:t>
      </w:r>
    </w:p>
    <w:p w14:paraId="668D0DF6">
      <w:pPr>
        <w:pStyle w:val="13"/>
        <w:wordWrap w:val="0"/>
        <w:spacing w:line="720" w:lineRule="auto"/>
        <w:rPr>
          <w:color w:val="auto"/>
          <w:sz w:val="32"/>
          <w:szCs w:val="32"/>
          <w:highlight w:val="none"/>
          <w:shd w:val="clear" w:color="auto" w:fill="auto"/>
        </w:rPr>
      </w:pPr>
    </w:p>
    <w:p w14:paraId="4C5D7F7E">
      <w:pPr>
        <w:wordWrap w:val="0"/>
        <w:spacing w:line="720" w:lineRule="auto"/>
        <w:ind w:left="4120" w:leftChars="1200" w:hanging="1600" w:hangingChars="500"/>
        <w:rPr>
          <w:rFonts w:hint="eastAsia" w:ascii="宋体" w:hAnsi="宋体" w:eastAsia="宋体" w:cs="宋体"/>
          <w:b/>
          <w:color w:val="auto"/>
          <w:sz w:val="32"/>
          <w:szCs w:val="32"/>
          <w:highlight w:val="none"/>
          <w:shd w:val="clear" w:color="auto" w:fill="auto"/>
          <w:lang w:eastAsia="zh-CN"/>
        </w:rPr>
      </w:pPr>
      <w:r>
        <w:rPr>
          <w:rFonts w:hint="eastAsia" w:ascii="宋体" w:hAnsi="宋体" w:cs="宋体"/>
          <w:b/>
          <w:color w:val="auto"/>
          <w:sz w:val="32"/>
          <w:szCs w:val="32"/>
          <w:highlight w:val="none"/>
          <w:shd w:val="clear" w:color="auto" w:fill="auto"/>
        </w:rPr>
        <w:t>项目单位：</w:t>
      </w:r>
      <w:r>
        <w:rPr>
          <w:rFonts w:hint="eastAsia" w:ascii="宋体" w:hAnsi="宋体" w:cs="宋体"/>
          <w:b/>
          <w:color w:val="auto"/>
          <w:sz w:val="32"/>
          <w:szCs w:val="32"/>
          <w:highlight w:val="none"/>
          <w:shd w:val="clear" w:color="auto" w:fill="auto"/>
          <w:lang w:eastAsia="zh-CN"/>
        </w:rPr>
        <w:t>中共兰州市委党校</w:t>
      </w:r>
    </w:p>
    <w:p w14:paraId="39F0D88B">
      <w:pPr>
        <w:wordWrap w:val="0"/>
        <w:spacing w:line="720" w:lineRule="auto"/>
        <w:jc w:val="left"/>
        <w:rPr>
          <w:rFonts w:ascii="宋体" w:hAnsi="宋体" w:cs="宋体"/>
          <w:color w:val="auto"/>
          <w:sz w:val="32"/>
          <w:szCs w:val="32"/>
          <w:highlight w:val="none"/>
          <w:shd w:val="clear" w:color="auto" w:fill="auto"/>
        </w:rPr>
      </w:pPr>
    </w:p>
    <w:p w14:paraId="67B0292E">
      <w:pPr>
        <w:pStyle w:val="13"/>
        <w:wordWrap w:val="0"/>
        <w:spacing w:line="720" w:lineRule="auto"/>
        <w:rPr>
          <w:b/>
          <w:color w:val="auto"/>
          <w:sz w:val="32"/>
          <w:szCs w:val="32"/>
          <w:highlight w:val="none"/>
          <w:shd w:val="clear" w:color="auto" w:fill="auto"/>
        </w:rPr>
      </w:pPr>
    </w:p>
    <w:p w14:paraId="6C28BDFF">
      <w:pPr>
        <w:wordWrap w:val="0"/>
        <w:spacing w:line="360" w:lineRule="auto"/>
        <w:jc w:val="center"/>
        <w:rPr>
          <w:rFonts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rPr>
        <w:t>兰州市公共资源交易中心</w:t>
      </w:r>
    </w:p>
    <w:p w14:paraId="720DDC3D">
      <w:pPr>
        <w:wordWrap w:val="0"/>
        <w:spacing w:line="360" w:lineRule="auto"/>
        <w:jc w:val="center"/>
        <w:rPr>
          <w:rFonts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rPr>
        <w:t>202</w:t>
      </w:r>
      <w:r>
        <w:rPr>
          <w:rFonts w:ascii="宋体" w:hAnsi="宋体" w:cs="宋体"/>
          <w:b/>
          <w:color w:val="auto"/>
          <w:sz w:val="32"/>
          <w:szCs w:val="32"/>
          <w:highlight w:val="none"/>
          <w:shd w:val="clear" w:color="auto" w:fill="auto"/>
        </w:rPr>
        <w:t>5</w:t>
      </w:r>
      <w:r>
        <w:rPr>
          <w:rFonts w:hint="eastAsia" w:ascii="宋体" w:hAnsi="宋体" w:cs="宋体"/>
          <w:b/>
          <w:color w:val="auto"/>
          <w:sz w:val="32"/>
          <w:szCs w:val="32"/>
          <w:highlight w:val="none"/>
          <w:shd w:val="clear" w:color="auto" w:fill="auto"/>
        </w:rPr>
        <w:t>年</w:t>
      </w:r>
      <w:r>
        <w:rPr>
          <w:rFonts w:hint="eastAsia" w:ascii="宋体" w:hAnsi="宋体" w:cs="宋体"/>
          <w:b/>
          <w:color w:val="auto"/>
          <w:sz w:val="32"/>
          <w:szCs w:val="32"/>
          <w:highlight w:val="none"/>
          <w:shd w:val="clear" w:color="auto" w:fill="auto"/>
          <w:lang w:val="en-US" w:eastAsia="zh-CN"/>
        </w:rPr>
        <w:t>3</w:t>
      </w:r>
      <w:r>
        <w:rPr>
          <w:rFonts w:hint="eastAsia" w:ascii="宋体" w:hAnsi="宋体" w:cs="宋体"/>
          <w:b/>
          <w:color w:val="auto"/>
          <w:sz w:val="32"/>
          <w:szCs w:val="32"/>
          <w:highlight w:val="none"/>
          <w:shd w:val="clear" w:color="auto" w:fill="auto"/>
        </w:rPr>
        <w:t>月</w:t>
      </w:r>
    </w:p>
    <w:p w14:paraId="29E0F0E8">
      <w:pPr>
        <w:wordWrap w:val="0"/>
        <w:spacing w:line="360" w:lineRule="auto"/>
        <w:jc w:val="center"/>
        <w:outlineLvl w:val="0"/>
        <w:rPr>
          <w:rFonts w:ascii="华文中宋" w:hAnsi="华文中宋" w:eastAsia="华文中宋"/>
          <w:color w:val="auto"/>
          <w:sz w:val="32"/>
          <w:szCs w:val="32"/>
          <w:highlight w:val="none"/>
          <w:shd w:val="clear" w:color="auto" w:fill="auto"/>
        </w:rPr>
        <w:sectPr>
          <w:headerReference r:id="rId3" w:type="default"/>
          <w:footerReference r:id="rId4" w:type="default"/>
          <w:pgSz w:w="11906" w:h="16838"/>
          <w:pgMar w:top="1440" w:right="1803" w:bottom="1440" w:left="1803" w:header="851" w:footer="992" w:gutter="0"/>
          <w:cols w:space="720" w:num="1"/>
          <w:docGrid w:type="linesAndChars" w:linePitch="319" w:charSpace="0"/>
        </w:sectPr>
      </w:pPr>
      <w:bookmarkStart w:id="0" w:name="_Toc91323562"/>
      <w:bookmarkStart w:id="1" w:name="OLE_LINK2"/>
      <w:bookmarkStart w:id="2" w:name="OLE_LINK1"/>
      <w:bookmarkStart w:id="3" w:name="_Toc128372051"/>
      <w:bookmarkStart w:id="4" w:name="_Toc139965325"/>
      <w:bookmarkStart w:id="5" w:name="_Toc128372729"/>
      <w:bookmarkStart w:id="6" w:name="_Toc472459257"/>
      <w:bookmarkStart w:id="7" w:name="_Toc369249049"/>
    </w:p>
    <w:sdt>
      <w:sdtPr>
        <w:rPr>
          <w:rFonts w:ascii="Times New Roman" w:hAnsi="Times New Roman"/>
          <w:b w:val="0"/>
          <w:bCs w:val="0"/>
          <w:color w:val="auto"/>
          <w:kern w:val="2"/>
          <w:sz w:val="21"/>
          <w:szCs w:val="20"/>
          <w:highlight w:val="none"/>
          <w:shd w:val="clear" w:color="auto" w:fill="auto"/>
          <w:lang w:val="zh-CN"/>
        </w:rPr>
        <w:id w:val="818457605"/>
        <w:docPartObj>
          <w:docPartGallery w:val="Table of Contents"/>
          <w:docPartUnique/>
        </w:docPartObj>
      </w:sdtPr>
      <w:sdtEndPr>
        <w:rPr>
          <w:rFonts w:ascii="宋体" w:hAnsi="宋体"/>
          <w:b w:val="0"/>
          <w:bCs w:val="0"/>
          <w:color w:val="auto"/>
          <w:kern w:val="2"/>
          <w:sz w:val="24"/>
          <w:szCs w:val="24"/>
          <w:highlight w:val="none"/>
          <w:shd w:val="clear" w:color="auto" w:fill="auto"/>
          <w:lang w:val="zh-CN"/>
        </w:rPr>
      </w:sdtEndPr>
      <w:sdtContent>
        <w:p w14:paraId="28330CE1">
          <w:pPr>
            <w:pStyle w:val="151"/>
            <w:widowControl w:val="0"/>
            <w:spacing w:before="0" w:after="319" w:afterLines="100" w:line="360" w:lineRule="auto"/>
            <w:jc w:val="center"/>
            <w:outlineLvl w:val="0"/>
            <w:rPr>
              <w:rFonts w:ascii="宋体" w:hAnsi="宋体"/>
              <w:b w:val="0"/>
              <w:color w:val="auto"/>
              <w:sz w:val="24"/>
              <w:szCs w:val="24"/>
              <w:highlight w:val="none"/>
              <w:shd w:val="clear" w:color="auto" w:fill="auto"/>
              <w:lang w:val="zh-CN"/>
            </w:rPr>
          </w:pPr>
          <w:r>
            <w:rPr>
              <w:rFonts w:ascii="华文中宋" w:hAnsi="华文中宋" w:eastAsia="华文中宋"/>
              <w:b w:val="0"/>
              <w:color w:val="auto"/>
              <w:sz w:val="32"/>
              <w:highlight w:val="none"/>
              <w:shd w:val="clear" w:color="auto" w:fill="auto"/>
              <w:lang w:val="zh-CN"/>
            </w:rPr>
            <w:t>目录</w:t>
          </w:r>
        </w:p>
        <w:p w14:paraId="4981D2D4">
          <w:pPr>
            <w:pStyle w:val="27"/>
            <w:tabs>
              <w:tab w:val="right" w:leader="dot" w:pos="8290"/>
            </w:tabs>
            <w:spacing w:line="360" w:lineRule="auto"/>
            <w:rPr>
              <w:rFonts w:ascii="宋体" w:hAnsi="宋体" w:cstheme="minorBidi"/>
              <w:color w:val="auto"/>
              <w:sz w:val="24"/>
              <w:szCs w:val="24"/>
              <w:highlight w:val="none"/>
              <w:shd w:val="clear" w:color="auto" w:fill="auto"/>
            </w:rPr>
          </w:pPr>
          <w:r>
            <w:rPr>
              <w:rFonts w:ascii="宋体" w:hAnsi="宋体"/>
              <w:bCs/>
              <w:color w:val="auto"/>
              <w:sz w:val="24"/>
              <w:szCs w:val="24"/>
              <w:highlight w:val="none"/>
              <w:shd w:val="clear" w:color="auto" w:fill="auto"/>
              <w:lang w:val="zh-CN"/>
            </w:rPr>
            <w:fldChar w:fldCharType="begin"/>
          </w:r>
          <w:r>
            <w:rPr>
              <w:rFonts w:ascii="宋体" w:hAnsi="宋体"/>
              <w:bCs/>
              <w:color w:val="auto"/>
              <w:sz w:val="24"/>
              <w:szCs w:val="24"/>
              <w:highlight w:val="none"/>
              <w:shd w:val="clear" w:color="auto" w:fill="auto"/>
              <w:lang w:val="zh-CN"/>
            </w:rPr>
            <w:instrText xml:space="preserve"> TOC \o "1-3" \h \z \u </w:instrText>
          </w:r>
          <w:r>
            <w:rPr>
              <w:rFonts w:ascii="宋体" w:hAnsi="宋体"/>
              <w:bCs/>
              <w:color w:val="auto"/>
              <w:sz w:val="24"/>
              <w:szCs w:val="24"/>
              <w:highlight w:val="none"/>
              <w:shd w:val="clear" w:color="auto" w:fill="auto"/>
              <w:lang w:val="zh-CN"/>
            </w:rPr>
            <w:fldChar w:fldCharType="separate"/>
          </w:r>
          <w:r>
            <w:rPr>
              <w:color w:val="auto"/>
              <w:highlight w:val="none"/>
              <w:shd w:val="clear" w:color="auto" w:fill="auto"/>
            </w:rPr>
            <w:fldChar w:fldCharType="begin"/>
          </w:r>
          <w:r>
            <w:rPr>
              <w:color w:val="auto"/>
              <w:highlight w:val="none"/>
              <w:shd w:val="clear" w:color="auto" w:fill="auto"/>
            </w:rPr>
            <w:instrText xml:space="preserve"> HYPERLINK \l "_Toc140237245"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公开招标公告</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_Toc140237245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1481E69C">
          <w:pPr>
            <w:pStyle w:val="27"/>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"_Toc140237246"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投标人须知前附表</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_Toc140237246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5</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678AF1C">
          <w:pPr>
            <w:pStyle w:val="27"/>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"_Toc140237247"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第一章　总则</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_Toc140237247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10</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6EE2A71A">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"_Toc140237248"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1.1　适用范围</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_Toc140237248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10</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083179CC">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"_Toc140237249"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1.2　有关定义</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_Toc140237249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10</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6D1A4991">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"_Toc140237250"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1.3　知识产权</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_Toc140237250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11</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2485444D">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"_Toc140237251"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1.4　相关法律法规</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_Toc140237251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11</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279A04EE">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"_Toc140237252"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1.5　代理服务费</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_Toc140237252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ABBF8D3">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"_Toc140237253"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1.6　其他说明</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_Toc140237253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84592BC">
          <w:pPr>
            <w:pStyle w:val="27"/>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"_Toc140237254"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第二章　投标须知</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_Toc140237254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13</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201B3F91">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"_Toc140237255"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2.1　招标文件</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_Toc140237255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13</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0626E86">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"_Toc140237256"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2.1.1　综合说明</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_Toc140237256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13</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6B36E424">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"_Toc140237257"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2.1.2　澄清或者修改</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_Toc140237257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13</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33DB34A3">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"_Toc140237258"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2.1.3　现场考察或者答疑会</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_Toc140237258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13</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B7F18EB">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"_Toc140237259"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2.2　投标文件</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_Toc140237259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13</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5EBE90E">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"_Toc140237260"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2.2.1　投标要求</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_Toc140237260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13</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6589753">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"_Toc140237261"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2.2.2　投标报价</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_Toc140237261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14</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1FB231CE">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"_Toc140237262"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2.2.3　投标有效期</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_Toc140237262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14</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122D7FD5">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"_Toc140237263"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2.2.4　投标保证金</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_Toc140237263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14</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68DD99B">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"_Toc140237264"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2.2.5　投标资格</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_Toc140237264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14</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3AE1F73C">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"_Toc140237265"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2.3　投标</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_Toc140237265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16</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09D6903E">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"_Toc140237266"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2.3.1　投标人要求</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_Toc140237266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16</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07684D07">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"_Toc140237267"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2.3.2　投标注意事项</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_Toc140237267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17</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75FC95A">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"_Toc140237268"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2.3.3　投标文件制作工具</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_Toc140237268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17</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0BC6A4C">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"_Toc140237269"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2.3.4　制作投标文件</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_Toc140237269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18</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1746AEF8">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"_Toc140237270"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2.3.5　加密投标文件</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_Toc140237270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18</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0DB30CE7">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"_Toc140237271"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2.3.6　提交投标文件</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_Toc140237271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18</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2902C539">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"_Toc140237272"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2.3.7　投标文件修改或者撤回</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_Toc140237272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18</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6A54E43C">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"_Toc140237273"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2.3.8　投标截止时间</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_Toc140237273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18</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5C4CB68">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"_Toc140237274"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2.3.9　投标无效的情形</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_Toc140237274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18</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9BC270D">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"_Toc140237275"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2.4　开标</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_Toc140237275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19</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233087F">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"_Toc140237276"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2.4.1　开标工具</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_Toc140237276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19</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3AD9C3D5">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"_Toc140237277"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2.4.2　开标要求</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_Toc140237277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19</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F3A9819">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"_Toc140237278"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2.4.3　开标程序</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_Toc140237278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19</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15E9C922">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"_Toc140237279"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2.5　资格审查</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_Toc140237279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20</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4D5CCDB">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"_Toc140237280"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2.6　评标委员会</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_Toc140237280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20</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920CD8A">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"_Toc140237281"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2.6.1　评标委员会的组成</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_Toc140237281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20</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A7A1B1F">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"_Toc140237282"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2.6.2　评标委员会的职责</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_Toc140237282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21</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196F54FF">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"_Toc140237283"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2.6.3　评标委员会的义务</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_Toc140237283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21</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F1C8138">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"_Toc140237284"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2.7　评标</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_Toc140237284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63961F3A">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"_Toc140237285"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2.7.1　评标工具</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_Toc140237285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1138E4C4">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"_Toc140237286"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2.7.2　符合性审查</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_Toc140237286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EACEDDF">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"_Toc140237287"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2.7.3　澄清、说明或者补正</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_Toc140237287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B2E6677">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"_Toc140237288"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2.7.4　演示</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_Toc140237288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23</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1E1DD6FF">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"_Toc140237289"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2.7.5　评标方法</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_Toc140237289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24</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9CDC076">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"_Toc140237290"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2.8　评标结果</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_Toc140237290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25</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655D682D">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"_Toc140237291"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2.8.1　中标</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_Toc140237291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25</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B72632F">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"_Toc140237292"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2.8.2　废标</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_Toc140237292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25</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E53DDEF">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"_Toc140237293"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2.8.3　中标通知书</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_Toc140237293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25</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2760E2F">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"_Toc140237294"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2.9　合同</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_Toc140237294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25</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360B24B9">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"_Toc140237295"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2.9.1　合同签署</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_Toc140237295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25</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648CAC97">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"_Toc140237296"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2.9.2　合同履行</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_Toc140237296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26</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03C5FF77">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"_Toc140237297"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2.9.3　履约保证金</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_Toc140237297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26</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DE62D34">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"_Toc140237298"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2.9.4　其他约定</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_Toc140237298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26</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62610DD6">
          <w:pPr>
            <w:pStyle w:val="27"/>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"_Toc140237299"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第三章　评标程序</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_Toc140237299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27</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05CC4CD">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"_Toc140237300"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3.1　符合性审查</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_Toc140237300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27</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1F6C231">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"_Toc140237301"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3.2　澄清、说明或者补正</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_Toc140237301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27</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3284A3D9">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"_Toc140237302"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3.3　演示</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_Toc140237302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27</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258E91B4">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"_Toc140237303"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3.4　综合评标</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_Toc140237303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28</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69786002">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"_Toc140237304"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3.4.1　评标标准</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_Toc140237304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28</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A0820B7">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"_Toc140237305"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3.4.2　评标注意事项</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_Toc140237305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30</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34DBED37">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"_Toc140237306"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3.5　确定中标人</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_Toc140237306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31</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4281D8F">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"_Toc140237307"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3.6　编写评标报告</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_Toc140237307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31</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202FB33">
          <w:pPr>
            <w:pStyle w:val="27"/>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"_Toc140237308"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第四章　质疑和投诉</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_Toc140237308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076B9DEF">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"_Toc140237309"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4.1　询问</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_Toc140237309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6969B76">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"_Toc140237310"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4.2　质疑</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_Toc140237310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1AD6DC34">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"_Toc140237311"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4.2.1　质疑人</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_Toc140237311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3FCA84AB">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"_Toc140237312"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4.2.2　提出质疑</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_Toc140237312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7505C6D">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"_Toc140237313"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4.2.3　质疑形式</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_Toc140237313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0F6A64D">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"_Toc140237314"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4.2.4　无效质疑</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_Toc140237314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33</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156B69B">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"_Toc140237315"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4.2.5　质疑答复</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_Toc140237315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33</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06A841F6">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"_Toc140237316"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4.3　投诉</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_Toc140237316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33</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FF7322F">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"_Toc140237317"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4.4　行政复议或者行政诉讼</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_Toc140237317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33</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94D41A4">
          <w:pPr>
            <w:pStyle w:val="27"/>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"_Toc140237318"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第五章　</w:t>
          </w:r>
          <w:r>
            <w:rPr>
              <w:rStyle w:val="50"/>
              <w:rFonts w:hint="eastAsia" w:ascii="宋体" w:hAnsi="宋体"/>
              <w:color w:val="auto"/>
              <w:sz w:val="24"/>
              <w:szCs w:val="24"/>
              <w:highlight w:val="none"/>
              <w:shd w:val="clear" w:color="auto" w:fill="auto"/>
            </w:rPr>
            <w:t>合同待签样本</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_Toc140237318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34</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33DC0121">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"_Toc140237319"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5.1　政府采购合同（货物类待签样本）</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_Toc140237319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34</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1A240C95">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"_Toc140237320"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5.2　政府采购合同（服务类待签样本）</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_Toc140237320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42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4036F71">
          <w:pPr>
            <w:pStyle w:val="27"/>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"_Toc140237321"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第六章　投标文件格式</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_Toc140237321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50</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2D72E8C">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"_Toc140237322"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6.1　封面</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_Toc140237322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50</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4218B4C">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"_Toc140237323"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6.2　目录</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_Toc140237323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52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25E9C5AB">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"_Toc140237324"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6.3　投标人情况</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_Toc140237324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54</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1450E98C">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"_Toc140237325"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6.3.1　投标函</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_Toc140237325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54</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F1C4AB7">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"_Toc140237326"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lang w:eastAsia="zh-CN"/>
            </w:rPr>
            <w:t>6.3.2　</w:t>
          </w:r>
          <w:r>
            <w:rPr>
              <w:rStyle w:val="50"/>
              <w:rFonts w:ascii="宋体" w:hAnsi="宋体" w:cs="宋体"/>
              <w:bCs/>
              <w:color w:val="auto"/>
              <w:sz w:val="24"/>
              <w:szCs w:val="24"/>
              <w:highlight w:val="none"/>
              <w:shd w:val="clear" w:color="auto" w:fill="auto"/>
              <w:lang w:eastAsia="zh-CN"/>
            </w:rPr>
            <w:t>投标人</w:t>
          </w:r>
          <w:r>
            <w:rPr>
              <w:rStyle w:val="50"/>
              <w:rFonts w:ascii="宋体" w:hAnsi="宋体"/>
              <w:color w:val="auto"/>
              <w:sz w:val="24"/>
              <w:szCs w:val="24"/>
              <w:highlight w:val="none"/>
              <w:shd w:val="clear" w:color="auto" w:fill="auto"/>
              <w:lang w:eastAsia="zh-CN"/>
            </w:rPr>
            <w:t>基本</w:t>
          </w:r>
          <w:r>
            <w:rPr>
              <w:rStyle w:val="50"/>
              <w:rFonts w:ascii="宋体" w:hAnsi="宋体" w:cs="宋体"/>
              <w:bCs/>
              <w:color w:val="auto"/>
              <w:sz w:val="24"/>
              <w:szCs w:val="24"/>
              <w:highlight w:val="none"/>
              <w:shd w:val="clear" w:color="auto" w:fill="auto"/>
              <w:lang w:eastAsia="zh-CN"/>
            </w:rPr>
            <w:t>情况</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_Toc140237326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56</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B6B4AC9">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"_Toc140237327"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6.4　资格审查响应材料</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_Toc140237327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56</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E20E80B">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"_Toc140237328"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6.4.1　资格承诺声明函</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_Toc140237328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56</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2F72E4E9">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"_Toc140237329"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6.4.2　中小企业声明函</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_Toc140237329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58</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65C47C3C">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"_Toc140237330"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6.4.3　其他资格证明资料</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_Toc140237330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62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3DDEEF7A">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"_Toc140237331"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6.5　综合评审响应材料</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_Toc140237331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62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2C95E174">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"_Toc140237332"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6.5.1　开标一览表</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_Toc140237332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62</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0CF6F995">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"_Toc140237333"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6.5.2　投标明细表</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_Toc140237333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64</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9D185D1">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"_Toc140237334"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6.5.3　商务部分响应资料</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_Toc140237334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67</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607A812">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"_Toc140237335"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6.5.4　技术部分响应资料</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_Toc140237335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67</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1EC7B234">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"_Toc140237336"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6.5.5　其他响应资料</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_Toc140237336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67</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6E0C2B83">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"_Toc140237337"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6.5.6　技术参数偏离表</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_Toc140237337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67</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63EE2A63">
          <w:pPr>
            <w:pStyle w:val="32"/>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"_Toc140237338"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6.6　其他必要材料</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_Toc140237338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69</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2DD0416">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"_Toc140237339"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6.6.1　投标保证金相关资料</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_Toc140237339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69</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33F29DF4">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"_Toc140237340"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6.6.2　节能产品相关资料</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_Toc140237340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69</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DA26AEF">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"_Toc140237341"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6.6.3　环境标志产品相关资料</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_Toc140237341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69</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AED5619">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"_Toc140237342"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6.6.4　授权委托书</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_Toc140237342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69</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5E0CDFE9">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"_Toc140237343"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6.6.5　联合体投标协议</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_Toc140237343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71</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2EF6DDE3">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"_Toc140237344"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6.6.6　分包意向协议</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_Toc140237344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73</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4FAB2B0D">
          <w:pPr>
            <w:pStyle w:val="20"/>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"_Toc140237345"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6.6.7　其他需要提供的资料</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_Toc140237345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75</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749F668A">
          <w:pPr>
            <w:pStyle w:val="27"/>
            <w:tabs>
              <w:tab w:val="right" w:leader="dot" w:pos="8290"/>
            </w:tabs>
            <w:spacing w:line="360" w:lineRule="auto"/>
            <w:rPr>
              <w:rFonts w:ascii="宋体" w:hAnsi="宋体" w:cstheme="minorBidi"/>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"_Toc140237346" </w:instrText>
          </w:r>
          <w:r>
            <w:rPr>
              <w:color w:val="auto"/>
              <w:highlight w:val="none"/>
              <w:shd w:val="clear" w:color="auto" w:fill="auto"/>
            </w:rPr>
            <w:fldChar w:fldCharType="separate"/>
          </w:r>
          <w:r>
            <w:rPr>
              <w:rStyle w:val="50"/>
              <w:rFonts w:ascii="宋体" w:hAnsi="宋体"/>
              <w:color w:val="auto"/>
              <w:sz w:val="24"/>
              <w:szCs w:val="24"/>
              <w:highlight w:val="none"/>
              <w:shd w:val="clear" w:color="auto" w:fill="auto"/>
            </w:rPr>
            <w:t>第七章　采购需求</w:t>
          </w:r>
          <w:r>
            <w:rPr>
              <w:rFonts w:ascii="宋体" w:hAnsi="宋体"/>
              <w:color w:val="auto"/>
              <w:sz w:val="24"/>
              <w:szCs w:val="24"/>
              <w:highlight w:val="none"/>
              <w:shd w:val="clear" w:color="auto" w:fill="auto"/>
            </w:rPr>
            <w:tab/>
          </w:r>
          <w:r>
            <w:rPr>
              <w:rFonts w:ascii="宋体" w:hAnsi="宋体"/>
              <w:color w:val="auto"/>
              <w:sz w:val="24"/>
              <w:szCs w:val="24"/>
              <w:highlight w:val="none"/>
              <w:shd w:val="clear" w:color="auto" w:fill="auto"/>
            </w:rPr>
            <w:fldChar w:fldCharType="begin"/>
          </w:r>
          <w:r>
            <w:rPr>
              <w:rFonts w:ascii="宋体" w:hAnsi="宋体"/>
              <w:color w:val="auto"/>
              <w:sz w:val="24"/>
              <w:szCs w:val="24"/>
              <w:highlight w:val="none"/>
              <w:shd w:val="clear" w:color="auto" w:fill="auto"/>
            </w:rPr>
            <w:instrText xml:space="preserve"> PAGEREF _Toc140237346 \h </w:instrText>
          </w:r>
          <w:r>
            <w:rPr>
              <w:rFonts w:ascii="宋体" w:hAnsi="宋体"/>
              <w:color w:val="auto"/>
              <w:sz w:val="24"/>
              <w:szCs w:val="24"/>
              <w:highlight w:val="none"/>
              <w:shd w:val="clear" w:color="auto" w:fill="auto"/>
            </w:rPr>
            <w:fldChar w:fldCharType="separate"/>
          </w:r>
          <w:r>
            <w:rPr>
              <w:rFonts w:ascii="宋体" w:hAnsi="宋体"/>
              <w:color w:val="auto"/>
              <w:sz w:val="24"/>
              <w:szCs w:val="24"/>
              <w:highlight w:val="none"/>
              <w:shd w:val="clear" w:color="auto" w:fill="auto"/>
            </w:rPr>
            <w:t>76</w:t>
          </w:r>
          <w:r>
            <w:rPr>
              <w:rFonts w:ascii="宋体" w:hAnsi="宋体"/>
              <w:color w:val="auto"/>
              <w:sz w:val="24"/>
              <w:szCs w:val="24"/>
              <w:highlight w:val="none"/>
              <w:shd w:val="clear" w:color="auto" w:fill="auto"/>
            </w:rPr>
            <w:fldChar w:fldCharType="end"/>
          </w:r>
          <w:r>
            <w:rPr>
              <w:rFonts w:ascii="宋体" w:hAnsi="宋体"/>
              <w:color w:val="auto"/>
              <w:sz w:val="24"/>
              <w:szCs w:val="24"/>
              <w:highlight w:val="none"/>
              <w:shd w:val="clear" w:color="auto" w:fill="auto"/>
            </w:rPr>
            <w:fldChar w:fldCharType="end"/>
          </w:r>
        </w:p>
        <w:p w14:paraId="222DADA7">
          <w:pPr>
            <w:spacing w:line="360" w:lineRule="auto"/>
            <w:rPr>
              <w:rFonts w:ascii="宋体" w:hAnsi="宋体"/>
              <w:color w:val="auto"/>
              <w:sz w:val="24"/>
              <w:szCs w:val="24"/>
              <w:highlight w:val="none"/>
              <w:shd w:val="clear" w:color="auto" w:fill="auto"/>
            </w:rPr>
          </w:pPr>
          <w:r>
            <w:rPr>
              <w:rFonts w:ascii="宋体" w:hAnsi="宋体"/>
              <w:bCs/>
              <w:color w:val="auto"/>
              <w:sz w:val="24"/>
              <w:szCs w:val="24"/>
              <w:highlight w:val="none"/>
              <w:shd w:val="clear" w:color="auto" w:fill="auto"/>
              <w:lang w:val="zh-CN"/>
            </w:rPr>
            <w:fldChar w:fldCharType="end"/>
          </w:r>
        </w:p>
      </w:sdtContent>
    </w:sdt>
    <w:p w14:paraId="78BBA040">
      <w:pPr>
        <w:pStyle w:val="13"/>
        <w:wordWrap w:val="0"/>
        <w:spacing w:line="360" w:lineRule="auto"/>
        <w:rPr>
          <w:color w:val="auto"/>
          <w:highlight w:val="none"/>
          <w:shd w:val="clear" w:color="auto" w:fill="auto"/>
        </w:rPr>
        <w:sectPr>
          <w:footerReference r:id="rId6" w:type="first"/>
          <w:footerReference r:id="rId5" w:type="default"/>
          <w:pgSz w:w="11906" w:h="16838"/>
          <w:pgMar w:top="1440" w:right="1803" w:bottom="1440" w:left="1803" w:header="851" w:footer="992" w:gutter="0"/>
          <w:pgNumType w:start="1"/>
          <w:cols w:space="720" w:num="1"/>
          <w:docGrid w:type="linesAndChars" w:linePitch="319" w:charSpace="0"/>
        </w:sectPr>
      </w:pPr>
    </w:p>
    <w:p w14:paraId="340CB7B3">
      <w:pPr>
        <w:wordWrap w:val="0"/>
        <w:spacing w:after="319" w:afterLines="100" w:line="360" w:lineRule="auto"/>
        <w:jc w:val="center"/>
        <w:outlineLvl w:val="0"/>
        <w:rPr>
          <w:rFonts w:ascii="华文中宋" w:hAnsi="华文中宋" w:eastAsia="华文中宋"/>
          <w:color w:val="auto"/>
          <w:sz w:val="32"/>
          <w:szCs w:val="32"/>
          <w:highlight w:val="none"/>
          <w:shd w:val="clear" w:color="auto" w:fill="auto"/>
        </w:rPr>
      </w:pPr>
      <w:bookmarkStart w:id="8" w:name="_Toc140237245"/>
      <w:r>
        <w:rPr>
          <w:rFonts w:hint="eastAsia" w:ascii="华文中宋" w:hAnsi="华文中宋" w:eastAsia="华文中宋"/>
          <w:color w:val="auto"/>
          <w:sz w:val="32"/>
          <w:szCs w:val="32"/>
          <w:highlight w:val="none"/>
          <w:shd w:val="clear" w:color="auto" w:fill="auto"/>
        </w:rPr>
        <w:t>公开招标公告</w:t>
      </w:r>
      <w:bookmarkEnd w:id="0"/>
      <w:bookmarkEnd w:id="8"/>
    </w:p>
    <w:bookmarkEnd w:id="1"/>
    <w:bookmarkEnd w:id="2"/>
    <w:p w14:paraId="66F01B6D">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中共兰州市委党校2025年校区物业与学员宿舍管理服务</w:t>
      </w:r>
      <w:r>
        <w:rPr>
          <w:rFonts w:hint="eastAsia" w:ascii="宋体" w:hAnsi="宋体" w:cs="宋体"/>
          <w:color w:val="auto"/>
          <w:sz w:val="24"/>
          <w:highlight w:val="none"/>
          <w:shd w:val="clear" w:color="auto" w:fill="auto"/>
        </w:rPr>
        <w:t>项目的潜在投标人应在“兰州市公共资源交易中心网站”（http://lzggzyjy.lanzhou.gov.cn）获取招标文件，并于202</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shd w:val="clear" w:color="auto" w:fill="auto"/>
          <w:lang w:val="en-US" w:eastAsia="zh-CN"/>
        </w:rPr>
        <w:t>9</w:t>
      </w:r>
      <w:r>
        <w:rPr>
          <w:rFonts w:hint="eastAsia" w:ascii="宋体" w:hAnsi="宋体" w:cs="宋体"/>
          <w:color w:val="auto"/>
          <w:sz w:val="24"/>
          <w:highlight w:val="none"/>
          <w:shd w:val="clear" w:color="auto" w:fill="auto"/>
        </w:rPr>
        <w:t>日09:30（北京时间）前提交投标文件。</w:t>
      </w:r>
    </w:p>
    <w:p w14:paraId="245916CA">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一、项目基本情况</w:t>
      </w:r>
    </w:p>
    <w:p w14:paraId="08CC1655">
      <w:pPr>
        <w:wordWrap w:val="0"/>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1.项目编号：</w:t>
      </w:r>
      <w:r>
        <w:rPr>
          <w:rFonts w:hint="eastAsia" w:ascii="宋体" w:hAnsi="宋体" w:cs="宋体"/>
          <w:color w:val="auto"/>
          <w:sz w:val="24"/>
          <w:szCs w:val="22"/>
          <w:highlight w:val="none"/>
          <w:shd w:val="clear" w:color="auto" w:fill="auto"/>
          <w:lang w:eastAsia="zh-CN"/>
        </w:rPr>
        <w:t>308001JH025</w:t>
      </w:r>
    </w:p>
    <w:p w14:paraId="18817148">
      <w:pPr>
        <w:wordWrap w:val="0"/>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2.项目名称：</w:t>
      </w:r>
      <w:r>
        <w:rPr>
          <w:rFonts w:hint="eastAsia" w:ascii="宋体" w:hAnsi="宋体" w:cs="宋体"/>
          <w:color w:val="auto"/>
          <w:sz w:val="24"/>
          <w:highlight w:val="none"/>
          <w:shd w:val="clear" w:color="auto" w:fill="auto"/>
          <w:lang w:eastAsia="zh-CN"/>
        </w:rPr>
        <w:t>2025年校区物业与学员宿舍管理服务</w:t>
      </w:r>
    </w:p>
    <w:p w14:paraId="38E385B0">
      <w:pPr>
        <w:wordWrap w:val="0"/>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3.预算金额：</w:t>
      </w:r>
      <w:r>
        <w:rPr>
          <w:rFonts w:hint="eastAsia" w:ascii="宋体" w:hAnsi="宋体" w:cs="宋体"/>
          <w:color w:val="auto"/>
          <w:sz w:val="24"/>
          <w:highlight w:val="none"/>
          <w:shd w:val="clear" w:color="auto" w:fill="auto"/>
          <w:lang w:eastAsia="zh-CN"/>
        </w:rPr>
        <w:t>161.315万元</w:t>
      </w:r>
    </w:p>
    <w:p w14:paraId="0B8C8310">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4.最高限价：无</w:t>
      </w:r>
    </w:p>
    <w:p w14:paraId="288CB34A">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5.采购需求：</w:t>
      </w:r>
      <w:r>
        <w:rPr>
          <w:rFonts w:hint="eastAsia" w:ascii="宋体" w:hAnsi="宋体" w:cs="宋体"/>
          <w:color w:val="auto"/>
          <w:sz w:val="24"/>
          <w:highlight w:val="none"/>
          <w:shd w:val="clear" w:color="auto" w:fill="auto"/>
          <w:lang w:eastAsia="zh-CN"/>
        </w:rPr>
        <w:t>2025年校区物业与学员宿舍管理服务</w:t>
      </w:r>
      <w:r>
        <w:rPr>
          <w:rFonts w:hint="eastAsia" w:ascii="宋体" w:hAnsi="宋体" w:cs="宋体"/>
          <w:color w:val="auto"/>
          <w:sz w:val="24"/>
          <w:highlight w:val="none"/>
          <w:shd w:val="clear" w:color="auto" w:fill="auto"/>
        </w:rPr>
        <w:t>。（详见招标文件第七章）。</w:t>
      </w:r>
    </w:p>
    <w:p w14:paraId="38C6D362">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highlight w:val="none"/>
          <w:shd w:val="clear" w:color="auto" w:fill="auto"/>
        </w:rPr>
        <w:t>6.合同履行期限：按合同约定执行</w:t>
      </w:r>
    </w:p>
    <w:p w14:paraId="3EA8249A">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7.本项目（是/否）接受联合体投标：否</w:t>
      </w:r>
    </w:p>
    <w:p w14:paraId="53910528">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二、申请人的资格要求</w:t>
      </w:r>
    </w:p>
    <w:p w14:paraId="7D7FA7DE">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投标文件截止时间当日资格审查环节“信用中国”网站和“中国政府采购网”查询结果为准，投标文件中不需提供相关网站截图）。</w:t>
      </w:r>
    </w:p>
    <w:p w14:paraId="2557F5C6">
      <w:pPr>
        <w:wordWrap w:val="0"/>
        <w:spacing w:line="360" w:lineRule="auto"/>
        <w:ind w:firstLine="480" w:firstLineChars="200"/>
        <w:rPr>
          <w:rFonts w:ascii="宋体" w:hAnsi="宋体" w:cs="宋体"/>
          <w:color w:val="auto"/>
          <w:sz w:val="24"/>
          <w:szCs w:val="24"/>
          <w:highlight w:val="none"/>
          <w:shd w:val="clear" w:color="auto" w:fill="auto"/>
        </w:rPr>
      </w:pPr>
      <w:r>
        <w:rPr>
          <w:rFonts w:ascii="宋体" w:hAnsi="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rPr>
        <w:t>.落实政府采购政策需满足的资格要求：本项目面向中小企业预留采购份额，预留比例100%（其中预留小微企业比例0%），须提供《中小企业声明函》或者《残疾人福利性单位声明函》或者由省级以上监狱管理局、戒毒管理局（含新疆生产建设兵团）出具的属于监狱企业的证明文件。</w:t>
      </w:r>
    </w:p>
    <w:p w14:paraId="3A7C65CD">
      <w:pPr>
        <w:wordWrap w:val="0"/>
        <w:spacing w:line="360" w:lineRule="auto"/>
        <w:ind w:firstLine="480" w:firstLineChars="200"/>
        <w:rPr>
          <w:rFonts w:ascii="宋体" w:hAnsi="宋体" w:cs="宋体"/>
          <w:color w:val="auto"/>
          <w:sz w:val="24"/>
          <w:szCs w:val="24"/>
          <w:highlight w:val="none"/>
          <w:shd w:val="clear" w:color="auto" w:fill="auto"/>
        </w:rPr>
      </w:pPr>
      <w:r>
        <w:rPr>
          <w:rFonts w:ascii="宋体" w:hAnsi="宋体" w:cs="宋体"/>
          <w:color w:val="auto"/>
          <w:sz w:val="24"/>
          <w:szCs w:val="24"/>
          <w:highlight w:val="none"/>
          <w:shd w:val="clear" w:color="auto" w:fill="auto"/>
        </w:rPr>
        <w:t>3</w:t>
      </w:r>
      <w:r>
        <w:rPr>
          <w:rFonts w:hint="eastAsia" w:ascii="宋体" w:hAnsi="宋体" w:cs="宋体"/>
          <w:color w:val="auto"/>
          <w:sz w:val="24"/>
          <w:szCs w:val="24"/>
          <w:highlight w:val="none"/>
          <w:shd w:val="clear" w:color="auto" w:fill="auto"/>
        </w:rPr>
        <w:t>.本项目的特定资格要求：</w:t>
      </w:r>
      <w:r>
        <w:rPr>
          <w:rFonts w:hint="eastAsia" w:ascii="宋体" w:hAnsi="宋体" w:cs="宋体"/>
          <w:color w:val="auto"/>
          <w:sz w:val="24"/>
          <w:szCs w:val="24"/>
          <w:highlight w:val="none"/>
          <w:shd w:val="clear" w:color="auto" w:fill="auto"/>
          <w:lang w:val="en-US" w:eastAsia="zh-CN"/>
        </w:rPr>
        <w:t>无</w:t>
      </w:r>
      <w:r>
        <w:rPr>
          <w:rFonts w:hint="eastAsia" w:ascii="宋体" w:hAnsi="宋体" w:cs="宋体"/>
          <w:color w:val="auto"/>
          <w:sz w:val="24"/>
          <w:szCs w:val="24"/>
          <w:highlight w:val="none"/>
          <w:shd w:val="clear" w:color="auto" w:fill="auto"/>
        </w:rPr>
        <w:t>。</w:t>
      </w:r>
    </w:p>
    <w:p w14:paraId="515A3E24">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三、获取招标文件</w:t>
      </w:r>
    </w:p>
    <w:p w14:paraId="0E0ECEA9">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1.时间：202</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shd w:val="clear" w:color="auto" w:fill="auto"/>
          <w:lang w:val="en-US" w:eastAsia="zh-CN"/>
        </w:rPr>
        <w:t>20</w:t>
      </w:r>
      <w:r>
        <w:rPr>
          <w:rFonts w:hint="eastAsia" w:ascii="宋体" w:hAnsi="宋体" w:cs="宋体"/>
          <w:color w:val="auto"/>
          <w:sz w:val="24"/>
          <w:highlight w:val="none"/>
          <w:shd w:val="clear" w:color="auto" w:fill="auto"/>
        </w:rPr>
        <w:t>日00:00至202</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shd w:val="clear" w:color="auto" w:fill="auto"/>
          <w:lang w:val="en-US" w:eastAsia="zh-CN"/>
        </w:rPr>
        <w:t>26</w:t>
      </w:r>
      <w:r>
        <w:rPr>
          <w:rFonts w:hint="eastAsia" w:ascii="宋体" w:hAnsi="宋体" w:cs="宋体"/>
          <w:color w:val="auto"/>
          <w:sz w:val="24"/>
          <w:highlight w:val="none"/>
          <w:shd w:val="clear" w:color="auto" w:fill="auto"/>
        </w:rPr>
        <w:t>日23:59（北京时间）</w:t>
      </w:r>
    </w:p>
    <w:p w14:paraId="691AEC3A">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2.地点：“兰州市公共资源交易中心网站”</w:t>
      </w:r>
    </w:p>
    <w:p w14:paraId="48E56E2C">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方式：拟参与投标的潜在供应商须点击“我要参与”按钮，以“用户名+密码”方式或者数字证书（CA或移动CA）方式登录“兰州市公共资源服务系统”（http://lzggzyjy.lanzhou.gov.cn/TPBidder/memberLogin），获取招标文件，参与项目采购。社会公众可点击“免费下载”按钮，查阅招标文件。</w:t>
      </w:r>
    </w:p>
    <w:p w14:paraId="24C0668D">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4.售价：0元</w:t>
      </w:r>
    </w:p>
    <w:p w14:paraId="042AFD87">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四、</w:t>
      </w:r>
      <w:bookmarkStart w:id="9" w:name="_Hlk104212892"/>
      <w:r>
        <w:rPr>
          <w:rFonts w:hint="eastAsia" w:ascii="宋体" w:hAnsi="宋体" w:cs="宋体"/>
          <w:b/>
          <w:color w:val="auto"/>
          <w:sz w:val="24"/>
          <w:highlight w:val="none"/>
          <w:shd w:val="clear" w:color="auto" w:fill="auto"/>
        </w:rPr>
        <w:t>提交投标文件截止时间</w:t>
      </w:r>
      <w:bookmarkEnd w:id="9"/>
      <w:r>
        <w:rPr>
          <w:rFonts w:hint="eastAsia" w:ascii="宋体" w:hAnsi="宋体" w:cs="宋体"/>
          <w:b/>
          <w:color w:val="auto"/>
          <w:sz w:val="24"/>
          <w:highlight w:val="none"/>
          <w:shd w:val="clear" w:color="auto" w:fill="auto"/>
        </w:rPr>
        <w:t>、开标时间和地点</w:t>
      </w:r>
    </w:p>
    <w:p w14:paraId="004CD068">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1.时间：202</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shd w:val="clear" w:color="auto" w:fill="auto"/>
          <w:lang w:val="en-US" w:eastAsia="zh-CN"/>
        </w:rPr>
        <w:t>9</w:t>
      </w:r>
      <w:r>
        <w:rPr>
          <w:rFonts w:hint="eastAsia" w:ascii="宋体" w:hAnsi="宋体" w:cs="宋体"/>
          <w:color w:val="auto"/>
          <w:sz w:val="24"/>
          <w:highlight w:val="none"/>
          <w:shd w:val="clear" w:color="auto" w:fill="auto"/>
        </w:rPr>
        <w:t>日09:30（北京时间）</w:t>
      </w:r>
    </w:p>
    <w:p w14:paraId="1DE3C747">
      <w:pPr>
        <w:wordWrap w:val="0"/>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地点：兰州市公共资源交易中心开标</w:t>
      </w: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室（兰州市城关区东岗东路1786号3-4楼</w:t>
      </w:r>
      <w:r>
        <w:rPr>
          <w:rFonts w:ascii="宋体" w:hAnsi="宋体" w:cs="宋体"/>
          <w:color w:val="auto"/>
          <w:sz w:val="24"/>
          <w:highlight w:val="none"/>
          <w:shd w:val="clear" w:color="auto" w:fill="auto"/>
        </w:rPr>
        <w:t>3</w:t>
      </w:r>
      <w:r>
        <w:rPr>
          <w:rFonts w:hint="eastAsia" w:ascii="宋体" w:hAnsi="宋体" w:cs="宋体"/>
          <w:color w:val="auto"/>
          <w:sz w:val="24"/>
          <w:highlight w:val="none"/>
          <w:shd w:val="clear" w:color="auto" w:fill="auto"/>
        </w:rPr>
        <w:t>楼）。</w:t>
      </w:r>
    </w:p>
    <w:p w14:paraId="4660A9B0">
      <w:pPr>
        <w:wordWrap w:val="0"/>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w:t>
      </w:r>
      <w:r>
        <w:rPr>
          <w:rFonts w:hint="eastAsia" w:ascii="宋体" w:hAnsi="宋体" w:cs="宋体"/>
          <w:color w:val="auto"/>
          <w:sz w:val="24"/>
          <w:highlight w:val="none"/>
          <w:shd w:val="clear" w:color="auto" w:fill="auto"/>
        </w:rPr>
        <w:t>.方式：本项目仅以电子投标文件方式提交。投标人以“用户名+密码”方式或者数字证书（CA或移动CA）方式登录“兰州市公共资源服务系统”，提交以数字证书（CA或移动CA）加密的电子投标文件。</w:t>
      </w:r>
    </w:p>
    <w:p w14:paraId="055AA453">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五、公告期限</w:t>
      </w:r>
    </w:p>
    <w:p w14:paraId="015EC066">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自本公告发布之日起5个工作日。</w:t>
      </w:r>
    </w:p>
    <w:p w14:paraId="2B07BE08">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六、其他补充事宜</w:t>
      </w:r>
    </w:p>
    <w:p w14:paraId="6311FC7E">
      <w:pPr>
        <w:spacing w:line="360" w:lineRule="auto"/>
        <w:ind w:firstLine="480" w:firstLineChars="200"/>
        <w:rPr>
          <w:rFonts w:ascii="宋体" w:hAnsi="宋体" w:cs="宋体"/>
          <w:color w:val="auto"/>
          <w:sz w:val="24"/>
          <w:highlight w:val="none"/>
          <w:shd w:val="clear" w:color="auto" w:fill="auto"/>
        </w:rPr>
      </w:pPr>
      <w:bookmarkStart w:id="399" w:name="_GoBack"/>
      <w:r>
        <w:rPr>
          <w:rFonts w:hint="eastAsia" w:ascii="宋体" w:hAnsi="宋体" w:cs="宋体"/>
          <w:color w:val="auto"/>
          <w:sz w:val="24"/>
          <w:highlight w:val="none"/>
          <w:shd w:val="clear" w:color="auto" w:fill="auto"/>
        </w:rPr>
        <w:t>1.本项目的质疑请以书面形式提交采购人或者采购代理机构，投诉请以书面形式提交兰州市财政局政府采购监督管理科，投诉电话：0931-8105030。</w:t>
      </w:r>
    </w:p>
    <w:p w14:paraId="44104CF8">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r>
        <w:rPr>
          <w:rFonts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rPr>
        <w:t>本项目若有更正将通过本公告发布媒体发布，请及时关注“甘肃政府采购网”（</w:t>
      </w:r>
      <w:r>
        <w:rPr>
          <w:rFonts w:ascii="宋体" w:hAnsi="宋体" w:cs="宋体"/>
          <w:color w:val="auto"/>
          <w:sz w:val="24"/>
          <w:highlight w:val="none"/>
          <w:shd w:val="clear" w:color="auto" w:fill="auto"/>
        </w:rPr>
        <w:t>http://www.ccgp-gansu.gov.cn/index</w:t>
      </w:r>
      <w:r>
        <w:rPr>
          <w:rFonts w:hint="eastAsia" w:ascii="宋体" w:hAnsi="宋体" w:cs="宋体"/>
          <w:color w:val="auto"/>
          <w:sz w:val="24"/>
          <w:highlight w:val="none"/>
          <w:shd w:val="clear" w:color="auto" w:fill="auto"/>
        </w:rPr>
        <w:t>）和“兰州市公共资源交易中心网站”。</w:t>
      </w:r>
    </w:p>
    <w:p w14:paraId="4065AA7F">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r>
        <w:rPr>
          <w:rFonts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rPr>
        <w:t>本项目投标文件在“新点投标文件制作软件（兰州版）”（操作手册及下载网址：http://lzggzyjy.lanzhou.gov.cn/fwzn/003003/20200512/aac3d755-c58c-4124-868c-0c67daae15d1）中制作，开标在“兰州市不见面开标系统（新点）”（http://bid.lzggzyjy.cn:8080/BidOpening/bidhall/default/login）中进行，技术支持电话：0931-4608344，4009980000。</w:t>
      </w:r>
    </w:p>
    <w:p w14:paraId="174AB344">
      <w:pPr>
        <w:wordWrap w:val="0"/>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4.</w:t>
      </w:r>
      <w:r>
        <w:rPr>
          <w:rFonts w:hint="eastAsia" w:ascii="宋体" w:hAnsi="宋体" w:cs="宋体"/>
          <w:color w:val="auto"/>
          <w:sz w:val="24"/>
          <w:highlight w:val="none"/>
          <w:shd w:val="clear" w:color="auto" w:fill="auto"/>
        </w:rPr>
        <w:t>本项目开标前，投标人应以数字证书（CA或移动CA）方式登录“兰州市不见面开标系统（新点）”，保持系统登录状态，及时响应系统操作提示，直至开标结束。开标结束后，投标人应立刻以数字证书（CA或移动CA）方式登录“兰州市公共资源服务系统”，保持系统登录状态，及时响应系统操作提示，直至项目评审完毕。</w:t>
      </w:r>
    </w:p>
    <w:p w14:paraId="27CBE51D">
      <w:pPr>
        <w:pStyle w:val="13"/>
        <w:wordWrap w:val="0"/>
        <w:spacing w:line="360" w:lineRule="auto"/>
        <w:ind w:firstLine="480" w:firstLineChars="200"/>
        <w:rPr>
          <w:rFonts w:ascii="宋体" w:hAnsi="宋体" w:cs="宋体"/>
          <w:color w:val="auto"/>
          <w:highlight w:val="none"/>
          <w:shd w:val="clear" w:color="auto" w:fill="auto"/>
        </w:rPr>
      </w:pPr>
      <w:r>
        <w:rPr>
          <w:rFonts w:ascii="宋体" w:hAnsi="宋体" w:cs="宋体"/>
          <w:color w:val="auto"/>
          <w:highlight w:val="none"/>
          <w:shd w:val="clear" w:color="auto" w:fill="auto"/>
        </w:rPr>
        <w:t>5</w:t>
      </w:r>
      <w:r>
        <w:rPr>
          <w:rFonts w:hint="eastAsia" w:ascii="宋体" w:hAnsi="宋体" w:cs="宋体"/>
          <w:color w:val="auto"/>
          <w:highlight w:val="none"/>
          <w:shd w:val="clear" w:color="auto" w:fill="auto"/>
        </w:rPr>
        <w:t>.为保证远程交互效果，建议投标人配置的硬件环境包括：稳定运行的电脑、安全稳定的网络环境、电源（不间断）、数字证书（CA或移动CA）、音视频设备（摄像头、麦克风、音箱等）等；建议投标人配置的软件环境包括：IE浏览器（1</w:t>
      </w:r>
      <w:r>
        <w:rPr>
          <w:rFonts w:ascii="宋体" w:hAnsi="宋体" w:cs="宋体"/>
          <w:color w:val="auto"/>
          <w:highlight w:val="none"/>
          <w:shd w:val="clear" w:color="auto" w:fill="auto"/>
        </w:rPr>
        <w:t>1</w:t>
      </w:r>
      <w:r>
        <w:rPr>
          <w:rFonts w:hint="eastAsia" w:ascii="宋体" w:hAnsi="宋体" w:cs="宋体"/>
          <w:color w:val="auto"/>
          <w:highlight w:val="none"/>
          <w:shd w:val="clear" w:color="auto" w:fill="auto"/>
        </w:rPr>
        <w:t>或以上版本）、新点驱动（甘肃互联互通版）（下载网址：http</w:t>
      </w:r>
      <w:r>
        <w:rPr>
          <w:rFonts w:ascii="宋体" w:hAnsi="宋体" w:cs="宋体"/>
          <w:color w:val="auto"/>
          <w:highlight w:val="none"/>
          <w:shd w:val="clear" w:color="auto" w:fill="auto"/>
        </w:rPr>
        <w:t>s://download.bqpoint.com/download/downloadprodetail?type=tp&amp;SourceFrom=Ztb&amp;ZtbSoftXiaQuCode=3206&amp;ZtbSoftType=DR</w:t>
      </w:r>
      <w:r>
        <w:rPr>
          <w:rFonts w:hint="eastAsia" w:ascii="宋体" w:hAnsi="宋体" w:cs="宋体"/>
          <w:color w:val="auto"/>
          <w:highlight w:val="none"/>
          <w:shd w:val="clear" w:color="auto" w:fill="auto"/>
        </w:rPr>
        <w:t>）等。参与远程交互时，建议投标人选择封闭安静的环境。因投标人自身硬件、软件问题导致交互过程不稳定或中断等情形的，由此引起的风险和责任由投标人承担。</w:t>
      </w:r>
    </w:p>
    <w:p w14:paraId="54213FDB">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移动CA可免费申请。免费申请时，请扫描“新点标证通APP”二维码（申办网址：http://lzggzyjy.lanzhou.gov.cn/fwzn/003002/20220116/e51c40c3-85e3-42c5-b9aa-b0898f92544f），下载并打开“新点标证通APP”，根据APP系统提示，在线免费申请移动CA，并完成注册、实名认证等操作，待审核通过后即可正常使用，咨询电话：0931-4608344。</w:t>
      </w:r>
    </w:p>
    <w:p w14:paraId="1A9BA8DA">
      <w:pPr>
        <w:wordWrap w:val="0"/>
        <w:spacing w:line="360" w:lineRule="auto"/>
        <w:ind w:firstLine="480" w:firstLineChars="200"/>
        <w:rPr>
          <w:rFonts w:hint="default" w:ascii="宋体" w:hAnsi="宋体" w:eastAsia="宋体" w:cs="宋体"/>
          <w:color w:val="auto"/>
          <w:sz w:val="24"/>
          <w:highlight w:val="none"/>
          <w:shd w:val="clear" w:color="auto" w:fill="auto"/>
          <w:lang w:val="en-US" w:eastAsia="zh-CN"/>
        </w:rPr>
      </w:pPr>
      <w:r>
        <w:rPr>
          <w:rFonts w:ascii="宋体" w:hAnsi="宋体" w:cs="宋体"/>
          <w:color w:val="auto"/>
          <w:sz w:val="24"/>
          <w:highlight w:val="none"/>
          <w:shd w:val="clear" w:color="auto" w:fill="auto"/>
        </w:rPr>
        <w:t>7</w:t>
      </w:r>
      <w:r>
        <w:rPr>
          <w:rFonts w:hint="eastAsia" w:ascii="宋体" w:hAnsi="宋体" w:cs="宋体"/>
          <w:color w:val="auto"/>
          <w:sz w:val="24"/>
          <w:highlight w:val="none"/>
          <w:shd w:val="clear" w:color="auto" w:fill="auto"/>
        </w:rPr>
        <w:t>.本项目受理自编号：GK202</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-0</w:t>
      </w:r>
      <w:r>
        <w:rPr>
          <w:rFonts w:hint="eastAsia" w:ascii="宋体" w:hAnsi="宋体" w:cs="宋体"/>
          <w:color w:val="auto"/>
          <w:sz w:val="24"/>
          <w:highlight w:val="none"/>
          <w:shd w:val="clear" w:color="auto" w:fill="auto"/>
          <w:lang w:val="en-US" w:eastAsia="zh-CN"/>
        </w:rPr>
        <w:t>11</w:t>
      </w:r>
    </w:p>
    <w:bookmarkEnd w:id="399"/>
    <w:p w14:paraId="60A96313">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七、对本次招标提出询问，请按以下方式联系</w:t>
      </w:r>
    </w:p>
    <w:p w14:paraId="5D4AAC5D">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1.采购人信息</w:t>
      </w:r>
    </w:p>
    <w:p w14:paraId="14C34B2C">
      <w:pPr>
        <w:wordWrap w:val="0"/>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名称：</w:t>
      </w:r>
      <w:r>
        <w:rPr>
          <w:rFonts w:hint="eastAsia" w:ascii="宋体" w:hAnsi="宋体" w:cs="宋体"/>
          <w:color w:val="auto"/>
          <w:sz w:val="24"/>
          <w:highlight w:val="none"/>
          <w:shd w:val="clear" w:color="auto" w:fill="auto"/>
          <w:lang w:eastAsia="zh-CN"/>
        </w:rPr>
        <w:t>中共兰州市委党校</w:t>
      </w:r>
    </w:p>
    <w:p w14:paraId="2327933B">
      <w:pPr>
        <w:wordWrap w:val="0"/>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地址：</w:t>
      </w:r>
      <w:r>
        <w:rPr>
          <w:rFonts w:hint="eastAsia" w:ascii="宋体" w:hAnsi="宋体" w:cs="宋体"/>
          <w:color w:val="auto"/>
          <w:sz w:val="24"/>
          <w:highlight w:val="none"/>
          <w:shd w:val="clear" w:color="auto" w:fill="auto"/>
          <w:lang w:eastAsia="zh-CN"/>
        </w:rPr>
        <w:t>兰州市城关区火车站西路722号</w:t>
      </w:r>
    </w:p>
    <w:p w14:paraId="4047F369">
      <w:pPr>
        <w:wordWrap w:val="0"/>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联系人：</w:t>
      </w:r>
      <w:r>
        <w:rPr>
          <w:rFonts w:hint="eastAsia" w:ascii="宋体" w:hAnsi="宋体" w:cs="宋体"/>
          <w:color w:val="auto"/>
          <w:sz w:val="24"/>
          <w:highlight w:val="none"/>
          <w:shd w:val="clear" w:color="auto" w:fill="auto"/>
          <w:lang w:eastAsia="zh-CN"/>
        </w:rPr>
        <w:t>马元昇</w:t>
      </w:r>
    </w:p>
    <w:p w14:paraId="2351C6BB">
      <w:pPr>
        <w:wordWrap w:val="0"/>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联系电话：</w:t>
      </w:r>
      <w:r>
        <w:rPr>
          <w:rFonts w:hint="eastAsia" w:ascii="宋体" w:hAnsi="宋体" w:cs="宋体"/>
          <w:color w:val="auto"/>
          <w:sz w:val="24"/>
          <w:highlight w:val="none"/>
          <w:shd w:val="clear" w:color="auto" w:fill="auto"/>
          <w:lang w:eastAsia="zh-CN"/>
        </w:rPr>
        <w:t>18153629345</w:t>
      </w:r>
    </w:p>
    <w:p w14:paraId="1341C7A2">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2.采购代理机构信息</w:t>
      </w:r>
    </w:p>
    <w:p w14:paraId="5D944134">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名称：兰州市公共资源交易中心</w:t>
      </w:r>
    </w:p>
    <w:p w14:paraId="1B96604E">
      <w:pPr>
        <w:wordWrap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地址：兰州市城关区东岗东路1786号3-4楼</w:t>
      </w:r>
    </w:p>
    <w:p w14:paraId="72F93FD6">
      <w:pPr>
        <w:wordWrap w:val="0"/>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联系人：</w:t>
      </w:r>
      <w:r>
        <w:rPr>
          <w:rFonts w:hint="eastAsia" w:ascii="宋体" w:hAnsi="宋体" w:cs="宋体"/>
          <w:color w:val="auto"/>
          <w:sz w:val="24"/>
          <w:highlight w:val="none"/>
          <w:shd w:val="clear" w:color="auto" w:fill="auto"/>
          <w:lang w:eastAsia="zh-CN"/>
        </w:rPr>
        <w:t>赵晖</w:t>
      </w:r>
    </w:p>
    <w:p w14:paraId="5F12FB16">
      <w:pPr>
        <w:wordWrap w:val="0"/>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联系电话：</w:t>
      </w:r>
      <w:r>
        <w:rPr>
          <w:rFonts w:hint="eastAsia" w:ascii="宋体" w:hAnsi="宋体" w:cs="宋体"/>
          <w:color w:val="auto"/>
          <w:sz w:val="24"/>
          <w:highlight w:val="none"/>
          <w:shd w:val="clear" w:color="auto" w:fill="auto"/>
          <w:lang w:eastAsia="zh-CN"/>
        </w:rPr>
        <w:t>0931-4608326</w:t>
      </w:r>
    </w:p>
    <w:p w14:paraId="76376F0E">
      <w:pPr>
        <w:wordWrap w:val="0"/>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3</w:t>
      </w:r>
      <w:r>
        <w:rPr>
          <w:rFonts w:hint="eastAsia" w:ascii="宋体" w:hAnsi="宋体" w:cs="宋体"/>
          <w:color w:val="auto"/>
          <w:sz w:val="24"/>
          <w:highlight w:val="none"/>
          <w:shd w:val="clear" w:color="auto" w:fill="auto"/>
        </w:rPr>
        <w:t>.项目联系方式</w:t>
      </w:r>
    </w:p>
    <w:p w14:paraId="47AC53C9">
      <w:pPr>
        <w:wordWrap w:val="0"/>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联系人：</w:t>
      </w:r>
      <w:r>
        <w:rPr>
          <w:rFonts w:hint="eastAsia" w:ascii="宋体" w:hAnsi="宋体" w:cs="宋体"/>
          <w:color w:val="auto"/>
          <w:sz w:val="24"/>
          <w:highlight w:val="none"/>
          <w:shd w:val="clear" w:color="auto" w:fill="auto"/>
          <w:lang w:eastAsia="zh-CN"/>
        </w:rPr>
        <w:t>马元昇</w:t>
      </w:r>
    </w:p>
    <w:p w14:paraId="39172ED8">
      <w:pPr>
        <w:wordWrap w:val="0"/>
        <w:spacing w:line="360" w:lineRule="auto"/>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联系电话：</w:t>
      </w:r>
      <w:r>
        <w:rPr>
          <w:rFonts w:hint="eastAsia" w:ascii="宋体" w:hAnsi="宋体" w:cs="宋体"/>
          <w:color w:val="auto"/>
          <w:sz w:val="24"/>
          <w:highlight w:val="none"/>
          <w:shd w:val="clear" w:color="auto" w:fill="auto"/>
          <w:lang w:eastAsia="zh-CN"/>
        </w:rPr>
        <w:t>18153629345</w:t>
      </w:r>
    </w:p>
    <w:p w14:paraId="496CF2BA">
      <w:pPr>
        <w:pStyle w:val="13"/>
        <w:wordWrap w:val="0"/>
        <w:spacing w:line="360" w:lineRule="auto"/>
        <w:rPr>
          <w:rFonts w:ascii="宋体" w:hAnsi="宋体"/>
          <w:color w:val="auto"/>
          <w:szCs w:val="24"/>
          <w:highlight w:val="none"/>
          <w:shd w:val="clear" w:color="auto" w:fill="auto"/>
        </w:rPr>
      </w:pPr>
    </w:p>
    <w:p w14:paraId="73A8B6BD">
      <w:pPr>
        <w:wordWrap w:val="0"/>
        <w:rPr>
          <w:rFonts w:ascii="宋体" w:hAnsi="宋体"/>
          <w:color w:val="auto"/>
          <w:sz w:val="24"/>
          <w:szCs w:val="24"/>
          <w:highlight w:val="none"/>
          <w:shd w:val="clear" w:color="auto" w:fill="auto"/>
        </w:rPr>
      </w:pPr>
    </w:p>
    <w:p w14:paraId="75D5CA1B">
      <w:pPr>
        <w:wordWrap w:val="0"/>
        <w:spacing w:line="360" w:lineRule="auto"/>
        <w:ind w:firstLine="5520" w:firstLineChars="2300"/>
        <w:rPr>
          <w:rFonts w:ascii="宋体" w:hAnsi="宋体" w:cs="宋体"/>
          <w:color w:val="auto"/>
          <w:sz w:val="24"/>
          <w:highlight w:val="none"/>
          <w:shd w:val="clear" w:color="auto" w:fill="auto"/>
        </w:rPr>
        <w:sectPr>
          <w:footerReference r:id="rId7" w:type="default"/>
          <w:pgSz w:w="11906" w:h="16838"/>
          <w:pgMar w:top="1440" w:right="1803" w:bottom="1440" w:left="1803" w:header="851" w:footer="992" w:gutter="0"/>
          <w:pgNumType w:start="1"/>
          <w:cols w:space="720" w:num="1"/>
          <w:docGrid w:type="linesAndChars" w:linePitch="319" w:charSpace="0"/>
        </w:sectPr>
      </w:pPr>
      <w:r>
        <w:rPr>
          <w:rFonts w:hint="eastAsia" w:ascii="宋体" w:hAnsi="宋体" w:cs="宋体"/>
          <w:color w:val="auto"/>
          <w:sz w:val="24"/>
          <w:highlight w:val="none"/>
          <w:shd w:val="clear" w:color="auto" w:fill="auto"/>
        </w:rPr>
        <w:t>202</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shd w:val="clear" w:color="auto" w:fill="auto"/>
          <w:lang w:val="en-US" w:eastAsia="zh-CN"/>
        </w:rPr>
        <w:t>19</w:t>
      </w:r>
      <w:r>
        <w:rPr>
          <w:rFonts w:hint="eastAsia" w:ascii="宋体" w:hAnsi="宋体" w:cs="宋体"/>
          <w:color w:val="auto"/>
          <w:sz w:val="24"/>
          <w:highlight w:val="none"/>
          <w:shd w:val="clear" w:color="auto" w:fill="auto"/>
        </w:rPr>
        <w:t>日</w:t>
      </w:r>
    </w:p>
    <w:bookmarkEnd w:id="3"/>
    <w:bookmarkEnd w:id="4"/>
    <w:bookmarkEnd w:id="5"/>
    <w:p w14:paraId="412F171B">
      <w:pPr>
        <w:wordWrap w:val="0"/>
        <w:spacing w:after="319" w:afterLines="100" w:line="360" w:lineRule="auto"/>
        <w:jc w:val="center"/>
        <w:outlineLvl w:val="0"/>
        <w:rPr>
          <w:rFonts w:ascii="华文中宋" w:hAnsi="华文中宋" w:eastAsia="华文中宋"/>
          <w:color w:val="auto"/>
          <w:sz w:val="32"/>
          <w:szCs w:val="32"/>
          <w:highlight w:val="none"/>
          <w:shd w:val="clear" w:color="auto" w:fill="auto"/>
        </w:rPr>
      </w:pPr>
      <w:bookmarkStart w:id="10" w:name="_Toc140237246"/>
      <w:r>
        <w:rPr>
          <w:rFonts w:hint="eastAsia" w:ascii="华文中宋" w:hAnsi="华文中宋" w:eastAsia="华文中宋"/>
          <w:color w:val="auto"/>
          <w:sz w:val="32"/>
          <w:szCs w:val="32"/>
          <w:highlight w:val="none"/>
          <w:shd w:val="clear" w:color="auto" w:fill="auto"/>
        </w:rPr>
        <w:t>投标人须知前附表</w:t>
      </w:r>
      <w:bookmarkEnd w:id="6"/>
      <w:bookmarkEnd w:id="7"/>
      <w:bookmarkEnd w:id="10"/>
    </w:p>
    <w:tbl>
      <w:tblPr>
        <w:tblStyle w:val="39"/>
        <w:tblW w:w="9241"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910"/>
        <w:gridCol w:w="6132"/>
      </w:tblGrid>
      <w:tr w14:paraId="1886F55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99" w:type="dxa"/>
            <w:vAlign w:val="center"/>
          </w:tcPr>
          <w:p w14:paraId="469648F7">
            <w:pPr>
              <w:wordWrap w:val="0"/>
              <w:spacing w:line="360" w:lineRule="auto"/>
              <w:jc w:val="center"/>
              <w:rPr>
                <w:rFonts w:ascii="黑体" w:hAnsi="黑体" w:eastAsia="黑体" w:cs="宋体"/>
                <w:color w:val="auto"/>
                <w:sz w:val="24"/>
                <w:szCs w:val="24"/>
                <w:highlight w:val="none"/>
                <w:shd w:val="clear" w:color="auto" w:fill="auto"/>
              </w:rPr>
            </w:pPr>
            <w:r>
              <w:rPr>
                <w:rFonts w:hint="eastAsia" w:ascii="黑体" w:hAnsi="黑体" w:eastAsia="黑体" w:cs="宋体"/>
                <w:color w:val="auto"/>
                <w:sz w:val="24"/>
                <w:szCs w:val="24"/>
                <w:highlight w:val="none"/>
                <w:shd w:val="clear" w:color="auto" w:fill="auto"/>
              </w:rPr>
              <w:t>条款号</w:t>
            </w:r>
          </w:p>
        </w:tc>
        <w:tc>
          <w:tcPr>
            <w:tcW w:w="1910" w:type="dxa"/>
            <w:vAlign w:val="center"/>
          </w:tcPr>
          <w:p w14:paraId="0E7A03A0">
            <w:pPr>
              <w:wordWrap w:val="0"/>
              <w:spacing w:line="360" w:lineRule="auto"/>
              <w:jc w:val="center"/>
              <w:rPr>
                <w:rFonts w:ascii="黑体" w:hAnsi="黑体" w:eastAsia="黑体" w:cs="宋体"/>
                <w:color w:val="auto"/>
                <w:sz w:val="24"/>
                <w:szCs w:val="24"/>
                <w:highlight w:val="none"/>
                <w:shd w:val="clear" w:color="auto" w:fill="auto"/>
              </w:rPr>
            </w:pPr>
            <w:r>
              <w:rPr>
                <w:rFonts w:hint="eastAsia" w:ascii="黑体" w:hAnsi="黑体" w:eastAsia="黑体" w:cs="宋体"/>
                <w:color w:val="auto"/>
                <w:sz w:val="24"/>
                <w:szCs w:val="24"/>
                <w:highlight w:val="none"/>
                <w:shd w:val="clear" w:color="auto" w:fill="auto"/>
              </w:rPr>
              <w:t>条款名称</w:t>
            </w:r>
          </w:p>
        </w:tc>
        <w:tc>
          <w:tcPr>
            <w:tcW w:w="6132" w:type="dxa"/>
            <w:vAlign w:val="center"/>
          </w:tcPr>
          <w:p w14:paraId="79E9C712">
            <w:pPr>
              <w:wordWrap w:val="0"/>
              <w:spacing w:line="360" w:lineRule="auto"/>
              <w:jc w:val="center"/>
              <w:rPr>
                <w:rFonts w:ascii="黑体" w:hAnsi="黑体" w:eastAsia="黑体" w:cs="宋体"/>
                <w:color w:val="auto"/>
                <w:sz w:val="24"/>
                <w:szCs w:val="24"/>
                <w:highlight w:val="none"/>
                <w:shd w:val="clear" w:color="auto" w:fill="auto"/>
              </w:rPr>
            </w:pPr>
            <w:r>
              <w:rPr>
                <w:rFonts w:hint="eastAsia" w:ascii="黑体" w:hAnsi="黑体" w:eastAsia="黑体" w:cs="宋体"/>
                <w:color w:val="auto"/>
                <w:sz w:val="24"/>
                <w:szCs w:val="24"/>
                <w:highlight w:val="none"/>
                <w:shd w:val="clear" w:color="auto" w:fill="auto"/>
              </w:rPr>
              <w:t>内容及要求</w:t>
            </w:r>
          </w:p>
        </w:tc>
      </w:tr>
      <w:tr w14:paraId="768C98A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C7F4242">
            <w:pPr>
              <w:wordWrap w:val="0"/>
              <w:spacing w:line="360" w:lineRule="auto"/>
              <w:jc w:val="center"/>
              <w:rPr>
                <w:rFonts w:ascii="宋体" w:hAnsi="宋体"/>
                <w:color w:val="auto"/>
                <w:sz w:val="24"/>
                <w:szCs w:val="24"/>
                <w:highlight w:val="none"/>
                <w:shd w:val="clear" w:color="auto" w:fill="auto"/>
                <w:lang w:val="zh-CN"/>
              </w:rPr>
            </w:pPr>
            <w:bookmarkStart w:id="11" w:name="_Hlk97206540"/>
            <w:r>
              <w:rPr>
                <w:rFonts w:hint="eastAsia" w:ascii="宋体" w:hAnsi="宋体"/>
                <w:color w:val="auto"/>
                <w:sz w:val="24"/>
                <w:szCs w:val="24"/>
                <w:highlight w:val="none"/>
                <w:shd w:val="clear" w:color="auto" w:fill="auto"/>
                <w:lang w:val="zh-CN"/>
              </w:rPr>
              <w:t>1.</w:t>
            </w:r>
            <w:r>
              <w:rPr>
                <w:rFonts w:ascii="宋体" w:hAnsi="宋体"/>
                <w:color w:val="auto"/>
                <w:sz w:val="24"/>
                <w:szCs w:val="24"/>
                <w:highlight w:val="none"/>
                <w:shd w:val="clear" w:color="auto" w:fill="auto"/>
                <w:lang w:val="zh-CN"/>
              </w:rPr>
              <w:t>1</w:t>
            </w:r>
          </w:p>
        </w:tc>
        <w:tc>
          <w:tcPr>
            <w:tcW w:w="1910" w:type="dxa"/>
            <w:vAlign w:val="center"/>
          </w:tcPr>
          <w:p w14:paraId="091D992C">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采购人</w:t>
            </w:r>
          </w:p>
        </w:tc>
        <w:tc>
          <w:tcPr>
            <w:tcW w:w="6132" w:type="dxa"/>
            <w:vAlign w:val="center"/>
          </w:tcPr>
          <w:p w14:paraId="4F89F37E">
            <w:pPr>
              <w:wordWrap w:val="0"/>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采购人：</w:t>
            </w:r>
            <w:r>
              <w:rPr>
                <w:rFonts w:hint="eastAsia" w:ascii="宋体" w:hAnsi="宋体" w:cs="宋体"/>
                <w:color w:val="auto"/>
                <w:sz w:val="24"/>
                <w:szCs w:val="24"/>
                <w:highlight w:val="none"/>
                <w:shd w:val="clear" w:color="auto" w:fill="auto"/>
                <w:lang w:eastAsia="zh-CN"/>
              </w:rPr>
              <w:t>中共兰州市委党校</w:t>
            </w:r>
          </w:p>
          <w:p w14:paraId="7A4EFFB0">
            <w:pPr>
              <w:wordWrap w:val="0"/>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地址：</w:t>
            </w:r>
            <w:r>
              <w:rPr>
                <w:rFonts w:hint="eastAsia" w:ascii="宋体" w:hAnsi="宋体" w:cs="宋体"/>
                <w:color w:val="auto"/>
                <w:sz w:val="24"/>
                <w:szCs w:val="24"/>
                <w:highlight w:val="none"/>
                <w:shd w:val="clear" w:color="auto" w:fill="auto"/>
                <w:lang w:eastAsia="zh-CN"/>
              </w:rPr>
              <w:t>兰州市城关区火车站西路722号</w:t>
            </w:r>
          </w:p>
          <w:p w14:paraId="43B3F7C0">
            <w:pPr>
              <w:wordWrap w:val="0"/>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联系人：</w:t>
            </w:r>
            <w:r>
              <w:rPr>
                <w:rFonts w:hint="eastAsia" w:ascii="宋体" w:hAnsi="宋体" w:cs="宋体"/>
                <w:color w:val="auto"/>
                <w:sz w:val="24"/>
                <w:szCs w:val="24"/>
                <w:highlight w:val="none"/>
                <w:shd w:val="clear" w:color="auto" w:fill="auto"/>
                <w:lang w:eastAsia="zh-CN"/>
              </w:rPr>
              <w:t>马元昇</w:t>
            </w:r>
          </w:p>
          <w:p w14:paraId="6A34617B">
            <w:pPr>
              <w:wordWrap w:val="0"/>
              <w:spacing w:line="360" w:lineRule="auto"/>
              <w:rPr>
                <w:rFonts w:hint="eastAsia" w:ascii="宋体" w:hAnsi="宋体" w:eastAsia="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联系电话：</w:t>
            </w:r>
            <w:r>
              <w:rPr>
                <w:rFonts w:hint="eastAsia" w:ascii="宋体" w:hAnsi="宋体" w:cs="宋体"/>
                <w:color w:val="auto"/>
                <w:sz w:val="24"/>
                <w:szCs w:val="24"/>
                <w:highlight w:val="none"/>
                <w:shd w:val="clear" w:color="auto" w:fill="auto"/>
                <w:lang w:eastAsia="zh-CN"/>
              </w:rPr>
              <w:t>18153629345</w:t>
            </w:r>
          </w:p>
        </w:tc>
      </w:tr>
      <w:tr w14:paraId="36B4BD7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AC83661">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1.</w:t>
            </w:r>
            <w:r>
              <w:rPr>
                <w:rFonts w:ascii="宋体" w:hAnsi="宋体"/>
                <w:color w:val="auto"/>
                <w:sz w:val="24"/>
                <w:szCs w:val="24"/>
                <w:highlight w:val="none"/>
                <w:shd w:val="clear" w:color="auto" w:fill="auto"/>
                <w:lang w:val="zh-CN"/>
              </w:rPr>
              <w:t>1</w:t>
            </w:r>
          </w:p>
        </w:tc>
        <w:tc>
          <w:tcPr>
            <w:tcW w:w="1910" w:type="dxa"/>
            <w:vAlign w:val="center"/>
          </w:tcPr>
          <w:p w14:paraId="3DDACB47">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采购代理机构</w:t>
            </w:r>
          </w:p>
        </w:tc>
        <w:tc>
          <w:tcPr>
            <w:tcW w:w="6132" w:type="dxa"/>
            <w:vAlign w:val="center"/>
          </w:tcPr>
          <w:p w14:paraId="0DB54ACC">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集采机构：兰州市公共资源交易中心</w:t>
            </w:r>
          </w:p>
          <w:p w14:paraId="7F032C14">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地址：兰州市城关区东岗东路1786号3-4楼</w:t>
            </w:r>
          </w:p>
          <w:p w14:paraId="37BEEF68">
            <w:pPr>
              <w:wordWrap w:val="0"/>
              <w:spacing w:line="360" w:lineRule="auto"/>
              <w:rPr>
                <w:rFonts w:hint="eastAsia" w:ascii="宋体" w:hAnsi="宋体" w:eastAsia="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rPr>
              <w:t>联系人：</w:t>
            </w:r>
            <w:r>
              <w:rPr>
                <w:rFonts w:hint="eastAsia" w:ascii="宋体" w:hAnsi="宋体"/>
                <w:color w:val="auto"/>
                <w:sz w:val="24"/>
                <w:szCs w:val="24"/>
                <w:highlight w:val="none"/>
                <w:shd w:val="clear" w:color="auto" w:fill="auto"/>
                <w:lang w:eastAsia="zh-CN"/>
              </w:rPr>
              <w:t>赵晖</w:t>
            </w:r>
          </w:p>
          <w:p w14:paraId="32F3313D">
            <w:pPr>
              <w:wordWrap w:val="0"/>
              <w:spacing w:line="360" w:lineRule="auto"/>
              <w:rPr>
                <w:rFonts w:hint="eastAsia" w:ascii="宋体" w:hAnsi="宋体" w:eastAsia="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rPr>
              <w:t>联系电话：</w:t>
            </w:r>
            <w:r>
              <w:rPr>
                <w:rFonts w:hint="eastAsia" w:ascii="宋体" w:hAnsi="宋体"/>
                <w:color w:val="auto"/>
                <w:sz w:val="24"/>
                <w:szCs w:val="24"/>
                <w:highlight w:val="none"/>
                <w:shd w:val="clear" w:color="auto" w:fill="auto"/>
                <w:lang w:eastAsia="zh-CN"/>
              </w:rPr>
              <w:t>0931-4608326</w:t>
            </w:r>
          </w:p>
        </w:tc>
      </w:tr>
      <w:bookmarkEnd w:id="11"/>
      <w:tr w14:paraId="37E2C3E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4ED44814">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1</w:t>
            </w:r>
            <w:r>
              <w:rPr>
                <w:rFonts w:ascii="宋体" w:hAnsi="宋体"/>
                <w:color w:val="auto"/>
                <w:sz w:val="24"/>
                <w:szCs w:val="24"/>
                <w:highlight w:val="none"/>
                <w:shd w:val="clear" w:color="auto" w:fill="auto"/>
                <w:lang w:val="zh-CN"/>
              </w:rPr>
              <w:t>.1</w:t>
            </w:r>
          </w:p>
        </w:tc>
        <w:tc>
          <w:tcPr>
            <w:tcW w:w="1910" w:type="dxa"/>
            <w:vAlign w:val="center"/>
          </w:tcPr>
          <w:p w14:paraId="40DE11AA">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项目编号</w:t>
            </w:r>
          </w:p>
        </w:tc>
        <w:tc>
          <w:tcPr>
            <w:tcW w:w="6132" w:type="dxa"/>
            <w:vAlign w:val="center"/>
          </w:tcPr>
          <w:p w14:paraId="22587DE7">
            <w:pPr>
              <w:wordWrap w:val="0"/>
              <w:spacing w:line="360" w:lineRule="auto"/>
              <w:rPr>
                <w:rFonts w:hint="eastAsia" w:ascii="宋体" w:hAnsi="宋体" w:eastAsia="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308001JH025</w:t>
            </w:r>
          </w:p>
        </w:tc>
      </w:tr>
      <w:tr w14:paraId="3A57F60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18295F1">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1.</w:t>
            </w:r>
            <w:r>
              <w:rPr>
                <w:rFonts w:ascii="宋体" w:hAnsi="宋体"/>
                <w:color w:val="auto"/>
                <w:sz w:val="24"/>
                <w:szCs w:val="24"/>
                <w:highlight w:val="none"/>
                <w:shd w:val="clear" w:color="auto" w:fill="auto"/>
                <w:lang w:val="zh-CN"/>
              </w:rPr>
              <w:t>1</w:t>
            </w:r>
          </w:p>
        </w:tc>
        <w:tc>
          <w:tcPr>
            <w:tcW w:w="1910" w:type="dxa"/>
            <w:vAlign w:val="center"/>
          </w:tcPr>
          <w:p w14:paraId="59BEFF4A">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项目名称</w:t>
            </w:r>
          </w:p>
        </w:tc>
        <w:tc>
          <w:tcPr>
            <w:tcW w:w="6132" w:type="dxa"/>
            <w:vAlign w:val="center"/>
          </w:tcPr>
          <w:p w14:paraId="0F549154">
            <w:pPr>
              <w:wordWrap w:val="0"/>
              <w:spacing w:line="360" w:lineRule="auto"/>
              <w:rPr>
                <w:rFonts w:hint="eastAsia" w:ascii="宋体" w:hAnsi="宋体" w:eastAsia="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2025年校区物业与学员宿舍管理服务</w:t>
            </w:r>
          </w:p>
        </w:tc>
      </w:tr>
      <w:tr w14:paraId="7F1A364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B85E1A0">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1.</w:t>
            </w:r>
            <w:r>
              <w:rPr>
                <w:rFonts w:ascii="宋体" w:hAnsi="宋体"/>
                <w:color w:val="auto"/>
                <w:sz w:val="24"/>
                <w:szCs w:val="24"/>
                <w:highlight w:val="none"/>
                <w:shd w:val="clear" w:color="auto" w:fill="auto"/>
                <w:lang w:val="zh-CN"/>
              </w:rPr>
              <w:t>1</w:t>
            </w:r>
          </w:p>
        </w:tc>
        <w:tc>
          <w:tcPr>
            <w:tcW w:w="1910" w:type="dxa"/>
            <w:vAlign w:val="center"/>
          </w:tcPr>
          <w:p w14:paraId="3A2D9FBA">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采购预算</w:t>
            </w:r>
          </w:p>
        </w:tc>
        <w:tc>
          <w:tcPr>
            <w:tcW w:w="6132" w:type="dxa"/>
            <w:vAlign w:val="center"/>
          </w:tcPr>
          <w:p w14:paraId="03556BEE">
            <w:pPr>
              <w:wordWrap w:val="0"/>
              <w:spacing w:line="360" w:lineRule="auto"/>
              <w:rPr>
                <w:rFonts w:hint="eastAsia" w:ascii="宋体" w:hAnsi="宋体" w:eastAsia="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161.315万元</w:t>
            </w:r>
          </w:p>
        </w:tc>
      </w:tr>
      <w:tr w14:paraId="79CABB3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BA0C060">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1.</w:t>
            </w:r>
            <w:r>
              <w:rPr>
                <w:rFonts w:ascii="宋体" w:hAnsi="宋体"/>
                <w:color w:val="auto"/>
                <w:sz w:val="24"/>
                <w:szCs w:val="24"/>
                <w:highlight w:val="none"/>
                <w:shd w:val="clear" w:color="auto" w:fill="auto"/>
                <w:lang w:val="zh-CN"/>
              </w:rPr>
              <w:t>1</w:t>
            </w:r>
          </w:p>
        </w:tc>
        <w:tc>
          <w:tcPr>
            <w:tcW w:w="1910" w:type="dxa"/>
            <w:vAlign w:val="center"/>
          </w:tcPr>
          <w:p w14:paraId="5100DC0B">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最高限价</w:t>
            </w:r>
          </w:p>
        </w:tc>
        <w:tc>
          <w:tcPr>
            <w:tcW w:w="6132" w:type="dxa"/>
            <w:vAlign w:val="center"/>
          </w:tcPr>
          <w:p w14:paraId="2906828A">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无</w:t>
            </w:r>
          </w:p>
        </w:tc>
      </w:tr>
      <w:tr w14:paraId="61FF02B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17D8AC4">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lang w:val="zh-CN"/>
              </w:rPr>
              <w:t>1.</w:t>
            </w:r>
            <w:r>
              <w:rPr>
                <w:rFonts w:ascii="宋体" w:hAnsi="宋体"/>
                <w:color w:val="auto"/>
                <w:sz w:val="24"/>
                <w:szCs w:val="24"/>
                <w:highlight w:val="none"/>
                <w:shd w:val="clear" w:color="auto" w:fill="auto"/>
                <w:lang w:val="zh-CN"/>
              </w:rPr>
              <w:t>1</w:t>
            </w:r>
          </w:p>
        </w:tc>
        <w:tc>
          <w:tcPr>
            <w:tcW w:w="1910" w:type="dxa"/>
            <w:vAlign w:val="center"/>
          </w:tcPr>
          <w:p w14:paraId="78417437">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采购方式</w:t>
            </w:r>
          </w:p>
        </w:tc>
        <w:tc>
          <w:tcPr>
            <w:tcW w:w="6132" w:type="dxa"/>
            <w:vAlign w:val="center"/>
          </w:tcPr>
          <w:p w14:paraId="02145B4B">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公开招标</w:t>
            </w:r>
          </w:p>
        </w:tc>
      </w:tr>
      <w:tr w14:paraId="2D9926E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F1828B6">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lang w:val="zh-CN"/>
              </w:rPr>
              <w:t>1.</w:t>
            </w:r>
            <w:r>
              <w:rPr>
                <w:rFonts w:ascii="宋体" w:hAnsi="宋体"/>
                <w:color w:val="auto"/>
                <w:sz w:val="24"/>
                <w:szCs w:val="24"/>
                <w:highlight w:val="none"/>
                <w:shd w:val="clear" w:color="auto" w:fill="auto"/>
                <w:lang w:val="zh-CN"/>
              </w:rPr>
              <w:t>1</w:t>
            </w:r>
          </w:p>
        </w:tc>
        <w:tc>
          <w:tcPr>
            <w:tcW w:w="1910" w:type="dxa"/>
            <w:vAlign w:val="center"/>
          </w:tcPr>
          <w:p w14:paraId="2CDE8CC2">
            <w:pPr>
              <w:wordWrap w:val="0"/>
              <w:spacing w:line="360" w:lineRule="auto"/>
              <w:jc w:val="center"/>
              <w:rPr>
                <w:rFonts w:ascii="宋体" w:hAnsi="宋体"/>
                <w:b/>
                <w:bCs/>
                <w:color w:val="auto"/>
                <w:sz w:val="24"/>
                <w:szCs w:val="24"/>
                <w:highlight w:val="none"/>
                <w:shd w:val="clear" w:color="auto" w:fill="auto"/>
              </w:rPr>
            </w:pPr>
            <w:r>
              <w:rPr>
                <w:rFonts w:hint="eastAsia" w:ascii="宋体" w:hAnsi="宋体"/>
                <w:color w:val="auto"/>
                <w:sz w:val="24"/>
                <w:szCs w:val="24"/>
                <w:highlight w:val="none"/>
                <w:shd w:val="clear" w:color="auto" w:fill="auto"/>
              </w:rPr>
              <w:t>采购类型</w:t>
            </w:r>
          </w:p>
        </w:tc>
        <w:tc>
          <w:tcPr>
            <w:tcW w:w="6132" w:type="dxa"/>
            <w:vAlign w:val="center"/>
          </w:tcPr>
          <w:p w14:paraId="70CAC29E">
            <w:pPr>
              <w:wordWrap w:val="0"/>
              <w:spacing w:line="360" w:lineRule="auto"/>
              <w:rPr>
                <w:rFonts w:ascii="宋体" w:hAnsi="宋体"/>
                <w:b/>
                <w:bCs/>
                <w:color w:val="auto"/>
                <w:sz w:val="24"/>
                <w:szCs w:val="24"/>
                <w:highlight w:val="none"/>
                <w:shd w:val="clear" w:color="auto" w:fill="auto"/>
              </w:rPr>
            </w:pPr>
            <w:r>
              <w:rPr>
                <w:rFonts w:hint="eastAsia" w:ascii="宋体" w:hAnsi="宋体"/>
                <w:color w:val="auto"/>
                <w:sz w:val="24"/>
                <w:szCs w:val="24"/>
                <w:highlight w:val="none"/>
                <w:shd w:val="clear" w:color="auto" w:fill="auto"/>
              </w:rPr>
              <w:t>服务类</w:t>
            </w:r>
          </w:p>
        </w:tc>
      </w:tr>
      <w:tr w14:paraId="13900B2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77731EE">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w:t>
            </w:r>
            <w:r>
              <w:rPr>
                <w:rFonts w:ascii="宋体" w:hAnsi="宋体"/>
                <w:color w:val="auto"/>
                <w:sz w:val="24"/>
                <w:szCs w:val="24"/>
                <w:highlight w:val="none"/>
                <w:shd w:val="clear" w:color="auto" w:fill="auto"/>
              </w:rPr>
              <w:t>1</w:t>
            </w:r>
          </w:p>
        </w:tc>
        <w:tc>
          <w:tcPr>
            <w:tcW w:w="1910" w:type="dxa"/>
            <w:vAlign w:val="center"/>
          </w:tcPr>
          <w:p w14:paraId="62C35D83">
            <w:pPr>
              <w:wordWrap w:val="0"/>
              <w:spacing w:line="360" w:lineRule="auto"/>
              <w:jc w:val="center"/>
              <w:rPr>
                <w:rFonts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面向中小企业</w:t>
            </w:r>
          </w:p>
          <w:p w14:paraId="7BE75390">
            <w:pPr>
              <w:wordWrap w:val="0"/>
              <w:spacing w:line="360" w:lineRule="auto"/>
              <w:jc w:val="center"/>
              <w:rPr>
                <w:rFonts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预留采购份额</w:t>
            </w:r>
          </w:p>
        </w:tc>
        <w:tc>
          <w:tcPr>
            <w:tcW w:w="6132" w:type="dxa"/>
            <w:vAlign w:val="center"/>
          </w:tcPr>
          <w:p w14:paraId="747DA782">
            <w:pPr>
              <w:wordWrap w:val="0"/>
              <w:spacing w:line="360" w:lineRule="auto"/>
              <w:rPr>
                <w:rFonts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预留比例100%（其中预留小微企业比例0%）</w:t>
            </w:r>
          </w:p>
        </w:tc>
      </w:tr>
      <w:tr w14:paraId="7806064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808CAC9">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w:t>
            </w:r>
            <w:r>
              <w:rPr>
                <w:rFonts w:ascii="宋体" w:hAnsi="宋体"/>
                <w:color w:val="auto"/>
                <w:sz w:val="24"/>
                <w:szCs w:val="24"/>
                <w:highlight w:val="none"/>
                <w:shd w:val="clear" w:color="auto" w:fill="auto"/>
              </w:rPr>
              <w:t>.1</w:t>
            </w:r>
          </w:p>
        </w:tc>
        <w:tc>
          <w:tcPr>
            <w:tcW w:w="1910" w:type="dxa"/>
            <w:vAlign w:val="center"/>
          </w:tcPr>
          <w:p w14:paraId="24583EEA">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进口产品</w:t>
            </w:r>
          </w:p>
          <w:p w14:paraId="68724BD5">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（货物类适用）</w:t>
            </w:r>
          </w:p>
        </w:tc>
        <w:tc>
          <w:tcPr>
            <w:tcW w:w="6132" w:type="dxa"/>
            <w:vAlign w:val="center"/>
          </w:tcPr>
          <w:p w14:paraId="03D40665">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否（注：</w:t>
            </w:r>
            <w:r>
              <w:rPr>
                <w:rFonts w:ascii="宋体" w:hAnsi="宋体"/>
                <w:color w:val="auto"/>
                <w:sz w:val="24"/>
                <w:szCs w:val="24"/>
                <w:highlight w:val="none"/>
                <w:shd w:val="clear" w:color="auto" w:fill="auto"/>
              </w:rPr>
              <w:t>1</w:t>
            </w:r>
            <w:r>
              <w:rPr>
                <w:rFonts w:hint="eastAsia" w:ascii="宋体" w:hAnsi="宋体"/>
                <w:color w:val="auto"/>
                <w:sz w:val="24"/>
                <w:szCs w:val="24"/>
                <w:highlight w:val="none"/>
                <w:shd w:val="clear" w:color="auto" w:fill="auto"/>
              </w:rPr>
              <w:t>.否，不允许提供进口产品投标，提供进口产品投标视为投标无效；</w:t>
            </w:r>
            <w:r>
              <w:rPr>
                <w:rFonts w:ascii="宋体" w:hAnsi="宋体"/>
                <w:color w:val="auto"/>
                <w:sz w:val="24"/>
                <w:szCs w:val="24"/>
                <w:highlight w:val="none"/>
                <w:shd w:val="clear" w:color="auto" w:fill="auto"/>
              </w:rPr>
              <w:t>2</w:t>
            </w:r>
            <w:r>
              <w:rPr>
                <w:rFonts w:hint="eastAsia" w:ascii="宋体" w:hAnsi="宋体"/>
                <w:color w:val="auto"/>
                <w:sz w:val="24"/>
                <w:szCs w:val="24"/>
                <w:highlight w:val="none"/>
                <w:shd w:val="clear" w:color="auto" w:fill="auto"/>
              </w:rPr>
              <w:t>.是，已获得采购进口产品核准，允许提供进口产品或国产产品投标）</w:t>
            </w:r>
          </w:p>
        </w:tc>
      </w:tr>
      <w:tr w14:paraId="41EF64E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A2B33AD">
            <w:pPr>
              <w:wordWrap w:val="0"/>
              <w:spacing w:line="360" w:lineRule="auto"/>
              <w:jc w:val="center"/>
              <w:rPr>
                <w:rFonts w:ascii="宋体" w:hAnsi="宋体"/>
                <w:color w:val="auto"/>
                <w:sz w:val="24"/>
                <w:szCs w:val="24"/>
                <w:highlight w:val="none"/>
                <w:shd w:val="clear" w:color="auto" w:fill="auto"/>
              </w:rPr>
            </w:pPr>
            <w:r>
              <w:rPr>
                <w:rFonts w:ascii="宋体" w:hAnsi="宋体"/>
                <w:color w:val="auto"/>
                <w:sz w:val="24"/>
                <w:szCs w:val="24"/>
                <w:highlight w:val="none"/>
                <w:shd w:val="clear" w:color="auto" w:fill="auto"/>
                <w:lang w:val="zh-CN"/>
              </w:rPr>
              <w:t>1.5</w:t>
            </w:r>
          </w:p>
        </w:tc>
        <w:tc>
          <w:tcPr>
            <w:tcW w:w="1910" w:type="dxa"/>
            <w:vAlign w:val="center"/>
          </w:tcPr>
          <w:p w14:paraId="066A26BA">
            <w:pPr>
              <w:wordWrap w:val="0"/>
              <w:spacing w:line="360" w:lineRule="auto"/>
              <w:jc w:val="center"/>
              <w:rPr>
                <w:rFonts w:ascii="宋体" w:hAnsi="宋体"/>
                <w:color w:val="auto"/>
                <w:sz w:val="24"/>
                <w:szCs w:val="24"/>
                <w:highlight w:val="none"/>
                <w:shd w:val="clear" w:color="auto" w:fill="auto"/>
              </w:rPr>
            </w:pPr>
            <w:r>
              <w:rPr>
                <w:rFonts w:ascii="宋体" w:hAnsi="宋体"/>
                <w:color w:val="auto"/>
                <w:sz w:val="24"/>
                <w:szCs w:val="24"/>
                <w:highlight w:val="none"/>
                <w:shd w:val="clear" w:color="auto" w:fill="auto"/>
              </w:rPr>
              <w:t>代理服务费</w:t>
            </w:r>
          </w:p>
        </w:tc>
        <w:tc>
          <w:tcPr>
            <w:tcW w:w="6132" w:type="dxa"/>
            <w:vAlign w:val="center"/>
          </w:tcPr>
          <w:p w14:paraId="315C6DDC">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无</w:t>
            </w:r>
          </w:p>
        </w:tc>
      </w:tr>
      <w:tr w14:paraId="459D4E1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7FF569A">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2.1.2</w:t>
            </w:r>
          </w:p>
        </w:tc>
        <w:tc>
          <w:tcPr>
            <w:tcW w:w="1910" w:type="dxa"/>
            <w:vAlign w:val="center"/>
          </w:tcPr>
          <w:p w14:paraId="39AA1382">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澄清或者修改</w:t>
            </w:r>
          </w:p>
        </w:tc>
        <w:tc>
          <w:tcPr>
            <w:tcW w:w="6132" w:type="dxa"/>
            <w:vAlign w:val="center"/>
          </w:tcPr>
          <w:p w14:paraId="4CBB3998">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澄清或者修改的内容作为招标文件的组成部分，以网上更正公告的形式通知所有获取招标文件的潜在投标人。网上更正公告同时在“甘肃政府采购网”（http://www.ccgp-gansu.gov.cn/index）和“兰州市公共资源交易中心网站”（http://lzggzyjy.lanzhou.gov.cn）发布。</w:t>
            </w:r>
          </w:p>
        </w:tc>
      </w:tr>
      <w:tr w14:paraId="2E17B08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ECA9CD4">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2.1.3</w:t>
            </w:r>
          </w:p>
        </w:tc>
        <w:tc>
          <w:tcPr>
            <w:tcW w:w="1910" w:type="dxa"/>
            <w:vAlign w:val="center"/>
          </w:tcPr>
          <w:p w14:paraId="7DEF593D">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现场考察</w:t>
            </w:r>
          </w:p>
          <w:p w14:paraId="623F6C66">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或者答疑会</w:t>
            </w:r>
          </w:p>
        </w:tc>
        <w:tc>
          <w:tcPr>
            <w:tcW w:w="6132" w:type="dxa"/>
            <w:vAlign w:val="center"/>
          </w:tcPr>
          <w:p w14:paraId="362E6CFB">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否（注：</w:t>
            </w:r>
            <w:r>
              <w:rPr>
                <w:rFonts w:ascii="宋体" w:hAnsi="宋体"/>
                <w:color w:val="auto"/>
                <w:sz w:val="24"/>
                <w:szCs w:val="24"/>
                <w:highlight w:val="none"/>
                <w:shd w:val="clear" w:color="auto" w:fill="auto"/>
              </w:rPr>
              <w:t>1</w:t>
            </w:r>
            <w:r>
              <w:rPr>
                <w:rFonts w:hint="eastAsia" w:ascii="宋体" w:hAnsi="宋体"/>
                <w:color w:val="auto"/>
                <w:sz w:val="24"/>
                <w:szCs w:val="24"/>
                <w:highlight w:val="none"/>
                <w:shd w:val="clear" w:color="auto" w:fill="auto"/>
              </w:rPr>
              <w:t>.否，采购人不组织现场考察或者召开答疑会；</w:t>
            </w:r>
            <w:r>
              <w:rPr>
                <w:rFonts w:ascii="宋体" w:hAnsi="宋体"/>
                <w:color w:val="auto"/>
                <w:sz w:val="24"/>
                <w:szCs w:val="24"/>
                <w:highlight w:val="none"/>
                <w:shd w:val="clear" w:color="auto" w:fill="auto"/>
              </w:rPr>
              <w:t>2</w:t>
            </w:r>
            <w:r>
              <w:rPr>
                <w:rFonts w:hint="eastAsia" w:ascii="宋体" w:hAnsi="宋体"/>
                <w:color w:val="auto"/>
                <w:sz w:val="24"/>
                <w:szCs w:val="24"/>
                <w:highlight w:val="none"/>
                <w:shd w:val="clear" w:color="auto" w:fill="auto"/>
              </w:rPr>
              <w:t>.是，采购人组织现场考察或者召开答疑会）</w:t>
            </w:r>
          </w:p>
        </w:tc>
      </w:tr>
      <w:tr w14:paraId="63B91D7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DDCE31E">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2.2.3</w:t>
            </w:r>
          </w:p>
        </w:tc>
        <w:tc>
          <w:tcPr>
            <w:tcW w:w="1910" w:type="dxa"/>
            <w:vAlign w:val="center"/>
          </w:tcPr>
          <w:p w14:paraId="7E01E430">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投标有效期</w:t>
            </w:r>
          </w:p>
        </w:tc>
        <w:tc>
          <w:tcPr>
            <w:tcW w:w="6132" w:type="dxa"/>
            <w:vAlign w:val="center"/>
          </w:tcPr>
          <w:p w14:paraId="299C1407">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从提交投标文件的截止之日起90日内有效。</w:t>
            </w:r>
          </w:p>
        </w:tc>
      </w:tr>
      <w:tr w14:paraId="43BCA33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4FAD5984">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2.2.4</w:t>
            </w:r>
          </w:p>
        </w:tc>
        <w:tc>
          <w:tcPr>
            <w:tcW w:w="1910" w:type="dxa"/>
            <w:vAlign w:val="center"/>
          </w:tcPr>
          <w:p w14:paraId="485008A0">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投标保证金</w:t>
            </w:r>
          </w:p>
        </w:tc>
        <w:tc>
          <w:tcPr>
            <w:tcW w:w="6132" w:type="dxa"/>
            <w:vAlign w:val="center"/>
          </w:tcPr>
          <w:p w14:paraId="4167BCA3">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无</w:t>
            </w:r>
          </w:p>
        </w:tc>
      </w:tr>
      <w:tr w14:paraId="6880E5F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6CF35D3">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2.2.5.1</w:t>
            </w:r>
          </w:p>
        </w:tc>
        <w:tc>
          <w:tcPr>
            <w:tcW w:w="1910" w:type="dxa"/>
            <w:vAlign w:val="center"/>
          </w:tcPr>
          <w:p w14:paraId="4650B140">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投标人资格要求</w:t>
            </w:r>
          </w:p>
        </w:tc>
        <w:tc>
          <w:tcPr>
            <w:tcW w:w="6132" w:type="dxa"/>
            <w:vAlign w:val="center"/>
          </w:tcPr>
          <w:p w14:paraId="20ACB6AC">
            <w:pPr>
              <w:wordWrap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投标文件截止时间当日资格审查环节“信用中国”网站和“中国政府采购网”查询结果为准，投标文件中不需提供相关网站截图）。</w:t>
            </w:r>
          </w:p>
          <w:p w14:paraId="1CE8B6D5">
            <w:pPr>
              <w:wordWrap w:val="0"/>
              <w:spacing w:line="360" w:lineRule="auto"/>
              <w:rPr>
                <w:rFonts w:ascii="宋体" w:hAnsi="宋体" w:cs="宋体"/>
                <w:color w:val="auto"/>
                <w:sz w:val="24"/>
                <w:szCs w:val="24"/>
                <w:highlight w:val="none"/>
                <w:shd w:val="clear" w:color="auto" w:fill="auto"/>
              </w:rPr>
            </w:pPr>
            <w:r>
              <w:rPr>
                <w:rFonts w:ascii="宋体" w:hAnsi="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rPr>
              <w:t>.落实政府采购政策需满足的资格要求：本项目面向中小企业预留采购份额，预留比例100%（其中预留小微企业比例0%），须提供《中小企业声明函》或</w:t>
            </w:r>
            <w:bookmarkStart w:id="12" w:name="_Hlk104448825"/>
            <w:r>
              <w:rPr>
                <w:rFonts w:hint="eastAsia" w:ascii="宋体" w:hAnsi="宋体" w:cs="宋体"/>
                <w:color w:val="auto"/>
                <w:sz w:val="24"/>
                <w:szCs w:val="24"/>
                <w:highlight w:val="none"/>
                <w:shd w:val="clear" w:color="auto" w:fill="auto"/>
              </w:rPr>
              <w:t>者</w:t>
            </w:r>
            <w:bookmarkEnd w:id="12"/>
            <w:r>
              <w:rPr>
                <w:rFonts w:hint="eastAsia" w:ascii="宋体" w:hAnsi="宋体" w:cs="宋体"/>
                <w:color w:val="auto"/>
                <w:sz w:val="24"/>
                <w:szCs w:val="24"/>
                <w:highlight w:val="none"/>
                <w:shd w:val="clear" w:color="auto" w:fill="auto"/>
              </w:rPr>
              <w:t>《残疾人福利性单位声明函》或者由省级以上监狱管理局、戒毒管理局（含新疆生产建设兵团）出具的属于监狱企业的证明文件。</w:t>
            </w:r>
          </w:p>
          <w:p w14:paraId="26BAD4C2">
            <w:pPr>
              <w:wordWrap w:val="0"/>
              <w:spacing w:line="360" w:lineRule="auto"/>
              <w:rPr>
                <w:rFonts w:ascii="宋体" w:hAnsi="宋体"/>
                <w:color w:val="auto"/>
                <w:sz w:val="24"/>
                <w:szCs w:val="24"/>
                <w:highlight w:val="none"/>
                <w:shd w:val="clear" w:color="auto" w:fill="auto"/>
              </w:rPr>
            </w:pPr>
            <w:r>
              <w:rPr>
                <w:rFonts w:ascii="宋体" w:hAnsi="宋体" w:cs="宋体"/>
                <w:color w:val="auto"/>
                <w:sz w:val="24"/>
                <w:szCs w:val="24"/>
                <w:highlight w:val="none"/>
                <w:shd w:val="clear" w:color="auto" w:fill="auto"/>
              </w:rPr>
              <w:t>3</w:t>
            </w:r>
            <w:r>
              <w:rPr>
                <w:rFonts w:hint="eastAsia" w:ascii="宋体" w:hAnsi="宋体" w:cs="宋体"/>
                <w:color w:val="auto"/>
                <w:sz w:val="24"/>
                <w:szCs w:val="24"/>
                <w:highlight w:val="none"/>
                <w:shd w:val="clear" w:color="auto" w:fill="auto"/>
              </w:rPr>
              <w:t>.本项目的特定资格要求：</w:t>
            </w:r>
            <w:r>
              <w:rPr>
                <w:rFonts w:hint="eastAsia" w:ascii="宋体" w:hAnsi="宋体" w:cs="宋体"/>
                <w:color w:val="auto"/>
                <w:sz w:val="24"/>
                <w:szCs w:val="24"/>
                <w:highlight w:val="none"/>
                <w:shd w:val="clear" w:color="auto" w:fill="auto"/>
                <w:lang w:val="en-US" w:eastAsia="zh-CN"/>
              </w:rPr>
              <w:t>无</w:t>
            </w:r>
            <w:r>
              <w:rPr>
                <w:rFonts w:hint="eastAsia" w:ascii="宋体" w:hAnsi="宋体" w:cs="宋体"/>
                <w:color w:val="auto"/>
                <w:sz w:val="24"/>
                <w:szCs w:val="24"/>
                <w:highlight w:val="none"/>
                <w:shd w:val="clear" w:color="auto" w:fill="auto"/>
              </w:rPr>
              <w:t>。</w:t>
            </w:r>
          </w:p>
        </w:tc>
      </w:tr>
      <w:tr w14:paraId="0A34FEE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40376F2">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2.2.5.2</w:t>
            </w:r>
          </w:p>
        </w:tc>
        <w:tc>
          <w:tcPr>
            <w:tcW w:w="1910" w:type="dxa"/>
            <w:vAlign w:val="center"/>
          </w:tcPr>
          <w:p w14:paraId="03F6F490">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联合体投标</w:t>
            </w:r>
          </w:p>
        </w:tc>
        <w:tc>
          <w:tcPr>
            <w:tcW w:w="6132" w:type="dxa"/>
            <w:vAlign w:val="center"/>
          </w:tcPr>
          <w:p w14:paraId="3410F934">
            <w:pPr>
              <w:wordWrap w:val="0"/>
              <w:spacing w:line="360" w:lineRule="auto"/>
              <w:rPr>
                <w:rFonts w:ascii="宋体" w:hAnsi="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否（注：</w:t>
            </w:r>
            <w:r>
              <w:rPr>
                <w:rFonts w:ascii="宋体" w:hAnsi="宋体" w:cs="宋体"/>
                <w:color w:val="auto"/>
                <w:sz w:val="24"/>
                <w:szCs w:val="24"/>
                <w:highlight w:val="none"/>
                <w:shd w:val="clear" w:color="auto" w:fill="auto"/>
              </w:rPr>
              <w:t>1</w:t>
            </w:r>
            <w:r>
              <w:rPr>
                <w:rFonts w:hint="eastAsia" w:ascii="宋体" w:hAnsi="宋体" w:cs="宋体"/>
                <w:color w:val="auto"/>
                <w:sz w:val="24"/>
                <w:szCs w:val="24"/>
                <w:highlight w:val="none"/>
                <w:shd w:val="clear" w:color="auto" w:fill="auto"/>
              </w:rPr>
              <w:t>.否，不接受联合体投标；</w:t>
            </w:r>
            <w:r>
              <w:rPr>
                <w:rFonts w:ascii="宋体" w:hAnsi="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rPr>
              <w:t>.是，接受联合体投标）</w:t>
            </w:r>
          </w:p>
        </w:tc>
      </w:tr>
      <w:tr w14:paraId="08828AA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E23DAE8">
            <w:pPr>
              <w:wordWrap w:val="0"/>
              <w:spacing w:line="360" w:lineRule="auto"/>
              <w:jc w:val="center"/>
              <w:rPr>
                <w:rFonts w:ascii="宋体" w:hAnsi="宋体"/>
                <w:color w:val="auto"/>
                <w:sz w:val="24"/>
                <w:szCs w:val="24"/>
                <w:highlight w:val="none"/>
                <w:shd w:val="clear" w:color="auto" w:fill="auto"/>
                <w:lang w:val="zh-CN"/>
              </w:rPr>
            </w:pPr>
            <w:bookmarkStart w:id="13" w:name="_Hlk104275399"/>
            <w:r>
              <w:rPr>
                <w:rFonts w:hint="eastAsia" w:ascii="宋体" w:hAnsi="宋体"/>
                <w:color w:val="auto"/>
                <w:sz w:val="24"/>
                <w:szCs w:val="24"/>
                <w:highlight w:val="none"/>
                <w:shd w:val="clear" w:color="auto" w:fill="auto"/>
                <w:lang w:val="zh-CN"/>
              </w:rPr>
              <w:t>2</w:t>
            </w:r>
            <w:r>
              <w:rPr>
                <w:rFonts w:ascii="宋体" w:hAnsi="宋体"/>
                <w:color w:val="auto"/>
                <w:sz w:val="24"/>
                <w:szCs w:val="24"/>
                <w:highlight w:val="none"/>
                <w:shd w:val="clear" w:color="auto" w:fill="auto"/>
                <w:lang w:val="zh-CN"/>
              </w:rPr>
              <w:t>.2.5.3</w:t>
            </w:r>
          </w:p>
        </w:tc>
        <w:tc>
          <w:tcPr>
            <w:tcW w:w="1910" w:type="dxa"/>
            <w:vAlign w:val="center"/>
          </w:tcPr>
          <w:p w14:paraId="3091BAD8">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采取分包方式</w:t>
            </w:r>
          </w:p>
          <w:p w14:paraId="61B9ABA9">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履行合同</w:t>
            </w:r>
          </w:p>
        </w:tc>
        <w:tc>
          <w:tcPr>
            <w:tcW w:w="6132" w:type="dxa"/>
            <w:vAlign w:val="center"/>
          </w:tcPr>
          <w:p w14:paraId="2AFB5F44">
            <w:pPr>
              <w:wordWrap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否（注：</w:t>
            </w:r>
            <w:r>
              <w:rPr>
                <w:rFonts w:ascii="宋体" w:hAnsi="宋体" w:cs="宋体"/>
                <w:color w:val="auto"/>
                <w:sz w:val="24"/>
                <w:szCs w:val="24"/>
                <w:highlight w:val="none"/>
                <w:shd w:val="clear" w:color="auto" w:fill="auto"/>
              </w:rPr>
              <w:t>1</w:t>
            </w:r>
            <w:r>
              <w:rPr>
                <w:rFonts w:hint="eastAsia" w:ascii="宋体" w:hAnsi="宋体" w:cs="宋体"/>
                <w:color w:val="auto"/>
                <w:sz w:val="24"/>
                <w:szCs w:val="24"/>
                <w:highlight w:val="none"/>
                <w:shd w:val="clear" w:color="auto" w:fill="auto"/>
              </w:rPr>
              <w:t>.否，不同意中标人采取分包方式履行合同；</w:t>
            </w:r>
            <w:r>
              <w:rPr>
                <w:rFonts w:ascii="宋体" w:hAnsi="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rPr>
              <w:t>.是，同意中标人采取分包方式履行合同）</w:t>
            </w:r>
          </w:p>
        </w:tc>
      </w:tr>
      <w:bookmarkEnd w:id="13"/>
      <w:tr w14:paraId="0EE7EEB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30CC437">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2.3.3</w:t>
            </w:r>
          </w:p>
        </w:tc>
        <w:tc>
          <w:tcPr>
            <w:tcW w:w="1910" w:type="dxa"/>
            <w:vAlign w:val="center"/>
          </w:tcPr>
          <w:p w14:paraId="6BD02C46">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投标文件制作</w:t>
            </w:r>
          </w:p>
          <w:p w14:paraId="2C3F5F69">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工具</w:t>
            </w:r>
          </w:p>
        </w:tc>
        <w:tc>
          <w:tcPr>
            <w:tcW w:w="6132" w:type="dxa"/>
            <w:vAlign w:val="center"/>
          </w:tcPr>
          <w:p w14:paraId="163BFADE">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“新点投标文件制作软件（兰州版）”（</w:t>
            </w:r>
            <w:r>
              <w:rPr>
                <w:rFonts w:hint="eastAsia" w:ascii="宋体" w:hAnsi="宋体" w:cs="宋体"/>
                <w:color w:val="auto"/>
                <w:sz w:val="24"/>
                <w:highlight w:val="none"/>
                <w:shd w:val="clear" w:color="auto" w:fill="auto"/>
              </w:rPr>
              <w:t>操作手册及</w:t>
            </w:r>
            <w:r>
              <w:rPr>
                <w:rFonts w:hint="eastAsia" w:ascii="宋体" w:hAnsi="宋体"/>
                <w:color w:val="auto"/>
                <w:sz w:val="24"/>
                <w:szCs w:val="24"/>
                <w:highlight w:val="none"/>
                <w:shd w:val="clear" w:color="auto" w:fill="auto"/>
              </w:rPr>
              <w:t>下载网址：http://lzggzyjy.lanzhou.gov.cn/fwzn/003003/20200512/aac3d755-c58c-4124-868c-0c67daae15d1）</w:t>
            </w:r>
          </w:p>
          <w:p w14:paraId="1613C136">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技术咨询电话：0931-4608344，4009980000</w:t>
            </w:r>
          </w:p>
        </w:tc>
      </w:tr>
      <w:tr w14:paraId="30575AA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2BCA702">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2.3.4</w:t>
            </w:r>
          </w:p>
        </w:tc>
        <w:tc>
          <w:tcPr>
            <w:tcW w:w="1910" w:type="dxa"/>
            <w:vAlign w:val="center"/>
          </w:tcPr>
          <w:p w14:paraId="4A5FE618">
            <w:pPr>
              <w:tabs>
                <w:tab w:val="left" w:pos="240"/>
              </w:tabs>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制作投标文件</w:t>
            </w:r>
          </w:p>
        </w:tc>
        <w:tc>
          <w:tcPr>
            <w:tcW w:w="6132" w:type="dxa"/>
            <w:vAlign w:val="center"/>
          </w:tcPr>
          <w:p w14:paraId="5C0B15FC">
            <w:pPr>
              <w:wordWrap w:val="0"/>
              <w:spacing w:line="360" w:lineRule="auto"/>
              <w:rPr>
                <w:rFonts w:ascii="宋体" w:hAnsi="宋体"/>
                <w:color w:val="auto"/>
                <w:sz w:val="24"/>
                <w:szCs w:val="24"/>
                <w:highlight w:val="none"/>
                <w:shd w:val="clear" w:color="auto" w:fill="auto"/>
              </w:rPr>
            </w:pPr>
            <w:r>
              <w:rPr>
                <w:rFonts w:hint="eastAsia" w:ascii="宋体" w:hAnsi="宋体"/>
                <w:bCs/>
                <w:color w:val="auto"/>
                <w:sz w:val="24"/>
                <w:szCs w:val="24"/>
                <w:highlight w:val="none"/>
                <w:shd w:val="clear" w:color="auto" w:fill="auto"/>
              </w:rPr>
              <w:t>投标人使用</w:t>
            </w:r>
            <w:r>
              <w:rPr>
                <w:rFonts w:hint="eastAsia" w:ascii="宋体" w:hAnsi="宋体"/>
                <w:color w:val="auto"/>
                <w:sz w:val="24"/>
                <w:szCs w:val="24"/>
                <w:highlight w:val="none"/>
                <w:shd w:val="clear" w:color="auto" w:fill="auto"/>
              </w:rPr>
              <w:t>“新点投标文件制作软件（兰州版）”制作电子投标文件，并以数字证书（CA或移动CA）签章。</w:t>
            </w:r>
          </w:p>
        </w:tc>
      </w:tr>
      <w:tr w14:paraId="3A653CA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23CDCE2">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2.3.5</w:t>
            </w:r>
          </w:p>
        </w:tc>
        <w:tc>
          <w:tcPr>
            <w:tcW w:w="1910" w:type="dxa"/>
            <w:vAlign w:val="center"/>
          </w:tcPr>
          <w:p w14:paraId="13F29063">
            <w:pPr>
              <w:tabs>
                <w:tab w:val="left" w:pos="240"/>
              </w:tabs>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加密投标文件</w:t>
            </w:r>
          </w:p>
        </w:tc>
        <w:tc>
          <w:tcPr>
            <w:tcW w:w="6132" w:type="dxa"/>
            <w:vAlign w:val="center"/>
          </w:tcPr>
          <w:p w14:paraId="5B99E7FA">
            <w:pPr>
              <w:wordWrap w:val="0"/>
              <w:spacing w:line="360" w:lineRule="auto"/>
              <w:rPr>
                <w:rFonts w:ascii="宋体" w:hAnsi="宋体"/>
                <w:color w:val="auto"/>
                <w:sz w:val="24"/>
                <w:szCs w:val="24"/>
                <w:highlight w:val="none"/>
                <w:shd w:val="clear" w:color="auto" w:fill="auto"/>
              </w:rPr>
            </w:pPr>
            <w:r>
              <w:rPr>
                <w:rFonts w:hint="eastAsia" w:ascii="宋体" w:hAnsi="宋体"/>
                <w:bCs/>
                <w:color w:val="auto"/>
                <w:sz w:val="24"/>
                <w:szCs w:val="24"/>
                <w:highlight w:val="none"/>
                <w:shd w:val="clear" w:color="auto" w:fill="auto"/>
              </w:rPr>
              <w:t>投标人</w:t>
            </w:r>
            <w:r>
              <w:rPr>
                <w:rFonts w:hint="eastAsia" w:ascii="宋体" w:hAnsi="宋体"/>
                <w:color w:val="auto"/>
                <w:sz w:val="24"/>
                <w:szCs w:val="24"/>
                <w:highlight w:val="none"/>
                <w:shd w:val="clear" w:color="auto" w:fill="auto"/>
              </w:rPr>
              <w:t>使用数字证书（CA或移动CA）加密电子投标文件。</w:t>
            </w:r>
          </w:p>
        </w:tc>
      </w:tr>
      <w:tr w14:paraId="7FC5F27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8D3F262">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2.3.6</w:t>
            </w:r>
          </w:p>
        </w:tc>
        <w:tc>
          <w:tcPr>
            <w:tcW w:w="1910" w:type="dxa"/>
            <w:vAlign w:val="center"/>
          </w:tcPr>
          <w:p w14:paraId="56068A25">
            <w:pPr>
              <w:tabs>
                <w:tab w:val="left" w:pos="240"/>
              </w:tabs>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提交投标文件</w:t>
            </w:r>
          </w:p>
        </w:tc>
        <w:tc>
          <w:tcPr>
            <w:tcW w:w="6132" w:type="dxa"/>
            <w:vAlign w:val="center"/>
          </w:tcPr>
          <w:p w14:paraId="53EE8089">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投标人以“用户名+密码”方式或者数字证书（CA或移动CA）方式登录“兰州市公共资源服务系统”（http://lzggzyjy.lanzhou.gov.cn/TPBidder/memberLogin），提交以数字证书（CA或移动CA）加密的电子投标文件。</w:t>
            </w:r>
          </w:p>
        </w:tc>
      </w:tr>
      <w:tr w14:paraId="71CAF6F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67F3B23E">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2.3.8</w:t>
            </w:r>
          </w:p>
        </w:tc>
        <w:tc>
          <w:tcPr>
            <w:tcW w:w="1910" w:type="dxa"/>
            <w:vAlign w:val="center"/>
          </w:tcPr>
          <w:p w14:paraId="0B09EDD6">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投标截止时间</w:t>
            </w:r>
          </w:p>
        </w:tc>
        <w:tc>
          <w:tcPr>
            <w:tcW w:w="6132" w:type="dxa"/>
            <w:vAlign w:val="center"/>
          </w:tcPr>
          <w:p w14:paraId="16F5E125">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202</w:t>
            </w:r>
            <w:r>
              <w:rPr>
                <w:rFonts w:hint="eastAsia" w:ascii="宋体" w:hAnsi="宋体"/>
                <w:color w:val="auto"/>
                <w:sz w:val="24"/>
                <w:szCs w:val="24"/>
                <w:highlight w:val="none"/>
                <w:shd w:val="clear" w:color="auto" w:fill="auto"/>
                <w:lang w:val="en-US" w:eastAsia="zh-CN"/>
              </w:rPr>
              <w:t>5</w:t>
            </w:r>
            <w:r>
              <w:rPr>
                <w:rFonts w:hint="eastAsia" w:ascii="宋体" w:hAnsi="宋体"/>
                <w:color w:val="auto"/>
                <w:sz w:val="24"/>
                <w:szCs w:val="24"/>
                <w:highlight w:val="none"/>
                <w:shd w:val="clear" w:color="auto" w:fill="auto"/>
              </w:rPr>
              <w:t>年</w:t>
            </w:r>
            <w:r>
              <w:rPr>
                <w:rFonts w:hint="eastAsia" w:ascii="宋体" w:hAnsi="宋体"/>
                <w:color w:val="auto"/>
                <w:sz w:val="24"/>
                <w:szCs w:val="24"/>
                <w:highlight w:val="none"/>
                <w:shd w:val="clear" w:color="auto" w:fill="auto"/>
                <w:lang w:val="en-US" w:eastAsia="zh-CN"/>
              </w:rPr>
              <w:t>4</w:t>
            </w:r>
            <w:r>
              <w:rPr>
                <w:rFonts w:hint="eastAsia" w:ascii="宋体" w:hAnsi="宋体"/>
                <w:color w:val="auto"/>
                <w:sz w:val="24"/>
                <w:szCs w:val="24"/>
                <w:highlight w:val="none"/>
                <w:shd w:val="clear" w:color="auto" w:fill="auto"/>
              </w:rPr>
              <w:t>月</w:t>
            </w:r>
            <w:r>
              <w:rPr>
                <w:rFonts w:hint="eastAsia" w:ascii="宋体" w:hAnsi="宋体"/>
                <w:color w:val="auto"/>
                <w:sz w:val="24"/>
                <w:szCs w:val="24"/>
                <w:highlight w:val="none"/>
                <w:shd w:val="clear" w:color="auto" w:fill="auto"/>
                <w:lang w:val="en-US" w:eastAsia="zh-CN"/>
              </w:rPr>
              <w:t>9</w:t>
            </w:r>
            <w:r>
              <w:rPr>
                <w:rFonts w:hint="eastAsia" w:ascii="宋体" w:hAnsi="宋体"/>
                <w:color w:val="auto"/>
                <w:sz w:val="24"/>
                <w:szCs w:val="24"/>
                <w:highlight w:val="none"/>
                <w:shd w:val="clear" w:color="auto" w:fill="auto"/>
              </w:rPr>
              <w:t>日09:30（北京时间）</w:t>
            </w:r>
          </w:p>
        </w:tc>
      </w:tr>
      <w:tr w14:paraId="01A481D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2718095">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2.4.1</w:t>
            </w:r>
          </w:p>
        </w:tc>
        <w:tc>
          <w:tcPr>
            <w:tcW w:w="1910" w:type="dxa"/>
            <w:vAlign w:val="center"/>
          </w:tcPr>
          <w:p w14:paraId="275E8A9B">
            <w:pPr>
              <w:tabs>
                <w:tab w:val="left" w:pos="240"/>
              </w:tabs>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开标工具</w:t>
            </w:r>
          </w:p>
        </w:tc>
        <w:tc>
          <w:tcPr>
            <w:tcW w:w="6132" w:type="dxa"/>
            <w:vAlign w:val="center"/>
          </w:tcPr>
          <w:p w14:paraId="70F811CE">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“兰州市不见面开标系统（新点）”（http://bid.lzggzyjy.cn:8080/BidOpening/bidhall/default/login）</w:t>
            </w:r>
          </w:p>
          <w:p w14:paraId="77D00032">
            <w:pPr>
              <w:pStyle w:val="13"/>
              <w:wordWrap w:val="0"/>
              <w:spacing w:line="360" w:lineRule="auto"/>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技术咨询电话：0931-4608344，4009980000</w:t>
            </w:r>
          </w:p>
        </w:tc>
      </w:tr>
      <w:tr w14:paraId="198F62F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F14E7F3">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w:t>
            </w:r>
            <w:r>
              <w:rPr>
                <w:rFonts w:ascii="宋体" w:hAnsi="宋体"/>
                <w:color w:val="auto"/>
                <w:sz w:val="24"/>
                <w:szCs w:val="24"/>
                <w:highlight w:val="none"/>
                <w:shd w:val="clear" w:color="auto" w:fill="auto"/>
              </w:rPr>
              <w:t>.4</w:t>
            </w:r>
            <w:r>
              <w:rPr>
                <w:rFonts w:hint="eastAsia" w:ascii="宋体" w:hAnsi="宋体"/>
                <w:color w:val="auto"/>
                <w:sz w:val="24"/>
                <w:szCs w:val="24"/>
                <w:highlight w:val="none"/>
                <w:shd w:val="clear" w:color="auto" w:fill="auto"/>
              </w:rPr>
              <w:t>.2</w:t>
            </w:r>
          </w:p>
        </w:tc>
        <w:tc>
          <w:tcPr>
            <w:tcW w:w="1910" w:type="dxa"/>
            <w:vAlign w:val="center"/>
          </w:tcPr>
          <w:p w14:paraId="00131186">
            <w:pPr>
              <w:tabs>
                <w:tab w:val="left" w:pos="240"/>
              </w:tabs>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开标要求</w:t>
            </w:r>
          </w:p>
        </w:tc>
        <w:tc>
          <w:tcPr>
            <w:tcW w:w="6132" w:type="dxa"/>
            <w:vAlign w:val="center"/>
          </w:tcPr>
          <w:p w14:paraId="76940227">
            <w:pPr>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投标人以数字证书（CA或移动CA）方式登录“兰州市不见面开标系统（新点）”，选择进入本项目，在线参加网上不见面开标会议。</w:t>
            </w:r>
          </w:p>
          <w:p w14:paraId="27238AC5">
            <w:pPr>
              <w:pStyle w:val="13"/>
              <w:spacing w:line="360" w:lineRule="auto"/>
              <w:rPr>
                <w:color w:val="auto"/>
                <w:highlight w:val="none"/>
                <w:shd w:val="clear" w:color="auto" w:fill="auto"/>
              </w:rPr>
            </w:pPr>
            <w:r>
              <w:rPr>
                <w:rFonts w:hint="eastAsia" w:ascii="宋体" w:hAnsi="宋体"/>
                <w:color w:val="auto"/>
                <w:szCs w:val="24"/>
                <w:highlight w:val="none"/>
                <w:shd w:val="clear" w:color="auto" w:fill="auto"/>
              </w:rPr>
              <w:t>注：电子投标文件的加密和解密须为同一数字证书（CA或移动CA）。</w:t>
            </w:r>
          </w:p>
        </w:tc>
      </w:tr>
      <w:tr w14:paraId="59783CC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CD538F6">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rPr>
              <w:t>2.5</w:t>
            </w:r>
          </w:p>
        </w:tc>
        <w:tc>
          <w:tcPr>
            <w:tcW w:w="1910" w:type="dxa"/>
            <w:vAlign w:val="center"/>
          </w:tcPr>
          <w:p w14:paraId="0AF6FFED">
            <w:pPr>
              <w:tabs>
                <w:tab w:val="left" w:pos="240"/>
              </w:tabs>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资格审查</w:t>
            </w:r>
          </w:p>
        </w:tc>
        <w:tc>
          <w:tcPr>
            <w:tcW w:w="6132" w:type="dxa"/>
            <w:vAlign w:val="center"/>
          </w:tcPr>
          <w:p w14:paraId="40C4D04F">
            <w:pPr>
              <w:wordWrap w:val="0"/>
              <w:spacing w:line="360" w:lineRule="auto"/>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rPr>
              <w:t>开标结束后，采购人</w:t>
            </w:r>
            <w:r>
              <w:rPr>
                <w:rFonts w:hint="eastAsia" w:ascii="宋体" w:hAnsi="宋体"/>
                <w:color w:val="auto"/>
                <w:sz w:val="24"/>
                <w:szCs w:val="24"/>
                <w:highlight w:val="none"/>
                <w:shd w:val="clear" w:color="auto" w:fill="auto"/>
                <w:lang w:val="zh-CN"/>
              </w:rPr>
              <w:t>依法按招标文件要求</w:t>
            </w:r>
            <w:r>
              <w:rPr>
                <w:rFonts w:hint="eastAsia" w:ascii="宋体" w:hAnsi="宋体"/>
                <w:color w:val="auto"/>
                <w:sz w:val="24"/>
                <w:szCs w:val="24"/>
                <w:highlight w:val="none"/>
                <w:shd w:val="clear" w:color="auto" w:fill="auto"/>
              </w:rPr>
              <w:t>对投标人的资格进行审查。</w:t>
            </w:r>
          </w:p>
        </w:tc>
      </w:tr>
      <w:tr w14:paraId="085154C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4C10645">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2.6</w:t>
            </w:r>
          </w:p>
        </w:tc>
        <w:tc>
          <w:tcPr>
            <w:tcW w:w="1910" w:type="dxa"/>
            <w:vAlign w:val="center"/>
          </w:tcPr>
          <w:p w14:paraId="2C1A6CB2">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评标委员会</w:t>
            </w:r>
          </w:p>
        </w:tc>
        <w:tc>
          <w:tcPr>
            <w:tcW w:w="6132" w:type="dxa"/>
            <w:vAlign w:val="center"/>
          </w:tcPr>
          <w:p w14:paraId="0CC8A43C">
            <w:pPr>
              <w:pStyle w:val="13"/>
              <w:wordWrap w:val="0"/>
              <w:spacing w:line="360" w:lineRule="auto"/>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评标委员会由采购人代表和评审专家组成，成员人数应当为5人以上单数，其中评审专家不得少于成员总数的三分之二。</w:t>
            </w:r>
          </w:p>
        </w:tc>
      </w:tr>
      <w:tr w14:paraId="555B2C3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332E6555">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2.7.1</w:t>
            </w:r>
          </w:p>
        </w:tc>
        <w:tc>
          <w:tcPr>
            <w:tcW w:w="1910" w:type="dxa"/>
            <w:vAlign w:val="center"/>
          </w:tcPr>
          <w:p w14:paraId="15F23E34">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评标工具</w:t>
            </w:r>
          </w:p>
        </w:tc>
        <w:tc>
          <w:tcPr>
            <w:tcW w:w="6132" w:type="dxa"/>
            <w:vAlign w:val="center"/>
          </w:tcPr>
          <w:p w14:paraId="09491FF2">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“兰州市网上开评标系统”</w:t>
            </w:r>
          </w:p>
        </w:tc>
      </w:tr>
      <w:tr w14:paraId="7E0E359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5BC9872">
            <w:pPr>
              <w:wordWrap w:val="0"/>
              <w:spacing w:line="360" w:lineRule="auto"/>
              <w:jc w:val="center"/>
              <w:rPr>
                <w:rFonts w:ascii="宋体" w:hAnsi="宋体"/>
                <w:color w:val="auto"/>
                <w:sz w:val="24"/>
                <w:szCs w:val="24"/>
                <w:highlight w:val="none"/>
                <w:shd w:val="clear" w:color="auto" w:fill="auto"/>
                <w:lang w:val="zh-CN"/>
              </w:rPr>
            </w:pPr>
            <w:r>
              <w:rPr>
                <w:rFonts w:ascii="宋体" w:hAnsi="宋体"/>
                <w:color w:val="auto"/>
                <w:sz w:val="24"/>
                <w:szCs w:val="24"/>
                <w:highlight w:val="none"/>
                <w:shd w:val="clear" w:color="auto" w:fill="auto"/>
                <w:lang w:val="zh-CN"/>
              </w:rPr>
              <w:t>2.7.2</w:t>
            </w:r>
          </w:p>
        </w:tc>
        <w:tc>
          <w:tcPr>
            <w:tcW w:w="1910" w:type="dxa"/>
            <w:vAlign w:val="center"/>
          </w:tcPr>
          <w:p w14:paraId="4F310C0E">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符合性审查</w:t>
            </w:r>
          </w:p>
        </w:tc>
        <w:tc>
          <w:tcPr>
            <w:tcW w:w="6132" w:type="dxa"/>
            <w:vAlign w:val="center"/>
          </w:tcPr>
          <w:p w14:paraId="27A8493B">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详见招标文件正文</w:t>
            </w:r>
          </w:p>
        </w:tc>
      </w:tr>
      <w:tr w14:paraId="251A0A2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22B0E45">
            <w:pPr>
              <w:wordWrap w:val="0"/>
              <w:spacing w:line="360" w:lineRule="auto"/>
              <w:jc w:val="center"/>
              <w:rPr>
                <w:rFonts w:ascii="宋体" w:hAnsi="宋体"/>
                <w:color w:val="auto"/>
                <w:sz w:val="24"/>
                <w:szCs w:val="24"/>
                <w:highlight w:val="none"/>
                <w:shd w:val="clear" w:color="auto" w:fill="auto"/>
                <w:lang w:val="zh-CN"/>
              </w:rPr>
            </w:pPr>
            <w:r>
              <w:rPr>
                <w:rFonts w:ascii="宋体" w:hAnsi="宋体"/>
                <w:color w:val="auto"/>
                <w:sz w:val="24"/>
                <w:szCs w:val="24"/>
                <w:highlight w:val="none"/>
                <w:shd w:val="clear" w:color="auto" w:fill="auto"/>
                <w:lang w:val="zh-CN"/>
              </w:rPr>
              <w:t>2.7.3</w:t>
            </w:r>
          </w:p>
        </w:tc>
        <w:tc>
          <w:tcPr>
            <w:tcW w:w="1910" w:type="dxa"/>
            <w:vAlign w:val="center"/>
          </w:tcPr>
          <w:p w14:paraId="48CF1EE5">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澄清、说明或者补正</w:t>
            </w:r>
          </w:p>
        </w:tc>
        <w:tc>
          <w:tcPr>
            <w:tcW w:w="6132" w:type="dxa"/>
            <w:vAlign w:val="center"/>
          </w:tcPr>
          <w:p w14:paraId="4CE10904">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投标人以数字证书（CA或移动CA）方式登录“兰州市公共资源服务系统”，按照评标委员会发出的系统提示信息，在规定时限内通过系统以书面形式澄清、说明或者补正。</w:t>
            </w:r>
          </w:p>
          <w:p w14:paraId="7023B66B">
            <w:pPr>
              <w:pStyle w:val="13"/>
              <w:spacing w:line="360" w:lineRule="auto"/>
              <w:rPr>
                <w:rFonts w:ascii="宋体" w:hAnsi="宋体"/>
                <w:color w:val="auto"/>
                <w:szCs w:val="24"/>
                <w:highlight w:val="none"/>
                <w:shd w:val="clear" w:color="auto" w:fill="auto"/>
              </w:rPr>
            </w:pPr>
            <w:r>
              <w:rPr>
                <w:rFonts w:hint="eastAsia"/>
                <w:color w:val="auto"/>
                <w:highlight w:val="none"/>
                <w:shd w:val="clear" w:color="auto" w:fill="auto"/>
              </w:rPr>
              <w:t>前款描述的</w:t>
            </w:r>
            <w:r>
              <w:rPr>
                <w:rFonts w:hint="eastAsia" w:ascii="宋体" w:hAnsi="宋体"/>
                <w:color w:val="auto"/>
                <w:szCs w:val="24"/>
                <w:highlight w:val="none"/>
                <w:shd w:val="clear" w:color="auto" w:fill="auto"/>
              </w:rPr>
              <w:t>规定时限是指，评标委员会发出澄清、说明或者补正的系统提示信息后，投标人须在</w:t>
            </w:r>
            <w:r>
              <w:rPr>
                <w:rFonts w:ascii="宋体" w:hAnsi="宋体"/>
                <w:color w:val="auto"/>
                <w:szCs w:val="24"/>
                <w:highlight w:val="none"/>
                <w:shd w:val="clear" w:color="auto" w:fill="auto"/>
              </w:rPr>
              <w:t>30</w:t>
            </w:r>
            <w:r>
              <w:rPr>
                <w:rFonts w:hint="eastAsia" w:ascii="宋体" w:hAnsi="宋体"/>
                <w:color w:val="auto"/>
                <w:szCs w:val="24"/>
                <w:highlight w:val="none"/>
                <w:shd w:val="clear" w:color="auto" w:fill="auto"/>
              </w:rPr>
              <w:t>分钟内通过系统进行确认，并在确认后3</w:t>
            </w:r>
            <w:r>
              <w:rPr>
                <w:rFonts w:ascii="宋体" w:hAnsi="宋体"/>
                <w:color w:val="auto"/>
                <w:szCs w:val="24"/>
                <w:highlight w:val="none"/>
                <w:shd w:val="clear" w:color="auto" w:fill="auto"/>
              </w:rPr>
              <w:t>0</w:t>
            </w:r>
            <w:r>
              <w:rPr>
                <w:rFonts w:hint="eastAsia" w:ascii="宋体" w:hAnsi="宋体"/>
                <w:color w:val="auto"/>
                <w:szCs w:val="24"/>
                <w:highlight w:val="none"/>
                <w:shd w:val="clear" w:color="auto" w:fill="auto"/>
              </w:rPr>
              <w:t>分钟内（评标委员会认为需要延长的，由评标委员会集体决定）完成书面澄清、说明或者补正。</w:t>
            </w:r>
          </w:p>
        </w:tc>
      </w:tr>
      <w:tr w14:paraId="2F1BD06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3044791">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w:t>
            </w:r>
            <w:r>
              <w:rPr>
                <w:rFonts w:ascii="宋体" w:hAnsi="宋体"/>
                <w:color w:val="auto"/>
                <w:sz w:val="24"/>
                <w:szCs w:val="24"/>
                <w:highlight w:val="none"/>
                <w:shd w:val="clear" w:color="auto" w:fill="auto"/>
                <w:lang w:val="zh-CN"/>
              </w:rPr>
              <w:t>.7.4</w:t>
            </w:r>
          </w:p>
        </w:tc>
        <w:tc>
          <w:tcPr>
            <w:tcW w:w="1910" w:type="dxa"/>
            <w:vAlign w:val="center"/>
          </w:tcPr>
          <w:p w14:paraId="063A77DF">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演示</w:t>
            </w:r>
          </w:p>
        </w:tc>
        <w:tc>
          <w:tcPr>
            <w:tcW w:w="6132" w:type="dxa"/>
            <w:vAlign w:val="center"/>
          </w:tcPr>
          <w:p w14:paraId="0C155299">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否（注：1.否，不演示；</w:t>
            </w:r>
            <w:r>
              <w:rPr>
                <w:rFonts w:ascii="宋体" w:hAnsi="宋体"/>
                <w:color w:val="auto"/>
                <w:sz w:val="24"/>
                <w:szCs w:val="24"/>
                <w:highlight w:val="none"/>
                <w:shd w:val="clear" w:color="auto" w:fill="auto"/>
              </w:rPr>
              <w:t>2.</w:t>
            </w:r>
            <w:r>
              <w:rPr>
                <w:rFonts w:hint="eastAsia" w:ascii="宋体" w:hAnsi="宋体"/>
                <w:color w:val="auto"/>
                <w:sz w:val="24"/>
                <w:szCs w:val="24"/>
                <w:highlight w:val="none"/>
                <w:shd w:val="clear" w:color="auto" w:fill="auto"/>
              </w:rPr>
              <w:t>是，需演示）</w:t>
            </w:r>
          </w:p>
          <w:p w14:paraId="290E6DFB">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投标人以数字证书（CA或移动CA）方式登录“兰州市公共资源服务系统”，按照评标委员会发出的系统提示信息，在规定时限内通过系统演示。</w:t>
            </w:r>
          </w:p>
          <w:p w14:paraId="299E0B14">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前款描述的规定时限是指，评标委员会发出演示的系统提示信息后，投标人须在</w:t>
            </w:r>
            <w:r>
              <w:rPr>
                <w:rFonts w:ascii="宋体" w:hAnsi="宋体"/>
                <w:color w:val="auto"/>
                <w:sz w:val="24"/>
                <w:szCs w:val="24"/>
                <w:highlight w:val="none"/>
                <w:shd w:val="clear" w:color="auto" w:fill="auto"/>
              </w:rPr>
              <w:t>30</w:t>
            </w:r>
            <w:r>
              <w:rPr>
                <w:rFonts w:hint="eastAsia" w:ascii="宋体" w:hAnsi="宋体"/>
                <w:color w:val="auto"/>
                <w:sz w:val="24"/>
                <w:szCs w:val="24"/>
                <w:highlight w:val="none"/>
                <w:shd w:val="clear" w:color="auto" w:fill="auto"/>
              </w:rPr>
              <w:t>分钟内通过系统进行确认，并在确认后30分钟内（评标委员会认为需要延长的，由评标委员会集体决定）进行演示。</w:t>
            </w:r>
          </w:p>
        </w:tc>
      </w:tr>
      <w:tr w14:paraId="382BF2B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91642CD">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w:t>
            </w:r>
            <w:r>
              <w:rPr>
                <w:rFonts w:ascii="宋体" w:hAnsi="宋体"/>
                <w:color w:val="auto"/>
                <w:sz w:val="24"/>
                <w:szCs w:val="24"/>
                <w:highlight w:val="none"/>
                <w:shd w:val="clear" w:color="auto" w:fill="auto"/>
                <w:lang w:val="zh-CN"/>
              </w:rPr>
              <w:t>7</w:t>
            </w:r>
            <w:r>
              <w:rPr>
                <w:rFonts w:hint="eastAsia" w:ascii="宋体" w:hAnsi="宋体"/>
                <w:color w:val="auto"/>
                <w:sz w:val="24"/>
                <w:szCs w:val="24"/>
                <w:highlight w:val="none"/>
                <w:shd w:val="clear" w:color="auto" w:fill="auto"/>
                <w:lang w:val="zh-CN"/>
              </w:rPr>
              <w:t>.</w:t>
            </w:r>
            <w:r>
              <w:rPr>
                <w:rFonts w:ascii="宋体" w:hAnsi="宋体"/>
                <w:color w:val="auto"/>
                <w:sz w:val="24"/>
                <w:szCs w:val="24"/>
                <w:highlight w:val="none"/>
                <w:shd w:val="clear" w:color="auto" w:fill="auto"/>
                <w:lang w:val="zh-CN"/>
              </w:rPr>
              <w:t>5.2</w:t>
            </w:r>
          </w:p>
        </w:tc>
        <w:tc>
          <w:tcPr>
            <w:tcW w:w="1910" w:type="dxa"/>
            <w:vAlign w:val="center"/>
          </w:tcPr>
          <w:p w14:paraId="460D8E56">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评标方法</w:t>
            </w:r>
          </w:p>
        </w:tc>
        <w:tc>
          <w:tcPr>
            <w:tcW w:w="6132" w:type="dxa"/>
            <w:vAlign w:val="center"/>
          </w:tcPr>
          <w:p w14:paraId="111A473F">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综合评分法</w:t>
            </w:r>
          </w:p>
        </w:tc>
      </w:tr>
      <w:tr w14:paraId="25E7003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90BEEA4">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2.8.3</w:t>
            </w:r>
          </w:p>
        </w:tc>
        <w:tc>
          <w:tcPr>
            <w:tcW w:w="1910" w:type="dxa"/>
            <w:vAlign w:val="center"/>
          </w:tcPr>
          <w:p w14:paraId="29CEC2FA">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中标通知书</w:t>
            </w:r>
          </w:p>
        </w:tc>
        <w:tc>
          <w:tcPr>
            <w:tcW w:w="6132" w:type="dxa"/>
            <w:vAlign w:val="center"/>
          </w:tcPr>
          <w:p w14:paraId="7C1AA98A">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中标公告发布后，中标人以数字证书（CA或移动CA）方式登录“兰州市公共资源服务系统”，领取中标通知书。</w:t>
            </w:r>
          </w:p>
        </w:tc>
      </w:tr>
      <w:tr w14:paraId="164C2AE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A009CE5">
            <w:pPr>
              <w:wordWrap w:val="0"/>
              <w:spacing w:line="360" w:lineRule="auto"/>
              <w:jc w:val="center"/>
              <w:rPr>
                <w:rFonts w:ascii="宋体" w:hAnsi="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2.</w:t>
            </w:r>
            <w:r>
              <w:rPr>
                <w:rFonts w:ascii="宋体" w:hAnsi="宋体"/>
                <w:color w:val="auto"/>
                <w:sz w:val="24"/>
                <w:szCs w:val="24"/>
                <w:highlight w:val="none"/>
                <w:shd w:val="clear" w:color="auto" w:fill="auto"/>
                <w:lang w:val="zh-CN"/>
              </w:rPr>
              <w:t>9</w:t>
            </w:r>
            <w:r>
              <w:rPr>
                <w:rFonts w:hint="eastAsia" w:ascii="宋体" w:hAnsi="宋体"/>
                <w:color w:val="auto"/>
                <w:sz w:val="24"/>
                <w:szCs w:val="24"/>
                <w:highlight w:val="none"/>
                <w:shd w:val="clear" w:color="auto" w:fill="auto"/>
                <w:lang w:val="zh-CN"/>
              </w:rPr>
              <w:t>.</w:t>
            </w:r>
            <w:r>
              <w:rPr>
                <w:rFonts w:hint="eastAsia" w:ascii="宋体" w:hAnsi="宋体"/>
                <w:color w:val="auto"/>
                <w:sz w:val="24"/>
                <w:szCs w:val="24"/>
                <w:highlight w:val="none"/>
                <w:shd w:val="clear" w:color="auto" w:fill="auto"/>
              </w:rPr>
              <w:t>3</w:t>
            </w:r>
          </w:p>
        </w:tc>
        <w:tc>
          <w:tcPr>
            <w:tcW w:w="1910" w:type="dxa"/>
            <w:vAlign w:val="center"/>
          </w:tcPr>
          <w:p w14:paraId="748FBF46">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履约保证金</w:t>
            </w:r>
          </w:p>
        </w:tc>
        <w:tc>
          <w:tcPr>
            <w:tcW w:w="6132" w:type="dxa"/>
            <w:vAlign w:val="center"/>
          </w:tcPr>
          <w:p w14:paraId="49A9E893">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无</w:t>
            </w:r>
          </w:p>
        </w:tc>
      </w:tr>
      <w:tr w14:paraId="21AC856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3163E5B">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3</w:t>
            </w:r>
            <w:r>
              <w:rPr>
                <w:rFonts w:ascii="宋体" w:hAnsi="宋体"/>
                <w:color w:val="auto"/>
                <w:sz w:val="24"/>
                <w:szCs w:val="24"/>
                <w:highlight w:val="none"/>
                <w:shd w:val="clear" w:color="auto" w:fill="auto"/>
              </w:rPr>
              <w:t>.4.1</w:t>
            </w:r>
          </w:p>
        </w:tc>
        <w:tc>
          <w:tcPr>
            <w:tcW w:w="1910" w:type="dxa"/>
            <w:vAlign w:val="center"/>
          </w:tcPr>
          <w:p w14:paraId="0762CE27">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评标标准</w:t>
            </w:r>
          </w:p>
        </w:tc>
        <w:tc>
          <w:tcPr>
            <w:tcW w:w="6132" w:type="dxa"/>
            <w:vAlign w:val="center"/>
          </w:tcPr>
          <w:p w14:paraId="748B5E45">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详见招标文件正文</w:t>
            </w:r>
          </w:p>
        </w:tc>
      </w:tr>
      <w:tr w14:paraId="4EB0F1A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28787C7">
            <w:pPr>
              <w:wordWrap w:val="0"/>
              <w:spacing w:line="360" w:lineRule="auto"/>
              <w:jc w:val="center"/>
              <w:rPr>
                <w:rFonts w:ascii="宋体" w:hAnsi="宋体"/>
                <w:color w:val="auto"/>
                <w:sz w:val="24"/>
                <w:szCs w:val="24"/>
                <w:highlight w:val="none"/>
                <w:shd w:val="clear" w:color="auto" w:fill="auto"/>
              </w:rPr>
            </w:pPr>
            <w:r>
              <w:rPr>
                <w:rFonts w:ascii="宋体" w:hAnsi="宋体"/>
                <w:color w:val="auto"/>
                <w:sz w:val="24"/>
                <w:szCs w:val="24"/>
                <w:highlight w:val="none"/>
                <w:shd w:val="clear" w:color="auto" w:fill="auto"/>
              </w:rPr>
              <w:t>3.5</w:t>
            </w:r>
          </w:p>
        </w:tc>
        <w:tc>
          <w:tcPr>
            <w:tcW w:w="1910" w:type="dxa"/>
            <w:vAlign w:val="center"/>
          </w:tcPr>
          <w:p w14:paraId="5470CDAF">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确定中标人</w:t>
            </w:r>
          </w:p>
        </w:tc>
        <w:tc>
          <w:tcPr>
            <w:tcW w:w="6132" w:type="dxa"/>
            <w:vAlign w:val="center"/>
          </w:tcPr>
          <w:p w14:paraId="068F9E1A">
            <w:pPr>
              <w:pStyle w:val="13"/>
              <w:wordWrap w:val="0"/>
              <w:spacing w:line="360" w:lineRule="auto"/>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采购人委托评标委员会直接确定中标人。</w:t>
            </w:r>
          </w:p>
        </w:tc>
      </w:tr>
      <w:tr w14:paraId="73B0790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7533AC4B">
            <w:pPr>
              <w:wordWrap w:val="0"/>
              <w:spacing w:line="360" w:lineRule="auto"/>
              <w:jc w:val="center"/>
              <w:rPr>
                <w:rFonts w:ascii="宋体" w:hAnsi="宋体"/>
                <w:color w:val="auto"/>
                <w:sz w:val="24"/>
                <w:szCs w:val="24"/>
                <w:highlight w:val="none"/>
                <w:shd w:val="clear" w:color="auto" w:fill="auto"/>
                <w:lang w:val="zh-CN"/>
              </w:rPr>
            </w:pPr>
            <w:r>
              <w:rPr>
                <w:rFonts w:ascii="宋体" w:hAnsi="宋体"/>
                <w:color w:val="auto"/>
                <w:sz w:val="24"/>
                <w:szCs w:val="24"/>
                <w:highlight w:val="none"/>
                <w:shd w:val="clear" w:color="auto" w:fill="auto"/>
              </w:rPr>
              <w:t>4</w:t>
            </w:r>
            <w:r>
              <w:rPr>
                <w:rFonts w:hint="eastAsia" w:ascii="宋体" w:hAnsi="宋体"/>
                <w:color w:val="auto"/>
                <w:sz w:val="24"/>
                <w:szCs w:val="24"/>
                <w:highlight w:val="none"/>
                <w:shd w:val="clear" w:color="auto" w:fill="auto"/>
              </w:rPr>
              <w:t>.2</w:t>
            </w:r>
          </w:p>
        </w:tc>
        <w:tc>
          <w:tcPr>
            <w:tcW w:w="1910" w:type="dxa"/>
            <w:vAlign w:val="center"/>
          </w:tcPr>
          <w:p w14:paraId="5A65B986">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质疑</w:t>
            </w:r>
          </w:p>
        </w:tc>
        <w:tc>
          <w:tcPr>
            <w:tcW w:w="6132" w:type="dxa"/>
            <w:vAlign w:val="center"/>
          </w:tcPr>
          <w:p w14:paraId="0B8B2253">
            <w:pPr>
              <w:tabs>
                <w:tab w:val="left" w:pos="240"/>
              </w:tabs>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以书面形式向采购人或者采购代理机构提交质疑函。</w:t>
            </w:r>
          </w:p>
        </w:tc>
      </w:tr>
      <w:tr w14:paraId="0C89BE8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421030C">
            <w:pPr>
              <w:wordWrap w:val="0"/>
              <w:spacing w:line="360" w:lineRule="auto"/>
              <w:jc w:val="center"/>
              <w:rPr>
                <w:rFonts w:ascii="宋体" w:hAnsi="宋体"/>
                <w:color w:val="auto"/>
                <w:sz w:val="24"/>
                <w:szCs w:val="24"/>
                <w:highlight w:val="none"/>
                <w:shd w:val="clear" w:color="auto" w:fill="auto"/>
                <w:lang w:val="zh-CN"/>
              </w:rPr>
            </w:pPr>
            <w:r>
              <w:rPr>
                <w:rFonts w:ascii="宋体" w:hAnsi="宋体"/>
                <w:color w:val="auto"/>
                <w:sz w:val="24"/>
                <w:szCs w:val="24"/>
                <w:highlight w:val="none"/>
                <w:shd w:val="clear" w:color="auto" w:fill="auto"/>
              </w:rPr>
              <w:t>4.3</w:t>
            </w:r>
          </w:p>
        </w:tc>
        <w:tc>
          <w:tcPr>
            <w:tcW w:w="1910" w:type="dxa"/>
            <w:vAlign w:val="center"/>
          </w:tcPr>
          <w:p w14:paraId="117ED208">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投诉</w:t>
            </w:r>
          </w:p>
        </w:tc>
        <w:tc>
          <w:tcPr>
            <w:tcW w:w="6132" w:type="dxa"/>
            <w:vAlign w:val="center"/>
          </w:tcPr>
          <w:p w14:paraId="494C3B3F">
            <w:pPr>
              <w:tabs>
                <w:tab w:val="left" w:pos="240"/>
              </w:tabs>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以书面形式向兰州市财政局投诉。</w:t>
            </w:r>
          </w:p>
        </w:tc>
      </w:tr>
      <w:tr w14:paraId="72F49D2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B5EDDF8">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第六章</w:t>
            </w:r>
          </w:p>
        </w:tc>
        <w:tc>
          <w:tcPr>
            <w:tcW w:w="1910" w:type="dxa"/>
            <w:vAlign w:val="center"/>
          </w:tcPr>
          <w:p w14:paraId="21762AEB">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投标文件格式</w:t>
            </w:r>
          </w:p>
        </w:tc>
        <w:tc>
          <w:tcPr>
            <w:tcW w:w="6132" w:type="dxa"/>
            <w:vAlign w:val="center"/>
          </w:tcPr>
          <w:p w14:paraId="4D593936">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应根据招标文件要求编制电子投标文件，并使用数字证书（CA或移动CA）在相应位置签章。其中，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tc>
      </w:tr>
      <w:tr w14:paraId="41AE335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2D3E3837">
            <w:pPr>
              <w:wordWrap w:val="0"/>
              <w:spacing w:line="360" w:lineRule="auto"/>
              <w:jc w:val="center"/>
              <w:rPr>
                <w:rFonts w:ascii="宋体" w:hAnsi="宋体"/>
                <w:color w:val="auto"/>
                <w:sz w:val="24"/>
                <w:szCs w:val="24"/>
                <w:highlight w:val="none"/>
                <w:shd w:val="clear" w:color="auto" w:fill="auto"/>
              </w:rPr>
            </w:pPr>
            <w:r>
              <w:rPr>
                <w:rFonts w:ascii="宋体" w:hAnsi="宋体"/>
                <w:color w:val="auto"/>
                <w:sz w:val="24"/>
                <w:szCs w:val="24"/>
                <w:highlight w:val="none"/>
                <w:shd w:val="clear" w:color="auto" w:fill="auto"/>
              </w:rPr>
              <w:t>6.6.2</w:t>
            </w:r>
          </w:p>
        </w:tc>
        <w:tc>
          <w:tcPr>
            <w:tcW w:w="1910" w:type="dxa"/>
            <w:vAlign w:val="center"/>
          </w:tcPr>
          <w:p w14:paraId="46FF5572">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节能产品</w:t>
            </w:r>
          </w:p>
          <w:p w14:paraId="4C7DCA7C">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（货物类适用）</w:t>
            </w:r>
          </w:p>
        </w:tc>
        <w:tc>
          <w:tcPr>
            <w:tcW w:w="6132" w:type="dxa"/>
            <w:vAlign w:val="center"/>
          </w:tcPr>
          <w:p w14:paraId="10CDC93F">
            <w:pPr>
              <w:pStyle w:val="13"/>
              <w:wordWrap w:val="0"/>
              <w:spacing w:line="360" w:lineRule="auto"/>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《节能产品政府采购品目清单》内的产品，其中，“★”标注的为政府强制采购产品，非“★”标注的为政府优先采购产品。</w:t>
            </w:r>
          </w:p>
        </w:tc>
      </w:tr>
      <w:tr w14:paraId="69522E8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52F3F541">
            <w:pPr>
              <w:wordWrap w:val="0"/>
              <w:spacing w:line="360" w:lineRule="auto"/>
              <w:jc w:val="center"/>
              <w:rPr>
                <w:rFonts w:ascii="宋体" w:hAnsi="宋体"/>
                <w:color w:val="auto"/>
                <w:sz w:val="24"/>
                <w:szCs w:val="24"/>
                <w:highlight w:val="none"/>
                <w:shd w:val="clear" w:color="auto" w:fill="auto"/>
              </w:rPr>
            </w:pPr>
            <w:r>
              <w:rPr>
                <w:rFonts w:ascii="宋体" w:hAnsi="宋体"/>
                <w:color w:val="auto"/>
                <w:sz w:val="24"/>
                <w:szCs w:val="24"/>
                <w:highlight w:val="none"/>
                <w:shd w:val="clear" w:color="auto" w:fill="auto"/>
              </w:rPr>
              <w:t>6.6.3</w:t>
            </w:r>
          </w:p>
        </w:tc>
        <w:tc>
          <w:tcPr>
            <w:tcW w:w="1910" w:type="dxa"/>
            <w:vAlign w:val="center"/>
          </w:tcPr>
          <w:p w14:paraId="7414B359">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环境标志产品</w:t>
            </w:r>
          </w:p>
          <w:p w14:paraId="59315D62">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（货物类适用）</w:t>
            </w:r>
          </w:p>
        </w:tc>
        <w:tc>
          <w:tcPr>
            <w:tcW w:w="6132" w:type="dxa"/>
            <w:vAlign w:val="center"/>
          </w:tcPr>
          <w:p w14:paraId="55D862C6">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属于《环境标志产品政府采购品目清单》内的产品，为政府优先采购产品。</w:t>
            </w:r>
          </w:p>
        </w:tc>
      </w:tr>
      <w:tr w14:paraId="140E3D3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10CFE0C4">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第七章</w:t>
            </w:r>
          </w:p>
        </w:tc>
        <w:tc>
          <w:tcPr>
            <w:tcW w:w="1910" w:type="dxa"/>
            <w:vAlign w:val="center"/>
          </w:tcPr>
          <w:p w14:paraId="11EE6C03">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采购需求</w:t>
            </w:r>
          </w:p>
        </w:tc>
        <w:tc>
          <w:tcPr>
            <w:tcW w:w="6132" w:type="dxa"/>
            <w:vAlign w:val="center"/>
          </w:tcPr>
          <w:p w14:paraId="02B27A66">
            <w:pPr>
              <w:wordWrap w:val="0"/>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详见招标文件正文</w:t>
            </w:r>
          </w:p>
        </w:tc>
      </w:tr>
      <w:tr w14:paraId="38ED5F6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14:paraId="014F86F5">
            <w:pPr>
              <w:wordWrap w:val="0"/>
              <w:spacing w:line="360" w:lineRule="auto"/>
              <w:jc w:val="center"/>
              <w:rPr>
                <w:rFonts w:ascii="宋体" w:hAnsi="宋体"/>
                <w:color w:val="auto"/>
                <w:sz w:val="24"/>
                <w:szCs w:val="24"/>
                <w:highlight w:val="none"/>
                <w:shd w:val="clear" w:color="auto" w:fill="auto"/>
              </w:rPr>
            </w:pPr>
          </w:p>
        </w:tc>
        <w:tc>
          <w:tcPr>
            <w:tcW w:w="1910" w:type="dxa"/>
            <w:vAlign w:val="center"/>
          </w:tcPr>
          <w:p w14:paraId="62F927EA">
            <w:pPr>
              <w:wordWrap w:val="0"/>
              <w:spacing w:line="360" w:lineRule="auto"/>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补充说明</w:t>
            </w:r>
          </w:p>
        </w:tc>
        <w:tc>
          <w:tcPr>
            <w:tcW w:w="6132" w:type="dxa"/>
            <w:vAlign w:val="center"/>
          </w:tcPr>
          <w:p w14:paraId="0B7D1DB8">
            <w:pPr>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w:t>
            </w:r>
            <w:r>
              <w:rPr>
                <w:rFonts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rPr>
              <w:t>《中华人民共和国电子签名法》规定“第十四条　可靠的电子签名与手写签名或者盖章具有同等的法律效力。”</w:t>
            </w:r>
          </w:p>
          <w:p w14:paraId="59E9D563">
            <w:pPr>
              <w:pStyle w:val="13"/>
              <w:spacing w:line="360" w:lineRule="auto"/>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2</w:t>
            </w:r>
            <w:r>
              <w:rPr>
                <w:rFonts w:ascii="宋体" w:hAnsi="宋体"/>
                <w:color w:val="auto"/>
                <w:szCs w:val="24"/>
                <w:highlight w:val="none"/>
                <w:shd w:val="clear" w:color="auto" w:fill="auto"/>
              </w:rPr>
              <w:t>.</w:t>
            </w:r>
            <w:r>
              <w:rPr>
                <w:rFonts w:hint="eastAsia" w:ascii="宋体" w:hAnsi="宋体"/>
                <w:color w:val="auto"/>
                <w:szCs w:val="24"/>
                <w:highlight w:val="none"/>
                <w:shd w:val="clear" w:color="auto" w:fill="auto"/>
              </w:rPr>
              <w:t>兰州市财政局《关于落实强省会战略持续优化兰州市政府采购营商环境各项政策的通知》规定，参与兰州市政府采购项目的供应商只需提供格式规范的声明函，即可代替《中华人民共和国政府采购法》第二十二条要求的资格证明材料。根据项目实际情况，采购文件要求提供的特定资格证明材料须另外提供，不在上述资格承诺范围内。</w:t>
            </w:r>
          </w:p>
          <w:p w14:paraId="7AAC23FB">
            <w:pPr>
              <w:pStyle w:val="13"/>
              <w:spacing w:line="360" w:lineRule="auto"/>
              <w:rPr>
                <w:rFonts w:ascii="宋体" w:hAnsi="宋体"/>
                <w:color w:val="auto"/>
                <w:szCs w:val="24"/>
                <w:highlight w:val="none"/>
                <w:shd w:val="clear" w:color="auto" w:fill="auto"/>
              </w:rPr>
            </w:pPr>
            <w:r>
              <w:rPr>
                <w:rFonts w:ascii="宋体" w:hAnsi="宋体"/>
                <w:color w:val="auto"/>
                <w:szCs w:val="24"/>
                <w:highlight w:val="none"/>
                <w:shd w:val="clear" w:color="auto" w:fill="auto"/>
              </w:rPr>
              <w:t>3.</w:t>
            </w:r>
            <w:r>
              <w:rPr>
                <w:rFonts w:hint="eastAsia" w:ascii="宋体" w:hAnsi="宋体"/>
                <w:color w:val="auto"/>
                <w:szCs w:val="24"/>
                <w:highlight w:val="none"/>
                <w:shd w:val="clear" w:color="auto" w:fill="auto"/>
              </w:rPr>
              <w:t>投标人须保证投标产品中的计算机操作系统软件、办公软件和杀毒软件三类通用软件，必须使用正版软件，禁止使用未经授权和未经软件产业主管部门登记备案的软件。</w:t>
            </w:r>
          </w:p>
        </w:tc>
      </w:tr>
    </w:tbl>
    <w:p w14:paraId="3C95FDD5">
      <w:pPr>
        <w:pStyle w:val="3"/>
        <w:wordWrap w:val="0"/>
        <w:jc w:val="both"/>
        <w:rPr>
          <w:rFonts w:cs="宋体"/>
          <w:color w:val="auto"/>
          <w:highlight w:val="none"/>
          <w:shd w:val="clear" w:color="auto" w:fill="auto"/>
        </w:rPr>
        <w:sectPr>
          <w:headerReference r:id="rId8" w:type="default"/>
          <w:pgSz w:w="11906" w:h="16838"/>
          <w:pgMar w:top="1440" w:right="1803" w:bottom="1440" w:left="1803" w:header="851" w:footer="992" w:gutter="0"/>
          <w:cols w:space="720" w:num="1"/>
          <w:docGrid w:type="linesAndChars" w:linePitch="319" w:charSpace="0"/>
        </w:sectPr>
      </w:pPr>
      <w:bookmarkStart w:id="14" w:name="_Toc128372730"/>
      <w:bookmarkStart w:id="15" w:name="_Toc139965326"/>
      <w:bookmarkStart w:id="16" w:name="_Toc128372052"/>
      <w:bookmarkStart w:id="17" w:name="_Toc472459258"/>
      <w:bookmarkStart w:id="18" w:name="_Toc369249050"/>
      <w:bookmarkStart w:id="19" w:name="_Toc91323565"/>
    </w:p>
    <w:p w14:paraId="76CA7345">
      <w:pPr>
        <w:wordWrap w:val="0"/>
        <w:spacing w:after="319" w:afterLines="100" w:line="360" w:lineRule="auto"/>
        <w:jc w:val="center"/>
        <w:outlineLvl w:val="0"/>
        <w:rPr>
          <w:rFonts w:ascii="华文中宋" w:hAnsi="华文中宋" w:eastAsia="华文中宋"/>
          <w:color w:val="auto"/>
          <w:sz w:val="32"/>
          <w:szCs w:val="32"/>
          <w:highlight w:val="none"/>
          <w:shd w:val="clear" w:color="auto" w:fill="auto"/>
        </w:rPr>
      </w:pPr>
      <w:bookmarkStart w:id="20" w:name="_Toc140237247"/>
      <w:r>
        <w:rPr>
          <w:rFonts w:hint="eastAsia" w:ascii="华文中宋" w:hAnsi="华文中宋" w:eastAsia="华文中宋"/>
          <w:color w:val="auto"/>
          <w:sz w:val="32"/>
          <w:szCs w:val="32"/>
          <w:highlight w:val="none"/>
          <w:shd w:val="clear" w:color="auto" w:fill="auto"/>
        </w:rPr>
        <w:t>第一章　总则</w:t>
      </w:r>
      <w:bookmarkEnd w:id="14"/>
      <w:bookmarkEnd w:id="15"/>
      <w:bookmarkEnd w:id="16"/>
      <w:bookmarkEnd w:id="17"/>
      <w:bookmarkEnd w:id="18"/>
      <w:bookmarkEnd w:id="19"/>
      <w:bookmarkEnd w:id="20"/>
      <w:bookmarkStart w:id="21" w:name="_Toc369249051"/>
      <w:bookmarkStart w:id="22" w:name="_Toc472459259"/>
      <w:bookmarkStart w:id="23" w:name="_Toc91323566"/>
    </w:p>
    <w:p w14:paraId="4FB51B1F">
      <w:pPr>
        <w:wordWrap w:val="0"/>
        <w:spacing w:line="360" w:lineRule="auto"/>
        <w:ind w:firstLine="480" w:firstLineChars="200"/>
        <w:outlineLvl w:val="1"/>
        <w:rPr>
          <w:rFonts w:ascii="宋体" w:hAnsi="宋体"/>
          <w:b/>
          <w:color w:val="auto"/>
          <w:sz w:val="24"/>
          <w:szCs w:val="24"/>
          <w:highlight w:val="none"/>
          <w:shd w:val="clear" w:color="auto" w:fill="auto"/>
        </w:rPr>
      </w:pPr>
      <w:bookmarkStart w:id="24" w:name="_Toc140237248"/>
      <w:r>
        <w:rPr>
          <w:rFonts w:hint="eastAsia" w:ascii="宋体" w:hAnsi="宋体"/>
          <w:b/>
          <w:color w:val="auto"/>
          <w:sz w:val="24"/>
          <w:szCs w:val="24"/>
          <w:highlight w:val="none"/>
          <w:shd w:val="clear" w:color="auto" w:fill="auto"/>
        </w:rPr>
        <w:t>1</w:t>
      </w:r>
      <w:r>
        <w:rPr>
          <w:rFonts w:ascii="宋体" w:hAnsi="宋体"/>
          <w:b/>
          <w:color w:val="auto"/>
          <w:sz w:val="24"/>
          <w:szCs w:val="24"/>
          <w:highlight w:val="none"/>
          <w:shd w:val="clear" w:color="auto" w:fill="auto"/>
        </w:rPr>
        <w:t>.1</w:t>
      </w:r>
      <w:r>
        <w:rPr>
          <w:rFonts w:hint="eastAsia" w:ascii="宋体" w:hAnsi="宋体"/>
          <w:b/>
          <w:color w:val="auto"/>
          <w:sz w:val="24"/>
          <w:szCs w:val="24"/>
          <w:highlight w:val="none"/>
          <w:shd w:val="clear" w:color="auto" w:fill="auto"/>
        </w:rPr>
        <w:t>　适用范围</w:t>
      </w:r>
      <w:bookmarkEnd w:id="24"/>
    </w:p>
    <w:p w14:paraId="71DE543E">
      <w:pPr>
        <w:pStyle w:val="13"/>
        <w:wordWrap w:val="0"/>
        <w:spacing w:line="360" w:lineRule="auto"/>
        <w:ind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本招标文件仅适用于本次公开招标所叙述的项目采购。</w:t>
      </w:r>
    </w:p>
    <w:p w14:paraId="7952C282">
      <w:pPr>
        <w:wordWrap w:val="0"/>
        <w:spacing w:line="360" w:lineRule="auto"/>
        <w:ind w:firstLine="480" w:firstLineChars="200"/>
        <w:outlineLvl w:val="1"/>
        <w:rPr>
          <w:rFonts w:ascii="宋体" w:hAnsi="宋体"/>
          <w:b/>
          <w:color w:val="auto"/>
          <w:sz w:val="24"/>
          <w:szCs w:val="24"/>
          <w:highlight w:val="none"/>
          <w:shd w:val="clear" w:color="auto" w:fill="auto"/>
        </w:rPr>
      </w:pPr>
      <w:bookmarkStart w:id="25" w:name="_Toc140237249"/>
      <w:r>
        <w:rPr>
          <w:rFonts w:hint="eastAsia" w:ascii="宋体" w:hAnsi="宋体"/>
          <w:b/>
          <w:color w:val="auto"/>
          <w:sz w:val="24"/>
          <w:szCs w:val="24"/>
          <w:highlight w:val="none"/>
          <w:shd w:val="clear" w:color="auto" w:fill="auto"/>
        </w:rPr>
        <w:t>1.</w:t>
      </w:r>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　</w:t>
      </w:r>
      <w:bookmarkEnd w:id="21"/>
      <w:bookmarkEnd w:id="22"/>
      <w:bookmarkEnd w:id="23"/>
      <w:r>
        <w:rPr>
          <w:rFonts w:hint="eastAsia" w:ascii="宋体" w:hAnsi="宋体"/>
          <w:b/>
          <w:color w:val="auto"/>
          <w:sz w:val="24"/>
          <w:szCs w:val="24"/>
          <w:highlight w:val="none"/>
          <w:shd w:val="clear" w:color="auto" w:fill="auto"/>
        </w:rPr>
        <w:t>有关定义</w:t>
      </w:r>
      <w:bookmarkEnd w:id="25"/>
    </w:p>
    <w:p w14:paraId="76FCFC52">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（1）“采购人”详见《投标人须知前附表》。</w:t>
      </w:r>
    </w:p>
    <w:p w14:paraId="6268C2CF">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（2）“采购代理机构”是指兰州市公共资源交易中心。</w:t>
      </w:r>
    </w:p>
    <w:p w14:paraId="68066420">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（3）“投标人”是指向本次采购代理机构提交投标文件的供应商。</w:t>
      </w:r>
    </w:p>
    <w:p w14:paraId="583C132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（4）“供应商”是指向采购人提供货物、工程或者服务的法人、其他组织或者自然人。</w:t>
      </w:r>
    </w:p>
    <w:p w14:paraId="13B80F8C">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（5）“招标文件”是指由采购代理机构发出的文本、文件，包括全部章节、附件及答疑会议纪要。</w:t>
      </w:r>
    </w:p>
    <w:p w14:paraId="173926CF">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（6）“投标文件”是指投标人根据本招标文件向采购代理机构提交的全部文件。</w:t>
      </w:r>
    </w:p>
    <w:p w14:paraId="0692887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（7）“采购文件”是指包括采购活动记录、采购预算、招标文件、投标文件、评标报告、定标文件、合同文本、验收证明、质疑答复、投诉处理决定及其他有关文件、资料。</w:t>
      </w:r>
    </w:p>
    <w:p w14:paraId="3E8A696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（8）“货物”是指各种形态和种类的物品，包括原材料、燃料、设备、产品等。</w:t>
      </w:r>
    </w:p>
    <w:p w14:paraId="5EFAF115">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（9）“工程”是指建设工程，包括建筑物和构筑物的新建、改建、扩建、装修、拆除、修缮等。</w:t>
      </w:r>
    </w:p>
    <w:p w14:paraId="5BFF89D8">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w:t>
      </w:r>
      <w:r>
        <w:rPr>
          <w:rFonts w:ascii="宋体" w:hAnsi="宋体"/>
          <w:color w:val="auto"/>
          <w:sz w:val="24"/>
          <w:szCs w:val="24"/>
          <w:highlight w:val="none"/>
          <w:shd w:val="clear" w:color="auto" w:fill="auto"/>
        </w:rPr>
        <w:t>0</w:t>
      </w:r>
      <w:r>
        <w:rPr>
          <w:rFonts w:hint="eastAsia" w:ascii="宋体" w:hAnsi="宋体"/>
          <w:color w:val="auto"/>
          <w:sz w:val="24"/>
          <w:szCs w:val="24"/>
          <w:highlight w:val="none"/>
          <w:shd w:val="clear" w:color="auto" w:fill="auto"/>
        </w:rPr>
        <w:t>）“服务”是指除货物和工程以外的其他政府采购对象。</w:t>
      </w:r>
    </w:p>
    <w:p w14:paraId="75580DC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（11）“书面形式”是指合同书、信件、电报、电传、传真等可以有形地表现所载内容的形式。以电子数据交换、电子邮件等方式能够有形地表现所载内容，并可以随时调取查用的数据电文，视为书面形式。</w:t>
      </w:r>
    </w:p>
    <w:p w14:paraId="4E15F4E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（12）“进口产品”是指通过中国海关报关验放进入中国境内且产自关境外的产品。</w:t>
      </w:r>
    </w:p>
    <w:p w14:paraId="3B61C2FF">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（13）“节能产品”是指财政部、国家发展和改革委员会公布的现行《节能产品政府采购品目清单》</w:t>
      </w:r>
      <w:bookmarkStart w:id="26" w:name="_Hlk97211068"/>
      <w:r>
        <w:rPr>
          <w:rFonts w:hint="eastAsia" w:ascii="宋体" w:hAnsi="宋体"/>
          <w:color w:val="auto"/>
          <w:sz w:val="24"/>
          <w:szCs w:val="24"/>
          <w:highlight w:val="none"/>
          <w:shd w:val="clear" w:color="auto" w:fill="auto"/>
        </w:rPr>
        <w:t>内的产品</w:t>
      </w:r>
      <w:bookmarkEnd w:id="26"/>
      <w:r>
        <w:rPr>
          <w:rFonts w:hint="eastAsia" w:ascii="宋体" w:hAnsi="宋体"/>
          <w:color w:val="auto"/>
          <w:sz w:val="24"/>
          <w:szCs w:val="24"/>
          <w:highlight w:val="none"/>
          <w:shd w:val="clear" w:color="auto" w:fill="auto"/>
        </w:rPr>
        <w:t>。</w:t>
      </w:r>
    </w:p>
    <w:p w14:paraId="3082927F">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（14）“环境标志产品”是指财政部、国家环境保护总局公布的现行《环境标志产品政府采购品目清单》内的产品。</w:t>
      </w:r>
    </w:p>
    <w:p w14:paraId="1C3ACE28">
      <w:pPr>
        <w:pStyle w:val="13"/>
        <w:spacing w:line="360" w:lineRule="auto"/>
        <w:ind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（1</w:t>
      </w:r>
      <w:r>
        <w:rPr>
          <w:rFonts w:ascii="宋体" w:hAnsi="宋体"/>
          <w:color w:val="auto"/>
          <w:szCs w:val="24"/>
          <w:highlight w:val="none"/>
          <w:shd w:val="clear" w:color="auto" w:fill="auto"/>
        </w:rPr>
        <w:t>5</w:t>
      </w:r>
      <w:r>
        <w:rPr>
          <w:rFonts w:hint="eastAsia" w:ascii="宋体" w:hAnsi="宋体"/>
          <w:color w:val="auto"/>
          <w:szCs w:val="24"/>
          <w:highlight w:val="none"/>
          <w:shd w:val="clear" w:color="auto" w:fill="auto"/>
        </w:rPr>
        <w:t>）“中小企业”是指在中华人民共和国境内依法设立，依据国务院批准的中小企业划分标准确定的中型企业、小型企业和微型企业，但与大企业的负责人为同一人，或者与大企业存在直接控股、管理关系的除外。</w:t>
      </w:r>
      <w:bookmarkStart w:id="27" w:name="_Hlk104454149"/>
      <w:r>
        <w:rPr>
          <w:rFonts w:hint="eastAsia" w:ascii="宋体" w:hAnsi="宋体"/>
          <w:color w:val="auto"/>
          <w:szCs w:val="24"/>
          <w:highlight w:val="none"/>
          <w:shd w:val="clear" w:color="auto" w:fill="auto"/>
        </w:rPr>
        <w:t>符合中小企业划分标准的个体工商户</w:t>
      </w:r>
      <w:bookmarkEnd w:id="27"/>
      <w:r>
        <w:rPr>
          <w:rFonts w:hint="eastAsia" w:ascii="宋体" w:hAnsi="宋体"/>
          <w:color w:val="auto"/>
          <w:szCs w:val="24"/>
          <w:highlight w:val="none"/>
          <w:shd w:val="clear" w:color="auto" w:fill="auto"/>
        </w:rPr>
        <w:t>、残疾人福利性单位、监狱企业，在政府采购活动中视同中小企业。</w:t>
      </w:r>
    </w:p>
    <w:p w14:paraId="17039AF7">
      <w:pPr>
        <w:pStyle w:val="13"/>
        <w:spacing w:line="360" w:lineRule="auto"/>
        <w:ind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（1</w:t>
      </w:r>
      <w:r>
        <w:rPr>
          <w:rFonts w:ascii="宋体" w:hAnsi="宋体"/>
          <w:color w:val="auto"/>
          <w:szCs w:val="24"/>
          <w:highlight w:val="none"/>
          <w:shd w:val="clear" w:color="auto" w:fill="auto"/>
        </w:rPr>
        <w:t>6</w:t>
      </w:r>
      <w:r>
        <w:rPr>
          <w:rFonts w:hint="eastAsia" w:ascii="宋体" w:hAnsi="宋体"/>
          <w:color w:val="auto"/>
          <w:szCs w:val="24"/>
          <w:highlight w:val="none"/>
          <w:shd w:val="clear" w:color="auto" w:fill="auto"/>
        </w:rPr>
        <w:t>）“中小企业预留”是指面向中小微企业预留采购份额。即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05CC5AF">
      <w:pPr>
        <w:wordWrap w:val="0"/>
        <w:spacing w:line="360" w:lineRule="auto"/>
        <w:ind w:firstLine="480" w:firstLineChars="200"/>
        <w:outlineLvl w:val="1"/>
        <w:rPr>
          <w:rFonts w:ascii="宋体" w:hAnsi="宋体"/>
          <w:b/>
          <w:color w:val="auto"/>
          <w:sz w:val="24"/>
          <w:highlight w:val="none"/>
          <w:shd w:val="clear" w:color="auto" w:fill="auto"/>
        </w:rPr>
      </w:pPr>
      <w:bookmarkStart w:id="28" w:name="_Toc140237250"/>
      <w:bookmarkStart w:id="29" w:name="_Toc472459260"/>
      <w:bookmarkStart w:id="30" w:name="_Toc369249052"/>
      <w:r>
        <w:rPr>
          <w:rFonts w:hint="eastAsia" w:ascii="宋体" w:hAnsi="宋体"/>
          <w:b/>
          <w:color w:val="auto"/>
          <w:sz w:val="24"/>
          <w:highlight w:val="none"/>
          <w:shd w:val="clear" w:color="auto" w:fill="auto"/>
        </w:rPr>
        <w:t>1</w:t>
      </w:r>
      <w:r>
        <w:rPr>
          <w:rFonts w:ascii="宋体" w:hAnsi="宋体"/>
          <w:b/>
          <w:color w:val="auto"/>
          <w:sz w:val="24"/>
          <w:highlight w:val="none"/>
          <w:shd w:val="clear" w:color="auto" w:fill="auto"/>
        </w:rPr>
        <w:t>.</w:t>
      </w:r>
      <w:r>
        <w:rPr>
          <w:rFonts w:hint="eastAsia" w:ascii="宋体" w:hAnsi="宋体"/>
          <w:b/>
          <w:color w:val="auto"/>
          <w:sz w:val="24"/>
          <w:highlight w:val="none"/>
          <w:shd w:val="clear" w:color="auto" w:fill="auto"/>
        </w:rPr>
        <w:t>3　知识产权</w:t>
      </w:r>
      <w:bookmarkEnd w:id="28"/>
    </w:p>
    <w:p w14:paraId="021876C9">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投标人应保证在本项目使用的任何产品和服务（包括部分使用）时，不会产生因第三方提出侵犯其专利权、商标权或其他知识产权而引起的法律和经济纠纷，如因专利权、商标权或其他知识产权而引起法律和经济纠纷，由投标人承担所有相关责任。</w:t>
      </w:r>
    </w:p>
    <w:p w14:paraId="7F91B6F0">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（2）本项目实施过程中产生的知识成果及知识产权归采购人所有。</w:t>
      </w:r>
    </w:p>
    <w:p w14:paraId="14240D10">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4615EA6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（4）如采用投标人所不拥有的知识产权，则在投标报价中必须包括合法获取该知识产权的相关费用。</w:t>
      </w:r>
    </w:p>
    <w:p w14:paraId="51CEC8E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（5）采购人、采购代理机构和评审专家对投标人提交的投标文件及其内容负有保密义务，未经对方书面同意，不得泄露或提供给第三人。</w:t>
      </w:r>
    </w:p>
    <w:p w14:paraId="04FE7BC6">
      <w:pPr>
        <w:wordWrap w:val="0"/>
        <w:spacing w:line="360" w:lineRule="auto"/>
        <w:ind w:firstLine="480" w:firstLineChars="200"/>
        <w:outlineLvl w:val="1"/>
        <w:rPr>
          <w:rFonts w:ascii="宋体" w:hAnsi="宋体"/>
          <w:b/>
          <w:color w:val="auto"/>
          <w:sz w:val="24"/>
          <w:szCs w:val="24"/>
          <w:highlight w:val="none"/>
          <w:shd w:val="clear" w:color="auto" w:fill="auto"/>
        </w:rPr>
      </w:pPr>
      <w:bookmarkStart w:id="31" w:name="_Toc140237251"/>
      <w:r>
        <w:rPr>
          <w:rFonts w:ascii="宋体" w:hAnsi="宋体"/>
          <w:b/>
          <w:color w:val="auto"/>
          <w:sz w:val="24"/>
          <w:szCs w:val="24"/>
          <w:highlight w:val="none"/>
          <w:shd w:val="clear" w:color="auto" w:fill="auto"/>
        </w:rPr>
        <w:t>1.4</w:t>
      </w:r>
      <w:r>
        <w:rPr>
          <w:rFonts w:hint="eastAsia" w:ascii="宋体" w:hAnsi="宋体"/>
          <w:b/>
          <w:color w:val="auto"/>
          <w:sz w:val="24"/>
          <w:szCs w:val="24"/>
          <w:highlight w:val="none"/>
          <w:shd w:val="clear" w:color="auto" w:fill="auto"/>
        </w:rPr>
        <w:t>　相关法律法规</w:t>
      </w:r>
      <w:bookmarkEnd w:id="31"/>
    </w:p>
    <w:p w14:paraId="31DF0856">
      <w:pPr>
        <w:wordWrap w:val="0"/>
        <w:spacing w:line="360" w:lineRule="auto"/>
        <w:ind w:firstLine="480" w:firstLineChars="200"/>
        <w:rPr>
          <w:rFonts w:ascii="宋体" w:hAnsi="宋体"/>
          <w:color w:val="auto"/>
          <w:sz w:val="24"/>
          <w:szCs w:val="24"/>
          <w:highlight w:val="none"/>
          <w:shd w:val="clear" w:color="auto" w:fill="auto"/>
        </w:rPr>
      </w:pPr>
      <w:bookmarkStart w:id="32" w:name="_Hlk98162747"/>
      <w:bookmarkStart w:id="33" w:name="_Hlk98162696"/>
      <w:r>
        <w:rPr>
          <w:rFonts w:hint="eastAsia" w:ascii="宋体" w:hAnsi="宋体"/>
          <w:color w:val="auto"/>
          <w:sz w:val="24"/>
          <w:szCs w:val="24"/>
          <w:highlight w:val="none"/>
          <w:shd w:val="clear" w:color="auto" w:fill="auto"/>
        </w:rPr>
        <w:t>《中华人民共和国民法典》</w:t>
      </w:r>
      <w:bookmarkEnd w:id="32"/>
      <w:r>
        <w:rPr>
          <w:rFonts w:hint="eastAsia" w:ascii="宋体" w:hAnsi="宋体"/>
          <w:color w:val="auto"/>
          <w:sz w:val="24"/>
          <w:szCs w:val="24"/>
          <w:highlight w:val="none"/>
          <w:shd w:val="clear" w:color="auto" w:fill="auto"/>
        </w:rPr>
        <w:t>《中华人民共和国政府采购法》</w:t>
      </w:r>
      <w:bookmarkEnd w:id="33"/>
      <w:r>
        <w:rPr>
          <w:rFonts w:hint="eastAsia" w:ascii="宋体" w:hAnsi="宋体"/>
          <w:color w:val="auto"/>
          <w:sz w:val="24"/>
          <w:szCs w:val="24"/>
          <w:highlight w:val="none"/>
          <w:shd w:val="clear" w:color="auto" w:fill="auto"/>
        </w:rPr>
        <w:t>《中华人民共和国政府采购法实施条例》《政府采购货物和服务招标投标管理办法》（2017年财政部令第87号）、《财政部关于在政府采购活动中查询及使用信用记录有关问题的通知》（财库〔2016〕125号）、《政府采购质疑和投诉办法》（2017年财政部令第94号）、《政府采购促进中小企业发展管理办法》（财库〔2020〕46号）、《财政部　民政部　中国残疾人联合会关于促进残疾人就业政府采购政策的通知》（财库〔2017〕141号）、《财政部　司法部关于政府采购支持监狱企业发展有关问题的通知》（财库〔2014〕68号）、《中小企业划型标准规定》（工信部联企业〔2011〕300号）、财政部《关于进一步加大政府采购支持中小企业力度的通知》（财库〔2022〕19号）、《节能产品政府采购品目清单》（财库〔2019〕19号）、《环境标志产品政府采购品目清单》（财库〔2019〕18号）、</w:t>
      </w:r>
      <w:bookmarkStart w:id="34" w:name="_Hlk112831255"/>
      <w:r>
        <w:rPr>
          <w:rFonts w:hint="eastAsia" w:ascii="宋体" w:hAnsi="宋体"/>
          <w:color w:val="auto"/>
          <w:sz w:val="24"/>
          <w:szCs w:val="24"/>
          <w:highlight w:val="none"/>
          <w:shd w:val="clear" w:color="auto" w:fill="auto"/>
        </w:rPr>
        <w:t>《政府采购进口产品管理办法》（财库〔2007〕119号）、</w:t>
      </w:r>
      <w:bookmarkEnd w:id="34"/>
      <w:r>
        <w:rPr>
          <w:rFonts w:hint="eastAsia" w:ascii="宋体" w:hAnsi="宋体"/>
          <w:color w:val="auto"/>
          <w:sz w:val="24"/>
          <w:szCs w:val="24"/>
          <w:highlight w:val="none"/>
          <w:shd w:val="clear" w:color="auto" w:fill="auto"/>
        </w:rPr>
        <w:t>《兰州市政府采购项目交易管理规则（试行）》（兰财采〔2022〕9号）、《兰州市政府采购电子化采购管理暂行办法》（兰财采〔2022〕8号）、兰州市财政局《关于落实强省会战略持续优化兰州市政府采购营商环境各项政策的通知》（兰财采〔2022〕31号）等法律法规规定。</w:t>
      </w:r>
    </w:p>
    <w:p w14:paraId="544FA7ED">
      <w:pPr>
        <w:wordWrap w:val="0"/>
        <w:spacing w:line="360" w:lineRule="auto"/>
        <w:ind w:firstLine="480" w:firstLineChars="200"/>
        <w:outlineLvl w:val="1"/>
        <w:rPr>
          <w:rFonts w:ascii="宋体" w:hAnsi="宋体"/>
          <w:b/>
          <w:color w:val="auto"/>
          <w:sz w:val="24"/>
          <w:szCs w:val="24"/>
          <w:highlight w:val="none"/>
          <w:shd w:val="clear" w:color="auto" w:fill="auto"/>
        </w:rPr>
      </w:pPr>
      <w:bookmarkStart w:id="35" w:name="_Toc140237252"/>
      <w:r>
        <w:rPr>
          <w:rFonts w:ascii="宋体" w:hAnsi="宋体"/>
          <w:b/>
          <w:color w:val="auto"/>
          <w:sz w:val="24"/>
          <w:szCs w:val="24"/>
          <w:highlight w:val="none"/>
          <w:shd w:val="clear" w:color="auto" w:fill="auto"/>
        </w:rPr>
        <w:t>1.5</w:t>
      </w:r>
      <w:r>
        <w:rPr>
          <w:rFonts w:hint="eastAsia" w:ascii="宋体" w:hAnsi="宋体"/>
          <w:b/>
          <w:color w:val="auto"/>
          <w:sz w:val="24"/>
          <w:szCs w:val="24"/>
          <w:highlight w:val="none"/>
          <w:shd w:val="clear" w:color="auto" w:fill="auto"/>
        </w:rPr>
        <w:t>　代理服务费</w:t>
      </w:r>
      <w:bookmarkEnd w:id="35"/>
    </w:p>
    <w:p w14:paraId="0EEA2364">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无。</w:t>
      </w:r>
    </w:p>
    <w:p w14:paraId="475C6335">
      <w:pPr>
        <w:wordWrap w:val="0"/>
        <w:spacing w:line="360" w:lineRule="auto"/>
        <w:ind w:firstLine="480" w:firstLineChars="200"/>
        <w:outlineLvl w:val="1"/>
        <w:rPr>
          <w:rFonts w:ascii="宋体" w:hAnsi="宋体"/>
          <w:b/>
          <w:color w:val="auto"/>
          <w:sz w:val="24"/>
          <w:szCs w:val="24"/>
          <w:highlight w:val="none"/>
          <w:shd w:val="clear" w:color="auto" w:fill="auto"/>
        </w:rPr>
      </w:pPr>
      <w:bookmarkStart w:id="36" w:name="_Toc140237253"/>
      <w:r>
        <w:rPr>
          <w:rFonts w:ascii="宋体" w:hAnsi="宋体"/>
          <w:b/>
          <w:color w:val="auto"/>
          <w:sz w:val="24"/>
          <w:szCs w:val="24"/>
          <w:highlight w:val="none"/>
          <w:shd w:val="clear" w:color="auto" w:fill="auto"/>
        </w:rPr>
        <w:t>1.6</w:t>
      </w:r>
      <w:r>
        <w:rPr>
          <w:rFonts w:hint="eastAsia" w:ascii="宋体" w:hAnsi="宋体"/>
          <w:b/>
          <w:color w:val="auto"/>
          <w:sz w:val="24"/>
          <w:szCs w:val="24"/>
          <w:highlight w:val="none"/>
          <w:shd w:val="clear" w:color="auto" w:fill="auto"/>
        </w:rPr>
        <w:t>　其他说明</w:t>
      </w:r>
      <w:bookmarkEnd w:id="36"/>
    </w:p>
    <w:p w14:paraId="3E56C4B7">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招标文件由采购人、采购代理机构负责解释。</w:t>
      </w:r>
    </w:p>
    <w:p w14:paraId="62EC1528">
      <w:pPr>
        <w:pStyle w:val="13"/>
        <w:wordWrap w:val="0"/>
        <w:spacing w:line="360" w:lineRule="auto"/>
        <w:rPr>
          <w:color w:val="auto"/>
          <w:szCs w:val="24"/>
          <w:highlight w:val="none"/>
          <w:shd w:val="clear" w:color="auto" w:fill="auto"/>
        </w:rPr>
        <w:sectPr>
          <w:headerReference r:id="rId9" w:type="default"/>
          <w:pgSz w:w="11906" w:h="16838"/>
          <w:pgMar w:top="1440" w:right="1797" w:bottom="1440" w:left="1797" w:header="851" w:footer="992" w:gutter="0"/>
          <w:cols w:space="720" w:num="1"/>
          <w:docGrid w:type="linesAndChars" w:linePitch="319" w:charSpace="0"/>
        </w:sectPr>
      </w:pPr>
    </w:p>
    <w:p w14:paraId="30C723E4">
      <w:pPr>
        <w:wordWrap w:val="0"/>
        <w:spacing w:after="319" w:afterLines="100" w:line="360" w:lineRule="auto"/>
        <w:jc w:val="center"/>
        <w:outlineLvl w:val="0"/>
        <w:rPr>
          <w:rFonts w:ascii="华文中宋" w:hAnsi="华文中宋" w:eastAsia="华文中宋"/>
          <w:color w:val="auto"/>
          <w:sz w:val="32"/>
          <w:szCs w:val="32"/>
          <w:highlight w:val="none"/>
          <w:shd w:val="clear" w:color="auto" w:fill="auto"/>
        </w:rPr>
      </w:pPr>
      <w:bookmarkStart w:id="37" w:name="_Toc91323567"/>
      <w:bookmarkStart w:id="38" w:name="_Toc140237254"/>
      <w:r>
        <w:rPr>
          <w:rFonts w:hint="eastAsia" w:ascii="华文中宋" w:hAnsi="华文中宋" w:eastAsia="华文中宋"/>
          <w:color w:val="auto"/>
          <w:sz w:val="32"/>
          <w:szCs w:val="32"/>
          <w:highlight w:val="none"/>
          <w:shd w:val="clear" w:color="auto" w:fill="auto"/>
        </w:rPr>
        <w:t>第二章　投标须知</w:t>
      </w:r>
      <w:bookmarkEnd w:id="29"/>
      <w:bookmarkEnd w:id="30"/>
      <w:bookmarkEnd w:id="37"/>
      <w:bookmarkEnd w:id="38"/>
      <w:bookmarkStart w:id="39" w:name="_Toc369249053"/>
      <w:bookmarkStart w:id="40" w:name="_Toc472459261"/>
      <w:bookmarkStart w:id="41" w:name="_Toc91323568"/>
    </w:p>
    <w:p w14:paraId="62B8BD2A">
      <w:pPr>
        <w:wordWrap w:val="0"/>
        <w:spacing w:line="360" w:lineRule="auto"/>
        <w:ind w:firstLine="480" w:firstLineChars="200"/>
        <w:outlineLvl w:val="1"/>
        <w:rPr>
          <w:rFonts w:ascii="宋体" w:hAnsi="宋体"/>
          <w:b/>
          <w:color w:val="auto"/>
          <w:sz w:val="24"/>
          <w:szCs w:val="24"/>
          <w:highlight w:val="none"/>
          <w:shd w:val="clear" w:color="auto" w:fill="auto"/>
        </w:rPr>
      </w:pPr>
      <w:bookmarkStart w:id="42" w:name="_Toc140237255"/>
      <w:r>
        <w:rPr>
          <w:rFonts w:hint="eastAsia" w:ascii="宋体" w:hAnsi="宋体"/>
          <w:b/>
          <w:color w:val="auto"/>
          <w:sz w:val="24"/>
          <w:szCs w:val="24"/>
          <w:highlight w:val="none"/>
          <w:shd w:val="clear" w:color="auto" w:fill="auto"/>
        </w:rPr>
        <w:t>2.1　招标</w:t>
      </w:r>
      <w:bookmarkEnd w:id="39"/>
      <w:bookmarkEnd w:id="40"/>
      <w:r>
        <w:rPr>
          <w:rFonts w:hint="eastAsia" w:ascii="宋体" w:hAnsi="宋体"/>
          <w:b/>
          <w:color w:val="auto"/>
          <w:sz w:val="24"/>
          <w:szCs w:val="24"/>
          <w:highlight w:val="none"/>
          <w:shd w:val="clear" w:color="auto" w:fill="auto"/>
        </w:rPr>
        <w:t>文件</w:t>
      </w:r>
      <w:bookmarkEnd w:id="41"/>
      <w:bookmarkEnd w:id="42"/>
    </w:p>
    <w:p w14:paraId="643DDE34">
      <w:pPr>
        <w:wordWrap w:val="0"/>
        <w:spacing w:line="360" w:lineRule="auto"/>
        <w:ind w:firstLine="480" w:firstLineChars="200"/>
        <w:outlineLvl w:val="2"/>
        <w:rPr>
          <w:rFonts w:ascii="宋体" w:hAnsi="宋体"/>
          <w:b/>
          <w:color w:val="auto"/>
          <w:sz w:val="24"/>
          <w:szCs w:val="24"/>
          <w:highlight w:val="none"/>
          <w:shd w:val="clear" w:color="auto" w:fill="auto"/>
        </w:rPr>
      </w:pPr>
      <w:bookmarkStart w:id="43" w:name="_Toc472459262"/>
      <w:bookmarkStart w:id="44" w:name="_Toc140237256"/>
      <w:bookmarkStart w:id="45" w:name="_Toc369249054"/>
      <w:bookmarkStart w:id="46" w:name="_Toc91323569"/>
      <w:r>
        <w:rPr>
          <w:rFonts w:hint="eastAsia" w:ascii="宋体" w:hAnsi="宋体"/>
          <w:b/>
          <w:color w:val="auto"/>
          <w:sz w:val="24"/>
          <w:szCs w:val="24"/>
          <w:highlight w:val="none"/>
          <w:shd w:val="clear" w:color="auto" w:fill="auto"/>
        </w:rPr>
        <w:t>2.1.1　综合说明</w:t>
      </w:r>
      <w:bookmarkEnd w:id="43"/>
      <w:bookmarkEnd w:id="44"/>
      <w:bookmarkEnd w:id="45"/>
      <w:bookmarkEnd w:id="46"/>
    </w:p>
    <w:p w14:paraId="34826AF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本项目按照《中华人民共和国政府采购法》及相关法律法规规定，现通过公开招标择优选定供货商。</w:t>
      </w:r>
      <w:bookmarkStart w:id="47" w:name="_Toc128372055"/>
      <w:bookmarkStart w:id="48" w:name="_Toc139965329"/>
      <w:bookmarkStart w:id="49" w:name="_Toc128372733"/>
      <w:r>
        <w:rPr>
          <w:rFonts w:hint="eastAsia" w:ascii="宋体" w:hAnsi="宋体"/>
          <w:color w:val="auto"/>
          <w:sz w:val="24"/>
          <w:szCs w:val="24"/>
          <w:highlight w:val="none"/>
          <w:shd w:val="clear" w:color="auto" w:fill="auto"/>
        </w:rPr>
        <w:t>招标文件包括本文所列内容及按本须知发出的全部和补充资料。投标人应认真阅读招标文件中所有的事项、格式、条款、技术规范等实质性的条件和要求。投标人被视为充分熟悉招标文件的全部内容及与履行合同有关的全部内容。</w:t>
      </w:r>
    </w:p>
    <w:p w14:paraId="0A4DC200">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投标人未按招标文件要求提交相关资料，或投标文件未对招标文件的内容都作出实质性响应，可能导致投标无效，由此引起的风险和责任由投标人承担。</w:t>
      </w:r>
    </w:p>
    <w:bookmarkEnd w:id="47"/>
    <w:bookmarkEnd w:id="48"/>
    <w:bookmarkEnd w:id="49"/>
    <w:p w14:paraId="641825AE">
      <w:pPr>
        <w:wordWrap w:val="0"/>
        <w:spacing w:line="360" w:lineRule="auto"/>
        <w:ind w:firstLine="480" w:firstLineChars="200"/>
        <w:outlineLvl w:val="2"/>
        <w:rPr>
          <w:rFonts w:ascii="宋体" w:hAnsi="宋体"/>
          <w:b/>
          <w:color w:val="auto"/>
          <w:sz w:val="24"/>
          <w:szCs w:val="24"/>
          <w:highlight w:val="none"/>
          <w:shd w:val="clear" w:color="auto" w:fill="auto"/>
        </w:rPr>
      </w:pPr>
      <w:bookmarkStart w:id="50" w:name="_Toc139965335"/>
      <w:bookmarkStart w:id="51" w:name="_Toc128372061"/>
      <w:bookmarkStart w:id="52" w:name="_Toc369249055"/>
      <w:bookmarkStart w:id="53" w:name="_Toc128372739"/>
      <w:bookmarkStart w:id="54" w:name="_Toc91323570"/>
      <w:bookmarkStart w:id="55" w:name="_Toc472459263"/>
      <w:bookmarkStart w:id="56" w:name="_Toc140237257"/>
      <w:r>
        <w:rPr>
          <w:rFonts w:hint="eastAsia" w:ascii="宋体" w:hAnsi="宋体"/>
          <w:b/>
          <w:color w:val="auto"/>
          <w:sz w:val="24"/>
          <w:szCs w:val="24"/>
          <w:highlight w:val="none"/>
          <w:shd w:val="clear" w:color="auto" w:fill="auto"/>
        </w:rPr>
        <w:t>2.1.2　</w:t>
      </w:r>
      <w:bookmarkEnd w:id="50"/>
      <w:bookmarkEnd w:id="51"/>
      <w:bookmarkEnd w:id="52"/>
      <w:bookmarkEnd w:id="53"/>
      <w:bookmarkEnd w:id="54"/>
      <w:bookmarkEnd w:id="55"/>
      <w:r>
        <w:rPr>
          <w:rFonts w:hint="eastAsia" w:ascii="宋体" w:hAnsi="宋体"/>
          <w:b/>
          <w:color w:val="auto"/>
          <w:sz w:val="24"/>
          <w:szCs w:val="24"/>
          <w:highlight w:val="none"/>
          <w:shd w:val="clear" w:color="auto" w:fill="auto"/>
        </w:rPr>
        <w:t>澄清或者修改</w:t>
      </w:r>
      <w:bookmarkEnd w:id="56"/>
    </w:p>
    <w:p w14:paraId="0D6A8072">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采购人或者采购代理机构可以对已发出的招标文件进行必要的</w:t>
      </w:r>
      <w:bookmarkStart w:id="57" w:name="_Hlk97883664"/>
      <w:r>
        <w:rPr>
          <w:rFonts w:hint="eastAsia" w:ascii="宋体" w:hAnsi="宋体"/>
          <w:color w:val="auto"/>
          <w:sz w:val="24"/>
          <w:szCs w:val="24"/>
          <w:highlight w:val="none"/>
          <w:shd w:val="clear" w:color="auto" w:fill="auto"/>
        </w:rPr>
        <w:t>澄清或者修改</w:t>
      </w:r>
      <w:bookmarkEnd w:id="57"/>
      <w:r>
        <w:rPr>
          <w:rFonts w:hint="eastAsia" w:ascii="宋体" w:hAnsi="宋体"/>
          <w:color w:val="auto"/>
          <w:sz w:val="24"/>
          <w:szCs w:val="24"/>
          <w:highlight w:val="none"/>
          <w:shd w:val="clear" w:color="auto" w:fill="auto"/>
        </w:rPr>
        <w:t>，澄清或者修改的内容可能影响投标文件编制的，采购人或者采购代理机构在投标截止时间至少15日前，以网上更正公告的形式，通知所有获取招标文件的潜在投标人；不足15日的，采购人或者采购代理机构将顺延提交投标文件的截止时间。网上更正公告是招标文件的组成部分，同时</w:t>
      </w:r>
      <w:bookmarkStart w:id="58" w:name="_Hlk97825721"/>
      <w:r>
        <w:rPr>
          <w:rFonts w:hint="eastAsia" w:ascii="宋体" w:hAnsi="宋体"/>
          <w:color w:val="auto"/>
          <w:sz w:val="24"/>
          <w:szCs w:val="24"/>
          <w:highlight w:val="none"/>
          <w:shd w:val="clear" w:color="auto" w:fill="auto"/>
        </w:rPr>
        <w:t>在“甘肃政府采购网”（http://www.ccgp-gansu.gov.cn/index）和“兰州市公共资源交易中心网站”（http://lzggzyjy.lanzhou.gov.cn）发布</w:t>
      </w:r>
      <w:bookmarkEnd w:id="58"/>
      <w:r>
        <w:rPr>
          <w:rFonts w:hint="eastAsia" w:ascii="宋体" w:hAnsi="宋体"/>
          <w:color w:val="auto"/>
          <w:sz w:val="24"/>
          <w:szCs w:val="24"/>
          <w:highlight w:val="none"/>
          <w:shd w:val="clear" w:color="auto" w:fill="auto"/>
        </w:rPr>
        <w:t>。</w:t>
      </w:r>
    </w:p>
    <w:p w14:paraId="49CE4F0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在规定时间，投标人未对招标文件提出疑问、质疑或要求澄清的，视其为无异议。投标文件未对澄清或者修改的内容作出实质性响应，可能导致投标无效，由此引起的风险和责任由投标人承担。</w:t>
      </w:r>
    </w:p>
    <w:p w14:paraId="0ABAD9E6">
      <w:pPr>
        <w:wordWrap w:val="0"/>
        <w:spacing w:line="360" w:lineRule="auto"/>
        <w:ind w:firstLine="480" w:firstLineChars="200"/>
        <w:outlineLvl w:val="2"/>
        <w:rPr>
          <w:rFonts w:ascii="宋体" w:hAnsi="宋体"/>
          <w:b/>
          <w:color w:val="auto"/>
          <w:sz w:val="24"/>
          <w:szCs w:val="24"/>
          <w:highlight w:val="none"/>
          <w:shd w:val="clear" w:color="auto" w:fill="auto"/>
        </w:rPr>
      </w:pPr>
      <w:bookmarkStart w:id="59" w:name="_Toc91323571"/>
      <w:bookmarkStart w:id="60" w:name="_Toc140237258"/>
      <w:r>
        <w:rPr>
          <w:rFonts w:hint="eastAsia" w:ascii="宋体" w:hAnsi="宋体"/>
          <w:b/>
          <w:color w:val="auto"/>
          <w:sz w:val="24"/>
          <w:szCs w:val="24"/>
          <w:highlight w:val="none"/>
          <w:shd w:val="clear" w:color="auto" w:fill="auto"/>
        </w:rPr>
        <w:t>2.1.3　</w:t>
      </w:r>
      <w:bookmarkEnd w:id="59"/>
      <w:r>
        <w:rPr>
          <w:rFonts w:hint="eastAsia" w:ascii="宋体" w:hAnsi="宋体"/>
          <w:b/>
          <w:color w:val="auto"/>
          <w:sz w:val="24"/>
          <w:szCs w:val="24"/>
          <w:highlight w:val="none"/>
          <w:shd w:val="clear" w:color="auto" w:fill="auto"/>
        </w:rPr>
        <w:t>现场考察或者答疑会</w:t>
      </w:r>
      <w:bookmarkEnd w:id="60"/>
    </w:p>
    <w:p w14:paraId="3D4606ED">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本项目是否组织现场考察或者召开答疑会见《投标人须知前附表》。</w:t>
      </w:r>
    </w:p>
    <w:p w14:paraId="428478AE">
      <w:pPr>
        <w:wordWrap w:val="0"/>
        <w:spacing w:line="360" w:lineRule="auto"/>
        <w:ind w:firstLine="480" w:firstLineChars="200"/>
        <w:rPr>
          <w:rFonts w:ascii="宋体" w:hAnsi="宋体"/>
          <w:color w:val="auto"/>
          <w:sz w:val="24"/>
          <w:szCs w:val="24"/>
          <w:highlight w:val="none"/>
          <w:shd w:val="clear" w:color="auto" w:fill="auto"/>
        </w:rPr>
      </w:pPr>
      <w:r>
        <w:rPr>
          <w:rFonts w:ascii="宋体" w:hAnsi="宋体"/>
          <w:color w:val="auto"/>
          <w:sz w:val="24"/>
          <w:szCs w:val="24"/>
          <w:highlight w:val="none"/>
          <w:shd w:val="clear" w:color="auto" w:fill="auto"/>
        </w:rPr>
        <w:t>根据采购项目和具体情况，采购</w:t>
      </w:r>
      <w:r>
        <w:rPr>
          <w:rFonts w:hint="eastAsia" w:ascii="宋体" w:hAnsi="宋体"/>
          <w:color w:val="auto"/>
          <w:sz w:val="24"/>
          <w:szCs w:val="24"/>
          <w:highlight w:val="none"/>
          <w:shd w:val="clear" w:color="auto" w:fill="auto"/>
        </w:rPr>
        <w:t>人</w:t>
      </w:r>
      <w:r>
        <w:rPr>
          <w:rFonts w:ascii="宋体" w:hAnsi="宋体"/>
          <w:color w:val="auto"/>
          <w:sz w:val="24"/>
          <w:szCs w:val="24"/>
          <w:highlight w:val="none"/>
          <w:shd w:val="clear" w:color="auto" w:fill="auto"/>
        </w:rPr>
        <w:t>认为有必要</w:t>
      </w:r>
      <w:r>
        <w:rPr>
          <w:rFonts w:hint="eastAsia" w:ascii="宋体" w:hAnsi="宋体"/>
          <w:color w:val="auto"/>
          <w:sz w:val="24"/>
          <w:szCs w:val="24"/>
          <w:highlight w:val="none"/>
          <w:shd w:val="clear" w:color="auto" w:fill="auto"/>
        </w:rPr>
        <w:t>的</w:t>
      </w:r>
      <w:r>
        <w:rPr>
          <w:rFonts w:ascii="宋体" w:hAnsi="宋体"/>
          <w:color w:val="auto"/>
          <w:sz w:val="24"/>
          <w:szCs w:val="24"/>
          <w:highlight w:val="none"/>
          <w:shd w:val="clear" w:color="auto" w:fill="auto"/>
        </w:rPr>
        <w:t>，可以组织</w:t>
      </w:r>
      <w:r>
        <w:rPr>
          <w:rFonts w:hint="eastAsia" w:ascii="宋体" w:hAnsi="宋体"/>
          <w:color w:val="auto"/>
          <w:sz w:val="24"/>
          <w:szCs w:val="24"/>
          <w:highlight w:val="none"/>
          <w:shd w:val="clear" w:color="auto" w:fill="auto"/>
        </w:rPr>
        <w:t>已获取招标文件的潜在投标人现场考察或者</w:t>
      </w:r>
      <w:r>
        <w:rPr>
          <w:rFonts w:ascii="宋体" w:hAnsi="宋体"/>
          <w:color w:val="auto"/>
          <w:sz w:val="24"/>
          <w:szCs w:val="24"/>
          <w:highlight w:val="none"/>
          <w:shd w:val="clear" w:color="auto" w:fill="auto"/>
        </w:rPr>
        <w:t>召开</w:t>
      </w:r>
      <w:r>
        <w:rPr>
          <w:rFonts w:hint="eastAsia" w:ascii="宋体" w:hAnsi="宋体"/>
          <w:color w:val="auto"/>
          <w:sz w:val="24"/>
          <w:szCs w:val="24"/>
          <w:highlight w:val="none"/>
          <w:shd w:val="clear" w:color="auto" w:fill="auto"/>
        </w:rPr>
        <w:t>答疑会</w:t>
      </w:r>
      <w:r>
        <w:rPr>
          <w:rFonts w:ascii="宋体" w:hAnsi="宋体"/>
          <w:color w:val="auto"/>
          <w:sz w:val="24"/>
          <w:szCs w:val="24"/>
          <w:highlight w:val="none"/>
          <w:shd w:val="clear" w:color="auto" w:fill="auto"/>
        </w:rPr>
        <w:t>。</w:t>
      </w:r>
    </w:p>
    <w:p w14:paraId="6F168918">
      <w:pPr>
        <w:wordWrap w:val="0"/>
        <w:spacing w:line="360" w:lineRule="auto"/>
        <w:ind w:firstLine="480" w:firstLineChars="200"/>
        <w:rPr>
          <w:rFonts w:ascii="宋体" w:hAnsi="宋体"/>
          <w:color w:val="auto"/>
          <w:sz w:val="24"/>
          <w:szCs w:val="24"/>
          <w:highlight w:val="none"/>
          <w:shd w:val="clear" w:color="auto" w:fill="auto"/>
        </w:rPr>
      </w:pPr>
      <w:bookmarkStart w:id="61" w:name="_Hlk100225405"/>
      <w:r>
        <w:rPr>
          <w:rFonts w:hint="eastAsia" w:ascii="宋体" w:hAnsi="宋体"/>
          <w:color w:val="auto"/>
          <w:sz w:val="24"/>
          <w:szCs w:val="24"/>
          <w:highlight w:val="none"/>
          <w:shd w:val="clear" w:color="auto" w:fill="auto"/>
        </w:rPr>
        <w:t>因参加现场考察或者答疑会</w:t>
      </w:r>
      <w:r>
        <w:rPr>
          <w:rFonts w:ascii="宋体" w:hAnsi="宋体"/>
          <w:color w:val="auto"/>
          <w:sz w:val="24"/>
          <w:szCs w:val="24"/>
          <w:highlight w:val="none"/>
          <w:shd w:val="clear" w:color="auto" w:fill="auto"/>
        </w:rPr>
        <w:t>所发生的一切费用由</w:t>
      </w:r>
      <w:r>
        <w:rPr>
          <w:rFonts w:hint="eastAsia" w:ascii="宋体" w:hAnsi="宋体"/>
          <w:color w:val="auto"/>
          <w:sz w:val="24"/>
          <w:szCs w:val="24"/>
          <w:highlight w:val="none"/>
          <w:shd w:val="clear" w:color="auto" w:fill="auto"/>
        </w:rPr>
        <w:t>潜在</w:t>
      </w:r>
      <w:r>
        <w:rPr>
          <w:rFonts w:ascii="宋体" w:hAnsi="宋体"/>
          <w:color w:val="auto"/>
          <w:sz w:val="24"/>
          <w:szCs w:val="24"/>
          <w:highlight w:val="none"/>
          <w:shd w:val="clear" w:color="auto" w:fill="auto"/>
        </w:rPr>
        <w:t>投标人自行承担</w:t>
      </w:r>
      <w:bookmarkEnd w:id="61"/>
      <w:r>
        <w:rPr>
          <w:rFonts w:hint="eastAsia" w:ascii="宋体" w:hAnsi="宋体"/>
          <w:color w:val="auto"/>
          <w:sz w:val="24"/>
          <w:szCs w:val="24"/>
          <w:highlight w:val="none"/>
          <w:shd w:val="clear" w:color="auto" w:fill="auto"/>
        </w:rPr>
        <w:t>。</w:t>
      </w:r>
    </w:p>
    <w:p w14:paraId="4E964E69">
      <w:pPr>
        <w:wordWrap w:val="0"/>
        <w:spacing w:line="360" w:lineRule="auto"/>
        <w:ind w:firstLine="480" w:firstLineChars="200"/>
        <w:outlineLvl w:val="1"/>
        <w:rPr>
          <w:rFonts w:ascii="宋体" w:hAnsi="宋体"/>
          <w:b/>
          <w:color w:val="auto"/>
          <w:sz w:val="24"/>
          <w:szCs w:val="24"/>
          <w:highlight w:val="none"/>
          <w:shd w:val="clear" w:color="auto" w:fill="auto"/>
        </w:rPr>
      </w:pPr>
      <w:bookmarkStart w:id="62" w:name="_Toc369249056"/>
      <w:bookmarkStart w:id="63" w:name="_Toc472459264"/>
      <w:bookmarkStart w:id="64" w:name="_Toc140237259"/>
      <w:bookmarkStart w:id="65" w:name="_Toc91323572"/>
      <w:r>
        <w:rPr>
          <w:rFonts w:hint="eastAsia" w:ascii="宋体" w:hAnsi="宋体"/>
          <w:b/>
          <w:color w:val="auto"/>
          <w:sz w:val="24"/>
          <w:szCs w:val="24"/>
          <w:highlight w:val="none"/>
          <w:shd w:val="clear" w:color="auto" w:fill="auto"/>
        </w:rPr>
        <w:t>2.2　投标</w:t>
      </w:r>
      <w:bookmarkEnd w:id="62"/>
      <w:bookmarkEnd w:id="63"/>
      <w:r>
        <w:rPr>
          <w:rFonts w:hint="eastAsia" w:ascii="宋体" w:hAnsi="宋体"/>
          <w:b/>
          <w:color w:val="auto"/>
          <w:sz w:val="24"/>
          <w:szCs w:val="24"/>
          <w:highlight w:val="none"/>
          <w:shd w:val="clear" w:color="auto" w:fill="auto"/>
        </w:rPr>
        <w:t>文件</w:t>
      </w:r>
      <w:bookmarkEnd w:id="64"/>
      <w:bookmarkEnd w:id="65"/>
    </w:p>
    <w:p w14:paraId="774AF32C">
      <w:pPr>
        <w:wordWrap w:val="0"/>
        <w:spacing w:line="360" w:lineRule="auto"/>
        <w:ind w:firstLine="480" w:firstLineChars="200"/>
        <w:outlineLvl w:val="2"/>
        <w:rPr>
          <w:rFonts w:ascii="宋体" w:hAnsi="宋体"/>
          <w:b/>
          <w:color w:val="auto"/>
          <w:sz w:val="24"/>
          <w:szCs w:val="24"/>
          <w:highlight w:val="none"/>
          <w:shd w:val="clear" w:color="auto" w:fill="auto"/>
        </w:rPr>
      </w:pPr>
      <w:bookmarkStart w:id="66" w:name="_Toc91323573"/>
      <w:bookmarkStart w:id="67" w:name="_Toc140237260"/>
      <w:r>
        <w:rPr>
          <w:rFonts w:hint="eastAsia" w:ascii="宋体" w:hAnsi="宋体"/>
          <w:b/>
          <w:color w:val="auto"/>
          <w:sz w:val="24"/>
          <w:szCs w:val="24"/>
          <w:highlight w:val="none"/>
          <w:shd w:val="clear" w:color="auto" w:fill="auto"/>
        </w:rPr>
        <w:t>2.2.1　投标</w:t>
      </w:r>
      <w:bookmarkEnd w:id="66"/>
      <w:r>
        <w:rPr>
          <w:rFonts w:hint="eastAsia" w:ascii="宋体" w:hAnsi="宋体"/>
          <w:b/>
          <w:color w:val="auto"/>
          <w:sz w:val="24"/>
          <w:szCs w:val="24"/>
          <w:highlight w:val="none"/>
          <w:shd w:val="clear" w:color="auto" w:fill="auto"/>
        </w:rPr>
        <w:t>要求</w:t>
      </w:r>
      <w:bookmarkEnd w:id="67"/>
    </w:p>
    <w:p w14:paraId="115FE7C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投标人应仔细阅读招标文件的所有内容，按招标文件要求编制电子投标文件，以使投标对招标文件作出实质性响应。否则，投标文件可能被拒收或视为无效投标，</w:t>
      </w:r>
      <w:bookmarkStart w:id="68" w:name="_Hlk97735529"/>
      <w:r>
        <w:rPr>
          <w:rFonts w:hint="eastAsia" w:ascii="宋体" w:hAnsi="宋体"/>
          <w:color w:val="auto"/>
          <w:sz w:val="24"/>
          <w:szCs w:val="24"/>
          <w:highlight w:val="none"/>
          <w:shd w:val="clear" w:color="auto" w:fill="auto"/>
        </w:rPr>
        <w:t>由此引起的风险和责任</w:t>
      </w:r>
      <w:bookmarkEnd w:id="68"/>
      <w:r>
        <w:rPr>
          <w:rFonts w:hint="eastAsia" w:ascii="宋体" w:hAnsi="宋体"/>
          <w:color w:val="auto"/>
          <w:sz w:val="24"/>
          <w:szCs w:val="24"/>
          <w:highlight w:val="none"/>
          <w:shd w:val="clear" w:color="auto" w:fill="auto"/>
        </w:rPr>
        <w:t>由投标人承担。</w:t>
      </w:r>
    </w:p>
    <w:p w14:paraId="274C9763">
      <w:pPr>
        <w:wordWrap w:val="0"/>
        <w:spacing w:line="360" w:lineRule="auto"/>
        <w:ind w:firstLine="480" w:firstLineChars="200"/>
        <w:outlineLvl w:val="2"/>
        <w:rPr>
          <w:rFonts w:ascii="宋体" w:hAnsi="宋体"/>
          <w:b/>
          <w:color w:val="auto"/>
          <w:sz w:val="24"/>
          <w:szCs w:val="24"/>
          <w:highlight w:val="none"/>
          <w:shd w:val="clear" w:color="auto" w:fill="auto"/>
        </w:rPr>
      </w:pPr>
      <w:bookmarkStart w:id="69" w:name="_Toc140237261"/>
      <w:bookmarkStart w:id="70" w:name="_Toc91323574"/>
      <w:r>
        <w:rPr>
          <w:rFonts w:hint="eastAsia" w:ascii="宋体" w:hAnsi="宋体"/>
          <w:b/>
          <w:color w:val="auto"/>
          <w:sz w:val="24"/>
          <w:szCs w:val="24"/>
          <w:highlight w:val="none"/>
          <w:shd w:val="clear" w:color="auto" w:fill="auto"/>
        </w:rPr>
        <w:t>2.2.2</w:t>
      </w:r>
      <w:bookmarkStart w:id="71" w:name="_Toc472459268"/>
      <w:bookmarkStart w:id="72" w:name="_Toc369249059"/>
      <w:r>
        <w:rPr>
          <w:rFonts w:hint="eastAsia" w:ascii="宋体" w:hAnsi="宋体"/>
          <w:b/>
          <w:color w:val="auto"/>
          <w:sz w:val="24"/>
          <w:szCs w:val="24"/>
          <w:highlight w:val="none"/>
          <w:shd w:val="clear" w:color="auto" w:fill="auto"/>
        </w:rPr>
        <w:t>　投标报价</w:t>
      </w:r>
      <w:bookmarkEnd w:id="69"/>
      <w:bookmarkEnd w:id="70"/>
      <w:bookmarkEnd w:id="71"/>
      <w:bookmarkEnd w:id="72"/>
    </w:p>
    <w:p w14:paraId="40588AB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本项目投标报价应包括完成招标文件规定的招标范围全部内容所需的全部费用。除非招标文件另有规定，投标报价应包括完成本项目所需用料、人工、机械安装、检测、调试、保修、保险、利润、税金、劳保统筹、政策性文件规定及合同包含的所有风险、优惠率、责任等各项应有费用。</w:t>
      </w:r>
    </w:p>
    <w:p w14:paraId="1FCEF2A4">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投标人的投标报价只能有一个投标价格，投标价格采用唯一价格，即不得为某一范围价格。投标货币为人民币。</w:t>
      </w:r>
    </w:p>
    <w:p w14:paraId="613F34B9">
      <w:pPr>
        <w:wordWrap w:val="0"/>
        <w:spacing w:line="360" w:lineRule="auto"/>
        <w:ind w:firstLine="480" w:firstLineChars="200"/>
        <w:outlineLvl w:val="2"/>
        <w:rPr>
          <w:rFonts w:ascii="宋体" w:hAnsi="宋体"/>
          <w:b/>
          <w:color w:val="auto"/>
          <w:sz w:val="24"/>
          <w:szCs w:val="24"/>
          <w:highlight w:val="none"/>
          <w:shd w:val="clear" w:color="auto" w:fill="auto"/>
        </w:rPr>
      </w:pPr>
      <w:bookmarkStart w:id="73" w:name="_Toc91323575"/>
      <w:bookmarkStart w:id="74" w:name="_Toc140237262"/>
      <w:r>
        <w:rPr>
          <w:rFonts w:hint="eastAsia" w:ascii="宋体" w:hAnsi="宋体"/>
          <w:b/>
          <w:color w:val="auto"/>
          <w:sz w:val="24"/>
          <w:szCs w:val="24"/>
          <w:highlight w:val="none"/>
          <w:shd w:val="clear" w:color="auto" w:fill="auto"/>
        </w:rPr>
        <w:t>2.2.3　投标有效期</w:t>
      </w:r>
      <w:bookmarkEnd w:id="73"/>
      <w:bookmarkEnd w:id="74"/>
    </w:p>
    <w:p w14:paraId="50D6916C">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本项目投标有效期见《投标人须知前附表》。</w:t>
      </w:r>
    </w:p>
    <w:p w14:paraId="5295AB82">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投标有效期从提交投标文件的截止之日起算。投标文件中承诺的投标有效期应当不少于招标文件中载明的投标有效期。</w:t>
      </w:r>
    </w:p>
    <w:p w14:paraId="52E17ACF">
      <w:pPr>
        <w:wordWrap w:val="0"/>
        <w:spacing w:line="360" w:lineRule="auto"/>
        <w:ind w:firstLine="480" w:firstLineChars="200"/>
        <w:outlineLvl w:val="2"/>
        <w:rPr>
          <w:rFonts w:ascii="宋体" w:hAnsi="宋体"/>
          <w:b/>
          <w:color w:val="auto"/>
          <w:sz w:val="24"/>
          <w:szCs w:val="24"/>
          <w:highlight w:val="none"/>
          <w:shd w:val="clear" w:color="auto" w:fill="auto"/>
        </w:rPr>
      </w:pPr>
      <w:bookmarkStart w:id="75" w:name="_Toc91323576"/>
      <w:bookmarkStart w:id="76" w:name="_Toc140237263"/>
      <w:r>
        <w:rPr>
          <w:rFonts w:hint="eastAsia" w:ascii="宋体" w:hAnsi="宋体"/>
          <w:b/>
          <w:color w:val="auto"/>
          <w:sz w:val="24"/>
          <w:szCs w:val="24"/>
          <w:highlight w:val="none"/>
          <w:shd w:val="clear" w:color="auto" w:fill="auto"/>
        </w:rPr>
        <w:t>2.2.4　</w:t>
      </w:r>
      <w:bookmarkStart w:id="77" w:name="_Hlk100224952"/>
      <w:r>
        <w:rPr>
          <w:rFonts w:hint="eastAsia" w:ascii="宋体" w:hAnsi="宋体"/>
          <w:b/>
          <w:color w:val="auto"/>
          <w:sz w:val="24"/>
          <w:szCs w:val="24"/>
          <w:highlight w:val="none"/>
          <w:shd w:val="clear" w:color="auto" w:fill="auto"/>
        </w:rPr>
        <w:t>投标保证金</w:t>
      </w:r>
      <w:bookmarkEnd w:id="75"/>
      <w:bookmarkEnd w:id="76"/>
      <w:bookmarkEnd w:id="77"/>
    </w:p>
    <w:p w14:paraId="2F313636">
      <w:pPr>
        <w:wordWrap w:val="0"/>
        <w:spacing w:line="360" w:lineRule="auto"/>
        <w:ind w:firstLine="480" w:firstLineChars="200"/>
        <w:rPr>
          <w:rFonts w:ascii="宋体" w:hAnsi="宋体"/>
          <w:color w:val="auto"/>
          <w:sz w:val="24"/>
          <w:szCs w:val="24"/>
          <w:highlight w:val="none"/>
          <w:shd w:val="clear" w:color="auto" w:fill="auto"/>
        </w:rPr>
      </w:pPr>
      <w:bookmarkStart w:id="78" w:name="_Hlk100939100"/>
      <w:r>
        <w:rPr>
          <w:rFonts w:hint="eastAsia" w:ascii="宋体" w:hAnsi="宋体"/>
          <w:color w:val="auto"/>
          <w:sz w:val="24"/>
          <w:szCs w:val="24"/>
          <w:highlight w:val="none"/>
          <w:shd w:val="clear" w:color="auto" w:fill="auto"/>
        </w:rPr>
        <w:t>本项目投标保证金见《投标人须知前附表》</w:t>
      </w:r>
      <w:bookmarkEnd w:id="78"/>
      <w:r>
        <w:rPr>
          <w:rFonts w:hint="eastAsia" w:ascii="宋体" w:hAnsi="宋体"/>
          <w:color w:val="auto"/>
          <w:sz w:val="24"/>
          <w:szCs w:val="24"/>
          <w:highlight w:val="none"/>
          <w:shd w:val="clear" w:color="auto" w:fill="auto"/>
        </w:rPr>
        <w:t>。</w:t>
      </w:r>
    </w:p>
    <w:p w14:paraId="0DF97562">
      <w:pPr>
        <w:pStyle w:val="13"/>
        <w:spacing w:line="360" w:lineRule="auto"/>
        <w:ind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投标有效期内投标人撤销投标文件的，采购人或者采购代理机构可以不退还投标保证金。</w:t>
      </w:r>
    </w:p>
    <w:p w14:paraId="3618FA2F">
      <w:pPr>
        <w:wordWrap w:val="0"/>
        <w:spacing w:line="360" w:lineRule="auto"/>
        <w:ind w:firstLine="480" w:firstLineChars="200"/>
        <w:outlineLvl w:val="2"/>
        <w:rPr>
          <w:rFonts w:ascii="宋体" w:hAnsi="宋体"/>
          <w:b/>
          <w:color w:val="auto"/>
          <w:sz w:val="24"/>
          <w:szCs w:val="24"/>
          <w:highlight w:val="none"/>
          <w:shd w:val="clear" w:color="auto" w:fill="auto"/>
        </w:rPr>
      </w:pPr>
      <w:bookmarkStart w:id="79" w:name="_Toc91323577"/>
      <w:bookmarkStart w:id="80" w:name="_Toc140237264"/>
      <w:r>
        <w:rPr>
          <w:rFonts w:hint="eastAsia" w:ascii="宋体" w:hAnsi="宋体"/>
          <w:b/>
          <w:color w:val="auto"/>
          <w:sz w:val="24"/>
          <w:szCs w:val="24"/>
          <w:highlight w:val="none"/>
          <w:shd w:val="clear" w:color="auto" w:fill="auto"/>
        </w:rPr>
        <w:t>2.2.5　投标资格</w:t>
      </w:r>
      <w:bookmarkEnd w:id="79"/>
      <w:bookmarkEnd w:id="80"/>
    </w:p>
    <w:p w14:paraId="77429EC9">
      <w:pPr>
        <w:wordWrap w:val="0"/>
        <w:spacing w:line="360" w:lineRule="auto"/>
        <w:ind w:firstLine="480" w:firstLineChars="200"/>
        <w:outlineLvl w:val="3"/>
        <w:rPr>
          <w:rFonts w:ascii="宋体" w:hAnsi="宋体"/>
          <w:b/>
          <w:color w:val="auto"/>
          <w:sz w:val="24"/>
          <w:szCs w:val="24"/>
          <w:highlight w:val="none"/>
          <w:shd w:val="clear" w:color="auto" w:fill="auto"/>
        </w:rPr>
      </w:pPr>
      <w:bookmarkStart w:id="81" w:name="_Toc91323578"/>
      <w:r>
        <w:rPr>
          <w:rFonts w:hint="eastAsia" w:ascii="宋体" w:hAnsi="宋体"/>
          <w:b/>
          <w:color w:val="auto"/>
          <w:sz w:val="24"/>
          <w:szCs w:val="24"/>
          <w:highlight w:val="none"/>
          <w:shd w:val="clear" w:color="auto" w:fill="auto"/>
        </w:rPr>
        <w:t>2.2.5.1　</w:t>
      </w:r>
      <w:bookmarkStart w:id="82" w:name="_Hlk100223101"/>
      <w:r>
        <w:rPr>
          <w:rFonts w:hint="eastAsia" w:ascii="宋体" w:hAnsi="宋体"/>
          <w:b/>
          <w:color w:val="auto"/>
          <w:sz w:val="24"/>
          <w:szCs w:val="24"/>
          <w:highlight w:val="none"/>
          <w:shd w:val="clear" w:color="auto" w:fill="auto"/>
        </w:rPr>
        <w:t>投标人资格</w:t>
      </w:r>
      <w:bookmarkEnd w:id="81"/>
      <w:r>
        <w:rPr>
          <w:rFonts w:hint="eastAsia" w:ascii="宋体" w:hAnsi="宋体"/>
          <w:b/>
          <w:color w:val="auto"/>
          <w:sz w:val="24"/>
          <w:szCs w:val="24"/>
          <w:highlight w:val="none"/>
          <w:shd w:val="clear" w:color="auto" w:fill="auto"/>
        </w:rPr>
        <w:t>要求</w:t>
      </w:r>
      <w:bookmarkEnd w:id="82"/>
    </w:p>
    <w:p w14:paraId="51D26A52">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本项目投标人资格要求详见《投标人须知前附表》。</w:t>
      </w:r>
    </w:p>
    <w:p w14:paraId="1045BBCF">
      <w:pPr>
        <w:wordWrap w:val="0"/>
        <w:spacing w:line="360" w:lineRule="auto"/>
        <w:ind w:firstLine="480" w:firstLineChars="200"/>
        <w:outlineLvl w:val="3"/>
        <w:rPr>
          <w:rFonts w:ascii="宋体" w:hAnsi="宋体"/>
          <w:b/>
          <w:color w:val="auto"/>
          <w:sz w:val="24"/>
          <w:szCs w:val="24"/>
          <w:highlight w:val="none"/>
          <w:shd w:val="clear" w:color="auto" w:fill="auto"/>
        </w:rPr>
      </w:pPr>
      <w:bookmarkStart w:id="83" w:name="_Toc91323579"/>
      <w:r>
        <w:rPr>
          <w:rFonts w:hint="eastAsia" w:ascii="宋体" w:hAnsi="宋体"/>
          <w:b/>
          <w:color w:val="auto"/>
          <w:sz w:val="24"/>
          <w:szCs w:val="24"/>
          <w:highlight w:val="none"/>
          <w:shd w:val="clear" w:color="auto" w:fill="auto"/>
        </w:rPr>
        <w:t>2.2.5.2　联合体投标</w:t>
      </w:r>
      <w:bookmarkEnd w:id="83"/>
      <w:r>
        <w:rPr>
          <w:rFonts w:hint="eastAsia" w:ascii="宋体" w:hAnsi="宋体"/>
          <w:b/>
          <w:color w:val="auto"/>
          <w:sz w:val="24"/>
          <w:szCs w:val="24"/>
          <w:highlight w:val="none"/>
          <w:shd w:val="clear" w:color="auto" w:fill="auto"/>
        </w:rPr>
        <w:t>要求</w:t>
      </w:r>
    </w:p>
    <w:p w14:paraId="5E42BCE1">
      <w:pPr>
        <w:wordWrap w:val="0"/>
        <w:spacing w:line="360" w:lineRule="auto"/>
        <w:ind w:firstLine="480" w:firstLineChars="200"/>
        <w:rPr>
          <w:rFonts w:ascii="宋体" w:hAnsi="宋体"/>
          <w:color w:val="auto"/>
          <w:sz w:val="24"/>
          <w:szCs w:val="24"/>
          <w:highlight w:val="none"/>
          <w:shd w:val="clear" w:color="auto" w:fill="auto"/>
        </w:rPr>
      </w:pPr>
      <w:bookmarkStart w:id="84" w:name="_Hlk100939379"/>
      <w:r>
        <w:rPr>
          <w:rFonts w:hint="eastAsia" w:ascii="宋体" w:hAnsi="宋体"/>
          <w:color w:val="auto"/>
          <w:sz w:val="24"/>
          <w:szCs w:val="24"/>
          <w:highlight w:val="none"/>
          <w:shd w:val="clear" w:color="auto" w:fill="auto"/>
        </w:rPr>
        <w:t>本项目是否接受</w:t>
      </w:r>
      <w:r>
        <w:rPr>
          <w:rFonts w:ascii="宋体" w:hAnsi="宋体"/>
          <w:color w:val="auto"/>
          <w:sz w:val="24"/>
          <w:szCs w:val="24"/>
          <w:highlight w:val="none"/>
          <w:shd w:val="clear" w:color="auto" w:fill="auto"/>
        </w:rPr>
        <w:t>联合体投标</w:t>
      </w:r>
      <w:r>
        <w:rPr>
          <w:rFonts w:hint="eastAsia" w:ascii="宋体" w:hAnsi="宋体"/>
          <w:color w:val="auto"/>
          <w:sz w:val="24"/>
          <w:szCs w:val="24"/>
          <w:highlight w:val="none"/>
          <w:shd w:val="clear" w:color="auto" w:fill="auto"/>
        </w:rPr>
        <w:t>见《投标人须知前附表》。</w:t>
      </w:r>
      <w:bookmarkEnd w:id="84"/>
    </w:p>
    <w:p w14:paraId="4154E4EC">
      <w:pPr>
        <w:wordWrap w:val="0"/>
        <w:spacing w:line="360" w:lineRule="auto"/>
        <w:ind w:firstLine="480" w:firstLineChars="200"/>
        <w:rPr>
          <w:rFonts w:ascii="宋体" w:hAnsi="宋体"/>
          <w:color w:val="auto"/>
          <w:sz w:val="24"/>
          <w:szCs w:val="24"/>
          <w:highlight w:val="none"/>
          <w:shd w:val="clear" w:color="auto" w:fill="auto"/>
        </w:rPr>
      </w:pPr>
      <w:bookmarkStart w:id="85" w:name="_Hlk104301333"/>
      <w:bookmarkStart w:id="86" w:name="_Hlk105082059"/>
      <w:r>
        <w:rPr>
          <w:rFonts w:hint="eastAsia" w:ascii="宋体" w:hAnsi="宋体"/>
          <w:color w:val="auto"/>
          <w:sz w:val="24"/>
          <w:szCs w:val="24"/>
          <w:highlight w:val="none"/>
          <w:shd w:val="clear" w:color="auto" w:fill="auto"/>
        </w:rPr>
        <w:t>投标人为联合体的，须提供</w:t>
      </w:r>
      <w:bookmarkEnd w:id="85"/>
      <w:r>
        <w:rPr>
          <w:rFonts w:hint="eastAsia" w:ascii="宋体" w:hAnsi="宋体"/>
          <w:color w:val="auto"/>
          <w:sz w:val="24"/>
          <w:szCs w:val="24"/>
          <w:highlight w:val="none"/>
          <w:shd w:val="clear" w:color="auto" w:fill="auto"/>
        </w:rPr>
        <w:t>《联合体投标协议》，联合体及成员还应符合以下条件：</w:t>
      </w:r>
    </w:p>
    <w:bookmarkEnd w:id="86"/>
    <w:p w14:paraId="70DEFBC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w:t>
      </w:r>
      <w:r>
        <w:rPr>
          <w:rFonts w:ascii="宋体" w:hAnsi="宋体"/>
          <w:color w:val="auto"/>
          <w:sz w:val="24"/>
          <w:szCs w:val="24"/>
          <w:highlight w:val="none"/>
          <w:shd w:val="clear" w:color="auto" w:fill="auto"/>
        </w:rPr>
        <w:t>两个以上的自然人、法人或者其他组织可以组成一个联合体，以一个</w:t>
      </w:r>
      <w:r>
        <w:rPr>
          <w:rFonts w:hint="eastAsia" w:ascii="宋体" w:hAnsi="宋体"/>
          <w:color w:val="auto"/>
          <w:sz w:val="24"/>
          <w:szCs w:val="24"/>
          <w:highlight w:val="none"/>
          <w:shd w:val="clear" w:color="auto" w:fill="auto"/>
        </w:rPr>
        <w:t>投标人</w:t>
      </w:r>
      <w:r>
        <w:rPr>
          <w:rFonts w:ascii="宋体" w:hAnsi="宋体"/>
          <w:color w:val="auto"/>
          <w:sz w:val="24"/>
          <w:szCs w:val="24"/>
          <w:highlight w:val="none"/>
          <w:shd w:val="clear" w:color="auto" w:fill="auto"/>
        </w:rPr>
        <w:t>的身份共同参加政府采购</w:t>
      </w:r>
      <w:r>
        <w:rPr>
          <w:rFonts w:hint="eastAsia" w:ascii="宋体" w:hAnsi="宋体"/>
          <w:color w:val="auto"/>
          <w:sz w:val="24"/>
          <w:szCs w:val="24"/>
          <w:highlight w:val="none"/>
          <w:shd w:val="clear" w:color="auto" w:fill="auto"/>
        </w:rPr>
        <w:t>。</w:t>
      </w:r>
    </w:p>
    <w:p w14:paraId="356D535D">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联合体各方均应当具备《中华人民共和国政府采购法》第二十二条规定的条件，并应当向采购人提交《联合体投标协议》，载明联合体各方承担的工作和义务。联合体各方应当共同与采购人签订采购合同，就采购合同约定的事项对采购人承担连带责任。</w:t>
      </w:r>
    </w:p>
    <w:p w14:paraId="3E23E370">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（3）</w:t>
      </w:r>
      <w:bookmarkStart w:id="87" w:name="_Hlk104300615"/>
      <w:r>
        <w:rPr>
          <w:rFonts w:ascii="宋体" w:hAnsi="宋体"/>
          <w:color w:val="auto"/>
          <w:sz w:val="24"/>
          <w:szCs w:val="24"/>
          <w:highlight w:val="none"/>
          <w:shd w:val="clear" w:color="auto" w:fill="auto"/>
        </w:rPr>
        <w:t>联合体各方签订</w:t>
      </w:r>
      <w:bookmarkEnd w:id="87"/>
      <w:r>
        <w:rPr>
          <w:rFonts w:hint="eastAsia" w:ascii="宋体" w:hAnsi="宋体"/>
          <w:color w:val="auto"/>
          <w:sz w:val="24"/>
          <w:szCs w:val="24"/>
          <w:highlight w:val="none"/>
          <w:shd w:val="clear" w:color="auto" w:fill="auto"/>
        </w:rPr>
        <w:t>的《联合体投标协议》作为</w:t>
      </w:r>
      <w:r>
        <w:rPr>
          <w:rFonts w:ascii="宋体" w:hAnsi="宋体"/>
          <w:color w:val="auto"/>
          <w:sz w:val="24"/>
          <w:szCs w:val="24"/>
          <w:highlight w:val="none"/>
          <w:shd w:val="clear" w:color="auto" w:fill="auto"/>
        </w:rPr>
        <w:t>投标文件</w:t>
      </w:r>
      <w:r>
        <w:rPr>
          <w:rFonts w:hint="eastAsia" w:ascii="宋体" w:hAnsi="宋体"/>
          <w:color w:val="auto"/>
          <w:sz w:val="24"/>
          <w:szCs w:val="24"/>
          <w:highlight w:val="none"/>
          <w:shd w:val="clear" w:color="auto" w:fill="auto"/>
        </w:rPr>
        <w:t>的内容</w:t>
      </w:r>
      <w:r>
        <w:rPr>
          <w:rFonts w:ascii="宋体" w:hAnsi="宋体"/>
          <w:color w:val="auto"/>
          <w:sz w:val="24"/>
          <w:szCs w:val="24"/>
          <w:highlight w:val="none"/>
          <w:shd w:val="clear" w:color="auto" w:fill="auto"/>
        </w:rPr>
        <w:t>。联合体各方签订</w:t>
      </w:r>
      <w:r>
        <w:rPr>
          <w:rFonts w:hint="eastAsia" w:ascii="宋体" w:hAnsi="宋体"/>
          <w:color w:val="auto"/>
          <w:sz w:val="24"/>
          <w:highlight w:val="none"/>
          <w:shd w:val="clear" w:color="auto" w:fill="auto"/>
        </w:rPr>
        <w:t>《联合体投标协议》</w:t>
      </w:r>
      <w:r>
        <w:rPr>
          <w:rFonts w:ascii="宋体" w:hAnsi="宋体"/>
          <w:color w:val="auto"/>
          <w:sz w:val="24"/>
          <w:szCs w:val="24"/>
          <w:highlight w:val="none"/>
          <w:shd w:val="clear" w:color="auto" w:fill="auto"/>
        </w:rPr>
        <w:t>后，不得再以自己名义单独在同一项目中投标，也不得组成新的联合体参加同一项目投标</w:t>
      </w:r>
      <w:r>
        <w:rPr>
          <w:rFonts w:hint="eastAsia" w:ascii="宋体" w:hAnsi="宋体"/>
          <w:color w:val="auto"/>
          <w:sz w:val="24"/>
          <w:szCs w:val="24"/>
          <w:highlight w:val="none"/>
          <w:shd w:val="clear" w:color="auto" w:fill="auto"/>
        </w:rPr>
        <w:t>。</w:t>
      </w:r>
    </w:p>
    <w:p w14:paraId="01D91290">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（4）</w:t>
      </w:r>
      <w:r>
        <w:rPr>
          <w:rFonts w:ascii="宋体" w:hAnsi="宋体"/>
          <w:color w:val="auto"/>
          <w:sz w:val="24"/>
          <w:szCs w:val="24"/>
          <w:highlight w:val="none"/>
          <w:shd w:val="clear" w:color="auto" w:fill="auto"/>
        </w:rPr>
        <w:t>联合体投标的，</w:t>
      </w:r>
      <w:r>
        <w:rPr>
          <w:rFonts w:hint="eastAsia" w:ascii="宋体" w:hAnsi="宋体"/>
          <w:color w:val="auto"/>
          <w:sz w:val="24"/>
          <w:szCs w:val="24"/>
          <w:highlight w:val="none"/>
          <w:shd w:val="clear" w:color="auto" w:fill="auto"/>
        </w:rPr>
        <w:t>可以由联合体中的一方或者多方共同交纳保证金，其交纳的保证金对联合体各方均具有约束力。</w:t>
      </w:r>
    </w:p>
    <w:p w14:paraId="7FA9CDBD">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（5）联合体中有同类资质的供应商按照联合体分工承担相同工作的，按照资质等级较低的供应商确定资质等级。</w:t>
      </w:r>
    </w:p>
    <w:p w14:paraId="3046CB0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6</w:t>
      </w:r>
      <w:r>
        <w:rPr>
          <w:rFonts w:hint="eastAsia" w:ascii="宋体" w:hAnsi="宋体"/>
          <w:color w:val="auto"/>
          <w:sz w:val="24"/>
          <w:szCs w:val="24"/>
          <w:highlight w:val="none"/>
          <w:shd w:val="clear" w:color="auto" w:fill="auto"/>
        </w:rPr>
        <w:t>）组成联合体的中小企业与联合体内其他企业之间不得存在直接控股、管理关系。</w:t>
      </w:r>
    </w:p>
    <w:p w14:paraId="26E82776">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7</w:t>
      </w: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联合体各方应当共同与采购人签订采购合同，就采购合同约定的事项对采购人承担连带责任。</w:t>
      </w:r>
    </w:p>
    <w:p w14:paraId="333E91C4">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8</w:t>
      </w:r>
      <w:r>
        <w:rPr>
          <w:rFonts w:hint="eastAsia" w:ascii="宋体" w:hAnsi="宋体"/>
          <w:color w:val="auto"/>
          <w:sz w:val="24"/>
          <w:highlight w:val="none"/>
          <w:shd w:val="clear" w:color="auto" w:fill="auto"/>
        </w:rPr>
        <w:t>）法律法规规定的其他情形。</w:t>
      </w:r>
    </w:p>
    <w:p w14:paraId="026AD304">
      <w:pPr>
        <w:wordWrap w:val="0"/>
        <w:spacing w:line="360" w:lineRule="auto"/>
        <w:ind w:firstLine="480" w:firstLineChars="200"/>
        <w:rPr>
          <w:rFonts w:ascii="宋体" w:hAnsi="宋体"/>
          <w:color w:val="auto"/>
          <w:sz w:val="24"/>
          <w:szCs w:val="24"/>
          <w:highlight w:val="none"/>
          <w:shd w:val="clear" w:color="auto" w:fill="auto"/>
        </w:rPr>
      </w:pPr>
      <w:bookmarkStart w:id="88" w:name="_Hlk105188697"/>
      <w:r>
        <w:rPr>
          <w:rFonts w:hint="eastAsia" w:ascii="宋体" w:hAnsi="宋体"/>
          <w:color w:val="auto"/>
          <w:sz w:val="24"/>
          <w:szCs w:val="24"/>
          <w:highlight w:val="none"/>
          <w:shd w:val="clear" w:color="auto" w:fill="auto"/>
        </w:rPr>
        <w:t>投标人为联合体且符合《政府采购促进中小企业发展管理办法》有关情形的，联合体中的中小企业均应提供《中小企业声明函》：</w:t>
      </w:r>
    </w:p>
    <w:bookmarkEnd w:id="88"/>
    <w:p w14:paraId="572DE684">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1</w:t>
      </w:r>
      <w:r>
        <w:rPr>
          <w:rFonts w:hint="eastAsia" w:ascii="宋体" w:hAnsi="宋体"/>
          <w:color w:val="auto"/>
          <w:sz w:val="24"/>
          <w:szCs w:val="24"/>
          <w:highlight w:val="none"/>
          <w:shd w:val="clear" w:color="auto" w:fill="auto"/>
        </w:rPr>
        <w:t>）联合体各方均为中小企业的，联合体视同中小企业。其中，联合体各方均为小微企业的，联合体视同小微企业。联合体</w:t>
      </w:r>
      <w:r>
        <w:rPr>
          <w:rFonts w:ascii="宋体" w:hAnsi="宋体"/>
          <w:color w:val="auto"/>
          <w:sz w:val="24"/>
          <w:szCs w:val="24"/>
          <w:highlight w:val="none"/>
          <w:shd w:val="clear" w:color="auto" w:fill="auto"/>
        </w:rPr>
        <w:t>各方均应提供《中小企业声明函》</w:t>
      </w:r>
      <w:r>
        <w:rPr>
          <w:rFonts w:hint="eastAsia" w:ascii="宋体" w:hAnsi="宋体"/>
          <w:color w:val="auto"/>
          <w:sz w:val="24"/>
          <w:szCs w:val="24"/>
          <w:highlight w:val="none"/>
          <w:shd w:val="clear" w:color="auto" w:fill="auto"/>
        </w:rPr>
        <w:t>。</w:t>
      </w:r>
    </w:p>
    <w:p w14:paraId="16F13A4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2</w:t>
      </w:r>
      <w:r>
        <w:rPr>
          <w:rFonts w:hint="eastAsia" w:ascii="宋体" w:hAnsi="宋体"/>
          <w:color w:val="auto"/>
          <w:sz w:val="24"/>
          <w:szCs w:val="24"/>
          <w:highlight w:val="none"/>
          <w:shd w:val="clear" w:color="auto" w:fill="auto"/>
        </w:rPr>
        <w:t>）适用《政府采购促进中小企业发展管理办法》第八条情形的，投标人以联合体形式投标的，采购项目预算总额的30%以上专门面向中小企业采购，其中预留给小微企业的比例不低于60%的，联合体中</w:t>
      </w:r>
      <w:bookmarkStart w:id="89" w:name="_Hlk105186645"/>
      <w:r>
        <w:rPr>
          <w:rFonts w:hint="eastAsia" w:ascii="宋体" w:hAnsi="宋体"/>
          <w:color w:val="auto"/>
          <w:sz w:val="24"/>
          <w:szCs w:val="24"/>
          <w:highlight w:val="none"/>
          <w:shd w:val="clear" w:color="auto" w:fill="auto"/>
        </w:rPr>
        <w:t>的中小企业均应提供《中小企业声明函》</w:t>
      </w:r>
      <w:bookmarkEnd w:id="89"/>
      <w:r>
        <w:rPr>
          <w:rFonts w:hint="eastAsia" w:ascii="宋体" w:hAnsi="宋体"/>
          <w:color w:val="auto"/>
          <w:sz w:val="24"/>
          <w:szCs w:val="24"/>
          <w:highlight w:val="none"/>
          <w:shd w:val="clear" w:color="auto" w:fill="auto"/>
        </w:rPr>
        <w:t>。</w:t>
      </w:r>
    </w:p>
    <w:p w14:paraId="3F55D551">
      <w:pP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3</w:t>
      </w:r>
      <w:r>
        <w:rPr>
          <w:rFonts w:hint="eastAsia" w:ascii="宋体" w:hAnsi="宋体"/>
          <w:color w:val="auto"/>
          <w:sz w:val="24"/>
          <w:highlight w:val="none"/>
          <w:shd w:val="clear" w:color="auto" w:fill="auto"/>
        </w:rPr>
        <w:t>）</w:t>
      </w:r>
      <w:bookmarkStart w:id="90" w:name="_Hlk104471709"/>
      <w:r>
        <w:rPr>
          <w:rFonts w:hint="eastAsia" w:ascii="宋体" w:hAnsi="宋体"/>
          <w:color w:val="auto"/>
          <w:sz w:val="24"/>
          <w:szCs w:val="24"/>
          <w:highlight w:val="none"/>
          <w:shd w:val="clear" w:color="auto" w:fill="auto"/>
        </w:rPr>
        <w:t>适用《政府采购促进中小企业发展管理办法》第九条情形的，</w:t>
      </w:r>
      <w:r>
        <w:rPr>
          <w:rFonts w:hint="eastAsia" w:ascii="宋体" w:hAnsi="宋体"/>
          <w:color w:val="auto"/>
          <w:sz w:val="24"/>
          <w:highlight w:val="none"/>
          <w:shd w:val="clear" w:color="auto" w:fill="auto"/>
        </w:rPr>
        <w:t>大中型企业与小微企业组成联合体的，对于</w:t>
      </w:r>
      <w:bookmarkStart w:id="91" w:name="_Hlk104472643"/>
      <w:bookmarkStart w:id="92" w:name="_Hlk100246538"/>
      <w:r>
        <w:rPr>
          <w:rFonts w:hint="eastAsia" w:ascii="宋体" w:hAnsi="宋体"/>
          <w:color w:val="auto"/>
          <w:sz w:val="24"/>
          <w:highlight w:val="none"/>
          <w:shd w:val="clear" w:color="auto" w:fill="auto"/>
        </w:rPr>
        <w:t>《联合体投标协议》</w:t>
      </w:r>
      <w:bookmarkEnd w:id="91"/>
      <w:r>
        <w:rPr>
          <w:rFonts w:hint="eastAsia" w:ascii="宋体" w:hAnsi="宋体"/>
          <w:color w:val="auto"/>
          <w:sz w:val="24"/>
          <w:highlight w:val="none"/>
          <w:shd w:val="clear" w:color="auto" w:fill="auto"/>
        </w:rPr>
        <w:t>约定小微企业</w:t>
      </w:r>
      <w:bookmarkEnd w:id="92"/>
      <w:r>
        <w:rPr>
          <w:rFonts w:hint="eastAsia" w:ascii="宋体" w:hAnsi="宋体"/>
          <w:color w:val="auto"/>
          <w:sz w:val="24"/>
          <w:highlight w:val="none"/>
          <w:shd w:val="clear" w:color="auto" w:fill="auto"/>
        </w:rPr>
        <w:t>的合同份额占到合同总金额30%以上的，联合体中的中小企业均应提供《中小企业声明函》。</w:t>
      </w:r>
      <w:bookmarkEnd w:id="90"/>
    </w:p>
    <w:p w14:paraId="5AE55340">
      <w:pPr>
        <w:wordWrap w:val="0"/>
        <w:spacing w:line="360" w:lineRule="auto"/>
        <w:ind w:firstLine="480" w:firstLineChars="200"/>
        <w:outlineLvl w:val="3"/>
        <w:rPr>
          <w:rFonts w:ascii="宋体" w:hAnsi="宋体"/>
          <w:b/>
          <w:color w:val="auto"/>
          <w:sz w:val="24"/>
          <w:szCs w:val="24"/>
          <w:highlight w:val="none"/>
          <w:shd w:val="clear" w:color="auto" w:fill="auto"/>
        </w:rPr>
      </w:pPr>
      <w:bookmarkStart w:id="93" w:name="_Toc91323581"/>
      <w:r>
        <w:rPr>
          <w:rFonts w:hint="eastAsia" w:ascii="宋体" w:hAnsi="宋体"/>
          <w:b/>
          <w:color w:val="auto"/>
          <w:sz w:val="24"/>
          <w:szCs w:val="24"/>
          <w:highlight w:val="none"/>
          <w:shd w:val="clear" w:color="auto" w:fill="auto"/>
        </w:rPr>
        <w:t>2.2.5.</w:t>
      </w:r>
      <w:r>
        <w:rPr>
          <w:rFonts w:ascii="宋体" w:hAnsi="宋体"/>
          <w:b/>
          <w:color w:val="auto"/>
          <w:sz w:val="24"/>
          <w:szCs w:val="24"/>
          <w:highlight w:val="none"/>
          <w:shd w:val="clear" w:color="auto" w:fill="auto"/>
        </w:rPr>
        <w:t>3</w:t>
      </w:r>
      <w:r>
        <w:rPr>
          <w:rFonts w:hint="eastAsia" w:ascii="宋体" w:hAnsi="宋体"/>
          <w:b/>
          <w:color w:val="auto"/>
          <w:sz w:val="24"/>
          <w:szCs w:val="24"/>
          <w:highlight w:val="none"/>
          <w:shd w:val="clear" w:color="auto" w:fill="auto"/>
        </w:rPr>
        <w:t>　</w:t>
      </w:r>
      <w:bookmarkStart w:id="94" w:name="_Hlk104275476"/>
      <w:r>
        <w:rPr>
          <w:rFonts w:hint="eastAsia" w:ascii="宋体" w:hAnsi="宋体"/>
          <w:b/>
          <w:color w:val="auto"/>
          <w:sz w:val="24"/>
          <w:szCs w:val="24"/>
          <w:highlight w:val="none"/>
          <w:shd w:val="clear" w:color="auto" w:fill="auto"/>
        </w:rPr>
        <w:t>采取分包方式履行合同</w:t>
      </w:r>
      <w:bookmarkEnd w:id="94"/>
      <w:r>
        <w:rPr>
          <w:rFonts w:hint="eastAsia" w:ascii="宋体" w:hAnsi="宋体"/>
          <w:b/>
          <w:color w:val="auto"/>
          <w:sz w:val="24"/>
          <w:szCs w:val="24"/>
          <w:highlight w:val="none"/>
          <w:shd w:val="clear" w:color="auto" w:fill="auto"/>
        </w:rPr>
        <w:t>要求</w:t>
      </w:r>
    </w:p>
    <w:p w14:paraId="2AB79B6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本项目是否</w:t>
      </w:r>
      <w:bookmarkStart w:id="95" w:name="_Hlk104275587"/>
      <w:r>
        <w:rPr>
          <w:rFonts w:hint="eastAsia" w:ascii="宋体" w:hAnsi="宋体"/>
          <w:color w:val="auto"/>
          <w:sz w:val="24"/>
          <w:szCs w:val="24"/>
          <w:highlight w:val="none"/>
          <w:shd w:val="clear" w:color="auto" w:fill="auto"/>
        </w:rPr>
        <w:t>同意中标人采取分包方式履行合同</w:t>
      </w:r>
      <w:bookmarkEnd w:id="95"/>
      <w:r>
        <w:rPr>
          <w:rFonts w:hint="eastAsia" w:ascii="宋体" w:hAnsi="宋体"/>
          <w:color w:val="auto"/>
          <w:sz w:val="24"/>
          <w:szCs w:val="24"/>
          <w:highlight w:val="none"/>
          <w:shd w:val="clear" w:color="auto" w:fill="auto"/>
        </w:rPr>
        <w:t>见《投标人须知前附表》。</w:t>
      </w:r>
    </w:p>
    <w:p w14:paraId="60D0F656">
      <w:pPr>
        <w:spacing w:line="360" w:lineRule="auto"/>
        <w:ind w:firstLine="480" w:firstLineChars="200"/>
        <w:rPr>
          <w:rFonts w:ascii="宋体" w:hAnsi="宋体"/>
          <w:color w:val="auto"/>
          <w:sz w:val="24"/>
          <w:highlight w:val="none"/>
          <w:shd w:val="clear" w:color="auto" w:fill="auto"/>
        </w:rPr>
      </w:pPr>
      <w:bookmarkStart w:id="96" w:name="_Hlk104302446"/>
      <w:r>
        <w:rPr>
          <w:rFonts w:hint="eastAsia" w:ascii="宋体" w:hAnsi="宋体"/>
          <w:color w:val="auto"/>
          <w:sz w:val="24"/>
          <w:highlight w:val="none"/>
          <w:shd w:val="clear" w:color="auto" w:fill="auto"/>
        </w:rPr>
        <w:t>投标人拟在中标后采取分包方式履行合同的，</w:t>
      </w:r>
      <w:r>
        <w:rPr>
          <w:rFonts w:hint="eastAsia" w:ascii="宋体" w:hAnsi="宋体"/>
          <w:color w:val="auto"/>
          <w:sz w:val="24"/>
          <w:szCs w:val="24"/>
          <w:highlight w:val="none"/>
          <w:shd w:val="clear" w:color="auto" w:fill="auto"/>
        </w:rPr>
        <w:t>须提供《分包意向协议》，《分包意向协议》方还应符合以下条件：</w:t>
      </w:r>
    </w:p>
    <w:p w14:paraId="4B87251F">
      <w:pP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（1）投标人根据招标文件的规定和采购项目的实际情况，拟在中标后将中标项目的非主体、非关键性工作分包的，应当在投标文件中载明分包承担主体，分包承担主体应当具备相应资质条件且不得再次分包。</w:t>
      </w:r>
    </w:p>
    <w:p w14:paraId="1AA7F4F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）中标人就采购项目和分包项目向采购人负责，分包承担主体就分包项目承担责任。</w:t>
      </w:r>
    </w:p>
    <w:p w14:paraId="386DBEB6">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3</w:t>
      </w:r>
      <w:r>
        <w:rPr>
          <w:rFonts w:hint="eastAsia" w:ascii="宋体" w:hAnsi="宋体"/>
          <w:color w:val="auto"/>
          <w:sz w:val="24"/>
          <w:highlight w:val="none"/>
          <w:shd w:val="clear" w:color="auto" w:fill="auto"/>
        </w:rPr>
        <w:t>）接受分包合同的中小企业与分包企业之间不得存在直接控股、管理关系。</w:t>
      </w:r>
    </w:p>
    <w:p w14:paraId="653A262E">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4</w:t>
      </w:r>
      <w:r>
        <w:rPr>
          <w:rFonts w:hint="eastAsia" w:ascii="宋体" w:hAnsi="宋体"/>
          <w:color w:val="auto"/>
          <w:sz w:val="24"/>
          <w:highlight w:val="none"/>
          <w:shd w:val="clear" w:color="auto" w:fill="auto"/>
        </w:rPr>
        <w:t>）法律法规规定的其他情形。</w:t>
      </w:r>
    </w:p>
    <w:p w14:paraId="02D7994B">
      <w:pP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投标人拟在中标后采取分包方式履行合同且符合《政府采购促进中小企业发展管理办法》有关情形的，</w:t>
      </w:r>
      <w:r>
        <w:rPr>
          <w:rFonts w:hint="eastAsia" w:ascii="宋体" w:hAnsi="宋体"/>
          <w:color w:val="auto"/>
          <w:sz w:val="24"/>
          <w:szCs w:val="24"/>
          <w:highlight w:val="none"/>
          <w:shd w:val="clear" w:color="auto" w:fill="auto"/>
        </w:rPr>
        <w:t>《分包意向协议》</w:t>
      </w:r>
      <w:r>
        <w:rPr>
          <w:rFonts w:hint="eastAsia" w:ascii="宋体" w:hAnsi="宋体"/>
          <w:color w:val="auto"/>
          <w:sz w:val="24"/>
          <w:highlight w:val="none"/>
          <w:shd w:val="clear" w:color="auto" w:fill="auto"/>
        </w:rPr>
        <w:t>中的中小企业均应提供《中小企业声明函》：</w:t>
      </w:r>
    </w:p>
    <w:p w14:paraId="242078E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1</w:t>
      </w:r>
      <w:r>
        <w:rPr>
          <w:rFonts w:hint="eastAsia" w:ascii="宋体" w:hAnsi="宋体"/>
          <w:color w:val="auto"/>
          <w:sz w:val="24"/>
          <w:szCs w:val="24"/>
          <w:highlight w:val="none"/>
          <w:shd w:val="clear" w:color="auto" w:fill="auto"/>
        </w:rPr>
        <w:t>）适用《政府采购促进中小企业发展管理办法》第八条情形的，投标人拟在中标后采取分包方式履行，采购项目预算总额的30%以上专门面向中小企业采购，其中预留给小微企业的比例不低于60%的，《分包意向协议》</w:t>
      </w:r>
      <w:r>
        <w:rPr>
          <w:rFonts w:hint="eastAsia" w:ascii="宋体" w:hAnsi="宋体"/>
          <w:color w:val="auto"/>
          <w:sz w:val="24"/>
          <w:highlight w:val="none"/>
          <w:shd w:val="clear" w:color="auto" w:fill="auto"/>
        </w:rPr>
        <w:t>约定中的</w:t>
      </w:r>
      <w:r>
        <w:rPr>
          <w:rFonts w:hint="eastAsia" w:ascii="宋体" w:hAnsi="宋体"/>
          <w:color w:val="auto"/>
          <w:sz w:val="24"/>
          <w:szCs w:val="24"/>
          <w:highlight w:val="none"/>
          <w:shd w:val="clear" w:color="auto" w:fill="auto"/>
        </w:rPr>
        <w:t>中小企业均应提供《中小企业声明函》。</w:t>
      </w:r>
    </w:p>
    <w:p w14:paraId="0CCB5200">
      <w:pP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hint="eastAsia" w:ascii="宋体" w:hAnsi="宋体"/>
          <w:color w:val="auto"/>
          <w:sz w:val="24"/>
          <w:szCs w:val="24"/>
          <w:highlight w:val="none"/>
          <w:shd w:val="clear" w:color="auto" w:fill="auto"/>
        </w:rPr>
        <w:t>适用《政府采购促进中小企业发展管理办法》第九条情形的，</w:t>
      </w:r>
      <w:r>
        <w:rPr>
          <w:rFonts w:hint="eastAsia" w:ascii="宋体" w:hAnsi="宋体"/>
          <w:color w:val="auto"/>
          <w:sz w:val="24"/>
          <w:highlight w:val="none"/>
          <w:shd w:val="clear" w:color="auto" w:fill="auto"/>
        </w:rPr>
        <w:t>大中型企业承诺向一家或者多家小微企业分包的，对于</w:t>
      </w:r>
      <w:r>
        <w:rPr>
          <w:rFonts w:hint="eastAsia" w:ascii="宋体" w:hAnsi="宋体"/>
          <w:color w:val="auto"/>
          <w:sz w:val="24"/>
          <w:szCs w:val="24"/>
          <w:highlight w:val="none"/>
          <w:shd w:val="clear" w:color="auto" w:fill="auto"/>
        </w:rPr>
        <w:t>《分包意向协议》</w:t>
      </w:r>
      <w:bookmarkStart w:id="97" w:name="_Hlk123309367"/>
      <w:r>
        <w:rPr>
          <w:rFonts w:hint="eastAsia" w:ascii="宋体" w:hAnsi="宋体"/>
          <w:color w:val="auto"/>
          <w:sz w:val="24"/>
          <w:highlight w:val="none"/>
          <w:shd w:val="clear" w:color="auto" w:fill="auto"/>
        </w:rPr>
        <w:t>约定小微企业的合同份额占到合同总金额30%以上的</w:t>
      </w:r>
      <w:bookmarkEnd w:id="97"/>
      <w:r>
        <w:rPr>
          <w:rFonts w:hint="eastAsia" w:ascii="宋体" w:hAnsi="宋体"/>
          <w:color w:val="auto"/>
          <w:sz w:val="24"/>
          <w:highlight w:val="none"/>
          <w:shd w:val="clear" w:color="auto" w:fill="auto"/>
        </w:rPr>
        <w:t>，</w:t>
      </w:r>
      <w:r>
        <w:rPr>
          <w:rFonts w:hint="eastAsia" w:ascii="宋体" w:hAnsi="宋体"/>
          <w:color w:val="auto"/>
          <w:sz w:val="24"/>
          <w:szCs w:val="24"/>
          <w:highlight w:val="none"/>
          <w:shd w:val="clear" w:color="auto" w:fill="auto"/>
        </w:rPr>
        <w:t>《分包意向协议》</w:t>
      </w:r>
      <w:r>
        <w:rPr>
          <w:rFonts w:hint="eastAsia" w:ascii="宋体" w:hAnsi="宋体"/>
          <w:color w:val="auto"/>
          <w:sz w:val="24"/>
          <w:highlight w:val="none"/>
          <w:shd w:val="clear" w:color="auto" w:fill="auto"/>
        </w:rPr>
        <w:t>约定中的中小企业均应提供《中小企业声明函》。</w:t>
      </w:r>
    </w:p>
    <w:bookmarkEnd w:id="96"/>
    <w:p w14:paraId="6F157BD3">
      <w:pPr>
        <w:wordWrap w:val="0"/>
        <w:spacing w:line="360" w:lineRule="auto"/>
        <w:ind w:firstLine="480" w:firstLineChars="200"/>
        <w:outlineLvl w:val="1"/>
        <w:rPr>
          <w:rFonts w:ascii="宋体" w:hAnsi="宋体"/>
          <w:b/>
          <w:color w:val="auto"/>
          <w:sz w:val="24"/>
          <w:szCs w:val="24"/>
          <w:highlight w:val="none"/>
          <w:shd w:val="clear" w:color="auto" w:fill="auto"/>
        </w:rPr>
      </w:pPr>
      <w:bookmarkStart w:id="98" w:name="_Toc140237265"/>
      <w:r>
        <w:rPr>
          <w:rFonts w:hint="eastAsia" w:ascii="宋体" w:hAnsi="宋体"/>
          <w:b/>
          <w:color w:val="auto"/>
          <w:sz w:val="24"/>
          <w:szCs w:val="24"/>
          <w:highlight w:val="none"/>
          <w:shd w:val="clear" w:color="auto" w:fill="auto"/>
        </w:rPr>
        <w:t>2.3　投标</w:t>
      </w:r>
      <w:bookmarkEnd w:id="93"/>
      <w:bookmarkEnd w:id="98"/>
    </w:p>
    <w:p w14:paraId="263C45D7">
      <w:pPr>
        <w:wordWrap w:val="0"/>
        <w:spacing w:line="360" w:lineRule="auto"/>
        <w:ind w:firstLine="480" w:firstLineChars="200"/>
        <w:outlineLvl w:val="2"/>
        <w:rPr>
          <w:rFonts w:ascii="宋体" w:hAnsi="宋体"/>
          <w:b/>
          <w:color w:val="auto"/>
          <w:sz w:val="24"/>
          <w:szCs w:val="24"/>
          <w:highlight w:val="none"/>
          <w:shd w:val="clear" w:color="auto" w:fill="auto"/>
        </w:rPr>
      </w:pPr>
      <w:bookmarkStart w:id="99" w:name="_Toc91323582"/>
      <w:bookmarkStart w:id="100" w:name="_Toc140237266"/>
      <w:r>
        <w:rPr>
          <w:rFonts w:hint="eastAsia" w:ascii="宋体" w:hAnsi="宋体"/>
          <w:b/>
          <w:color w:val="auto"/>
          <w:sz w:val="24"/>
          <w:szCs w:val="24"/>
          <w:highlight w:val="none"/>
          <w:shd w:val="clear" w:color="auto" w:fill="auto"/>
        </w:rPr>
        <w:t>2.3.1　投标人</w:t>
      </w:r>
      <w:bookmarkEnd w:id="99"/>
      <w:r>
        <w:rPr>
          <w:rFonts w:hint="eastAsia" w:ascii="宋体" w:hAnsi="宋体"/>
          <w:b/>
          <w:color w:val="auto"/>
          <w:sz w:val="24"/>
          <w:szCs w:val="24"/>
          <w:highlight w:val="none"/>
          <w:shd w:val="clear" w:color="auto" w:fill="auto"/>
        </w:rPr>
        <w:t>要求</w:t>
      </w:r>
      <w:bookmarkEnd w:id="100"/>
    </w:p>
    <w:p w14:paraId="71500A11">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投标人应符合以下要求：</w:t>
      </w:r>
    </w:p>
    <w:p w14:paraId="269F1A86">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（1）遵守中华人民共和国的法律、法规、规章和规定。</w:t>
      </w:r>
    </w:p>
    <w:p w14:paraId="40C95355">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（2）有能力提供本项目招标文件所述货物（服务），符合招标文件规定资格要求的境内供应商或制造商。</w:t>
      </w:r>
    </w:p>
    <w:p w14:paraId="068EB6C1">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（3）单位负责人为同一人或者存在直接控股、管理关系的不同供应商，不得参加同一合同项下的政府采购活动。</w:t>
      </w:r>
    </w:p>
    <w:p w14:paraId="2C05B98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（4）为该项目提供整体设计、规范编制或者项目管理、监理、检测等服务的供应商，不得再参加该采购项目的其他采购活动。</w:t>
      </w:r>
    </w:p>
    <w:p w14:paraId="72ABE282">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（5）法律法规规定的其他情形。</w:t>
      </w:r>
    </w:p>
    <w:p w14:paraId="471D8D56">
      <w:pPr>
        <w:wordWrap w:val="0"/>
        <w:spacing w:line="360" w:lineRule="auto"/>
        <w:ind w:firstLine="480" w:firstLineChars="200"/>
        <w:outlineLvl w:val="2"/>
        <w:rPr>
          <w:rFonts w:ascii="宋体" w:hAnsi="宋体"/>
          <w:b/>
          <w:color w:val="auto"/>
          <w:sz w:val="24"/>
          <w:szCs w:val="24"/>
          <w:highlight w:val="none"/>
          <w:shd w:val="clear" w:color="auto" w:fill="auto"/>
        </w:rPr>
      </w:pPr>
      <w:bookmarkStart w:id="101" w:name="_Toc91323583"/>
      <w:bookmarkStart w:id="102" w:name="_Toc140237267"/>
      <w:r>
        <w:rPr>
          <w:rFonts w:hint="eastAsia" w:ascii="宋体" w:hAnsi="宋体"/>
          <w:b/>
          <w:color w:val="auto"/>
          <w:sz w:val="24"/>
          <w:szCs w:val="24"/>
          <w:highlight w:val="none"/>
          <w:shd w:val="clear" w:color="auto" w:fill="auto"/>
        </w:rPr>
        <w:t>2.3.</w:t>
      </w:r>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　投标</w:t>
      </w:r>
      <w:bookmarkEnd w:id="101"/>
      <w:r>
        <w:rPr>
          <w:rFonts w:hint="eastAsia" w:ascii="宋体" w:hAnsi="宋体"/>
          <w:b/>
          <w:color w:val="auto"/>
          <w:sz w:val="24"/>
          <w:szCs w:val="24"/>
          <w:highlight w:val="none"/>
          <w:shd w:val="clear" w:color="auto" w:fill="auto"/>
        </w:rPr>
        <w:t>注意事项</w:t>
      </w:r>
      <w:bookmarkEnd w:id="102"/>
    </w:p>
    <w:p w14:paraId="53C3FCAD">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投标时，投标人须注意：</w:t>
      </w:r>
    </w:p>
    <w:p w14:paraId="20C149EC">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（1）投标人具有《中华人民共和国政府采购法》第七十七条中第一至第五项情形的，中标结果无效。</w:t>
      </w:r>
    </w:p>
    <w:p w14:paraId="323DAAB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（2）本项目只接受具备法律效力的电子投标文件投标，不接受纸质投标文件投标。</w:t>
      </w:r>
    </w:p>
    <w:p w14:paraId="02CC03DC">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（3）针对不分包的采购项目或分包采购项目的一个采购包，一个投标人只允许提交一个投标文件进行投标。</w:t>
      </w:r>
    </w:p>
    <w:p w14:paraId="67BCB150">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（4）除招标文件另有规定外，投标人投标的投标总价及单项报价均只允许一个报价，否则将作为无效投标处理。</w:t>
      </w:r>
    </w:p>
    <w:p w14:paraId="4CEB3237">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5）投标人和采购人、采购代理机构就投标交换的文件和来往信件，应以简体中文书写，全部辅助材料及证明材料均应有简体中文文本，并以简体中文文本为准。以简体中文以外的文字表述的资料必须提供简体中文译文，并保证与原文内容一致，否则投标人将承担相应法律责任。除盖章、签字、专用名称等特殊情形外，以简体中文以外的文字表述的投标文件，将作为无效投标处理。</w:t>
      </w:r>
    </w:p>
    <w:p w14:paraId="75F244E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6）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p w14:paraId="6A49C1A8">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（7）除招标文件另有规定外，投标文件所使用的计量单位均应使用中华人民共和国法定计量单位。</w:t>
      </w:r>
    </w:p>
    <w:p w14:paraId="2A973A5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（8）投标人在投标文件中所列出的响应内容均视为在投标报价内容中。</w:t>
      </w:r>
    </w:p>
    <w:p w14:paraId="06A64CE4">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（9）因参加投标或准备参加投标所发生的一切费用由投标人自行承担。</w:t>
      </w:r>
    </w:p>
    <w:p w14:paraId="34E0712A">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（10）法律法规规定的其他情形。</w:t>
      </w:r>
    </w:p>
    <w:p w14:paraId="216223CA">
      <w:pPr>
        <w:wordWrap w:val="0"/>
        <w:spacing w:line="360" w:lineRule="auto"/>
        <w:ind w:firstLine="480" w:firstLineChars="200"/>
        <w:outlineLvl w:val="2"/>
        <w:rPr>
          <w:rFonts w:ascii="宋体" w:hAnsi="宋体"/>
          <w:b/>
          <w:color w:val="auto"/>
          <w:sz w:val="24"/>
          <w:szCs w:val="24"/>
          <w:highlight w:val="none"/>
          <w:shd w:val="clear" w:color="auto" w:fill="auto"/>
        </w:rPr>
      </w:pPr>
      <w:bookmarkStart w:id="103" w:name="_Toc140237268"/>
      <w:bookmarkStart w:id="104" w:name="_Toc91323580"/>
      <w:bookmarkStart w:id="105" w:name="_Toc91323584"/>
      <w:bookmarkStart w:id="106" w:name="_Toc128372746"/>
      <w:bookmarkStart w:id="107" w:name="_Toc369249062"/>
      <w:bookmarkStart w:id="108" w:name="_Toc128372068"/>
      <w:bookmarkStart w:id="109" w:name="_Toc472459271"/>
      <w:bookmarkStart w:id="110" w:name="_Toc139965341"/>
      <w:r>
        <w:rPr>
          <w:rFonts w:hint="eastAsia" w:ascii="宋体" w:hAnsi="宋体"/>
          <w:b/>
          <w:color w:val="auto"/>
          <w:sz w:val="24"/>
          <w:szCs w:val="24"/>
          <w:highlight w:val="none"/>
          <w:shd w:val="clear" w:color="auto" w:fill="auto"/>
        </w:rPr>
        <w:t>2.3.</w:t>
      </w:r>
      <w:bookmarkStart w:id="111" w:name="_Toc128372747"/>
      <w:bookmarkStart w:id="112" w:name="_Toc128372069"/>
      <w:bookmarkStart w:id="113" w:name="_Toc139965342"/>
      <w:r>
        <w:rPr>
          <w:rFonts w:ascii="宋体" w:hAnsi="宋体"/>
          <w:b/>
          <w:color w:val="auto"/>
          <w:sz w:val="24"/>
          <w:szCs w:val="24"/>
          <w:highlight w:val="none"/>
          <w:shd w:val="clear" w:color="auto" w:fill="auto"/>
        </w:rPr>
        <w:t>3</w:t>
      </w:r>
      <w:r>
        <w:rPr>
          <w:rFonts w:hint="eastAsia" w:ascii="宋体" w:hAnsi="宋体"/>
          <w:b/>
          <w:color w:val="auto"/>
          <w:sz w:val="24"/>
          <w:szCs w:val="24"/>
          <w:highlight w:val="none"/>
          <w:shd w:val="clear" w:color="auto" w:fill="auto"/>
        </w:rPr>
        <w:t>　投标文件</w:t>
      </w:r>
      <w:bookmarkEnd w:id="111"/>
      <w:bookmarkEnd w:id="112"/>
      <w:bookmarkEnd w:id="113"/>
      <w:r>
        <w:rPr>
          <w:rFonts w:hint="eastAsia" w:ascii="宋体" w:hAnsi="宋体"/>
          <w:b/>
          <w:color w:val="auto"/>
          <w:sz w:val="24"/>
          <w:szCs w:val="24"/>
          <w:highlight w:val="none"/>
          <w:shd w:val="clear" w:color="auto" w:fill="auto"/>
        </w:rPr>
        <w:t>制作工具</w:t>
      </w:r>
      <w:bookmarkEnd w:id="103"/>
    </w:p>
    <w:p w14:paraId="4D03B374">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本项目使用“新点投标文件制作软件（兰州版）”（</w:t>
      </w:r>
      <w:r>
        <w:rPr>
          <w:rFonts w:hint="eastAsia" w:ascii="宋体" w:hAnsi="宋体" w:cs="宋体"/>
          <w:color w:val="auto"/>
          <w:sz w:val="24"/>
          <w:highlight w:val="none"/>
          <w:shd w:val="clear" w:color="auto" w:fill="auto"/>
        </w:rPr>
        <w:t>操作手册及</w:t>
      </w:r>
      <w:r>
        <w:rPr>
          <w:rFonts w:hint="eastAsia" w:ascii="宋体" w:hAnsi="宋体"/>
          <w:color w:val="auto"/>
          <w:sz w:val="24"/>
          <w:szCs w:val="24"/>
          <w:highlight w:val="none"/>
          <w:shd w:val="clear" w:color="auto" w:fill="auto"/>
        </w:rPr>
        <w:t>下载网址：http://lzggzyjy.lanzhou.gov.cn/fwzn/003003/20200512/aac3d755-c58c-4124-868c-0c67daae15d1）制作电子投标文件。</w:t>
      </w:r>
    </w:p>
    <w:p w14:paraId="2208566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技术咨询电话：0931-4608344，4009980000</w:t>
      </w:r>
    </w:p>
    <w:p w14:paraId="34E6E75C">
      <w:pPr>
        <w:wordWrap w:val="0"/>
        <w:spacing w:line="360" w:lineRule="auto"/>
        <w:ind w:firstLine="480" w:firstLineChars="200"/>
        <w:outlineLvl w:val="2"/>
        <w:rPr>
          <w:rFonts w:ascii="宋体" w:hAnsi="宋体"/>
          <w:b/>
          <w:color w:val="auto"/>
          <w:sz w:val="24"/>
          <w:szCs w:val="24"/>
          <w:highlight w:val="none"/>
          <w:shd w:val="clear" w:color="auto" w:fill="auto"/>
        </w:rPr>
      </w:pPr>
      <w:bookmarkStart w:id="114" w:name="_Toc140237269"/>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3</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4</w:t>
      </w:r>
      <w:r>
        <w:rPr>
          <w:rFonts w:hint="eastAsia" w:ascii="宋体" w:hAnsi="宋体"/>
          <w:b/>
          <w:color w:val="auto"/>
          <w:sz w:val="24"/>
          <w:szCs w:val="24"/>
          <w:highlight w:val="none"/>
          <w:shd w:val="clear" w:color="auto" w:fill="auto"/>
        </w:rPr>
        <w:t>　制作投标文件</w:t>
      </w:r>
      <w:bookmarkEnd w:id="104"/>
      <w:bookmarkEnd w:id="114"/>
    </w:p>
    <w:p w14:paraId="194694A2">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投标人使用“</w:t>
      </w:r>
      <w:r>
        <w:rPr>
          <w:rFonts w:ascii="宋体" w:hAnsi="宋体"/>
          <w:color w:val="auto"/>
          <w:sz w:val="24"/>
          <w:szCs w:val="24"/>
          <w:highlight w:val="none"/>
          <w:shd w:val="clear" w:color="auto" w:fill="auto"/>
        </w:rPr>
        <w:t>新点投标文件制作软件（兰州版）</w:t>
      </w:r>
      <w:r>
        <w:rPr>
          <w:rFonts w:hint="eastAsia" w:ascii="宋体" w:hAnsi="宋体"/>
          <w:color w:val="auto"/>
          <w:sz w:val="24"/>
          <w:szCs w:val="24"/>
          <w:highlight w:val="none"/>
          <w:shd w:val="clear" w:color="auto" w:fill="auto"/>
        </w:rPr>
        <w:t>”，按照招标文件规定的投标文件格式，响应招标文件要求编制投标内容，并使用数字证书（CA或移动CA）在相应位置签章。否则，投标文件视为无效投标文件，由此引起的风险和责任由投标人承担。</w:t>
      </w:r>
    </w:p>
    <w:bookmarkEnd w:id="105"/>
    <w:bookmarkEnd w:id="106"/>
    <w:bookmarkEnd w:id="107"/>
    <w:bookmarkEnd w:id="108"/>
    <w:bookmarkEnd w:id="109"/>
    <w:bookmarkEnd w:id="110"/>
    <w:p w14:paraId="43C0C705">
      <w:pPr>
        <w:wordWrap w:val="0"/>
        <w:spacing w:line="360" w:lineRule="auto"/>
        <w:ind w:firstLine="480" w:firstLineChars="200"/>
        <w:outlineLvl w:val="2"/>
        <w:rPr>
          <w:rFonts w:ascii="宋体" w:hAnsi="宋体"/>
          <w:b/>
          <w:color w:val="auto"/>
          <w:sz w:val="24"/>
          <w:szCs w:val="24"/>
          <w:highlight w:val="none"/>
          <w:shd w:val="clear" w:color="auto" w:fill="auto"/>
        </w:rPr>
      </w:pPr>
      <w:bookmarkStart w:id="115" w:name="_Toc369249063"/>
      <w:bookmarkStart w:id="116" w:name="_Toc91323585"/>
      <w:bookmarkStart w:id="117" w:name="_Toc140237270"/>
      <w:bookmarkStart w:id="118" w:name="_Toc36566360"/>
      <w:bookmarkStart w:id="119" w:name="_Toc472459272"/>
      <w:r>
        <w:rPr>
          <w:rFonts w:hint="eastAsia" w:ascii="宋体" w:hAnsi="宋体"/>
          <w:b/>
          <w:color w:val="auto"/>
          <w:sz w:val="24"/>
          <w:szCs w:val="24"/>
          <w:highlight w:val="none"/>
          <w:shd w:val="clear" w:color="auto" w:fill="auto"/>
        </w:rPr>
        <w:t>2.3.</w:t>
      </w:r>
      <w:bookmarkEnd w:id="115"/>
      <w:bookmarkStart w:id="120" w:name="_Toc369249064"/>
      <w:bookmarkStart w:id="121" w:name="_Toc128372749"/>
      <w:bookmarkStart w:id="122" w:name="_Toc139965344"/>
      <w:bookmarkStart w:id="123" w:name="_Toc128372071"/>
      <w:r>
        <w:rPr>
          <w:rFonts w:ascii="宋体" w:hAnsi="宋体"/>
          <w:b/>
          <w:color w:val="auto"/>
          <w:sz w:val="24"/>
          <w:szCs w:val="24"/>
          <w:highlight w:val="none"/>
          <w:shd w:val="clear" w:color="auto" w:fill="auto"/>
        </w:rPr>
        <w:t>5</w:t>
      </w:r>
      <w:r>
        <w:rPr>
          <w:rFonts w:hint="eastAsia" w:ascii="宋体" w:hAnsi="宋体"/>
          <w:b/>
          <w:color w:val="auto"/>
          <w:sz w:val="24"/>
          <w:szCs w:val="24"/>
          <w:highlight w:val="none"/>
          <w:shd w:val="clear" w:color="auto" w:fill="auto"/>
        </w:rPr>
        <w:t>　加密投标文件</w:t>
      </w:r>
      <w:bookmarkEnd w:id="116"/>
      <w:bookmarkEnd w:id="117"/>
    </w:p>
    <w:bookmarkEnd w:id="118"/>
    <w:bookmarkEnd w:id="119"/>
    <w:bookmarkEnd w:id="120"/>
    <w:bookmarkEnd w:id="121"/>
    <w:bookmarkEnd w:id="122"/>
    <w:bookmarkEnd w:id="123"/>
    <w:p w14:paraId="559FDF2F">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投标人使用数字证书（CA或移动CA）加密生成电子投标文件。未加密的电子投标文件或以其他方式加密的电子投标文件视为无效投标文件，由此引起的风险和责任由投标人承担。</w:t>
      </w:r>
    </w:p>
    <w:p w14:paraId="7141FC24">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b/>
          <w:color w:val="auto"/>
          <w:sz w:val="24"/>
          <w:szCs w:val="24"/>
          <w:highlight w:val="none"/>
          <w:shd w:val="clear" w:color="auto" w:fill="auto"/>
        </w:rPr>
        <w:t>注：</w:t>
      </w:r>
      <w:r>
        <w:rPr>
          <w:rFonts w:hint="eastAsia" w:ascii="宋体" w:hAnsi="宋体"/>
          <w:color w:val="auto"/>
          <w:sz w:val="24"/>
          <w:szCs w:val="24"/>
          <w:highlight w:val="none"/>
          <w:shd w:val="clear" w:color="auto" w:fill="auto"/>
        </w:rPr>
        <w:t>电子投标文件的加密和解密须为同一数字证书（CA或移动CA）。</w:t>
      </w:r>
    </w:p>
    <w:p w14:paraId="0B72EAC4">
      <w:pPr>
        <w:wordWrap w:val="0"/>
        <w:spacing w:line="360" w:lineRule="auto"/>
        <w:ind w:firstLine="480" w:firstLineChars="200"/>
        <w:outlineLvl w:val="2"/>
        <w:rPr>
          <w:rFonts w:ascii="宋体" w:hAnsi="宋体"/>
          <w:b/>
          <w:color w:val="auto"/>
          <w:sz w:val="24"/>
          <w:szCs w:val="24"/>
          <w:highlight w:val="none"/>
          <w:shd w:val="clear" w:color="auto" w:fill="auto"/>
        </w:rPr>
      </w:pPr>
      <w:bookmarkStart w:id="124" w:name="_Toc128372072"/>
      <w:bookmarkStart w:id="125" w:name="_Toc140237271"/>
      <w:bookmarkStart w:id="126" w:name="_Toc472459273"/>
      <w:bookmarkStart w:id="127" w:name="_Toc139965345"/>
      <w:bookmarkStart w:id="128" w:name="_Toc369249065"/>
      <w:bookmarkStart w:id="129" w:name="_Toc91323586"/>
      <w:bookmarkStart w:id="130" w:name="_Toc128372750"/>
      <w:r>
        <w:rPr>
          <w:rFonts w:hint="eastAsia" w:ascii="宋体" w:hAnsi="宋体"/>
          <w:b/>
          <w:color w:val="auto"/>
          <w:sz w:val="24"/>
          <w:szCs w:val="24"/>
          <w:highlight w:val="none"/>
          <w:shd w:val="clear" w:color="auto" w:fill="auto"/>
        </w:rPr>
        <w:t>2.3.</w:t>
      </w:r>
      <w:r>
        <w:rPr>
          <w:rFonts w:ascii="宋体" w:hAnsi="宋体"/>
          <w:b/>
          <w:color w:val="auto"/>
          <w:sz w:val="24"/>
          <w:szCs w:val="24"/>
          <w:highlight w:val="none"/>
          <w:shd w:val="clear" w:color="auto" w:fill="auto"/>
        </w:rPr>
        <w:t>6</w:t>
      </w:r>
      <w:r>
        <w:rPr>
          <w:rFonts w:hint="eastAsia" w:ascii="宋体" w:hAnsi="宋体"/>
          <w:b/>
          <w:color w:val="auto"/>
          <w:sz w:val="24"/>
          <w:szCs w:val="24"/>
          <w:highlight w:val="none"/>
          <w:shd w:val="clear" w:color="auto" w:fill="auto"/>
        </w:rPr>
        <w:t>　提交投标文件</w:t>
      </w:r>
      <w:bookmarkEnd w:id="124"/>
      <w:bookmarkEnd w:id="125"/>
      <w:bookmarkEnd w:id="126"/>
      <w:bookmarkEnd w:id="127"/>
      <w:bookmarkEnd w:id="128"/>
      <w:bookmarkEnd w:id="129"/>
      <w:bookmarkEnd w:id="130"/>
    </w:p>
    <w:p w14:paraId="52A51414">
      <w:pPr>
        <w:wordWrap w:val="0"/>
        <w:spacing w:line="360" w:lineRule="auto"/>
        <w:ind w:firstLine="480" w:firstLineChars="200"/>
        <w:jc w:val="left"/>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截止时间前，投标人以“用户名+密码”方式或者数字证书（CA或移动CA）方式登录“兰州市公共资源服务系统”（http://lzggzyjy.lanzhou.gov.cn/TPBidder/memberLogin），提交以数字证书（CA或移动CA）加密的电子投标文件。</w:t>
      </w:r>
    </w:p>
    <w:p w14:paraId="220029EB">
      <w:pPr>
        <w:wordWrap w:val="0"/>
        <w:spacing w:line="360" w:lineRule="auto"/>
        <w:ind w:firstLine="480" w:firstLineChars="200"/>
        <w:outlineLvl w:val="2"/>
        <w:rPr>
          <w:rFonts w:ascii="宋体" w:hAnsi="宋体"/>
          <w:b/>
          <w:color w:val="auto"/>
          <w:sz w:val="24"/>
          <w:szCs w:val="24"/>
          <w:highlight w:val="none"/>
          <w:shd w:val="clear" w:color="auto" w:fill="auto"/>
        </w:rPr>
      </w:pPr>
      <w:bookmarkStart w:id="131" w:name="_Toc369249067"/>
      <w:bookmarkStart w:id="132" w:name="_Toc36566363"/>
      <w:bookmarkStart w:id="133" w:name="_Toc472459275"/>
      <w:bookmarkStart w:id="134" w:name="_Toc128372752"/>
      <w:bookmarkStart w:id="135" w:name="_Toc128372074"/>
      <w:bookmarkStart w:id="136" w:name="_Toc91323588"/>
      <w:bookmarkStart w:id="137" w:name="_Toc139965347"/>
      <w:bookmarkStart w:id="138" w:name="_Toc140237272"/>
      <w:r>
        <w:rPr>
          <w:rFonts w:hint="eastAsia" w:ascii="宋体" w:hAnsi="宋体"/>
          <w:b/>
          <w:color w:val="auto"/>
          <w:sz w:val="24"/>
          <w:szCs w:val="24"/>
          <w:highlight w:val="none"/>
          <w:shd w:val="clear" w:color="auto" w:fill="auto"/>
        </w:rPr>
        <w:t>2.3.7　投标文件</w:t>
      </w:r>
      <w:bookmarkEnd w:id="131"/>
      <w:bookmarkEnd w:id="132"/>
      <w:bookmarkEnd w:id="133"/>
      <w:bookmarkEnd w:id="134"/>
      <w:bookmarkEnd w:id="135"/>
      <w:bookmarkEnd w:id="136"/>
      <w:bookmarkEnd w:id="137"/>
      <w:r>
        <w:rPr>
          <w:rFonts w:hint="eastAsia" w:ascii="宋体" w:hAnsi="宋体"/>
          <w:b/>
          <w:color w:val="auto"/>
          <w:sz w:val="24"/>
          <w:szCs w:val="24"/>
          <w:highlight w:val="none"/>
          <w:shd w:val="clear" w:color="auto" w:fill="auto"/>
        </w:rPr>
        <w:t>修改或者撤回</w:t>
      </w:r>
      <w:bookmarkEnd w:id="138"/>
    </w:p>
    <w:p w14:paraId="7B54F05D">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截止时间前，投标人可以修改或者撤回其所提交的电子投标文件，修改完成后，投标人须重新以数字证书（CA或移动CA）加密提交，投标截止时间前最后一次提交的电子投标文件为有效投标文件。投标截止时间止，投标人不能修改或者撤回其已提交的电子投标文件。</w:t>
      </w:r>
    </w:p>
    <w:p w14:paraId="04961161">
      <w:pPr>
        <w:wordWrap w:val="0"/>
        <w:spacing w:line="360" w:lineRule="auto"/>
        <w:ind w:firstLine="480" w:firstLineChars="200"/>
        <w:outlineLvl w:val="2"/>
        <w:rPr>
          <w:rFonts w:ascii="宋体" w:hAnsi="宋体"/>
          <w:b/>
          <w:color w:val="auto"/>
          <w:sz w:val="24"/>
          <w:szCs w:val="24"/>
          <w:highlight w:val="none"/>
          <w:shd w:val="clear" w:color="auto" w:fill="auto"/>
        </w:rPr>
      </w:pPr>
      <w:bookmarkStart w:id="139" w:name="_Toc472459274"/>
      <w:bookmarkStart w:id="140" w:name="_Toc128372751"/>
      <w:bookmarkStart w:id="141" w:name="_Toc369249066"/>
      <w:bookmarkStart w:id="142" w:name="_Toc139965346"/>
      <w:bookmarkStart w:id="143" w:name="_Toc128372073"/>
      <w:bookmarkStart w:id="144" w:name="_Toc91323587"/>
      <w:bookmarkStart w:id="145" w:name="_Toc140237273"/>
      <w:bookmarkStart w:id="146" w:name="_Toc91323589"/>
      <w:r>
        <w:rPr>
          <w:rFonts w:hint="eastAsia" w:ascii="宋体" w:hAnsi="宋体"/>
          <w:b/>
          <w:color w:val="auto"/>
          <w:sz w:val="24"/>
          <w:szCs w:val="24"/>
          <w:highlight w:val="none"/>
          <w:shd w:val="clear" w:color="auto" w:fill="auto"/>
        </w:rPr>
        <w:t>2.3.8　投标截止时间</w:t>
      </w:r>
      <w:bookmarkEnd w:id="139"/>
      <w:bookmarkEnd w:id="140"/>
      <w:bookmarkEnd w:id="141"/>
      <w:bookmarkEnd w:id="142"/>
      <w:bookmarkEnd w:id="143"/>
      <w:bookmarkEnd w:id="144"/>
      <w:bookmarkEnd w:id="145"/>
    </w:p>
    <w:p w14:paraId="0C2577C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投标截止时间见《投标人须知前附表》。</w:t>
      </w:r>
    </w:p>
    <w:p w14:paraId="1471CAD8">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投标截止时间止，未完成上传的电子投标文件将被拒收。</w:t>
      </w:r>
    </w:p>
    <w:p w14:paraId="6C7F6C00">
      <w:pPr>
        <w:wordWrap w:val="0"/>
        <w:spacing w:line="360" w:lineRule="auto"/>
        <w:ind w:firstLine="480" w:firstLineChars="200"/>
        <w:outlineLvl w:val="2"/>
        <w:rPr>
          <w:rFonts w:ascii="宋体" w:hAnsi="宋体"/>
          <w:b/>
          <w:color w:val="auto"/>
          <w:sz w:val="24"/>
          <w:szCs w:val="24"/>
          <w:highlight w:val="none"/>
          <w:shd w:val="clear" w:color="auto" w:fill="auto"/>
          <w:lang w:val="en"/>
        </w:rPr>
      </w:pPr>
      <w:bookmarkStart w:id="147" w:name="_Toc140237274"/>
      <w:r>
        <w:rPr>
          <w:rFonts w:hint="eastAsia" w:ascii="宋体" w:hAnsi="宋体"/>
          <w:b/>
          <w:color w:val="auto"/>
          <w:sz w:val="24"/>
          <w:szCs w:val="24"/>
          <w:highlight w:val="none"/>
          <w:shd w:val="clear" w:color="auto" w:fill="auto"/>
        </w:rPr>
        <w:t>2.3.</w:t>
      </w:r>
      <w:r>
        <w:rPr>
          <w:rFonts w:ascii="宋体" w:hAnsi="宋体"/>
          <w:b/>
          <w:color w:val="auto"/>
          <w:sz w:val="24"/>
          <w:szCs w:val="24"/>
          <w:highlight w:val="none"/>
          <w:shd w:val="clear" w:color="auto" w:fill="auto"/>
        </w:rPr>
        <w:t>9</w:t>
      </w:r>
      <w:r>
        <w:rPr>
          <w:rFonts w:hint="eastAsia" w:ascii="宋体" w:hAnsi="宋体"/>
          <w:b/>
          <w:color w:val="auto"/>
          <w:sz w:val="24"/>
          <w:szCs w:val="24"/>
          <w:highlight w:val="none"/>
          <w:shd w:val="clear" w:color="auto" w:fill="auto"/>
        </w:rPr>
        <w:t>　投标无效</w:t>
      </w:r>
      <w:bookmarkEnd w:id="146"/>
      <w:r>
        <w:rPr>
          <w:rFonts w:hint="eastAsia" w:ascii="宋体" w:hAnsi="宋体"/>
          <w:b/>
          <w:color w:val="auto"/>
          <w:sz w:val="24"/>
          <w:szCs w:val="24"/>
          <w:highlight w:val="none"/>
          <w:shd w:val="clear" w:color="auto" w:fill="auto"/>
        </w:rPr>
        <w:t>的情形</w:t>
      </w:r>
      <w:bookmarkEnd w:id="147"/>
    </w:p>
    <w:p w14:paraId="6F5F2A4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w:t>
      </w:r>
      <w:r>
        <w:rPr>
          <w:rFonts w:ascii="宋体" w:hAnsi="宋体"/>
          <w:color w:val="auto"/>
          <w:sz w:val="24"/>
          <w:szCs w:val="24"/>
          <w:highlight w:val="none"/>
          <w:shd w:val="clear" w:color="auto" w:fill="auto"/>
        </w:rPr>
        <w:t>投标人存在下列情况之一的，其投标无效</w:t>
      </w:r>
      <w:r>
        <w:rPr>
          <w:rFonts w:hint="eastAsia" w:ascii="宋体" w:hAnsi="宋体"/>
          <w:color w:val="auto"/>
          <w:sz w:val="24"/>
          <w:szCs w:val="24"/>
          <w:highlight w:val="none"/>
          <w:shd w:val="clear" w:color="auto" w:fill="auto"/>
        </w:rPr>
        <w:t>：</w:t>
      </w:r>
    </w:p>
    <w:p w14:paraId="30E6677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①</w:t>
      </w:r>
      <w:r>
        <w:rPr>
          <w:rFonts w:ascii="宋体" w:hAnsi="宋体"/>
          <w:color w:val="auto"/>
          <w:sz w:val="24"/>
          <w:szCs w:val="24"/>
          <w:highlight w:val="none"/>
          <w:shd w:val="clear" w:color="auto" w:fill="auto"/>
        </w:rPr>
        <w:t>投标文件的格式及内容不符合招标文件要求或</w:t>
      </w:r>
      <w:r>
        <w:rPr>
          <w:rFonts w:hint="eastAsia" w:ascii="宋体" w:hAnsi="宋体"/>
          <w:color w:val="auto"/>
          <w:sz w:val="24"/>
          <w:szCs w:val="24"/>
          <w:highlight w:val="none"/>
          <w:shd w:val="clear" w:color="auto" w:fill="auto"/>
        </w:rPr>
        <w:t>实质性响应</w:t>
      </w:r>
      <w:r>
        <w:rPr>
          <w:rFonts w:ascii="宋体" w:hAnsi="宋体"/>
          <w:color w:val="auto"/>
          <w:sz w:val="24"/>
          <w:szCs w:val="24"/>
          <w:highlight w:val="none"/>
          <w:shd w:val="clear" w:color="auto" w:fill="auto"/>
        </w:rPr>
        <w:t>内容字迹模糊、无法辨认</w:t>
      </w:r>
      <w:r>
        <w:rPr>
          <w:rFonts w:hint="eastAsia" w:ascii="宋体" w:hAnsi="宋体"/>
          <w:color w:val="auto"/>
          <w:sz w:val="24"/>
          <w:szCs w:val="24"/>
          <w:highlight w:val="none"/>
          <w:shd w:val="clear" w:color="auto" w:fill="auto"/>
        </w:rPr>
        <w:t>。</w:t>
      </w:r>
    </w:p>
    <w:p w14:paraId="121C59E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②</w:t>
      </w:r>
      <w:r>
        <w:rPr>
          <w:rFonts w:ascii="宋体" w:hAnsi="宋体"/>
          <w:color w:val="auto"/>
          <w:sz w:val="24"/>
          <w:szCs w:val="24"/>
          <w:highlight w:val="none"/>
          <w:shd w:val="clear" w:color="auto" w:fill="auto"/>
        </w:rPr>
        <w:t>投标有效期不足</w:t>
      </w:r>
      <w:r>
        <w:rPr>
          <w:rFonts w:hint="eastAsia" w:ascii="宋体" w:hAnsi="宋体"/>
          <w:color w:val="auto"/>
          <w:sz w:val="24"/>
          <w:szCs w:val="24"/>
          <w:highlight w:val="none"/>
          <w:shd w:val="clear" w:color="auto" w:fill="auto"/>
        </w:rPr>
        <w:t>。</w:t>
      </w:r>
    </w:p>
    <w:p w14:paraId="64B20806">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③</w:t>
      </w:r>
      <w:r>
        <w:rPr>
          <w:rFonts w:ascii="宋体" w:hAnsi="宋体"/>
          <w:color w:val="auto"/>
          <w:sz w:val="24"/>
          <w:szCs w:val="24"/>
          <w:highlight w:val="none"/>
          <w:shd w:val="clear" w:color="auto" w:fill="auto"/>
        </w:rPr>
        <w:t>未按照招标文件的规定</w:t>
      </w:r>
      <w:r>
        <w:rPr>
          <w:rFonts w:hint="eastAsia" w:ascii="宋体" w:hAnsi="宋体"/>
          <w:color w:val="auto"/>
          <w:sz w:val="24"/>
          <w:szCs w:val="24"/>
          <w:highlight w:val="none"/>
          <w:shd w:val="clear" w:color="auto" w:fill="auto"/>
        </w:rPr>
        <w:t>交纳</w:t>
      </w:r>
      <w:r>
        <w:rPr>
          <w:rFonts w:ascii="宋体" w:hAnsi="宋体"/>
          <w:color w:val="auto"/>
          <w:sz w:val="24"/>
          <w:szCs w:val="24"/>
          <w:highlight w:val="none"/>
          <w:shd w:val="clear" w:color="auto" w:fill="auto"/>
        </w:rPr>
        <w:t>投标保证金的</w:t>
      </w:r>
      <w:r>
        <w:rPr>
          <w:rFonts w:hint="eastAsia" w:ascii="宋体" w:hAnsi="宋体"/>
          <w:color w:val="auto"/>
          <w:sz w:val="24"/>
          <w:szCs w:val="24"/>
          <w:highlight w:val="none"/>
          <w:shd w:val="clear" w:color="auto" w:fill="auto"/>
        </w:rPr>
        <w:t>。</w:t>
      </w:r>
    </w:p>
    <w:p w14:paraId="1CEAB9D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④</w:t>
      </w:r>
      <w:r>
        <w:rPr>
          <w:rFonts w:ascii="宋体" w:hAnsi="宋体"/>
          <w:color w:val="auto"/>
          <w:sz w:val="24"/>
          <w:szCs w:val="24"/>
          <w:highlight w:val="none"/>
          <w:shd w:val="clear" w:color="auto" w:fill="auto"/>
        </w:rPr>
        <w:t>投标文件未按招标文件要求签</w:t>
      </w:r>
      <w:r>
        <w:rPr>
          <w:rFonts w:hint="eastAsia" w:ascii="宋体" w:hAnsi="宋体"/>
          <w:color w:val="auto"/>
          <w:sz w:val="24"/>
          <w:szCs w:val="24"/>
          <w:highlight w:val="none"/>
          <w:shd w:val="clear" w:color="auto" w:fill="auto"/>
        </w:rPr>
        <w:t>章</w:t>
      </w:r>
      <w:r>
        <w:rPr>
          <w:rFonts w:ascii="宋体" w:hAnsi="宋体"/>
          <w:color w:val="auto"/>
          <w:sz w:val="24"/>
          <w:szCs w:val="24"/>
          <w:highlight w:val="none"/>
          <w:shd w:val="clear" w:color="auto" w:fill="auto"/>
        </w:rPr>
        <w:t>的</w:t>
      </w:r>
      <w:r>
        <w:rPr>
          <w:rFonts w:hint="eastAsia" w:ascii="宋体" w:hAnsi="宋体"/>
          <w:color w:val="auto"/>
          <w:sz w:val="24"/>
          <w:szCs w:val="24"/>
          <w:highlight w:val="none"/>
          <w:shd w:val="clear" w:color="auto" w:fill="auto"/>
        </w:rPr>
        <w:t>。</w:t>
      </w:r>
    </w:p>
    <w:p w14:paraId="73E8BAB5">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⑤</w:t>
      </w:r>
      <w:r>
        <w:rPr>
          <w:rFonts w:ascii="宋体" w:hAnsi="宋体"/>
          <w:color w:val="auto"/>
          <w:sz w:val="24"/>
          <w:szCs w:val="24"/>
          <w:highlight w:val="none"/>
          <w:shd w:val="clear" w:color="auto" w:fill="auto"/>
        </w:rPr>
        <w:t>不具备招标文件中规定的资格要求的</w:t>
      </w:r>
      <w:r>
        <w:rPr>
          <w:rFonts w:hint="eastAsia" w:ascii="宋体" w:hAnsi="宋体"/>
          <w:color w:val="auto"/>
          <w:sz w:val="24"/>
          <w:szCs w:val="24"/>
          <w:highlight w:val="none"/>
          <w:shd w:val="clear" w:color="auto" w:fill="auto"/>
        </w:rPr>
        <w:t>。</w:t>
      </w:r>
    </w:p>
    <w:p w14:paraId="424F9BC7">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⑥</w:t>
      </w:r>
      <w:r>
        <w:rPr>
          <w:rFonts w:ascii="宋体" w:hAnsi="宋体"/>
          <w:color w:val="auto"/>
          <w:sz w:val="24"/>
          <w:szCs w:val="24"/>
          <w:highlight w:val="none"/>
          <w:shd w:val="clear" w:color="auto" w:fill="auto"/>
        </w:rPr>
        <w:t>报价超过招标文件中规定的预算金额或者最高限价的</w:t>
      </w:r>
      <w:r>
        <w:rPr>
          <w:rFonts w:hint="eastAsia" w:ascii="宋体" w:hAnsi="宋体"/>
          <w:color w:val="auto"/>
          <w:sz w:val="24"/>
          <w:szCs w:val="24"/>
          <w:highlight w:val="none"/>
          <w:shd w:val="clear" w:color="auto" w:fill="auto"/>
        </w:rPr>
        <w:t>。</w:t>
      </w:r>
    </w:p>
    <w:p w14:paraId="0317FC0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⑦</w:t>
      </w:r>
      <w:r>
        <w:rPr>
          <w:rFonts w:ascii="宋体" w:hAnsi="宋体"/>
          <w:color w:val="auto"/>
          <w:sz w:val="24"/>
          <w:szCs w:val="24"/>
          <w:highlight w:val="none"/>
          <w:shd w:val="clear" w:color="auto" w:fill="auto"/>
        </w:rPr>
        <w:t>投标文件含有采购人不能接受的附加条件的</w:t>
      </w:r>
      <w:r>
        <w:rPr>
          <w:rFonts w:hint="eastAsia" w:ascii="宋体" w:hAnsi="宋体"/>
          <w:color w:val="auto"/>
          <w:sz w:val="24"/>
          <w:szCs w:val="24"/>
          <w:highlight w:val="none"/>
          <w:shd w:val="clear" w:color="auto" w:fill="auto"/>
        </w:rPr>
        <w:t>。</w:t>
      </w:r>
    </w:p>
    <w:p w14:paraId="4A2C977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⑧</w:t>
      </w:r>
      <w:r>
        <w:rPr>
          <w:rFonts w:ascii="宋体" w:hAnsi="宋体"/>
          <w:color w:val="auto"/>
          <w:sz w:val="24"/>
          <w:szCs w:val="24"/>
          <w:highlight w:val="none"/>
          <w:shd w:val="clear" w:color="auto" w:fill="auto"/>
        </w:rPr>
        <w:t>法律法规规定的其他情形。</w:t>
      </w:r>
    </w:p>
    <w:p w14:paraId="2BBBCB4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w:t>
      </w:r>
      <w:r>
        <w:rPr>
          <w:rFonts w:ascii="宋体" w:hAnsi="宋体"/>
          <w:color w:val="auto"/>
          <w:sz w:val="24"/>
          <w:szCs w:val="24"/>
          <w:highlight w:val="none"/>
          <w:shd w:val="clear" w:color="auto" w:fill="auto"/>
        </w:rPr>
        <w:t>有下列情形之一的，视为投标人串通投标，其投标无效</w:t>
      </w:r>
      <w:r>
        <w:rPr>
          <w:rFonts w:hint="eastAsia" w:ascii="宋体" w:hAnsi="宋体"/>
          <w:color w:val="auto"/>
          <w:sz w:val="24"/>
          <w:szCs w:val="24"/>
          <w:highlight w:val="none"/>
          <w:shd w:val="clear" w:color="auto" w:fill="auto"/>
        </w:rPr>
        <w:t>：</w:t>
      </w:r>
    </w:p>
    <w:p w14:paraId="5E718CB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①不同投标人的投标文件由同一单位或者个人编制。</w:t>
      </w:r>
    </w:p>
    <w:p w14:paraId="452F942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②不同投标人委托同一单位或者个人办理投标事宜。</w:t>
      </w:r>
    </w:p>
    <w:p w14:paraId="4D548AC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③不同投标人的投标文件载明的项目管理成员或者联系人员为同一人。</w:t>
      </w:r>
    </w:p>
    <w:p w14:paraId="3F5D5EA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④不同投标人的投标文件异常一致或者投标报价呈规律性差异。</w:t>
      </w:r>
    </w:p>
    <w:p w14:paraId="7C05A68D">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⑤不同投标人的投标文件相互混装。</w:t>
      </w:r>
    </w:p>
    <w:p w14:paraId="7FD366A8">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⑥不同投标人的投标保证金从同一单位或者个人的账户转出。</w:t>
      </w:r>
    </w:p>
    <w:p w14:paraId="6C16298C">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⑦法律法规规定的其他情形。</w:t>
      </w:r>
    </w:p>
    <w:p w14:paraId="2944DD11">
      <w:pPr>
        <w:wordWrap w:val="0"/>
        <w:spacing w:line="360" w:lineRule="auto"/>
        <w:ind w:firstLine="480" w:firstLineChars="200"/>
        <w:outlineLvl w:val="1"/>
        <w:rPr>
          <w:rFonts w:ascii="宋体" w:hAnsi="宋体"/>
          <w:b/>
          <w:color w:val="auto"/>
          <w:sz w:val="24"/>
          <w:szCs w:val="24"/>
          <w:highlight w:val="none"/>
          <w:shd w:val="clear" w:color="auto" w:fill="auto"/>
        </w:rPr>
      </w:pPr>
      <w:bookmarkStart w:id="148" w:name="_Toc472459276"/>
      <w:bookmarkStart w:id="149" w:name="_Toc369249068"/>
      <w:bookmarkStart w:id="150" w:name="_Toc139965348"/>
      <w:bookmarkStart w:id="151" w:name="_Toc91323590"/>
      <w:bookmarkStart w:id="152" w:name="_Toc36566364"/>
      <w:bookmarkStart w:id="153" w:name="_Toc128372753"/>
      <w:bookmarkStart w:id="154" w:name="_Toc140237275"/>
      <w:bookmarkStart w:id="155" w:name="_Toc128372075"/>
      <w:r>
        <w:rPr>
          <w:rFonts w:hint="eastAsia" w:ascii="宋体" w:hAnsi="宋体"/>
          <w:b/>
          <w:color w:val="auto"/>
          <w:sz w:val="24"/>
          <w:szCs w:val="24"/>
          <w:highlight w:val="none"/>
          <w:shd w:val="clear" w:color="auto" w:fill="auto"/>
        </w:rPr>
        <w:t>2.4　开标</w:t>
      </w:r>
      <w:bookmarkEnd w:id="148"/>
      <w:bookmarkEnd w:id="149"/>
      <w:bookmarkEnd w:id="150"/>
      <w:bookmarkEnd w:id="151"/>
      <w:bookmarkEnd w:id="152"/>
      <w:bookmarkEnd w:id="153"/>
      <w:bookmarkEnd w:id="154"/>
      <w:bookmarkEnd w:id="155"/>
    </w:p>
    <w:p w14:paraId="51E19CBB">
      <w:pPr>
        <w:wordWrap w:val="0"/>
        <w:spacing w:line="360" w:lineRule="auto"/>
        <w:ind w:firstLine="480" w:firstLineChars="200"/>
        <w:outlineLvl w:val="2"/>
        <w:rPr>
          <w:rFonts w:ascii="宋体" w:hAnsi="宋体"/>
          <w:b/>
          <w:color w:val="auto"/>
          <w:sz w:val="24"/>
          <w:szCs w:val="24"/>
          <w:highlight w:val="none"/>
          <w:shd w:val="clear" w:color="auto" w:fill="auto"/>
        </w:rPr>
      </w:pPr>
      <w:bookmarkStart w:id="156" w:name="_Toc140237276"/>
      <w:r>
        <w:rPr>
          <w:rFonts w:hint="eastAsia" w:ascii="宋体" w:hAnsi="宋体"/>
          <w:b/>
          <w:color w:val="auto"/>
          <w:sz w:val="24"/>
          <w:szCs w:val="24"/>
          <w:highlight w:val="none"/>
          <w:shd w:val="clear" w:color="auto" w:fill="auto"/>
        </w:rPr>
        <w:t>2.4.1　开标工具</w:t>
      </w:r>
      <w:bookmarkEnd w:id="156"/>
    </w:p>
    <w:p w14:paraId="57469DAE">
      <w:pPr>
        <w:wordWrap w:val="0"/>
        <w:spacing w:line="360" w:lineRule="auto"/>
        <w:ind w:firstLine="480" w:firstLineChars="200"/>
        <w:rPr>
          <w:rFonts w:ascii="宋体" w:hAnsi="宋体"/>
          <w:color w:val="auto"/>
          <w:sz w:val="24"/>
          <w:szCs w:val="24"/>
          <w:highlight w:val="none"/>
          <w:shd w:val="clear" w:color="auto" w:fill="auto"/>
        </w:rPr>
      </w:pPr>
      <w:r>
        <w:rPr>
          <w:color w:val="auto"/>
          <w:sz w:val="24"/>
          <w:highlight w:val="none"/>
          <w:shd w:val="clear" w:color="auto" w:fill="auto"/>
        </w:rPr>
        <w:t>本项目使用</w:t>
      </w:r>
      <w:r>
        <w:rPr>
          <w:rFonts w:hint="eastAsia" w:ascii="宋体" w:hAnsi="宋体"/>
          <w:color w:val="auto"/>
          <w:sz w:val="24"/>
          <w:szCs w:val="24"/>
          <w:highlight w:val="none"/>
          <w:shd w:val="clear" w:color="auto" w:fill="auto"/>
        </w:rPr>
        <w:t>“兰州市不见面开标系统（新点）”（</w:t>
      </w:r>
      <w:r>
        <w:rPr>
          <w:rFonts w:ascii="宋体" w:hAnsi="宋体"/>
          <w:color w:val="auto"/>
          <w:sz w:val="24"/>
          <w:szCs w:val="24"/>
          <w:highlight w:val="none"/>
          <w:shd w:val="clear" w:color="auto" w:fill="auto"/>
        </w:rPr>
        <w:t>http://bid.lzggzyjy.cn:8080/BidOpening/bidhall/default/login</w:t>
      </w:r>
      <w:r>
        <w:rPr>
          <w:rFonts w:hint="eastAsia" w:ascii="宋体" w:hAnsi="宋体"/>
          <w:color w:val="auto"/>
          <w:sz w:val="24"/>
          <w:szCs w:val="24"/>
          <w:highlight w:val="none"/>
          <w:shd w:val="clear" w:color="auto" w:fill="auto"/>
        </w:rPr>
        <w:t>）开标。</w:t>
      </w:r>
    </w:p>
    <w:p w14:paraId="4B1BFDB1">
      <w:pPr>
        <w:wordWrap w:val="0"/>
        <w:spacing w:line="360" w:lineRule="auto"/>
        <w:ind w:firstLine="480" w:firstLineChars="200"/>
        <w:rPr>
          <w:color w:val="auto"/>
          <w:sz w:val="24"/>
          <w:highlight w:val="none"/>
          <w:shd w:val="clear" w:color="auto" w:fill="auto"/>
        </w:rPr>
      </w:pPr>
      <w:r>
        <w:rPr>
          <w:rFonts w:hint="eastAsia" w:ascii="宋体" w:hAnsi="宋体"/>
          <w:color w:val="auto"/>
          <w:sz w:val="24"/>
          <w:szCs w:val="24"/>
          <w:highlight w:val="none"/>
          <w:shd w:val="clear" w:color="auto" w:fill="auto"/>
        </w:rPr>
        <w:t>技术咨询电话：0931-4608344，4009980000</w:t>
      </w:r>
    </w:p>
    <w:p w14:paraId="0BE05535">
      <w:pPr>
        <w:wordWrap w:val="0"/>
        <w:spacing w:line="360" w:lineRule="auto"/>
        <w:ind w:firstLine="480" w:firstLineChars="200"/>
        <w:outlineLvl w:val="2"/>
        <w:rPr>
          <w:rFonts w:ascii="宋体" w:hAnsi="宋体"/>
          <w:b/>
          <w:color w:val="auto"/>
          <w:sz w:val="24"/>
          <w:szCs w:val="24"/>
          <w:highlight w:val="none"/>
          <w:shd w:val="clear" w:color="auto" w:fill="auto"/>
        </w:rPr>
      </w:pPr>
      <w:bookmarkStart w:id="157" w:name="_Toc140237277"/>
      <w:r>
        <w:rPr>
          <w:rFonts w:hint="eastAsia" w:ascii="宋体" w:hAnsi="宋体"/>
          <w:b/>
          <w:color w:val="auto"/>
          <w:sz w:val="24"/>
          <w:szCs w:val="24"/>
          <w:highlight w:val="none"/>
          <w:shd w:val="clear" w:color="auto" w:fill="auto"/>
        </w:rPr>
        <w:t>2.4.2　开标要求</w:t>
      </w:r>
      <w:bookmarkEnd w:id="157"/>
    </w:p>
    <w:p w14:paraId="383186E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本项目采用网上不见面开标。</w:t>
      </w:r>
    </w:p>
    <w:p w14:paraId="5F12268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购人或者采购代理机构按照招标文件规定的开标时间和地点组织召开开标会议。投标人以数字证书（CA或移动CA）方式登录“兰州市不见面开标系统（新点）”，选择进入本项目，在线参加网上不见面开标会议。</w:t>
      </w:r>
    </w:p>
    <w:p w14:paraId="565D39F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投标人不足3家的，不得开标。</w:t>
      </w:r>
    </w:p>
    <w:p w14:paraId="5184F37F">
      <w:pPr>
        <w:wordWrap w:val="0"/>
        <w:spacing w:line="360" w:lineRule="auto"/>
        <w:ind w:firstLine="480" w:firstLineChars="200"/>
        <w:outlineLvl w:val="2"/>
        <w:rPr>
          <w:rFonts w:ascii="宋体" w:hAnsi="宋体"/>
          <w:b/>
          <w:color w:val="auto"/>
          <w:sz w:val="24"/>
          <w:szCs w:val="24"/>
          <w:highlight w:val="none"/>
          <w:shd w:val="clear" w:color="auto" w:fill="auto"/>
        </w:rPr>
      </w:pPr>
      <w:bookmarkStart w:id="158" w:name="_Toc140237278"/>
      <w:r>
        <w:rPr>
          <w:rFonts w:hint="eastAsia" w:ascii="宋体" w:hAnsi="宋体"/>
          <w:b/>
          <w:color w:val="auto"/>
          <w:sz w:val="24"/>
          <w:szCs w:val="24"/>
          <w:highlight w:val="none"/>
          <w:shd w:val="clear" w:color="auto" w:fill="auto"/>
        </w:rPr>
        <w:t>2.4.3　开标程序</w:t>
      </w:r>
      <w:bookmarkEnd w:id="158"/>
    </w:p>
    <w:p w14:paraId="747E2F44">
      <w:pPr>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开标时，采购代理机构在线公布提交有效投标文件的投标人名称。投标人根据系统提示，在线解密提交系统的加密电子投标文件，每名投标人解密时限为30分钟，超过时限的</w:t>
      </w:r>
      <w:r>
        <w:rPr>
          <w:rFonts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rPr>
        <w:t>视为无效投标。解密时须使用加密时的数字证书（CA或移动CA）。</w:t>
      </w:r>
    </w:p>
    <w:p w14:paraId="27E845A1">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szCs w:val="24"/>
          <w:highlight w:val="none"/>
          <w:shd w:val="clear" w:color="auto" w:fill="auto"/>
        </w:rPr>
        <w:t>解密完成后，系统唱标，唱标内容</w:t>
      </w:r>
      <w:r>
        <w:rPr>
          <w:rFonts w:hint="eastAsia" w:ascii="宋体" w:hAnsi="宋体"/>
          <w:color w:val="auto"/>
          <w:sz w:val="24"/>
          <w:highlight w:val="none"/>
          <w:shd w:val="clear" w:color="auto" w:fill="auto"/>
        </w:rPr>
        <w:t>包括投标人名称、投标报价和招标文件规定的需要公开的其他内容。</w:t>
      </w:r>
    </w:p>
    <w:p w14:paraId="14C40A22">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唱标结束后，投标人在</w:t>
      </w:r>
      <w:r>
        <w:rPr>
          <w:rFonts w:ascii="宋体" w:hAnsi="宋体"/>
          <w:color w:val="auto"/>
          <w:sz w:val="24"/>
          <w:highlight w:val="none"/>
          <w:shd w:val="clear" w:color="auto" w:fill="auto"/>
        </w:rPr>
        <w:t>3</w:t>
      </w:r>
      <w:r>
        <w:rPr>
          <w:rFonts w:hint="eastAsia" w:ascii="宋体" w:hAnsi="宋体"/>
          <w:color w:val="auto"/>
          <w:sz w:val="24"/>
          <w:highlight w:val="none"/>
          <w:shd w:val="clear" w:color="auto" w:fill="auto"/>
        </w:rPr>
        <w:t>分钟内，对开标情况进行确认。</w:t>
      </w:r>
    </w:p>
    <w:p w14:paraId="3FC56942">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投标人对开标过程和开标记录有疑义，以及认为采购人、采购代理机构相关工作人员有需要回避的情形的，应当场提出询问或者回避申请。投标人未参加开标的，视同认可开标结果。</w:t>
      </w:r>
    </w:p>
    <w:p w14:paraId="1363D794">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b/>
          <w:color w:val="auto"/>
          <w:sz w:val="24"/>
          <w:szCs w:val="24"/>
          <w:highlight w:val="none"/>
          <w:shd w:val="clear" w:color="auto" w:fill="auto"/>
        </w:rPr>
        <w:t>注：</w:t>
      </w:r>
      <w:r>
        <w:rPr>
          <w:rFonts w:hint="eastAsia" w:ascii="宋体" w:hAnsi="宋体"/>
          <w:color w:val="auto"/>
          <w:sz w:val="24"/>
          <w:szCs w:val="24"/>
          <w:highlight w:val="none"/>
          <w:shd w:val="clear" w:color="auto" w:fill="auto"/>
        </w:rPr>
        <w:t>电子投标文件的加密和解密须为同一数字证书（CA或移动CA）。</w:t>
      </w:r>
    </w:p>
    <w:p w14:paraId="785210FE">
      <w:pPr>
        <w:wordWrap w:val="0"/>
        <w:spacing w:line="360" w:lineRule="auto"/>
        <w:ind w:firstLine="480" w:firstLineChars="200"/>
        <w:outlineLvl w:val="1"/>
        <w:rPr>
          <w:rFonts w:ascii="宋体" w:hAnsi="宋体"/>
          <w:b/>
          <w:color w:val="auto"/>
          <w:sz w:val="24"/>
          <w:szCs w:val="24"/>
          <w:highlight w:val="none"/>
          <w:shd w:val="clear" w:color="auto" w:fill="auto"/>
        </w:rPr>
      </w:pPr>
      <w:bookmarkStart w:id="159" w:name="_Toc140237279"/>
      <w:bookmarkStart w:id="160" w:name="_Toc91323591"/>
      <w:bookmarkStart w:id="161" w:name="_Toc139965350"/>
      <w:bookmarkStart w:id="162" w:name="_Toc128372077"/>
      <w:bookmarkStart w:id="163" w:name="_Toc472459277"/>
      <w:bookmarkStart w:id="164" w:name="_Toc36566365"/>
      <w:bookmarkStart w:id="165" w:name="_Toc128372755"/>
      <w:bookmarkStart w:id="166" w:name="_Toc369249069"/>
      <w:r>
        <w:rPr>
          <w:rFonts w:hint="eastAsia" w:ascii="宋体" w:hAnsi="宋体"/>
          <w:b/>
          <w:color w:val="auto"/>
          <w:sz w:val="24"/>
          <w:szCs w:val="24"/>
          <w:highlight w:val="none"/>
          <w:shd w:val="clear" w:color="auto" w:fill="auto"/>
        </w:rPr>
        <w:t>2.5　资格审查</w:t>
      </w:r>
      <w:bookmarkEnd w:id="159"/>
      <w:bookmarkEnd w:id="160"/>
    </w:p>
    <w:p w14:paraId="7F62E45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开标结束后，采购人依法按招标文件要求对投标人的资格进行审查。不符合资格要求的投标人，视为无效投标。</w:t>
      </w:r>
    </w:p>
    <w:p w14:paraId="0FDFF358">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资格审查合格的投标人不足3家的，不得评标。</w:t>
      </w:r>
    </w:p>
    <w:p w14:paraId="1D8740ED">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资格审查时，采购人应当通过“信用中国”网站（https://www.creditchina.gov.cn）、“中国政府采购网”（http://www.ccgp.gov.cn）等渠道查询投标人信用记录，采购人应当对投标人信用记录进行甄别，对列入失信被执行人、重大税收违法案件当事人名单、政府采购严重违法失信行为记录名单及其他不符合《中华人民共和国政府采购法》第二十二条规定条件的投标人，视为无效投标。</w:t>
      </w:r>
    </w:p>
    <w:p w14:paraId="68D2824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个及以上的自然人、法人或者其他组织组成一个联合体，以一个投标人的身份共同参加政府采购活动的，采购人应当对联合体所有成员进行信用记录查询，联合体成员存在不良信用记录的，视同联合体存在不良信用记录。</w:t>
      </w:r>
    </w:p>
    <w:p w14:paraId="6EDD2194">
      <w:pPr>
        <w:wordWrap w:val="0"/>
        <w:spacing w:line="360" w:lineRule="auto"/>
        <w:ind w:firstLine="480" w:firstLineChars="200"/>
        <w:outlineLvl w:val="1"/>
        <w:rPr>
          <w:rFonts w:ascii="宋体" w:hAnsi="宋体"/>
          <w:b/>
          <w:color w:val="auto"/>
          <w:sz w:val="24"/>
          <w:szCs w:val="24"/>
          <w:highlight w:val="none"/>
          <w:shd w:val="clear" w:color="auto" w:fill="auto"/>
        </w:rPr>
      </w:pPr>
      <w:bookmarkStart w:id="167" w:name="_Toc472459288"/>
      <w:bookmarkStart w:id="168" w:name="_Toc369249086"/>
      <w:bookmarkStart w:id="169" w:name="_Toc91323610"/>
      <w:bookmarkStart w:id="170" w:name="_Toc140237280"/>
      <w:bookmarkStart w:id="171" w:name="_Toc369249088"/>
      <w:bookmarkStart w:id="172" w:name="_Toc91323612"/>
      <w:bookmarkStart w:id="173" w:name="_Toc472459290"/>
      <w:bookmarkStart w:id="174" w:name="_Toc91323592"/>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6</w:t>
      </w:r>
      <w:r>
        <w:rPr>
          <w:rFonts w:hint="eastAsia" w:ascii="宋体" w:hAnsi="宋体"/>
          <w:b/>
          <w:color w:val="auto"/>
          <w:sz w:val="24"/>
          <w:szCs w:val="24"/>
          <w:highlight w:val="none"/>
          <w:shd w:val="clear" w:color="auto" w:fill="auto"/>
        </w:rPr>
        <w:t>　</w:t>
      </w:r>
      <w:bookmarkEnd w:id="167"/>
      <w:bookmarkEnd w:id="168"/>
      <w:bookmarkEnd w:id="169"/>
      <w:r>
        <w:rPr>
          <w:rFonts w:hint="eastAsia" w:ascii="宋体" w:hAnsi="宋体"/>
          <w:b/>
          <w:color w:val="auto"/>
          <w:sz w:val="24"/>
          <w:szCs w:val="24"/>
          <w:highlight w:val="none"/>
          <w:shd w:val="clear" w:color="auto" w:fill="auto"/>
        </w:rPr>
        <w:t>评标委员会</w:t>
      </w:r>
      <w:bookmarkEnd w:id="170"/>
    </w:p>
    <w:p w14:paraId="345E1CA8">
      <w:pPr>
        <w:wordWrap w:val="0"/>
        <w:spacing w:line="360" w:lineRule="auto"/>
        <w:ind w:firstLine="480" w:firstLineChars="200"/>
        <w:outlineLvl w:val="2"/>
        <w:rPr>
          <w:rFonts w:ascii="宋体" w:hAnsi="宋体"/>
          <w:b/>
          <w:color w:val="auto"/>
          <w:sz w:val="24"/>
          <w:szCs w:val="24"/>
          <w:highlight w:val="none"/>
          <w:shd w:val="clear" w:color="auto" w:fill="auto"/>
        </w:rPr>
      </w:pPr>
      <w:bookmarkStart w:id="175" w:name="_Toc140237281"/>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6.1</w:t>
      </w:r>
      <w:r>
        <w:rPr>
          <w:rFonts w:hint="eastAsia" w:ascii="宋体" w:hAnsi="宋体"/>
          <w:b/>
          <w:color w:val="auto"/>
          <w:sz w:val="24"/>
          <w:szCs w:val="24"/>
          <w:highlight w:val="none"/>
          <w:shd w:val="clear" w:color="auto" w:fill="auto"/>
        </w:rPr>
        <w:t>　评标委员会的组成</w:t>
      </w:r>
      <w:bookmarkEnd w:id="175"/>
    </w:p>
    <w:p w14:paraId="197E3678">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采购人依法组建评标委员会。采购人在政府采购评审专家库中通过随机方式抽取评审专家。对技术复杂、专业性强的采购项目，通过随机方式难以确定合适评审专家的，经主管预算单位同意，采购人可以自行选定相应专业领域的评审专家。</w:t>
      </w:r>
    </w:p>
    <w:p w14:paraId="19FC607B">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评标委员会由采购人代表和评审专家组成，成员人数应当为5人以上单数，其中评审专家不得少于成员总数的三分之二。</w:t>
      </w:r>
    </w:p>
    <w:p w14:paraId="020DFBB8">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采购预算金额在1000万元以上的采购项目、技术复杂的采购项目、社会影响较大的采购项目，评标委员会成员人数应当为7人以上单数。</w:t>
      </w:r>
    </w:p>
    <w:p w14:paraId="6D7E7BB0">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评标委员会负责评标活动，</w:t>
      </w:r>
      <w:r>
        <w:rPr>
          <w:rFonts w:hint="eastAsia" w:ascii="宋体" w:hAnsi="宋体"/>
          <w:color w:val="auto"/>
          <w:sz w:val="24"/>
          <w:szCs w:val="24"/>
          <w:highlight w:val="none"/>
          <w:shd w:val="clear" w:color="auto" w:fill="auto"/>
        </w:rPr>
        <w:t>评标委员会成员不得参加开标活动。</w:t>
      </w:r>
      <w:bookmarkEnd w:id="171"/>
      <w:bookmarkEnd w:id="172"/>
      <w:bookmarkEnd w:id="173"/>
    </w:p>
    <w:p w14:paraId="285BF179">
      <w:pPr>
        <w:wordWrap w:val="0"/>
        <w:spacing w:line="360" w:lineRule="auto"/>
        <w:ind w:firstLine="480" w:firstLineChars="200"/>
        <w:outlineLvl w:val="2"/>
        <w:rPr>
          <w:rFonts w:ascii="宋体" w:hAnsi="宋体"/>
          <w:b/>
          <w:color w:val="auto"/>
          <w:sz w:val="24"/>
          <w:szCs w:val="24"/>
          <w:highlight w:val="none"/>
          <w:shd w:val="clear" w:color="auto" w:fill="auto"/>
        </w:rPr>
      </w:pPr>
      <w:bookmarkStart w:id="176" w:name="_Toc472459292"/>
      <w:bookmarkStart w:id="177" w:name="_Toc140237282"/>
      <w:bookmarkStart w:id="178" w:name="_Toc91323614"/>
      <w:bookmarkStart w:id="179" w:name="_Toc369249089"/>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6.</w:t>
      </w:r>
      <w:r>
        <w:rPr>
          <w:rFonts w:hint="eastAsia" w:ascii="宋体" w:hAnsi="宋体"/>
          <w:b/>
          <w:color w:val="auto"/>
          <w:sz w:val="24"/>
          <w:szCs w:val="24"/>
          <w:highlight w:val="none"/>
          <w:shd w:val="clear" w:color="auto" w:fill="auto"/>
        </w:rPr>
        <w:t>2　评标委员会的职责</w:t>
      </w:r>
      <w:bookmarkEnd w:id="176"/>
      <w:bookmarkEnd w:id="177"/>
      <w:bookmarkEnd w:id="178"/>
    </w:p>
    <w:p w14:paraId="6A4B73F7">
      <w:pPr>
        <w:wordWrap w:val="0"/>
        <w:spacing w:line="360" w:lineRule="auto"/>
        <w:ind w:firstLine="480" w:firstLineChars="200"/>
        <w:rPr>
          <w:rFonts w:ascii="宋体" w:hAnsi="宋体"/>
          <w:color w:val="auto"/>
          <w:sz w:val="24"/>
          <w:szCs w:val="24"/>
          <w:highlight w:val="none"/>
          <w:shd w:val="clear" w:color="auto" w:fill="auto"/>
        </w:rPr>
      </w:pPr>
      <w:bookmarkStart w:id="180" w:name="_Toc472459293"/>
      <w:r>
        <w:rPr>
          <w:rFonts w:hint="eastAsia" w:ascii="宋体" w:hAnsi="宋体"/>
          <w:color w:val="auto"/>
          <w:sz w:val="24"/>
          <w:szCs w:val="24"/>
          <w:highlight w:val="none"/>
          <w:shd w:val="clear" w:color="auto" w:fill="auto"/>
        </w:rPr>
        <w:t>（1）各评标成员独立审查、评价投标文件是否符合招标文件的商务、技术等实质性要求。</w:t>
      </w:r>
    </w:p>
    <w:p w14:paraId="6BACAFB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（2）要求投标人对投标文件有关事项作出澄清或者说明。</w:t>
      </w:r>
    </w:p>
    <w:p w14:paraId="5ADE9371">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（3）对投标文件进行比较和评价。</w:t>
      </w:r>
    </w:p>
    <w:p w14:paraId="27CB2F4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（4）根据全体评标成员签字的原始评标记录和评标结果编写评标报告。</w:t>
      </w:r>
    </w:p>
    <w:p w14:paraId="38E2108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（5）确定中标候选人名单，根据采购人委托直接确定中标人。</w:t>
      </w:r>
    </w:p>
    <w:p w14:paraId="53A12BC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（6）向采购人、采购代理机构或者有关部门报告评标中发现的违法行为。</w:t>
      </w:r>
    </w:p>
    <w:p w14:paraId="6918C96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（7）采购人代表核对评标结果。</w:t>
      </w:r>
    </w:p>
    <w:p w14:paraId="76F468E2">
      <w:pPr>
        <w:pStyle w:val="13"/>
        <w:wordWrap w:val="0"/>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（8）法律法规规定的其他情形。</w:t>
      </w:r>
    </w:p>
    <w:p w14:paraId="1968A3D5">
      <w:pPr>
        <w:wordWrap w:val="0"/>
        <w:spacing w:line="360" w:lineRule="auto"/>
        <w:ind w:firstLine="480" w:firstLineChars="200"/>
        <w:outlineLvl w:val="2"/>
        <w:rPr>
          <w:rFonts w:ascii="宋体" w:hAnsi="宋体"/>
          <w:b/>
          <w:color w:val="auto"/>
          <w:sz w:val="24"/>
          <w:szCs w:val="24"/>
          <w:highlight w:val="none"/>
          <w:shd w:val="clear" w:color="auto" w:fill="auto"/>
        </w:rPr>
      </w:pPr>
      <w:bookmarkStart w:id="181" w:name="_Toc140237283"/>
      <w:bookmarkStart w:id="182" w:name="_Toc91323615"/>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6.3</w:t>
      </w:r>
      <w:r>
        <w:rPr>
          <w:rFonts w:hint="eastAsia" w:ascii="宋体" w:hAnsi="宋体"/>
          <w:b/>
          <w:color w:val="auto"/>
          <w:sz w:val="24"/>
          <w:szCs w:val="24"/>
          <w:highlight w:val="none"/>
          <w:shd w:val="clear" w:color="auto" w:fill="auto"/>
        </w:rPr>
        <w:t>　评标委员会的义务</w:t>
      </w:r>
      <w:bookmarkEnd w:id="180"/>
      <w:bookmarkEnd w:id="181"/>
      <w:bookmarkEnd w:id="182"/>
    </w:p>
    <w:p w14:paraId="5E61F46D">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（1）严格遵守评标工作纪律，按照客观、公正、审慎的原则，根据招标文件规定的评标程序、评标方法和评审标准进行独立评审，对个人的评审意见承担法律责任。</w:t>
      </w:r>
    </w:p>
    <w:p w14:paraId="6EEACF77">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w:t>
      </w:r>
      <w:r>
        <w:rPr>
          <w:rFonts w:ascii="宋体" w:hAnsi="宋体"/>
          <w:color w:val="auto"/>
          <w:sz w:val="24"/>
          <w:szCs w:val="24"/>
          <w:highlight w:val="none"/>
          <w:shd w:val="clear" w:color="auto" w:fill="auto"/>
        </w:rPr>
        <w:t>配合</w:t>
      </w:r>
      <w:r>
        <w:rPr>
          <w:rFonts w:hint="eastAsia" w:ascii="宋体" w:hAnsi="宋体"/>
          <w:color w:val="auto"/>
          <w:sz w:val="24"/>
          <w:szCs w:val="24"/>
          <w:highlight w:val="none"/>
          <w:shd w:val="clear" w:color="auto" w:fill="auto"/>
        </w:rPr>
        <w:t>采购人、采购代理机构</w:t>
      </w:r>
      <w:r>
        <w:rPr>
          <w:rFonts w:ascii="宋体" w:hAnsi="宋体"/>
          <w:color w:val="auto"/>
          <w:sz w:val="24"/>
          <w:szCs w:val="24"/>
          <w:highlight w:val="none"/>
          <w:shd w:val="clear" w:color="auto" w:fill="auto"/>
        </w:rPr>
        <w:t>答复供应商</w:t>
      </w:r>
      <w:r>
        <w:rPr>
          <w:rFonts w:hint="eastAsia" w:ascii="宋体" w:hAnsi="宋体"/>
          <w:color w:val="auto"/>
          <w:sz w:val="24"/>
          <w:szCs w:val="24"/>
          <w:highlight w:val="none"/>
          <w:shd w:val="clear" w:color="auto" w:fill="auto"/>
        </w:rPr>
        <w:t>提出</w:t>
      </w:r>
      <w:r>
        <w:rPr>
          <w:rFonts w:ascii="宋体" w:hAnsi="宋体"/>
          <w:color w:val="auto"/>
          <w:sz w:val="24"/>
          <w:szCs w:val="24"/>
          <w:highlight w:val="none"/>
          <w:shd w:val="clear" w:color="auto" w:fill="auto"/>
        </w:rPr>
        <w:t>的询问、质疑和投诉等事项</w:t>
      </w:r>
      <w:r>
        <w:rPr>
          <w:rFonts w:hint="eastAsia" w:ascii="宋体" w:hAnsi="宋体"/>
          <w:color w:val="auto"/>
          <w:sz w:val="24"/>
          <w:szCs w:val="24"/>
          <w:highlight w:val="none"/>
          <w:shd w:val="clear" w:color="auto" w:fill="auto"/>
        </w:rPr>
        <w:t>。</w:t>
      </w:r>
    </w:p>
    <w:p w14:paraId="4125E837">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（3）不得泄露评标情况以及评标过程中获悉的国家秘密、商业秘密。</w:t>
      </w:r>
    </w:p>
    <w:p w14:paraId="664A53A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（4）发现招标文件存在歧义、重大缺陷导致评标工作无法进行，或者招标文件内容违反国家有关规定的，要停止评标工作并向采购人或者采购代理机构书面说明情况。</w:t>
      </w:r>
    </w:p>
    <w:p w14:paraId="4C7921E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（5）发现供应商具有行贿、提供虚假材料或者串通等违法行为的，应当及时向财政部门报告。</w:t>
      </w:r>
    </w:p>
    <w:p w14:paraId="5E16D078">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6</w:t>
      </w:r>
      <w:r>
        <w:rPr>
          <w:rFonts w:hint="eastAsia" w:ascii="宋体" w:hAnsi="宋体"/>
          <w:color w:val="auto"/>
          <w:sz w:val="24"/>
          <w:szCs w:val="24"/>
          <w:highlight w:val="none"/>
          <w:shd w:val="clear" w:color="auto" w:fill="auto"/>
        </w:rPr>
        <w:t>）在评审过程中受到非法干预的，应当及时向财政、监察等部门举报。</w:t>
      </w:r>
    </w:p>
    <w:p w14:paraId="2C4869D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7</w:t>
      </w:r>
      <w:r>
        <w:rPr>
          <w:rFonts w:hint="eastAsia" w:ascii="宋体" w:hAnsi="宋体"/>
          <w:color w:val="auto"/>
          <w:sz w:val="24"/>
          <w:szCs w:val="24"/>
          <w:highlight w:val="none"/>
          <w:shd w:val="clear" w:color="auto" w:fill="auto"/>
        </w:rPr>
        <w:t>）法律法规规定的其他情形。</w:t>
      </w:r>
    </w:p>
    <w:bookmarkEnd w:id="179"/>
    <w:p w14:paraId="7111BD5D">
      <w:pPr>
        <w:wordWrap w:val="0"/>
        <w:spacing w:line="360" w:lineRule="auto"/>
        <w:ind w:firstLine="480" w:firstLineChars="200"/>
        <w:outlineLvl w:val="1"/>
        <w:rPr>
          <w:rFonts w:ascii="宋体" w:hAnsi="宋体"/>
          <w:b/>
          <w:color w:val="auto"/>
          <w:sz w:val="24"/>
          <w:szCs w:val="24"/>
          <w:highlight w:val="none"/>
          <w:shd w:val="clear" w:color="auto" w:fill="auto"/>
        </w:rPr>
      </w:pPr>
      <w:bookmarkStart w:id="183" w:name="_Toc140237284"/>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7</w:t>
      </w:r>
      <w:r>
        <w:rPr>
          <w:rFonts w:hint="eastAsia" w:ascii="宋体" w:hAnsi="宋体"/>
          <w:b/>
          <w:color w:val="auto"/>
          <w:sz w:val="24"/>
          <w:szCs w:val="24"/>
          <w:highlight w:val="none"/>
          <w:shd w:val="clear" w:color="auto" w:fill="auto"/>
        </w:rPr>
        <w:t>　评标</w:t>
      </w:r>
      <w:bookmarkEnd w:id="174"/>
      <w:bookmarkEnd w:id="183"/>
      <w:bookmarkStart w:id="184" w:name="_Toc91323593"/>
    </w:p>
    <w:bookmarkEnd w:id="184"/>
    <w:p w14:paraId="509A8B93">
      <w:pPr>
        <w:wordWrap w:val="0"/>
        <w:spacing w:line="360" w:lineRule="auto"/>
        <w:ind w:firstLine="480" w:firstLineChars="200"/>
        <w:outlineLvl w:val="2"/>
        <w:rPr>
          <w:rFonts w:ascii="宋体" w:hAnsi="宋体"/>
          <w:b/>
          <w:color w:val="auto"/>
          <w:sz w:val="24"/>
          <w:szCs w:val="24"/>
          <w:highlight w:val="none"/>
          <w:shd w:val="clear" w:color="auto" w:fill="auto"/>
        </w:rPr>
      </w:pPr>
      <w:bookmarkStart w:id="185" w:name="_Toc140237285"/>
      <w:bookmarkStart w:id="186" w:name="_Toc91323594"/>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7</w:t>
      </w:r>
      <w:r>
        <w:rPr>
          <w:rFonts w:hint="eastAsia" w:ascii="宋体" w:hAnsi="宋体"/>
          <w:b/>
          <w:color w:val="auto"/>
          <w:sz w:val="24"/>
          <w:szCs w:val="24"/>
          <w:highlight w:val="none"/>
          <w:shd w:val="clear" w:color="auto" w:fill="auto"/>
        </w:rPr>
        <w:t>.1　评标工具</w:t>
      </w:r>
      <w:bookmarkEnd w:id="185"/>
    </w:p>
    <w:p w14:paraId="53E96ABB">
      <w:pPr>
        <w:wordWrap w:val="0"/>
        <w:spacing w:line="360" w:lineRule="auto"/>
        <w:ind w:firstLine="480" w:firstLineChars="200"/>
        <w:rPr>
          <w:color w:val="auto"/>
          <w:sz w:val="24"/>
          <w:highlight w:val="none"/>
          <w:shd w:val="clear" w:color="auto" w:fill="auto"/>
        </w:rPr>
      </w:pPr>
      <w:r>
        <w:rPr>
          <w:rFonts w:hint="eastAsia"/>
          <w:color w:val="auto"/>
          <w:sz w:val="24"/>
          <w:highlight w:val="none"/>
          <w:shd w:val="clear" w:color="auto" w:fill="auto"/>
        </w:rPr>
        <w:t>本项目使用“兰州市网上开评标系统”评标。</w:t>
      </w:r>
    </w:p>
    <w:p w14:paraId="3CB06A17">
      <w:pPr>
        <w:wordWrap w:val="0"/>
        <w:spacing w:line="360" w:lineRule="auto"/>
        <w:ind w:firstLine="480" w:firstLineChars="200"/>
        <w:outlineLvl w:val="2"/>
        <w:rPr>
          <w:rFonts w:ascii="宋体" w:hAnsi="宋体"/>
          <w:b/>
          <w:color w:val="auto"/>
          <w:sz w:val="24"/>
          <w:szCs w:val="24"/>
          <w:highlight w:val="none"/>
          <w:shd w:val="clear" w:color="auto" w:fill="auto"/>
        </w:rPr>
      </w:pPr>
      <w:bookmarkStart w:id="187" w:name="_Toc140237286"/>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7.</w:t>
      </w:r>
      <w:r>
        <w:rPr>
          <w:rFonts w:hint="eastAsia" w:ascii="宋体" w:hAnsi="宋体"/>
          <w:b/>
          <w:color w:val="auto"/>
          <w:sz w:val="24"/>
          <w:szCs w:val="24"/>
          <w:highlight w:val="none"/>
          <w:shd w:val="clear" w:color="auto" w:fill="auto"/>
        </w:rPr>
        <w:t>2　符合性审查</w:t>
      </w:r>
      <w:bookmarkEnd w:id="187"/>
    </w:p>
    <w:p w14:paraId="56E2CC3F">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highlight w:val="none"/>
          <w:shd w:val="clear" w:color="auto" w:fill="auto"/>
        </w:rPr>
        <w:t>评标委员会</w:t>
      </w:r>
      <w:r>
        <w:rPr>
          <w:rFonts w:hint="eastAsia" w:ascii="宋体" w:hAnsi="宋体"/>
          <w:color w:val="auto"/>
          <w:sz w:val="24"/>
          <w:szCs w:val="24"/>
          <w:highlight w:val="none"/>
          <w:shd w:val="clear" w:color="auto" w:fill="auto"/>
        </w:rPr>
        <w:t>依据招标文件，对符合资格的投标人的投标文件进行符合性审查，以确定其是否满足招标文件的实质性要求，未通过符合性审查的投标人视为无效投标。</w:t>
      </w:r>
    </w:p>
    <w:p w14:paraId="55C26933">
      <w:pPr>
        <w:wordWrap w:val="0"/>
        <w:spacing w:line="360" w:lineRule="auto"/>
        <w:ind w:firstLine="480" w:firstLineChars="200"/>
        <w:outlineLvl w:val="2"/>
        <w:rPr>
          <w:rFonts w:ascii="宋体" w:hAnsi="宋体"/>
          <w:b/>
          <w:color w:val="auto"/>
          <w:sz w:val="24"/>
          <w:szCs w:val="24"/>
          <w:highlight w:val="none"/>
          <w:shd w:val="clear" w:color="auto" w:fill="auto"/>
        </w:rPr>
      </w:pPr>
      <w:bookmarkStart w:id="188" w:name="_Toc140237287"/>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7.</w:t>
      </w:r>
      <w:r>
        <w:rPr>
          <w:rFonts w:hint="eastAsia" w:ascii="宋体" w:hAnsi="宋体"/>
          <w:b/>
          <w:color w:val="auto"/>
          <w:sz w:val="24"/>
          <w:szCs w:val="24"/>
          <w:highlight w:val="none"/>
          <w:shd w:val="clear" w:color="auto" w:fill="auto"/>
        </w:rPr>
        <w:t>3　澄清、说明或者补正</w:t>
      </w:r>
      <w:bookmarkEnd w:id="188"/>
    </w:p>
    <w:p w14:paraId="1E4A9AF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对于投标文件中含义不明确、同类问题表述不一致或者有明显文字和计算错误等内容，</w:t>
      </w:r>
      <w:bookmarkStart w:id="189" w:name="_Hlk104986400"/>
      <w:r>
        <w:rPr>
          <w:rFonts w:hint="eastAsia" w:ascii="宋体" w:hAnsi="宋体"/>
          <w:color w:val="auto"/>
          <w:sz w:val="24"/>
          <w:szCs w:val="24"/>
          <w:highlight w:val="none"/>
          <w:shd w:val="clear" w:color="auto" w:fill="auto"/>
        </w:rPr>
        <w:t>评标委员会应当以书面形式要求投标人作出必要的澄清、说明或者补正。投标人的澄清、说明或者补正不得超出投标文件的范围或者改变投标文件的实质性内容。</w:t>
      </w:r>
    </w:p>
    <w:p w14:paraId="2F282D4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评标委员会</w:t>
      </w:r>
      <w:bookmarkStart w:id="190" w:name="_Hlk104293115"/>
      <w:r>
        <w:rPr>
          <w:rFonts w:hint="eastAsia" w:ascii="宋体" w:hAnsi="宋体"/>
          <w:color w:val="auto"/>
          <w:sz w:val="24"/>
          <w:szCs w:val="24"/>
          <w:highlight w:val="none"/>
          <w:shd w:val="clear" w:color="auto" w:fill="auto"/>
        </w:rPr>
        <w:t>通过“兰州市网上开评标系统”以书面形式要求投标人</w:t>
      </w:r>
      <w:bookmarkEnd w:id="190"/>
      <w:r>
        <w:rPr>
          <w:rFonts w:hint="eastAsia" w:ascii="宋体" w:hAnsi="宋体"/>
          <w:color w:val="auto"/>
          <w:sz w:val="24"/>
          <w:szCs w:val="24"/>
          <w:highlight w:val="none"/>
          <w:shd w:val="clear" w:color="auto" w:fill="auto"/>
        </w:rPr>
        <w:t>在</w:t>
      </w:r>
      <w:bookmarkStart w:id="191" w:name="_Hlk104986058"/>
      <w:r>
        <w:rPr>
          <w:rFonts w:hint="eastAsia" w:ascii="宋体" w:hAnsi="宋体"/>
          <w:color w:val="auto"/>
          <w:sz w:val="24"/>
          <w:szCs w:val="24"/>
          <w:highlight w:val="none"/>
          <w:shd w:val="clear" w:color="auto" w:fill="auto"/>
        </w:rPr>
        <w:t>规定时限内</w:t>
      </w:r>
      <w:bookmarkEnd w:id="191"/>
      <w:r>
        <w:rPr>
          <w:rFonts w:hint="eastAsia" w:ascii="宋体" w:hAnsi="宋体"/>
          <w:color w:val="auto"/>
          <w:sz w:val="24"/>
          <w:szCs w:val="24"/>
          <w:highlight w:val="none"/>
          <w:shd w:val="clear" w:color="auto" w:fill="auto"/>
        </w:rPr>
        <w:t>作出澄清、说明或者补正（包含但不限于确认修正后的投标文件报价、投标报价合理性说明）。</w:t>
      </w:r>
      <w:bookmarkEnd w:id="189"/>
      <w:r>
        <w:rPr>
          <w:rFonts w:hint="eastAsia" w:ascii="宋体" w:hAnsi="宋体"/>
          <w:color w:val="auto"/>
          <w:sz w:val="24"/>
          <w:highlight w:val="none"/>
          <w:shd w:val="clear" w:color="auto" w:fill="auto"/>
        </w:rPr>
        <w:t>投标人以数字证书（CA或移动CA）方式登录“兰州市公共资源服务系统”，</w:t>
      </w:r>
      <w:r>
        <w:rPr>
          <w:rFonts w:hint="eastAsia" w:ascii="宋体" w:hAnsi="宋体"/>
          <w:color w:val="auto"/>
          <w:sz w:val="24"/>
          <w:szCs w:val="24"/>
          <w:highlight w:val="none"/>
          <w:shd w:val="clear" w:color="auto" w:fill="auto"/>
        </w:rPr>
        <w:t>按照评标委员会发出的系统提示信息，在规定时限内</w:t>
      </w:r>
      <w:bookmarkStart w:id="192" w:name="_Hlk104987218"/>
      <w:r>
        <w:rPr>
          <w:rFonts w:hint="eastAsia" w:ascii="宋体" w:hAnsi="宋体"/>
          <w:color w:val="auto"/>
          <w:sz w:val="24"/>
          <w:szCs w:val="24"/>
          <w:highlight w:val="none"/>
          <w:shd w:val="clear" w:color="auto" w:fill="auto"/>
        </w:rPr>
        <w:t>通过系统</w:t>
      </w:r>
      <w:bookmarkStart w:id="193" w:name="_Hlk104293224"/>
      <w:r>
        <w:rPr>
          <w:rFonts w:hint="eastAsia" w:ascii="宋体" w:hAnsi="宋体"/>
          <w:color w:val="auto"/>
          <w:sz w:val="24"/>
          <w:szCs w:val="24"/>
          <w:highlight w:val="none"/>
          <w:shd w:val="clear" w:color="auto" w:fill="auto"/>
        </w:rPr>
        <w:t>以书面形式</w:t>
      </w:r>
      <w:bookmarkEnd w:id="192"/>
      <w:bookmarkEnd w:id="193"/>
      <w:r>
        <w:rPr>
          <w:rFonts w:hint="eastAsia" w:ascii="宋体" w:hAnsi="宋体"/>
          <w:color w:val="auto"/>
          <w:sz w:val="24"/>
          <w:szCs w:val="24"/>
          <w:highlight w:val="none"/>
          <w:shd w:val="clear" w:color="auto" w:fill="auto"/>
        </w:rPr>
        <w:t>澄清、说明或者补正（</w:t>
      </w:r>
      <w:bookmarkStart w:id="194" w:name="_Hlk105063541"/>
      <w:r>
        <w:rPr>
          <w:rFonts w:hint="eastAsia" w:ascii="宋体" w:hAnsi="宋体"/>
          <w:color w:val="auto"/>
          <w:sz w:val="24"/>
          <w:szCs w:val="24"/>
          <w:highlight w:val="none"/>
          <w:shd w:val="clear" w:color="auto" w:fill="auto"/>
        </w:rPr>
        <w:t>包含但不限于确认修正后的投标文件报价、投标报价合理性说明</w:t>
      </w:r>
      <w:bookmarkEnd w:id="194"/>
      <w:r>
        <w:rPr>
          <w:rFonts w:hint="eastAsia" w:ascii="宋体" w:hAnsi="宋体"/>
          <w:color w:val="auto"/>
          <w:sz w:val="24"/>
          <w:szCs w:val="24"/>
          <w:highlight w:val="none"/>
          <w:shd w:val="clear" w:color="auto" w:fill="auto"/>
        </w:rPr>
        <w:t>），并由</w:t>
      </w:r>
      <w:r>
        <w:rPr>
          <w:rFonts w:hint="eastAsia" w:ascii="宋体" w:hAnsi="宋体"/>
          <w:color w:val="auto"/>
          <w:sz w:val="24"/>
          <w:highlight w:val="none"/>
          <w:shd w:val="clear" w:color="auto" w:fill="auto"/>
        </w:rPr>
        <w:t>投标人签章</w:t>
      </w:r>
      <w:r>
        <w:rPr>
          <w:rFonts w:hint="eastAsia" w:ascii="宋体" w:hAnsi="宋体"/>
          <w:color w:val="auto"/>
          <w:sz w:val="24"/>
          <w:szCs w:val="24"/>
          <w:highlight w:val="none"/>
          <w:shd w:val="clear" w:color="auto" w:fill="auto"/>
        </w:rPr>
        <w:t>或者由法定代表人（或授权代表）签章。</w:t>
      </w:r>
    </w:p>
    <w:p w14:paraId="335EE3ED">
      <w:pPr>
        <w:wordWrap w:val="0"/>
        <w:spacing w:line="360" w:lineRule="auto"/>
        <w:ind w:firstLine="480" w:firstLineChars="200"/>
        <w:rPr>
          <w:rFonts w:ascii="宋体" w:hAnsi="宋体"/>
          <w:color w:val="auto"/>
          <w:sz w:val="24"/>
          <w:szCs w:val="24"/>
          <w:highlight w:val="none"/>
          <w:shd w:val="clear" w:color="auto" w:fill="auto"/>
        </w:rPr>
      </w:pPr>
      <w:bookmarkStart w:id="195" w:name="_Hlk105057580"/>
      <w:r>
        <w:rPr>
          <w:rFonts w:hint="eastAsia" w:ascii="宋体" w:hAnsi="宋体"/>
          <w:color w:val="auto"/>
          <w:sz w:val="24"/>
          <w:szCs w:val="24"/>
          <w:highlight w:val="none"/>
          <w:shd w:val="clear" w:color="auto" w:fill="auto"/>
        </w:rPr>
        <w:t>前款描述的规定时限见《投标人须知前附表》。</w:t>
      </w:r>
      <w:bookmarkEnd w:id="195"/>
      <w:bookmarkStart w:id="196" w:name="_Hlk105071426"/>
      <w:r>
        <w:rPr>
          <w:rFonts w:hint="eastAsia" w:ascii="宋体" w:hAnsi="宋体"/>
          <w:color w:val="auto"/>
          <w:sz w:val="24"/>
          <w:szCs w:val="24"/>
          <w:highlight w:val="none"/>
          <w:shd w:val="clear" w:color="auto" w:fill="auto"/>
        </w:rPr>
        <w:t>投标人未在规定时限内澄清、说明或者补正的，视同放弃相关权利，由此引起的风险和责任由投标人承担。</w:t>
      </w:r>
      <w:bookmarkEnd w:id="196"/>
    </w:p>
    <w:p w14:paraId="5A5AC5BA">
      <w:pPr>
        <w:wordWrap w:val="0"/>
        <w:spacing w:line="360" w:lineRule="auto"/>
        <w:ind w:firstLine="480" w:firstLineChars="200"/>
        <w:outlineLvl w:val="3"/>
        <w:rPr>
          <w:rFonts w:ascii="宋体" w:hAnsi="宋体"/>
          <w:b/>
          <w:color w:val="auto"/>
          <w:sz w:val="24"/>
          <w:highlight w:val="none"/>
          <w:shd w:val="clear" w:color="auto" w:fill="auto"/>
        </w:rPr>
      </w:pPr>
      <w:bookmarkStart w:id="197" w:name="_Hlk97818918"/>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7.</w:t>
      </w:r>
      <w:r>
        <w:rPr>
          <w:rFonts w:hint="eastAsia" w:ascii="宋体" w:hAnsi="宋体"/>
          <w:b/>
          <w:color w:val="auto"/>
          <w:sz w:val="24"/>
          <w:szCs w:val="24"/>
          <w:highlight w:val="none"/>
          <w:shd w:val="clear" w:color="auto" w:fill="auto"/>
        </w:rPr>
        <w:t>3</w:t>
      </w:r>
      <w:r>
        <w:rPr>
          <w:rFonts w:ascii="宋体" w:hAnsi="宋体"/>
          <w:b/>
          <w:color w:val="auto"/>
          <w:sz w:val="24"/>
          <w:szCs w:val="24"/>
          <w:highlight w:val="none"/>
          <w:shd w:val="clear" w:color="auto" w:fill="auto"/>
        </w:rPr>
        <w:t>.1</w:t>
      </w:r>
      <w:r>
        <w:rPr>
          <w:rFonts w:hint="eastAsia" w:ascii="宋体" w:hAnsi="宋体"/>
          <w:b/>
          <w:color w:val="auto"/>
          <w:sz w:val="24"/>
          <w:szCs w:val="24"/>
          <w:highlight w:val="none"/>
          <w:shd w:val="clear" w:color="auto" w:fill="auto"/>
        </w:rPr>
        <w:t>　</w:t>
      </w:r>
      <w:r>
        <w:rPr>
          <w:rFonts w:hint="eastAsia" w:ascii="宋体" w:hAnsi="宋体"/>
          <w:b/>
          <w:color w:val="auto"/>
          <w:sz w:val="24"/>
          <w:highlight w:val="none"/>
          <w:shd w:val="clear" w:color="auto" w:fill="auto"/>
        </w:rPr>
        <w:t>投标文件报价修正</w:t>
      </w:r>
    </w:p>
    <w:p w14:paraId="6760471C">
      <w:pPr>
        <w:wordWrap w:val="0"/>
        <w:spacing w:line="360" w:lineRule="auto"/>
        <w:ind w:firstLine="480" w:firstLineChars="200"/>
        <w:rPr>
          <w:rFonts w:ascii="宋体" w:hAnsi="宋体"/>
          <w:color w:val="auto"/>
          <w:sz w:val="24"/>
          <w:highlight w:val="none"/>
          <w:shd w:val="clear" w:color="auto" w:fill="auto"/>
        </w:rPr>
      </w:pPr>
      <w:bookmarkStart w:id="198" w:name="_Hlk101441355"/>
      <w:r>
        <w:rPr>
          <w:rFonts w:hint="eastAsia" w:ascii="宋体" w:hAnsi="宋体"/>
          <w:color w:val="auto"/>
          <w:sz w:val="24"/>
          <w:highlight w:val="none"/>
          <w:shd w:val="clear" w:color="auto" w:fill="auto"/>
        </w:rPr>
        <w:t>投标文件报价</w:t>
      </w:r>
      <w:bookmarkEnd w:id="197"/>
      <w:bookmarkEnd w:id="198"/>
      <w:r>
        <w:rPr>
          <w:rFonts w:hint="eastAsia" w:ascii="宋体" w:hAnsi="宋体"/>
          <w:color w:val="auto"/>
          <w:sz w:val="24"/>
          <w:highlight w:val="none"/>
          <w:shd w:val="clear" w:color="auto" w:fill="auto"/>
        </w:rPr>
        <w:t>出现前后不一致的，评标委员会按照下列规定修正：</w:t>
      </w:r>
    </w:p>
    <w:p w14:paraId="7394F581">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（1）投标文件中开标一览表（报价表）内容与投标文件中相应内容不一致的，以开标一览表（报价表）为准。</w:t>
      </w:r>
    </w:p>
    <w:p w14:paraId="349B4B21">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（2）大写金额和小写金额不一致的，以大写金额为准。</w:t>
      </w:r>
    </w:p>
    <w:p w14:paraId="449DEECE">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（3）单价金额小数点或者百分比有明显错位的，以开标一览表的总价为准，并修改单价。</w:t>
      </w:r>
    </w:p>
    <w:p w14:paraId="79DF290D">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（4）总价金额与按单价汇总金额不一致的，以单价金额计算结果为准。</w:t>
      </w:r>
    </w:p>
    <w:p w14:paraId="0136DE39">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同时出现两种以上不一致的，按照前款规定的顺序修正。修正不得超出投标文件的范围或者改变投标文件的实质性内容。</w:t>
      </w:r>
    </w:p>
    <w:p w14:paraId="30F7E5FB">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通过“兰州市网上开评标系统”以书面形式要求投标人在规定时限内确认修正后的投标文件报价。投标人以数字证书（CA或移动CA）方式登录“兰州市公共资源服务系统”，按照评标委员会发出的系统提示信息，在规定时限内通过系统以书面形式</w:t>
      </w:r>
      <w:bookmarkStart w:id="199" w:name="_Hlk105061665"/>
      <w:r>
        <w:rPr>
          <w:rFonts w:hint="eastAsia" w:ascii="宋体" w:hAnsi="宋体"/>
          <w:color w:val="auto"/>
          <w:sz w:val="24"/>
          <w:highlight w:val="none"/>
          <w:shd w:val="clear" w:color="auto" w:fill="auto"/>
        </w:rPr>
        <w:t>确认修正后的投标文件报价</w:t>
      </w:r>
      <w:bookmarkEnd w:id="199"/>
      <w:r>
        <w:rPr>
          <w:rFonts w:hint="eastAsia" w:ascii="宋体" w:hAnsi="宋体"/>
          <w:color w:val="auto"/>
          <w:sz w:val="24"/>
          <w:highlight w:val="none"/>
          <w:shd w:val="clear" w:color="auto" w:fill="auto"/>
        </w:rPr>
        <w:t>，并由投标人签章或者由法定代表人（或授权代表）签章。</w:t>
      </w:r>
    </w:p>
    <w:p w14:paraId="313EADA5">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前款描述的规定时限见《投标人须知前附表》。</w:t>
      </w:r>
      <w:r>
        <w:rPr>
          <w:rFonts w:hint="eastAsia" w:ascii="宋体" w:hAnsi="宋体"/>
          <w:color w:val="auto"/>
          <w:sz w:val="24"/>
          <w:highlight w:val="none"/>
          <w:shd w:val="clear" w:color="auto" w:fill="auto"/>
        </w:rPr>
        <w:t>投标人</w:t>
      </w:r>
      <w:bookmarkStart w:id="200" w:name="_Hlk105071603"/>
      <w:r>
        <w:rPr>
          <w:rFonts w:hint="eastAsia" w:ascii="宋体" w:hAnsi="宋体"/>
          <w:color w:val="auto"/>
          <w:sz w:val="24"/>
          <w:highlight w:val="none"/>
          <w:shd w:val="clear" w:color="auto" w:fill="auto"/>
        </w:rPr>
        <w:t>未在规定时限内确认修正后的投标文件报价的，视同放弃相关权利，由此引起的风险和责任由投标人承担。</w:t>
      </w:r>
      <w:bookmarkEnd w:id="200"/>
    </w:p>
    <w:p w14:paraId="4C9861A7">
      <w:pPr>
        <w:wordWrap w:val="0"/>
        <w:spacing w:line="360" w:lineRule="auto"/>
        <w:ind w:firstLine="480" w:firstLineChars="200"/>
        <w:outlineLvl w:val="3"/>
        <w:rPr>
          <w:rFonts w:ascii="宋体" w:hAnsi="宋体"/>
          <w:b/>
          <w:color w:val="auto"/>
          <w:sz w:val="24"/>
          <w:szCs w:val="24"/>
          <w:highlight w:val="none"/>
          <w:shd w:val="clear" w:color="auto" w:fill="auto"/>
        </w:rPr>
      </w:pPr>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7.</w:t>
      </w:r>
      <w:r>
        <w:rPr>
          <w:rFonts w:hint="eastAsia" w:ascii="宋体" w:hAnsi="宋体"/>
          <w:b/>
          <w:color w:val="auto"/>
          <w:sz w:val="24"/>
          <w:szCs w:val="24"/>
          <w:highlight w:val="none"/>
          <w:shd w:val="clear" w:color="auto" w:fill="auto"/>
        </w:rPr>
        <w:t>3</w:t>
      </w:r>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　</w:t>
      </w:r>
      <w:bookmarkStart w:id="201" w:name="_Hlk105062270"/>
      <w:r>
        <w:rPr>
          <w:rFonts w:hint="eastAsia" w:ascii="宋体" w:hAnsi="宋体"/>
          <w:b/>
          <w:color w:val="auto"/>
          <w:sz w:val="24"/>
          <w:szCs w:val="24"/>
          <w:highlight w:val="none"/>
          <w:shd w:val="clear" w:color="auto" w:fill="auto"/>
        </w:rPr>
        <w:t>投标报价合理性说明</w:t>
      </w:r>
      <w:bookmarkEnd w:id="201"/>
    </w:p>
    <w:p w14:paraId="0CE7298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评标委员会认为投标人的报价明显低于其他通过符合性审查投标人的报价，有可能影响产品质量或者不能诚信履约的，应当要求投标人在规定时限内进行投标报价合理性说明。投标人不能在规定时限内证明其报价合理性的，评标委员会将其作为无效投标处理。</w:t>
      </w:r>
    </w:p>
    <w:p w14:paraId="1B31311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评标委员会通过“兰州市网上开评标系统”以书面形式要求投标人在规定时限内作出投标报价合理性说明。投标人以数字证书（CA或移动CA）方式登录“兰州市公共资源服务系统”，按照评标委员会发出的系统提示信息，</w:t>
      </w:r>
      <w:r>
        <w:rPr>
          <w:rFonts w:hint="eastAsia" w:ascii="宋体" w:hAnsi="宋体"/>
          <w:color w:val="auto"/>
          <w:sz w:val="24"/>
          <w:highlight w:val="none"/>
          <w:shd w:val="clear" w:color="auto" w:fill="auto"/>
        </w:rPr>
        <w:t>在规定时</w:t>
      </w:r>
      <w:r>
        <w:rPr>
          <w:rFonts w:hint="eastAsia" w:ascii="宋体" w:hAnsi="宋体"/>
          <w:color w:val="auto"/>
          <w:sz w:val="24"/>
          <w:szCs w:val="24"/>
          <w:highlight w:val="none"/>
          <w:shd w:val="clear" w:color="auto" w:fill="auto"/>
        </w:rPr>
        <w:t>限内</w:t>
      </w:r>
      <w:r>
        <w:rPr>
          <w:rFonts w:hint="eastAsia" w:ascii="宋体" w:hAnsi="宋体"/>
          <w:color w:val="auto"/>
          <w:sz w:val="24"/>
          <w:highlight w:val="none"/>
          <w:shd w:val="clear" w:color="auto" w:fill="auto"/>
        </w:rPr>
        <w:t>以书面形式作出投标报价合理性说明，</w:t>
      </w:r>
      <w:r>
        <w:rPr>
          <w:rFonts w:hint="eastAsia" w:ascii="宋体" w:hAnsi="宋体"/>
          <w:color w:val="auto"/>
          <w:sz w:val="24"/>
          <w:szCs w:val="24"/>
          <w:highlight w:val="none"/>
          <w:shd w:val="clear" w:color="auto" w:fill="auto"/>
        </w:rPr>
        <w:t>并由</w:t>
      </w:r>
      <w:r>
        <w:rPr>
          <w:rFonts w:hint="eastAsia" w:ascii="宋体" w:hAnsi="宋体"/>
          <w:color w:val="auto"/>
          <w:sz w:val="24"/>
          <w:highlight w:val="none"/>
          <w:shd w:val="clear" w:color="auto" w:fill="auto"/>
        </w:rPr>
        <w:t>投标人签章</w:t>
      </w:r>
      <w:r>
        <w:rPr>
          <w:rFonts w:hint="eastAsia" w:ascii="宋体" w:hAnsi="宋体"/>
          <w:color w:val="auto"/>
          <w:sz w:val="24"/>
          <w:szCs w:val="24"/>
          <w:highlight w:val="none"/>
          <w:shd w:val="clear" w:color="auto" w:fill="auto"/>
        </w:rPr>
        <w:t>或者由法定代表人（或授权代表）签章，必要时提交相关证明材料。</w:t>
      </w:r>
    </w:p>
    <w:p w14:paraId="4935A576">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前款描述的规定时限见《投标人须知前附表》。投标人未</w:t>
      </w:r>
      <w:bookmarkStart w:id="202" w:name="_Hlk105074567"/>
      <w:r>
        <w:rPr>
          <w:rFonts w:hint="eastAsia" w:ascii="宋体" w:hAnsi="宋体"/>
          <w:color w:val="auto"/>
          <w:sz w:val="24"/>
          <w:szCs w:val="24"/>
          <w:highlight w:val="none"/>
          <w:shd w:val="clear" w:color="auto" w:fill="auto"/>
        </w:rPr>
        <w:t>在规定时限内</w:t>
      </w:r>
      <w:bookmarkEnd w:id="202"/>
      <w:r>
        <w:rPr>
          <w:rFonts w:hint="eastAsia" w:ascii="宋体" w:hAnsi="宋体"/>
          <w:color w:val="auto"/>
          <w:sz w:val="24"/>
          <w:szCs w:val="24"/>
          <w:highlight w:val="none"/>
          <w:shd w:val="clear" w:color="auto" w:fill="auto"/>
        </w:rPr>
        <w:t>证明其报价合理性的，视同放弃相关权利，由此引起的风险和责任由投标人承担。</w:t>
      </w:r>
    </w:p>
    <w:bookmarkEnd w:id="186"/>
    <w:p w14:paraId="2A1972BD">
      <w:pPr>
        <w:wordWrap w:val="0"/>
        <w:spacing w:line="360" w:lineRule="auto"/>
        <w:ind w:firstLine="480" w:firstLineChars="200"/>
        <w:outlineLvl w:val="2"/>
        <w:rPr>
          <w:rFonts w:ascii="宋体" w:hAnsi="宋体"/>
          <w:b/>
          <w:color w:val="auto"/>
          <w:sz w:val="24"/>
          <w:szCs w:val="24"/>
          <w:highlight w:val="none"/>
          <w:shd w:val="clear" w:color="auto" w:fill="auto"/>
        </w:rPr>
      </w:pPr>
      <w:bookmarkStart w:id="203" w:name="_Toc140237288"/>
      <w:bookmarkStart w:id="204" w:name="_Toc91323622"/>
      <w:bookmarkStart w:id="205" w:name="_Toc91323595"/>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.7.4</w:t>
      </w:r>
      <w:r>
        <w:rPr>
          <w:rFonts w:hint="eastAsia" w:ascii="宋体" w:hAnsi="宋体"/>
          <w:b/>
          <w:color w:val="auto"/>
          <w:sz w:val="24"/>
          <w:szCs w:val="24"/>
          <w:highlight w:val="none"/>
          <w:shd w:val="clear" w:color="auto" w:fill="auto"/>
        </w:rPr>
        <w:t>　</w:t>
      </w:r>
      <w:bookmarkStart w:id="206" w:name="_Hlk105062282"/>
      <w:r>
        <w:rPr>
          <w:rFonts w:hint="eastAsia" w:ascii="宋体" w:hAnsi="宋体"/>
          <w:b/>
          <w:color w:val="auto"/>
          <w:sz w:val="24"/>
          <w:szCs w:val="24"/>
          <w:highlight w:val="none"/>
          <w:shd w:val="clear" w:color="auto" w:fill="auto"/>
        </w:rPr>
        <w:t>演示</w:t>
      </w:r>
      <w:bookmarkEnd w:id="203"/>
      <w:bookmarkEnd w:id="206"/>
    </w:p>
    <w:p w14:paraId="2D539274">
      <w:pPr>
        <w:wordWrap w:val="0"/>
        <w:spacing w:line="360" w:lineRule="auto"/>
        <w:ind w:firstLine="480" w:firstLineChars="200"/>
        <w:rPr>
          <w:rFonts w:ascii="宋体" w:hAnsi="宋体"/>
          <w:color w:val="auto"/>
          <w:sz w:val="24"/>
          <w:szCs w:val="24"/>
          <w:highlight w:val="none"/>
          <w:shd w:val="clear" w:color="auto" w:fill="auto"/>
        </w:rPr>
      </w:pPr>
      <w:bookmarkStart w:id="207" w:name="_Hlk105069162"/>
      <w:r>
        <w:rPr>
          <w:rFonts w:hint="eastAsia" w:ascii="宋体" w:hAnsi="宋体"/>
          <w:color w:val="auto"/>
          <w:sz w:val="24"/>
          <w:szCs w:val="24"/>
          <w:highlight w:val="none"/>
          <w:shd w:val="clear" w:color="auto" w:fill="auto"/>
        </w:rPr>
        <w:t>本项目是否演示见《投标人须知前附表》。</w:t>
      </w:r>
    </w:p>
    <w:bookmarkEnd w:id="207"/>
    <w:p w14:paraId="7A264527">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投标人根据招标文件要求，准备演示所需的相关资料</w:t>
      </w:r>
      <w:bookmarkStart w:id="208" w:name="_Hlk104992490"/>
      <w:r>
        <w:rPr>
          <w:rFonts w:hint="eastAsia" w:ascii="宋体" w:hAnsi="宋体"/>
          <w:color w:val="auto"/>
          <w:sz w:val="24"/>
          <w:szCs w:val="24"/>
          <w:highlight w:val="none"/>
          <w:shd w:val="clear" w:color="auto" w:fill="auto"/>
        </w:rPr>
        <w:t>，并按照评标委员会的要求进行演示。</w:t>
      </w:r>
    </w:p>
    <w:p w14:paraId="2937E148">
      <w:pPr>
        <w:wordWrap w:val="0"/>
        <w:spacing w:line="360" w:lineRule="auto"/>
        <w:ind w:firstLine="480" w:firstLineChars="200"/>
        <w:rPr>
          <w:rFonts w:ascii="宋体" w:hAnsi="宋体"/>
          <w:color w:val="auto"/>
          <w:sz w:val="24"/>
          <w:szCs w:val="24"/>
          <w:highlight w:val="none"/>
          <w:shd w:val="clear" w:color="auto" w:fill="auto"/>
        </w:rPr>
      </w:pPr>
      <w:bookmarkStart w:id="209" w:name="_Hlk105072654"/>
      <w:r>
        <w:rPr>
          <w:rFonts w:hint="eastAsia" w:ascii="宋体" w:hAnsi="宋体"/>
          <w:color w:val="auto"/>
          <w:sz w:val="24"/>
          <w:szCs w:val="24"/>
          <w:highlight w:val="none"/>
          <w:shd w:val="clear" w:color="auto" w:fill="auto"/>
        </w:rPr>
        <w:t>评标委员会通过“兰州市网上开评标系统”</w:t>
      </w:r>
      <w:bookmarkStart w:id="210" w:name="_Hlk104297554"/>
      <w:r>
        <w:rPr>
          <w:rFonts w:hint="eastAsia" w:ascii="宋体" w:hAnsi="宋体"/>
          <w:color w:val="auto"/>
          <w:sz w:val="24"/>
          <w:szCs w:val="24"/>
          <w:highlight w:val="none"/>
          <w:shd w:val="clear" w:color="auto" w:fill="auto"/>
        </w:rPr>
        <w:t>以书面形式要求投标人在规定时限内进行演示</w:t>
      </w:r>
      <w:bookmarkEnd w:id="210"/>
      <w:r>
        <w:rPr>
          <w:rFonts w:hint="eastAsia" w:ascii="宋体" w:hAnsi="宋体"/>
          <w:color w:val="auto"/>
          <w:sz w:val="24"/>
          <w:szCs w:val="24"/>
          <w:highlight w:val="none"/>
          <w:shd w:val="clear" w:color="auto" w:fill="auto"/>
        </w:rPr>
        <w:t>。</w:t>
      </w:r>
      <w:r>
        <w:rPr>
          <w:rFonts w:hint="eastAsia" w:ascii="宋体" w:hAnsi="宋体"/>
          <w:color w:val="auto"/>
          <w:sz w:val="24"/>
          <w:highlight w:val="none"/>
          <w:shd w:val="clear" w:color="auto" w:fill="auto"/>
        </w:rPr>
        <w:t>投标人以数字证书（CA或移动CA）方式登录“兰州市公共资源服务系统”，</w:t>
      </w:r>
      <w:r>
        <w:rPr>
          <w:rFonts w:hint="eastAsia" w:ascii="宋体" w:hAnsi="宋体"/>
          <w:color w:val="auto"/>
          <w:sz w:val="24"/>
          <w:szCs w:val="24"/>
          <w:highlight w:val="none"/>
          <w:shd w:val="clear" w:color="auto" w:fill="auto"/>
        </w:rPr>
        <w:t>按照评标委员会发出的系统提示信息，在规定时限内通过系统进行演示。</w:t>
      </w:r>
      <w:bookmarkEnd w:id="209"/>
    </w:p>
    <w:p w14:paraId="5FCA413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前款描述的规定时限见《投标人须知前附表》。投标人未在规定时限内演示的，视同放弃相关权利，由此引起的风险和责任由投标人承担。</w:t>
      </w:r>
    </w:p>
    <w:bookmarkEnd w:id="208"/>
    <w:p w14:paraId="6D351F24">
      <w:pPr>
        <w:wordWrap w:val="0"/>
        <w:spacing w:line="360" w:lineRule="auto"/>
        <w:ind w:firstLine="480" w:firstLineChars="200"/>
        <w:outlineLvl w:val="2"/>
        <w:rPr>
          <w:rFonts w:ascii="宋体" w:hAnsi="宋体"/>
          <w:b/>
          <w:color w:val="auto"/>
          <w:sz w:val="24"/>
          <w:szCs w:val="24"/>
          <w:highlight w:val="none"/>
          <w:shd w:val="clear" w:color="auto" w:fill="auto"/>
        </w:rPr>
      </w:pPr>
      <w:bookmarkStart w:id="211" w:name="_Toc140237289"/>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7</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5</w:t>
      </w:r>
      <w:r>
        <w:rPr>
          <w:rFonts w:hint="eastAsia" w:ascii="宋体" w:hAnsi="宋体"/>
          <w:b/>
          <w:color w:val="auto"/>
          <w:sz w:val="24"/>
          <w:szCs w:val="24"/>
          <w:highlight w:val="none"/>
          <w:shd w:val="clear" w:color="auto" w:fill="auto"/>
        </w:rPr>
        <w:t>　评标方法</w:t>
      </w:r>
      <w:bookmarkEnd w:id="211"/>
    </w:p>
    <w:p w14:paraId="29F89673">
      <w:pPr>
        <w:wordWrap w:val="0"/>
        <w:spacing w:line="360" w:lineRule="auto"/>
        <w:ind w:firstLine="480" w:firstLineChars="200"/>
        <w:outlineLvl w:val="3"/>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7</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5</w:t>
      </w:r>
      <w:r>
        <w:rPr>
          <w:rFonts w:hint="eastAsia" w:ascii="宋体" w:hAnsi="宋体"/>
          <w:b/>
          <w:color w:val="auto"/>
          <w:sz w:val="24"/>
          <w:szCs w:val="24"/>
          <w:highlight w:val="none"/>
          <w:shd w:val="clear" w:color="auto" w:fill="auto"/>
        </w:rPr>
        <w:t>.1　最低评标价法</w:t>
      </w:r>
      <w:bookmarkEnd w:id="204"/>
    </w:p>
    <w:p w14:paraId="40B082AF">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最低评标价法，是指投标文件满足招标文件全部实质性要求，且投标报价最低的投标人为中标候选人的评标方法。其中，符合《政府采购促进中小企业发展管理办法》等规定，应享受价格扣除优惠政策的投标人，</w:t>
      </w:r>
      <w:r>
        <w:rPr>
          <w:rFonts w:hint="eastAsia"/>
          <w:color w:val="auto"/>
          <w:sz w:val="24"/>
          <w:szCs w:val="24"/>
          <w:highlight w:val="none"/>
          <w:shd w:val="clear" w:color="auto" w:fill="auto"/>
        </w:rPr>
        <w:t>以扣除后的价格参加评审。</w:t>
      </w:r>
    </w:p>
    <w:p w14:paraId="4E92434C">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用最低评标价法的采购项目，提供相同品牌产品的不同投标人参加同一合同项下投标的，以其中通过资格审查、符合性审查且报价最低的参加评标；报价相同的，评标委员会采取随机抽取方式确定，其他投标无效。</w:t>
      </w:r>
    </w:p>
    <w:p w14:paraId="5C2C9EA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采用最低评标价法的，评标结果按投标报价由低到高顺序排列。投标报价相同的并列。投标文件满足招标文件全部实质性要求且投标报价最低的投标人为排名第一的中标候选人。</w:t>
      </w:r>
    </w:p>
    <w:p w14:paraId="36CEBFDD">
      <w:pPr>
        <w:wordWrap w:val="0"/>
        <w:spacing w:line="360" w:lineRule="auto"/>
        <w:ind w:firstLine="480" w:firstLineChars="200"/>
        <w:outlineLvl w:val="3"/>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7</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5</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　综合评分法</w:t>
      </w:r>
    </w:p>
    <w:p w14:paraId="34A3434C">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综合评分法，是指投标文件满足招标文件全部实质性要求，且按照评审因素的量化指标评审得分最高的投标人为中标候选人的评标方法。其中，符合《政府采购促进中小企业发展管理办法》等规定，应享受价格扣除优惠政策的投标人，</w:t>
      </w:r>
      <w:r>
        <w:rPr>
          <w:rFonts w:hint="eastAsia"/>
          <w:color w:val="auto"/>
          <w:sz w:val="24"/>
          <w:szCs w:val="24"/>
          <w:highlight w:val="none"/>
          <w:shd w:val="clear" w:color="auto" w:fill="auto"/>
        </w:rPr>
        <w:t>以扣除后的价格参加评审。</w:t>
      </w:r>
    </w:p>
    <w:p w14:paraId="7659956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使用综合评分法的采购项目，提供相同品牌产品且通过资格审查、符合性审查的不同投标人参加同一合同项下投标的，按一家投标人计算，评审后得分最高的同品牌投标人获得中标人推荐资格；评审得分相同的，评标委员会采取随机抽取方式确定，其他同品牌投标人不作为中标候选人。</w:t>
      </w:r>
    </w:p>
    <w:p w14:paraId="65C62FC4">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bookmarkEnd w:id="205"/>
    <w:p w14:paraId="7F2362D1">
      <w:pPr>
        <w:wordWrap w:val="0"/>
        <w:spacing w:line="360" w:lineRule="auto"/>
        <w:ind w:firstLine="480" w:firstLineChars="200"/>
        <w:outlineLvl w:val="1"/>
        <w:rPr>
          <w:rFonts w:ascii="宋体" w:hAnsi="宋体"/>
          <w:b/>
          <w:color w:val="auto"/>
          <w:sz w:val="24"/>
          <w:szCs w:val="24"/>
          <w:highlight w:val="none"/>
          <w:shd w:val="clear" w:color="auto" w:fill="auto"/>
        </w:rPr>
      </w:pPr>
      <w:bookmarkStart w:id="212" w:name="_Toc272306897"/>
      <w:bookmarkStart w:id="213" w:name="_Toc91323625"/>
      <w:bookmarkStart w:id="214" w:name="_Toc472459299"/>
      <w:bookmarkStart w:id="215" w:name="_Toc140237290"/>
      <w:bookmarkStart w:id="216" w:name="_Toc369249094"/>
      <w:bookmarkStart w:id="217" w:name="_Toc91323596"/>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8</w:t>
      </w:r>
      <w:r>
        <w:rPr>
          <w:rFonts w:hint="eastAsia" w:ascii="宋体" w:hAnsi="宋体"/>
          <w:b/>
          <w:color w:val="auto"/>
          <w:sz w:val="24"/>
          <w:szCs w:val="24"/>
          <w:highlight w:val="none"/>
          <w:shd w:val="clear" w:color="auto" w:fill="auto"/>
        </w:rPr>
        <w:t>　</w:t>
      </w:r>
      <w:bookmarkEnd w:id="212"/>
      <w:bookmarkEnd w:id="213"/>
      <w:bookmarkEnd w:id="214"/>
      <w:r>
        <w:rPr>
          <w:rFonts w:hint="eastAsia" w:ascii="宋体" w:hAnsi="宋体"/>
          <w:b/>
          <w:color w:val="auto"/>
          <w:sz w:val="24"/>
          <w:szCs w:val="24"/>
          <w:highlight w:val="none"/>
          <w:shd w:val="clear" w:color="auto" w:fill="auto"/>
        </w:rPr>
        <w:t>评标结果</w:t>
      </w:r>
      <w:bookmarkEnd w:id="215"/>
    </w:p>
    <w:bookmarkEnd w:id="216"/>
    <w:p w14:paraId="0B92EC5B">
      <w:pPr>
        <w:wordWrap w:val="0"/>
        <w:spacing w:line="360" w:lineRule="auto"/>
        <w:ind w:firstLine="480" w:firstLineChars="200"/>
        <w:outlineLvl w:val="2"/>
        <w:rPr>
          <w:rFonts w:ascii="宋体" w:hAnsi="宋体"/>
          <w:b/>
          <w:color w:val="auto"/>
          <w:sz w:val="24"/>
          <w:szCs w:val="24"/>
          <w:highlight w:val="none"/>
          <w:shd w:val="clear" w:color="auto" w:fill="auto"/>
        </w:rPr>
      </w:pPr>
      <w:bookmarkStart w:id="218" w:name="_Toc140237291"/>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8.1</w:t>
      </w:r>
      <w:r>
        <w:rPr>
          <w:rFonts w:hint="eastAsia" w:ascii="宋体" w:hAnsi="宋体"/>
          <w:b/>
          <w:color w:val="auto"/>
          <w:sz w:val="24"/>
          <w:szCs w:val="24"/>
          <w:highlight w:val="none"/>
          <w:shd w:val="clear" w:color="auto" w:fill="auto"/>
        </w:rPr>
        <w:t>　中标</w:t>
      </w:r>
      <w:bookmarkEnd w:id="218"/>
    </w:p>
    <w:p w14:paraId="1E821F6D">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本项目确定中标人方式见《投标人须知前附表》。</w:t>
      </w:r>
    </w:p>
    <w:p w14:paraId="00FC4D34">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评标委员会确定中标候选人名单，或者经采购人委托直接确定中标人。</w:t>
      </w:r>
    </w:p>
    <w:p w14:paraId="6A2A64A2">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中标人确定之日起2个工作日内，采购人在“甘肃政府采购网”和“兰州市公共资源交易中心网站”发布中标公告。</w:t>
      </w:r>
    </w:p>
    <w:p w14:paraId="77638326">
      <w:pPr>
        <w:wordWrap w:val="0"/>
        <w:spacing w:line="360" w:lineRule="auto"/>
        <w:ind w:firstLine="480" w:firstLineChars="200"/>
        <w:outlineLvl w:val="2"/>
        <w:rPr>
          <w:rFonts w:ascii="宋体" w:hAnsi="宋体"/>
          <w:b/>
          <w:color w:val="auto"/>
          <w:sz w:val="24"/>
          <w:szCs w:val="24"/>
          <w:highlight w:val="none"/>
          <w:shd w:val="clear" w:color="auto" w:fill="auto"/>
        </w:rPr>
      </w:pPr>
      <w:bookmarkStart w:id="219" w:name="_Toc140237292"/>
      <w:bookmarkStart w:id="220" w:name="_Toc91323597"/>
      <w:bookmarkStart w:id="221" w:name="_Toc36566366"/>
      <w:bookmarkStart w:id="222" w:name="_Toc128372079"/>
      <w:bookmarkStart w:id="223" w:name="_Toc128372757"/>
      <w:bookmarkStart w:id="224" w:name="_Toc369249070"/>
      <w:bookmarkStart w:id="225" w:name="_Toc472459278"/>
      <w:bookmarkStart w:id="226" w:name="_Toc139965352"/>
      <w:bookmarkStart w:id="227" w:name="_Toc91323626"/>
      <w:bookmarkStart w:id="228" w:name="_Toc472459300"/>
      <w:bookmarkStart w:id="229" w:name="_Toc369249095"/>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8.2</w:t>
      </w:r>
      <w:r>
        <w:rPr>
          <w:rFonts w:hint="eastAsia" w:ascii="宋体" w:hAnsi="宋体"/>
          <w:b/>
          <w:color w:val="auto"/>
          <w:sz w:val="24"/>
          <w:szCs w:val="24"/>
          <w:highlight w:val="none"/>
          <w:shd w:val="clear" w:color="auto" w:fill="auto"/>
        </w:rPr>
        <w:t>　废标</w:t>
      </w:r>
      <w:bookmarkEnd w:id="219"/>
    </w:p>
    <w:p w14:paraId="3FAB4E7A">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在招标采购中，出现下列情形之一的，应予废标：</w:t>
      </w:r>
    </w:p>
    <w:p w14:paraId="29EE79F6">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（1）符合资格条件的投标人或者对招标文件作实质性响应的投标人不足3家的。</w:t>
      </w:r>
    </w:p>
    <w:p w14:paraId="3CC98B77">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（2）出现影响采购公正的违法、违规行为的。</w:t>
      </w:r>
    </w:p>
    <w:p w14:paraId="1AF81772">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（3）投标人的报价均超过了采购预算或最高限价，采购人不能支付的。</w:t>
      </w:r>
    </w:p>
    <w:p w14:paraId="3AA82145">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（4）因重大变故，采购任务取消的。</w:t>
      </w:r>
    </w:p>
    <w:p w14:paraId="5F111806">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（5）法律法规规定的其他情形。</w:t>
      </w:r>
    </w:p>
    <w:p w14:paraId="2DD394B8">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采购人在“甘肃政府采购网”和“兰州市公共资源交易中心网站”发布废标公告。</w:t>
      </w:r>
    </w:p>
    <w:p w14:paraId="28FD17F5">
      <w:pPr>
        <w:wordWrap w:val="0"/>
        <w:spacing w:line="360" w:lineRule="auto"/>
        <w:ind w:firstLine="480" w:firstLineChars="200"/>
        <w:outlineLvl w:val="2"/>
        <w:rPr>
          <w:rFonts w:ascii="宋体" w:hAnsi="宋体"/>
          <w:b/>
          <w:color w:val="auto"/>
          <w:sz w:val="24"/>
          <w:szCs w:val="24"/>
          <w:highlight w:val="none"/>
          <w:shd w:val="clear" w:color="auto" w:fill="auto"/>
        </w:rPr>
      </w:pPr>
      <w:bookmarkStart w:id="230" w:name="_Toc140237293"/>
      <w:r>
        <w:rPr>
          <w:rFonts w:hint="eastAsia" w:ascii="宋体" w:hAnsi="宋体"/>
          <w:b/>
          <w:color w:val="auto"/>
          <w:sz w:val="24"/>
          <w:szCs w:val="24"/>
          <w:highlight w:val="none"/>
          <w:shd w:val="clear" w:color="auto" w:fill="auto"/>
        </w:rPr>
        <w:t>2.8.3　中标通知书</w:t>
      </w:r>
      <w:bookmarkEnd w:id="220"/>
      <w:bookmarkEnd w:id="221"/>
      <w:bookmarkEnd w:id="222"/>
      <w:bookmarkEnd w:id="223"/>
      <w:bookmarkEnd w:id="224"/>
      <w:bookmarkEnd w:id="225"/>
      <w:bookmarkEnd w:id="226"/>
      <w:bookmarkEnd w:id="230"/>
    </w:p>
    <w:p w14:paraId="108CE5ED">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highlight w:val="none"/>
          <w:shd w:val="clear" w:color="auto" w:fill="auto"/>
        </w:rPr>
        <w:t>中标公告发布同时，采购人</w:t>
      </w:r>
      <w:r>
        <w:rPr>
          <w:rFonts w:hint="eastAsia" w:ascii="宋体" w:hAnsi="宋体"/>
          <w:color w:val="auto"/>
          <w:sz w:val="24"/>
          <w:szCs w:val="24"/>
          <w:highlight w:val="none"/>
          <w:shd w:val="clear" w:color="auto" w:fill="auto"/>
        </w:rPr>
        <w:t>通过</w:t>
      </w:r>
      <w:r>
        <w:rPr>
          <w:rFonts w:hint="eastAsia" w:ascii="宋体" w:hAnsi="宋体" w:cs="宋体"/>
          <w:color w:val="auto"/>
          <w:sz w:val="24"/>
          <w:highlight w:val="none"/>
          <w:shd w:val="clear" w:color="auto" w:fill="auto"/>
        </w:rPr>
        <w:t>“兰州市公共资源服务系统”</w:t>
      </w:r>
      <w:r>
        <w:rPr>
          <w:rFonts w:hint="eastAsia" w:ascii="宋体" w:hAnsi="宋体"/>
          <w:color w:val="auto"/>
          <w:sz w:val="24"/>
          <w:szCs w:val="24"/>
          <w:highlight w:val="none"/>
          <w:shd w:val="clear" w:color="auto" w:fill="auto"/>
        </w:rPr>
        <w:t>发出中标通知书。中标通知书对采购人和中标人具有同等法律效力。</w:t>
      </w:r>
    </w:p>
    <w:p w14:paraId="085D795C">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中标公告发布后，中标人以数字证书（CA或移动CA）方式登录“兰州市公共资源服务系统”，领取中标通知书。</w:t>
      </w:r>
    </w:p>
    <w:bookmarkEnd w:id="227"/>
    <w:bookmarkEnd w:id="228"/>
    <w:bookmarkEnd w:id="229"/>
    <w:p w14:paraId="0505841C">
      <w:pPr>
        <w:wordWrap w:val="0"/>
        <w:spacing w:line="360" w:lineRule="auto"/>
        <w:ind w:firstLine="480" w:firstLineChars="200"/>
        <w:outlineLvl w:val="1"/>
        <w:rPr>
          <w:rFonts w:ascii="宋体" w:hAnsi="宋体"/>
          <w:b/>
          <w:color w:val="auto"/>
          <w:sz w:val="24"/>
          <w:szCs w:val="24"/>
          <w:highlight w:val="none"/>
          <w:shd w:val="clear" w:color="auto" w:fill="auto"/>
        </w:rPr>
      </w:pPr>
      <w:bookmarkStart w:id="231" w:name="_Toc140237294"/>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9</w:t>
      </w:r>
      <w:r>
        <w:rPr>
          <w:rFonts w:hint="eastAsia" w:ascii="宋体" w:hAnsi="宋体"/>
          <w:b/>
          <w:color w:val="auto"/>
          <w:sz w:val="24"/>
          <w:szCs w:val="24"/>
          <w:highlight w:val="none"/>
          <w:shd w:val="clear" w:color="auto" w:fill="auto"/>
        </w:rPr>
        <w:t>　合同</w:t>
      </w:r>
      <w:bookmarkEnd w:id="161"/>
      <w:bookmarkEnd w:id="162"/>
      <w:bookmarkEnd w:id="163"/>
      <w:bookmarkEnd w:id="164"/>
      <w:bookmarkEnd w:id="165"/>
      <w:bookmarkEnd w:id="166"/>
      <w:bookmarkEnd w:id="217"/>
      <w:bookmarkEnd w:id="231"/>
    </w:p>
    <w:p w14:paraId="3FA9D6CD">
      <w:pPr>
        <w:wordWrap w:val="0"/>
        <w:spacing w:line="360" w:lineRule="auto"/>
        <w:ind w:firstLine="480" w:firstLineChars="200"/>
        <w:outlineLvl w:val="2"/>
        <w:rPr>
          <w:rFonts w:ascii="宋体" w:hAnsi="宋体"/>
          <w:b/>
          <w:color w:val="auto"/>
          <w:sz w:val="24"/>
          <w:szCs w:val="24"/>
          <w:highlight w:val="none"/>
          <w:shd w:val="clear" w:color="auto" w:fill="auto"/>
        </w:rPr>
      </w:pPr>
      <w:bookmarkStart w:id="232" w:name="_Toc139965351"/>
      <w:bookmarkStart w:id="233" w:name="_Toc472459279"/>
      <w:bookmarkStart w:id="234" w:name="_Toc128372078"/>
      <w:bookmarkStart w:id="235" w:name="_Toc369249071"/>
      <w:bookmarkStart w:id="236" w:name="_Toc128372756"/>
      <w:bookmarkStart w:id="237" w:name="_Toc36566367"/>
      <w:bookmarkStart w:id="238" w:name="_Toc91323598"/>
      <w:bookmarkStart w:id="239" w:name="_Toc140237295"/>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9</w:t>
      </w:r>
      <w:r>
        <w:rPr>
          <w:rFonts w:hint="eastAsia" w:ascii="宋体" w:hAnsi="宋体"/>
          <w:b/>
          <w:color w:val="auto"/>
          <w:sz w:val="24"/>
          <w:szCs w:val="24"/>
          <w:highlight w:val="none"/>
          <w:shd w:val="clear" w:color="auto" w:fill="auto"/>
        </w:rPr>
        <w:t>.</w:t>
      </w:r>
      <w:bookmarkEnd w:id="232"/>
      <w:bookmarkEnd w:id="233"/>
      <w:bookmarkEnd w:id="234"/>
      <w:bookmarkEnd w:id="235"/>
      <w:bookmarkEnd w:id="236"/>
      <w:bookmarkEnd w:id="237"/>
      <w:bookmarkStart w:id="240" w:name="_Toc36566368"/>
      <w:bookmarkStart w:id="241" w:name="_Toc128372758"/>
      <w:bookmarkStart w:id="242" w:name="_Toc139965353"/>
      <w:bookmarkStart w:id="243" w:name="_Toc128372080"/>
      <w:bookmarkStart w:id="244" w:name="_Toc369249072"/>
      <w:bookmarkStart w:id="245" w:name="_Toc472459280"/>
      <w:r>
        <w:rPr>
          <w:rFonts w:ascii="宋体" w:hAnsi="宋体"/>
          <w:b/>
          <w:color w:val="auto"/>
          <w:sz w:val="24"/>
          <w:szCs w:val="24"/>
          <w:highlight w:val="none"/>
          <w:shd w:val="clear" w:color="auto" w:fill="auto"/>
        </w:rPr>
        <w:t>1</w:t>
      </w:r>
      <w:r>
        <w:rPr>
          <w:rFonts w:hint="eastAsia" w:ascii="宋体" w:hAnsi="宋体"/>
          <w:b/>
          <w:color w:val="auto"/>
          <w:sz w:val="24"/>
          <w:szCs w:val="24"/>
          <w:highlight w:val="none"/>
          <w:shd w:val="clear" w:color="auto" w:fill="auto"/>
        </w:rPr>
        <w:t>　合同</w:t>
      </w:r>
      <w:bookmarkEnd w:id="238"/>
      <w:bookmarkEnd w:id="240"/>
      <w:bookmarkEnd w:id="241"/>
      <w:bookmarkEnd w:id="242"/>
      <w:bookmarkEnd w:id="243"/>
      <w:bookmarkEnd w:id="244"/>
      <w:bookmarkEnd w:id="245"/>
      <w:r>
        <w:rPr>
          <w:rFonts w:hint="eastAsia" w:ascii="宋体" w:hAnsi="宋体"/>
          <w:b/>
          <w:color w:val="auto"/>
          <w:sz w:val="24"/>
          <w:szCs w:val="24"/>
          <w:highlight w:val="none"/>
          <w:shd w:val="clear" w:color="auto" w:fill="auto"/>
        </w:rPr>
        <w:t>签署</w:t>
      </w:r>
      <w:bookmarkEnd w:id="239"/>
    </w:p>
    <w:p w14:paraId="71A24BE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采购人与中标人应当在中标通知书发出之日起3</w:t>
      </w:r>
      <w:r>
        <w:rPr>
          <w:rFonts w:ascii="宋体" w:hAnsi="宋体"/>
          <w:color w:val="auto"/>
          <w:sz w:val="24"/>
          <w:szCs w:val="24"/>
          <w:highlight w:val="none"/>
          <w:shd w:val="clear" w:color="auto" w:fill="auto"/>
        </w:rPr>
        <w:t>0</w:t>
      </w:r>
      <w:r>
        <w:rPr>
          <w:rFonts w:hint="eastAsia" w:ascii="宋体" w:hAnsi="宋体"/>
          <w:color w:val="auto"/>
          <w:sz w:val="24"/>
          <w:szCs w:val="24"/>
          <w:highlight w:val="none"/>
          <w:shd w:val="clear" w:color="auto" w:fill="auto"/>
        </w:rPr>
        <w:t>日内，按照招标文件和中标人投标文件确定的事项签订政府采购合同。</w:t>
      </w:r>
    </w:p>
    <w:p w14:paraId="7A46465D">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由于中标人的原因拒绝与采购人签订政府采购合同的，视为放弃中标，取消其中标资格并将按相关规定追究其法律责任。采购人可以按照评标报告推荐的中标候选人名单排序，确定下一候选人为中标人，也可以重新开展政府采购活动。</w:t>
      </w:r>
    </w:p>
    <w:p w14:paraId="75064436">
      <w:pPr>
        <w:wordWrap w:val="0"/>
        <w:spacing w:line="360" w:lineRule="auto"/>
        <w:ind w:firstLine="480" w:firstLineChars="200"/>
        <w:outlineLvl w:val="3"/>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9</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1</w:t>
      </w:r>
      <w:r>
        <w:rPr>
          <w:rFonts w:hint="eastAsia" w:ascii="宋体" w:hAnsi="宋体"/>
          <w:b/>
          <w:color w:val="auto"/>
          <w:sz w:val="24"/>
          <w:szCs w:val="24"/>
          <w:highlight w:val="none"/>
          <w:shd w:val="clear" w:color="auto" w:fill="auto"/>
        </w:rPr>
        <w:t>.1　签订合同</w:t>
      </w:r>
    </w:p>
    <w:p w14:paraId="0C73B126">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采购人不得向中标人提出任何不合理的要求，作为签订政府采购合同的条件。</w:t>
      </w:r>
      <w:bookmarkStart w:id="246" w:name="_Hlk140237185"/>
      <w:r>
        <w:rPr>
          <w:rFonts w:hint="eastAsia" w:ascii="宋体" w:hAnsi="宋体"/>
          <w:color w:val="auto"/>
          <w:sz w:val="24"/>
          <w:szCs w:val="24"/>
          <w:highlight w:val="none"/>
          <w:shd w:val="clear" w:color="auto" w:fill="auto"/>
        </w:rPr>
        <w:t>采购人与中标人</w:t>
      </w:r>
      <w:bookmarkEnd w:id="246"/>
      <w:r>
        <w:rPr>
          <w:rFonts w:hint="eastAsia" w:ascii="宋体" w:hAnsi="宋体"/>
          <w:color w:val="auto"/>
          <w:sz w:val="24"/>
          <w:szCs w:val="24"/>
          <w:highlight w:val="none"/>
          <w:shd w:val="clear" w:color="auto" w:fill="auto"/>
        </w:rPr>
        <w:t>所签订的政府采购合同，不得对招标文件和中标人投标文件作实质性修改不得与中标人私下订立背离政府采购合同实质性内容的任何协议。</w:t>
      </w:r>
    </w:p>
    <w:p w14:paraId="4D5FB713">
      <w:pPr>
        <w:wordWrap w:val="0"/>
        <w:spacing w:line="360" w:lineRule="auto"/>
        <w:ind w:firstLine="480" w:firstLineChars="200"/>
        <w:outlineLvl w:val="3"/>
        <w:rPr>
          <w:rFonts w:ascii="宋体" w:hAnsi="宋体"/>
          <w:b/>
          <w:color w:val="auto"/>
          <w:sz w:val="24"/>
          <w:szCs w:val="24"/>
          <w:highlight w:val="none"/>
          <w:shd w:val="clear" w:color="auto" w:fill="auto"/>
        </w:rPr>
      </w:pPr>
      <w:bookmarkStart w:id="247" w:name="_Hlk140235720"/>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9</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1</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　公告合同</w:t>
      </w:r>
    </w:p>
    <w:bookmarkEnd w:id="247"/>
    <w:p w14:paraId="6BFF3D8D">
      <w:pPr>
        <w:wordWrap w:val="0"/>
        <w:spacing w:line="360" w:lineRule="auto"/>
        <w:ind w:firstLine="480" w:firstLineChars="200"/>
        <w:rPr>
          <w:rFonts w:ascii="宋体" w:hAnsi="宋体"/>
          <w:color w:val="auto"/>
          <w:sz w:val="24"/>
          <w:szCs w:val="24"/>
          <w:highlight w:val="none"/>
          <w:shd w:val="clear" w:color="auto" w:fill="auto"/>
        </w:rPr>
      </w:pPr>
      <w:bookmarkStart w:id="248" w:name="_Hlk140237861"/>
      <w:r>
        <w:rPr>
          <w:rFonts w:hint="eastAsia" w:ascii="宋体" w:hAnsi="宋体"/>
          <w:color w:val="auto"/>
          <w:sz w:val="24"/>
          <w:szCs w:val="24"/>
          <w:highlight w:val="none"/>
          <w:shd w:val="clear" w:color="auto" w:fill="auto"/>
        </w:rPr>
        <w:t>政府采购合同签订之日起2个工作日内，采购人应当将合同在“甘肃政府采购网”公告，但合同中涉及国家秘密、商业秘密的内容除外。</w:t>
      </w:r>
      <w:bookmarkEnd w:id="248"/>
    </w:p>
    <w:p w14:paraId="39E92869">
      <w:pPr>
        <w:wordWrap w:val="0"/>
        <w:spacing w:line="360" w:lineRule="auto"/>
        <w:ind w:firstLine="480" w:firstLineChars="200"/>
        <w:outlineLvl w:val="2"/>
        <w:rPr>
          <w:rFonts w:ascii="宋体" w:hAnsi="宋体"/>
          <w:b/>
          <w:color w:val="auto"/>
          <w:sz w:val="24"/>
          <w:szCs w:val="24"/>
          <w:highlight w:val="none"/>
          <w:shd w:val="clear" w:color="auto" w:fill="auto"/>
        </w:rPr>
      </w:pPr>
      <w:bookmarkStart w:id="249" w:name="_Toc140237296"/>
      <w:bookmarkStart w:id="250" w:name="_Hlk140235896"/>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9</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　合同履行</w:t>
      </w:r>
      <w:bookmarkEnd w:id="249"/>
    </w:p>
    <w:bookmarkEnd w:id="250"/>
    <w:p w14:paraId="40C0040F">
      <w:pPr>
        <w:wordWrap w:val="0"/>
        <w:spacing w:line="360" w:lineRule="auto"/>
        <w:ind w:firstLine="480" w:firstLineChars="200"/>
        <w:outlineLvl w:val="3"/>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9</w:t>
      </w:r>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1</w:t>
      </w:r>
      <w:r>
        <w:rPr>
          <w:rFonts w:hint="eastAsia" w:ascii="宋体" w:hAnsi="宋体"/>
          <w:b/>
          <w:color w:val="auto"/>
          <w:sz w:val="24"/>
          <w:szCs w:val="24"/>
          <w:highlight w:val="none"/>
          <w:shd w:val="clear" w:color="auto" w:fill="auto"/>
        </w:rPr>
        <w:t>　分包方式履行合同</w:t>
      </w:r>
    </w:p>
    <w:p w14:paraId="21688AF8">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本项目是否同意中标人采取分包方式履行合同见《投标人须知前附表》。</w:t>
      </w:r>
    </w:p>
    <w:p w14:paraId="42A80590">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2EA4B5D">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政府采购合同分包履行的，中标人就采购项目和分包项目向采购人负责，</w:t>
      </w:r>
      <w:r>
        <w:rPr>
          <w:rFonts w:hint="eastAsia" w:ascii="宋体" w:hAnsi="宋体"/>
          <w:color w:val="auto"/>
          <w:sz w:val="24"/>
          <w:highlight w:val="none"/>
          <w:shd w:val="clear" w:color="auto" w:fill="auto"/>
        </w:rPr>
        <w:t>分包承担主体</w:t>
      </w:r>
      <w:r>
        <w:rPr>
          <w:rFonts w:hint="eastAsia" w:ascii="宋体" w:hAnsi="宋体"/>
          <w:color w:val="auto"/>
          <w:sz w:val="24"/>
          <w:szCs w:val="24"/>
          <w:highlight w:val="none"/>
          <w:shd w:val="clear" w:color="auto" w:fill="auto"/>
        </w:rPr>
        <w:t>就分包项目承担责任。</w:t>
      </w:r>
    </w:p>
    <w:p w14:paraId="315A17C3">
      <w:pPr>
        <w:wordWrap w:val="0"/>
        <w:spacing w:line="360" w:lineRule="auto"/>
        <w:ind w:firstLine="480" w:firstLineChars="200"/>
        <w:outlineLvl w:val="3"/>
        <w:rPr>
          <w:rFonts w:ascii="宋体" w:hAnsi="宋体"/>
          <w:b/>
          <w:color w:val="auto"/>
          <w:sz w:val="24"/>
          <w:szCs w:val="24"/>
          <w:highlight w:val="none"/>
          <w:shd w:val="clear" w:color="auto" w:fill="auto"/>
        </w:rPr>
      </w:pPr>
      <w:bookmarkStart w:id="251" w:name="_Hlk140235858"/>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9</w:t>
      </w:r>
      <w:r>
        <w:rPr>
          <w:rFonts w:hint="eastAsia" w:ascii="宋体" w:hAnsi="宋体"/>
          <w:b/>
          <w:color w:val="auto"/>
          <w:sz w:val="24"/>
          <w:szCs w:val="24"/>
          <w:highlight w:val="none"/>
          <w:shd w:val="clear" w:color="auto" w:fill="auto"/>
        </w:rPr>
        <w:t>.2.2　追加标的</w:t>
      </w:r>
    </w:p>
    <w:bookmarkEnd w:id="251"/>
    <w:p w14:paraId="684E59AC">
      <w:pPr>
        <w:wordWrap w:val="0"/>
        <w:spacing w:line="360" w:lineRule="auto"/>
        <w:ind w:firstLine="480" w:firstLineChars="200"/>
        <w:rPr>
          <w:rFonts w:ascii="宋体" w:hAnsi="宋体"/>
          <w:color w:val="auto"/>
          <w:sz w:val="24"/>
          <w:szCs w:val="24"/>
          <w:highlight w:val="none"/>
          <w:shd w:val="clear" w:color="auto" w:fill="auto"/>
        </w:rPr>
      </w:pPr>
      <w:bookmarkStart w:id="252" w:name="_Hlk140235847"/>
      <w:r>
        <w:rPr>
          <w:rFonts w:hint="eastAsia" w:ascii="宋体" w:hAnsi="宋体"/>
          <w:color w:val="auto"/>
          <w:sz w:val="24"/>
          <w:szCs w:val="24"/>
          <w:highlight w:val="none"/>
          <w:shd w:val="clear" w:color="auto" w:fill="auto"/>
        </w:rPr>
        <w:t>政府采购合同履行中，采购人需追加与合同标的相同的货物、工程或者服务的，在不改变合同其他条款的前提下，可以与供应商协商签订补充合同，但所有补充合同的采购金额不得超过原合同采购金额的1</w:t>
      </w:r>
      <w:r>
        <w:rPr>
          <w:rFonts w:ascii="宋体" w:hAnsi="宋体"/>
          <w:color w:val="auto"/>
          <w:sz w:val="24"/>
          <w:szCs w:val="24"/>
          <w:highlight w:val="none"/>
          <w:shd w:val="clear" w:color="auto" w:fill="auto"/>
        </w:rPr>
        <w:t>0</w:t>
      </w:r>
      <w:r>
        <w:rPr>
          <w:rFonts w:hint="eastAsia" w:ascii="宋体" w:hAnsi="宋体"/>
          <w:color w:val="auto"/>
          <w:sz w:val="24"/>
          <w:szCs w:val="24"/>
          <w:highlight w:val="none"/>
          <w:shd w:val="clear" w:color="auto" w:fill="auto"/>
        </w:rPr>
        <w:t>%。</w:t>
      </w:r>
    </w:p>
    <w:bookmarkEnd w:id="252"/>
    <w:p w14:paraId="20D3006A">
      <w:pPr>
        <w:wordWrap w:val="0"/>
        <w:spacing w:line="360" w:lineRule="auto"/>
        <w:ind w:firstLine="480" w:firstLineChars="200"/>
        <w:outlineLvl w:val="3"/>
        <w:rPr>
          <w:rFonts w:ascii="宋体" w:hAnsi="宋体"/>
          <w:b/>
          <w:color w:val="auto"/>
          <w:sz w:val="24"/>
          <w:szCs w:val="24"/>
          <w:highlight w:val="none"/>
          <w:shd w:val="clear" w:color="auto" w:fill="auto"/>
        </w:rPr>
      </w:pPr>
      <w:bookmarkStart w:id="253" w:name="_Hlk140235873"/>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9</w:t>
      </w:r>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3</w:t>
      </w:r>
      <w:r>
        <w:rPr>
          <w:rFonts w:hint="eastAsia" w:ascii="宋体" w:hAnsi="宋体"/>
          <w:b/>
          <w:color w:val="auto"/>
          <w:sz w:val="24"/>
          <w:szCs w:val="24"/>
          <w:highlight w:val="none"/>
          <w:shd w:val="clear" w:color="auto" w:fill="auto"/>
        </w:rPr>
        <w:t>　履约验收</w:t>
      </w:r>
    </w:p>
    <w:p w14:paraId="59C3AFAF">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采购人应当按照政府采购合同规定的技术、服务、安全标准组织对中标人履约情况进行验收，并出具验收书。</w:t>
      </w:r>
    </w:p>
    <w:bookmarkEnd w:id="253"/>
    <w:p w14:paraId="4337A9DC">
      <w:pPr>
        <w:wordWrap w:val="0"/>
        <w:spacing w:line="360" w:lineRule="auto"/>
        <w:ind w:firstLine="480" w:firstLineChars="200"/>
        <w:outlineLvl w:val="2"/>
        <w:rPr>
          <w:rFonts w:ascii="宋体" w:hAnsi="宋体"/>
          <w:b/>
          <w:color w:val="auto"/>
          <w:sz w:val="24"/>
          <w:szCs w:val="24"/>
          <w:highlight w:val="none"/>
          <w:shd w:val="clear" w:color="auto" w:fill="auto"/>
        </w:rPr>
      </w:pPr>
      <w:bookmarkStart w:id="254" w:name="_Toc91323599"/>
      <w:bookmarkStart w:id="255" w:name="_Toc140237297"/>
      <w:bookmarkStart w:id="256" w:name="_Toc369249073"/>
      <w:bookmarkStart w:id="257" w:name="_Toc36566369"/>
      <w:bookmarkStart w:id="258" w:name="_Toc139965354"/>
      <w:bookmarkStart w:id="259" w:name="_Toc128372081"/>
      <w:bookmarkStart w:id="260" w:name="_Toc472459281"/>
      <w:bookmarkStart w:id="261" w:name="_Toc128372759"/>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9</w:t>
      </w:r>
      <w:r>
        <w:rPr>
          <w:rFonts w:hint="eastAsia" w:ascii="宋体" w:hAnsi="宋体"/>
          <w:b/>
          <w:color w:val="auto"/>
          <w:sz w:val="24"/>
          <w:szCs w:val="24"/>
          <w:highlight w:val="none"/>
          <w:shd w:val="clear" w:color="auto" w:fill="auto"/>
        </w:rPr>
        <w:t>.3　履约保证金</w:t>
      </w:r>
      <w:bookmarkEnd w:id="254"/>
      <w:bookmarkEnd w:id="255"/>
    </w:p>
    <w:p w14:paraId="497C3C3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无。</w:t>
      </w:r>
    </w:p>
    <w:p w14:paraId="3E1F7F12">
      <w:pPr>
        <w:wordWrap w:val="0"/>
        <w:spacing w:line="360" w:lineRule="auto"/>
        <w:ind w:firstLine="480" w:firstLineChars="200"/>
        <w:outlineLvl w:val="2"/>
        <w:rPr>
          <w:rFonts w:ascii="宋体" w:hAnsi="宋体"/>
          <w:b/>
          <w:color w:val="auto"/>
          <w:sz w:val="24"/>
          <w:szCs w:val="24"/>
          <w:highlight w:val="none"/>
          <w:shd w:val="clear" w:color="auto" w:fill="auto"/>
        </w:rPr>
      </w:pPr>
      <w:bookmarkStart w:id="262" w:name="_Toc91323601"/>
      <w:bookmarkStart w:id="263" w:name="_Toc140237298"/>
      <w:r>
        <w:rPr>
          <w:rFonts w:hint="eastAsia" w:ascii="宋体" w:hAnsi="宋体"/>
          <w:b/>
          <w:color w:val="auto"/>
          <w:sz w:val="24"/>
          <w:szCs w:val="24"/>
          <w:highlight w:val="none"/>
          <w:shd w:val="clear" w:color="auto" w:fill="auto"/>
        </w:rPr>
        <w:t>2.</w:t>
      </w:r>
      <w:r>
        <w:rPr>
          <w:rFonts w:ascii="宋体" w:hAnsi="宋体"/>
          <w:b/>
          <w:color w:val="auto"/>
          <w:sz w:val="24"/>
          <w:szCs w:val="24"/>
          <w:highlight w:val="none"/>
          <w:shd w:val="clear" w:color="auto" w:fill="auto"/>
        </w:rPr>
        <w:t>9</w:t>
      </w:r>
      <w:r>
        <w:rPr>
          <w:rFonts w:hint="eastAsia" w:ascii="宋体" w:hAnsi="宋体"/>
          <w:b/>
          <w:color w:val="auto"/>
          <w:sz w:val="24"/>
          <w:szCs w:val="24"/>
          <w:highlight w:val="none"/>
          <w:shd w:val="clear" w:color="auto" w:fill="auto"/>
        </w:rPr>
        <w:t>.</w:t>
      </w:r>
      <w:bookmarkEnd w:id="256"/>
      <w:bookmarkEnd w:id="257"/>
      <w:bookmarkEnd w:id="258"/>
      <w:bookmarkEnd w:id="259"/>
      <w:bookmarkEnd w:id="260"/>
      <w:bookmarkEnd w:id="261"/>
      <w:r>
        <w:rPr>
          <w:rFonts w:ascii="宋体" w:hAnsi="宋体"/>
          <w:b/>
          <w:color w:val="auto"/>
          <w:sz w:val="24"/>
          <w:szCs w:val="24"/>
          <w:highlight w:val="none"/>
          <w:shd w:val="clear" w:color="auto" w:fill="auto"/>
        </w:rPr>
        <w:t>4</w:t>
      </w:r>
      <w:r>
        <w:rPr>
          <w:rFonts w:hint="eastAsia" w:ascii="宋体" w:hAnsi="宋体"/>
          <w:b/>
          <w:color w:val="auto"/>
          <w:sz w:val="24"/>
          <w:szCs w:val="24"/>
          <w:highlight w:val="none"/>
          <w:shd w:val="clear" w:color="auto" w:fill="auto"/>
        </w:rPr>
        <w:t>　其他</w:t>
      </w:r>
      <w:bookmarkEnd w:id="262"/>
      <w:r>
        <w:rPr>
          <w:rFonts w:hint="eastAsia" w:ascii="宋体" w:hAnsi="宋体"/>
          <w:b/>
          <w:color w:val="auto"/>
          <w:sz w:val="24"/>
          <w:szCs w:val="24"/>
          <w:highlight w:val="none"/>
          <w:shd w:val="clear" w:color="auto" w:fill="auto"/>
        </w:rPr>
        <w:t>约定</w:t>
      </w:r>
      <w:bookmarkEnd w:id="263"/>
    </w:p>
    <w:p w14:paraId="595AB4FF">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招标文件和中标人投标文件中的未尽事宜，由采购人与中标人另行商定。</w:t>
      </w:r>
      <w:bookmarkStart w:id="264" w:name="_Toc369249074"/>
    </w:p>
    <w:p w14:paraId="14D41BFA">
      <w:pPr>
        <w:wordWrap w:val="0"/>
        <w:spacing w:line="360" w:lineRule="auto"/>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bookmarkEnd w:id="264"/>
    <w:p w14:paraId="7E82E2D5">
      <w:pPr>
        <w:wordWrap w:val="0"/>
        <w:spacing w:after="319" w:afterLines="100" w:line="360" w:lineRule="auto"/>
        <w:jc w:val="center"/>
        <w:outlineLvl w:val="0"/>
        <w:rPr>
          <w:rFonts w:ascii="华文中宋" w:hAnsi="华文中宋" w:eastAsia="华文中宋"/>
          <w:color w:val="auto"/>
          <w:sz w:val="32"/>
          <w:szCs w:val="32"/>
          <w:highlight w:val="none"/>
          <w:shd w:val="clear" w:color="auto" w:fill="auto"/>
        </w:rPr>
      </w:pPr>
      <w:bookmarkStart w:id="265" w:name="_Toc472459287"/>
      <w:bookmarkStart w:id="266" w:name="_Toc369249085"/>
      <w:bookmarkStart w:id="267" w:name="_Toc91323609"/>
      <w:bookmarkStart w:id="268" w:name="_Toc140237299"/>
      <w:r>
        <w:rPr>
          <w:rFonts w:hint="eastAsia" w:ascii="华文中宋" w:hAnsi="华文中宋" w:eastAsia="华文中宋"/>
          <w:color w:val="auto"/>
          <w:sz w:val="32"/>
          <w:szCs w:val="32"/>
          <w:highlight w:val="none"/>
          <w:shd w:val="clear" w:color="auto" w:fill="auto"/>
        </w:rPr>
        <w:t>第三章　评标</w:t>
      </w:r>
      <w:bookmarkEnd w:id="265"/>
      <w:bookmarkEnd w:id="266"/>
      <w:bookmarkEnd w:id="267"/>
      <w:r>
        <w:rPr>
          <w:rFonts w:hint="eastAsia" w:ascii="华文中宋" w:hAnsi="华文中宋" w:eastAsia="华文中宋"/>
          <w:color w:val="auto"/>
          <w:sz w:val="32"/>
          <w:szCs w:val="32"/>
          <w:highlight w:val="none"/>
          <w:shd w:val="clear" w:color="auto" w:fill="auto"/>
        </w:rPr>
        <w:t>程序</w:t>
      </w:r>
      <w:bookmarkEnd w:id="268"/>
    </w:p>
    <w:p w14:paraId="7E44EFB3">
      <w:pPr>
        <w:wordWrap w:val="0"/>
        <w:spacing w:line="360" w:lineRule="auto"/>
        <w:ind w:firstLine="480" w:firstLineChars="200"/>
        <w:outlineLvl w:val="1"/>
        <w:rPr>
          <w:rFonts w:ascii="宋体" w:hAnsi="宋体"/>
          <w:b/>
          <w:color w:val="auto"/>
          <w:sz w:val="24"/>
          <w:szCs w:val="24"/>
          <w:highlight w:val="none"/>
          <w:shd w:val="clear" w:color="auto" w:fill="auto"/>
        </w:rPr>
      </w:pPr>
      <w:bookmarkStart w:id="269" w:name="_Toc369249090"/>
      <w:bookmarkStart w:id="270" w:name="_Toc91323620"/>
      <w:bookmarkStart w:id="271" w:name="_Toc472459297"/>
      <w:bookmarkStart w:id="272" w:name="_Toc140237300"/>
      <w:bookmarkStart w:id="273" w:name="_Toc472459295"/>
      <w:bookmarkStart w:id="274" w:name="_Toc91323618"/>
      <w:r>
        <w:rPr>
          <w:rFonts w:ascii="宋体" w:hAnsi="宋体"/>
          <w:b/>
          <w:color w:val="auto"/>
          <w:sz w:val="24"/>
          <w:szCs w:val="24"/>
          <w:highlight w:val="none"/>
          <w:shd w:val="clear" w:color="auto" w:fill="auto"/>
        </w:rPr>
        <w:t>3</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1</w:t>
      </w:r>
      <w:r>
        <w:rPr>
          <w:rFonts w:hint="eastAsia" w:ascii="宋体" w:hAnsi="宋体"/>
          <w:b/>
          <w:color w:val="auto"/>
          <w:sz w:val="24"/>
          <w:szCs w:val="24"/>
          <w:highlight w:val="none"/>
          <w:shd w:val="clear" w:color="auto" w:fill="auto"/>
        </w:rPr>
        <w:t>　</w:t>
      </w:r>
      <w:bookmarkEnd w:id="269"/>
      <w:bookmarkEnd w:id="270"/>
      <w:bookmarkEnd w:id="271"/>
      <w:r>
        <w:rPr>
          <w:rFonts w:hint="eastAsia" w:ascii="宋体" w:hAnsi="宋体"/>
          <w:b/>
          <w:color w:val="auto"/>
          <w:sz w:val="24"/>
          <w:szCs w:val="24"/>
          <w:highlight w:val="none"/>
          <w:shd w:val="clear" w:color="auto" w:fill="auto"/>
        </w:rPr>
        <w:t>符合性审查</w:t>
      </w:r>
      <w:bookmarkEnd w:id="272"/>
    </w:p>
    <w:p w14:paraId="35AC9CA4">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highlight w:val="none"/>
          <w:shd w:val="clear" w:color="auto" w:fill="auto"/>
        </w:rPr>
        <w:t>评标委员会开展</w:t>
      </w:r>
      <w:r>
        <w:rPr>
          <w:rFonts w:hint="eastAsia" w:ascii="宋体" w:hAnsi="宋体"/>
          <w:color w:val="auto"/>
          <w:sz w:val="24"/>
          <w:szCs w:val="24"/>
          <w:highlight w:val="none"/>
          <w:shd w:val="clear" w:color="auto" w:fill="auto"/>
        </w:rPr>
        <w:t>符合性审查，如发现下列情况之一的，其投标视为无效投标：</w:t>
      </w:r>
    </w:p>
    <w:p w14:paraId="3A0207BC">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（1）投标文件未按招标文件要求签章的。</w:t>
      </w:r>
    </w:p>
    <w:p w14:paraId="7AEF8E10">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（2）投标文件关键内容字迹模糊、无法辨认的。</w:t>
      </w:r>
    </w:p>
    <w:p w14:paraId="5329E2B0">
      <w:pPr>
        <w:pStyle w:val="13"/>
        <w:wordWrap w:val="0"/>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hint="eastAsia" w:ascii="宋体" w:hAnsi="宋体"/>
          <w:color w:val="auto"/>
          <w:szCs w:val="24"/>
          <w:highlight w:val="none"/>
          <w:shd w:val="clear" w:color="auto" w:fill="auto"/>
        </w:rPr>
        <w:t>投标文件含有与招标文件相悖的附加条件的。</w:t>
      </w:r>
    </w:p>
    <w:p w14:paraId="08EA62E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4</w:t>
      </w:r>
      <w:r>
        <w:rPr>
          <w:rFonts w:hint="eastAsia" w:ascii="宋体" w:hAnsi="宋体"/>
          <w:color w:val="auto"/>
          <w:sz w:val="24"/>
          <w:szCs w:val="24"/>
          <w:highlight w:val="none"/>
          <w:shd w:val="clear" w:color="auto" w:fill="auto"/>
        </w:rPr>
        <w:t>）投标文件未对招标文件的实质性要求作出响应的。</w:t>
      </w:r>
    </w:p>
    <w:p w14:paraId="22E170D8">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5</w:t>
      </w:r>
      <w:r>
        <w:rPr>
          <w:rFonts w:hint="eastAsia" w:ascii="宋体" w:hAnsi="宋体"/>
          <w:color w:val="auto"/>
          <w:sz w:val="24"/>
          <w:szCs w:val="24"/>
          <w:highlight w:val="none"/>
          <w:shd w:val="clear" w:color="auto" w:fill="auto"/>
        </w:rPr>
        <w:t>）投标文件报价出现前后不一致，投标人拒绝按照招标文件要求修正投标文件报价的。</w:t>
      </w:r>
    </w:p>
    <w:p w14:paraId="3DB2CD0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6</w:t>
      </w:r>
      <w:r>
        <w:rPr>
          <w:rFonts w:hint="eastAsia" w:ascii="宋体" w:hAnsi="宋体"/>
          <w:color w:val="auto"/>
          <w:sz w:val="24"/>
          <w:szCs w:val="24"/>
          <w:highlight w:val="none"/>
          <w:shd w:val="clear" w:color="auto" w:fill="auto"/>
        </w:rPr>
        <w:t>）投标报价超过招标文件中规定的预算金额或者最高限价的。</w:t>
      </w:r>
    </w:p>
    <w:p w14:paraId="0F709F7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7</w:t>
      </w:r>
      <w:r>
        <w:rPr>
          <w:rFonts w:hint="eastAsia" w:ascii="宋体" w:hAnsi="宋体"/>
          <w:color w:val="auto"/>
          <w:sz w:val="24"/>
          <w:szCs w:val="24"/>
          <w:highlight w:val="none"/>
          <w:shd w:val="clear" w:color="auto" w:fill="auto"/>
        </w:rPr>
        <w:t>）投标有效期不足的。</w:t>
      </w:r>
    </w:p>
    <w:p w14:paraId="6EA1B5B2">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8</w:t>
      </w:r>
      <w:r>
        <w:rPr>
          <w:rFonts w:hint="eastAsia" w:ascii="宋体" w:hAnsi="宋体"/>
          <w:color w:val="auto"/>
          <w:sz w:val="24"/>
          <w:szCs w:val="24"/>
          <w:highlight w:val="none"/>
          <w:shd w:val="clear" w:color="auto" w:fill="auto"/>
        </w:rPr>
        <w:t>）投标内容不符合国家相关强制性标准的。</w:t>
      </w:r>
    </w:p>
    <w:p w14:paraId="4CC47356">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9</w:t>
      </w:r>
      <w:r>
        <w:rPr>
          <w:rFonts w:hint="eastAsia" w:ascii="宋体" w:hAnsi="宋体"/>
          <w:color w:val="auto"/>
          <w:sz w:val="24"/>
          <w:szCs w:val="24"/>
          <w:highlight w:val="none"/>
          <w:shd w:val="clear" w:color="auto" w:fill="auto"/>
        </w:rPr>
        <w:t>）投标人串通投标的。</w:t>
      </w:r>
    </w:p>
    <w:p w14:paraId="278985E2">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10</w:t>
      </w:r>
      <w:r>
        <w:rPr>
          <w:rFonts w:hint="eastAsia" w:ascii="宋体" w:hAnsi="宋体"/>
          <w:color w:val="auto"/>
          <w:sz w:val="24"/>
          <w:szCs w:val="24"/>
          <w:highlight w:val="none"/>
          <w:shd w:val="clear" w:color="auto" w:fill="auto"/>
        </w:rPr>
        <w:t>）法律法规规定的其他情形。</w:t>
      </w:r>
    </w:p>
    <w:p w14:paraId="61E1E832">
      <w:pPr>
        <w:wordWrap w:val="0"/>
        <w:spacing w:line="360" w:lineRule="auto"/>
        <w:ind w:firstLine="480" w:firstLineChars="200"/>
        <w:outlineLvl w:val="1"/>
        <w:rPr>
          <w:rFonts w:ascii="宋体" w:hAnsi="宋体"/>
          <w:b/>
          <w:color w:val="auto"/>
          <w:sz w:val="24"/>
          <w:szCs w:val="24"/>
          <w:highlight w:val="none"/>
          <w:shd w:val="clear" w:color="auto" w:fill="auto"/>
        </w:rPr>
      </w:pPr>
      <w:bookmarkStart w:id="275" w:name="_Toc140237301"/>
      <w:r>
        <w:rPr>
          <w:rFonts w:ascii="宋体" w:hAnsi="宋体"/>
          <w:b/>
          <w:color w:val="auto"/>
          <w:sz w:val="24"/>
          <w:szCs w:val="24"/>
          <w:highlight w:val="none"/>
          <w:shd w:val="clear" w:color="auto" w:fill="auto"/>
        </w:rPr>
        <w:t>3</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　</w:t>
      </w:r>
      <w:bookmarkStart w:id="276" w:name="_Hlk100923733"/>
      <w:r>
        <w:rPr>
          <w:rFonts w:hint="eastAsia" w:ascii="宋体" w:hAnsi="宋体"/>
          <w:b/>
          <w:color w:val="auto"/>
          <w:sz w:val="24"/>
          <w:szCs w:val="24"/>
          <w:highlight w:val="none"/>
          <w:shd w:val="clear" w:color="auto" w:fill="auto"/>
        </w:rPr>
        <w:t>澄清、说明或者补正</w:t>
      </w:r>
      <w:bookmarkEnd w:id="275"/>
      <w:bookmarkEnd w:id="276"/>
    </w:p>
    <w:p w14:paraId="3295AFBD">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需要澄清、说明或者补正（包含但不限于确认修正后的投标文件报价、投标报价合理性说明）的，评标委员会通过“兰州市网上开评标系统”发出系统提示信息，投标人以数字证书（CA或移动CA）方式登录“兰州市公共资源服务系统”，按照评标委员会发出的系统提示信息，在规定时限内</w:t>
      </w:r>
      <w:bookmarkStart w:id="277" w:name="_Hlk101364448"/>
      <w:r>
        <w:rPr>
          <w:rFonts w:hint="eastAsia" w:ascii="宋体" w:hAnsi="宋体"/>
          <w:color w:val="auto"/>
          <w:sz w:val="24"/>
          <w:szCs w:val="24"/>
          <w:highlight w:val="none"/>
          <w:shd w:val="clear" w:color="auto" w:fill="auto"/>
        </w:rPr>
        <w:t>通过系统以书面形式澄清、说明或者补正（包含但不限于确认修正后的投标文件报价、投标报价合理性说明）</w:t>
      </w:r>
      <w:bookmarkEnd w:id="277"/>
      <w:r>
        <w:rPr>
          <w:rFonts w:hint="eastAsia" w:ascii="宋体" w:hAnsi="宋体"/>
          <w:color w:val="auto"/>
          <w:sz w:val="24"/>
          <w:szCs w:val="24"/>
          <w:highlight w:val="none"/>
          <w:shd w:val="clear" w:color="auto" w:fill="auto"/>
        </w:rPr>
        <w:t>，并由投标人签章或者由法定代表人（或授权代表）签章。</w:t>
      </w:r>
    </w:p>
    <w:p w14:paraId="3383BCE1">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前款描述的规定时限见《投标人须知前附表》。投标人未在规定时限内完成的，视同放弃相关权利，由此引起的风险和责任由投标人承担。</w:t>
      </w:r>
    </w:p>
    <w:p w14:paraId="5FF1C7B2">
      <w:pPr>
        <w:wordWrap w:val="0"/>
        <w:spacing w:line="360" w:lineRule="auto"/>
        <w:ind w:firstLine="480" w:firstLineChars="200"/>
        <w:outlineLvl w:val="1"/>
        <w:rPr>
          <w:rFonts w:ascii="宋体" w:hAnsi="宋体"/>
          <w:b/>
          <w:color w:val="auto"/>
          <w:sz w:val="24"/>
          <w:szCs w:val="24"/>
          <w:highlight w:val="none"/>
          <w:shd w:val="clear" w:color="auto" w:fill="auto"/>
        </w:rPr>
      </w:pPr>
      <w:bookmarkStart w:id="278" w:name="_Toc140237302"/>
      <w:r>
        <w:rPr>
          <w:rFonts w:ascii="宋体" w:hAnsi="宋体"/>
          <w:b/>
          <w:color w:val="auto"/>
          <w:sz w:val="24"/>
          <w:szCs w:val="24"/>
          <w:highlight w:val="none"/>
          <w:shd w:val="clear" w:color="auto" w:fill="auto"/>
        </w:rPr>
        <w:t>3</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3</w:t>
      </w:r>
      <w:r>
        <w:rPr>
          <w:rFonts w:hint="eastAsia" w:ascii="宋体" w:hAnsi="宋体"/>
          <w:b/>
          <w:color w:val="auto"/>
          <w:sz w:val="24"/>
          <w:szCs w:val="24"/>
          <w:highlight w:val="none"/>
          <w:shd w:val="clear" w:color="auto" w:fill="auto"/>
        </w:rPr>
        <w:t>　演示</w:t>
      </w:r>
      <w:bookmarkEnd w:id="278"/>
    </w:p>
    <w:p w14:paraId="5986EE3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本项目是否演示见《投标人须知前附表》。</w:t>
      </w:r>
    </w:p>
    <w:p w14:paraId="286D0201">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需要演示的，评标委员会通过“兰州市网上开评标系统”发出系统提示信息，</w:t>
      </w:r>
      <w:r>
        <w:rPr>
          <w:rFonts w:hint="eastAsia" w:ascii="宋体" w:hAnsi="宋体"/>
          <w:color w:val="auto"/>
          <w:sz w:val="24"/>
          <w:highlight w:val="none"/>
          <w:shd w:val="clear" w:color="auto" w:fill="auto"/>
        </w:rPr>
        <w:t>投标人以数字证书（CA或移动CA）方式登录“兰州市公共资源服务系统”，</w:t>
      </w:r>
      <w:r>
        <w:rPr>
          <w:rFonts w:hint="eastAsia" w:ascii="宋体" w:hAnsi="宋体"/>
          <w:color w:val="auto"/>
          <w:sz w:val="24"/>
          <w:szCs w:val="24"/>
          <w:highlight w:val="none"/>
          <w:shd w:val="clear" w:color="auto" w:fill="auto"/>
        </w:rPr>
        <w:t>按照评标委员会发出的系统提示信息，在规定时限内通过系统进行演示。</w:t>
      </w:r>
    </w:p>
    <w:p w14:paraId="78F2B448">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前款描述的规定时限见《投标人须知前附表》。投标人未在规定时限内完成演示的，视同放弃相关权利，由此引起的风险和责任由投标人承担。</w:t>
      </w:r>
    </w:p>
    <w:p w14:paraId="11FB18C8">
      <w:pPr>
        <w:wordWrap w:val="0"/>
        <w:spacing w:line="360" w:lineRule="auto"/>
        <w:ind w:firstLine="480" w:firstLineChars="200"/>
        <w:outlineLvl w:val="1"/>
        <w:rPr>
          <w:rFonts w:ascii="宋体" w:hAnsi="宋体"/>
          <w:b/>
          <w:color w:val="auto"/>
          <w:sz w:val="24"/>
          <w:szCs w:val="24"/>
          <w:highlight w:val="none"/>
          <w:shd w:val="clear" w:color="auto" w:fill="auto"/>
        </w:rPr>
      </w:pPr>
      <w:bookmarkStart w:id="279" w:name="_Toc140237303"/>
      <w:r>
        <w:rPr>
          <w:rFonts w:ascii="宋体" w:hAnsi="宋体"/>
          <w:b/>
          <w:color w:val="auto"/>
          <w:sz w:val="24"/>
          <w:szCs w:val="24"/>
          <w:highlight w:val="none"/>
          <w:shd w:val="clear" w:color="auto" w:fill="auto"/>
        </w:rPr>
        <w:t>3</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4</w:t>
      </w:r>
      <w:r>
        <w:rPr>
          <w:rFonts w:hint="eastAsia" w:ascii="宋体" w:hAnsi="宋体"/>
          <w:b/>
          <w:color w:val="auto"/>
          <w:sz w:val="24"/>
          <w:szCs w:val="24"/>
          <w:highlight w:val="none"/>
          <w:shd w:val="clear" w:color="auto" w:fill="auto"/>
        </w:rPr>
        <w:t>　综合评标</w:t>
      </w:r>
      <w:bookmarkEnd w:id="279"/>
    </w:p>
    <w:p w14:paraId="68F2766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评标委员会对符合性审查合格的投标文件进行商务和技术评估，综合比较与评价。</w:t>
      </w:r>
    </w:p>
    <w:p w14:paraId="38B59E78">
      <w:pPr>
        <w:wordWrap w:val="0"/>
        <w:spacing w:line="360" w:lineRule="auto"/>
        <w:ind w:firstLine="480" w:firstLineChars="200"/>
        <w:outlineLvl w:val="2"/>
        <w:rPr>
          <w:rFonts w:ascii="宋体" w:hAnsi="宋体"/>
          <w:b/>
          <w:color w:val="auto"/>
          <w:sz w:val="24"/>
          <w:szCs w:val="24"/>
          <w:highlight w:val="none"/>
          <w:shd w:val="clear" w:color="auto" w:fill="auto"/>
        </w:rPr>
      </w:pPr>
      <w:bookmarkStart w:id="280" w:name="_Toc140237304"/>
      <w:r>
        <w:rPr>
          <w:rFonts w:ascii="宋体" w:hAnsi="宋体"/>
          <w:b/>
          <w:color w:val="auto"/>
          <w:sz w:val="24"/>
          <w:szCs w:val="24"/>
          <w:highlight w:val="none"/>
          <w:shd w:val="clear" w:color="auto" w:fill="auto"/>
        </w:rPr>
        <w:t>3</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4.1</w:t>
      </w:r>
      <w:r>
        <w:rPr>
          <w:rFonts w:hint="eastAsia" w:ascii="宋体" w:hAnsi="宋体"/>
          <w:b/>
          <w:color w:val="auto"/>
          <w:sz w:val="24"/>
          <w:szCs w:val="24"/>
          <w:highlight w:val="none"/>
          <w:shd w:val="clear" w:color="auto" w:fill="auto"/>
        </w:rPr>
        <w:t>　评标标准</w:t>
      </w:r>
      <w:bookmarkEnd w:id="280"/>
    </w:p>
    <w:p w14:paraId="2A8D32E5">
      <w:pPr>
        <w:wordWrap w:val="0"/>
        <w:spacing w:line="360" w:lineRule="auto"/>
        <w:ind w:firstLine="480" w:firstLineChars="200"/>
        <w:rPr>
          <w:rFonts w:ascii="宋体" w:hAnsi="宋体"/>
          <w:color w:val="auto"/>
          <w:sz w:val="24"/>
          <w:szCs w:val="24"/>
          <w:highlight w:val="none"/>
          <w:shd w:val="clear" w:color="auto" w:fill="auto"/>
        </w:rPr>
      </w:pPr>
      <w:bookmarkStart w:id="281" w:name="_Hlk116827421"/>
      <w:bookmarkStart w:id="282" w:name="_Hlk116827464"/>
      <w:r>
        <w:rPr>
          <w:rFonts w:hint="eastAsia" w:ascii="宋体" w:hAnsi="宋体"/>
          <w:color w:val="auto"/>
          <w:sz w:val="24"/>
          <w:szCs w:val="24"/>
          <w:highlight w:val="none"/>
          <w:shd w:val="clear" w:color="auto" w:fill="auto"/>
        </w:rPr>
        <w:t>本项目评标采用</w:t>
      </w:r>
      <w:bookmarkEnd w:id="281"/>
      <w:r>
        <w:rPr>
          <w:rFonts w:hint="eastAsia" w:ascii="宋体" w:hAnsi="宋体"/>
          <w:color w:val="auto"/>
          <w:sz w:val="24"/>
          <w:szCs w:val="24"/>
          <w:highlight w:val="none"/>
          <w:shd w:val="clear" w:color="auto" w:fill="auto"/>
        </w:rPr>
        <w:t>综合评分法。</w:t>
      </w:r>
    </w:p>
    <w:bookmarkEnd w:id="282"/>
    <w:tbl>
      <w:tblPr>
        <w:tblStyle w:val="39"/>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7429"/>
        <w:gridCol w:w="795"/>
      </w:tblGrid>
      <w:tr w14:paraId="3F4D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992" w:type="dxa"/>
            <w:vAlign w:val="center"/>
          </w:tcPr>
          <w:p w14:paraId="05E631BE">
            <w:pPr>
              <w:spacing w:line="360" w:lineRule="auto"/>
              <w:jc w:val="center"/>
              <w:rPr>
                <w:rFonts w:ascii="宋体" w:hAnsi="宋体"/>
                <w:b/>
                <w:color w:val="auto"/>
                <w:sz w:val="21"/>
                <w:szCs w:val="21"/>
                <w:highlight w:val="none"/>
                <w:shd w:val="clear" w:color="auto" w:fill="auto"/>
              </w:rPr>
            </w:pPr>
            <w:r>
              <w:rPr>
                <w:rFonts w:hint="eastAsia" w:ascii="宋体" w:hAnsi="宋体"/>
                <w:b/>
                <w:color w:val="auto"/>
                <w:sz w:val="21"/>
                <w:szCs w:val="21"/>
                <w:highlight w:val="none"/>
                <w:shd w:val="clear" w:color="auto" w:fill="auto"/>
              </w:rPr>
              <w:t>评分项目</w:t>
            </w:r>
          </w:p>
        </w:tc>
        <w:tc>
          <w:tcPr>
            <w:tcW w:w="7429" w:type="dxa"/>
            <w:vAlign w:val="center"/>
          </w:tcPr>
          <w:p w14:paraId="39DF65A7">
            <w:pPr>
              <w:spacing w:line="360" w:lineRule="auto"/>
              <w:jc w:val="center"/>
              <w:rPr>
                <w:rFonts w:ascii="宋体" w:hAnsi="宋体"/>
                <w:b/>
                <w:color w:val="auto"/>
                <w:sz w:val="21"/>
                <w:szCs w:val="21"/>
                <w:highlight w:val="none"/>
                <w:shd w:val="clear" w:color="auto" w:fill="auto"/>
              </w:rPr>
            </w:pPr>
            <w:r>
              <w:rPr>
                <w:rFonts w:hint="eastAsia" w:ascii="宋体" w:hAnsi="宋体"/>
                <w:b/>
                <w:color w:val="auto"/>
                <w:sz w:val="21"/>
                <w:szCs w:val="21"/>
                <w:highlight w:val="none"/>
                <w:shd w:val="clear" w:color="auto" w:fill="auto"/>
              </w:rPr>
              <w:t>评分标准</w:t>
            </w:r>
          </w:p>
        </w:tc>
        <w:tc>
          <w:tcPr>
            <w:tcW w:w="795" w:type="dxa"/>
            <w:vAlign w:val="center"/>
          </w:tcPr>
          <w:p w14:paraId="72E632EA">
            <w:pPr>
              <w:spacing w:line="360" w:lineRule="auto"/>
              <w:jc w:val="center"/>
              <w:rPr>
                <w:rFonts w:hint="eastAsia" w:ascii="宋体" w:hAnsi="宋体" w:eastAsia="宋体"/>
                <w:b/>
                <w:color w:val="auto"/>
                <w:sz w:val="21"/>
                <w:szCs w:val="21"/>
                <w:highlight w:val="none"/>
                <w:shd w:val="clear" w:color="auto" w:fill="auto"/>
                <w:lang w:val="en-US" w:eastAsia="zh-CN"/>
              </w:rPr>
            </w:pPr>
            <w:r>
              <w:rPr>
                <w:rFonts w:hint="eastAsia" w:ascii="宋体" w:hAnsi="宋体"/>
                <w:b/>
                <w:color w:val="auto"/>
                <w:sz w:val="21"/>
                <w:szCs w:val="21"/>
                <w:highlight w:val="none"/>
                <w:shd w:val="clear" w:color="auto" w:fill="auto"/>
                <w:lang w:val="en-US" w:eastAsia="zh-CN"/>
              </w:rPr>
              <w:t>分值</w:t>
            </w:r>
          </w:p>
        </w:tc>
      </w:tr>
      <w:tr w14:paraId="5A58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992" w:type="dxa"/>
            <w:vAlign w:val="center"/>
          </w:tcPr>
          <w:p w14:paraId="50AF732C">
            <w:pPr>
              <w:spacing w:line="360" w:lineRule="auto"/>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价格部分</w:t>
            </w:r>
          </w:p>
          <w:p w14:paraId="04FAEDB0">
            <w:pPr>
              <w:spacing w:line="360" w:lineRule="auto"/>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lang w:val="en-US" w:eastAsia="zh-CN"/>
              </w:rPr>
              <w:t>2</w:t>
            </w:r>
            <w:r>
              <w:rPr>
                <w:rFonts w:hint="eastAsia" w:ascii="宋体" w:hAnsi="宋体"/>
                <w:color w:val="auto"/>
                <w:sz w:val="21"/>
                <w:szCs w:val="21"/>
                <w:highlight w:val="none"/>
                <w:shd w:val="clear" w:color="auto" w:fill="auto"/>
              </w:rPr>
              <w:t>0分</w:t>
            </w:r>
          </w:p>
        </w:tc>
        <w:tc>
          <w:tcPr>
            <w:tcW w:w="7429" w:type="dxa"/>
            <w:shd w:val="clear" w:color="auto" w:fill="auto"/>
            <w:vAlign w:val="center"/>
          </w:tcPr>
          <w:p w14:paraId="042EE5FA">
            <w:pPr>
              <w:spacing w:line="360" w:lineRule="auto"/>
              <w:rPr>
                <w:rFonts w:hint="eastAsia" w:ascii="宋体" w:hAnsi="宋体" w:eastAsia="宋体" w:cs="Times New Roman"/>
                <w:color w:val="auto"/>
                <w:kern w:val="2"/>
                <w:sz w:val="20"/>
                <w:szCs w:val="20"/>
                <w:highlight w:val="none"/>
                <w:shd w:val="clear" w:color="auto" w:fill="auto"/>
                <w:lang w:val="en-US" w:eastAsia="zh-CN" w:bidi="ar-SA"/>
              </w:rPr>
            </w:pPr>
            <w:r>
              <w:rPr>
                <w:rFonts w:hint="eastAsia" w:ascii="宋体" w:hAnsi="宋体" w:cs="仿宋"/>
                <w:color w:val="auto"/>
                <w:kern w:val="0"/>
                <w:sz w:val="20"/>
                <w:szCs w:val="20"/>
                <w:highlight w:val="none"/>
                <w:shd w:val="clear" w:color="auto" w:fill="auto"/>
                <w:lang w:bidi="ar"/>
              </w:rPr>
              <w:t>满足招标文件要求且投标报价最低的有效投标报价为评标基准价，其报价得分计</w:t>
            </w:r>
            <w:r>
              <w:rPr>
                <w:rFonts w:hint="eastAsia" w:ascii="宋体" w:hAnsi="宋体" w:cs="仿宋"/>
                <w:color w:val="auto"/>
                <w:kern w:val="0"/>
                <w:sz w:val="20"/>
                <w:szCs w:val="20"/>
                <w:highlight w:val="none"/>
                <w:shd w:val="clear" w:color="auto" w:fill="auto"/>
                <w:lang w:val="en-US" w:eastAsia="zh-CN" w:bidi="ar"/>
              </w:rPr>
              <w:t>满</w:t>
            </w:r>
            <w:r>
              <w:rPr>
                <w:rFonts w:hint="eastAsia" w:ascii="宋体" w:hAnsi="宋体" w:cs="仿宋"/>
                <w:color w:val="auto"/>
                <w:kern w:val="0"/>
                <w:sz w:val="20"/>
                <w:szCs w:val="20"/>
                <w:highlight w:val="none"/>
                <w:shd w:val="clear" w:color="auto" w:fill="auto"/>
                <w:lang w:bidi="ar"/>
              </w:rPr>
              <w:t>分。其他投标人的报价得分统一按公式计算：报价得分＝（评标基准价/投标报价）×</w:t>
            </w:r>
            <w:r>
              <w:rPr>
                <w:rFonts w:hint="eastAsia" w:ascii="宋体" w:hAnsi="宋体" w:cs="仿宋"/>
                <w:color w:val="auto"/>
                <w:kern w:val="0"/>
                <w:sz w:val="20"/>
                <w:szCs w:val="20"/>
                <w:highlight w:val="none"/>
                <w:shd w:val="clear" w:color="auto" w:fill="auto"/>
                <w:lang w:val="en-US" w:eastAsia="zh-CN" w:bidi="ar"/>
              </w:rPr>
              <w:t>20</w:t>
            </w:r>
          </w:p>
        </w:tc>
        <w:tc>
          <w:tcPr>
            <w:tcW w:w="795" w:type="dxa"/>
            <w:vAlign w:val="center"/>
          </w:tcPr>
          <w:p w14:paraId="422150E4">
            <w:pPr>
              <w:spacing w:line="360" w:lineRule="auto"/>
              <w:jc w:val="center"/>
              <w:rPr>
                <w:rFonts w:hint="default"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20分</w:t>
            </w:r>
          </w:p>
        </w:tc>
      </w:tr>
      <w:tr w14:paraId="055D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992" w:type="dxa"/>
            <w:vMerge w:val="restart"/>
            <w:vAlign w:val="center"/>
          </w:tcPr>
          <w:p w14:paraId="3167A4AC">
            <w:pPr>
              <w:spacing w:line="360" w:lineRule="auto"/>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商务</w:t>
            </w:r>
          </w:p>
          <w:p w14:paraId="702519DF">
            <w:pPr>
              <w:spacing w:line="360" w:lineRule="auto"/>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部分</w:t>
            </w:r>
          </w:p>
          <w:p w14:paraId="7480E5B6">
            <w:pPr>
              <w:spacing w:line="360" w:lineRule="auto"/>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lang w:val="en-US" w:eastAsia="zh-CN"/>
              </w:rPr>
              <w:t>15</w:t>
            </w:r>
            <w:r>
              <w:rPr>
                <w:rFonts w:hint="eastAsia" w:ascii="宋体" w:hAnsi="宋体"/>
                <w:color w:val="auto"/>
                <w:sz w:val="21"/>
                <w:szCs w:val="21"/>
                <w:highlight w:val="none"/>
                <w:shd w:val="clear" w:color="auto" w:fill="auto"/>
              </w:rPr>
              <w:t>分</w:t>
            </w:r>
          </w:p>
        </w:tc>
        <w:tc>
          <w:tcPr>
            <w:tcW w:w="7429" w:type="dxa"/>
            <w:shd w:val="clear" w:color="auto" w:fill="auto"/>
            <w:vAlign w:val="center"/>
          </w:tcPr>
          <w:p w14:paraId="53EE6813">
            <w:pPr>
              <w:spacing w:line="360" w:lineRule="auto"/>
              <w:rPr>
                <w:rFonts w:hint="eastAsia" w:ascii="宋体" w:hAnsi="宋体" w:eastAsia="宋体" w:cs="仿宋"/>
                <w:color w:val="auto"/>
                <w:kern w:val="0"/>
                <w:sz w:val="20"/>
                <w:szCs w:val="20"/>
                <w:highlight w:val="none"/>
                <w:shd w:val="clear" w:color="auto" w:fill="auto"/>
                <w:lang w:val="en-US" w:eastAsia="zh-CN" w:bidi="ar"/>
              </w:rPr>
            </w:pPr>
            <w:r>
              <w:rPr>
                <w:rFonts w:hint="eastAsia" w:ascii="宋体" w:hAnsi="宋体" w:cs="仿宋"/>
                <w:color w:val="auto"/>
                <w:kern w:val="0"/>
                <w:sz w:val="20"/>
                <w:szCs w:val="20"/>
                <w:highlight w:val="none"/>
                <w:shd w:val="clear" w:color="auto" w:fill="auto"/>
                <w:lang w:bidi="ar"/>
              </w:rPr>
              <w:t>投标人通过的认证合计计分，最高不超过6分。其中，通过质量管理体系认证证书得2分；通过环境管理体系认证证书得2分；通过职业健康安全管理体系认证证书得2分。投标人须提供有效期内认证证书扫描件，否则不得分（注：认证证书及其出具机构须符合《中华人民共和国产品质量法》《中华人民共和国认证认可条例》《检验检测机构资质认定管理办法》等法律法规规定）。</w:t>
            </w:r>
          </w:p>
        </w:tc>
        <w:tc>
          <w:tcPr>
            <w:tcW w:w="795" w:type="dxa"/>
            <w:vAlign w:val="center"/>
          </w:tcPr>
          <w:p w14:paraId="71BDDE1E">
            <w:pPr>
              <w:spacing w:line="36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6分</w:t>
            </w:r>
          </w:p>
        </w:tc>
      </w:tr>
      <w:tr w14:paraId="76D1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992" w:type="dxa"/>
            <w:vMerge w:val="continue"/>
            <w:vAlign w:val="center"/>
          </w:tcPr>
          <w:p w14:paraId="56FA6A13">
            <w:pPr>
              <w:spacing w:line="360" w:lineRule="auto"/>
              <w:jc w:val="center"/>
              <w:rPr>
                <w:rFonts w:ascii="宋体" w:hAnsi="宋体"/>
                <w:color w:val="auto"/>
                <w:sz w:val="21"/>
                <w:szCs w:val="21"/>
                <w:highlight w:val="none"/>
                <w:shd w:val="clear" w:color="auto" w:fill="auto"/>
              </w:rPr>
            </w:pPr>
          </w:p>
        </w:tc>
        <w:tc>
          <w:tcPr>
            <w:tcW w:w="7429" w:type="dxa"/>
            <w:shd w:val="clear" w:color="auto" w:fill="auto"/>
            <w:vAlign w:val="center"/>
          </w:tcPr>
          <w:p w14:paraId="45E9EE0B">
            <w:pPr>
              <w:spacing w:line="360" w:lineRule="auto"/>
              <w:rPr>
                <w:rFonts w:ascii="宋体" w:hAnsi="宋体" w:eastAsia="宋体" w:cs="Times New Roman"/>
                <w:color w:val="auto"/>
                <w:kern w:val="2"/>
                <w:sz w:val="20"/>
                <w:szCs w:val="20"/>
                <w:highlight w:val="none"/>
                <w:shd w:val="clear" w:color="auto" w:fill="auto"/>
                <w:lang w:val="en-US" w:eastAsia="zh-CN" w:bidi="ar-SA"/>
              </w:rPr>
            </w:pPr>
            <w:r>
              <w:rPr>
                <w:rFonts w:hint="eastAsia" w:ascii="宋体" w:hAnsi="宋体" w:cs="仿宋"/>
                <w:color w:val="auto"/>
                <w:kern w:val="0"/>
                <w:sz w:val="20"/>
                <w:szCs w:val="20"/>
                <w:highlight w:val="none"/>
                <w:shd w:val="clear" w:color="auto" w:fill="auto"/>
                <w:lang w:bidi="ar"/>
              </w:rPr>
              <w:t>投标人自202</w:t>
            </w:r>
            <w:r>
              <w:rPr>
                <w:rFonts w:hint="eastAsia" w:ascii="宋体" w:hAnsi="宋体" w:cs="仿宋"/>
                <w:color w:val="auto"/>
                <w:kern w:val="0"/>
                <w:sz w:val="20"/>
                <w:szCs w:val="20"/>
                <w:highlight w:val="none"/>
                <w:shd w:val="clear" w:color="auto" w:fill="auto"/>
                <w:lang w:val="en-US" w:eastAsia="zh-CN" w:bidi="ar"/>
              </w:rPr>
              <w:t>1</w:t>
            </w:r>
            <w:r>
              <w:rPr>
                <w:rFonts w:hint="eastAsia" w:ascii="宋体" w:hAnsi="宋体" w:cs="仿宋"/>
                <w:color w:val="auto"/>
                <w:kern w:val="0"/>
                <w:sz w:val="20"/>
                <w:szCs w:val="20"/>
                <w:highlight w:val="none"/>
                <w:shd w:val="clear" w:color="auto" w:fill="auto"/>
                <w:lang w:bidi="ar"/>
              </w:rPr>
              <w:t>年1月1日起承担的同类项目业绩合计计分，每一份业绩得</w:t>
            </w:r>
            <w:r>
              <w:rPr>
                <w:rFonts w:hint="eastAsia" w:ascii="宋体" w:hAnsi="宋体" w:cs="仿宋"/>
                <w:color w:val="auto"/>
                <w:kern w:val="0"/>
                <w:sz w:val="20"/>
                <w:szCs w:val="20"/>
                <w:highlight w:val="none"/>
                <w:shd w:val="clear" w:color="auto" w:fill="auto"/>
                <w:lang w:val="en-US" w:eastAsia="zh-CN" w:bidi="ar"/>
              </w:rPr>
              <w:t>3</w:t>
            </w:r>
            <w:r>
              <w:rPr>
                <w:rFonts w:hint="eastAsia" w:ascii="宋体" w:hAnsi="宋体" w:cs="仿宋"/>
                <w:color w:val="auto"/>
                <w:kern w:val="0"/>
                <w:sz w:val="20"/>
                <w:szCs w:val="20"/>
                <w:highlight w:val="none"/>
                <w:shd w:val="clear" w:color="auto" w:fill="auto"/>
                <w:lang w:bidi="ar"/>
              </w:rPr>
              <w:t>分，最高不超过9分。投标人须同时提供合同及验收书扫描件，否则不得分。（注：尚未履约验收的项目不用提供验收书，但需提供未验收说明）</w:t>
            </w:r>
          </w:p>
        </w:tc>
        <w:tc>
          <w:tcPr>
            <w:tcW w:w="795" w:type="dxa"/>
            <w:vAlign w:val="center"/>
          </w:tcPr>
          <w:p w14:paraId="29169B9C">
            <w:pPr>
              <w:spacing w:line="36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9分</w:t>
            </w:r>
          </w:p>
        </w:tc>
      </w:tr>
      <w:tr w14:paraId="590C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992" w:type="dxa"/>
            <w:vMerge w:val="restart"/>
            <w:vAlign w:val="center"/>
          </w:tcPr>
          <w:p w14:paraId="7C9801A7">
            <w:pPr>
              <w:spacing w:line="360" w:lineRule="auto"/>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技术部分</w:t>
            </w:r>
          </w:p>
          <w:p w14:paraId="63C81B55">
            <w:pPr>
              <w:spacing w:line="360" w:lineRule="auto"/>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lang w:val="en-US" w:eastAsia="zh-CN"/>
              </w:rPr>
              <w:t>65</w:t>
            </w:r>
            <w:r>
              <w:rPr>
                <w:rFonts w:hint="eastAsia" w:ascii="宋体" w:hAnsi="宋体"/>
                <w:color w:val="auto"/>
                <w:sz w:val="21"/>
                <w:szCs w:val="21"/>
                <w:highlight w:val="none"/>
                <w:shd w:val="clear" w:color="auto" w:fill="auto"/>
              </w:rPr>
              <w:t>分</w:t>
            </w:r>
          </w:p>
        </w:tc>
        <w:tc>
          <w:tcPr>
            <w:tcW w:w="7429" w:type="dxa"/>
            <w:shd w:val="clear" w:color="auto" w:fill="auto"/>
            <w:vAlign w:val="center"/>
          </w:tcPr>
          <w:p w14:paraId="776684EB">
            <w:pPr>
              <w:spacing w:line="360" w:lineRule="auto"/>
              <w:rPr>
                <w:rFonts w:ascii="宋体" w:hAnsi="宋体" w:eastAsia="宋体" w:cs="Times New Roman"/>
                <w:color w:val="auto"/>
                <w:kern w:val="2"/>
                <w:sz w:val="20"/>
                <w:szCs w:val="20"/>
                <w:highlight w:val="none"/>
                <w:shd w:val="clear" w:color="auto" w:fill="auto"/>
                <w:lang w:val="en-US" w:eastAsia="zh-CN" w:bidi="ar-SA"/>
              </w:rPr>
            </w:pPr>
            <w:r>
              <w:rPr>
                <w:rFonts w:hint="eastAsia" w:ascii="宋体" w:hAnsi="宋体"/>
                <w:color w:val="auto"/>
                <w:sz w:val="20"/>
                <w:szCs w:val="20"/>
                <w:highlight w:val="none"/>
                <w:shd w:val="clear" w:color="auto" w:fill="auto"/>
              </w:rPr>
              <w:t>针对本项目，投标人应提供物业服务方案，方案内容</w:t>
            </w:r>
            <w:r>
              <w:rPr>
                <w:rFonts w:hint="eastAsia" w:ascii="宋体" w:hAnsi="宋体"/>
                <w:color w:val="auto"/>
                <w:sz w:val="20"/>
                <w:szCs w:val="20"/>
                <w:highlight w:val="none"/>
                <w:shd w:val="clear" w:color="auto" w:fill="auto"/>
                <w:lang w:eastAsia="zh-CN"/>
              </w:rPr>
              <w:t>（</w:t>
            </w:r>
            <w:r>
              <w:rPr>
                <w:rFonts w:hint="eastAsia" w:ascii="宋体" w:hAnsi="宋体"/>
                <w:color w:val="auto"/>
                <w:sz w:val="20"/>
                <w:szCs w:val="20"/>
                <w:highlight w:val="none"/>
                <w:shd w:val="clear" w:color="auto" w:fill="auto"/>
              </w:rPr>
              <w:t>包括但不限于房屋日常养护维修、给排水系统维修、锅炉供暖及各种零星维修工作、供电设备管理维护、电梯运行维护、消防系统维护、环境卫生管理、绿化管理和卫生消毒、传达保安秩序管理</w:t>
            </w:r>
            <w:r>
              <w:rPr>
                <w:rFonts w:hint="eastAsia" w:ascii="宋体" w:hAnsi="宋体"/>
                <w:color w:val="auto"/>
                <w:sz w:val="20"/>
                <w:szCs w:val="20"/>
                <w:highlight w:val="none"/>
                <w:shd w:val="clear" w:color="auto" w:fill="auto"/>
                <w:lang w:eastAsia="zh-CN"/>
              </w:rPr>
              <w:t>、</w:t>
            </w:r>
            <w:r>
              <w:rPr>
                <w:rFonts w:hint="eastAsia" w:ascii="宋体" w:hAnsi="宋体"/>
                <w:color w:val="auto"/>
                <w:sz w:val="20"/>
                <w:szCs w:val="20"/>
                <w:highlight w:val="none"/>
                <w:shd w:val="clear" w:color="auto" w:fill="auto"/>
                <w:lang w:val="en-US" w:eastAsia="zh-CN"/>
              </w:rPr>
              <w:t>学员宿舍管理维护</w:t>
            </w:r>
            <w:r>
              <w:rPr>
                <w:rFonts w:hint="eastAsia" w:ascii="宋体" w:hAnsi="宋体"/>
                <w:color w:val="auto"/>
                <w:sz w:val="20"/>
                <w:szCs w:val="20"/>
                <w:highlight w:val="none"/>
                <w:shd w:val="clear" w:color="auto" w:fill="auto"/>
                <w:lang w:eastAsia="zh-CN"/>
              </w:rPr>
              <w:t>）</w:t>
            </w:r>
            <w:r>
              <w:rPr>
                <w:rFonts w:hint="eastAsia" w:ascii="宋体" w:hAnsi="宋体"/>
                <w:color w:val="auto"/>
                <w:sz w:val="20"/>
                <w:szCs w:val="20"/>
                <w:highlight w:val="none"/>
                <w:shd w:val="clear" w:color="auto" w:fill="auto"/>
              </w:rPr>
              <w:t>。投标人所提供的</w:t>
            </w:r>
            <w:r>
              <w:rPr>
                <w:rFonts w:hint="eastAsia" w:ascii="宋体" w:hAnsi="宋体"/>
                <w:color w:val="auto"/>
                <w:sz w:val="20"/>
                <w:szCs w:val="20"/>
                <w:highlight w:val="none"/>
                <w:shd w:val="clear" w:color="auto" w:fill="auto"/>
                <w:lang w:val="zh-CN"/>
              </w:rPr>
              <w:t>方案内容详实完整、节点清晰、措施有力、操作性强的，得</w:t>
            </w:r>
            <w:r>
              <w:rPr>
                <w:rFonts w:hint="eastAsia" w:ascii="宋体" w:hAnsi="宋体"/>
                <w:color w:val="auto"/>
                <w:sz w:val="20"/>
                <w:szCs w:val="20"/>
                <w:highlight w:val="none"/>
                <w:shd w:val="clear" w:color="auto" w:fill="auto"/>
                <w:lang w:val="en-US" w:eastAsia="zh-CN"/>
              </w:rPr>
              <w:t>9</w:t>
            </w:r>
            <w:r>
              <w:rPr>
                <w:rFonts w:hint="eastAsia" w:ascii="宋体" w:hAnsi="宋体"/>
                <w:color w:val="auto"/>
                <w:sz w:val="20"/>
                <w:szCs w:val="20"/>
                <w:highlight w:val="none"/>
                <w:shd w:val="clear" w:color="auto" w:fill="auto"/>
                <w:lang w:val="zh-CN"/>
              </w:rPr>
              <w:t>分；投标人所提供的方案内容完整、措施相对合理、具有强操作性的，得</w:t>
            </w:r>
            <w:r>
              <w:rPr>
                <w:rFonts w:hint="eastAsia" w:ascii="宋体" w:hAnsi="宋体"/>
                <w:color w:val="auto"/>
                <w:sz w:val="20"/>
                <w:szCs w:val="20"/>
                <w:highlight w:val="none"/>
                <w:shd w:val="clear" w:color="auto" w:fill="auto"/>
                <w:lang w:val="en-US" w:eastAsia="zh-CN"/>
              </w:rPr>
              <w:t>5</w:t>
            </w:r>
            <w:r>
              <w:rPr>
                <w:rFonts w:hint="eastAsia" w:ascii="宋体" w:hAnsi="宋体"/>
                <w:color w:val="auto"/>
                <w:sz w:val="20"/>
                <w:szCs w:val="20"/>
                <w:highlight w:val="none"/>
                <w:shd w:val="clear" w:color="auto" w:fill="auto"/>
                <w:lang w:val="zh-CN"/>
              </w:rPr>
              <w:t>分；投标人所提供的方案内容不够具体，实施措施过于简单的，得</w:t>
            </w:r>
            <w:r>
              <w:rPr>
                <w:rFonts w:hint="eastAsia" w:ascii="宋体" w:hAnsi="宋体"/>
                <w:color w:val="auto"/>
                <w:sz w:val="20"/>
                <w:szCs w:val="20"/>
                <w:highlight w:val="none"/>
                <w:shd w:val="clear" w:color="auto" w:fill="auto"/>
                <w:lang w:val="en-US" w:eastAsia="zh-CN"/>
              </w:rPr>
              <w:t>3</w:t>
            </w:r>
            <w:r>
              <w:rPr>
                <w:rFonts w:hint="eastAsia" w:ascii="宋体" w:hAnsi="宋体"/>
                <w:color w:val="auto"/>
                <w:sz w:val="20"/>
                <w:szCs w:val="20"/>
                <w:highlight w:val="none"/>
                <w:shd w:val="clear" w:color="auto" w:fill="auto"/>
                <w:lang w:val="zh-CN"/>
              </w:rPr>
              <w:t>分；投标人未提供或方案</w:t>
            </w:r>
            <w:r>
              <w:rPr>
                <w:rFonts w:hint="eastAsia" w:ascii="宋体" w:hAnsi="宋体"/>
                <w:color w:val="auto"/>
                <w:sz w:val="20"/>
                <w:szCs w:val="20"/>
                <w:highlight w:val="none"/>
                <w:shd w:val="clear" w:color="auto" w:fill="auto"/>
                <w:lang w:val="zh-CN" w:eastAsia="zh-CN"/>
              </w:rPr>
              <w:t>不具有</w:t>
            </w:r>
            <w:r>
              <w:rPr>
                <w:rFonts w:hint="eastAsia" w:ascii="宋体" w:hAnsi="宋体"/>
                <w:color w:val="auto"/>
                <w:sz w:val="20"/>
                <w:szCs w:val="20"/>
                <w:highlight w:val="none"/>
                <w:shd w:val="clear" w:color="auto" w:fill="auto"/>
                <w:lang w:val="zh-CN"/>
              </w:rPr>
              <w:t>可行性、无实质性内容的，不得分。</w:t>
            </w:r>
          </w:p>
        </w:tc>
        <w:tc>
          <w:tcPr>
            <w:tcW w:w="795" w:type="dxa"/>
            <w:vAlign w:val="center"/>
          </w:tcPr>
          <w:p w14:paraId="453B172B">
            <w:pPr>
              <w:spacing w:line="360" w:lineRule="auto"/>
              <w:jc w:val="center"/>
              <w:rPr>
                <w:rFonts w:hint="default"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9分</w:t>
            </w:r>
          </w:p>
        </w:tc>
      </w:tr>
      <w:tr w14:paraId="16B3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992" w:type="dxa"/>
            <w:vMerge w:val="continue"/>
            <w:vAlign w:val="center"/>
          </w:tcPr>
          <w:p w14:paraId="71EB4BB4">
            <w:pPr>
              <w:spacing w:line="360" w:lineRule="auto"/>
              <w:jc w:val="center"/>
              <w:rPr>
                <w:rFonts w:ascii="宋体" w:hAnsi="宋体"/>
                <w:color w:val="auto"/>
                <w:sz w:val="21"/>
                <w:szCs w:val="21"/>
                <w:highlight w:val="none"/>
                <w:shd w:val="clear" w:color="auto" w:fill="auto"/>
              </w:rPr>
            </w:pPr>
          </w:p>
        </w:tc>
        <w:tc>
          <w:tcPr>
            <w:tcW w:w="7429" w:type="dxa"/>
            <w:shd w:val="clear" w:color="auto" w:fill="auto"/>
            <w:vAlign w:val="center"/>
          </w:tcPr>
          <w:p w14:paraId="2F4244AC">
            <w:pPr>
              <w:spacing w:line="360" w:lineRule="auto"/>
              <w:jc w:val="left"/>
              <w:rPr>
                <w:rFonts w:hint="eastAsia" w:ascii="宋体" w:hAnsi="宋体" w:eastAsia="宋体" w:cs="宋体"/>
                <w:color w:val="auto"/>
                <w:kern w:val="2"/>
                <w:sz w:val="20"/>
                <w:szCs w:val="22"/>
                <w:highlight w:val="none"/>
                <w:shd w:val="clear" w:color="auto" w:fill="auto"/>
                <w:lang w:val="zh-CN" w:eastAsia="zh-CN" w:bidi="ar-SA"/>
              </w:rPr>
            </w:pPr>
            <w:r>
              <w:rPr>
                <w:rFonts w:hint="eastAsia" w:ascii="宋体" w:hAnsi="宋体" w:cs="宋体"/>
                <w:color w:val="auto"/>
                <w:sz w:val="20"/>
                <w:szCs w:val="22"/>
                <w:highlight w:val="none"/>
                <w:shd w:val="clear" w:color="auto" w:fill="auto"/>
                <w:lang w:val="zh-CN"/>
              </w:rPr>
              <w:t>针对本项目，投标人</w:t>
            </w:r>
            <w:r>
              <w:rPr>
                <w:rFonts w:hint="eastAsia" w:ascii="宋体" w:hAnsi="宋体" w:cs="宋体"/>
                <w:color w:val="auto"/>
                <w:sz w:val="20"/>
                <w:szCs w:val="22"/>
                <w:highlight w:val="none"/>
                <w:shd w:val="clear" w:color="auto" w:fill="auto"/>
                <w:lang w:val="en-US" w:eastAsia="zh-CN"/>
              </w:rPr>
              <w:t>应制定服务人员</w:t>
            </w:r>
            <w:r>
              <w:rPr>
                <w:rFonts w:hint="eastAsia" w:ascii="宋体" w:hAnsi="宋体" w:cs="宋体"/>
                <w:color w:val="auto"/>
                <w:sz w:val="20"/>
                <w:szCs w:val="22"/>
                <w:highlight w:val="none"/>
                <w:shd w:val="clear" w:color="auto" w:fill="auto"/>
                <w:lang w:val="zh-CN"/>
              </w:rPr>
              <w:t>培训方案，</w:t>
            </w:r>
            <w:r>
              <w:rPr>
                <w:rFonts w:hint="eastAsia" w:ascii="宋体" w:hAnsi="宋体" w:cs="宋体"/>
                <w:color w:val="auto"/>
                <w:sz w:val="20"/>
                <w:szCs w:val="22"/>
                <w:highlight w:val="none"/>
                <w:shd w:val="clear" w:color="auto" w:fill="auto"/>
                <w:lang w:val="en-US" w:eastAsia="zh-CN"/>
              </w:rPr>
              <w:t>包含但不限于</w:t>
            </w:r>
            <w:r>
              <w:rPr>
                <w:rFonts w:hint="eastAsia" w:ascii="宋体" w:hAnsi="宋体" w:cs="宋体"/>
                <w:color w:val="auto"/>
                <w:sz w:val="20"/>
                <w:szCs w:val="22"/>
                <w:highlight w:val="none"/>
                <w:shd w:val="clear" w:color="auto" w:fill="auto"/>
                <w:lang w:val="zh-CN"/>
              </w:rPr>
              <w:t>培训场地、培训计划、培训方案、专业培训人员、作业技术岗位培训制度、培训课程等方面。计划方案内容齐全、详细、重点突出、措施有效得力、可行性强、针对性强、科学、合理、逻辑清晰的得</w:t>
            </w:r>
            <w:r>
              <w:rPr>
                <w:rFonts w:hint="eastAsia" w:ascii="宋体" w:hAnsi="宋体" w:cs="宋体"/>
                <w:color w:val="auto"/>
                <w:sz w:val="20"/>
                <w:szCs w:val="22"/>
                <w:highlight w:val="none"/>
                <w:shd w:val="clear" w:color="auto" w:fill="auto"/>
                <w:lang w:val="en-US" w:eastAsia="zh-CN"/>
              </w:rPr>
              <w:t>8</w:t>
            </w:r>
            <w:r>
              <w:rPr>
                <w:rFonts w:hint="eastAsia" w:ascii="宋体" w:hAnsi="宋体" w:cs="宋体"/>
                <w:color w:val="auto"/>
                <w:sz w:val="20"/>
                <w:szCs w:val="22"/>
                <w:highlight w:val="none"/>
                <w:shd w:val="clear" w:color="auto" w:fill="auto"/>
                <w:lang w:val="zh-CN"/>
              </w:rPr>
              <w:t>分；计划及方案内容虽齐全，但表述较详细、重点不突出、措施可行性较强、针对性较强、较科学、较合理、逻辑较清晰的得</w:t>
            </w:r>
            <w:r>
              <w:rPr>
                <w:rFonts w:hint="eastAsia" w:ascii="宋体" w:hAnsi="宋体" w:cs="宋体"/>
                <w:color w:val="auto"/>
                <w:sz w:val="20"/>
                <w:szCs w:val="22"/>
                <w:highlight w:val="none"/>
                <w:shd w:val="clear" w:color="auto" w:fill="auto"/>
                <w:lang w:val="en-US" w:eastAsia="zh-CN"/>
              </w:rPr>
              <w:t>5</w:t>
            </w:r>
            <w:r>
              <w:rPr>
                <w:rFonts w:hint="eastAsia" w:ascii="宋体" w:hAnsi="宋体" w:cs="宋体"/>
                <w:color w:val="auto"/>
                <w:sz w:val="20"/>
                <w:szCs w:val="22"/>
                <w:highlight w:val="none"/>
                <w:shd w:val="clear" w:color="auto" w:fill="auto"/>
                <w:lang w:val="zh-CN"/>
              </w:rPr>
              <w:t>分；计划及方案与该项目采购需求不相适应、与合同履行无关或未提供方案的不得分。</w:t>
            </w:r>
          </w:p>
        </w:tc>
        <w:tc>
          <w:tcPr>
            <w:tcW w:w="795" w:type="dxa"/>
            <w:vAlign w:val="center"/>
          </w:tcPr>
          <w:p w14:paraId="6DE27EA7">
            <w:pPr>
              <w:spacing w:line="360" w:lineRule="auto"/>
              <w:jc w:val="center"/>
              <w:rPr>
                <w:rFonts w:hint="eastAsia" w:ascii="宋体" w:hAnsi="宋体"/>
                <w:color w:val="auto"/>
                <w:sz w:val="21"/>
                <w:szCs w:val="21"/>
                <w:highlight w:val="none"/>
                <w:shd w:val="clear" w:color="auto" w:fill="auto"/>
                <w:lang w:val="en-US" w:eastAsia="zh-CN"/>
              </w:rPr>
            </w:pPr>
          </w:p>
          <w:p w14:paraId="179A6574">
            <w:pPr>
              <w:spacing w:line="360" w:lineRule="auto"/>
              <w:jc w:val="center"/>
              <w:rPr>
                <w:rFonts w:hint="eastAsia" w:ascii="宋体" w:hAnsi="宋体"/>
                <w:color w:val="auto"/>
                <w:sz w:val="21"/>
                <w:szCs w:val="21"/>
                <w:highlight w:val="none"/>
                <w:shd w:val="clear" w:color="auto" w:fill="auto"/>
                <w:lang w:val="en-US" w:eastAsia="zh-CN"/>
              </w:rPr>
            </w:pPr>
          </w:p>
          <w:p w14:paraId="3BE165BA">
            <w:pPr>
              <w:spacing w:line="36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8分</w:t>
            </w:r>
          </w:p>
        </w:tc>
      </w:tr>
      <w:tr w14:paraId="0B14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992" w:type="dxa"/>
            <w:vMerge w:val="continue"/>
            <w:vAlign w:val="center"/>
          </w:tcPr>
          <w:p w14:paraId="716BF55A">
            <w:pPr>
              <w:spacing w:line="360" w:lineRule="auto"/>
              <w:jc w:val="center"/>
              <w:rPr>
                <w:rFonts w:ascii="宋体" w:hAnsi="宋体"/>
                <w:color w:val="auto"/>
                <w:sz w:val="21"/>
                <w:szCs w:val="21"/>
                <w:highlight w:val="none"/>
                <w:shd w:val="clear" w:color="auto" w:fill="auto"/>
              </w:rPr>
            </w:pPr>
          </w:p>
        </w:tc>
        <w:tc>
          <w:tcPr>
            <w:tcW w:w="7429" w:type="dxa"/>
            <w:shd w:val="clear" w:color="auto" w:fill="auto"/>
            <w:vAlign w:val="center"/>
          </w:tcPr>
          <w:p w14:paraId="1BF688B5">
            <w:pPr>
              <w:spacing w:line="360" w:lineRule="auto"/>
              <w:rPr>
                <w:rFonts w:ascii="宋体" w:hAnsi="宋体" w:eastAsia="宋体" w:cs="Times New Roman"/>
                <w:color w:val="auto"/>
                <w:kern w:val="2"/>
                <w:sz w:val="20"/>
                <w:szCs w:val="20"/>
                <w:highlight w:val="none"/>
                <w:shd w:val="clear" w:color="auto" w:fill="auto"/>
                <w:lang w:val="en-US" w:eastAsia="zh-CN" w:bidi="ar-SA"/>
              </w:rPr>
            </w:pPr>
            <w:r>
              <w:rPr>
                <w:rFonts w:hint="eastAsia" w:ascii="宋体" w:hAnsi="宋体"/>
                <w:color w:val="auto"/>
                <w:sz w:val="20"/>
                <w:szCs w:val="20"/>
                <w:highlight w:val="none"/>
                <w:shd w:val="clear" w:color="auto" w:fill="auto"/>
              </w:rPr>
              <w:t>针对本项目</w:t>
            </w:r>
            <w:r>
              <w:rPr>
                <w:rFonts w:hint="eastAsia" w:ascii="宋体" w:hAnsi="宋体"/>
                <w:color w:val="auto"/>
                <w:sz w:val="20"/>
                <w:szCs w:val="20"/>
                <w:highlight w:val="none"/>
                <w:shd w:val="clear" w:color="auto" w:fill="auto"/>
                <w:lang w:eastAsia="zh-CN"/>
              </w:rPr>
              <w:t>，投标人应根据</w:t>
            </w:r>
            <w:r>
              <w:rPr>
                <w:rFonts w:hint="eastAsia" w:ascii="宋体" w:hAnsi="宋体"/>
                <w:color w:val="auto"/>
                <w:sz w:val="20"/>
                <w:szCs w:val="20"/>
                <w:highlight w:val="none"/>
                <w:shd w:val="clear" w:color="auto" w:fill="auto"/>
              </w:rPr>
              <w:t>各项重大</w:t>
            </w:r>
            <w:r>
              <w:rPr>
                <w:rFonts w:hint="eastAsia" w:ascii="宋体" w:hAnsi="宋体"/>
                <w:color w:val="auto"/>
                <w:sz w:val="20"/>
                <w:szCs w:val="20"/>
                <w:highlight w:val="none"/>
                <w:shd w:val="clear" w:color="auto" w:fill="auto"/>
                <w:lang w:val="en-US" w:eastAsia="zh-CN"/>
              </w:rPr>
              <w:t>培训、</w:t>
            </w:r>
            <w:r>
              <w:rPr>
                <w:rFonts w:hint="eastAsia" w:ascii="宋体" w:hAnsi="宋体"/>
                <w:color w:val="auto"/>
                <w:sz w:val="20"/>
                <w:szCs w:val="20"/>
                <w:highlight w:val="none"/>
                <w:shd w:val="clear" w:color="auto" w:fill="auto"/>
              </w:rPr>
              <w:t>检查、参观等事宜</w:t>
            </w:r>
            <w:r>
              <w:rPr>
                <w:rFonts w:hint="eastAsia" w:ascii="宋体" w:hAnsi="宋体"/>
                <w:color w:val="auto"/>
                <w:sz w:val="20"/>
                <w:szCs w:val="20"/>
                <w:highlight w:val="none"/>
                <w:shd w:val="clear" w:color="auto" w:fill="auto"/>
                <w:lang w:eastAsia="zh-CN"/>
              </w:rPr>
              <w:t>制定</w:t>
            </w:r>
            <w:r>
              <w:rPr>
                <w:rFonts w:hint="eastAsia" w:ascii="宋体" w:hAnsi="宋体"/>
                <w:color w:val="auto"/>
                <w:sz w:val="20"/>
                <w:szCs w:val="20"/>
                <w:highlight w:val="none"/>
                <w:shd w:val="clear" w:color="auto" w:fill="auto"/>
              </w:rPr>
              <w:t>重大活动清扫保洁服务方案</w:t>
            </w:r>
            <w:r>
              <w:rPr>
                <w:rFonts w:hint="eastAsia" w:ascii="宋体" w:hAnsi="宋体"/>
                <w:color w:val="auto"/>
                <w:sz w:val="20"/>
                <w:szCs w:val="20"/>
                <w:highlight w:val="none"/>
                <w:shd w:val="clear" w:color="auto" w:fill="auto"/>
                <w:lang w:eastAsia="zh-CN"/>
              </w:rPr>
              <w:t>，方案内容</w:t>
            </w:r>
            <w:r>
              <w:rPr>
                <w:rFonts w:hint="eastAsia" w:ascii="宋体" w:hAnsi="宋体"/>
                <w:color w:val="auto"/>
                <w:sz w:val="20"/>
                <w:szCs w:val="20"/>
                <w:highlight w:val="none"/>
                <w:shd w:val="clear" w:color="auto" w:fill="auto"/>
              </w:rPr>
              <w:t xml:space="preserve">（包含但不限于重点区域清扫保洁、消毒消杀、会场布置等）。方案内容完善全面、不缺项少项，计划详细、可行性强，承诺能保质保量的完成相关清扫保洁服务工作、并做好场地的布置、相关准备工作，符合项目实际需求的得 </w:t>
            </w:r>
            <w:r>
              <w:rPr>
                <w:rFonts w:hint="eastAsia" w:ascii="宋体" w:hAnsi="宋体"/>
                <w:color w:val="auto"/>
                <w:sz w:val="20"/>
                <w:szCs w:val="20"/>
                <w:highlight w:val="none"/>
                <w:shd w:val="clear" w:color="auto" w:fill="auto"/>
                <w:lang w:val="en-US" w:eastAsia="zh-CN"/>
              </w:rPr>
              <w:t>9</w:t>
            </w:r>
            <w:r>
              <w:rPr>
                <w:rFonts w:hint="eastAsia" w:ascii="宋体" w:hAnsi="宋体"/>
                <w:color w:val="auto"/>
                <w:sz w:val="20"/>
                <w:szCs w:val="20"/>
                <w:highlight w:val="none"/>
                <w:shd w:val="clear" w:color="auto" w:fill="auto"/>
              </w:rPr>
              <w:t>分；方案内容完善、不缺项少项</w:t>
            </w:r>
            <w:r>
              <w:rPr>
                <w:rFonts w:hint="eastAsia" w:ascii="宋体" w:hAnsi="宋体"/>
                <w:color w:val="auto"/>
                <w:sz w:val="20"/>
                <w:szCs w:val="20"/>
                <w:highlight w:val="none"/>
                <w:shd w:val="clear" w:color="auto" w:fill="auto"/>
                <w:lang w:eastAsia="zh-CN"/>
              </w:rPr>
              <w:t>、较为合理</w:t>
            </w:r>
            <w:r>
              <w:rPr>
                <w:rFonts w:hint="eastAsia" w:ascii="宋体" w:hAnsi="宋体"/>
                <w:color w:val="auto"/>
                <w:sz w:val="20"/>
                <w:szCs w:val="20"/>
                <w:highlight w:val="none"/>
                <w:shd w:val="clear" w:color="auto" w:fill="auto"/>
              </w:rPr>
              <w:t>、</w:t>
            </w:r>
            <w:r>
              <w:rPr>
                <w:rFonts w:hint="eastAsia" w:ascii="宋体" w:hAnsi="宋体"/>
                <w:color w:val="auto"/>
                <w:sz w:val="20"/>
                <w:szCs w:val="20"/>
                <w:highlight w:val="none"/>
                <w:shd w:val="clear" w:color="auto" w:fill="auto"/>
                <w:lang w:eastAsia="zh-CN"/>
              </w:rPr>
              <w:t>具</w:t>
            </w:r>
            <w:r>
              <w:rPr>
                <w:rFonts w:hint="eastAsia" w:ascii="宋体" w:hAnsi="宋体"/>
                <w:color w:val="auto"/>
                <w:sz w:val="20"/>
                <w:szCs w:val="20"/>
                <w:highlight w:val="none"/>
                <w:shd w:val="clear" w:color="auto" w:fill="auto"/>
              </w:rPr>
              <w:t>有可行性，承诺能保质保量的完成相关清扫保洁服务工作、并做好场地的布置、相关准备工作，基本满足项目实际需求的得</w:t>
            </w:r>
            <w:r>
              <w:rPr>
                <w:rFonts w:hint="eastAsia" w:ascii="宋体" w:hAnsi="宋体"/>
                <w:color w:val="auto"/>
                <w:sz w:val="20"/>
                <w:szCs w:val="20"/>
                <w:highlight w:val="none"/>
                <w:shd w:val="clear" w:color="auto" w:fill="auto"/>
                <w:lang w:val="en-US" w:eastAsia="zh-CN"/>
              </w:rPr>
              <w:t>5</w:t>
            </w:r>
            <w:r>
              <w:rPr>
                <w:rFonts w:hint="eastAsia" w:ascii="宋体" w:hAnsi="宋体"/>
                <w:color w:val="auto"/>
                <w:sz w:val="20"/>
                <w:szCs w:val="20"/>
                <w:highlight w:val="none"/>
                <w:shd w:val="clear" w:color="auto" w:fill="auto"/>
              </w:rPr>
              <w:t>分；方案内容不完整，缺项少项，</w:t>
            </w:r>
            <w:r>
              <w:rPr>
                <w:rFonts w:hint="eastAsia" w:ascii="宋体" w:hAnsi="宋体"/>
                <w:color w:val="auto"/>
                <w:sz w:val="20"/>
                <w:szCs w:val="20"/>
                <w:highlight w:val="none"/>
                <w:shd w:val="clear" w:color="auto" w:fill="auto"/>
                <w:lang w:eastAsia="zh-CN"/>
              </w:rPr>
              <w:t>不具有可行性</w:t>
            </w:r>
            <w:r>
              <w:rPr>
                <w:rFonts w:hint="eastAsia" w:ascii="宋体" w:hAnsi="宋体"/>
                <w:color w:val="auto"/>
                <w:sz w:val="20"/>
                <w:szCs w:val="20"/>
                <w:highlight w:val="none"/>
                <w:shd w:val="clear" w:color="auto" w:fill="auto"/>
              </w:rPr>
              <w:t>的得</w:t>
            </w:r>
            <w:r>
              <w:rPr>
                <w:rFonts w:hint="eastAsia" w:ascii="宋体" w:hAnsi="宋体"/>
                <w:color w:val="auto"/>
                <w:sz w:val="20"/>
                <w:szCs w:val="20"/>
                <w:highlight w:val="none"/>
                <w:shd w:val="clear" w:color="auto" w:fill="auto"/>
                <w:lang w:val="en-US" w:eastAsia="zh-CN"/>
              </w:rPr>
              <w:t>3</w:t>
            </w:r>
            <w:r>
              <w:rPr>
                <w:rFonts w:hint="eastAsia" w:ascii="宋体" w:hAnsi="宋体"/>
                <w:color w:val="auto"/>
                <w:sz w:val="20"/>
                <w:szCs w:val="20"/>
                <w:highlight w:val="none"/>
                <w:shd w:val="clear" w:color="auto" w:fill="auto"/>
              </w:rPr>
              <w:t>分；无实质性内容或</w:t>
            </w:r>
            <w:r>
              <w:rPr>
                <w:rFonts w:hint="eastAsia" w:ascii="宋体" w:hAnsi="宋体"/>
                <w:color w:val="auto"/>
                <w:sz w:val="20"/>
                <w:szCs w:val="20"/>
                <w:highlight w:val="none"/>
                <w:shd w:val="clear" w:color="auto" w:fill="auto"/>
                <w:lang w:eastAsia="zh-CN"/>
              </w:rPr>
              <w:t>不提供</w:t>
            </w:r>
            <w:r>
              <w:rPr>
                <w:rFonts w:hint="eastAsia" w:ascii="宋体" w:hAnsi="宋体"/>
                <w:color w:val="auto"/>
                <w:sz w:val="20"/>
                <w:szCs w:val="20"/>
                <w:highlight w:val="none"/>
                <w:shd w:val="clear" w:color="auto" w:fill="auto"/>
              </w:rPr>
              <w:t>方案不得分。（注：方案内容应当包含承诺函）</w:t>
            </w:r>
          </w:p>
        </w:tc>
        <w:tc>
          <w:tcPr>
            <w:tcW w:w="795" w:type="dxa"/>
            <w:vAlign w:val="center"/>
          </w:tcPr>
          <w:p w14:paraId="7BEFD3C3">
            <w:pPr>
              <w:spacing w:line="36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9分</w:t>
            </w:r>
          </w:p>
        </w:tc>
      </w:tr>
      <w:tr w14:paraId="69EB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992" w:type="dxa"/>
            <w:vMerge w:val="continue"/>
            <w:vAlign w:val="center"/>
          </w:tcPr>
          <w:p w14:paraId="59BCA1D3">
            <w:pPr>
              <w:spacing w:line="360" w:lineRule="auto"/>
              <w:jc w:val="center"/>
              <w:rPr>
                <w:rFonts w:ascii="宋体" w:hAnsi="宋体"/>
                <w:color w:val="auto"/>
                <w:sz w:val="21"/>
                <w:szCs w:val="21"/>
                <w:highlight w:val="none"/>
                <w:shd w:val="clear" w:color="auto" w:fill="auto"/>
              </w:rPr>
            </w:pPr>
          </w:p>
        </w:tc>
        <w:tc>
          <w:tcPr>
            <w:tcW w:w="7429" w:type="dxa"/>
            <w:shd w:val="clear" w:color="auto" w:fill="auto"/>
            <w:vAlign w:val="center"/>
          </w:tcPr>
          <w:p w14:paraId="68924CE5">
            <w:pPr>
              <w:spacing w:line="360" w:lineRule="auto"/>
              <w:rPr>
                <w:rFonts w:hint="eastAsia" w:ascii="宋体" w:hAnsi="宋体" w:eastAsia="宋体" w:cs="Times New Roman"/>
                <w:color w:val="auto"/>
                <w:kern w:val="2"/>
                <w:sz w:val="20"/>
                <w:szCs w:val="20"/>
                <w:highlight w:val="none"/>
                <w:shd w:val="clear" w:color="auto" w:fill="auto"/>
                <w:lang w:val="en-US" w:eastAsia="zh-CN" w:bidi="ar-SA"/>
              </w:rPr>
            </w:pPr>
            <w:r>
              <w:rPr>
                <w:rFonts w:hint="eastAsia" w:ascii="宋体" w:hAnsi="宋体" w:cs="宋体"/>
                <w:color w:val="auto"/>
                <w:spacing w:val="-3"/>
                <w:sz w:val="20"/>
                <w:szCs w:val="20"/>
                <w:highlight w:val="none"/>
                <w:shd w:val="clear" w:color="auto" w:fill="auto"/>
                <w:lang w:val="en-US" w:eastAsia="zh-CN"/>
              </w:rPr>
              <w:t>针对本项目，投标人应制定会议会务接待及</w:t>
            </w:r>
            <w:r>
              <w:rPr>
                <w:rFonts w:hint="eastAsia" w:ascii="宋体" w:hAnsi="宋体" w:cs="宋体"/>
                <w:color w:val="auto"/>
                <w:spacing w:val="-3"/>
                <w:sz w:val="20"/>
                <w:szCs w:val="20"/>
                <w:highlight w:val="none"/>
                <w:shd w:val="clear" w:color="auto" w:fill="auto"/>
                <w:lang w:eastAsia="zh-CN"/>
              </w:rPr>
              <w:t>酒店（</w:t>
            </w:r>
            <w:r>
              <w:rPr>
                <w:rFonts w:hint="eastAsia" w:ascii="宋体" w:hAnsi="宋体" w:cs="宋体"/>
                <w:color w:val="auto"/>
                <w:spacing w:val="-3"/>
                <w:sz w:val="20"/>
                <w:szCs w:val="20"/>
                <w:highlight w:val="none"/>
                <w:shd w:val="clear" w:color="auto" w:fill="auto"/>
                <w:lang w:val="en-US" w:eastAsia="zh-CN"/>
              </w:rPr>
              <w:t>学员宿舍</w:t>
            </w:r>
            <w:r>
              <w:rPr>
                <w:rFonts w:hint="eastAsia" w:ascii="宋体" w:hAnsi="宋体" w:cs="宋体"/>
                <w:color w:val="auto"/>
                <w:spacing w:val="-3"/>
                <w:sz w:val="20"/>
                <w:szCs w:val="20"/>
                <w:highlight w:val="none"/>
                <w:shd w:val="clear" w:color="auto" w:fill="auto"/>
                <w:lang w:eastAsia="zh-CN"/>
              </w:rPr>
              <w:t>）</w:t>
            </w:r>
            <w:r>
              <w:rPr>
                <w:rFonts w:hint="eastAsia" w:ascii="宋体" w:hAnsi="宋体" w:cs="宋体"/>
                <w:color w:val="auto"/>
                <w:spacing w:val="-3"/>
                <w:sz w:val="20"/>
                <w:szCs w:val="20"/>
                <w:highlight w:val="none"/>
                <w:shd w:val="clear" w:color="auto" w:fill="auto"/>
                <w:lang w:val="en-US" w:eastAsia="zh-CN"/>
              </w:rPr>
              <w:t>管理方案。方案</w:t>
            </w:r>
            <w:r>
              <w:rPr>
                <w:rFonts w:hint="eastAsia" w:ascii="宋体" w:hAnsi="宋体" w:eastAsia="宋体" w:cs="宋体"/>
                <w:color w:val="auto"/>
                <w:spacing w:val="-8"/>
                <w:sz w:val="20"/>
                <w:szCs w:val="20"/>
                <w:highlight w:val="none"/>
                <w:shd w:val="clear" w:color="auto" w:fill="auto"/>
                <w:lang w:val="en-US" w:eastAsia="zh-CN"/>
              </w:rPr>
              <w:t>内容</w:t>
            </w:r>
            <w:r>
              <w:rPr>
                <w:rFonts w:hint="eastAsia" w:ascii="宋体" w:hAnsi="宋体" w:cs="宋体"/>
                <w:color w:val="auto"/>
                <w:spacing w:val="-8"/>
                <w:sz w:val="20"/>
                <w:szCs w:val="20"/>
                <w:highlight w:val="none"/>
                <w:shd w:val="clear" w:color="auto" w:fill="auto"/>
                <w:lang w:val="en-US" w:eastAsia="zh-CN"/>
              </w:rPr>
              <w:t>完善全面</w:t>
            </w:r>
            <w:r>
              <w:rPr>
                <w:rFonts w:hint="eastAsia" w:ascii="宋体" w:hAnsi="宋体" w:eastAsia="宋体" w:cs="宋体"/>
                <w:color w:val="auto"/>
                <w:spacing w:val="-8"/>
                <w:sz w:val="20"/>
                <w:szCs w:val="20"/>
                <w:highlight w:val="none"/>
                <w:shd w:val="clear" w:color="auto" w:fill="auto"/>
                <w:lang w:val="en-US" w:eastAsia="zh-CN"/>
              </w:rPr>
              <w:t>、</w:t>
            </w:r>
            <w:r>
              <w:rPr>
                <w:rFonts w:hint="eastAsia" w:ascii="宋体" w:hAnsi="宋体" w:cs="宋体"/>
                <w:color w:val="auto"/>
                <w:spacing w:val="-8"/>
                <w:sz w:val="20"/>
                <w:szCs w:val="20"/>
                <w:highlight w:val="none"/>
                <w:shd w:val="clear" w:color="auto" w:fill="auto"/>
                <w:lang w:val="en-US" w:eastAsia="zh-CN"/>
              </w:rPr>
              <w:t>计划详细、</w:t>
            </w:r>
            <w:r>
              <w:rPr>
                <w:rFonts w:hint="eastAsia" w:ascii="宋体" w:hAnsi="宋体" w:eastAsia="宋体" w:cs="宋体"/>
                <w:color w:val="auto"/>
                <w:spacing w:val="-8"/>
                <w:sz w:val="20"/>
                <w:szCs w:val="20"/>
                <w:highlight w:val="none"/>
                <w:shd w:val="clear" w:color="auto" w:fill="auto"/>
                <w:lang w:val="en-US" w:eastAsia="zh-CN"/>
              </w:rPr>
              <w:t>可行性强的得</w:t>
            </w:r>
            <w:r>
              <w:rPr>
                <w:rFonts w:hint="eastAsia" w:ascii="宋体" w:hAnsi="宋体" w:cs="宋体"/>
                <w:color w:val="auto"/>
                <w:spacing w:val="-8"/>
                <w:sz w:val="20"/>
                <w:szCs w:val="20"/>
                <w:highlight w:val="none"/>
                <w:shd w:val="clear" w:color="auto" w:fill="auto"/>
                <w:lang w:val="en-US" w:eastAsia="zh-CN"/>
              </w:rPr>
              <w:t>8</w:t>
            </w:r>
            <w:r>
              <w:rPr>
                <w:rFonts w:hint="eastAsia" w:ascii="宋体" w:hAnsi="宋体" w:cs="宋体"/>
                <w:color w:val="auto"/>
                <w:spacing w:val="-3"/>
                <w:sz w:val="20"/>
                <w:szCs w:val="20"/>
                <w:highlight w:val="none"/>
                <w:shd w:val="clear" w:color="auto" w:fill="auto"/>
                <w:lang w:val="en-US" w:eastAsia="zh-CN"/>
              </w:rPr>
              <w:t>分；</w:t>
            </w:r>
            <w:r>
              <w:rPr>
                <w:rFonts w:hint="eastAsia" w:ascii="宋体" w:hAnsi="宋体" w:eastAsia="宋体" w:cs="宋体"/>
                <w:color w:val="auto"/>
                <w:spacing w:val="-8"/>
                <w:sz w:val="20"/>
                <w:szCs w:val="20"/>
                <w:highlight w:val="none"/>
                <w:shd w:val="clear" w:color="auto" w:fill="auto"/>
                <w:lang w:val="en-US" w:eastAsia="zh-CN"/>
              </w:rPr>
              <w:t>方案内容</w:t>
            </w:r>
            <w:r>
              <w:rPr>
                <w:rFonts w:hint="eastAsia" w:ascii="宋体" w:hAnsi="宋体"/>
                <w:color w:val="auto"/>
                <w:sz w:val="20"/>
                <w:szCs w:val="20"/>
                <w:highlight w:val="none"/>
                <w:shd w:val="clear" w:color="auto" w:fill="auto"/>
              </w:rPr>
              <w:t>完善、</w:t>
            </w:r>
            <w:r>
              <w:rPr>
                <w:rFonts w:hint="eastAsia" w:ascii="宋体" w:hAnsi="宋体"/>
                <w:color w:val="auto"/>
                <w:sz w:val="20"/>
                <w:szCs w:val="20"/>
                <w:highlight w:val="none"/>
                <w:shd w:val="clear" w:color="auto" w:fill="auto"/>
                <w:lang w:eastAsia="zh-CN"/>
              </w:rPr>
              <w:t>较为合理</w:t>
            </w:r>
            <w:r>
              <w:rPr>
                <w:rFonts w:hint="eastAsia" w:ascii="宋体" w:hAnsi="宋体"/>
                <w:color w:val="auto"/>
                <w:sz w:val="20"/>
                <w:szCs w:val="20"/>
                <w:highlight w:val="none"/>
                <w:shd w:val="clear" w:color="auto" w:fill="auto"/>
              </w:rPr>
              <w:t>、</w:t>
            </w:r>
            <w:r>
              <w:rPr>
                <w:rFonts w:hint="eastAsia" w:ascii="宋体" w:hAnsi="宋体"/>
                <w:color w:val="auto"/>
                <w:sz w:val="20"/>
                <w:szCs w:val="20"/>
                <w:highlight w:val="none"/>
                <w:shd w:val="clear" w:color="auto" w:fill="auto"/>
                <w:lang w:eastAsia="zh-CN"/>
              </w:rPr>
              <w:t>具</w:t>
            </w:r>
            <w:r>
              <w:rPr>
                <w:rFonts w:hint="eastAsia" w:ascii="宋体" w:hAnsi="宋体"/>
                <w:color w:val="auto"/>
                <w:sz w:val="20"/>
                <w:szCs w:val="20"/>
                <w:highlight w:val="none"/>
                <w:shd w:val="clear" w:color="auto" w:fill="auto"/>
              </w:rPr>
              <w:t>有可行性</w:t>
            </w:r>
            <w:r>
              <w:rPr>
                <w:rFonts w:hint="eastAsia" w:ascii="宋体" w:hAnsi="宋体" w:eastAsia="宋体" w:cs="宋体"/>
                <w:color w:val="auto"/>
                <w:spacing w:val="-8"/>
                <w:sz w:val="20"/>
                <w:szCs w:val="20"/>
                <w:highlight w:val="none"/>
                <w:shd w:val="clear" w:color="auto" w:fill="auto"/>
                <w:lang w:val="en-US" w:eastAsia="zh-CN"/>
              </w:rPr>
              <w:t>、针对性不强的</w:t>
            </w:r>
            <w:r>
              <w:rPr>
                <w:rFonts w:hint="eastAsia" w:ascii="宋体" w:hAnsi="宋体" w:cs="宋体"/>
                <w:color w:val="auto"/>
                <w:spacing w:val="-3"/>
                <w:sz w:val="20"/>
                <w:szCs w:val="20"/>
                <w:highlight w:val="none"/>
                <w:shd w:val="clear" w:color="auto" w:fill="auto"/>
                <w:lang w:val="en-US" w:eastAsia="zh-CN"/>
              </w:rPr>
              <w:t>得5分；</w:t>
            </w:r>
            <w:r>
              <w:rPr>
                <w:rFonts w:hint="eastAsia" w:ascii="宋体" w:hAnsi="宋体"/>
                <w:color w:val="auto"/>
                <w:sz w:val="20"/>
                <w:szCs w:val="20"/>
                <w:highlight w:val="none"/>
                <w:shd w:val="clear" w:color="auto" w:fill="auto"/>
              </w:rPr>
              <w:t>方案内容不完整，</w:t>
            </w:r>
            <w:r>
              <w:rPr>
                <w:rFonts w:hint="eastAsia" w:ascii="宋体" w:hAnsi="宋体"/>
                <w:color w:val="auto"/>
                <w:sz w:val="20"/>
                <w:szCs w:val="20"/>
                <w:highlight w:val="none"/>
                <w:shd w:val="clear" w:color="auto" w:fill="auto"/>
                <w:lang w:eastAsia="zh-CN"/>
              </w:rPr>
              <w:t>不具有可行性</w:t>
            </w:r>
            <w:r>
              <w:rPr>
                <w:rFonts w:hint="eastAsia" w:ascii="宋体" w:hAnsi="宋体"/>
                <w:color w:val="auto"/>
                <w:sz w:val="20"/>
                <w:szCs w:val="20"/>
                <w:highlight w:val="none"/>
                <w:shd w:val="clear" w:color="auto" w:fill="auto"/>
              </w:rPr>
              <w:t>的得</w:t>
            </w:r>
            <w:r>
              <w:rPr>
                <w:rFonts w:hint="eastAsia" w:ascii="宋体" w:hAnsi="宋体"/>
                <w:color w:val="auto"/>
                <w:sz w:val="20"/>
                <w:szCs w:val="20"/>
                <w:highlight w:val="none"/>
                <w:shd w:val="clear" w:color="auto" w:fill="auto"/>
                <w:lang w:val="en-US" w:eastAsia="zh-CN"/>
              </w:rPr>
              <w:t>2</w:t>
            </w:r>
            <w:r>
              <w:rPr>
                <w:rFonts w:hint="eastAsia" w:ascii="宋体" w:hAnsi="宋体"/>
                <w:color w:val="auto"/>
                <w:sz w:val="20"/>
                <w:szCs w:val="20"/>
                <w:highlight w:val="none"/>
                <w:shd w:val="clear" w:color="auto" w:fill="auto"/>
              </w:rPr>
              <w:t>分；无实质性内容或</w:t>
            </w:r>
            <w:r>
              <w:rPr>
                <w:rFonts w:hint="eastAsia" w:ascii="宋体" w:hAnsi="宋体"/>
                <w:color w:val="auto"/>
                <w:sz w:val="20"/>
                <w:szCs w:val="20"/>
                <w:highlight w:val="none"/>
                <w:shd w:val="clear" w:color="auto" w:fill="auto"/>
                <w:lang w:eastAsia="zh-CN"/>
              </w:rPr>
              <w:t>不提供</w:t>
            </w:r>
            <w:r>
              <w:rPr>
                <w:rFonts w:hint="eastAsia" w:ascii="宋体" w:hAnsi="宋体"/>
                <w:color w:val="auto"/>
                <w:sz w:val="20"/>
                <w:szCs w:val="20"/>
                <w:highlight w:val="none"/>
                <w:shd w:val="clear" w:color="auto" w:fill="auto"/>
              </w:rPr>
              <w:t>方案不得分</w:t>
            </w:r>
            <w:r>
              <w:rPr>
                <w:rFonts w:hint="eastAsia" w:ascii="宋体" w:hAnsi="宋体"/>
                <w:color w:val="auto"/>
                <w:sz w:val="20"/>
                <w:szCs w:val="20"/>
                <w:highlight w:val="none"/>
                <w:shd w:val="clear" w:color="auto" w:fill="auto"/>
                <w:lang w:eastAsia="zh-CN"/>
              </w:rPr>
              <w:t>。</w:t>
            </w:r>
          </w:p>
        </w:tc>
        <w:tc>
          <w:tcPr>
            <w:tcW w:w="795" w:type="dxa"/>
            <w:vAlign w:val="center"/>
          </w:tcPr>
          <w:p w14:paraId="0EE387D6">
            <w:pPr>
              <w:spacing w:line="36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8分</w:t>
            </w:r>
          </w:p>
        </w:tc>
      </w:tr>
      <w:tr w14:paraId="02CB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992" w:type="dxa"/>
            <w:vMerge w:val="continue"/>
            <w:vAlign w:val="center"/>
          </w:tcPr>
          <w:p w14:paraId="533DFB49">
            <w:pPr>
              <w:spacing w:line="360" w:lineRule="auto"/>
              <w:jc w:val="center"/>
              <w:rPr>
                <w:rFonts w:ascii="宋体" w:hAnsi="宋体"/>
                <w:color w:val="auto"/>
                <w:sz w:val="21"/>
                <w:szCs w:val="21"/>
                <w:highlight w:val="none"/>
                <w:shd w:val="clear" w:color="auto" w:fill="auto"/>
              </w:rPr>
            </w:pPr>
          </w:p>
        </w:tc>
        <w:tc>
          <w:tcPr>
            <w:tcW w:w="7429" w:type="dxa"/>
            <w:shd w:val="clear" w:color="auto" w:fill="auto"/>
            <w:vAlign w:val="center"/>
          </w:tcPr>
          <w:p w14:paraId="796DA2AF">
            <w:pPr>
              <w:spacing w:line="360" w:lineRule="auto"/>
              <w:rPr>
                <w:rFonts w:ascii="宋体" w:hAnsi="宋体" w:eastAsia="宋体" w:cs="Times New Roman"/>
                <w:color w:val="auto"/>
                <w:kern w:val="2"/>
                <w:sz w:val="20"/>
                <w:szCs w:val="20"/>
                <w:highlight w:val="none"/>
                <w:shd w:val="clear" w:color="auto" w:fill="auto"/>
                <w:lang w:val="en-US" w:eastAsia="zh-CN" w:bidi="ar-SA"/>
              </w:rPr>
            </w:pPr>
            <w:r>
              <w:rPr>
                <w:rFonts w:hint="eastAsia" w:ascii="宋体" w:hAnsi="宋体"/>
                <w:color w:val="auto"/>
                <w:sz w:val="20"/>
                <w:szCs w:val="20"/>
                <w:highlight w:val="none"/>
                <w:shd w:val="clear" w:color="auto" w:fill="auto"/>
              </w:rPr>
              <w:t>针对本项目，投标人应提供内控管理制度。投标人所提供的制度科学详尽、岗位设置合理、管理培训完善、绩效考核规范的，得</w:t>
            </w:r>
            <w:r>
              <w:rPr>
                <w:rFonts w:hint="eastAsia" w:ascii="宋体" w:hAnsi="宋体"/>
                <w:color w:val="auto"/>
                <w:sz w:val="20"/>
                <w:szCs w:val="20"/>
                <w:highlight w:val="none"/>
                <w:shd w:val="clear" w:color="auto" w:fill="auto"/>
                <w:lang w:val="en-US" w:eastAsia="zh-CN"/>
              </w:rPr>
              <w:t>8</w:t>
            </w:r>
            <w:r>
              <w:rPr>
                <w:rFonts w:hint="eastAsia" w:ascii="宋体" w:hAnsi="宋体"/>
                <w:color w:val="auto"/>
                <w:sz w:val="20"/>
                <w:szCs w:val="20"/>
                <w:highlight w:val="none"/>
                <w:shd w:val="clear" w:color="auto" w:fill="auto"/>
              </w:rPr>
              <w:t>分；投标人所提供的制度较为详尽、相对合理、具</w:t>
            </w:r>
            <w:r>
              <w:rPr>
                <w:rFonts w:hint="eastAsia" w:ascii="宋体" w:hAnsi="宋体"/>
                <w:color w:val="auto"/>
                <w:sz w:val="20"/>
                <w:szCs w:val="20"/>
                <w:highlight w:val="none"/>
                <w:shd w:val="clear" w:color="auto" w:fill="auto"/>
                <w:lang w:eastAsia="zh-CN"/>
              </w:rPr>
              <w:t>有</w:t>
            </w:r>
            <w:r>
              <w:rPr>
                <w:rFonts w:hint="eastAsia" w:ascii="宋体" w:hAnsi="宋体"/>
                <w:color w:val="auto"/>
                <w:sz w:val="20"/>
                <w:szCs w:val="20"/>
                <w:highlight w:val="none"/>
                <w:shd w:val="clear" w:color="auto" w:fill="auto"/>
              </w:rPr>
              <w:t>可行性的，得</w:t>
            </w:r>
            <w:r>
              <w:rPr>
                <w:rFonts w:hint="eastAsia" w:ascii="宋体" w:hAnsi="宋体"/>
                <w:color w:val="auto"/>
                <w:sz w:val="20"/>
                <w:szCs w:val="20"/>
                <w:highlight w:val="none"/>
                <w:shd w:val="clear" w:color="auto" w:fill="auto"/>
                <w:lang w:val="en-US" w:eastAsia="zh-CN"/>
              </w:rPr>
              <w:t>5</w:t>
            </w:r>
            <w:r>
              <w:rPr>
                <w:rFonts w:hint="eastAsia" w:ascii="宋体" w:hAnsi="宋体"/>
                <w:color w:val="auto"/>
                <w:sz w:val="20"/>
                <w:szCs w:val="20"/>
                <w:highlight w:val="none"/>
                <w:shd w:val="clear" w:color="auto" w:fill="auto"/>
              </w:rPr>
              <w:t>分；投标人所提供的制度不够具体，相关措施过于简单的，得2分；投标人未提供或制度</w:t>
            </w:r>
            <w:r>
              <w:rPr>
                <w:rFonts w:hint="eastAsia" w:ascii="宋体" w:hAnsi="宋体"/>
                <w:color w:val="auto"/>
                <w:sz w:val="20"/>
                <w:szCs w:val="20"/>
                <w:highlight w:val="none"/>
                <w:shd w:val="clear" w:color="auto" w:fill="auto"/>
                <w:lang w:eastAsia="zh-CN"/>
              </w:rPr>
              <w:t>不具有可操作性</w:t>
            </w:r>
            <w:r>
              <w:rPr>
                <w:rFonts w:hint="eastAsia" w:ascii="宋体" w:hAnsi="宋体"/>
                <w:color w:val="auto"/>
                <w:sz w:val="20"/>
                <w:szCs w:val="20"/>
                <w:highlight w:val="none"/>
                <w:shd w:val="clear" w:color="auto" w:fill="auto"/>
              </w:rPr>
              <w:t>、无实质性内容的，不得分。</w:t>
            </w:r>
          </w:p>
        </w:tc>
        <w:tc>
          <w:tcPr>
            <w:tcW w:w="795" w:type="dxa"/>
            <w:vAlign w:val="center"/>
          </w:tcPr>
          <w:p w14:paraId="39692944">
            <w:pPr>
              <w:spacing w:line="36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8分</w:t>
            </w:r>
          </w:p>
        </w:tc>
      </w:tr>
      <w:tr w14:paraId="3D79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992" w:type="dxa"/>
            <w:vMerge w:val="continue"/>
            <w:vAlign w:val="center"/>
          </w:tcPr>
          <w:p w14:paraId="62B7A4E7">
            <w:pPr>
              <w:spacing w:line="360" w:lineRule="auto"/>
              <w:jc w:val="center"/>
              <w:rPr>
                <w:rFonts w:ascii="宋体" w:hAnsi="宋体"/>
                <w:color w:val="auto"/>
                <w:sz w:val="21"/>
                <w:szCs w:val="21"/>
                <w:highlight w:val="none"/>
                <w:shd w:val="clear" w:color="auto" w:fill="auto"/>
              </w:rPr>
            </w:pPr>
          </w:p>
        </w:tc>
        <w:tc>
          <w:tcPr>
            <w:tcW w:w="7429" w:type="dxa"/>
            <w:shd w:val="clear" w:color="auto" w:fill="auto"/>
            <w:vAlign w:val="center"/>
          </w:tcPr>
          <w:p w14:paraId="38F1741E">
            <w:pPr>
              <w:spacing w:line="360" w:lineRule="auto"/>
              <w:rPr>
                <w:rFonts w:ascii="宋体" w:hAnsi="宋体" w:eastAsia="宋体" w:cs="Times New Roman"/>
                <w:color w:val="auto"/>
                <w:spacing w:val="15"/>
                <w:kern w:val="2"/>
                <w:sz w:val="20"/>
                <w:szCs w:val="20"/>
                <w:highlight w:val="none"/>
                <w:shd w:val="clear" w:color="auto" w:fill="auto"/>
                <w:lang w:val="en-US" w:eastAsia="zh-CN" w:bidi="ar-SA"/>
              </w:rPr>
            </w:pPr>
            <w:r>
              <w:rPr>
                <w:rFonts w:hint="eastAsia" w:ascii="宋体" w:hAnsi="宋体"/>
                <w:color w:val="auto"/>
                <w:sz w:val="20"/>
                <w:szCs w:val="20"/>
                <w:highlight w:val="none"/>
                <w:shd w:val="clear" w:color="auto" w:fill="auto"/>
              </w:rPr>
              <w:t>针对本项目，投标人应提供安全管理制度</w:t>
            </w:r>
            <w:r>
              <w:rPr>
                <w:rFonts w:hint="eastAsia" w:ascii="宋体" w:hAnsi="宋体"/>
                <w:color w:val="auto"/>
                <w:sz w:val="20"/>
                <w:szCs w:val="20"/>
                <w:highlight w:val="none"/>
                <w:shd w:val="clear" w:color="auto" w:fill="auto"/>
                <w:lang w:eastAsia="zh-CN"/>
              </w:rPr>
              <w:t>，制度内容</w:t>
            </w:r>
            <w:r>
              <w:rPr>
                <w:rFonts w:hint="eastAsia" w:ascii="宋体" w:hAnsi="宋体"/>
                <w:color w:val="auto"/>
                <w:sz w:val="20"/>
                <w:szCs w:val="20"/>
                <w:highlight w:val="none"/>
                <w:shd w:val="clear" w:color="auto" w:fill="auto"/>
              </w:rPr>
              <w:t>（包括但不限于安全生产检查制度、安全知识教育培训制度、日常安全巡查制度、安全事故报告制度、安全生产预警制度）。响应人所提供的制度科学详尽、岗位设置合理、管理培训完善、绩效考核规范的，得8分；投标人所提供的制度较为详尽、相对合理、具备可</w:t>
            </w:r>
            <w:r>
              <w:rPr>
                <w:rFonts w:hint="eastAsia" w:ascii="宋体" w:hAnsi="宋体"/>
                <w:color w:val="auto"/>
                <w:sz w:val="20"/>
                <w:szCs w:val="20"/>
                <w:highlight w:val="none"/>
                <w:shd w:val="clear" w:color="auto" w:fill="auto"/>
                <w:lang w:eastAsia="zh-CN"/>
              </w:rPr>
              <w:t>操作</w:t>
            </w:r>
            <w:r>
              <w:rPr>
                <w:rFonts w:hint="eastAsia" w:ascii="宋体" w:hAnsi="宋体"/>
                <w:color w:val="auto"/>
                <w:sz w:val="20"/>
                <w:szCs w:val="20"/>
                <w:highlight w:val="none"/>
                <w:shd w:val="clear" w:color="auto" w:fill="auto"/>
              </w:rPr>
              <w:t>的，得</w:t>
            </w:r>
            <w:r>
              <w:rPr>
                <w:rFonts w:hint="eastAsia" w:ascii="宋体" w:hAnsi="宋体"/>
                <w:color w:val="auto"/>
                <w:sz w:val="20"/>
                <w:szCs w:val="20"/>
                <w:highlight w:val="none"/>
                <w:shd w:val="clear" w:color="auto" w:fill="auto"/>
                <w:lang w:val="en-US" w:eastAsia="zh-CN"/>
              </w:rPr>
              <w:t>5</w:t>
            </w:r>
            <w:r>
              <w:rPr>
                <w:rFonts w:hint="eastAsia" w:ascii="宋体" w:hAnsi="宋体"/>
                <w:color w:val="auto"/>
                <w:sz w:val="20"/>
                <w:szCs w:val="20"/>
                <w:highlight w:val="none"/>
                <w:shd w:val="clear" w:color="auto" w:fill="auto"/>
              </w:rPr>
              <w:t>分；投标人所提供的制度不够具体，相关措施过于简单的，得</w:t>
            </w:r>
            <w:r>
              <w:rPr>
                <w:rFonts w:hint="eastAsia" w:ascii="宋体" w:hAnsi="宋体"/>
                <w:color w:val="auto"/>
                <w:sz w:val="20"/>
                <w:szCs w:val="20"/>
                <w:highlight w:val="none"/>
                <w:shd w:val="clear" w:color="auto" w:fill="auto"/>
                <w:lang w:val="en-US" w:eastAsia="zh-CN"/>
              </w:rPr>
              <w:t>3</w:t>
            </w:r>
            <w:r>
              <w:rPr>
                <w:rFonts w:hint="eastAsia" w:ascii="宋体" w:hAnsi="宋体"/>
                <w:color w:val="auto"/>
                <w:sz w:val="20"/>
                <w:szCs w:val="20"/>
                <w:highlight w:val="none"/>
                <w:shd w:val="clear" w:color="auto" w:fill="auto"/>
              </w:rPr>
              <w:t>分；投标人未提供或制度</w:t>
            </w:r>
            <w:r>
              <w:rPr>
                <w:rFonts w:hint="eastAsia" w:ascii="宋体" w:hAnsi="宋体"/>
                <w:color w:val="auto"/>
                <w:sz w:val="20"/>
                <w:szCs w:val="20"/>
                <w:highlight w:val="none"/>
                <w:shd w:val="clear" w:color="auto" w:fill="auto"/>
                <w:lang w:eastAsia="zh-CN"/>
              </w:rPr>
              <w:t>不具有可操作性</w:t>
            </w:r>
            <w:r>
              <w:rPr>
                <w:rFonts w:hint="eastAsia" w:ascii="宋体" w:hAnsi="宋体"/>
                <w:color w:val="auto"/>
                <w:sz w:val="20"/>
                <w:szCs w:val="20"/>
                <w:highlight w:val="none"/>
                <w:shd w:val="clear" w:color="auto" w:fill="auto"/>
              </w:rPr>
              <w:t>、无实质性内容的，不得分。</w:t>
            </w:r>
          </w:p>
        </w:tc>
        <w:tc>
          <w:tcPr>
            <w:tcW w:w="795" w:type="dxa"/>
            <w:vAlign w:val="center"/>
          </w:tcPr>
          <w:p w14:paraId="4ABF592C">
            <w:pPr>
              <w:spacing w:line="36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8分</w:t>
            </w:r>
          </w:p>
        </w:tc>
      </w:tr>
      <w:tr w14:paraId="47F4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5" w:hRule="atLeast"/>
          <w:jc w:val="center"/>
        </w:trPr>
        <w:tc>
          <w:tcPr>
            <w:tcW w:w="992" w:type="dxa"/>
            <w:vMerge w:val="continue"/>
          </w:tcPr>
          <w:p w14:paraId="11BA9895">
            <w:pPr>
              <w:spacing w:line="360" w:lineRule="auto"/>
              <w:jc w:val="center"/>
              <w:rPr>
                <w:rFonts w:ascii="宋体" w:hAnsi="宋体"/>
                <w:color w:val="auto"/>
                <w:sz w:val="21"/>
                <w:szCs w:val="21"/>
                <w:highlight w:val="none"/>
                <w:shd w:val="clear" w:color="auto" w:fill="auto"/>
              </w:rPr>
            </w:pPr>
            <w:bookmarkStart w:id="283" w:name="_Toc91323624"/>
            <w:bookmarkStart w:id="284" w:name="_Toc140237305"/>
            <w:bookmarkStart w:id="285" w:name="_Toc91323623"/>
          </w:p>
        </w:tc>
        <w:tc>
          <w:tcPr>
            <w:tcW w:w="7429" w:type="dxa"/>
            <w:shd w:val="clear" w:color="auto" w:fill="auto"/>
            <w:vAlign w:val="center"/>
          </w:tcPr>
          <w:p w14:paraId="21160FA9">
            <w:pPr>
              <w:spacing w:line="360" w:lineRule="auto"/>
              <w:rPr>
                <w:rFonts w:ascii="宋体" w:hAnsi="宋体" w:eastAsia="宋体" w:cs="Times New Roman"/>
                <w:color w:val="auto"/>
                <w:kern w:val="2"/>
                <w:sz w:val="20"/>
                <w:szCs w:val="20"/>
                <w:highlight w:val="none"/>
                <w:shd w:val="clear" w:color="auto" w:fill="auto"/>
                <w:lang w:val="en-US" w:eastAsia="zh-CN" w:bidi="ar-SA"/>
              </w:rPr>
            </w:pPr>
            <w:r>
              <w:rPr>
                <w:rFonts w:hint="eastAsia" w:ascii="宋体" w:hAnsi="宋体"/>
                <w:color w:val="auto"/>
                <w:sz w:val="20"/>
                <w:szCs w:val="20"/>
                <w:highlight w:val="none"/>
                <w:shd w:val="clear" w:color="auto" w:fill="auto"/>
              </w:rPr>
              <w:t>针对本项目，投标人应制定应急处置预案</w:t>
            </w:r>
            <w:r>
              <w:rPr>
                <w:rFonts w:hint="eastAsia" w:ascii="宋体" w:hAnsi="宋体"/>
                <w:color w:val="auto"/>
                <w:sz w:val="20"/>
                <w:szCs w:val="20"/>
                <w:highlight w:val="none"/>
                <w:shd w:val="clear" w:color="auto" w:fill="auto"/>
                <w:lang w:eastAsia="zh-CN"/>
              </w:rPr>
              <w:t>，应急处置预案内容</w:t>
            </w:r>
            <w:r>
              <w:rPr>
                <w:rFonts w:hint="eastAsia" w:ascii="宋体" w:hAnsi="宋体"/>
                <w:color w:val="auto"/>
                <w:sz w:val="20"/>
                <w:szCs w:val="20"/>
                <w:highlight w:val="none"/>
                <w:shd w:val="clear" w:color="auto" w:fill="auto"/>
              </w:rPr>
              <w:t>（包括但不限于对雨雪天气、突发事件等紧急情况的应对）。投标人所提供的预案内容详实、能充分考虑项目实施过程中可能出现的突发问题、并提出具体可靠应急处置措施的，得</w:t>
            </w:r>
            <w:r>
              <w:rPr>
                <w:rFonts w:hint="eastAsia" w:ascii="宋体" w:hAnsi="宋体"/>
                <w:color w:val="auto"/>
                <w:sz w:val="20"/>
                <w:szCs w:val="20"/>
                <w:highlight w:val="none"/>
                <w:shd w:val="clear" w:color="auto" w:fill="auto"/>
                <w:lang w:val="en-US" w:eastAsia="zh-CN"/>
              </w:rPr>
              <w:t>8</w:t>
            </w:r>
            <w:r>
              <w:rPr>
                <w:rFonts w:hint="eastAsia" w:ascii="宋体" w:hAnsi="宋体"/>
                <w:color w:val="auto"/>
                <w:sz w:val="20"/>
                <w:szCs w:val="20"/>
                <w:highlight w:val="none"/>
                <w:shd w:val="clear" w:color="auto" w:fill="auto"/>
              </w:rPr>
              <w:t>分；投标人所提供的预案较为详实、对项目实施过程中可能出现的突发问题有所考虑、所提出的应急处置措施有效的，得</w:t>
            </w:r>
            <w:r>
              <w:rPr>
                <w:rFonts w:hint="eastAsia" w:ascii="宋体" w:hAnsi="宋体"/>
                <w:color w:val="auto"/>
                <w:sz w:val="20"/>
                <w:szCs w:val="20"/>
                <w:highlight w:val="none"/>
                <w:shd w:val="clear" w:color="auto" w:fill="auto"/>
                <w:lang w:val="en-US" w:eastAsia="zh-CN"/>
              </w:rPr>
              <w:t>5</w:t>
            </w:r>
            <w:r>
              <w:rPr>
                <w:rFonts w:hint="eastAsia" w:ascii="宋体" w:hAnsi="宋体"/>
                <w:color w:val="auto"/>
                <w:sz w:val="20"/>
                <w:szCs w:val="20"/>
                <w:highlight w:val="none"/>
                <w:shd w:val="clear" w:color="auto" w:fill="auto"/>
              </w:rPr>
              <w:t>分；投标人所提供的预案不够具体，对项目实施过程中可能出现的突发问题考虑不够周全细致、所提出的应急处置措施过于简单的，得</w:t>
            </w:r>
            <w:r>
              <w:rPr>
                <w:rFonts w:hint="eastAsia" w:ascii="宋体" w:hAnsi="宋体"/>
                <w:color w:val="auto"/>
                <w:sz w:val="20"/>
                <w:szCs w:val="20"/>
                <w:highlight w:val="none"/>
                <w:shd w:val="clear" w:color="auto" w:fill="auto"/>
                <w:lang w:val="en-US" w:eastAsia="zh-CN"/>
              </w:rPr>
              <w:t>3</w:t>
            </w:r>
            <w:r>
              <w:rPr>
                <w:rFonts w:hint="eastAsia" w:ascii="宋体" w:hAnsi="宋体"/>
                <w:color w:val="auto"/>
                <w:sz w:val="20"/>
                <w:szCs w:val="20"/>
                <w:highlight w:val="none"/>
                <w:shd w:val="clear" w:color="auto" w:fill="auto"/>
              </w:rPr>
              <w:t>分；</w:t>
            </w:r>
            <w:r>
              <w:rPr>
                <w:rFonts w:hint="eastAsia" w:ascii="宋体" w:hAnsi="宋体"/>
                <w:color w:val="auto"/>
                <w:sz w:val="20"/>
                <w:szCs w:val="20"/>
                <w:highlight w:val="none"/>
                <w:shd w:val="clear" w:color="auto" w:fill="auto"/>
                <w:lang w:val="en-US" w:eastAsia="zh-CN"/>
              </w:rPr>
              <w:t>投标人</w:t>
            </w:r>
            <w:r>
              <w:rPr>
                <w:rFonts w:hint="eastAsia" w:ascii="宋体" w:hAnsi="宋体"/>
                <w:color w:val="auto"/>
                <w:sz w:val="20"/>
                <w:szCs w:val="20"/>
                <w:highlight w:val="none"/>
                <w:shd w:val="clear" w:color="auto" w:fill="auto"/>
              </w:rPr>
              <w:t>未提供或预案</w:t>
            </w:r>
            <w:r>
              <w:rPr>
                <w:rFonts w:hint="eastAsia" w:ascii="宋体" w:hAnsi="宋体"/>
                <w:color w:val="auto"/>
                <w:sz w:val="20"/>
                <w:szCs w:val="20"/>
                <w:highlight w:val="none"/>
                <w:shd w:val="clear" w:color="auto" w:fill="auto"/>
                <w:lang w:eastAsia="zh-CN"/>
              </w:rPr>
              <w:t>不具有可行性</w:t>
            </w:r>
            <w:r>
              <w:rPr>
                <w:rFonts w:hint="eastAsia" w:ascii="宋体" w:hAnsi="宋体"/>
                <w:color w:val="auto"/>
                <w:sz w:val="20"/>
                <w:szCs w:val="20"/>
                <w:highlight w:val="none"/>
                <w:shd w:val="clear" w:color="auto" w:fill="auto"/>
              </w:rPr>
              <w:t>、无实质性内容的，不得分。</w:t>
            </w:r>
          </w:p>
        </w:tc>
        <w:tc>
          <w:tcPr>
            <w:tcW w:w="795" w:type="dxa"/>
          </w:tcPr>
          <w:p w14:paraId="4AE26AD6">
            <w:pPr>
              <w:spacing w:line="360" w:lineRule="auto"/>
              <w:jc w:val="center"/>
              <w:rPr>
                <w:rFonts w:hint="eastAsia" w:ascii="宋体" w:hAnsi="宋体" w:eastAsia="宋体"/>
                <w:color w:val="auto"/>
                <w:sz w:val="21"/>
                <w:szCs w:val="21"/>
                <w:highlight w:val="none"/>
                <w:shd w:val="clear" w:color="auto" w:fill="auto"/>
                <w:lang w:val="en-US" w:eastAsia="zh-CN"/>
              </w:rPr>
            </w:pPr>
          </w:p>
          <w:p w14:paraId="50919FCA">
            <w:pPr>
              <w:spacing w:line="360" w:lineRule="auto"/>
              <w:jc w:val="center"/>
              <w:rPr>
                <w:rFonts w:hint="eastAsia" w:ascii="宋体" w:hAnsi="宋体" w:eastAsia="宋体"/>
                <w:color w:val="auto"/>
                <w:sz w:val="21"/>
                <w:szCs w:val="21"/>
                <w:highlight w:val="none"/>
                <w:shd w:val="clear" w:color="auto" w:fill="auto"/>
                <w:lang w:val="en-US" w:eastAsia="zh-CN"/>
              </w:rPr>
            </w:pPr>
          </w:p>
          <w:p w14:paraId="7A338C8A">
            <w:pPr>
              <w:spacing w:line="360" w:lineRule="auto"/>
              <w:jc w:val="center"/>
              <w:rPr>
                <w:rFonts w:hint="default"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8分</w:t>
            </w:r>
          </w:p>
        </w:tc>
      </w:tr>
      <w:tr w14:paraId="33BB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992" w:type="dxa"/>
            <w:vMerge w:val="continue"/>
          </w:tcPr>
          <w:p w14:paraId="5E3EECE8">
            <w:pPr>
              <w:spacing w:line="360" w:lineRule="auto"/>
              <w:jc w:val="center"/>
              <w:rPr>
                <w:rFonts w:ascii="宋体" w:hAnsi="宋体"/>
                <w:color w:val="auto"/>
                <w:sz w:val="21"/>
                <w:szCs w:val="21"/>
                <w:highlight w:val="none"/>
                <w:shd w:val="clear" w:color="auto" w:fill="auto"/>
              </w:rPr>
            </w:pPr>
          </w:p>
        </w:tc>
        <w:tc>
          <w:tcPr>
            <w:tcW w:w="7429" w:type="dxa"/>
            <w:shd w:val="clear" w:color="auto" w:fill="auto"/>
            <w:vAlign w:val="center"/>
          </w:tcPr>
          <w:p w14:paraId="0BC23675">
            <w:pPr>
              <w:spacing w:line="360" w:lineRule="auto"/>
              <w:rPr>
                <w:rFonts w:hint="eastAsia" w:ascii="宋体" w:hAnsi="宋体" w:eastAsia="宋体" w:cs="Times New Roman"/>
                <w:color w:val="auto"/>
                <w:kern w:val="2"/>
                <w:sz w:val="20"/>
                <w:szCs w:val="20"/>
                <w:highlight w:val="none"/>
                <w:shd w:val="clear" w:color="auto" w:fill="auto"/>
                <w:lang w:val="en-US" w:eastAsia="zh-CN" w:bidi="ar-SA"/>
              </w:rPr>
            </w:pPr>
            <w:r>
              <w:rPr>
                <w:rFonts w:hint="eastAsia" w:ascii="宋体" w:hAnsi="宋体"/>
                <w:color w:val="auto"/>
                <w:sz w:val="20"/>
                <w:szCs w:val="20"/>
                <w:highlight w:val="none"/>
                <w:shd w:val="clear" w:color="auto" w:fill="auto"/>
                <w:lang w:val="en-US" w:eastAsia="zh-CN"/>
              </w:rPr>
              <w:t>投标人针对本项提供完整的服务质量承诺函。服务质量承诺完整详细，针对性强，能够完全保障项目服务质量得7分；服务质量承诺基本完整详细，针对性一般，基本保障项目服务质量得4分；服务质量承诺有缺陷，不具备针对性，无法保障项目服务质量得2分；无实质性内容或未提供承诺不得分。</w:t>
            </w:r>
          </w:p>
        </w:tc>
        <w:tc>
          <w:tcPr>
            <w:tcW w:w="795" w:type="dxa"/>
          </w:tcPr>
          <w:p w14:paraId="6195AE28">
            <w:pPr>
              <w:spacing w:line="360" w:lineRule="auto"/>
              <w:jc w:val="center"/>
              <w:rPr>
                <w:rFonts w:hint="eastAsia" w:ascii="宋体" w:hAnsi="宋体" w:eastAsia="宋体"/>
                <w:color w:val="auto"/>
                <w:sz w:val="21"/>
                <w:szCs w:val="21"/>
                <w:highlight w:val="none"/>
                <w:shd w:val="clear" w:color="auto" w:fill="auto"/>
                <w:lang w:val="en-US" w:eastAsia="zh-CN"/>
              </w:rPr>
            </w:pPr>
          </w:p>
          <w:p w14:paraId="699922BA">
            <w:pPr>
              <w:spacing w:line="360" w:lineRule="auto"/>
              <w:jc w:val="center"/>
              <w:rPr>
                <w:rFonts w:hint="default"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7分</w:t>
            </w:r>
          </w:p>
        </w:tc>
      </w:tr>
    </w:tbl>
    <w:p w14:paraId="08BB24F4">
      <w:pPr>
        <w:wordWrap w:val="0"/>
        <w:spacing w:line="360" w:lineRule="auto"/>
        <w:ind w:firstLine="480" w:firstLineChars="200"/>
        <w:outlineLvl w:val="2"/>
        <w:rPr>
          <w:rFonts w:ascii="宋体" w:hAnsi="宋体"/>
          <w:b/>
          <w:color w:val="auto"/>
          <w:sz w:val="24"/>
          <w:szCs w:val="24"/>
          <w:highlight w:val="none"/>
          <w:shd w:val="clear" w:color="auto" w:fill="auto"/>
        </w:rPr>
      </w:pPr>
      <w:r>
        <w:rPr>
          <w:rFonts w:ascii="宋体" w:hAnsi="宋体"/>
          <w:b/>
          <w:color w:val="auto"/>
          <w:sz w:val="24"/>
          <w:szCs w:val="24"/>
          <w:highlight w:val="none"/>
          <w:shd w:val="clear" w:color="auto" w:fill="auto"/>
        </w:rPr>
        <w:t>3</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4</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2</w:t>
      </w:r>
      <w:r>
        <w:rPr>
          <w:rFonts w:hint="eastAsia" w:ascii="宋体" w:hAnsi="宋体"/>
          <w:b/>
          <w:color w:val="auto"/>
          <w:sz w:val="24"/>
          <w:szCs w:val="24"/>
          <w:highlight w:val="none"/>
          <w:shd w:val="clear" w:color="auto" w:fill="auto"/>
        </w:rPr>
        <w:t>　评标注意事项</w:t>
      </w:r>
      <w:bookmarkEnd w:id="283"/>
      <w:bookmarkEnd w:id="284"/>
    </w:p>
    <w:p w14:paraId="0E856CA6">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评标时，评标委员会应注意以下事项：</w:t>
      </w:r>
    </w:p>
    <w:p w14:paraId="2FA5E52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（1）必须落实的中小微企业优惠政策。</w:t>
      </w:r>
    </w:p>
    <w:p w14:paraId="0A54387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根据《政府采购促进中小企业发展管理办法》《财政部　民政部　中国残疾人联合会关于促进残疾人就业政府采购政策的通知》《财政部　司法部关于政府采购支持监狱企业发展有关问题的通知》《中小企业划型标准规定》、财政部《关于进一步加大政府采购支持中小企业力度的通知》等有关规定，未预留份额专门面向中小企业采购的采购项目，以及预留份额项目中的非预留部分采购包，小微企业（含符合小微企业划分标准的个体工商户、残疾人福利性单位、监狱企业）享受价格扣除优惠，</w:t>
      </w:r>
      <w:bookmarkStart w:id="286" w:name="_Hlk100245848"/>
      <w:r>
        <w:rPr>
          <w:rFonts w:hint="eastAsia" w:ascii="宋体" w:hAnsi="宋体"/>
          <w:color w:val="auto"/>
          <w:sz w:val="24"/>
          <w:szCs w:val="24"/>
          <w:highlight w:val="none"/>
          <w:shd w:val="clear" w:color="auto" w:fill="auto"/>
        </w:rPr>
        <w:t>价格扣除比例</w:t>
      </w:r>
      <w:bookmarkEnd w:id="286"/>
      <w:r>
        <w:rPr>
          <w:rFonts w:hint="eastAsia" w:ascii="宋体" w:hAnsi="宋体"/>
          <w:color w:val="auto"/>
          <w:sz w:val="24"/>
          <w:szCs w:val="24"/>
          <w:highlight w:val="none"/>
          <w:shd w:val="clear" w:color="auto" w:fill="auto"/>
        </w:rPr>
        <w:t>对小型企业和微型企业同等对待，不作区分。即：①对符合规定的小微企业报价给予</w:t>
      </w:r>
      <w:r>
        <w:rPr>
          <w:rFonts w:ascii="宋体" w:hAnsi="宋体"/>
          <w:color w:val="auto"/>
          <w:sz w:val="24"/>
          <w:szCs w:val="24"/>
          <w:highlight w:val="none"/>
          <w:shd w:val="clear" w:color="auto" w:fill="auto"/>
        </w:rPr>
        <w:t>12</w:t>
      </w:r>
      <w:r>
        <w:rPr>
          <w:rFonts w:hint="eastAsia" w:ascii="宋体" w:hAnsi="宋体"/>
          <w:color w:val="auto"/>
          <w:sz w:val="24"/>
          <w:szCs w:val="24"/>
          <w:highlight w:val="none"/>
          <w:shd w:val="clear" w:color="auto" w:fill="auto"/>
        </w:rPr>
        <w:t>%的扣除，用扣除后的价格参加评审。②接受大中型企业与小微企业组成联合体或者允许大中型企业向一家或者多家小微企业分包的采购项目，对于《联合体投标协议》或者《分包意向协议》约定小微企业的合同份额占到合同总金额30%以上的，对联合体或者大中型企业的报价给予</w:t>
      </w:r>
      <w:r>
        <w:rPr>
          <w:rFonts w:ascii="宋体" w:hAnsi="宋体"/>
          <w:color w:val="auto"/>
          <w:sz w:val="24"/>
          <w:szCs w:val="24"/>
          <w:highlight w:val="none"/>
          <w:shd w:val="clear" w:color="auto" w:fill="auto"/>
        </w:rPr>
        <w:t>4</w:t>
      </w:r>
      <w:r>
        <w:rPr>
          <w:rFonts w:hint="eastAsia" w:ascii="宋体" w:hAnsi="宋体"/>
          <w:color w:val="auto"/>
          <w:sz w:val="24"/>
          <w:szCs w:val="24"/>
          <w:highlight w:val="none"/>
          <w:shd w:val="clear" w:color="auto" w:fill="auto"/>
        </w:rPr>
        <w:t>%的扣除，用扣除后的价格参加评审。但组成联合体或者接受分包的小微企业与联合体内其他企业、分包企业之间存在直接控股、管理关系的，不享受价格扣除优惠政策。</w:t>
      </w:r>
    </w:p>
    <w:p w14:paraId="5C073BBE">
      <w:pPr>
        <w:pStyle w:val="13"/>
        <w:wordWrap w:val="0"/>
        <w:spacing w:line="360" w:lineRule="auto"/>
        <w:ind w:firstLine="480" w:firstLineChars="200"/>
        <w:rPr>
          <w:color w:val="auto"/>
          <w:highlight w:val="none"/>
          <w:shd w:val="clear" w:color="auto" w:fill="auto"/>
        </w:rPr>
      </w:pPr>
      <w:r>
        <w:rPr>
          <w:rFonts w:hint="eastAsia" w:ascii="宋体" w:hAnsi="宋体"/>
          <w:color w:val="auto"/>
          <w:szCs w:val="24"/>
          <w:highlight w:val="none"/>
          <w:shd w:val="clear" w:color="auto" w:fill="auto"/>
        </w:rPr>
        <w:t>（</w:t>
      </w:r>
      <w:r>
        <w:rPr>
          <w:rFonts w:ascii="宋体" w:hAnsi="宋体"/>
          <w:color w:val="auto"/>
          <w:szCs w:val="24"/>
          <w:highlight w:val="none"/>
          <w:shd w:val="clear" w:color="auto" w:fill="auto"/>
        </w:rPr>
        <w:t>2</w:t>
      </w:r>
      <w:r>
        <w:rPr>
          <w:rFonts w:hint="eastAsia" w:ascii="宋体" w:hAnsi="宋体"/>
          <w:color w:val="auto"/>
          <w:szCs w:val="24"/>
          <w:highlight w:val="none"/>
          <w:shd w:val="clear" w:color="auto" w:fill="auto"/>
        </w:rPr>
        <w:t>）必须落实的</w:t>
      </w:r>
      <w:r>
        <w:rPr>
          <w:rFonts w:hint="eastAsia"/>
          <w:color w:val="auto"/>
          <w:highlight w:val="none"/>
          <w:shd w:val="clear" w:color="auto" w:fill="auto"/>
        </w:rPr>
        <w:t>节能产品</w:t>
      </w:r>
      <w:r>
        <w:rPr>
          <w:rFonts w:hint="eastAsia" w:ascii="宋体" w:hAnsi="宋体"/>
          <w:color w:val="auto"/>
          <w:szCs w:val="24"/>
          <w:highlight w:val="none"/>
          <w:shd w:val="clear" w:color="auto" w:fill="auto"/>
        </w:rPr>
        <w:t>采购政策。</w:t>
      </w:r>
    </w:p>
    <w:p w14:paraId="1C8BD44C">
      <w:pPr>
        <w:pStyle w:val="13"/>
        <w:wordWrap w:val="0"/>
        <w:spacing w:line="360" w:lineRule="auto"/>
        <w:ind w:firstLine="480" w:firstLineChars="200"/>
        <w:rPr>
          <w:color w:val="auto"/>
          <w:highlight w:val="none"/>
          <w:shd w:val="clear" w:color="auto" w:fill="auto"/>
        </w:rPr>
      </w:pPr>
      <w:r>
        <w:rPr>
          <w:rFonts w:hint="eastAsia"/>
          <w:color w:val="auto"/>
          <w:highlight w:val="none"/>
          <w:shd w:val="clear" w:color="auto" w:fill="auto"/>
        </w:rPr>
        <w:t>根据《节能产品政府采购品目清单》规定，《节能产品政府采购品目清单》内的产品，其中，“★”标注的为政府强制采购产品，非“★”标注的为政府优先采购产品。</w:t>
      </w:r>
      <w:bookmarkStart w:id="287" w:name="_Hlk101442223"/>
      <w:r>
        <w:rPr>
          <w:rFonts w:hint="eastAsia"/>
          <w:color w:val="auto"/>
          <w:highlight w:val="none"/>
          <w:shd w:val="clear" w:color="auto" w:fill="auto"/>
        </w:rPr>
        <w:t>评审过程中</w:t>
      </w:r>
      <w:bookmarkEnd w:id="287"/>
      <w:r>
        <w:rPr>
          <w:rFonts w:hint="eastAsia"/>
          <w:color w:val="auto"/>
          <w:highlight w:val="none"/>
          <w:shd w:val="clear" w:color="auto" w:fill="auto"/>
        </w:rPr>
        <w:t>，评标委员会应充分考虑。</w:t>
      </w:r>
    </w:p>
    <w:p w14:paraId="3B5C2D25">
      <w:pPr>
        <w:pStyle w:val="13"/>
        <w:wordWrap w:val="0"/>
        <w:spacing w:line="360" w:lineRule="auto"/>
        <w:ind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w:t>
      </w:r>
      <w:r>
        <w:rPr>
          <w:rFonts w:ascii="宋体" w:hAnsi="宋体"/>
          <w:color w:val="auto"/>
          <w:szCs w:val="24"/>
          <w:highlight w:val="none"/>
          <w:shd w:val="clear" w:color="auto" w:fill="auto"/>
        </w:rPr>
        <w:t>3</w:t>
      </w:r>
      <w:r>
        <w:rPr>
          <w:rFonts w:hint="eastAsia" w:ascii="宋体" w:hAnsi="宋体"/>
          <w:color w:val="auto"/>
          <w:szCs w:val="24"/>
          <w:highlight w:val="none"/>
          <w:shd w:val="clear" w:color="auto" w:fill="auto"/>
        </w:rPr>
        <w:t>）必须落实的</w:t>
      </w:r>
      <w:r>
        <w:rPr>
          <w:rFonts w:hint="eastAsia"/>
          <w:color w:val="auto"/>
          <w:highlight w:val="none"/>
          <w:shd w:val="clear" w:color="auto" w:fill="auto"/>
        </w:rPr>
        <w:t>环境标志产品</w:t>
      </w:r>
      <w:r>
        <w:rPr>
          <w:rFonts w:hint="eastAsia" w:ascii="宋体" w:hAnsi="宋体"/>
          <w:color w:val="auto"/>
          <w:szCs w:val="24"/>
          <w:highlight w:val="none"/>
          <w:shd w:val="clear" w:color="auto" w:fill="auto"/>
        </w:rPr>
        <w:t>采购政策。</w:t>
      </w:r>
    </w:p>
    <w:p w14:paraId="5A3CAD7F">
      <w:pPr>
        <w:pStyle w:val="13"/>
        <w:wordWrap w:val="0"/>
        <w:spacing w:line="360" w:lineRule="auto"/>
        <w:ind w:firstLine="480" w:firstLineChars="200"/>
        <w:rPr>
          <w:color w:val="auto"/>
          <w:highlight w:val="none"/>
          <w:shd w:val="clear" w:color="auto" w:fill="auto"/>
        </w:rPr>
      </w:pPr>
      <w:r>
        <w:rPr>
          <w:rFonts w:hint="eastAsia"/>
          <w:color w:val="auto"/>
          <w:highlight w:val="none"/>
          <w:shd w:val="clear" w:color="auto" w:fill="auto"/>
        </w:rPr>
        <w:t>根据《环境标志产品政府采购品目清单》规定，《环境标志产品政府采购品目清单》内的产品，为政府优先采购产品。评审过程中，评标委员会应充分考虑。</w:t>
      </w:r>
    </w:p>
    <w:bookmarkEnd w:id="273"/>
    <w:bookmarkEnd w:id="274"/>
    <w:bookmarkEnd w:id="285"/>
    <w:p w14:paraId="64D8BECC">
      <w:pPr>
        <w:wordWrap w:val="0"/>
        <w:spacing w:line="360" w:lineRule="auto"/>
        <w:ind w:firstLine="480" w:firstLineChars="200"/>
        <w:outlineLvl w:val="1"/>
        <w:rPr>
          <w:rFonts w:ascii="宋体" w:hAnsi="宋体"/>
          <w:b/>
          <w:color w:val="auto"/>
          <w:sz w:val="24"/>
          <w:szCs w:val="24"/>
          <w:highlight w:val="none"/>
          <w:shd w:val="clear" w:color="auto" w:fill="auto"/>
        </w:rPr>
      </w:pPr>
      <w:bookmarkStart w:id="288" w:name="_Toc140237306"/>
      <w:r>
        <w:rPr>
          <w:rFonts w:ascii="宋体" w:hAnsi="宋体"/>
          <w:b/>
          <w:color w:val="auto"/>
          <w:sz w:val="24"/>
          <w:szCs w:val="24"/>
          <w:highlight w:val="none"/>
          <w:shd w:val="clear" w:color="auto" w:fill="auto"/>
        </w:rPr>
        <w:t>3.5</w:t>
      </w:r>
      <w:r>
        <w:rPr>
          <w:rFonts w:hint="eastAsia" w:ascii="宋体" w:hAnsi="宋体"/>
          <w:b/>
          <w:color w:val="auto"/>
          <w:sz w:val="24"/>
          <w:szCs w:val="24"/>
          <w:highlight w:val="none"/>
          <w:shd w:val="clear" w:color="auto" w:fill="auto"/>
        </w:rPr>
        <w:t>　确定中标人</w:t>
      </w:r>
      <w:bookmarkEnd w:id="288"/>
    </w:p>
    <w:p w14:paraId="6A1C73E5">
      <w:pPr>
        <w:wordWrap w:val="0"/>
        <w:spacing w:line="360" w:lineRule="auto"/>
        <w:ind w:firstLine="480" w:firstLineChars="200"/>
        <w:rPr>
          <w:rFonts w:ascii="宋体" w:hAnsi="宋体"/>
          <w:color w:val="auto"/>
          <w:sz w:val="24"/>
          <w:highlight w:val="none"/>
          <w:shd w:val="clear" w:color="auto" w:fill="auto"/>
        </w:rPr>
      </w:pPr>
      <w:bookmarkStart w:id="289" w:name="_Hlk97825059"/>
      <w:r>
        <w:rPr>
          <w:rFonts w:hint="eastAsia" w:ascii="宋体" w:hAnsi="宋体"/>
          <w:color w:val="auto"/>
          <w:sz w:val="24"/>
          <w:highlight w:val="none"/>
          <w:shd w:val="clear" w:color="auto" w:fill="auto"/>
        </w:rPr>
        <w:t>本项目确定中标人方式见《投标人须知前附表》。</w:t>
      </w:r>
    </w:p>
    <w:bookmarkEnd w:id="289"/>
    <w:p w14:paraId="60970596">
      <w:pPr>
        <w:wordWrap w:val="0"/>
        <w:spacing w:line="360" w:lineRule="auto"/>
        <w:ind w:firstLine="480" w:firstLineChars="200"/>
        <w:outlineLvl w:val="1"/>
        <w:rPr>
          <w:rFonts w:ascii="宋体" w:hAnsi="宋体"/>
          <w:b/>
          <w:color w:val="auto"/>
          <w:sz w:val="24"/>
          <w:szCs w:val="24"/>
          <w:highlight w:val="none"/>
          <w:shd w:val="clear" w:color="auto" w:fill="auto"/>
        </w:rPr>
      </w:pPr>
      <w:bookmarkStart w:id="290" w:name="_Toc140237307"/>
      <w:r>
        <w:rPr>
          <w:rFonts w:ascii="宋体" w:hAnsi="宋体"/>
          <w:b/>
          <w:color w:val="auto"/>
          <w:sz w:val="24"/>
          <w:szCs w:val="24"/>
          <w:highlight w:val="none"/>
          <w:shd w:val="clear" w:color="auto" w:fill="auto"/>
        </w:rPr>
        <w:t>3.6</w:t>
      </w:r>
      <w:r>
        <w:rPr>
          <w:rFonts w:hint="eastAsia" w:ascii="宋体" w:hAnsi="宋体"/>
          <w:b/>
          <w:color w:val="auto"/>
          <w:sz w:val="24"/>
          <w:szCs w:val="24"/>
          <w:highlight w:val="none"/>
          <w:shd w:val="clear" w:color="auto" w:fill="auto"/>
        </w:rPr>
        <w:t>　编写评标报告</w:t>
      </w:r>
      <w:bookmarkEnd w:id="290"/>
    </w:p>
    <w:p w14:paraId="1CBE2CD4">
      <w:pPr>
        <w:wordWrap w:val="0"/>
        <w:spacing w:line="360" w:lineRule="auto"/>
        <w:ind w:firstLine="480" w:firstLineChars="200"/>
        <w:rPr>
          <w:color w:val="auto"/>
          <w:sz w:val="24"/>
          <w:highlight w:val="none"/>
          <w:shd w:val="clear" w:color="auto" w:fill="auto"/>
        </w:rPr>
      </w:pPr>
      <w:bookmarkStart w:id="291" w:name="_Toc472459282"/>
      <w:bookmarkStart w:id="292" w:name="_Toc91323602"/>
      <w:bookmarkStart w:id="293" w:name="_Toc91323631"/>
      <w:bookmarkStart w:id="294" w:name="_Toc369249097"/>
      <w:bookmarkStart w:id="295" w:name="_Toc472459305"/>
      <w:r>
        <w:rPr>
          <w:rFonts w:hint="eastAsia"/>
          <w:color w:val="auto"/>
          <w:sz w:val="24"/>
          <w:highlight w:val="none"/>
          <w:shd w:val="clear" w:color="auto" w:fill="auto"/>
        </w:rPr>
        <w:t>评标委员会对评分汇总情况进行复核，特别是对排名第一的、报价最低的、投标或相应文件被认定为无效的情形进行重点复核，并根据评审结果推荐中标候选人，或者根据采购人委托直接确定中标人，起草并签署评审报告。</w:t>
      </w:r>
    </w:p>
    <w:p w14:paraId="46CA729E">
      <w:pPr>
        <w:wordWrap w:val="0"/>
        <w:spacing w:line="360" w:lineRule="auto"/>
        <w:ind w:firstLine="480" w:firstLineChars="200"/>
        <w:rPr>
          <w:color w:val="auto"/>
          <w:sz w:val="24"/>
          <w:highlight w:val="none"/>
          <w:shd w:val="clear" w:color="auto" w:fill="auto"/>
        </w:rPr>
      </w:pPr>
      <w:r>
        <w:rPr>
          <w:rFonts w:hint="eastAsia"/>
          <w:color w:val="auto"/>
          <w:sz w:val="24"/>
          <w:highlight w:val="none"/>
          <w:shd w:val="clear" w:color="auto" w:fill="auto"/>
        </w:rPr>
        <w:t>评标委员会成员对需要共同认定的事项存在争议的，应当按照少数服从多数的原则作出结论。持不同意见的评标委员会成员应当在评标报告上签署不同意见及理由，否则视为同意评标报告。</w:t>
      </w:r>
    </w:p>
    <w:p w14:paraId="49E9A7A4">
      <w:pPr>
        <w:pStyle w:val="13"/>
        <w:wordWrap w:val="0"/>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7DECB289">
      <w:pPr>
        <w:wordWrap w:val="0"/>
        <w:spacing w:after="319" w:afterLines="100" w:line="360" w:lineRule="auto"/>
        <w:jc w:val="center"/>
        <w:outlineLvl w:val="0"/>
        <w:rPr>
          <w:rFonts w:ascii="华文中宋" w:hAnsi="华文中宋" w:eastAsia="华文中宋"/>
          <w:color w:val="auto"/>
          <w:sz w:val="32"/>
          <w:szCs w:val="32"/>
          <w:highlight w:val="none"/>
          <w:shd w:val="clear" w:color="auto" w:fill="auto"/>
        </w:rPr>
      </w:pPr>
      <w:bookmarkStart w:id="296" w:name="_Toc140237308"/>
      <w:r>
        <w:rPr>
          <w:rFonts w:hint="eastAsia" w:ascii="华文中宋" w:hAnsi="华文中宋" w:eastAsia="华文中宋"/>
          <w:color w:val="auto"/>
          <w:sz w:val="32"/>
          <w:szCs w:val="32"/>
          <w:highlight w:val="none"/>
          <w:shd w:val="clear" w:color="auto" w:fill="auto"/>
        </w:rPr>
        <w:t>第四章</w:t>
      </w:r>
      <w:bookmarkEnd w:id="291"/>
      <w:r>
        <w:rPr>
          <w:rFonts w:hint="eastAsia" w:ascii="华文中宋" w:hAnsi="华文中宋" w:eastAsia="华文中宋"/>
          <w:color w:val="auto"/>
          <w:sz w:val="32"/>
          <w:szCs w:val="32"/>
          <w:highlight w:val="none"/>
          <w:shd w:val="clear" w:color="auto" w:fill="auto"/>
        </w:rPr>
        <w:t>　质疑和投诉</w:t>
      </w:r>
      <w:bookmarkEnd w:id="292"/>
      <w:bookmarkEnd w:id="296"/>
    </w:p>
    <w:p w14:paraId="7C8A1CFD">
      <w:pPr>
        <w:wordWrap w:val="0"/>
        <w:spacing w:line="360" w:lineRule="auto"/>
        <w:ind w:firstLine="480" w:firstLineChars="200"/>
        <w:outlineLvl w:val="1"/>
        <w:rPr>
          <w:rFonts w:ascii="宋体" w:hAnsi="宋体"/>
          <w:b/>
          <w:color w:val="auto"/>
          <w:sz w:val="24"/>
          <w:szCs w:val="24"/>
          <w:highlight w:val="none"/>
          <w:shd w:val="clear" w:color="auto" w:fill="auto"/>
        </w:rPr>
      </w:pPr>
      <w:bookmarkStart w:id="297" w:name="_Toc140237309"/>
      <w:bookmarkStart w:id="298" w:name="_Toc91323603"/>
      <w:r>
        <w:rPr>
          <w:rFonts w:ascii="宋体" w:hAnsi="宋体"/>
          <w:b/>
          <w:color w:val="auto"/>
          <w:sz w:val="24"/>
          <w:szCs w:val="24"/>
          <w:highlight w:val="none"/>
          <w:shd w:val="clear" w:color="auto" w:fill="auto"/>
        </w:rPr>
        <w:t>4</w:t>
      </w:r>
      <w:r>
        <w:rPr>
          <w:rFonts w:hint="eastAsia" w:ascii="宋体" w:hAnsi="宋体"/>
          <w:b/>
          <w:color w:val="auto"/>
          <w:sz w:val="24"/>
          <w:szCs w:val="24"/>
          <w:highlight w:val="none"/>
          <w:shd w:val="clear" w:color="auto" w:fill="auto"/>
        </w:rPr>
        <w:t>.1</w:t>
      </w:r>
      <w:bookmarkStart w:id="299" w:name="_Toc472459284"/>
      <w:bookmarkStart w:id="300" w:name="_Toc369249076"/>
      <w:r>
        <w:rPr>
          <w:rFonts w:hint="eastAsia" w:ascii="宋体" w:hAnsi="宋体"/>
          <w:b/>
          <w:color w:val="auto"/>
          <w:sz w:val="24"/>
          <w:szCs w:val="24"/>
          <w:highlight w:val="none"/>
          <w:shd w:val="clear" w:color="auto" w:fill="auto"/>
        </w:rPr>
        <w:t>　询问</w:t>
      </w:r>
      <w:bookmarkEnd w:id="297"/>
      <w:bookmarkEnd w:id="298"/>
    </w:p>
    <w:p w14:paraId="5987136A">
      <w:pPr>
        <w:pStyle w:val="13"/>
        <w:wordWrap w:val="0"/>
        <w:spacing w:line="360" w:lineRule="auto"/>
        <w:ind w:firstLine="480" w:firstLineChars="200"/>
        <w:rPr>
          <w:color w:val="auto"/>
          <w:highlight w:val="none"/>
          <w:shd w:val="clear" w:color="auto" w:fill="auto"/>
        </w:rPr>
      </w:pPr>
      <w:r>
        <w:rPr>
          <w:rFonts w:hint="eastAsia"/>
          <w:color w:val="auto"/>
          <w:highlight w:val="none"/>
          <w:shd w:val="clear" w:color="auto" w:fill="auto"/>
        </w:rPr>
        <w:t>供应商对政府采购活动事项和招标文件、评标结果有疑问的，可按公开招标公告中载明的联系方式、地址，以口头或书面形式向采购人或者采购代理机构提出询问，采购人或者采购代理机构依法作出处理和答复。</w:t>
      </w:r>
    </w:p>
    <w:p w14:paraId="2E00ACF0">
      <w:pPr>
        <w:pStyle w:val="13"/>
        <w:wordWrap w:val="0"/>
        <w:spacing w:line="360" w:lineRule="auto"/>
        <w:ind w:firstLine="480" w:firstLineChars="200"/>
        <w:rPr>
          <w:color w:val="auto"/>
          <w:highlight w:val="none"/>
          <w:shd w:val="clear" w:color="auto" w:fill="auto"/>
        </w:rPr>
      </w:pPr>
      <w:r>
        <w:rPr>
          <w:rFonts w:hint="eastAsia"/>
          <w:color w:val="auto"/>
          <w:highlight w:val="none"/>
          <w:shd w:val="clear" w:color="auto" w:fill="auto"/>
        </w:rPr>
        <w:t>询问的内容不属于采购人委托采购代理机构事项的，采购代理机构将依法告知供应商向采购人提出询问。</w:t>
      </w:r>
    </w:p>
    <w:p w14:paraId="6AF74E73">
      <w:pPr>
        <w:wordWrap w:val="0"/>
        <w:spacing w:line="360" w:lineRule="auto"/>
        <w:ind w:firstLine="480" w:firstLineChars="200"/>
        <w:outlineLvl w:val="1"/>
        <w:rPr>
          <w:rFonts w:ascii="宋体" w:hAnsi="宋体"/>
          <w:b/>
          <w:color w:val="auto"/>
          <w:sz w:val="24"/>
          <w:szCs w:val="24"/>
          <w:highlight w:val="none"/>
          <w:shd w:val="clear" w:color="auto" w:fill="auto"/>
        </w:rPr>
      </w:pPr>
      <w:bookmarkStart w:id="301" w:name="_Toc140237310"/>
      <w:bookmarkStart w:id="302" w:name="_Toc91323604"/>
      <w:r>
        <w:rPr>
          <w:rFonts w:ascii="宋体" w:hAnsi="宋体"/>
          <w:b/>
          <w:color w:val="auto"/>
          <w:sz w:val="24"/>
          <w:szCs w:val="24"/>
          <w:highlight w:val="none"/>
          <w:shd w:val="clear" w:color="auto" w:fill="auto"/>
        </w:rPr>
        <w:t>4</w:t>
      </w:r>
      <w:r>
        <w:rPr>
          <w:rFonts w:hint="eastAsia" w:ascii="宋体" w:hAnsi="宋体"/>
          <w:b/>
          <w:color w:val="auto"/>
          <w:sz w:val="24"/>
          <w:szCs w:val="24"/>
          <w:highlight w:val="none"/>
          <w:shd w:val="clear" w:color="auto" w:fill="auto"/>
        </w:rPr>
        <w:t>.2</w:t>
      </w:r>
      <w:bookmarkEnd w:id="299"/>
      <w:bookmarkEnd w:id="300"/>
      <w:bookmarkStart w:id="303" w:name="_Toc472459285"/>
      <w:bookmarkStart w:id="304" w:name="_Toc369249077"/>
      <w:r>
        <w:rPr>
          <w:rFonts w:hint="eastAsia" w:ascii="宋体" w:hAnsi="宋体"/>
          <w:b/>
          <w:color w:val="auto"/>
          <w:sz w:val="24"/>
          <w:szCs w:val="24"/>
          <w:highlight w:val="none"/>
          <w:shd w:val="clear" w:color="auto" w:fill="auto"/>
        </w:rPr>
        <w:t>　质疑</w:t>
      </w:r>
      <w:bookmarkEnd w:id="301"/>
      <w:bookmarkEnd w:id="302"/>
    </w:p>
    <w:bookmarkEnd w:id="303"/>
    <w:bookmarkEnd w:id="304"/>
    <w:p w14:paraId="2C8974C2">
      <w:pPr>
        <w:wordWrap w:val="0"/>
        <w:spacing w:line="360" w:lineRule="auto"/>
        <w:ind w:firstLine="480" w:firstLineChars="200"/>
        <w:outlineLvl w:val="2"/>
        <w:rPr>
          <w:rFonts w:ascii="宋体" w:hAnsi="宋体"/>
          <w:b/>
          <w:color w:val="auto"/>
          <w:sz w:val="24"/>
          <w:szCs w:val="24"/>
          <w:highlight w:val="none"/>
          <w:shd w:val="clear" w:color="auto" w:fill="auto"/>
        </w:rPr>
      </w:pPr>
      <w:bookmarkStart w:id="305" w:name="_Toc140237311"/>
      <w:bookmarkStart w:id="306" w:name="_Hlk97803087"/>
      <w:r>
        <w:rPr>
          <w:rFonts w:hint="eastAsia" w:ascii="宋体" w:hAnsi="宋体"/>
          <w:b/>
          <w:color w:val="auto"/>
          <w:sz w:val="24"/>
          <w:szCs w:val="24"/>
          <w:highlight w:val="none"/>
          <w:shd w:val="clear" w:color="auto" w:fill="auto"/>
        </w:rPr>
        <w:t>4</w:t>
      </w:r>
      <w:r>
        <w:rPr>
          <w:rFonts w:ascii="宋体" w:hAnsi="宋体"/>
          <w:b/>
          <w:color w:val="auto"/>
          <w:sz w:val="24"/>
          <w:szCs w:val="24"/>
          <w:highlight w:val="none"/>
          <w:shd w:val="clear" w:color="auto" w:fill="auto"/>
        </w:rPr>
        <w:t>.2.1</w:t>
      </w:r>
      <w:r>
        <w:rPr>
          <w:rFonts w:hint="eastAsia" w:ascii="宋体" w:hAnsi="宋体"/>
          <w:b/>
          <w:color w:val="auto"/>
          <w:sz w:val="24"/>
          <w:szCs w:val="24"/>
          <w:highlight w:val="none"/>
          <w:shd w:val="clear" w:color="auto" w:fill="auto"/>
        </w:rPr>
        <w:t>　质疑人</w:t>
      </w:r>
      <w:bookmarkEnd w:id="305"/>
    </w:p>
    <w:p w14:paraId="30510E5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提出质疑的供应商应当是参与所质疑项目政府采购活动的投标人。</w:t>
      </w:r>
    </w:p>
    <w:p w14:paraId="30A10876">
      <w:pPr>
        <w:wordWrap w:val="0"/>
        <w:spacing w:line="360" w:lineRule="auto"/>
        <w:ind w:firstLine="480" w:firstLineChars="200"/>
        <w:outlineLvl w:val="2"/>
        <w:rPr>
          <w:rFonts w:ascii="宋体" w:hAnsi="宋体"/>
          <w:b/>
          <w:color w:val="auto"/>
          <w:sz w:val="24"/>
          <w:szCs w:val="24"/>
          <w:highlight w:val="none"/>
          <w:shd w:val="clear" w:color="auto" w:fill="auto"/>
        </w:rPr>
      </w:pPr>
      <w:bookmarkStart w:id="307" w:name="_Toc140237312"/>
      <w:r>
        <w:rPr>
          <w:rFonts w:hint="eastAsia" w:ascii="宋体" w:hAnsi="宋体"/>
          <w:b/>
          <w:color w:val="auto"/>
          <w:sz w:val="24"/>
          <w:szCs w:val="24"/>
          <w:highlight w:val="none"/>
          <w:shd w:val="clear" w:color="auto" w:fill="auto"/>
        </w:rPr>
        <w:t>4</w:t>
      </w:r>
      <w:r>
        <w:rPr>
          <w:rFonts w:ascii="宋体" w:hAnsi="宋体"/>
          <w:b/>
          <w:color w:val="auto"/>
          <w:sz w:val="24"/>
          <w:szCs w:val="24"/>
          <w:highlight w:val="none"/>
          <w:shd w:val="clear" w:color="auto" w:fill="auto"/>
        </w:rPr>
        <w:t>.2.2</w:t>
      </w:r>
      <w:r>
        <w:rPr>
          <w:rFonts w:hint="eastAsia" w:ascii="宋体" w:hAnsi="宋体"/>
          <w:b/>
          <w:color w:val="auto"/>
          <w:sz w:val="24"/>
          <w:szCs w:val="24"/>
          <w:highlight w:val="none"/>
          <w:shd w:val="clear" w:color="auto" w:fill="auto"/>
        </w:rPr>
        <w:t>　提出质疑</w:t>
      </w:r>
      <w:bookmarkEnd w:id="307"/>
    </w:p>
    <w:p w14:paraId="2CCE6851">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供应商认为招标文件、招标过程、招标结果使自己的权益受到损害的，可以在知道或者应知其权益受到损害之日起7个工作日内，以书面形式向采购人或者采购代理机构提出质疑。对招标文件提出质疑的，应当在获取招标文件或者招标文件公告期限届满之日起7个工作日内提出。</w:t>
      </w:r>
    </w:p>
    <w:p w14:paraId="0584AFE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供应商须在法定质疑期内一次性提出针对同一采购程序环节的质疑。</w:t>
      </w:r>
    </w:p>
    <w:p w14:paraId="4E5D583B">
      <w:pPr>
        <w:wordWrap w:val="0"/>
        <w:spacing w:line="360" w:lineRule="auto"/>
        <w:ind w:firstLine="480" w:firstLineChars="200"/>
        <w:outlineLvl w:val="2"/>
        <w:rPr>
          <w:rFonts w:ascii="宋体" w:hAnsi="宋体"/>
          <w:b/>
          <w:color w:val="auto"/>
          <w:sz w:val="24"/>
          <w:szCs w:val="24"/>
          <w:highlight w:val="none"/>
          <w:shd w:val="clear" w:color="auto" w:fill="auto"/>
        </w:rPr>
      </w:pPr>
      <w:bookmarkStart w:id="308" w:name="_Toc140237313"/>
      <w:r>
        <w:rPr>
          <w:rFonts w:hint="eastAsia" w:ascii="宋体" w:hAnsi="宋体"/>
          <w:b/>
          <w:color w:val="auto"/>
          <w:sz w:val="24"/>
          <w:szCs w:val="24"/>
          <w:highlight w:val="none"/>
          <w:shd w:val="clear" w:color="auto" w:fill="auto"/>
        </w:rPr>
        <w:t>4</w:t>
      </w:r>
      <w:r>
        <w:rPr>
          <w:rFonts w:ascii="宋体" w:hAnsi="宋体"/>
          <w:b/>
          <w:color w:val="auto"/>
          <w:sz w:val="24"/>
          <w:szCs w:val="24"/>
          <w:highlight w:val="none"/>
          <w:shd w:val="clear" w:color="auto" w:fill="auto"/>
        </w:rPr>
        <w:t>.2.3</w:t>
      </w:r>
      <w:r>
        <w:rPr>
          <w:rFonts w:hint="eastAsia" w:ascii="宋体" w:hAnsi="宋体"/>
          <w:b/>
          <w:color w:val="auto"/>
          <w:sz w:val="24"/>
          <w:szCs w:val="24"/>
          <w:highlight w:val="none"/>
          <w:shd w:val="clear" w:color="auto" w:fill="auto"/>
        </w:rPr>
        <w:t>　质疑形式</w:t>
      </w:r>
      <w:bookmarkEnd w:id="308"/>
    </w:p>
    <w:p w14:paraId="6E0EC06C">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供应商提出质疑应当提交质疑函和必要的证明材料。质疑函应当包括下列内容：</w:t>
      </w:r>
    </w:p>
    <w:p w14:paraId="46F8EC24">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（1）供应商的姓名或者名称、地址、邮编、联系人及联系电话。</w:t>
      </w:r>
    </w:p>
    <w:p w14:paraId="5687F320">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（2）质疑项目的名称、编号。</w:t>
      </w:r>
    </w:p>
    <w:p w14:paraId="3886E87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（3）具体、明确的质疑事项和与质疑事项相关的请求。</w:t>
      </w:r>
    </w:p>
    <w:p w14:paraId="2A9209C2">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（4）事实依据。</w:t>
      </w:r>
    </w:p>
    <w:p w14:paraId="3F8D251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（5）必要的法律依据。</w:t>
      </w:r>
    </w:p>
    <w:p w14:paraId="24D5372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（6）提出质疑的日期。</w:t>
      </w:r>
    </w:p>
    <w:p w14:paraId="22B2A64C">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供应商为自然人的，应当由本人签字；供应商为法人或者其他组织的，应当由法定代表人、主要负责人签字或者盖章，并加盖公章。</w:t>
      </w:r>
    </w:p>
    <w:p w14:paraId="3AA26922">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供应商可以委托代理人进行质疑和投诉。代理人提出质疑和投诉的，应当提交供应商签署的授权委托书，授权委托书应当载明代理人的姓名或者名称、代理事项、具体权限、期限和相关事项。</w:t>
      </w:r>
    </w:p>
    <w:p w14:paraId="03A807AF">
      <w:pPr>
        <w:wordWrap w:val="0"/>
        <w:spacing w:line="360" w:lineRule="auto"/>
        <w:ind w:firstLine="480" w:firstLineChars="200"/>
        <w:outlineLvl w:val="2"/>
        <w:rPr>
          <w:rFonts w:ascii="宋体" w:hAnsi="宋体"/>
          <w:b/>
          <w:color w:val="auto"/>
          <w:sz w:val="24"/>
          <w:szCs w:val="24"/>
          <w:highlight w:val="none"/>
          <w:shd w:val="clear" w:color="auto" w:fill="auto"/>
        </w:rPr>
      </w:pPr>
      <w:bookmarkStart w:id="309" w:name="_Toc140237314"/>
      <w:r>
        <w:rPr>
          <w:rFonts w:hint="eastAsia" w:ascii="宋体" w:hAnsi="宋体"/>
          <w:b/>
          <w:color w:val="auto"/>
          <w:sz w:val="24"/>
          <w:szCs w:val="24"/>
          <w:highlight w:val="none"/>
          <w:shd w:val="clear" w:color="auto" w:fill="auto"/>
        </w:rPr>
        <w:t>4</w:t>
      </w:r>
      <w:r>
        <w:rPr>
          <w:rFonts w:ascii="宋体" w:hAnsi="宋体"/>
          <w:b/>
          <w:color w:val="auto"/>
          <w:sz w:val="24"/>
          <w:szCs w:val="24"/>
          <w:highlight w:val="none"/>
          <w:shd w:val="clear" w:color="auto" w:fill="auto"/>
        </w:rPr>
        <w:t>.2.4</w:t>
      </w:r>
      <w:r>
        <w:rPr>
          <w:rFonts w:hint="eastAsia" w:ascii="宋体" w:hAnsi="宋体"/>
          <w:b/>
          <w:color w:val="auto"/>
          <w:sz w:val="24"/>
          <w:szCs w:val="24"/>
          <w:highlight w:val="none"/>
          <w:shd w:val="clear" w:color="auto" w:fill="auto"/>
        </w:rPr>
        <w:t>　无效质疑</w:t>
      </w:r>
      <w:bookmarkEnd w:id="309"/>
    </w:p>
    <w:p w14:paraId="603B7F3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有下列情形之一的，采购人或者采购代理机构可不予受理：</w:t>
      </w:r>
    </w:p>
    <w:p w14:paraId="658D4FF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（1）未在有效期限内提出质疑的。</w:t>
      </w:r>
    </w:p>
    <w:p w14:paraId="79421D95">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（2）质疑未以书面形式提出，或质疑书内容不符合招标文件要求的。</w:t>
      </w:r>
    </w:p>
    <w:p w14:paraId="7875CF51">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（3）未在有效的质疑期内一次性提出针对同一采购程序环节的质疑，进行二次或多次质疑的。</w:t>
      </w:r>
    </w:p>
    <w:p w14:paraId="5A9F4FBC">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（4）法律法规规定的其他情形。</w:t>
      </w:r>
    </w:p>
    <w:p w14:paraId="2CC2BC22">
      <w:pPr>
        <w:wordWrap w:val="0"/>
        <w:spacing w:line="360" w:lineRule="auto"/>
        <w:ind w:firstLine="480" w:firstLineChars="200"/>
        <w:outlineLvl w:val="2"/>
        <w:rPr>
          <w:rFonts w:ascii="宋体" w:hAnsi="宋体"/>
          <w:b/>
          <w:color w:val="auto"/>
          <w:sz w:val="24"/>
          <w:szCs w:val="24"/>
          <w:highlight w:val="none"/>
          <w:shd w:val="clear" w:color="auto" w:fill="auto"/>
        </w:rPr>
      </w:pPr>
      <w:bookmarkStart w:id="310" w:name="_Toc140237315"/>
      <w:r>
        <w:rPr>
          <w:rFonts w:hint="eastAsia" w:ascii="宋体" w:hAnsi="宋体"/>
          <w:b/>
          <w:color w:val="auto"/>
          <w:sz w:val="24"/>
          <w:szCs w:val="24"/>
          <w:highlight w:val="none"/>
          <w:shd w:val="clear" w:color="auto" w:fill="auto"/>
        </w:rPr>
        <w:t>4</w:t>
      </w:r>
      <w:r>
        <w:rPr>
          <w:rFonts w:ascii="宋体" w:hAnsi="宋体"/>
          <w:b/>
          <w:color w:val="auto"/>
          <w:sz w:val="24"/>
          <w:szCs w:val="24"/>
          <w:highlight w:val="none"/>
          <w:shd w:val="clear" w:color="auto" w:fill="auto"/>
        </w:rPr>
        <w:t>.2.5</w:t>
      </w:r>
      <w:r>
        <w:rPr>
          <w:rFonts w:hint="eastAsia" w:ascii="宋体" w:hAnsi="宋体"/>
          <w:b/>
          <w:color w:val="auto"/>
          <w:sz w:val="24"/>
          <w:szCs w:val="24"/>
          <w:highlight w:val="none"/>
          <w:shd w:val="clear" w:color="auto" w:fill="auto"/>
        </w:rPr>
        <w:t>　质疑答复</w:t>
      </w:r>
      <w:bookmarkEnd w:id="310"/>
    </w:p>
    <w:p w14:paraId="45B84037">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采购人或者采购代理机构在收到质疑函后7个工作日内作出答复，并以书面形式通知质疑供应商和其他有关供应商。</w:t>
      </w:r>
    </w:p>
    <w:bookmarkEnd w:id="306"/>
    <w:p w14:paraId="48844BFB">
      <w:pPr>
        <w:wordWrap w:val="0"/>
        <w:spacing w:line="360" w:lineRule="auto"/>
        <w:ind w:firstLine="480" w:firstLineChars="200"/>
        <w:outlineLvl w:val="1"/>
        <w:rPr>
          <w:rFonts w:ascii="宋体" w:hAnsi="宋体"/>
          <w:b/>
          <w:color w:val="auto"/>
          <w:sz w:val="24"/>
          <w:szCs w:val="24"/>
          <w:highlight w:val="none"/>
          <w:shd w:val="clear" w:color="auto" w:fill="auto"/>
        </w:rPr>
      </w:pPr>
      <w:bookmarkStart w:id="311" w:name="_Toc140237316"/>
      <w:bookmarkStart w:id="312" w:name="_Toc30262"/>
      <w:bookmarkStart w:id="313" w:name="_Toc91323607"/>
      <w:r>
        <w:rPr>
          <w:rFonts w:ascii="宋体" w:hAnsi="宋体"/>
          <w:b/>
          <w:color w:val="auto"/>
          <w:sz w:val="24"/>
          <w:szCs w:val="24"/>
          <w:highlight w:val="none"/>
          <w:shd w:val="clear" w:color="auto" w:fill="auto"/>
        </w:rPr>
        <w:t>4</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3</w:t>
      </w:r>
      <w:r>
        <w:rPr>
          <w:rFonts w:hint="eastAsia" w:ascii="宋体" w:hAnsi="宋体"/>
          <w:b/>
          <w:color w:val="auto"/>
          <w:sz w:val="24"/>
          <w:szCs w:val="24"/>
          <w:highlight w:val="none"/>
          <w:shd w:val="clear" w:color="auto" w:fill="auto"/>
        </w:rPr>
        <w:t>　投诉</w:t>
      </w:r>
      <w:bookmarkEnd w:id="311"/>
      <w:bookmarkEnd w:id="312"/>
      <w:bookmarkEnd w:id="313"/>
    </w:p>
    <w:p w14:paraId="1663B966">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质疑供应商对采购人、采购代理机构的答复不满意，或者采购人、采购代理机构未在规定时间内作出答复的，可以在答复期满后15个工作日内以书面形式向财政部门投诉。</w:t>
      </w:r>
    </w:p>
    <w:p w14:paraId="0ACC300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诉提交方式：可通过函件、信件等方式线下提交，也可通过点击“兰州市财政局网站”（http://czj.lanzhou.gov.cn/）“政府采购在线投诉”按钮或“兰州政府采购网”（http://czj.lanzhou.gov.cn:8089/index）“兰州政府采购在线投诉处理电子平台”按钮线上提交。</w:t>
      </w:r>
    </w:p>
    <w:p w14:paraId="565B82A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受理投诉部门：兰州市财政局</w:t>
      </w:r>
    </w:p>
    <w:p w14:paraId="0FB092D8">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地址：兰州市城关区中山路46号</w:t>
      </w:r>
    </w:p>
    <w:p w14:paraId="03FE2F34">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联系电话：0931-8105030</w:t>
      </w:r>
    </w:p>
    <w:p w14:paraId="4965A359">
      <w:pPr>
        <w:wordWrap w:val="0"/>
        <w:spacing w:line="360" w:lineRule="auto"/>
        <w:ind w:firstLine="480" w:firstLineChars="200"/>
        <w:outlineLvl w:val="1"/>
        <w:rPr>
          <w:rFonts w:ascii="宋体" w:hAnsi="宋体"/>
          <w:b/>
          <w:color w:val="auto"/>
          <w:sz w:val="24"/>
          <w:szCs w:val="24"/>
          <w:highlight w:val="none"/>
          <w:shd w:val="clear" w:color="auto" w:fill="auto"/>
        </w:rPr>
      </w:pPr>
      <w:bookmarkStart w:id="314" w:name="_Toc91323608"/>
      <w:bookmarkStart w:id="315" w:name="_Toc140237317"/>
      <w:r>
        <w:rPr>
          <w:rFonts w:ascii="宋体" w:hAnsi="宋体"/>
          <w:b/>
          <w:color w:val="auto"/>
          <w:sz w:val="24"/>
          <w:szCs w:val="24"/>
          <w:highlight w:val="none"/>
          <w:shd w:val="clear" w:color="auto" w:fill="auto"/>
        </w:rPr>
        <w:t>4</w:t>
      </w:r>
      <w:r>
        <w:rPr>
          <w:rFonts w:hint="eastAsia" w:ascii="宋体" w:hAnsi="宋体"/>
          <w:b/>
          <w:color w:val="auto"/>
          <w:sz w:val="24"/>
          <w:szCs w:val="24"/>
          <w:highlight w:val="none"/>
          <w:shd w:val="clear" w:color="auto" w:fill="auto"/>
        </w:rPr>
        <w:t>.</w:t>
      </w:r>
      <w:r>
        <w:rPr>
          <w:rFonts w:ascii="宋体" w:hAnsi="宋体"/>
          <w:b/>
          <w:color w:val="auto"/>
          <w:sz w:val="24"/>
          <w:szCs w:val="24"/>
          <w:highlight w:val="none"/>
          <w:shd w:val="clear" w:color="auto" w:fill="auto"/>
        </w:rPr>
        <w:t>4</w:t>
      </w:r>
      <w:r>
        <w:rPr>
          <w:rFonts w:hint="eastAsia" w:ascii="宋体" w:hAnsi="宋体"/>
          <w:b/>
          <w:color w:val="auto"/>
          <w:sz w:val="24"/>
          <w:szCs w:val="24"/>
          <w:highlight w:val="none"/>
          <w:shd w:val="clear" w:color="auto" w:fill="auto"/>
        </w:rPr>
        <w:t>　行政复议或者行政诉讼</w:t>
      </w:r>
      <w:bookmarkEnd w:id="314"/>
      <w:bookmarkEnd w:id="315"/>
    </w:p>
    <w:p w14:paraId="5B3875C8">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投诉人对政府采购监督管理部门的投诉处理决定不服或者政府采购监督管理部门逾期未作处理的，可以依法申请行政复议或者向人民法院提起行政诉讼。</w:t>
      </w:r>
    </w:p>
    <w:p w14:paraId="30E806D6">
      <w:pPr>
        <w:wordWrap w:val="0"/>
        <w:spacing w:line="360" w:lineRule="auto"/>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6EBFB319">
      <w:pPr>
        <w:wordWrap w:val="0"/>
        <w:spacing w:after="319" w:afterLines="100" w:line="360" w:lineRule="auto"/>
        <w:jc w:val="center"/>
        <w:outlineLvl w:val="0"/>
        <w:rPr>
          <w:rFonts w:ascii="华文中宋" w:hAnsi="华文中宋" w:eastAsia="华文中宋"/>
          <w:color w:val="auto"/>
          <w:sz w:val="32"/>
          <w:szCs w:val="32"/>
          <w:highlight w:val="none"/>
          <w:shd w:val="clear" w:color="auto" w:fill="auto"/>
        </w:rPr>
      </w:pPr>
      <w:bookmarkStart w:id="316" w:name="_Toc140237318"/>
      <w:r>
        <w:rPr>
          <w:rFonts w:hint="eastAsia" w:ascii="华文中宋" w:hAnsi="华文中宋" w:eastAsia="华文中宋"/>
          <w:color w:val="auto"/>
          <w:sz w:val="32"/>
          <w:szCs w:val="32"/>
          <w:highlight w:val="none"/>
          <w:shd w:val="clear" w:color="auto" w:fill="auto"/>
        </w:rPr>
        <w:t>第五章　</w:t>
      </w:r>
      <w:bookmarkEnd w:id="293"/>
      <w:bookmarkEnd w:id="316"/>
      <w:r>
        <w:rPr>
          <w:rFonts w:hint="eastAsia" w:ascii="华文中宋" w:hAnsi="华文中宋" w:eastAsia="华文中宋"/>
          <w:color w:val="auto"/>
          <w:sz w:val="32"/>
          <w:szCs w:val="32"/>
          <w:highlight w:val="none"/>
          <w:shd w:val="clear" w:color="auto" w:fill="auto"/>
        </w:rPr>
        <w:t>合同待签样本</w:t>
      </w:r>
    </w:p>
    <w:p w14:paraId="4B46B700">
      <w:pPr>
        <w:wordWrap w:val="0"/>
        <w:spacing w:line="360" w:lineRule="auto"/>
        <w:ind w:firstLine="480" w:firstLineChars="200"/>
        <w:outlineLvl w:val="1"/>
        <w:rPr>
          <w:rFonts w:ascii="宋体" w:hAnsi="宋体"/>
          <w:b/>
          <w:color w:val="auto"/>
          <w:sz w:val="24"/>
          <w:highlight w:val="none"/>
          <w:shd w:val="clear" w:color="auto" w:fill="auto"/>
        </w:rPr>
      </w:pPr>
      <w:bookmarkStart w:id="317" w:name="_Toc140237319"/>
      <w:r>
        <w:rPr>
          <w:rFonts w:ascii="宋体" w:hAnsi="宋体"/>
          <w:b/>
          <w:color w:val="auto"/>
          <w:sz w:val="24"/>
          <w:highlight w:val="none"/>
          <w:shd w:val="clear" w:color="auto" w:fill="auto"/>
        </w:rPr>
        <w:t>5.1</w:t>
      </w:r>
      <w:r>
        <w:rPr>
          <w:rFonts w:hint="eastAsia" w:ascii="宋体" w:hAnsi="宋体"/>
          <w:b/>
          <w:color w:val="auto"/>
          <w:sz w:val="24"/>
          <w:highlight w:val="none"/>
          <w:shd w:val="clear" w:color="auto" w:fill="auto"/>
        </w:rPr>
        <w:t>　政府采购合同（货物类待签样本）</w:t>
      </w:r>
      <w:bookmarkEnd w:id="317"/>
    </w:p>
    <w:p w14:paraId="72E74AA5">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政府采购合同（货物类待签样本）仅作为参考，不作为最终合同，甲方有权在签订合同时对合同的相关条款及内容依法作进一步的细化和修改。样式附后。</w:t>
      </w:r>
    </w:p>
    <w:p w14:paraId="43E9AE10">
      <w:pPr>
        <w:wordWrap w:val="0"/>
        <w:spacing w:line="360" w:lineRule="auto"/>
        <w:rPr>
          <w:color w:val="auto"/>
          <w:sz w:val="24"/>
          <w:highlight w:val="none"/>
          <w:shd w:val="clear" w:color="auto" w:fill="auto"/>
        </w:rPr>
        <w:sectPr>
          <w:pgSz w:w="11906" w:h="16838"/>
          <w:pgMar w:top="1440" w:right="1797" w:bottom="1440" w:left="1797" w:header="851" w:footer="992" w:gutter="0"/>
          <w:cols w:space="720" w:num="1"/>
          <w:docGrid w:type="linesAndChars" w:linePitch="319" w:charSpace="0"/>
        </w:sectPr>
      </w:pPr>
    </w:p>
    <w:p w14:paraId="4119A3B4">
      <w:pPr>
        <w:wordWrap w:val="0"/>
        <w:spacing w:line="720" w:lineRule="auto"/>
        <w:rPr>
          <w:rStyle w:val="91"/>
          <w:rFonts w:ascii="宋体" w:hAnsi="宋体" w:cs="宋体"/>
          <w:b w:val="0"/>
          <w:color w:val="auto"/>
          <w:sz w:val="32"/>
          <w:szCs w:val="36"/>
          <w:highlight w:val="none"/>
          <w:shd w:val="clear" w:color="auto" w:fill="auto"/>
        </w:rPr>
      </w:pPr>
    </w:p>
    <w:p w14:paraId="0FA9FFF8">
      <w:pPr>
        <w:pStyle w:val="13"/>
        <w:wordWrap w:val="0"/>
        <w:spacing w:line="720" w:lineRule="auto"/>
        <w:rPr>
          <w:color w:val="auto"/>
          <w:sz w:val="32"/>
          <w:highlight w:val="none"/>
          <w:shd w:val="clear" w:color="auto" w:fill="auto"/>
        </w:rPr>
      </w:pPr>
    </w:p>
    <w:p w14:paraId="07CD7CD4">
      <w:pPr>
        <w:wordWrap w:val="0"/>
        <w:spacing w:line="360" w:lineRule="auto"/>
        <w:jc w:val="center"/>
        <w:rPr>
          <w:rFonts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rPr>
        <w:t>政府采购合同</w:t>
      </w:r>
    </w:p>
    <w:p w14:paraId="713A792D">
      <w:pPr>
        <w:wordWrap w:val="0"/>
        <w:spacing w:line="360" w:lineRule="auto"/>
        <w:jc w:val="center"/>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（货物类待签样本）</w:t>
      </w:r>
    </w:p>
    <w:p w14:paraId="6B479AF9">
      <w:pPr>
        <w:wordWrap w:val="0"/>
        <w:spacing w:line="720" w:lineRule="auto"/>
        <w:rPr>
          <w:rStyle w:val="91"/>
          <w:rFonts w:ascii="宋体" w:hAnsi="宋体" w:cs="宋体"/>
          <w:b w:val="0"/>
          <w:color w:val="auto"/>
          <w:sz w:val="32"/>
          <w:szCs w:val="36"/>
          <w:highlight w:val="none"/>
          <w:shd w:val="clear" w:color="auto" w:fill="auto"/>
        </w:rPr>
      </w:pPr>
    </w:p>
    <w:p w14:paraId="35112464">
      <w:pPr>
        <w:pStyle w:val="13"/>
        <w:wordWrap w:val="0"/>
        <w:spacing w:line="720" w:lineRule="auto"/>
        <w:rPr>
          <w:color w:val="auto"/>
          <w:sz w:val="32"/>
          <w:highlight w:val="none"/>
          <w:shd w:val="clear" w:color="auto" w:fill="auto"/>
        </w:rPr>
      </w:pPr>
    </w:p>
    <w:p w14:paraId="6DADD363">
      <w:pPr>
        <w:wordWrap w:val="0"/>
        <w:spacing w:line="720" w:lineRule="auto"/>
        <w:ind w:firstLine="640" w:firstLineChars="200"/>
        <w:rPr>
          <w:rFonts w:ascii="宋体" w:hAnsi="宋体" w:cs="宋体"/>
          <w:color w:val="auto"/>
          <w:sz w:val="32"/>
          <w:szCs w:val="32"/>
          <w:highlight w:val="none"/>
          <w:u w:val="single"/>
          <w:shd w:val="clear" w:color="auto" w:fill="auto"/>
        </w:rPr>
      </w:pPr>
      <w:r>
        <w:rPr>
          <w:rFonts w:hint="eastAsia" w:ascii="宋体" w:hAnsi="宋体" w:cs="宋体"/>
          <w:color w:val="auto"/>
          <w:sz w:val="32"/>
          <w:szCs w:val="32"/>
          <w:highlight w:val="none"/>
          <w:shd w:val="clear" w:color="auto" w:fill="auto"/>
        </w:rPr>
        <w:t>项目名称：</w:t>
      </w:r>
      <w:r>
        <w:rPr>
          <w:rFonts w:hint="eastAsia" w:ascii="宋体" w:hAnsi="宋体" w:cs="宋体"/>
          <w:color w:val="auto"/>
          <w:sz w:val="32"/>
          <w:szCs w:val="32"/>
          <w:highlight w:val="none"/>
          <w:u w:val="single"/>
          <w:shd w:val="clear" w:color="auto" w:fill="auto"/>
        </w:rPr>
        <w:t>　　　　　　　　　　　　　　　　　</w:t>
      </w:r>
    </w:p>
    <w:p w14:paraId="40936C9C">
      <w:pPr>
        <w:wordWrap w:val="0"/>
        <w:spacing w:line="720" w:lineRule="auto"/>
        <w:ind w:firstLine="640" w:firstLineChars="2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政府采购管理部门备案编号：</w:t>
      </w:r>
      <w:r>
        <w:rPr>
          <w:rFonts w:hint="eastAsia" w:ascii="宋体" w:hAnsi="宋体" w:cs="宋体"/>
          <w:color w:val="auto"/>
          <w:sz w:val="32"/>
          <w:szCs w:val="32"/>
          <w:highlight w:val="none"/>
          <w:u w:val="single"/>
          <w:shd w:val="clear" w:color="auto" w:fill="auto"/>
        </w:rPr>
        <w:t>　　　　　　　　　</w:t>
      </w:r>
    </w:p>
    <w:p w14:paraId="72BA6905">
      <w:pPr>
        <w:wordWrap w:val="0"/>
        <w:spacing w:line="720" w:lineRule="auto"/>
        <w:ind w:firstLine="640" w:firstLineChars="2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招标文件编号：</w:t>
      </w:r>
      <w:r>
        <w:rPr>
          <w:rFonts w:hint="eastAsia" w:ascii="宋体" w:hAnsi="宋体" w:cs="宋体"/>
          <w:color w:val="auto"/>
          <w:sz w:val="32"/>
          <w:szCs w:val="32"/>
          <w:highlight w:val="none"/>
          <w:u w:val="single"/>
          <w:shd w:val="clear" w:color="auto" w:fill="auto"/>
        </w:rPr>
        <w:t>　　　　　　　　　　　　　　　</w:t>
      </w:r>
    </w:p>
    <w:p w14:paraId="745BE88A">
      <w:pPr>
        <w:wordWrap w:val="0"/>
        <w:spacing w:line="720" w:lineRule="auto"/>
        <w:ind w:firstLine="640" w:firstLineChars="2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甲方合同编号：</w:t>
      </w:r>
      <w:r>
        <w:rPr>
          <w:rFonts w:hint="eastAsia" w:ascii="宋体" w:hAnsi="宋体" w:cs="宋体"/>
          <w:color w:val="auto"/>
          <w:sz w:val="32"/>
          <w:szCs w:val="32"/>
          <w:highlight w:val="none"/>
          <w:u w:val="single"/>
          <w:shd w:val="clear" w:color="auto" w:fill="auto"/>
        </w:rPr>
        <w:t>　　　　　　　　　　　　　　　</w:t>
      </w:r>
    </w:p>
    <w:p w14:paraId="04F4DC90">
      <w:pPr>
        <w:wordWrap w:val="0"/>
        <w:spacing w:line="720" w:lineRule="auto"/>
        <w:ind w:firstLine="640" w:firstLineChars="200"/>
        <w:rPr>
          <w:rFonts w:ascii="宋体" w:hAnsi="宋体" w:cs="宋体"/>
          <w:color w:val="auto"/>
          <w:sz w:val="32"/>
          <w:szCs w:val="32"/>
          <w:highlight w:val="none"/>
          <w:u w:val="single"/>
          <w:shd w:val="clear" w:color="auto" w:fill="auto"/>
        </w:rPr>
      </w:pPr>
      <w:r>
        <w:rPr>
          <w:rFonts w:hint="eastAsia" w:ascii="宋体" w:hAnsi="宋体" w:cs="宋体"/>
          <w:color w:val="auto"/>
          <w:sz w:val="32"/>
          <w:szCs w:val="32"/>
          <w:highlight w:val="none"/>
          <w:shd w:val="clear" w:color="auto" w:fill="auto"/>
        </w:rPr>
        <w:t>甲方：</w:t>
      </w:r>
      <w:r>
        <w:rPr>
          <w:rFonts w:hint="eastAsia" w:ascii="宋体" w:hAnsi="宋体" w:cs="宋体"/>
          <w:color w:val="auto"/>
          <w:sz w:val="32"/>
          <w:szCs w:val="32"/>
          <w:highlight w:val="none"/>
          <w:u w:val="single"/>
          <w:shd w:val="clear" w:color="auto" w:fill="auto"/>
        </w:rPr>
        <w:t>　　　　　　　　　　　　　　　　　　　</w:t>
      </w:r>
    </w:p>
    <w:p w14:paraId="40BE3F7A">
      <w:pPr>
        <w:wordWrap w:val="0"/>
        <w:spacing w:line="720" w:lineRule="auto"/>
        <w:ind w:firstLine="640" w:firstLineChars="2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乙方：</w:t>
      </w:r>
      <w:r>
        <w:rPr>
          <w:rFonts w:hint="eastAsia" w:ascii="宋体" w:hAnsi="宋体" w:cs="宋体"/>
          <w:color w:val="auto"/>
          <w:sz w:val="32"/>
          <w:szCs w:val="32"/>
          <w:highlight w:val="none"/>
          <w:u w:val="single"/>
          <w:shd w:val="clear" w:color="auto" w:fill="auto"/>
        </w:rPr>
        <w:t>　　　　　　　　　　　　　　　　　　　</w:t>
      </w:r>
    </w:p>
    <w:p w14:paraId="5D9609E1">
      <w:pPr>
        <w:wordWrap w:val="0"/>
        <w:spacing w:line="720" w:lineRule="auto"/>
        <w:rPr>
          <w:rFonts w:ascii="宋体" w:hAnsi="宋体" w:cs="宋体"/>
          <w:color w:val="auto"/>
          <w:sz w:val="32"/>
          <w:szCs w:val="32"/>
          <w:highlight w:val="none"/>
          <w:shd w:val="clear" w:color="auto" w:fill="auto"/>
        </w:rPr>
      </w:pPr>
    </w:p>
    <w:p w14:paraId="6005DF6B">
      <w:pPr>
        <w:wordWrap w:val="0"/>
        <w:spacing w:line="720" w:lineRule="auto"/>
        <w:jc w:val="center"/>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签订时间：　　　年　　月　　日</w:t>
      </w:r>
    </w:p>
    <w:p w14:paraId="3CB9E5DE">
      <w:pPr>
        <w:pStyle w:val="21"/>
        <w:wordWrap w:val="0"/>
        <w:spacing w:line="360" w:lineRule="auto"/>
        <w:ind w:firstLine="480" w:firstLineChars="200"/>
        <w:rPr>
          <w:rFonts w:hAnsi="宋体" w:cs="宋体"/>
          <w:color w:val="auto"/>
          <w:sz w:val="24"/>
          <w:szCs w:val="24"/>
          <w:highlight w:val="none"/>
          <w:shd w:val="clear" w:color="auto" w:fill="auto"/>
        </w:rPr>
        <w:sectPr>
          <w:pgSz w:w="11906" w:h="16838"/>
          <w:pgMar w:top="1440" w:right="1797" w:bottom="1440" w:left="1797" w:header="851" w:footer="992" w:gutter="0"/>
          <w:cols w:space="720" w:num="1"/>
          <w:docGrid w:type="linesAndChars" w:linePitch="319" w:charSpace="0"/>
        </w:sectPr>
      </w:pPr>
    </w:p>
    <w:p w14:paraId="5AB61A2D">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根据《中华人民共和国民法典》《中</w:t>
      </w:r>
      <w:bookmarkStart w:id="318" w:name="_Hlk98162534"/>
      <w:r>
        <w:rPr>
          <w:rFonts w:hint="eastAsia" w:hAnsi="宋体" w:cs="宋体"/>
          <w:color w:val="auto"/>
          <w:sz w:val="24"/>
          <w:szCs w:val="24"/>
          <w:highlight w:val="none"/>
          <w:shd w:val="clear" w:color="auto" w:fill="auto"/>
        </w:rPr>
        <w:t>华人民共和国政府采购法》</w:t>
      </w:r>
      <w:bookmarkEnd w:id="318"/>
      <w:r>
        <w:rPr>
          <w:rFonts w:hint="eastAsia" w:hAnsi="宋体" w:cs="宋体"/>
          <w:color w:val="auto"/>
          <w:sz w:val="24"/>
          <w:szCs w:val="24"/>
          <w:highlight w:val="none"/>
          <w:shd w:val="clear" w:color="auto" w:fill="auto"/>
        </w:rPr>
        <w:t>等法律法规规定，甲乙双方按照中标结果签订本合同。</w:t>
      </w:r>
    </w:p>
    <w:p w14:paraId="1717046C">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第一条　合同标的</w:t>
      </w:r>
    </w:p>
    <w:p w14:paraId="69114F11">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乙方根据甲方需求提供下列货物：____________________</w:t>
      </w:r>
    </w:p>
    <w:p w14:paraId="581322FB">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货物名称、规格及数量详见“供货一览表”（后附）。</w:t>
      </w:r>
    </w:p>
    <w:p w14:paraId="7131CEEC">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第二条　合同总价款</w:t>
      </w:r>
    </w:p>
    <w:p w14:paraId="1EDC287A">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本合同项下货物总价款（中标价格）：¥</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元，大写：</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元。</w:t>
      </w:r>
    </w:p>
    <w:p w14:paraId="7F0983CB">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分项报价见供货一览表。</w:t>
      </w:r>
    </w:p>
    <w:p w14:paraId="2B11FAC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本合同总价款是货物设计、制造、包装、仓储、运输、安装及验收合格之前及保修期内备品备件等发生的所有含税费用。</w:t>
      </w:r>
    </w:p>
    <w:p w14:paraId="6BCEA431">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本合同总价款还包含乙方应当提供的伴随服务/售后服务费用。</w:t>
      </w:r>
    </w:p>
    <w:p w14:paraId="717DEE53">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本合同执行期间合同总价款不变。</w:t>
      </w:r>
    </w:p>
    <w:p w14:paraId="072CD02E">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第三条　组成本合同的有关文件</w:t>
      </w:r>
    </w:p>
    <w:p w14:paraId="5D3B2916">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下列关于兰州市政府采购_________号的招标投标文件或与本次采购活动方式相适应的文件及有关附件是本合同不可分割的组成部分，与本合同具有同等法律效力，这些文件包括但不限于：</w:t>
      </w:r>
    </w:p>
    <w:p w14:paraId="41A4098F">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（1）乙方提供的投标文件和投标报价表。</w:t>
      </w:r>
    </w:p>
    <w:p w14:paraId="4D0F8140">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（2）供货一览表。</w:t>
      </w:r>
    </w:p>
    <w:p w14:paraId="66DE46F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（3）交货地点一览表。</w:t>
      </w:r>
    </w:p>
    <w:p w14:paraId="7855864F">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（4）技术规格响应表。</w:t>
      </w:r>
    </w:p>
    <w:p w14:paraId="040E8C53">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（5）投标承诺。</w:t>
      </w:r>
    </w:p>
    <w:p w14:paraId="3D29F6F0">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（6）服务承诺。</w:t>
      </w:r>
    </w:p>
    <w:p w14:paraId="0DF3242A">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（7）中标通知书。</w:t>
      </w:r>
    </w:p>
    <w:p w14:paraId="43BF23F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（8）甲乙双方商定的其他文件。</w:t>
      </w:r>
    </w:p>
    <w:p w14:paraId="16D3AA3A">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第四条　权利保证</w:t>
      </w:r>
    </w:p>
    <w:p w14:paraId="51363156">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乙方应保证买方在使用该货物或其任何一部分时不受第三方提出侵犯其专利权、版权、商标权或其他权利的起诉。一旦出现侵权，乙方应承担全部责任。</w:t>
      </w:r>
    </w:p>
    <w:p w14:paraId="270F87E9">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第五条　质量保证</w:t>
      </w:r>
    </w:p>
    <w:p w14:paraId="19DDBD0E">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1.乙方所提供的货物的技术规格应与招标文件规定的技术规格及所附的“技术规格响应表”相一致；若技术性能无特殊说明，则按国家有关部门最新颁布的标准及规范为准。</w:t>
      </w:r>
    </w:p>
    <w:p w14:paraId="6AAA798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w:t>
      </w:r>
      <w:r>
        <w:rPr>
          <w:rFonts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t>乙方所提供的货物须是全新、未使用过的原装合格正品，是中标投标文件提供的型号，实际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29054022">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第六条　包装要求</w:t>
      </w:r>
    </w:p>
    <w:p w14:paraId="497A1724">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一般货物：除合同另有规定外，乙方提供的全部货物均应按标准保护措施进行包装。该包装应适应于远距离运输、防潮、防震、防锈和防野蛮装卸，以确保货物安全无损。并运抵指定地点。由于包装不善所引起的货物损失均由乙方承担。</w:t>
      </w:r>
    </w:p>
    <w:p w14:paraId="6BD6A22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2.对运输条件有特殊要求的货物：必须满足国家规定标准和甲方采购需求。</w:t>
      </w:r>
    </w:p>
    <w:p w14:paraId="2417CFD2">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3.每一包装单元内应附详细的装箱单和质量合格凭证</w:t>
      </w:r>
    </w:p>
    <w:p w14:paraId="408C655C">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第七条　交货和验收</w:t>
      </w:r>
    </w:p>
    <w:p w14:paraId="65194B7E">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1.乙方应按照本合同或招标文件规定的时间和方式向甲方交付货物，交货地点由甲方指定。</w:t>
      </w:r>
    </w:p>
    <w:p w14:paraId="16720F25">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如招标文件对交货时间未明确规定，则乙方应当在合同签订之日起____________日内将货物交付甲方。</w:t>
      </w:r>
    </w:p>
    <w:p w14:paraId="30BBC746">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其他特殊情形：_____________________</w:t>
      </w:r>
    </w:p>
    <w:p w14:paraId="2ED89130">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乙方交付的货物应当完全符合本合同或者投标文件所响应的货物、数量和规格要求。乙方不得少交或多交货物。乙方提供的货物不符合招标投标文件和合同规定的，甲方有权拒收货物，由此引起的风险，由乙方承担。</w:t>
      </w:r>
    </w:p>
    <w:p w14:paraId="4546A039">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3.货物的到货验收包括：</w:t>
      </w:r>
    </w:p>
    <w:p w14:paraId="417D96FB">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（1）初步验收：型号、规格、数量、外观质量、及货物包装是否完好。</w:t>
      </w:r>
    </w:p>
    <w:p w14:paraId="0A15E0B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（2）运行验收：_____________________</w:t>
      </w:r>
    </w:p>
    <w:p w14:paraId="045ABBE7">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（2）最终验收：满足采购及响应条件，支付剩余款项。</w:t>
      </w:r>
    </w:p>
    <w:p w14:paraId="27E7443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4.乙方应将所提供货物的装箱清单、用户手册、原厂保修卡、随机资料及配件、随机工具等相关资料交付给甲方；乙方不能完整交付货物及本款规定的资料及配件等，视为未按</w:t>
      </w:r>
      <w:r>
        <w:rPr>
          <w:color w:val="auto"/>
          <w:highlight w:val="none"/>
          <w:shd w:val="clear" w:color="auto" w:fill="auto"/>
        </w:rPr>
        <w:fldChar w:fldCharType="begin"/>
      </w:r>
      <w:r>
        <w:rPr>
          <w:color w:val="auto"/>
          <w:highlight w:val="none"/>
          <w:shd w:val="clear" w:color="auto" w:fill="auto"/>
        </w:rPr>
        <w:instrText xml:space="preserve"> HYPERLINK "http://www.diyifanwen.com/fanwen/hetongfanwen/" \t "_blank" </w:instrText>
      </w:r>
      <w:r>
        <w:rPr>
          <w:color w:val="auto"/>
          <w:highlight w:val="none"/>
          <w:shd w:val="clear" w:color="auto" w:fill="auto"/>
        </w:rPr>
        <w:fldChar w:fldCharType="separate"/>
      </w:r>
      <w:r>
        <w:rPr>
          <w:rFonts w:hint="eastAsia" w:hAnsi="宋体" w:cs="宋体"/>
          <w:color w:val="auto"/>
          <w:sz w:val="24"/>
          <w:szCs w:val="24"/>
          <w:highlight w:val="none"/>
          <w:shd w:val="clear" w:color="auto" w:fill="auto"/>
        </w:rPr>
        <w:t>合同</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约定交货，乙方负责补齐，因此导致逾期交付的，由乙方承担相关的违约责任。</w:t>
      </w:r>
    </w:p>
    <w:p w14:paraId="6E30CDC4">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14:paraId="6152C599">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6.货物和系统调试验收的标准：按行业通用标准、厂方出厂标准和乙方投标文件的响应情况（详见合同附件载明的标准，并不低于国家相关标准）。</w:t>
      </w:r>
    </w:p>
    <w:p w14:paraId="3F735FEA">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第八条　伴随服务／售后服务</w:t>
      </w:r>
    </w:p>
    <w:p w14:paraId="48336BF9">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1.乙方应按照国家有关法律法规规章和“三包”规定以及合同所附的“服务承诺”提供服务。</w:t>
      </w:r>
    </w:p>
    <w:p w14:paraId="77C212BC">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2.除前款规定外，乙方还应提供下列服务：</w:t>
      </w:r>
    </w:p>
    <w:p w14:paraId="6B55A9FC">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（1）货物的现场安装、调试、启动监督。</w:t>
      </w:r>
    </w:p>
    <w:p w14:paraId="506713C5">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（2）就货物的安装、启动、运行及维护等对甲方人员进行免费培训。</w:t>
      </w:r>
    </w:p>
    <w:p w14:paraId="1D6E43B6">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3.若招标文件中不包含有关伴随服务或售后服务的承诺，双方作如下约定：</w:t>
      </w:r>
    </w:p>
    <w:p w14:paraId="2A285A1C">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6915B877">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（2）所购货物应按生产厂家的标准提供售后服务，招标文件有特殊要求的，应该按照招标文件条款执行；保修期自甲方在货物质量验收单上签字之日起计算，不得另行收取保修费用。（请分别列出：</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w:t>
      </w:r>
    </w:p>
    <w:p w14:paraId="01529456">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（3）保修期内，乙方负责对其提供的货物整机进行维修和系统维护，不再收取任何费用，但不可抗力（如火灾、雷击等）造成的故障除外。</w:t>
      </w:r>
    </w:p>
    <w:p w14:paraId="58115852">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（4）货物故障报修的响应时间为：工作期间（星期一至星期五08:00-18:00）为</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时；非工作期间为______小时。（特殊货物，例如服务器的故障响应时间为4小时）</w:t>
      </w:r>
    </w:p>
    <w:p w14:paraId="2C761AA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（5）若货物故障在检修8个工作小时后仍无法排除，乙方应在48小时内免费提供不低于故障货物规格型号档次的备用货物供甲方使用，直至故障修复。</w:t>
      </w:r>
    </w:p>
    <w:p w14:paraId="49E96E4E">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（6）所有货物保修服务方式均为乙方上门保修，即由乙方派员到货物使用现场维修，由此产生的一切费用均由乙方承担。</w:t>
      </w:r>
    </w:p>
    <w:p w14:paraId="1B3986EC">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（7）保修期后的货物维护由双方协商后，再另行签订补充协议。</w:t>
      </w:r>
    </w:p>
    <w:p w14:paraId="08F9C462">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第九条　履约保证金</w:t>
      </w:r>
    </w:p>
    <w:p w14:paraId="70EFA35D">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1.乙方在签订本合同之日，向甲方或甲方指定的机构交纳履约保证金</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元。</w:t>
      </w:r>
    </w:p>
    <w:p w14:paraId="345B16BB">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2.履约保证金的有效期为甲乙双方签署验收单后的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天，如超期未退还，则按照超出时间的银行利率支付保证金本息。</w:t>
      </w:r>
    </w:p>
    <w:p w14:paraId="2583C5CC">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3.如乙方未能履行合同规定的义务，甲方有权扣除部分或全部履约保证金以弥补给甲方造成的损失。</w:t>
      </w:r>
    </w:p>
    <w:p w14:paraId="4B47EFFC">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4.履约保证金扣除甲方应得的补偿后的余额在</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天内退还乙方。</w:t>
      </w:r>
    </w:p>
    <w:p w14:paraId="21CE7E53">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5.履约保证金交纳比例</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%。（利率以同期银行利率为准）</w:t>
      </w:r>
    </w:p>
    <w:p w14:paraId="09D0FF96">
      <w:pPr>
        <w:pStyle w:val="21"/>
        <w:wordWrap w:val="0"/>
        <w:spacing w:line="360" w:lineRule="auto"/>
        <w:ind w:firstLine="480" w:firstLineChars="200"/>
        <w:rPr>
          <w:rFonts w:hAnsi="宋体" w:cs="宋体"/>
          <w:color w:val="auto"/>
          <w:sz w:val="24"/>
          <w:szCs w:val="24"/>
          <w:highlight w:val="none"/>
          <w:u w:val="single"/>
          <w:shd w:val="clear" w:color="auto" w:fill="auto"/>
        </w:rPr>
      </w:pPr>
      <w:r>
        <w:rPr>
          <w:rFonts w:hint="eastAsia" w:hAnsi="宋体" w:cs="宋体"/>
          <w:color w:val="auto"/>
          <w:sz w:val="24"/>
          <w:szCs w:val="24"/>
          <w:highlight w:val="none"/>
          <w:shd w:val="clear" w:color="auto" w:fill="auto"/>
        </w:rPr>
        <w:t>6.履约保证金的交纳方式：支票、汇票、本票、保函等非现金形式交纳保证金。</w:t>
      </w:r>
    </w:p>
    <w:p w14:paraId="31E9D145">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第十条　货款支付</w:t>
      </w:r>
    </w:p>
    <w:p w14:paraId="720E0B3F">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1.本合同项下所有款项均以人民币支付。</w:t>
      </w:r>
    </w:p>
    <w:p w14:paraId="1FD25F2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2.本合同项下的采购资金系甲方自行支付，甲方应在乙方开具发票后的15个工作日内付款。</w:t>
      </w:r>
    </w:p>
    <w:p w14:paraId="64995154">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3.如</w:t>
      </w:r>
      <w:r>
        <w:rPr>
          <w:color w:val="auto"/>
          <w:highlight w:val="none"/>
          <w:shd w:val="clear" w:color="auto" w:fill="auto"/>
        </w:rPr>
        <w:fldChar w:fldCharType="begin"/>
      </w:r>
      <w:r>
        <w:rPr>
          <w:color w:val="auto"/>
          <w:highlight w:val="none"/>
          <w:shd w:val="clear" w:color="auto" w:fill="auto"/>
        </w:rPr>
        <w:instrText xml:space="preserve"> HYPERLINK "http://www.diyifanwen.com/fanwen/hetongfanwen/" \t "_blank" </w:instrText>
      </w:r>
      <w:r>
        <w:rPr>
          <w:color w:val="auto"/>
          <w:highlight w:val="none"/>
          <w:shd w:val="clear" w:color="auto" w:fill="auto"/>
        </w:rPr>
        <w:fldChar w:fldCharType="separate"/>
      </w:r>
      <w:r>
        <w:rPr>
          <w:rFonts w:hint="eastAsia" w:hAnsi="宋体" w:cs="宋体"/>
          <w:color w:val="auto"/>
          <w:sz w:val="24"/>
          <w:szCs w:val="24"/>
          <w:highlight w:val="none"/>
          <w:shd w:val="clear" w:color="auto" w:fill="auto"/>
        </w:rPr>
        <w:t>合同</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项下的采购资金系财政直接支付资金，甲方应在乙方开具发票后的15个工作日内向财政局提出申请。</w:t>
      </w:r>
    </w:p>
    <w:p w14:paraId="68D1EE83">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4.以上第2、3款款项的支付进度以磋商文件的有关规定为准。如磋商文件未作特别规定，则付款进度应符合如下约定：</w:t>
      </w:r>
    </w:p>
    <w:p w14:paraId="58B8001D">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上述第2、3款均仅支付至合同总价的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%，余款</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%于货物或系统运行满</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个工作日内付清。</w:t>
      </w:r>
    </w:p>
    <w:p w14:paraId="25E94149">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第十一条　违约责任</w:t>
      </w:r>
    </w:p>
    <w:p w14:paraId="007A64D1">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1.甲方无正当理由拒收货物、拒付货物款的，由甲方向乙方偿付合同总价的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%违约金。</w:t>
      </w:r>
    </w:p>
    <w:p w14:paraId="727A4A7D">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2.甲方未按合同规定的期限向乙方支付货款的，每逾期1天甲方向乙方偿付欠款总额的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‰滞纳金，但累计滞纳金总额不超过欠款总额的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w:t>
      </w:r>
    </w:p>
    <w:p w14:paraId="58888FD3">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3.如乙方不能交付货物，甲方有权扣留全部履约保证金；同时乙方应向甲方支付合同总价__%的违约金。</w:t>
      </w:r>
    </w:p>
    <w:p w14:paraId="0A02851F">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4.乙方逾期交付货物的，每逾期1天，乙方向甲方偿付逾期交货部分货款总额的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‰的滞纳金。如乙方逾期交货达</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天，甲方有权解除合同，解除合同的通知自到达乙方时生效。</w:t>
      </w:r>
    </w:p>
    <w:p w14:paraId="1DB9A63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5.乙方所交付的货物品种、型号、规格不符合合同规定的，甲方有权拒收。甲方拒收的，乙方应向甲方支付货款总额</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%的违约金。</w:t>
      </w:r>
    </w:p>
    <w:p w14:paraId="762A6F6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在乙方承诺的或国家规定的质量保证期内（取两者中最长的期限），如经乙方两次维修或更换，货物仍不能达到合同约定的质量标准，甲方有权退货，乙方应退回全部货款。如因不及时履约应按第3款赔偿甲方因此遭受的损失。</w:t>
      </w:r>
    </w:p>
    <w:p w14:paraId="5500EA6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7.乙方未按本合同第九条的规定向甲方交付履约保证金的，应按应交付履约保证金的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%向甲方支付违约金，该违约金的支付不影响乙方应承担的其他违约责任。</w:t>
      </w:r>
    </w:p>
    <w:p w14:paraId="1F2D7AEA">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8.乙方未按本合同的规定和“服务承诺”提供伴随服务/售后服务的，应按合同总价款的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%向甲方承担违约责任。</w:t>
      </w:r>
    </w:p>
    <w:p w14:paraId="2ED12266">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9.乙方在承担以上第4-7款一项或多项违约责任后，仍应继续履行合同规定的义务（甲方解除合同的除外）。甲方未能及时追究乙方的任何一项违约责任并不表明甲方放弃追究乙方该项或其他违约责任。</w:t>
      </w:r>
    </w:p>
    <w:p w14:paraId="2821702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第十二条　合同的变更和终止</w:t>
      </w:r>
    </w:p>
    <w:p w14:paraId="25D884DA">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除《中华人民共和国政府采购法》第四十九条、第五十条第二款规定的情形外，本合同一经签订，甲乙双方不得擅自变更、中止或终止合同。</w:t>
      </w:r>
    </w:p>
    <w:p w14:paraId="7E6D5C42">
      <w:pPr>
        <w:pStyle w:val="21"/>
        <w:wordWrap w:val="0"/>
        <w:spacing w:line="360" w:lineRule="auto"/>
        <w:ind w:firstLine="480" w:firstLineChars="200"/>
        <w:rPr>
          <w:rFonts w:hAnsi="宋体" w:cs="宋体"/>
          <w:b/>
          <w:color w:val="auto"/>
          <w:sz w:val="24"/>
          <w:szCs w:val="24"/>
          <w:highlight w:val="none"/>
          <w:shd w:val="clear" w:color="auto" w:fill="auto"/>
        </w:rPr>
      </w:pPr>
      <w:bookmarkStart w:id="319" w:name="_Hlk116210135"/>
      <w:r>
        <w:rPr>
          <w:rFonts w:hint="eastAsia" w:hAnsi="宋体" w:cs="宋体"/>
          <w:b/>
          <w:color w:val="auto"/>
          <w:sz w:val="24"/>
          <w:szCs w:val="24"/>
          <w:highlight w:val="none"/>
          <w:shd w:val="clear" w:color="auto" w:fill="auto"/>
        </w:rPr>
        <w:t>第十三条　</w:t>
      </w:r>
      <w:bookmarkStart w:id="320" w:name="_Hlk116210080"/>
      <w:r>
        <w:rPr>
          <w:rFonts w:hint="eastAsia" w:hAnsi="宋体" w:cs="宋体"/>
          <w:b/>
          <w:color w:val="auto"/>
          <w:sz w:val="24"/>
          <w:szCs w:val="24"/>
          <w:highlight w:val="none"/>
          <w:shd w:val="clear" w:color="auto" w:fill="auto"/>
        </w:rPr>
        <w:t>合同的转让、分包</w:t>
      </w:r>
      <w:bookmarkEnd w:id="320"/>
    </w:p>
    <w:p w14:paraId="4479519A">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依据招标文件有关要求执行。</w:t>
      </w:r>
    </w:p>
    <w:bookmarkEnd w:id="319"/>
    <w:p w14:paraId="7D3C6412">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第十四条　争议的解决</w:t>
      </w:r>
    </w:p>
    <w:p w14:paraId="10D812A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1.因货物的质量问题发生争议的，应当邀请国家认可的质量检测机构对货物质量进行鉴定。货物符合标准的，鉴定费由甲方承担；货物不符合质量标准的，鉴定费由乙方承担。</w:t>
      </w:r>
    </w:p>
    <w:p w14:paraId="4C50844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2.因履行本合同引起的或与本合同有关的争议，甲、乙双方应首先通过友好协商解决，如果协商不能解决争议，则采取以下第</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种方式解决争议：</w:t>
      </w:r>
    </w:p>
    <w:p w14:paraId="47EFA269">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（1）向甲方所在地有管辖权的人民法院提起诉讼。</w:t>
      </w:r>
    </w:p>
    <w:p w14:paraId="4F367155">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（2）向</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仲裁委员会按其仲裁规则申请仲裁。</w:t>
      </w:r>
    </w:p>
    <w:p w14:paraId="76A6A5E3">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3.在仲裁期间，本合同应继续履行。</w:t>
      </w:r>
    </w:p>
    <w:p w14:paraId="7236F7C3">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第十五条　合同生效及其他</w:t>
      </w:r>
    </w:p>
    <w:p w14:paraId="41CBEF3F">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1.本合同自签订之日起生效。</w:t>
      </w:r>
    </w:p>
    <w:p w14:paraId="47A62405">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2.本合同一式</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份。</w:t>
      </w:r>
    </w:p>
    <w:p w14:paraId="4BC0AF61">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3.其他未尽事宜由双方签订补充协议。</w:t>
      </w:r>
    </w:p>
    <w:p w14:paraId="3A14F4BB">
      <w:pPr>
        <w:pStyle w:val="21"/>
        <w:wordWrap w:val="0"/>
        <w:spacing w:line="360" w:lineRule="auto"/>
        <w:ind w:firstLine="480" w:firstLineChars="200"/>
        <w:rPr>
          <w:rFonts w:hAnsi="宋体" w:cs="宋体"/>
          <w:color w:val="auto"/>
          <w:sz w:val="24"/>
          <w:szCs w:val="24"/>
          <w:highlight w:val="none"/>
          <w:shd w:val="clear" w:color="auto" w:fill="auto"/>
        </w:rPr>
      </w:pPr>
      <w:r>
        <w:rPr>
          <w:rFonts w:hAnsi="宋体" w:cs="宋体"/>
          <w:color w:val="auto"/>
          <w:sz w:val="24"/>
          <w:szCs w:val="24"/>
          <w:highlight w:val="none"/>
          <w:shd w:val="clear" w:color="auto" w:fill="auto"/>
        </w:rPr>
        <w:t>4</w:t>
      </w:r>
      <w:r>
        <w:rPr>
          <w:rFonts w:hint="eastAsia" w:hAnsi="宋体" w:cs="宋体"/>
          <w:color w:val="auto"/>
          <w:sz w:val="24"/>
          <w:szCs w:val="24"/>
          <w:highlight w:val="none"/>
          <w:shd w:val="clear" w:color="auto" w:fill="auto"/>
        </w:rPr>
        <w:t>.本合同应按照中华人民共和国的现行法律进行解释。</w:t>
      </w:r>
    </w:p>
    <w:p w14:paraId="50FD7144">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5.合同双方应遵守《中华人民共和国妇女权益保障法》中关于“劳动和社会保障权益”的有关要求。</w:t>
      </w:r>
    </w:p>
    <w:p w14:paraId="25EF148C">
      <w:pPr>
        <w:pStyle w:val="21"/>
        <w:wordWrap w:val="0"/>
        <w:spacing w:line="360" w:lineRule="auto"/>
        <w:rPr>
          <w:rFonts w:hAnsi="宋体" w:cs="宋体"/>
          <w:color w:val="auto"/>
          <w:sz w:val="24"/>
          <w:szCs w:val="24"/>
          <w:highlight w:val="none"/>
          <w:shd w:val="clear" w:color="auto" w:fill="auto"/>
        </w:rPr>
      </w:pPr>
    </w:p>
    <w:tbl>
      <w:tblPr>
        <w:tblStyle w:val="39"/>
        <w:tblW w:w="8580" w:type="dxa"/>
        <w:jc w:val="center"/>
        <w:tblLayout w:type="fixed"/>
        <w:tblCellMar>
          <w:top w:w="0" w:type="dxa"/>
          <w:left w:w="108" w:type="dxa"/>
          <w:bottom w:w="0" w:type="dxa"/>
          <w:right w:w="108" w:type="dxa"/>
        </w:tblCellMar>
      </w:tblPr>
      <w:tblGrid>
        <w:gridCol w:w="4290"/>
        <w:gridCol w:w="4290"/>
      </w:tblGrid>
      <w:tr w14:paraId="3E2221CA">
        <w:tblPrEx>
          <w:tblCellMar>
            <w:top w:w="0" w:type="dxa"/>
            <w:left w:w="108" w:type="dxa"/>
            <w:bottom w:w="0" w:type="dxa"/>
            <w:right w:w="108" w:type="dxa"/>
          </w:tblCellMar>
        </w:tblPrEx>
        <w:trPr>
          <w:trHeight w:val="2481" w:hRule="atLeast"/>
          <w:jc w:val="center"/>
        </w:trPr>
        <w:tc>
          <w:tcPr>
            <w:tcW w:w="4290" w:type="dxa"/>
          </w:tcPr>
          <w:p w14:paraId="5FF40657">
            <w:pPr>
              <w:pStyle w:val="21"/>
              <w:wordWrap w:val="0"/>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甲方名称（盖章）：</w:t>
            </w:r>
          </w:p>
          <w:p w14:paraId="2FA41C63">
            <w:pPr>
              <w:pStyle w:val="21"/>
              <w:wordWrap w:val="0"/>
              <w:spacing w:line="360" w:lineRule="auto"/>
              <w:rPr>
                <w:rFonts w:hAnsi="宋体" w:cs="宋体"/>
                <w:color w:val="auto"/>
                <w:spacing w:val="-22"/>
                <w:sz w:val="24"/>
                <w:szCs w:val="24"/>
                <w:highlight w:val="none"/>
                <w:shd w:val="clear" w:color="auto" w:fill="auto"/>
              </w:rPr>
            </w:pPr>
          </w:p>
          <w:p w14:paraId="45E1C134">
            <w:pPr>
              <w:pStyle w:val="21"/>
              <w:wordWrap w:val="0"/>
              <w:spacing w:line="360" w:lineRule="auto"/>
              <w:rPr>
                <w:rFonts w:hAnsi="宋体" w:cs="宋体"/>
                <w:color w:val="auto"/>
                <w:spacing w:val="-22"/>
                <w:sz w:val="24"/>
                <w:szCs w:val="24"/>
                <w:highlight w:val="none"/>
                <w:shd w:val="clear" w:color="auto" w:fill="auto"/>
              </w:rPr>
            </w:pPr>
            <w:r>
              <w:rPr>
                <w:rFonts w:hint="eastAsia" w:hAnsi="宋体" w:cs="宋体"/>
                <w:color w:val="auto"/>
                <w:spacing w:val="-22"/>
                <w:sz w:val="24"/>
                <w:szCs w:val="24"/>
                <w:highlight w:val="none"/>
                <w:shd w:val="clear" w:color="auto" w:fill="auto"/>
              </w:rPr>
              <w:t>法定代表人（或授权代表）（签字）：</w:t>
            </w:r>
          </w:p>
          <w:p w14:paraId="00BDCD6C">
            <w:pPr>
              <w:pStyle w:val="21"/>
              <w:wordWrap w:val="0"/>
              <w:spacing w:line="360" w:lineRule="auto"/>
              <w:rPr>
                <w:rFonts w:hAnsi="宋体" w:cs="宋体"/>
                <w:color w:val="auto"/>
                <w:spacing w:val="-22"/>
                <w:sz w:val="24"/>
                <w:szCs w:val="24"/>
                <w:highlight w:val="none"/>
                <w:shd w:val="clear" w:color="auto" w:fill="auto"/>
              </w:rPr>
            </w:pPr>
          </w:p>
          <w:p w14:paraId="0C7E606F">
            <w:pPr>
              <w:pStyle w:val="21"/>
              <w:wordWrap w:val="0"/>
              <w:spacing w:line="360" w:lineRule="auto"/>
              <w:rPr>
                <w:rFonts w:hAnsi="宋体" w:cs="宋体"/>
                <w:color w:val="auto"/>
                <w:spacing w:val="-22"/>
                <w:sz w:val="24"/>
                <w:szCs w:val="24"/>
                <w:highlight w:val="none"/>
                <w:shd w:val="clear" w:color="auto" w:fill="auto"/>
              </w:rPr>
            </w:pPr>
            <w:r>
              <w:rPr>
                <w:rFonts w:hint="eastAsia" w:hAnsi="宋体" w:cs="宋体"/>
                <w:color w:val="auto"/>
                <w:sz w:val="24"/>
                <w:szCs w:val="24"/>
                <w:highlight w:val="none"/>
                <w:shd w:val="clear" w:color="auto" w:fill="auto"/>
              </w:rPr>
              <w:t>日期：　　　年　　月　　日</w:t>
            </w:r>
          </w:p>
        </w:tc>
        <w:tc>
          <w:tcPr>
            <w:tcW w:w="4290" w:type="dxa"/>
          </w:tcPr>
          <w:p w14:paraId="67463EA4">
            <w:pPr>
              <w:pStyle w:val="21"/>
              <w:wordWrap w:val="0"/>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乙方名称（盖章）：</w:t>
            </w:r>
          </w:p>
          <w:p w14:paraId="0CDE0764">
            <w:pPr>
              <w:pStyle w:val="21"/>
              <w:wordWrap w:val="0"/>
              <w:spacing w:line="360" w:lineRule="auto"/>
              <w:rPr>
                <w:rFonts w:hAnsi="宋体" w:cs="宋体"/>
                <w:color w:val="auto"/>
                <w:spacing w:val="-22"/>
                <w:sz w:val="24"/>
                <w:szCs w:val="24"/>
                <w:highlight w:val="none"/>
                <w:shd w:val="clear" w:color="auto" w:fill="auto"/>
              </w:rPr>
            </w:pPr>
          </w:p>
          <w:p w14:paraId="3CCE2F0A">
            <w:pPr>
              <w:pStyle w:val="21"/>
              <w:wordWrap w:val="0"/>
              <w:spacing w:line="360" w:lineRule="auto"/>
              <w:rPr>
                <w:rFonts w:hAnsi="宋体" w:cs="宋体"/>
                <w:color w:val="auto"/>
                <w:spacing w:val="-22"/>
                <w:sz w:val="24"/>
                <w:szCs w:val="24"/>
                <w:highlight w:val="none"/>
                <w:shd w:val="clear" w:color="auto" w:fill="auto"/>
              </w:rPr>
            </w:pPr>
            <w:r>
              <w:rPr>
                <w:rFonts w:hint="eastAsia" w:hAnsi="宋体" w:cs="宋体"/>
                <w:color w:val="auto"/>
                <w:spacing w:val="-22"/>
                <w:sz w:val="24"/>
                <w:szCs w:val="24"/>
                <w:highlight w:val="none"/>
                <w:shd w:val="clear" w:color="auto" w:fill="auto"/>
              </w:rPr>
              <w:t>法定代表人（或授权代表）（签字）：</w:t>
            </w:r>
          </w:p>
          <w:p w14:paraId="4CEF76D0">
            <w:pPr>
              <w:pStyle w:val="21"/>
              <w:wordWrap w:val="0"/>
              <w:spacing w:line="360" w:lineRule="auto"/>
              <w:rPr>
                <w:rFonts w:hAnsi="宋体" w:cs="宋体"/>
                <w:color w:val="auto"/>
                <w:sz w:val="24"/>
                <w:szCs w:val="24"/>
                <w:highlight w:val="none"/>
                <w:shd w:val="clear" w:color="auto" w:fill="auto"/>
              </w:rPr>
            </w:pPr>
          </w:p>
          <w:p w14:paraId="19ADDDC9">
            <w:pPr>
              <w:pStyle w:val="21"/>
              <w:wordWrap w:val="0"/>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日期：　　　年　　月　　日</w:t>
            </w:r>
          </w:p>
        </w:tc>
      </w:tr>
    </w:tbl>
    <w:p w14:paraId="3E771DF2">
      <w:pPr>
        <w:wordWrap w:val="0"/>
        <w:spacing w:line="360" w:lineRule="auto"/>
        <w:rPr>
          <w:rFonts w:ascii="宋体" w:hAnsi="宋体" w:cs="宋体"/>
          <w:color w:val="auto"/>
          <w:sz w:val="24"/>
          <w:highlight w:val="none"/>
          <w:shd w:val="clear" w:color="auto" w:fill="auto"/>
        </w:rPr>
      </w:pPr>
    </w:p>
    <w:p w14:paraId="7AC4A567">
      <w:pPr>
        <w:wordWrap w:val="0"/>
        <w:spacing w:line="360" w:lineRule="auto"/>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特别说明：</w:t>
      </w:r>
    </w:p>
    <w:p w14:paraId="650A4E1C">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1.本范本根据《中华人民共和国政府采购法》等法律法规规定制定，项目的具体采购合同条款，由甲乙双方协商一致签订。空格处划横线。</w:t>
      </w:r>
    </w:p>
    <w:p w14:paraId="57638560">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2.收款单位名称应与本合同乙方单位名称、项目中标单位名称、开具发票单位名称相一致。</w:t>
      </w:r>
    </w:p>
    <w:p w14:paraId="2000A1B9">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3.甲方（采购单位）应盖本单位公章（不允许盖内设科室章），乙方应盖单位公章或合同专用章，合同双方应盖骑缝章。</w:t>
      </w:r>
    </w:p>
    <w:p w14:paraId="5348F49F">
      <w:pPr>
        <w:pStyle w:val="13"/>
        <w:wordWrap w:val="0"/>
        <w:spacing w:line="360" w:lineRule="auto"/>
        <w:ind w:firstLine="480" w:firstLineChars="200"/>
        <w:rPr>
          <w:color w:val="auto"/>
          <w:highlight w:val="none"/>
          <w:shd w:val="clear" w:color="auto" w:fill="auto"/>
        </w:rPr>
      </w:pPr>
      <w:r>
        <w:rPr>
          <w:rFonts w:hint="eastAsia" w:ascii="宋体" w:hAnsi="宋体" w:cs="宋体"/>
          <w:b/>
          <w:color w:val="auto"/>
          <w:highlight w:val="none"/>
          <w:shd w:val="clear" w:color="auto" w:fill="auto"/>
        </w:rPr>
        <w:t>4.除涉密项目外，根据《中华人民共和国政府采购法实施条例》第五十条规定，采购人应当自政府采购合同签订之日起2个工作日内，将政府采购合同在省级以上人民政府财政部门指定的媒体上公告。</w:t>
      </w:r>
    </w:p>
    <w:p w14:paraId="66289A91">
      <w:pPr>
        <w:wordWrap w:val="0"/>
        <w:spacing w:line="360" w:lineRule="auto"/>
        <w:rPr>
          <w:rFonts w:ascii="宋体" w:hAnsi="宋体"/>
          <w:color w:val="auto"/>
          <w:sz w:val="24"/>
          <w:highlight w:val="none"/>
          <w:shd w:val="clear" w:color="auto" w:fill="auto"/>
        </w:rPr>
        <w:sectPr>
          <w:pgSz w:w="11906" w:h="16838"/>
          <w:pgMar w:top="1440" w:right="1797" w:bottom="1440" w:left="1797" w:header="851" w:footer="992" w:gutter="0"/>
          <w:cols w:space="720" w:num="1"/>
          <w:docGrid w:type="linesAndChars" w:linePitch="319" w:charSpace="0"/>
        </w:sectPr>
      </w:pPr>
    </w:p>
    <w:p w14:paraId="37539E50">
      <w:pPr>
        <w:wordWrap w:val="0"/>
        <w:spacing w:line="360" w:lineRule="auto"/>
        <w:ind w:firstLine="480" w:firstLineChars="200"/>
        <w:outlineLvl w:val="1"/>
        <w:rPr>
          <w:rFonts w:ascii="宋体" w:hAnsi="宋体"/>
          <w:b/>
          <w:color w:val="auto"/>
          <w:sz w:val="24"/>
          <w:szCs w:val="24"/>
          <w:highlight w:val="none"/>
          <w:shd w:val="clear" w:color="auto" w:fill="auto"/>
        </w:rPr>
      </w:pPr>
      <w:bookmarkStart w:id="321" w:name="_Toc140237320"/>
      <w:r>
        <w:rPr>
          <w:rFonts w:ascii="宋体" w:hAnsi="宋体"/>
          <w:b/>
          <w:color w:val="auto"/>
          <w:sz w:val="24"/>
          <w:szCs w:val="24"/>
          <w:highlight w:val="none"/>
          <w:shd w:val="clear" w:color="auto" w:fill="auto"/>
        </w:rPr>
        <w:t>5.2</w:t>
      </w:r>
      <w:r>
        <w:rPr>
          <w:rFonts w:hint="eastAsia" w:ascii="宋体" w:hAnsi="宋体"/>
          <w:b/>
          <w:color w:val="auto"/>
          <w:sz w:val="24"/>
          <w:szCs w:val="24"/>
          <w:highlight w:val="none"/>
          <w:shd w:val="clear" w:color="auto" w:fill="auto"/>
        </w:rPr>
        <w:t>　政府采购合同（服务类待签样本）</w:t>
      </w:r>
      <w:bookmarkEnd w:id="321"/>
    </w:p>
    <w:p w14:paraId="1DED41A0">
      <w:pPr>
        <w:wordWrap w:val="0"/>
        <w:spacing w:line="360" w:lineRule="auto"/>
        <w:ind w:firstLine="480" w:firstLineChars="200"/>
        <w:rPr>
          <w:color w:val="auto"/>
          <w:sz w:val="24"/>
          <w:highlight w:val="none"/>
          <w:shd w:val="clear" w:color="auto" w:fill="auto"/>
        </w:rPr>
      </w:pPr>
      <w:r>
        <w:rPr>
          <w:rFonts w:hint="eastAsia"/>
          <w:color w:val="auto"/>
          <w:sz w:val="24"/>
          <w:highlight w:val="none"/>
          <w:shd w:val="clear" w:color="auto" w:fill="auto"/>
        </w:rPr>
        <w:t>政府采购合同（服务类待签样本）仅作为参考，不作为最终合同，甲方有权在签订合同时对合同的相关条款及内容依法作进一步的细化和修改。样式附后。</w:t>
      </w:r>
    </w:p>
    <w:p w14:paraId="514B6879">
      <w:pPr>
        <w:pStyle w:val="13"/>
        <w:wordWrap w:val="0"/>
        <w:spacing w:line="360" w:lineRule="auto"/>
        <w:rPr>
          <w:color w:val="auto"/>
          <w:sz w:val="32"/>
          <w:highlight w:val="none"/>
          <w:shd w:val="clear" w:color="auto" w:fill="auto"/>
        </w:rPr>
        <w:sectPr>
          <w:pgSz w:w="11906" w:h="16838"/>
          <w:pgMar w:top="1440" w:right="1797" w:bottom="1440" w:left="1797" w:header="851" w:footer="992" w:gutter="0"/>
          <w:cols w:space="720" w:num="1"/>
          <w:docGrid w:type="linesAndChars" w:linePitch="319" w:charSpace="0"/>
        </w:sectPr>
      </w:pPr>
    </w:p>
    <w:p w14:paraId="11BCF85C">
      <w:pPr>
        <w:wordWrap w:val="0"/>
        <w:spacing w:line="720" w:lineRule="auto"/>
        <w:rPr>
          <w:rStyle w:val="91"/>
          <w:rFonts w:ascii="宋体" w:hAnsi="宋体" w:cs="宋体"/>
          <w:b w:val="0"/>
          <w:color w:val="auto"/>
          <w:sz w:val="32"/>
          <w:szCs w:val="36"/>
          <w:highlight w:val="none"/>
          <w:shd w:val="clear" w:color="auto" w:fill="auto"/>
        </w:rPr>
      </w:pPr>
      <w:bookmarkStart w:id="322" w:name="_Hlk97215008"/>
    </w:p>
    <w:p w14:paraId="1990A0E4">
      <w:pPr>
        <w:pStyle w:val="13"/>
        <w:wordWrap w:val="0"/>
        <w:spacing w:line="720" w:lineRule="auto"/>
        <w:rPr>
          <w:color w:val="auto"/>
          <w:sz w:val="32"/>
          <w:highlight w:val="none"/>
          <w:shd w:val="clear" w:color="auto" w:fill="auto"/>
        </w:rPr>
      </w:pPr>
    </w:p>
    <w:p w14:paraId="5C78F888">
      <w:pPr>
        <w:wordWrap w:val="0"/>
        <w:spacing w:line="360" w:lineRule="auto"/>
        <w:jc w:val="center"/>
        <w:rPr>
          <w:rFonts w:ascii="宋体" w:hAnsi="宋体" w:cs="宋体"/>
          <w:b/>
          <w:color w:val="auto"/>
          <w:sz w:val="72"/>
          <w:szCs w:val="72"/>
          <w:highlight w:val="none"/>
          <w:shd w:val="clear" w:color="auto" w:fill="auto"/>
        </w:rPr>
      </w:pPr>
      <w:bookmarkStart w:id="323" w:name="_Hlk97901082"/>
      <w:r>
        <w:rPr>
          <w:rFonts w:hint="eastAsia" w:ascii="宋体" w:hAnsi="宋体" w:cs="宋体"/>
          <w:b/>
          <w:color w:val="auto"/>
          <w:sz w:val="72"/>
          <w:szCs w:val="72"/>
          <w:highlight w:val="none"/>
          <w:shd w:val="clear" w:color="auto" w:fill="auto"/>
        </w:rPr>
        <w:t>政府采购合同</w:t>
      </w:r>
    </w:p>
    <w:p w14:paraId="27E371F8">
      <w:pPr>
        <w:wordWrap w:val="0"/>
        <w:spacing w:line="360" w:lineRule="auto"/>
        <w:jc w:val="center"/>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（服务类</w:t>
      </w:r>
      <w:bookmarkStart w:id="324" w:name="_Hlk97132384"/>
      <w:r>
        <w:rPr>
          <w:rFonts w:hint="eastAsia" w:ascii="宋体" w:hAnsi="宋体" w:cs="宋体"/>
          <w:color w:val="auto"/>
          <w:sz w:val="32"/>
          <w:szCs w:val="32"/>
          <w:highlight w:val="none"/>
          <w:shd w:val="clear" w:color="auto" w:fill="auto"/>
        </w:rPr>
        <w:t>待签</w:t>
      </w:r>
      <w:bookmarkEnd w:id="324"/>
      <w:r>
        <w:rPr>
          <w:rFonts w:hint="eastAsia" w:ascii="宋体" w:hAnsi="宋体" w:cs="宋体"/>
          <w:color w:val="auto"/>
          <w:sz w:val="32"/>
          <w:szCs w:val="32"/>
          <w:highlight w:val="none"/>
          <w:shd w:val="clear" w:color="auto" w:fill="auto"/>
        </w:rPr>
        <w:t>样本）</w:t>
      </w:r>
      <w:bookmarkEnd w:id="322"/>
      <w:bookmarkEnd w:id="323"/>
    </w:p>
    <w:p w14:paraId="5B97F489">
      <w:pPr>
        <w:wordWrap w:val="0"/>
        <w:spacing w:line="720" w:lineRule="auto"/>
        <w:rPr>
          <w:rStyle w:val="91"/>
          <w:rFonts w:ascii="宋体" w:hAnsi="宋体" w:cs="宋体"/>
          <w:b w:val="0"/>
          <w:color w:val="auto"/>
          <w:sz w:val="32"/>
          <w:szCs w:val="36"/>
          <w:highlight w:val="none"/>
          <w:shd w:val="clear" w:color="auto" w:fill="auto"/>
        </w:rPr>
      </w:pPr>
    </w:p>
    <w:p w14:paraId="6F8D0382">
      <w:pPr>
        <w:pStyle w:val="13"/>
        <w:wordWrap w:val="0"/>
        <w:spacing w:line="720" w:lineRule="auto"/>
        <w:rPr>
          <w:color w:val="auto"/>
          <w:sz w:val="32"/>
          <w:highlight w:val="none"/>
          <w:shd w:val="clear" w:color="auto" w:fill="auto"/>
        </w:rPr>
      </w:pPr>
    </w:p>
    <w:p w14:paraId="0FCC86F8">
      <w:pPr>
        <w:wordWrap w:val="0"/>
        <w:spacing w:line="720" w:lineRule="auto"/>
        <w:ind w:firstLine="640" w:firstLineChars="200"/>
        <w:rPr>
          <w:rFonts w:ascii="宋体" w:hAnsi="宋体" w:cs="宋体"/>
          <w:color w:val="auto"/>
          <w:sz w:val="32"/>
          <w:szCs w:val="32"/>
          <w:highlight w:val="none"/>
          <w:u w:val="single"/>
          <w:shd w:val="clear" w:color="auto" w:fill="auto"/>
        </w:rPr>
      </w:pPr>
      <w:r>
        <w:rPr>
          <w:rFonts w:hint="eastAsia" w:ascii="宋体" w:hAnsi="宋体" w:cs="宋体"/>
          <w:color w:val="auto"/>
          <w:sz w:val="32"/>
          <w:szCs w:val="32"/>
          <w:highlight w:val="none"/>
          <w:shd w:val="clear" w:color="auto" w:fill="auto"/>
        </w:rPr>
        <w:t>项目名称：</w:t>
      </w:r>
      <w:r>
        <w:rPr>
          <w:rFonts w:hint="eastAsia" w:ascii="宋体" w:hAnsi="宋体" w:cs="宋体"/>
          <w:color w:val="auto"/>
          <w:sz w:val="32"/>
          <w:szCs w:val="32"/>
          <w:highlight w:val="none"/>
          <w:u w:val="single"/>
          <w:shd w:val="clear" w:color="auto" w:fill="auto"/>
        </w:rPr>
        <w:t>　　　　　　　　　　　　　　　　　</w:t>
      </w:r>
    </w:p>
    <w:p w14:paraId="34628B92">
      <w:pPr>
        <w:wordWrap w:val="0"/>
        <w:spacing w:line="720" w:lineRule="auto"/>
        <w:ind w:firstLine="640" w:firstLineChars="2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政府采购管理部门备案编号：</w:t>
      </w:r>
      <w:r>
        <w:rPr>
          <w:rFonts w:hint="eastAsia" w:ascii="宋体" w:hAnsi="宋体" w:cs="宋体"/>
          <w:color w:val="auto"/>
          <w:sz w:val="32"/>
          <w:szCs w:val="32"/>
          <w:highlight w:val="none"/>
          <w:u w:val="single"/>
          <w:shd w:val="clear" w:color="auto" w:fill="auto"/>
        </w:rPr>
        <w:t>　　　　　　　　　</w:t>
      </w:r>
    </w:p>
    <w:p w14:paraId="439131B6">
      <w:pPr>
        <w:wordWrap w:val="0"/>
        <w:spacing w:line="720" w:lineRule="auto"/>
        <w:ind w:firstLine="640" w:firstLineChars="2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招标文件编号：</w:t>
      </w:r>
      <w:r>
        <w:rPr>
          <w:rFonts w:hint="eastAsia" w:ascii="宋体" w:hAnsi="宋体" w:cs="宋体"/>
          <w:color w:val="auto"/>
          <w:sz w:val="32"/>
          <w:szCs w:val="32"/>
          <w:highlight w:val="none"/>
          <w:u w:val="single"/>
          <w:shd w:val="clear" w:color="auto" w:fill="auto"/>
        </w:rPr>
        <w:t>　　　　　　　　　　　　　　　</w:t>
      </w:r>
    </w:p>
    <w:p w14:paraId="342CEC82">
      <w:pPr>
        <w:wordWrap w:val="0"/>
        <w:spacing w:line="720" w:lineRule="auto"/>
        <w:ind w:firstLine="640" w:firstLineChars="2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甲方合同编号：</w:t>
      </w:r>
      <w:r>
        <w:rPr>
          <w:rFonts w:hint="eastAsia" w:ascii="宋体" w:hAnsi="宋体" w:cs="宋体"/>
          <w:color w:val="auto"/>
          <w:sz w:val="32"/>
          <w:szCs w:val="32"/>
          <w:highlight w:val="none"/>
          <w:u w:val="single"/>
          <w:shd w:val="clear" w:color="auto" w:fill="auto"/>
        </w:rPr>
        <w:t>　　　　　　　　　　　　　　　</w:t>
      </w:r>
    </w:p>
    <w:p w14:paraId="3A7A0574">
      <w:pPr>
        <w:wordWrap w:val="0"/>
        <w:spacing w:line="720" w:lineRule="auto"/>
        <w:ind w:firstLine="640" w:firstLineChars="200"/>
        <w:rPr>
          <w:rFonts w:ascii="宋体" w:hAnsi="宋体" w:cs="宋体"/>
          <w:color w:val="auto"/>
          <w:sz w:val="32"/>
          <w:szCs w:val="32"/>
          <w:highlight w:val="none"/>
          <w:u w:val="single"/>
          <w:shd w:val="clear" w:color="auto" w:fill="auto"/>
        </w:rPr>
      </w:pPr>
      <w:r>
        <w:rPr>
          <w:rFonts w:hint="eastAsia" w:ascii="宋体" w:hAnsi="宋体" w:cs="宋体"/>
          <w:color w:val="auto"/>
          <w:sz w:val="32"/>
          <w:szCs w:val="32"/>
          <w:highlight w:val="none"/>
          <w:shd w:val="clear" w:color="auto" w:fill="auto"/>
        </w:rPr>
        <w:t>甲方：</w:t>
      </w:r>
      <w:r>
        <w:rPr>
          <w:rFonts w:hint="eastAsia" w:ascii="宋体" w:hAnsi="宋体" w:cs="宋体"/>
          <w:color w:val="auto"/>
          <w:sz w:val="32"/>
          <w:szCs w:val="32"/>
          <w:highlight w:val="none"/>
          <w:u w:val="single"/>
          <w:shd w:val="clear" w:color="auto" w:fill="auto"/>
        </w:rPr>
        <w:t>　　　　　　　　　　　　　　　　　　　</w:t>
      </w:r>
    </w:p>
    <w:p w14:paraId="762FFEE4">
      <w:pPr>
        <w:wordWrap w:val="0"/>
        <w:spacing w:line="720" w:lineRule="auto"/>
        <w:ind w:firstLine="640" w:firstLineChars="200"/>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乙方：</w:t>
      </w:r>
      <w:r>
        <w:rPr>
          <w:rFonts w:hint="eastAsia" w:ascii="宋体" w:hAnsi="宋体" w:cs="宋体"/>
          <w:color w:val="auto"/>
          <w:sz w:val="32"/>
          <w:szCs w:val="32"/>
          <w:highlight w:val="none"/>
          <w:u w:val="single"/>
          <w:shd w:val="clear" w:color="auto" w:fill="auto"/>
        </w:rPr>
        <w:t>　　　　　　　　　　　　　　　　　　　</w:t>
      </w:r>
    </w:p>
    <w:p w14:paraId="2A52632C">
      <w:pPr>
        <w:wordWrap w:val="0"/>
        <w:spacing w:line="720" w:lineRule="auto"/>
        <w:rPr>
          <w:rFonts w:ascii="宋体" w:hAnsi="宋体" w:cs="宋体"/>
          <w:color w:val="auto"/>
          <w:sz w:val="32"/>
          <w:szCs w:val="32"/>
          <w:highlight w:val="none"/>
          <w:shd w:val="clear" w:color="auto" w:fill="auto"/>
        </w:rPr>
      </w:pPr>
    </w:p>
    <w:p w14:paraId="35B349A7">
      <w:pPr>
        <w:wordWrap w:val="0"/>
        <w:spacing w:line="720" w:lineRule="auto"/>
        <w:jc w:val="center"/>
        <w:rPr>
          <w:rFonts w:ascii="宋体" w:hAnsi="宋体" w:cs="宋体"/>
          <w:color w:val="auto"/>
          <w:sz w:val="32"/>
          <w:szCs w:val="32"/>
          <w:highlight w:val="none"/>
          <w:shd w:val="clear" w:color="auto" w:fill="auto"/>
        </w:rPr>
      </w:pPr>
      <w:r>
        <w:rPr>
          <w:rFonts w:hint="eastAsia" w:ascii="宋体" w:hAnsi="宋体" w:cs="宋体"/>
          <w:color w:val="auto"/>
          <w:sz w:val="32"/>
          <w:szCs w:val="32"/>
          <w:highlight w:val="none"/>
          <w:shd w:val="clear" w:color="auto" w:fill="auto"/>
        </w:rPr>
        <w:t>签订时间：　　　年　　月　　日</w:t>
      </w:r>
    </w:p>
    <w:p w14:paraId="33FECA43">
      <w:pPr>
        <w:wordWrap w:val="0"/>
        <w:spacing w:line="360" w:lineRule="auto"/>
        <w:ind w:firstLine="480" w:firstLineChars="200"/>
        <w:jc w:val="left"/>
        <w:rPr>
          <w:rFonts w:hAnsi="宋体" w:cs="宋体"/>
          <w:color w:val="auto"/>
          <w:sz w:val="24"/>
          <w:szCs w:val="24"/>
          <w:highlight w:val="none"/>
          <w:shd w:val="clear" w:color="auto" w:fill="auto"/>
        </w:rPr>
        <w:sectPr>
          <w:pgSz w:w="11906" w:h="16838"/>
          <w:pgMar w:top="1440" w:right="1797" w:bottom="1440" w:left="1797" w:header="851" w:footer="992" w:gutter="0"/>
          <w:cols w:space="720" w:num="1"/>
          <w:docGrid w:type="linesAndChars" w:linePitch="319" w:charSpace="0"/>
        </w:sectPr>
      </w:pPr>
    </w:p>
    <w:p w14:paraId="16168F07">
      <w:pPr>
        <w:wordWrap w:val="0"/>
        <w:spacing w:line="360" w:lineRule="auto"/>
        <w:ind w:firstLine="480" w:firstLineChars="200"/>
        <w:jc w:val="lef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根据《中华人民共和国民法典》《中华人民共和国政府采购法》等法律法规规定，甲乙双方按照中标结果签订本合同。</w:t>
      </w:r>
    </w:p>
    <w:p w14:paraId="7A79CB5E">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第一条　合同文件</w:t>
      </w:r>
    </w:p>
    <w:p w14:paraId="2D7BCE75">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下列与本次采购活动有关的文件及附件是本合同不可分割的组成部分，与本合同具有同等法律效力，这些文件包括但不限于：</w:t>
      </w:r>
    </w:p>
    <w:p w14:paraId="01AC3B5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1.招标文件。</w:t>
      </w:r>
    </w:p>
    <w:p w14:paraId="476D547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2.投标文件。</w:t>
      </w:r>
    </w:p>
    <w:p w14:paraId="484E4D99">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3.乙方在投标时的书面承诺。</w:t>
      </w:r>
    </w:p>
    <w:p w14:paraId="7F03B46E">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4.中标通知书。</w:t>
      </w:r>
    </w:p>
    <w:p w14:paraId="4C2DD599">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5.合同补充条款或说明。</w:t>
      </w:r>
    </w:p>
    <w:p w14:paraId="15682F51">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6.保密协议或条款。</w:t>
      </w:r>
    </w:p>
    <w:p w14:paraId="58EBFD02">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7.相关附件、图纸及电子版资料。</w:t>
      </w:r>
    </w:p>
    <w:p w14:paraId="7056139C">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第二条　合同内容</w:t>
      </w:r>
    </w:p>
    <w:p w14:paraId="313B385E">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服务名称：详见合同附件中《服务一览表》</w:t>
      </w:r>
    </w:p>
    <w:p w14:paraId="47EE28D1">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第三条　合同总金额</w:t>
      </w:r>
    </w:p>
    <w:p w14:paraId="16A0BC62">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本合同服务总金额：¥</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元，大写：</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元。</w:t>
      </w:r>
    </w:p>
    <w:p w14:paraId="2F67C901">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分项价款在《服务一览表》中有明确规定。</w:t>
      </w:r>
    </w:p>
    <w:p w14:paraId="3B96F731">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本合同总价款包括服务期间必须的日常易耗品、工具、调试费、培训费等相关费用。</w:t>
      </w:r>
    </w:p>
    <w:p w14:paraId="2995E5C0">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本合同执行期内因工作量变化而引起的服务费用的变动，在双方事先协商一致的前提下签订补充合同。</w:t>
      </w:r>
    </w:p>
    <w:p w14:paraId="769BAD25">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第四条　权利义务和质量保证</w:t>
      </w:r>
    </w:p>
    <w:p w14:paraId="4D4E5FB3">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甲方保证服务期间，对乙方工作给予支持，提供水、电、场地等必须的基础工作条件。如乙方有需要，还要提供履行合同所必需的有关图纸、数据、资料等。没有甲方事先同意，乙方不得将甲方资料提供给与履行本合同无关的任何其他人。即使向履行本合同有关的人员提供，也应注意保密并限于履行合同的必需范围内。</w:t>
      </w:r>
    </w:p>
    <w:p w14:paraId="52BA2839">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14:paraId="4AA5F683">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第五条　付款方式</w:t>
      </w:r>
    </w:p>
    <w:p w14:paraId="5BEED754">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1.本合同项下所有款项均以人民币支付。</w:t>
      </w:r>
    </w:p>
    <w:p w14:paraId="74C7A640">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2.乙方向甲方提交下列文件材料，经甲方审核无误后支付采购资金：</w:t>
      </w:r>
    </w:p>
    <w:p w14:paraId="2A41E54E">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（1）经甲方确认的发票。</w:t>
      </w:r>
    </w:p>
    <w:p w14:paraId="3D06A526">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（2）经甲乙双方确认签订的《验收报告》（或按项目进度阶段性《验收报告》）。</w:t>
      </w:r>
    </w:p>
    <w:p w14:paraId="42FA650B">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（3）其他材料。</w:t>
      </w:r>
    </w:p>
    <w:p w14:paraId="1B03205A">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3.款项的支付进度以招标文件的有关规定为准。如招标文件未作特别规定，则付款进度应符合如下约定：</w:t>
      </w:r>
    </w:p>
    <w:p w14:paraId="61FCEFDD">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第一次验收合格后支付至合同总价的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%，第二次验收合格后支付至合同的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%，第</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次验收合格后支付至合同总价的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%，余款</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%作为质量保证金于服务运行满</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月后，并经甲乙双方复验合格后的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个工作日内付清。</w:t>
      </w:r>
    </w:p>
    <w:p w14:paraId="3F8AE2F4">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第六条　履约保证金</w:t>
      </w:r>
    </w:p>
    <w:p w14:paraId="4E31732C">
      <w:pPr>
        <w:pStyle w:val="21"/>
        <w:wordWrap w:val="0"/>
        <w:spacing w:line="360" w:lineRule="auto"/>
        <w:ind w:firstLine="480" w:firstLineChars="200"/>
        <w:rPr>
          <w:rFonts w:hAnsi="宋体" w:cs="宋体"/>
          <w:color w:val="auto"/>
          <w:sz w:val="24"/>
          <w:szCs w:val="24"/>
          <w:highlight w:val="none"/>
          <w:shd w:val="clear" w:color="auto" w:fill="auto"/>
        </w:rPr>
      </w:pPr>
      <w:bookmarkStart w:id="325" w:name="_Hlk116209554"/>
      <w:r>
        <w:rPr>
          <w:rFonts w:hint="eastAsia" w:hAnsi="宋体" w:cs="宋体"/>
          <w:color w:val="auto"/>
          <w:sz w:val="24"/>
          <w:szCs w:val="24"/>
          <w:highlight w:val="none"/>
          <w:shd w:val="clear" w:color="auto" w:fill="auto"/>
        </w:rPr>
        <w:t>1.乙方在签订本合同之日，向甲方或甲方指定的机构交纳履约保证金</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元。</w:t>
      </w:r>
    </w:p>
    <w:p w14:paraId="5A1C323A">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2.履约保证金的有效期为甲乙双方签署验收单后的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天，如超期未退还，则按照超出时间的银行利率支付保证金本息。</w:t>
      </w:r>
    </w:p>
    <w:p w14:paraId="06BFD3B5">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3.如乙方未能履行合同规定的义务，甲方有权扣除部分或全部履约保证金以弥补给甲方造成的损失。</w:t>
      </w:r>
    </w:p>
    <w:p w14:paraId="08298B2B">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4.履约保证金扣除甲方应得的补偿后的余额在</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天内退还乙方。</w:t>
      </w:r>
    </w:p>
    <w:p w14:paraId="3CCC9DE1">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5.履约保证金交纳比例</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%。（利率以同期银行利率为准）</w:t>
      </w:r>
    </w:p>
    <w:p w14:paraId="10D18F7E">
      <w:pPr>
        <w:pStyle w:val="21"/>
        <w:wordWrap w:val="0"/>
        <w:spacing w:line="360" w:lineRule="auto"/>
        <w:ind w:firstLine="480" w:firstLineChars="200"/>
        <w:rPr>
          <w:rFonts w:hAnsi="宋体" w:cs="宋体"/>
          <w:color w:val="auto"/>
          <w:sz w:val="24"/>
          <w:szCs w:val="24"/>
          <w:highlight w:val="none"/>
          <w:u w:val="single"/>
          <w:shd w:val="clear" w:color="auto" w:fill="auto"/>
        </w:rPr>
      </w:pPr>
      <w:r>
        <w:rPr>
          <w:rFonts w:hint="eastAsia" w:hAnsi="宋体" w:cs="宋体"/>
          <w:color w:val="auto"/>
          <w:sz w:val="24"/>
          <w:szCs w:val="24"/>
          <w:highlight w:val="none"/>
          <w:shd w:val="clear" w:color="auto" w:fill="auto"/>
        </w:rPr>
        <w:t>6.履约保证金的交纳方式：支票、汇票、本票、保函等非现金形式交纳保证金。</w:t>
      </w:r>
    </w:p>
    <w:bookmarkEnd w:id="325"/>
    <w:p w14:paraId="527A8494">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第七条　验收</w:t>
      </w:r>
    </w:p>
    <w:p w14:paraId="413CF742">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1.服务期限：</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至</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w:t>
      </w:r>
    </w:p>
    <w:p w14:paraId="5AE6827B">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服务地点：</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w:t>
      </w:r>
    </w:p>
    <w:p w14:paraId="58288AEA">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验收时间：</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w:t>
      </w:r>
    </w:p>
    <w:p w14:paraId="266611DE">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验收地点：</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w:t>
      </w:r>
    </w:p>
    <w:p w14:paraId="34C849D7">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2.乙方应对提供的服务成果作出全面自查和整理，并列出清单，作为甲方验收和使用的服务条件依据，清单应随提供的服务成果交给甲方。</w:t>
      </w:r>
    </w:p>
    <w:p w14:paraId="02C58EEE">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订《验收报告》。</w:t>
      </w:r>
    </w:p>
    <w:p w14:paraId="7009016C">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4.甲方可以视项目规模或复杂情况聘请专业人员参与验收，大型或复杂项目，以及涉及专业服务内容的应当邀请国家认可的第三方质量检测机构参与验收。</w:t>
      </w:r>
    </w:p>
    <w:p w14:paraId="24887896">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5.如项目实施情况需要分阶段验收，则根据实际情况分阶段出具《验收报告》。</w:t>
      </w:r>
    </w:p>
    <w:p w14:paraId="2286CFB6">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第八条　项目管理服务</w:t>
      </w:r>
    </w:p>
    <w:p w14:paraId="28DB3BF4">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乙方要指定不少于一人全权全程负责本项目服务的落实，包括服务的咨询、执行和后续工作。</w:t>
      </w:r>
    </w:p>
    <w:p w14:paraId="7D97DA60">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项目负责人姓名：</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；联系电话：</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w:t>
      </w:r>
    </w:p>
    <w:p w14:paraId="45A193CE">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第九条　售后服务</w:t>
      </w:r>
    </w:p>
    <w:p w14:paraId="62B01449">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1.乙方提供服务的质量保证期为自服务通过最终验收起</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个月。若国家有明确规定的质量保证期高于此质量保证期的，执行国家规定。</w:t>
      </w:r>
    </w:p>
    <w:p w14:paraId="1807152E">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2.服务期内，乙方应提供相关服务支持。对甲方所反映的任何服务问题在</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日（小时）之内作出及时响应，在</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日（小时）之内赶到现场实地解决问题。若问题在</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工作日（小时）后仍无法解决，乙方应在</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日（小时）内免费提供服务的补偿、替换方案，直至服务恢复正常。</w:t>
      </w:r>
    </w:p>
    <w:p w14:paraId="62C44553">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3.乙方必须遵守甲方的有关管理制度、操作规程。对于乙方违规操作造成甲方损失的，由乙方按照本合同第十二条的约定承担赔偿责任。</w:t>
      </w:r>
    </w:p>
    <w:p w14:paraId="1EA46329">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第十条　合同的转让、分包</w:t>
      </w:r>
    </w:p>
    <w:p w14:paraId="237CE5DA">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依据招标文件有关要求执行。</w:t>
      </w:r>
    </w:p>
    <w:p w14:paraId="098A9A64">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第十一条　合同的生效</w:t>
      </w:r>
    </w:p>
    <w:p w14:paraId="255198AA">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1.本合同经甲乙双方授权代表签字并加盖公章或合同专用章后生效。</w:t>
      </w:r>
    </w:p>
    <w:p w14:paraId="465A7D49">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2.生效后，除《中华人民共和国政府采购法》第四十九条、第五十条第二款规定的情形外，甲乙双方不得擅自变更、中止或终止合同。</w:t>
      </w:r>
    </w:p>
    <w:p w14:paraId="188536F5">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第十二条　违约责任</w:t>
      </w:r>
    </w:p>
    <w:p w14:paraId="499A1BE3">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1.乙方所交付服务成果不符合本合同规定的，甲方有权拒收，乙方在得到甲方通知之日起</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个工作日内采取补救措施，逾期仍未采取有效措施的，甲方有权要求乙方赔偿因此造成的损失或扣留履约保证金；同时乙方应向甲方支付合同总价</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%的违约金。</w:t>
      </w:r>
    </w:p>
    <w:p w14:paraId="382CA6DC">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2.甲方无正当理由拒收服务，甲方应向乙方偿付拒付服务费用</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%的违约金。</w:t>
      </w:r>
    </w:p>
    <w:p w14:paraId="240A2622">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3.乙方无正当理由逾期交付服务的，每逾期1天，乙方向甲方偿付合同总额的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‰的违约金。如乙方逾期达</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天，甲方有权解除合同，甲方解除合同的通知自到达乙方时生效。在此情况下，乙方给甲方造成的实际损失高于违约金的，对高出违约金的部分乙方应予以赔偿。</w:t>
      </w:r>
    </w:p>
    <w:p w14:paraId="3465A285">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4.甲方未按合同规定的期限向乙方支付合同款的，每逾期1天甲方向乙方偿付欠款总额的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‰违约金，但累计违约金总额不超过欠款总额的</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w:t>
      </w:r>
    </w:p>
    <w:p w14:paraId="3A189CB0">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5.其他未尽事宜，以《中华人民共和国民法典》《中华人民共和国政府采购法》等有关法律法规规定为准，无相关规定的，双方协商解决。</w:t>
      </w:r>
    </w:p>
    <w:p w14:paraId="5D3FD3A4">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第十三条　不可抗力</w:t>
      </w:r>
    </w:p>
    <w:p w14:paraId="74A73442">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甲、乙方中任何一方，因不可抗力不能按时或完全履行合同的，应及时通知对方，并在</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个工作日内提供相应证明，结算服务费用。未履行的部分是否继续履行、如何履行等问题，可由双方初步协商，并向主管部门和政府采购管理部门报告。确定为不可抗力原因造成的损失，免予承担责任。</w:t>
      </w:r>
    </w:p>
    <w:p w14:paraId="4D8CC794">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第十四条　争议的解决方式</w:t>
      </w:r>
    </w:p>
    <w:p w14:paraId="2CD15F7E">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1.因服务质量问题发生争议的，应当邀请国家认可的质量检测机构对服务进行鉴定。服务符合标准的，鉴定费由甲方承担；不符合质量标准的，鉴定费由乙方承担。</w:t>
      </w:r>
    </w:p>
    <w:p w14:paraId="77493FBC">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2.在解释或者执行本合同的过程中发生争议时，双方应通过协商方式解决。</w:t>
      </w:r>
    </w:p>
    <w:p w14:paraId="501EFCC4">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3.经协商不能解决的争议，双方可选择以下第</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种方式解决：</w:t>
      </w:r>
    </w:p>
    <w:p w14:paraId="4FD3D394">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（1）向兰州市有管辖权的法院提起诉讼。</w:t>
      </w:r>
    </w:p>
    <w:p w14:paraId="0C68AF95">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（2）向兰州仲裁委员会提出仲裁。</w:t>
      </w:r>
    </w:p>
    <w:p w14:paraId="2724A04D">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4.在法院审理和仲裁期间，除有争议部分外，本合同其他部分可以履行的仍应按合同条款继续履行。</w:t>
      </w:r>
    </w:p>
    <w:p w14:paraId="43267427">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第十五条　知识产权（信息化项目适用）</w:t>
      </w:r>
    </w:p>
    <w:p w14:paraId="3542CF44">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1.本合同项目的最终用户为甲方，项目成果的专利申请权、版权及其他非专利技术的所有权及使用权均归甲方所有，乙方必须向甲方提供项目的所有源代码和开发文档，甲方有权对软件进行修改。</w:t>
      </w:r>
    </w:p>
    <w:p w14:paraId="5F162809">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2.乙方对甲方提供的业务资料、技术资料应严格保密，不得扩散。</w:t>
      </w:r>
    </w:p>
    <w:p w14:paraId="700AD448">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3.未经甲方同意，乙方不得擅自将本合同项目的源代码和开发文档等资料扩散或提供给第三方使用，但甲方在本平台应用、二次开发或升级除外。</w:t>
      </w:r>
    </w:p>
    <w:p w14:paraId="6A7EC763">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4.乙方保证合同项下甲方委托乙方开发的项目未侵犯任何第三方的知识产权，如出现第三方提出任何侵权主张，甲方立即通知乙方，乙方负责处理。甲方不承担任何法律责任。</w:t>
      </w:r>
    </w:p>
    <w:p w14:paraId="1CB41D46">
      <w:pPr>
        <w:pStyle w:val="21"/>
        <w:wordWrap w:val="0"/>
        <w:spacing w:line="360" w:lineRule="auto"/>
        <w:ind w:firstLine="480" w:firstLineChars="200"/>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第十六条　其他</w:t>
      </w:r>
    </w:p>
    <w:p w14:paraId="44D3C705">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1.本合同自签订之日起生效。</w:t>
      </w:r>
    </w:p>
    <w:p w14:paraId="0B86D453">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2.本合同一式</w:t>
      </w:r>
      <w:r>
        <w:rPr>
          <w:rFonts w:hint="eastAsia" w:hAnsi="宋体" w:cs="宋体"/>
          <w:color w:val="auto"/>
          <w:sz w:val="24"/>
          <w:szCs w:val="24"/>
          <w:highlight w:val="none"/>
          <w:u w:val="single"/>
          <w:shd w:val="clear" w:color="auto" w:fill="auto"/>
        </w:rPr>
        <w:t>　　　</w:t>
      </w:r>
      <w:r>
        <w:rPr>
          <w:rFonts w:hint="eastAsia" w:hAnsi="宋体" w:cs="宋体"/>
          <w:color w:val="auto"/>
          <w:sz w:val="24"/>
          <w:szCs w:val="24"/>
          <w:highlight w:val="none"/>
          <w:shd w:val="clear" w:color="auto" w:fill="auto"/>
        </w:rPr>
        <w:t>份。</w:t>
      </w:r>
    </w:p>
    <w:p w14:paraId="4E8C2EE5">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3.其他未尽事宜由双方签订补充协议。</w:t>
      </w:r>
    </w:p>
    <w:p w14:paraId="72EFF09D">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4.本合同应按照中华人民共和国的现行法律进行解释。</w:t>
      </w:r>
    </w:p>
    <w:p w14:paraId="79EEA6AD">
      <w:pPr>
        <w:pStyle w:val="21"/>
        <w:wordWrap w:val="0"/>
        <w:spacing w:line="360" w:lineRule="auto"/>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5.合同双方应遵守《中华人民共和国妇女权益保障法》中关于“劳动和社会保障权益”的有关要求。</w:t>
      </w:r>
    </w:p>
    <w:p w14:paraId="537D2D90">
      <w:pPr>
        <w:pStyle w:val="21"/>
        <w:wordWrap w:val="0"/>
        <w:spacing w:line="360" w:lineRule="auto"/>
        <w:rPr>
          <w:rFonts w:hAnsi="宋体" w:cs="宋体"/>
          <w:color w:val="auto"/>
          <w:sz w:val="24"/>
          <w:szCs w:val="24"/>
          <w:highlight w:val="none"/>
          <w:shd w:val="clear" w:color="auto" w:fill="auto"/>
        </w:rPr>
      </w:pPr>
    </w:p>
    <w:tbl>
      <w:tblPr>
        <w:tblStyle w:val="39"/>
        <w:tblW w:w="8580" w:type="dxa"/>
        <w:jc w:val="center"/>
        <w:tblLayout w:type="fixed"/>
        <w:tblCellMar>
          <w:top w:w="0" w:type="dxa"/>
          <w:left w:w="108" w:type="dxa"/>
          <w:bottom w:w="0" w:type="dxa"/>
          <w:right w:w="108" w:type="dxa"/>
        </w:tblCellMar>
      </w:tblPr>
      <w:tblGrid>
        <w:gridCol w:w="4290"/>
        <w:gridCol w:w="4290"/>
      </w:tblGrid>
      <w:tr w14:paraId="20B8AF21">
        <w:tblPrEx>
          <w:tblCellMar>
            <w:top w:w="0" w:type="dxa"/>
            <w:left w:w="108" w:type="dxa"/>
            <w:bottom w:w="0" w:type="dxa"/>
            <w:right w:w="108" w:type="dxa"/>
          </w:tblCellMar>
        </w:tblPrEx>
        <w:trPr>
          <w:trHeight w:val="2481" w:hRule="atLeast"/>
          <w:jc w:val="center"/>
        </w:trPr>
        <w:tc>
          <w:tcPr>
            <w:tcW w:w="4290" w:type="dxa"/>
          </w:tcPr>
          <w:p w14:paraId="0449CAC1">
            <w:pPr>
              <w:pStyle w:val="21"/>
              <w:wordWrap w:val="0"/>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甲方名称（盖章）：</w:t>
            </w:r>
          </w:p>
          <w:p w14:paraId="1DF3EEA2">
            <w:pPr>
              <w:pStyle w:val="21"/>
              <w:wordWrap w:val="0"/>
              <w:spacing w:line="360" w:lineRule="auto"/>
              <w:rPr>
                <w:rFonts w:hAnsi="宋体" w:cs="宋体"/>
                <w:color w:val="auto"/>
                <w:spacing w:val="-22"/>
                <w:sz w:val="24"/>
                <w:szCs w:val="24"/>
                <w:highlight w:val="none"/>
                <w:shd w:val="clear" w:color="auto" w:fill="auto"/>
              </w:rPr>
            </w:pPr>
          </w:p>
          <w:p w14:paraId="3216903F">
            <w:pPr>
              <w:pStyle w:val="21"/>
              <w:wordWrap w:val="0"/>
              <w:spacing w:line="360" w:lineRule="auto"/>
              <w:rPr>
                <w:rFonts w:hAnsi="宋体" w:cs="宋体"/>
                <w:color w:val="auto"/>
                <w:spacing w:val="-22"/>
                <w:sz w:val="24"/>
                <w:szCs w:val="24"/>
                <w:highlight w:val="none"/>
                <w:shd w:val="clear" w:color="auto" w:fill="auto"/>
              </w:rPr>
            </w:pPr>
            <w:r>
              <w:rPr>
                <w:rFonts w:hint="eastAsia" w:hAnsi="宋体" w:cs="宋体"/>
                <w:color w:val="auto"/>
                <w:spacing w:val="-22"/>
                <w:sz w:val="24"/>
                <w:szCs w:val="24"/>
                <w:highlight w:val="none"/>
                <w:shd w:val="clear" w:color="auto" w:fill="auto"/>
              </w:rPr>
              <w:t>法定代表人（或授权代表）（签字）：</w:t>
            </w:r>
          </w:p>
          <w:p w14:paraId="26A8A119">
            <w:pPr>
              <w:pStyle w:val="21"/>
              <w:wordWrap w:val="0"/>
              <w:spacing w:line="360" w:lineRule="auto"/>
              <w:rPr>
                <w:rFonts w:hAnsi="宋体" w:cs="宋体"/>
                <w:color w:val="auto"/>
                <w:spacing w:val="-22"/>
                <w:sz w:val="24"/>
                <w:szCs w:val="24"/>
                <w:highlight w:val="none"/>
                <w:shd w:val="clear" w:color="auto" w:fill="auto"/>
              </w:rPr>
            </w:pPr>
          </w:p>
          <w:p w14:paraId="2E38F840">
            <w:pPr>
              <w:pStyle w:val="21"/>
              <w:wordWrap w:val="0"/>
              <w:spacing w:line="360" w:lineRule="auto"/>
              <w:rPr>
                <w:rFonts w:hAnsi="宋体" w:cs="宋体"/>
                <w:color w:val="auto"/>
                <w:spacing w:val="-22"/>
                <w:sz w:val="24"/>
                <w:szCs w:val="24"/>
                <w:highlight w:val="none"/>
                <w:shd w:val="clear" w:color="auto" w:fill="auto"/>
              </w:rPr>
            </w:pPr>
            <w:r>
              <w:rPr>
                <w:rFonts w:hint="eastAsia" w:hAnsi="宋体" w:cs="宋体"/>
                <w:color w:val="auto"/>
                <w:sz w:val="24"/>
                <w:szCs w:val="24"/>
                <w:highlight w:val="none"/>
                <w:shd w:val="clear" w:color="auto" w:fill="auto"/>
              </w:rPr>
              <w:t>日期：　　　年　　月　　日</w:t>
            </w:r>
          </w:p>
        </w:tc>
        <w:tc>
          <w:tcPr>
            <w:tcW w:w="4290" w:type="dxa"/>
          </w:tcPr>
          <w:p w14:paraId="5A98839E">
            <w:pPr>
              <w:pStyle w:val="21"/>
              <w:wordWrap w:val="0"/>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乙方名称（盖章）：</w:t>
            </w:r>
          </w:p>
          <w:p w14:paraId="27FE3278">
            <w:pPr>
              <w:pStyle w:val="21"/>
              <w:wordWrap w:val="0"/>
              <w:spacing w:line="360" w:lineRule="auto"/>
              <w:rPr>
                <w:rFonts w:hAnsi="宋体" w:cs="宋体"/>
                <w:color w:val="auto"/>
                <w:spacing w:val="-22"/>
                <w:sz w:val="24"/>
                <w:szCs w:val="24"/>
                <w:highlight w:val="none"/>
                <w:shd w:val="clear" w:color="auto" w:fill="auto"/>
              </w:rPr>
            </w:pPr>
          </w:p>
          <w:p w14:paraId="5DE2F8EA">
            <w:pPr>
              <w:pStyle w:val="21"/>
              <w:wordWrap w:val="0"/>
              <w:spacing w:line="360" w:lineRule="auto"/>
              <w:rPr>
                <w:rFonts w:hAnsi="宋体" w:cs="宋体"/>
                <w:color w:val="auto"/>
                <w:spacing w:val="-22"/>
                <w:sz w:val="24"/>
                <w:szCs w:val="24"/>
                <w:highlight w:val="none"/>
                <w:shd w:val="clear" w:color="auto" w:fill="auto"/>
              </w:rPr>
            </w:pPr>
            <w:r>
              <w:rPr>
                <w:rFonts w:hint="eastAsia" w:hAnsi="宋体" w:cs="宋体"/>
                <w:color w:val="auto"/>
                <w:spacing w:val="-22"/>
                <w:sz w:val="24"/>
                <w:szCs w:val="24"/>
                <w:highlight w:val="none"/>
                <w:shd w:val="clear" w:color="auto" w:fill="auto"/>
              </w:rPr>
              <w:t>法定代表人（或授权代表）（签字）：</w:t>
            </w:r>
          </w:p>
          <w:p w14:paraId="6774023F">
            <w:pPr>
              <w:pStyle w:val="21"/>
              <w:wordWrap w:val="0"/>
              <w:spacing w:line="360" w:lineRule="auto"/>
              <w:rPr>
                <w:rFonts w:hAnsi="宋体" w:cs="宋体"/>
                <w:color w:val="auto"/>
                <w:sz w:val="24"/>
                <w:szCs w:val="24"/>
                <w:highlight w:val="none"/>
                <w:shd w:val="clear" w:color="auto" w:fill="auto"/>
              </w:rPr>
            </w:pPr>
          </w:p>
          <w:p w14:paraId="68871189">
            <w:pPr>
              <w:pStyle w:val="21"/>
              <w:wordWrap w:val="0"/>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日期：　　　年　　月　　日</w:t>
            </w:r>
          </w:p>
        </w:tc>
      </w:tr>
    </w:tbl>
    <w:p w14:paraId="68235037">
      <w:pPr>
        <w:wordWrap w:val="0"/>
        <w:spacing w:line="360" w:lineRule="auto"/>
        <w:rPr>
          <w:rFonts w:ascii="宋体" w:hAnsi="宋体" w:cs="宋体"/>
          <w:color w:val="auto"/>
          <w:sz w:val="24"/>
          <w:highlight w:val="none"/>
          <w:shd w:val="clear" w:color="auto" w:fill="auto"/>
        </w:rPr>
      </w:pPr>
    </w:p>
    <w:p w14:paraId="2DC935E8">
      <w:pPr>
        <w:wordWrap w:val="0"/>
        <w:spacing w:line="360" w:lineRule="auto"/>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特别说明：</w:t>
      </w:r>
    </w:p>
    <w:p w14:paraId="1B25DCA6">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1.</w:t>
      </w:r>
      <w:bookmarkStart w:id="326" w:name="_Hlk98163175"/>
      <w:r>
        <w:rPr>
          <w:rFonts w:hint="eastAsia" w:ascii="宋体" w:hAnsi="宋体" w:cs="宋体"/>
          <w:b/>
          <w:color w:val="auto"/>
          <w:sz w:val="24"/>
          <w:highlight w:val="none"/>
          <w:shd w:val="clear" w:color="auto" w:fill="auto"/>
        </w:rPr>
        <w:t>本范本根据《中华人民共和国政府采购法》等法律法规规定制定，项目的具体采购合同条款，由甲乙双方协商一致签订。空格处划横线。</w:t>
      </w:r>
      <w:bookmarkEnd w:id="326"/>
    </w:p>
    <w:p w14:paraId="168E9E34">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2.收款单位名称应与本合同乙方单位名称、项目中标单位名称、开具发票单位名称相一致。</w:t>
      </w:r>
    </w:p>
    <w:p w14:paraId="7857F8D2">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3.甲方应盖本单位公章（不允许盖内设科室章），乙方应盖单位公章或合同专用章，合同双方应盖骑缝章。</w:t>
      </w:r>
    </w:p>
    <w:p w14:paraId="61F17883">
      <w:pPr>
        <w:wordWrap w:val="0"/>
        <w:spacing w:line="360" w:lineRule="auto"/>
        <w:ind w:firstLine="480"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4.除涉密项目外，根据《中华人民共和国政府采购法实施条例》第五十条规定，采购人应当自政府采购合同签订之日起2个工作日内，将政府采购合同在省级以上人民政府财政部门指定的媒体上公告。</w:t>
      </w:r>
    </w:p>
    <w:p w14:paraId="3B69FE05">
      <w:pPr>
        <w:pStyle w:val="13"/>
        <w:wordWrap w:val="0"/>
        <w:spacing w:line="360" w:lineRule="auto"/>
        <w:rPr>
          <w:rFonts w:ascii="宋体" w:hAnsi="宋体" w:cs="宋体"/>
          <w:b/>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002C88AB">
      <w:pPr>
        <w:wordWrap w:val="0"/>
        <w:spacing w:after="319" w:afterLines="100" w:line="360" w:lineRule="auto"/>
        <w:jc w:val="center"/>
        <w:outlineLvl w:val="0"/>
        <w:rPr>
          <w:rFonts w:ascii="华文中宋" w:hAnsi="华文中宋" w:eastAsia="华文中宋"/>
          <w:color w:val="auto"/>
          <w:sz w:val="32"/>
          <w:szCs w:val="32"/>
          <w:highlight w:val="none"/>
          <w:shd w:val="clear" w:color="auto" w:fill="auto"/>
        </w:rPr>
      </w:pPr>
      <w:bookmarkStart w:id="327" w:name="_Toc140237321"/>
      <w:bookmarkStart w:id="328" w:name="_Toc91323632"/>
      <w:r>
        <w:rPr>
          <w:rFonts w:hint="eastAsia" w:ascii="华文中宋" w:hAnsi="华文中宋" w:eastAsia="华文中宋"/>
          <w:color w:val="auto"/>
          <w:sz w:val="32"/>
          <w:szCs w:val="32"/>
          <w:highlight w:val="none"/>
          <w:shd w:val="clear" w:color="auto" w:fill="auto"/>
        </w:rPr>
        <w:t>第六章　投标文件格式</w:t>
      </w:r>
      <w:bookmarkEnd w:id="294"/>
      <w:bookmarkEnd w:id="295"/>
      <w:bookmarkEnd w:id="327"/>
      <w:bookmarkEnd w:id="328"/>
    </w:p>
    <w:p w14:paraId="4783A711">
      <w:pPr>
        <w:pStyle w:val="13"/>
        <w:spacing w:line="360" w:lineRule="auto"/>
        <w:ind w:firstLine="480" w:firstLineChars="200"/>
        <w:rPr>
          <w:color w:val="auto"/>
          <w:highlight w:val="none"/>
          <w:shd w:val="clear" w:color="auto" w:fill="auto"/>
        </w:rPr>
      </w:pPr>
      <w:r>
        <w:rPr>
          <w:rFonts w:hint="eastAsia"/>
          <w:color w:val="auto"/>
          <w:highlight w:val="none"/>
          <w:shd w:val="clear" w:color="auto" w:fill="auto"/>
        </w:rPr>
        <w:t>投标人应根据招标文件要求编制电子投标文件，并使用数字证书（CA或移动CA）在相应位置签章。其中，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p w14:paraId="20AD11B1">
      <w:pPr>
        <w:wordWrap w:val="0"/>
        <w:spacing w:line="360" w:lineRule="auto"/>
        <w:ind w:firstLine="480" w:firstLineChars="200"/>
        <w:outlineLvl w:val="1"/>
        <w:rPr>
          <w:rFonts w:ascii="宋体" w:hAnsi="宋体"/>
          <w:b/>
          <w:color w:val="auto"/>
          <w:sz w:val="24"/>
          <w:highlight w:val="none"/>
          <w:shd w:val="clear" w:color="auto" w:fill="auto"/>
        </w:rPr>
      </w:pPr>
      <w:bookmarkStart w:id="329" w:name="_Toc91323633"/>
      <w:bookmarkStart w:id="330" w:name="_Toc140237322"/>
      <w:r>
        <w:rPr>
          <w:rFonts w:ascii="宋体" w:hAnsi="宋体"/>
          <w:b/>
          <w:color w:val="auto"/>
          <w:sz w:val="24"/>
          <w:highlight w:val="none"/>
          <w:shd w:val="clear" w:color="auto" w:fill="auto"/>
        </w:rPr>
        <w:t>6</w:t>
      </w:r>
      <w:r>
        <w:rPr>
          <w:rFonts w:hint="eastAsia" w:ascii="宋体" w:hAnsi="宋体"/>
          <w:b/>
          <w:color w:val="auto"/>
          <w:sz w:val="24"/>
          <w:highlight w:val="none"/>
          <w:shd w:val="clear" w:color="auto" w:fill="auto"/>
        </w:rPr>
        <w:t>.1</w:t>
      </w:r>
      <w:bookmarkStart w:id="331" w:name="_Toc480371717"/>
      <w:bookmarkStart w:id="332" w:name="_Toc480368420"/>
      <w:r>
        <w:rPr>
          <w:rFonts w:hint="eastAsia" w:ascii="宋体" w:hAnsi="宋体"/>
          <w:b/>
          <w:color w:val="auto"/>
          <w:sz w:val="24"/>
          <w:highlight w:val="none"/>
          <w:shd w:val="clear" w:color="auto" w:fill="auto"/>
        </w:rPr>
        <w:t>　封面</w:t>
      </w:r>
      <w:bookmarkEnd w:id="329"/>
      <w:bookmarkEnd w:id="330"/>
      <w:bookmarkEnd w:id="331"/>
      <w:bookmarkEnd w:id="332"/>
    </w:p>
    <w:p w14:paraId="2A8C8559">
      <w:pPr>
        <w:pStyle w:val="13"/>
        <w:wordWrap w:val="0"/>
        <w:spacing w:line="360" w:lineRule="auto"/>
        <w:ind w:firstLine="480" w:firstLineChars="200"/>
        <w:rPr>
          <w:color w:val="auto"/>
          <w:highlight w:val="none"/>
          <w:shd w:val="clear" w:color="auto" w:fill="auto"/>
        </w:rPr>
      </w:pPr>
      <w:r>
        <w:rPr>
          <w:rFonts w:hint="eastAsia"/>
          <w:color w:val="auto"/>
          <w:highlight w:val="none"/>
          <w:shd w:val="clear" w:color="auto" w:fill="auto"/>
        </w:rPr>
        <w:t>样式附后。</w:t>
      </w:r>
    </w:p>
    <w:p w14:paraId="48EE23CA">
      <w:pPr>
        <w:wordWrap w:val="0"/>
        <w:spacing w:line="720" w:lineRule="auto"/>
        <w:rPr>
          <w:rFonts w:ascii="宋体" w:hAnsi="宋体"/>
          <w:color w:val="auto"/>
          <w:sz w:val="28"/>
          <w:highlight w:val="none"/>
          <w:shd w:val="clear" w:color="auto" w:fill="auto"/>
        </w:rPr>
        <w:sectPr>
          <w:pgSz w:w="11906" w:h="16838"/>
          <w:pgMar w:top="1440" w:right="1797" w:bottom="1440" w:left="1797" w:header="851" w:footer="992" w:gutter="0"/>
          <w:cols w:space="720" w:num="1"/>
          <w:docGrid w:type="linesAndChars" w:linePitch="319" w:charSpace="0"/>
        </w:sectPr>
      </w:pPr>
    </w:p>
    <w:p w14:paraId="37A3ED83">
      <w:pPr>
        <w:wordWrap w:val="0"/>
        <w:spacing w:line="720" w:lineRule="auto"/>
        <w:rPr>
          <w:rFonts w:ascii="宋体" w:hAnsi="宋体"/>
          <w:color w:val="auto"/>
          <w:sz w:val="28"/>
          <w:highlight w:val="none"/>
          <w:shd w:val="clear" w:color="auto" w:fill="auto"/>
        </w:rPr>
      </w:pPr>
    </w:p>
    <w:p w14:paraId="26DB884B">
      <w:pPr>
        <w:wordWrap w:val="0"/>
        <w:spacing w:line="720" w:lineRule="auto"/>
        <w:rPr>
          <w:rFonts w:ascii="宋体" w:hAnsi="宋体"/>
          <w:color w:val="auto"/>
          <w:sz w:val="28"/>
          <w:highlight w:val="none"/>
          <w:shd w:val="clear" w:color="auto" w:fill="auto"/>
        </w:rPr>
      </w:pPr>
    </w:p>
    <w:p w14:paraId="4F086695">
      <w:pPr>
        <w:wordWrap w:val="0"/>
        <w:spacing w:line="720" w:lineRule="auto"/>
        <w:jc w:val="center"/>
        <w:rPr>
          <w:rFonts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rPr>
        <w:t>投　标　文　件</w:t>
      </w:r>
    </w:p>
    <w:p w14:paraId="10544AF5">
      <w:pPr>
        <w:wordWrap w:val="0"/>
        <w:spacing w:line="720" w:lineRule="auto"/>
        <w:rPr>
          <w:rFonts w:ascii="宋体" w:hAnsi="宋体"/>
          <w:color w:val="auto"/>
          <w:sz w:val="28"/>
          <w:highlight w:val="none"/>
          <w:shd w:val="clear" w:color="auto" w:fill="auto"/>
        </w:rPr>
      </w:pPr>
    </w:p>
    <w:p w14:paraId="0CCC50E7">
      <w:pPr>
        <w:wordWrap w:val="0"/>
        <w:spacing w:line="720" w:lineRule="auto"/>
        <w:rPr>
          <w:rFonts w:ascii="宋体" w:hAnsi="宋体"/>
          <w:color w:val="auto"/>
          <w:sz w:val="28"/>
          <w:highlight w:val="none"/>
          <w:shd w:val="clear" w:color="auto" w:fill="auto"/>
        </w:rPr>
      </w:pPr>
    </w:p>
    <w:p w14:paraId="154874BA">
      <w:pPr>
        <w:wordWrap w:val="0"/>
        <w:spacing w:line="720" w:lineRule="auto"/>
        <w:ind w:firstLine="1120" w:firstLineChars="400"/>
        <w:rPr>
          <w:rFonts w:ascii="宋体" w:hAnsi="宋体" w:cs="宋体"/>
          <w:color w:val="auto"/>
          <w:sz w:val="24"/>
          <w:highlight w:val="none"/>
          <w:shd w:val="clear" w:color="auto" w:fill="auto"/>
        </w:rPr>
      </w:pPr>
      <w:r>
        <w:rPr>
          <w:rFonts w:hint="eastAsia" w:ascii="宋体" w:hAnsi="宋体" w:cs="宋体"/>
          <w:color w:val="auto"/>
          <w:sz w:val="28"/>
          <w:szCs w:val="28"/>
          <w:highlight w:val="none"/>
          <w:shd w:val="clear" w:color="auto" w:fill="auto"/>
        </w:rPr>
        <w:t>项目编号：</w:t>
      </w:r>
    </w:p>
    <w:p w14:paraId="17B2D000">
      <w:pPr>
        <w:wordWrap w:val="0"/>
        <w:spacing w:line="720" w:lineRule="auto"/>
        <w:ind w:firstLine="1120" w:firstLineChars="400"/>
        <w:rPr>
          <w:rFonts w:ascii="宋体" w:hAnsi="宋体" w:cs="宋体"/>
          <w:color w:val="auto"/>
          <w:sz w:val="24"/>
          <w:highlight w:val="none"/>
          <w:shd w:val="clear" w:color="auto" w:fill="auto"/>
        </w:rPr>
      </w:pPr>
      <w:r>
        <w:rPr>
          <w:rFonts w:hint="eastAsia" w:ascii="宋体" w:hAnsi="宋体" w:cs="宋体"/>
          <w:color w:val="auto"/>
          <w:sz w:val="28"/>
          <w:szCs w:val="28"/>
          <w:highlight w:val="none"/>
          <w:shd w:val="clear" w:color="auto" w:fill="auto"/>
        </w:rPr>
        <w:t>项目名称：</w:t>
      </w:r>
    </w:p>
    <w:p w14:paraId="41E24DF7">
      <w:pPr>
        <w:wordWrap w:val="0"/>
        <w:spacing w:line="720" w:lineRule="auto"/>
        <w:ind w:firstLine="1120" w:firstLineChars="400"/>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分包编号：</w:t>
      </w:r>
    </w:p>
    <w:p w14:paraId="21D5DEE4">
      <w:pPr>
        <w:wordWrap w:val="0"/>
        <w:spacing w:line="720" w:lineRule="auto"/>
        <w:ind w:firstLine="1120" w:firstLineChars="400"/>
        <w:rPr>
          <w:rFonts w:ascii="宋体" w:hAnsi="宋体" w:cs="宋体"/>
          <w:b/>
          <w:color w:val="auto"/>
          <w:sz w:val="24"/>
          <w:highlight w:val="none"/>
          <w:shd w:val="clear" w:color="auto" w:fill="auto"/>
        </w:rPr>
      </w:pPr>
      <w:r>
        <w:rPr>
          <w:rFonts w:hint="eastAsia" w:ascii="宋体" w:hAnsi="宋体" w:cs="宋体"/>
          <w:color w:val="auto"/>
          <w:sz w:val="28"/>
          <w:szCs w:val="28"/>
          <w:highlight w:val="none"/>
          <w:shd w:val="clear" w:color="auto" w:fill="auto"/>
        </w:rPr>
        <w:t>分包名称：</w:t>
      </w:r>
    </w:p>
    <w:p w14:paraId="24D4825C">
      <w:pPr>
        <w:wordWrap w:val="0"/>
        <w:spacing w:line="720" w:lineRule="auto"/>
        <w:jc w:val="left"/>
        <w:rPr>
          <w:rFonts w:ascii="宋体" w:hAnsi="宋体" w:cs="宋体"/>
          <w:color w:val="auto"/>
          <w:sz w:val="28"/>
          <w:szCs w:val="28"/>
          <w:highlight w:val="none"/>
          <w:shd w:val="clear" w:color="auto" w:fill="auto"/>
        </w:rPr>
      </w:pPr>
    </w:p>
    <w:p w14:paraId="0799B960">
      <w:pPr>
        <w:wordWrap w:val="0"/>
        <w:spacing w:line="720" w:lineRule="auto"/>
        <w:ind w:firstLine="1120" w:firstLineChars="400"/>
        <w:jc w:val="left"/>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投标人（签章）：</w:t>
      </w:r>
    </w:p>
    <w:p w14:paraId="2F6942F6">
      <w:pPr>
        <w:wordWrap w:val="0"/>
        <w:spacing w:line="720" w:lineRule="auto"/>
        <w:ind w:firstLine="1120" w:firstLineChars="400"/>
        <w:jc w:val="left"/>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投标人联系方式：</w:t>
      </w:r>
    </w:p>
    <w:p w14:paraId="743A9BD9">
      <w:pPr>
        <w:wordWrap w:val="0"/>
        <w:spacing w:line="720" w:lineRule="auto"/>
        <w:ind w:firstLine="1120" w:firstLineChars="400"/>
        <w:jc w:val="left"/>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投标人注册地址：</w:t>
      </w:r>
    </w:p>
    <w:p w14:paraId="0779D4CA">
      <w:pPr>
        <w:wordWrap w:val="0"/>
        <w:spacing w:line="720" w:lineRule="auto"/>
        <w:ind w:firstLine="1120" w:firstLineChars="400"/>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日期：　　　年　　月　　日</w:t>
      </w:r>
    </w:p>
    <w:p w14:paraId="5E0BC0F7">
      <w:pPr>
        <w:wordWrap w:val="0"/>
        <w:spacing w:line="360" w:lineRule="auto"/>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5480AFB7">
      <w:pPr>
        <w:wordWrap w:val="0"/>
        <w:spacing w:line="360" w:lineRule="auto"/>
        <w:ind w:firstLine="480" w:firstLineChars="200"/>
        <w:outlineLvl w:val="1"/>
        <w:rPr>
          <w:rFonts w:ascii="宋体" w:hAnsi="宋体"/>
          <w:b/>
          <w:color w:val="auto"/>
          <w:sz w:val="24"/>
          <w:highlight w:val="none"/>
          <w:shd w:val="clear" w:color="auto" w:fill="auto"/>
        </w:rPr>
      </w:pPr>
      <w:bookmarkStart w:id="333" w:name="_Toc91323634"/>
      <w:bookmarkStart w:id="334" w:name="_Toc140237323"/>
      <w:r>
        <w:rPr>
          <w:rFonts w:ascii="宋体" w:hAnsi="宋体"/>
          <w:b/>
          <w:color w:val="auto"/>
          <w:sz w:val="24"/>
          <w:highlight w:val="none"/>
          <w:shd w:val="clear" w:color="auto" w:fill="auto"/>
        </w:rPr>
        <w:t>6</w:t>
      </w:r>
      <w:r>
        <w:rPr>
          <w:rFonts w:hint="eastAsia" w:ascii="宋体" w:hAnsi="宋体"/>
          <w:b/>
          <w:color w:val="auto"/>
          <w:sz w:val="24"/>
          <w:highlight w:val="none"/>
          <w:shd w:val="clear" w:color="auto" w:fill="auto"/>
        </w:rPr>
        <w:t>.2　目录</w:t>
      </w:r>
      <w:bookmarkEnd w:id="333"/>
      <w:bookmarkEnd w:id="334"/>
    </w:p>
    <w:p w14:paraId="67E1F3B1">
      <w:pPr>
        <w:pStyle w:val="13"/>
        <w:wordWrap w:val="0"/>
        <w:spacing w:line="360" w:lineRule="auto"/>
        <w:ind w:firstLine="480" w:firstLineChars="200"/>
        <w:rPr>
          <w:color w:val="auto"/>
          <w:highlight w:val="none"/>
          <w:shd w:val="clear" w:color="auto" w:fill="auto"/>
        </w:rPr>
      </w:pPr>
      <w:r>
        <w:rPr>
          <w:rFonts w:hint="eastAsia"/>
          <w:color w:val="auto"/>
          <w:highlight w:val="none"/>
          <w:shd w:val="clear" w:color="auto" w:fill="auto"/>
        </w:rPr>
        <w:t>系统自动生成，样式附后。</w:t>
      </w:r>
    </w:p>
    <w:p w14:paraId="7630744B">
      <w:pPr>
        <w:wordWrap w:val="0"/>
        <w:spacing w:line="360" w:lineRule="auto"/>
        <w:jc w:val="center"/>
        <w:rPr>
          <w:rFonts w:ascii="宋体" w:hAnsi="宋体" w:cs="宋体"/>
          <w:b/>
          <w:color w:val="auto"/>
          <w:sz w:val="32"/>
          <w:highlight w:val="none"/>
          <w:shd w:val="clear" w:color="auto" w:fill="auto"/>
        </w:rPr>
        <w:sectPr>
          <w:pgSz w:w="11906" w:h="16838"/>
          <w:pgMar w:top="1440" w:right="1797" w:bottom="1440" w:left="1797" w:header="851" w:footer="992" w:gutter="0"/>
          <w:cols w:space="720" w:num="1"/>
          <w:docGrid w:type="linesAndChars" w:linePitch="319" w:charSpace="0"/>
        </w:sectPr>
      </w:pPr>
      <w:bookmarkStart w:id="335" w:name="_Toc480371718"/>
      <w:bookmarkStart w:id="336" w:name="_Toc480368421"/>
    </w:p>
    <w:p w14:paraId="029951C6">
      <w:pPr>
        <w:wordWrap w:val="0"/>
        <w:spacing w:line="360" w:lineRule="auto"/>
        <w:jc w:val="center"/>
        <w:rPr>
          <w:rFonts w:ascii="宋体" w:hAnsi="宋体" w:cs="宋体"/>
          <w:b/>
          <w:color w:val="auto"/>
          <w:sz w:val="32"/>
          <w:highlight w:val="none"/>
          <w:shd w:val="clear" w:color="auto" w:fill="auto"/>
        </w:rPr>
      </w:pPr>
      <w:r>
        <w:rPr>
          <w:rFonts w:hint="eastAsia" w:ascii="宋体" w:hAnsi="宋体" w:cs="宋体"/>
          <w:b/>
          <w:color w:val="auto"/>
          <w:sz w:val="32"/>
          <w:highlight w:val="none"/>
          <w:shd w:val="clear" w:color="auto" w:fill="auto"/>
        </w:rPr>
        <w:t>目录</w:t>
      </w:r>
    </w:p>
    <w:p w14:paraId="4EE2D193">
      <w:pPr>
        <w:pStyle w:val="27"/>
        <w:tabs>
          <w:tab w:val="right" w:leader="dot" w:pos="9061"/>
        </w:tabs>
        <w:wordWrap w:val="0"/>
        <w:spacing w:line="360" w:lineRule="auto"/>
        <w:rPr>
          <w:rFonts w:ascii="宋体" w:hAnsi="宋体" w:cs="宋体"/>
          <w:color w:val="auto"/>
          <w:sz w:val="24"/>
          <w:szCs w:val="24"/>
          <w:highlight w:val="none"/>
          <w:shd w:val="clear" w:color="auto" w:fill="auto"/>
        </w:rPr>
      </w:pPr>
    </w:p>
    <w:p w14:paraId="6E8EDA88">
      <w:pPr>
        <w:pStyle w:val="27"/>
        <w:tabs>
          <w:tab w:val="right" w:leader="dot" w:pos="9061"/>
        </w:tabs>
        <w:spacing w:line="360" w:lineRule="auto"/>
        <w:rPr>
          <w:rStyle w:val="50"/>
          <w:rFonts w:ascii="宋体" w:hAnsi="宋体" w:cs="宋体"/>
          <w:color w:val="auto"/>
          <w:sz w:val="24"/>
          <w:szCs w:val="24"/>
          <w:highlight w:val="none"/>
          <w:u w:val="none"/>
          <w:shd w:val="clear" w:color="auto" w:fill="auto"/>
          <w:lang w:eastAsia="zh-CN"/>
        </w:rPr>
      </w:pPr>
      <w:r>
        <w:rPr>
          <w:rFonts w:hint="eastAsia" w:ascii="宋体" w:hAnsi="宋体" w:cs="宋体"/>
          <w:color w:val="auto"/>
          <w:sz w:val="24"/>
          <w:szCs w:val="24"/>
          <w:highlight w:val="none"/>
          <w:shd w:val="clear" w:color="auto" w:fill="auto"/>
        </w:rPr>
        <w:t>1.投标人情况</w:t>
      </w:r>
    </w:p>
    <w:p w14:paraId="796273FC">
      <w:pPr>
        <w:pStyle w:val="27"/>
        <w:tabs>
          <w:tab w:val="right" w:leader="dot" w:pos="9061"/>
        </w:tabs>
        <w:wordWrap w:val="0"/>
        <w:spacing w:line="360" w:lineRule="auto"/>
        <w:rPr>
          <w:rFonts w:ascii="宋体" w:hAnsi="宋体" w:cs="宋体"/>
          <w:color w:val="auto"/>
          <w:kern w:val="0"/>
          <w:sz w:val="24"/>
          <w:szCs w:val="24"/>
          <w:highlight w:val="none"/>
          <w:shd w:val="clear" w:color="auto" w:fill="auto"/>
        </w:rPr>
      </w:pPr>
      <w:r>
        <w:rPr>
          <w:rFonts w:hint="eastAsia" w:ascii="宋体" w:hAnsi="宋体"/>
          <w:color w:val="auto"/>
          <w:sz w:val="24"/>
          <w:szCs w:val="24"/>
          <w:highlight w:val="none"/>
          <w:shd w:val="clear" w:color="auto" w:fill="auto"/>
        </w:rPr>
        <w:t>（1）投标函</w:t>
      </w:r>
      <w:r>
        <w:rPr>
          <w:rFonts w:hint="eastAsia" w:ascii="宋体" w:hAnsi="宋体" w:cs="宋体"/>
          <w:color w:val="auto"/>
          <w:sz w:val="24"/>
          <w:szCs w:val="24"/>
          <w:highlight w:val="none"/>
          <w:shd w:val="clear" w:color="auto" w:fill="auto"/>
        </w:rPr>
        <w:t>.</w:t>
      </w:r>
      <w:r>
        <w:rPr>
          <w:rFonts w:ascii="宋体" w:hAnsi="宋体" w:cs="宋体"/>
          <w:color w:val="auto"/>
          <w:sz w:val="24"/>
          <w:szCs w:val="24"/>
          <w:highlight w:val="none"/>
          <w:shd w:val="clear" w:color="auto" w:fill="auto"/>
        </w:rPr>
        <w:t>.........................................................</w:t>
      </w:r>
    </w:p>
    <w:p w14:paraId="51088FFE">
      <w:pPr>
        <w:pStyle w:val="27"/>
        <w:tabs>
          <w:tab w:val="right" w:leader="dot" w:pos="9061"/>
        </w:tabs>
        <w:wordWrap w:val="0"/>
        <w:spacing w:line="360" w:lineRule="auto"/>
        <w:rPr>
          <w:rFonts w:ascii="宋体" w:hAnsi="宋体" w:cs="宋体"/>
          <w:color w:val="auto"/>
          <w:kern w:val="0"/>
          <w:sz w:val="24"/>
          <w:szCs w:val="24"/>
          <w:highlight w:val="none"/>
          <w:shd w:val="clear" w:color="auto" w:fill="auto"/>
        </w:rPr>
      </w:pPr>
      <w:r>
        <w:rPr>
          <w:rFonts w:hint="eastAsia" w:ascii="宋体" w:hAnsi="宋体"/>
          <w:color w:val="auto"/>
          <w:sz w:val="24"/>
          <w:szCs w:val="24"/>
          <w:highlight w:val="none"/>
          <w:shd w:val="clear" w:color="auto" w:fill="auto"/>
        </w:rPr>
        <w:t>（2）投标人基本情况</w:t>
      </w:r>
      <w:r>
        <w:rPr>
          <w:rFonts w:hint="eastAsia" w:ascii="宋体" w:hAnsi="宋体" w:cs="宋体"/>
          <w:color w:val="auto"/>
          <w:sz w:val="24"/>
          <w:szCs w:val="24"/>
          <w:highlight w:val="none"/>
          <w:shd w:val="clear" w:color="auto" w:fill="auto"/>
        </w:rPr>
        <w:t>.</w:t>
      </w:r>
      <w:r>
        <w:rPr>
          <w:rFonts w:ascii="宋体" w:hAnsi="宋体" w:cs="宋体"/>
          <w:color w:val="auto"/>
          <w:sz w:val="24"/>
          <w:szCs w:val="24"/>
          <w:highlight w:val="none"/>
          <w:shd w:val="clear" w:color="auto" w:fill="auto"/>
        </w:rPr>
        <w:t>.................................................</w:t>
      </w:r>
    </w:p>
    <w:p w14:paraId="5088F071">
      <w:pPr>
        <w:pStyle w:val="27"/>
        <w:tabs>
          <w:tab w:val="right" w:leader="dot" w:pos="9061"/>
        </w:tabs>
        <w:wordWrap w:val="0"/>
        <w:spacing w:line="360" w:lineRule="auto"/>
        <w:rPr>
          <w:rFonts w:ascii="宋体" w:hAnsi="宋体" w:cs="宋体"/>
          <w:color w:val="auto"/>
          <w:kern w:val="0"/>
          <w:sz w:val="24"/>
          <w:szCs w:val="24"/>
          <w:highlight w:val="none"/>
          <w:shd w:val="clear" w:color="auto" w:fill="auto"/>
        </w:rPr>
      </w:pPr>
      <w:r>
        <w:rPr>
          <w:rStyle w:val="50"/>
          <w:rFonts w:hint="eastAsia" w:ascii="宋体" w:hAnsi="宋体" w:cs="宋体"/>
          <w:color w:val="auto"/>
          <w:sz w:val="24"/>
          <w:szCs w:val="24"/>
          <w:highlight w:val="none"/>
          <w:u w:val="none"/>
          <w:shd w:val="clear" w:color="auto" w:fill="auto"/>
          <w:lang w:eastAsia="zh-CN"/>
        </w:rPr>
        <w:t>2.</w:t>
      </w:r>
      <w:r>
        <w:rPr>
          <w:rFonts w:hint="eastAsia" w:ascii="宋体" w:hAnsi="宋体" w:cs="宋体"/>
          <w:bCs/>
          <w:color w:val="auto"/>
          <w:sz w:val="24"/>
          <w:szCs w:val="24"/>
          <w:highlight w:val="none"/>
          <w:shd w:val="clear" w:color="auto" w:fill="auto"/>
        </w:rPr>
        <w:t>资格审查响应材料</w:t>
      </w:r>
    </w:p>
    <w:p w14:paraId="307D11D8">
      <w:pPr>
        <w:pStyle w:val="27"/>
        <w:tabs>
          <w:tab w:val="right" w:leader="dot" w:pos="9061"/>
        </w:tabs>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（1）资格承诺声明函.</w:t>
      </w:r>
      <w:r>
        <w:rPr>
          <w:rFonts w:ascii="宋体" w:hAnsi="宋体"/>
          <w:color w:val="auto"/>
          <w:sz w:val="24"/>
          <w:szCs w:val="24"/>
          <w:highlight w:val="none"/>
          <w:shd w:val="clear" w:color="auto" w:fill="auto"/>
        </w:rPr>
        <w:t>.................................................</w:t>
      </w:r>
    </w:p>
    <w:p w14:paraId="4922496F">
      <w:pPr>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2</w:t>
      </w:r>
      <w:r>
        <w:rPr>
          <w:rFonts w:hint="eastAsia" w:ascii="宋体" w:hAnsi="宋体"/>
          <w:color w:val="auto"/>
          <w:sz w:val="24"/>
          <w:szCs w:val="24"/>
          <w:highlight w:val="none"/>
          <w:shd w:val="clear" w:color="auto" w:fill="auto"/>
        </w:rPr>
        <w:t>）中小企业声明函.</w:t>
      </w:r>
      <w:r>
        <w:rPr>
          <w:rFonts w:ascii="宋体" w:hAnsi="宋体"/>
          <w:color w:val="auto"/>
          <w:sz w:val="24"/>
          <w:szCs w:val="24"/>
          <w:highlight w:val="none"/>
          <w:shd w:val="clear" w:color="auto" w:fill="auto"/>
        </w:rPr>
        <w:t>.................................................</w:t>
      </w:r>
    </w:p>
    <w:p w14:paraId="4368097B">
      <w:pPr>
        <w:pStyle w:val="27"/>
        <w:tabs>
          <w:tab w:val="right" w:leader="dot" w:pos="9061"/>
        </w:tabs>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3</w:t>
      </w:r>
      <w:r>
        <w:rPr>
          <w:rFonts w:hint="eastAsia" w:ascii="宋体" w:hAnsi="宋体"/>
          <w:color w:val="auto"/>
          <w:sz w:val="24"/>
          <w:szCs w:val="24"/>
          <w:highlight w:val="none"/>
          <w:shd w:val="clear" w:color="auto" w:fill="auto"/>
        </w:rPr>
        <w:t>）其他资格证明资料.</w:t>
      </w:r>
      <w:r>
        <w:rPr>
          <w:rFonts w:ascii="宋体" w:hAnsi="宋体"/>
          <w:color w:val="auto"/>
          <w:sz w:val="24"/>
          <w:szCs w:val="24"/>
          <w:highlight w:val="none"/>
          <w:shd w:val="clear" w:color="auto" w:fill="auto"/>
        </w:rPr>
        <w:t>...............................................</w:t>
      </w:r>
    </w:p>
    <w:p w14:paraId="09408B94">
      <w:pPr>
        <w:pStyle w:val="27"/>
        <w:tabs>
          <w:tab w:val="right" w:leader="dot" w:pos="9061"/>
        </w:tabs>
        <w:spacing w:line="360" w:lineRule="auto"/>
        <w:rPr>
          <w:rFonts w:ascii="宋体" w:hAnsi="宋体"/>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"_Toc472459261" </w:instrText>
      </w:r>
      <w:r>
        <w:rPr>
          <w:color w:val="auto"/>
          <w:highlight w:val="none"/>
          <w:shd w:val="clear" w:color="auto" w:fill="auto"/>
        </w:rPr>
        <w:fldChar w:fldCharType="separate"/>
      </w:r>
      <w:r>
        <w:rPr>
          <w:rFonts w:hint="eastAsia" w:ascii="宋体" w:hAnsi="宋体"/>
          <w:color w:val="auto"/>
          <w:sz w:val="24"/>
          <w:szCs w:val="24"/>
          <w:highlight w:val="none"/>
          <w:shd w:val="clear" w:color="auto" w:fill="auto"/>
        </w:rPr>
        <w:t>3.综合评审响应材料</w:t>
      </w:r>
      <w:r>
        <w:rPr>
          <w:rFonts w:hint="eastAsia" w:ascii="宋体" w:hAnsi="宋体"/>
          <w:color w:val="auto"/>
          <w:sz w:val="24"/>
          <w:szCs w:val="24"/>
          <w:highlight w:val="none"/>
          <w:shd w:val="clear" w:color="auto" w:fill="auto"/>
        </w:rPr>
        <w:fldChar w:fldCharType="end"/>
      </w:r>
    </w:p>
    <w:p w14:paraId="0C3762B8">
      <w:pPr>
        <w:pStyle w:val="27"/>
        <w:tabs>
          <w:tab w:val="right" w:leader="dot" w:pos="9061"/>
        </w:tabs>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（1）开标一览表.</w:t>
      </w:r>
      <w:r>
        <w:rPr>
          <w:rFonts w:ascii="宋体" w:hAnsi="宋体"/>
          <w:color w:val="auto"/>
          <w:sz w:val="24"/>
          <w:szCs w:val="24"/>
          <w:highlight w:val="none"/>
          <w:shd w:val="clear" w:color="auto" w:fill="auto"/>
        </w:rPr>
        <w:t>.....................................................</w:t>
      </w:r>
    </w:p>
    <w:p w14:paraId="43D2D7ED">
      <w:pPr>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（2）投标明细表.</w:t>
      </w:r>
      <w:r>
        <w:rPr>
          <w:rFonts w:ascii="宋体" w:hAnsi="宋体"/>
          <w:color w:val="auto"/>
          <w:sz w:val="24"/>
          <w:szCs w:val="24"/>
          <w:highlight w:val="none"/>
          <w:shd w:val="clear" w:color="auto" w:fill="auto"/>
        </w:rPr>
        <w:t>.....................................................</w:t>
      </w:r>
    </w:p>
    <w:p w14:paraId="0AB289F3">
      <w:pPr>
        <w:pStyle w:val="27"/>
        <w:tabs>
          <w:tab w:val="right" w:leader="dot" w:pos="9061"/>
        </w:tabs>
        <w:spacing w:line="360" w:lineRule="auto"/>
        <w:rPr>
          <w:rFonts w:ascii="宋体" w:hAnsi="宋体"/>
          <w:color w:val="auto"/>
          <w:sz w:val="24"/>
          <w:szCs w:val="24"/>
          <w:highlight w:val="none"/>
          <w:shd w:val="clear" w:color="auto" w:fill="auto"/>
        </w:rPr>
      </w:pPr>
      <w:bookmarkStart w:id="337" w:name="_Hlk97906062"/>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3</w:t>
      </w:r>
      <w:r>
        <w:rPr>
          <w:rFonts w:hint="eastAsia" w:ascii="宋体" w:hAnsi="宋体"/>
          <w:color w:val="auto"/>
          <w:sz w:val="24"/>
          <w:szCs w:val="24"/>
          <w:highlight w:val="none"/>
          <w:shd w:val="clear" w:color="auto" w:fill="auto"/>
        </w:rPr>
        <w:t>）商务部分响应资料.</w:t>
      </w:r>
      <w:r>
        <w:rPr>
          <w:rFonts w:ascii="宋体" w:hAnsi="宋体"/>
          <w:color w:val="auto"/>
          <w:sz w:val="24"/>
          <w:szCs w:val="24"/>
          <w:highlight w:val="none"/>
          <w:shd w:val="clear" w:color="auto" w:fill="auto"/>
        </w:rPr>
        <w:t>...............................................</w:t>
      </w:r>
    </w:p>
    <w:bookmarkEnd w:id="337"/>
    <w:p w14:paraId="7E62E380">
      <w:pPr>
        <w:pStyle w:val="27"/>
        <w:tabs>
          <w:tab w:val="right" w:leader="dot" w:pos="9061"/>
        </w:tabs>
        <w:spacing w:line="360" w:lineRule="auto"/>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4</w:t>
      </w:r>
      <w:r>
        <w:rPr>
          <w:rFonts w:hint="eastAsia" w:ascii="宋体" w:hAnsi="宋体"/>
          <w:color w:val="auto"/>
          <w:sz w:val="24"/>
          <w:szCs w:val="24"/>
          <w:highlight w:val="none"/>
          <w:shd w:val="clear" w:color="auto" w:fill="auto"/>
        </w:rPr>
        <w:t>）技术部分响应资料.</w:t>
      </w:r>
      <w:r>
        <w:rPr>
          <w:rFonts w:ascii="宋体" w:hAnsi="宋体"/>
          <w:color w:val="auto"/>
          <w:sz w:val="24"/>
          <w:szCs w:val="24"/>
          <w:highlight w:val="none"/>
          <w:shd w:val="clear" w:color="auto" w:fill="auto"/>
        </w:rPr>
        <w:t>...............................................</w:t>
      </w:r>
    </w:p>
    <w:p w14:paraId="32BE967E">
      <w:pPr>
        <w:pStyle w:val="27"/>
        <w:tabs>
          <w:tab w:val="right" w:leader="dot" w:pos="9061"/>
        </w:tabs>
        <w:spacing w:line="360" w:lineRule="auto"/>
        <w:rPr>
          <w:rFonts w:ascii="宋体" w:hAnsi="宋体" w:cs="宋体"/>
          <w:color w:val="auto"/>
          <w:kern w:val="0"/>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5</w:t>
      </w:r>
      <w:r>
        <w:rPr>
          <w:rFonts w:hint="eastAsia" w:ascii="宋体" w:hAnsi="宋体"/>
          <w:color w:val="auto"/>
          <w:sz w:val="24"/>
          <w:szCs w:val="24"/>
          <w:highlight w:val="none"/>
          <w:shd w:val="clear" w:color="auto" w:fill="auto"/>
        </w:rPr>
        <w:t>）其他响应资料.</w:t>
      </w:r>
      <w:r>
        <w:rPr>
          <w:rFonts w:ascii="宋体" w:hAnsi="宋体"/>
          <w:color w:val="auto"/>
          <w:sz w:val="24"/>
          <w:szCs w:val="24"/>
          <w:highlight w:val="none"/>
          <w:shd w:val="clear" w:color="auto" w:fill="auto"/>
        </w:rPr>
        <w:t>...........</w:t>
      </w:r>
      <w:r>
        <w:rPr>
          <w:rFonts w:ascii="宋体" w:hAnsi="宋体" w:cs="宋体"/>
          <w:color w:val="auto"/>
          <w:sz w:val="24"/>
          <w:szCs w:val="24"/>
          <w:highlight w:val="none"/>
          <w:shd w:val="clear" w:color="auto" w:fill="auto"/>
        </w:rPr>
        <w:t>........................................</w:t>
      </w:r>
    </w:p>
    <w:p w14:paraId="54A03651">
      <w:pPr>
        <w:pStyle w:val="27"/>
        <w:tabs>
          <w:tab w:val="right" w:leader="dot" w:pos="9061"/>
        </w:tabs>
        <w:wordWrap w:val="0"/>
        <w:spacing w:line="360" w:lineRule="auto"/>
        <w:rPr>
          <w:rFonts w:ascii="宋体" w:hAnsi="宋体" w:cs="宋体"/>
          <w:color w:val="auto"/>
          <w:kern w:val="0"/>
          <w:sz w:val="24"/>
          <w:szCs w:val="24"/>
          <w:highlight w:val="none"/>
          <w:shd w:val="clear" w:color="auto" w:fill="auto"/>
        </w:rPr>
      </w:pPr>
      <w:r>
        <w:rPr>
          <w:rFonts w:hint="eastAsia" w:ascii="宋体" w:hAnsi="宋体"/>
          <w:color w:val="auto"/>
          <w:sz w:val="24"/>
          <w:szCs w:val="24"/>
          <w:highlight w:val="none"/>
          <w:shd w:val="clear" w:color="auto" w:fill="auto"/>
        </w:rPr>
        <w:t>（</w:t>
      </w:r>
      <w:r>
        <w:rPr>
          <w:rFonts w:ascii="宋体" w:hAnsi="宋体"/>
          <w:color w:val="auto"/>
          <w:sz w:val="24"/>
          <w:szCs w:val="24"/>
          <w:highlight w:val="none"/>
          <w:shd w:val="clear" w:color="auto" w:fill="auto"/>
        </w:rPr>
        <w:t>6</w:t>
      </w:r>
      <w:r>
        <w:rPr>
          <w:rFonts w:hint="eastAsia" w:ascii="宋体" w:hAnsi="宋体"/>
          <w:color w:val="auto"/>
          <w:sz w:val="24"/>
          <w:szCs w:val="24"/>
          <w:highlight w:val="none"/>
          <w:shd w:val="clear" w:color="auto" w:fill="auto"/>
        </w:rPr>
        <w:t>）技术参数偏离表</w:t>
      </w:r>
      <w:r>
        <w:rPr>
          <w:rFonts w:hint="eastAsia" w:ascii="宋体" w:hAnsi="宋体" w:cs="宋体"/>
          <w:color w:val="auto"/>
          <w:sz w:val="24"/>
          <w:szCs w:val="24"/>
          <w:highlight w:val="none"/>
          <w:shd w:val="clear" w:color="auto" w:fill="auto"/>
        </w:rPr>
        <w:t>.</w:t>
      </w:r>
      <w:r>
        <w:rPr>
          <w:rFonts w:ascii="宋体" w:hAnsi="宋体" w:cs="宋体"/>
          <w:color w:val="auto"/>
          <w:sz w:val="24"/>
          <w:szCs w:val="24"/>
          <w:highlight w:val="none"/>
          <w:shd w:val="clear" w:color="auto" w:fill="auto"/>
        </w:rPr>
        <w:t>.................................................</w:t>
      </w:r>
    </w:p>
    <w:p w14:paraId="21509366">
      <w:pPr>
        <w:pStyle w:val="27"/>
        <w:tabs>
          <w:tab w:val="right" w:leader="dot" w:pos="9061"/>
        </w:tabs>
        <w:spacing w:line="360" w:lineRule="auto"/>
        <w:rPr>
          <w:rStyle w:val="50"/>
          <w:rFonts w:ascii="宋体" w:hAnsi="宋体" w:cs="宋体"/>
          <w:color w:val="auto"/>
          <w:sz w:val="24"/>
          <w:szCs w:val="24"/>
          <w:highlight w:val="none"/>
          <w:u w:val="none"/>
          <w:shd w:val="clear" w:color="auto" w:fill="auto"/>
          <w:lang w:eastAsia="zh-CN"/>
        </w:rPr>
      </w:pPr>
      <w:r>
        <w:rPr>
          <w:rStyle w:val="50"/>
          <w:rFonts w:hint="eastAsia" w:ascii="宋体" w:hAnsi="宋体" w:cs="宋体"/>
          <w:color w:val="auto"/>
          <w:sz w:val="24"/>
          <w:szCs w:val="24"/>
          <w:highlight w:val="none"/>
          <w:u w:val="none"/>
          <w:shd w:val="clear" w:color="auto" w:fill="auto"/>
          <w:lang w:eastAsia="zh-CN"/>
        </w:rPr>
        <w:t>4.</w:t>
      </w:r>
      <w:r>
        <w:rPr>
          <w:rFonts w:hint="eastAsia" w:ascii="宋体" w:hAnsi="宋体" w:cs="宋体"/>
          <w:color w:val="auto"/>
          <w:sz w:val="24"/>
          <w:szCs w:val="24"/>
          <w:highlight w:val="none"/>
          <w:shd w:val="clear" w:color="auto" w:fill="auto"/>
        </w:rPr>
        <w:t>其他必要材料</w:t>
      </w:r>
    </w:p>
    <w:p w14:paraId="2B337EF5">
      <w:pPr>
        <w:pStyle w:val="27"/>
        <w:tabs>
          <w:tab w:val="right" w:leader="dot" w:pos="9061"/>
        </w:tabs>
        <w:spacing w:line="360" w:lineRule="auto"/>
        <w:rPr>
          <w:rStyle w:val="50"/>
          <w:rFonts w:ascii="宋体" w:hAnsi="宋体" w:cs="宋体"/>
          <w:color w:val="auto"/>
          <w:sz w:val="24"/>
          <w:szCs w:val="24"/>
          <w:highlight w:val="none"/>
          <w:u w:val="none"/>
          <w:shd w:val="clear" w:color="auto" w:fill="auto"/>
          <w:lang w:eastAsia="zh-CN"/>
        </w:rPr>
      </w:pPr>
      <w:r>
        <w:rPr>
          <w:rStyle w:val="50"/>
          <w:rFonts w:hint="eastAsia" w:ascii="宋体" w:hAnsi="宋体" w:cs="宋体"/>
          <w:color w:val="auto"/>
          <w:sz w:val="24"/>
          <w:szCs w:val="24"/>
          <w:highlight w:val="none"/>
          <w:u w:val="none"/>
          <w:shd w:val="clear" w:color="auto" w:fill="auto"/>
          <w:lang w:eastAsia="zh-CN"/>
        </w:rPr>
        <w:t>（1）投标保证金相关资料.</w:t>
      </w:r>
      <w:r>
        <w:rPr>
          <w:rStyle w:val="50"/>
          <w:rFonts w:ascii="宋体" w:hAnsi="宋体" w:cs="宋体"/>
          <w:color w:val="auto"/>
          <w:sz w:val="24"/>
          <w:szCs w:val="24"/>
          <w:highlight w:val="none"/>
          <w:u w:val="none"/>
          <w:shd w:val="clear" w:color="auto" w:fill="auto"/>
          <w:lang w:eastAsia="zh-CN"/>
        </w:rPr>
        <w:t>.............................................</w:t>
      </w:r>
    </w:p>
    <w:p w14:paraId="719A3ABE">
      <w:pPr>
        <w:pStyle w:val="27"/>
        <w:tabs>
          <w:tab w:val="right" w:leader="dot" w:pos="9061"/>
        </w:tabs>
        <w:spacing w:line="360" w:lineRule="auto"/>
        <w:rPr>
          <w:rStyle w:val="50"/>
          <w:rFonts w:ascii="宋体" w:hAnsi="宋体" w:cs="宋体"/>
          <w:color w:val="auto"/>
          <w:sz w:val="24"/>
          <w:szCs w:val="24"/>
          <w:highlight w:val="none"/>
          <w:u w:val="none"/>
          <w:shd w:val="clear" w:color="auto" w:fill="auto"/>
          <w:lang w:eastAsia="zh-CN"/>
        </w:rPr>
      </w:pPr>
      <w:r>
        <w:rPr>
          <w:rStyle w:val="50"/>
          <w:rFonts w:hint="eastAsia" w:ascii="宋体" w:hAnsi="宋体" w:cs="宋体"/>
          <w:color w:val="auto"/>
          <w:sz w:val="24"/>
          <w:szCs w:val="24"/>
          <w:highlight w:val="none"/>
          <w:u w:val="none"/>
          <w:shd w:val="clear" w:color="auto" w:fill="auto"/>
          <w:lang w:eastAsia="zh-CN"/>
        </w:rPr>
        <w:t>（2）节能产品相关资料.</w:t>
      </w:r>
      <w:r>
        <w:rPr>
          <w:rStyle w:val="50"/>
          <w:rFonts w:ascii="宋体" w:hAnsi="宋体" w:cs="宋体"/>
          <w:color w:val="auto"/>
          <w:sz w:val="24"/>
          <w:szCs w:val="24"/>
          <w:highlight w:val="none"/>
          <w:u w:val="none"/>
          <w:shd w:val="clear" w:color="auto" w:fill="auto"/>
          <w:lang w:eastAsia="zh-CN"/>
        </w:rPr>
        <w:t>...............................................</w:t>
      </w:r>
    </w:p>
    <w:p w14:paraId="44CC7EA3">
      <w:pPr>
        <w:pStyle w:val="27"/>
        <w:tabs>
          <w:tab w:val="right" w:leader="dot" w:pos="9061"/>
        </w:tabs>
        <w:spacing w:line="360" w:lineRule="auto"/>
        <w:rPr>
          <w:rStyle w:val="50"/>
          <w:rFonts w:ascii="宋体" w:hAnsi="宋体" w:cs="宋体"/>
          <w:color w:val="auto"/>
          <w:sz w:val="24"/>
          <w:szCs w:val="24"/>
          <w:highlight w:val="none"/>
          <w:u w:val="none"/>
          <w:shd w:val="clear" w:color="auto" w:fill="auto"/>
          <w:lang w:eastAsia="zh-CN"/>
        </w:rPr>
      </w:pPr>
      <w:r>
        <w:rPr>
          <w:rStyle w:val="50"/>
          <w:rFonts w:hint="eastAsia" w:ascii="宋体" w:hAnsi="宋体" w:cs="宋体"/>
          <w:color w:val="auto"/>
          <w:sz w:val="24"/>
          <w:szCs w:val="24"/>
          <w:highlight w:val="none"/>
          <w:u w:val="none"/>
          <w:shd w:val="clear" w:color="auto" w:fill="auto"/>
          <w:lang w:eastAsia="zh-CN"/>
        </w:rPr>
        <w:t>（3）环境标志产品相关资料.</w:t>
      </w:r>
      <w:r>
        <w:rPr>
          <w:rStyle w:val="50"/>
          <w:rFonts w:ascii="宋体" w:hAnsi="宋体" w:cs="宋体"/>
          <w:color w:val="auto"/>
          <w:sz w:val="24"/>
          <w:szCs w:val="24"/>
          <w:highlight w:val="none"/>
          <w:u w:val="none"/>
          <w:shd w:val="clear" w:color="auto" w:fill="auto"/>
          <w:lang w:eastAsia="zh-CN"/>
        </w:rPr>
        <w:t>...........................................</w:t>
      </w:r>
    </w:p>
    <w:p w14:paraId="7423178A">
      <w:pPr>
        <w:pStyle w:val="27"/>
        <w:tabs>
          <w:tab w:val="right" w:leader="dot" w:pos="9061"/>
        </w:tabs>
        <w:spacing w:line="360" w:lineRule="auto"/>
        <w:rPr>
          <w:rStyle w:val="50"/>
          <w:rFonts w:ascii="宋体" w:hAnsi="宋体" w:cs="宋体"/>
          <w:color w:val="auto"/>
          <w:sz w:val="24"/>
          <w:szCs w:val="24"/>
          <w:highlight w:val="none"/>
          <w:u w:val="none"/>
          <w:shd w:val="clear" w:color="auto" w:fill="auto"/>
          <w:lang w:eastAsia="zh-CN"/>
        </w:rPr>
      </w:pPr>
      <w:r>
        <w:rPr>
          <w:rStyle w:val="50"/>
          <w:rFonts w:hint="eastAsia" w:ascii="宋体" w:hAnsi="宋体" w:cs="宋体"/>
          <w:color w:val="auto"/>
          <w:sz w:val="24"/>
          <w:szCs w:val="24"/>
          <w:highlight w:val="none"/>
          <w:u w:val="none"/>
          <w:shd w:val="clear" w:color="auto" w:fill="auto"/>
          <w:lang w:eastAsia="zh-CN"/>
        </w:rPr>
        <w:t>（4）联合体投标协议.</w:t>
      </w:r>
      <w:r>
        <w:rPr>
          <w:rStyle w:val="50"/>
          <w:rFonts w:ascii="宋体" w:hAnsi="宋体" w:cs="宋体"/>
          <w:color w:val="auto"/>
          <w:sz w:val="24"/>
          <w:szCs w:val="24"/>
          <w:highlight w:val="none"/>
          <w:u w:val="none"/>
          <w:shd w:val="clear" w:color="auto" w:fill="auto"/>
          <w:lang w:eastAsia="zh-CN"/>
        </w:rPr>
        <w:t>.................................................</w:t>
      </w:r>
    </w:p>
    <w:p w14:paraId="014B11A8">
      <w:pPr>
        <w:spacing w:line="360" w:lineRule="auto"/>
        <w:rPr>
          <w:rStyle w:val="50"/>
          <w:rFonts w:ascii="宋体" w:hAnsi="宋体" w:cs="宋体"/>
          <w:color w:val="auto"/>
          <w:sz w:val="24"/>
          <w:szCs w:val="24"/>
          <w:highlight w:val="none"/>
          <w:u w:val="none"/>
          <w:shd w:val="clear" w:color="auto" w:fill="auto"/>
          <w:lang w:eastAsia="zh-CN"/>
        </w:rPr>
      </w:pPr>
      <w:r>
        <w:rPr>
          <w:rStyle w:val="50"/>
          <w:rFonts w:hint="eastAsia" w:ascii="宋体" w:hAnsi="宋体" w:cs="宋体"/>
          <w:color w:val="auto"/>
          <w:sz w:val="24"/>
          <w:szCs w:val="24"/>
          <w:highlight w:val="none"/>
          <w:u w:val="none"/>
          <w:shd w:val="clear" w:color="auto" w:fill="auto"/>
          <w:lang w:eastAsia="zh-CN"/>
        </w:rPr>
        <w:t>（5）</w:t>
      </w:r>
      <w:bookmarkStart w:id="338" w:name="_Hlk134630326"/>
      <w:r>
        <w:rPr>
          <w:rStyle w:val="50"/>
          <w:rFonts w:hint="eastAsia" w:ascii="宋体" w:hAnsi="宋体" w:cs="宋体"/>
          <w:color w:val="auto"/>
          <w:sz w:val="24"/>
          <w:szCs w:val="24"/>
          <w:highlight w:val="none"/>
          <w:u w:val="none"/>
          <w:shd w:val="clear" w:color="auto" w:fill="auto"/>
          <w:lang w:eastAsia="zh-CN"/>
        </w:rPr>
        <w:t>分包意向协议.</w:t>
      </w:r>
      <w:r>
        <w:rPr>
          <w:rStyle w:val="50"/>
          <w:rFonts w:ascii="宋体" w:hAnsi="宋体" w:cs="宋体"/>
          <w:color w:val="auto"/>
          <w:sz w:val="24"/>
          <w:szCs w:val="24"/>
          <w:highlight w:val="none"/>
          <w:u w:val="none"/>
          <w:shd w:val="clear" w:color="auto" w:fill="auto"/>
          <w:lang w:eastAsia="zh-CN"/>
        </w:rPr>
        <w:t>...................................................</w:t>
      </w:r>
    </w:p>
    <w:p w14:paraId="37F10BB6">
      <w:pPr>
        <w:pStyle w:val="27"/>
        <w:tabs>
          <w:tab w:val="right" w:leader="dot" w:pos="9061"/>
        </w:tabs>
        <w:spacing w:line="360" w:lineRule="auto"/>
        <w:rPr>
          <w:rStyle w:val="50"/>
          <w:rFonts w:ascii="宋体" w:hAnsi="宋体" w:cs="宋体"/>
          <w:color w:val="auto"/>
          <w:sz w:val="24"/>
          <w:szCs w:val="24"/>
          <w:highlight w:val="none"/>
          <w:u w:val="none"/>
          <w:shd w:val="clear" w:color="auto" w:fill="auto"/>
          <w:lang w:eastAsia="zh-CN"/>
        </w:rPr>
      </w:pPr>
      <w:r>
        <w:rPr>
          <w:rStyle w:val="50"/>
          <w:rFonts w:hint="eastAsia" w:ascii="宋体" w:hAnsi="宋体" w:cs="宋体"/>
          <w:color w:val="auto"/>
          <w:sz w:val="24"/>
          <w:szCs w:val="24"/>
          <w:highlight w:val="none"/>
          <w:u w:val="none"/>
          <w:shd w:val="clear" w:color="auto" w:fill="auto"/>
          <w:lang w:eastAsia="zh-CN"/>
        </w:rPr>
        <w:t>（</w:t>
      </w:r>
      <w:r>
        <w:rPr>
          <w:rStyle w:val="50"/>
          <w:rFonts w:ascii="宋体" w:hAnsi="宋体" w:cs="宋体"/>
          <w:color w:val="auto"/>
          <w:sz w:val="24"/>
          <w:szCs w:val="24"/>
          <w:highlight w:val="none"/>
          <w:u w:val="none"/>
          <w:shd w:val="clear" w:color="auto" w:fill="auto"/>
          <w:lang w:eastAsia="zh-CN"/>
        </w:rPr>
        <w:t>6</w:t>
      </w:r>
      <w:r>
        <w:rPr>
          <w:rStyle w:val="50"/>
          <w:rFonts w:hint="eastAsia" w:ascii="宋体" w:hAnsi="宋体" w:cs="宋体"/>
          <w:color w:val="auto"/>
          <w:sz w:val="24"/>
          <w:szCs w:val="24"/>
          <w:highlight w:val="none"/>
          <w:u w:val="none"/>
          <w:shd w:val="clear" w:color="auto" w:fill="auto"/>
          <w:lang w:eastAsia="zh-CN"/>
        </w:rPr>
        <w:t>）</w:t>
      </w:r>
      <w:bookmarkEnd w:id="338"/>
      <w:r>
        <w:rPr>
          <w:rStyle w:val="50"/>
          <w:rFonts w:hint="eastAsia" w:ascii="宋体" w:hAnsi="宋体" w:cs="宋体"/>
          <w:color w:val="auto"/>
          <w:sz w:val="24"/>
          <w:szCs w:val="24"/>
          <w:highlight w:val="none"/>
          <w:u w:val="none"/>
          <w:shd w:val="clear" w:color="auto" w:fill="auto"/>
          <w:lang w:eastAsia="zh-CN"/>
        </w:rPr>
        <w:t>其他需要提供的资料.</w:t>
      </w:r>
      <w:r>
        <w:rPr>
          <w:rStyle w:val="50"/>
          <w:rFonts w:ascii="宋体" w:hAnsi="宋体" w:cs="宋体"/>
          <w:color w:val="auto"/>
          <w:sz w:val="24"/>
          <w:szCs w:val="24"/>
          <w:highlight w:val="none"/>
          <w:u w:val="none"/>
          <w:shd w:val="clear" w:color="auto" w:fill="auto"/>
          <w:lang w:eastAsia="zh-CN"/>
        </w:rPr>
        <w:t>.............................................</w:t>
      </w:r>
    </w:p>
    <w:p w14:paraId="355B0901">
      <w:pPr>
        <w:spacing w:line="360" w:lineRule="auto"/>
        <w:rPr>
          <w:color w:val="auto"/>
          <w:sz w:val="24"/>
          <w:highlight w:val="none"/>
          <w:shd w:val="clear" w:color="auto" w:fill="auto"/>
        </w:rPr>
      </w:pPr>
    </w:p>
    <w:p w14:paraId="62D57D6E">
      <w:pPr>
        <w:wordWrap w:val="0"/>
        <w:spacing w:line="360" w:lineRule="auto"/>
        <w:ind w:firstLine="480" w:firstLineChars="200"/>
        <w:outlineLvl w:val="1"/>
        <w:rPr>
          <w:rFonts w:ascii="宋体" w:hAnsi="宋体"/>
          <w:b/>
          <w:color w:val="auto"/>
          <w:sz w:val="24"/>
          <w:highlight w:val="none"/>
          <w:shd w:val="clear" w:color="auto" w:fill="auto"/>
        </w:rPr>
        <w:sectPr>
          <w:pgSz w:w="11906" w:h="16838"/>
          <w:pgMar w:top="1440" w:right="1797" w:bottom="1440" w:left="1797" w:header="851" w:footer="992" w:gutter="0"/>
          <w:cols w:space="720" w:num="1"/>
          <w:docGrid w:type="linesAndChars" w:linePitch="319" w:charSpace="0"/>
        </w:sectPr>
      </w:pPr>
    </w:p>
    <w:p w14:paraId="2D26567D">
      <w:pPr>
        <w:wordWrap w:val="0"/>
        <w:spacing w:line="360" w:lineRule="auto"/>
        <w:ind w:firstLine="480" w:firstLineChars="200"/>
        <w:outlineLvl w:val="1"/>
        <w:rPr>
          <w:rFonts w:ascii="宋体" w:hAnsi="宋体"/>
          <w:b/>
          <w:color w:val="auto"/>
          <w:sz w:val="24"/>
          <w:szCs w:val="24"/>
          <w:highlight w:val="none"/>
          <w:shd w:val="clear" w:color="auto" w:fill="auto"/>
        </w:rPr>
      </w:pPr>
      <w:bookmarkStart w:id="339" w:name="_Toc140237324"/>
      <w:r>
        <w:rPr>
          <w:rFonts w:hint="eastAsia" w:ascii="宋体" w:hAnsi="宋体"/>
          <w:b/>
          <w:color w:val="auto"/>
          <w:sz w:val="24"/>
          <w:szCs w:val="24"/>
          <w:highlight w:val="none"/>
          <w:shd w:val="clear" w:color="auto" w:fill="auto"/>
        </w:rPr>
        <w:t>6.3　投标人情况</w:t>
      </w:r>
      <w:bookmarkEnd w:id="339"/>
    </w:p>
    <w:p w14:paraId="32D0BC40">
      <w:pPr>
        <w:wordWrap w:val="0"/>
        <w:spacing w:line="360" w:lineRule="auto"/>
        <w:ind w:firstLine="480" w:firstLineChars="200"/>
        <w:outlineLvl w:val="2"/>
        <w:rPr>
          <w:rFonts w:ascii="宋体" w:hAnsi="宋体"/>
          <w:b/>
          <w:color w:val="auto"/>
          <w:sz w:val="24"/>
          <w:highlight w:val="none"/>
          <w:shd w:val="clear" w:color="auto" w:fill="auto"/>
        </w:rPr>
      </w:pPr>
      <w:bookmarkStart w:id="340" w:name="_Toc140237325"/>
      <w:r>
        <w:rPr>
          <w:rFonts w:hint="eastAsia" w:ascii="宋体" w:hAnsi="宋体"/>
          <w:b/>
          <w:color w:val="auto"/>
          <w:sz w:val="24"/>
          <w:highlight w:val="none"/>
          <w:shd w:val="clear" w:color="auto" w:fill="auto"/>
        </w:rPr>
        <w:t>6.3.1　投标函</w:t>
      </w:r>
      <w:bookmarkEnd w:id="340"/>
    </w:p>
    <w:p w14:paraId="0CD2A321">
      <w:pPr>
        <w:wordWrap w:val="0"/>
        <w:spacing w:line="360" w:lineRule="auto"/>
        <w:ind w:firstLine="480" w:firstLineChars="200"/>
        <w:rPr>
          <w:color w:val="auto"/>
          <w:sz w:val="24"/>
          <w:highlight w:val="none"/>
          <w:shd w:val="clear" w:color="auto" w:fill="auto"/>
        </w:rPr>
      </w:pPr>
      <w:r>
        <w:rPr>
          <w:rFonts w:hint="eastAsia"/>
          <w:color w:val="auto"/>
          <w:sz w:val="24"/>
          <w:highlight w:val="none"/>
          <w:shd w:val="clear" w:color="auto" w:fill="auto"/>
        </w:rPr>
        <w:t>样式附后。</w:t>
      </w:r>
    </w:p>
    <w:p w14:paraId="79885A7F">
      <w:pPr>
        <w:pStyle w:val="13"/>
        <w:wordWrap w:val="0"/>
        <w:spacing w:line="360" w:lineRule="auto"/>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41BFABD1">
      <w:pPr>
        <w:wordWrap w:val="0"/>
        <w:spacing w:line="360" w:lineRule="auto"/>
        <w:jc w:val="center"/>
        <w:rPr>
          <w:rFonts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rPr>
        <w:t>投标函</w:t>
      </w:r>
    </w:p>
    <w:p w14:paraId="712F56CA">
      <w:pPr>
        <w:wordWrap w:val="0"/>
        <w:spacing w:line="360" w:lineRule="auto"/>
        <w:rPr>
          <w:rFonts w:ascii="宋体" w:hAnsi="宋体" w:cs="宋体"/>
          <w:color w:val="auto"/>
          <w:sz w:val="24"/>
          <w:szCs w:val="24"/>
          <w:highlight w:val="none"/>
          <w:shd w:val="clear" w:color="auto" w:fill="auto"/>
        </w:rPr>
      </w:pPr>
    </w:p>
    <w:p w14:paraId="40216E15">
      <w:pPr>
        <w:wordWrap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致</w:t>
      </w:r>
      <w:r>
        <w:rPr>
          <w:rFonts w:hint="eastAsia" w:ascii="宋体" w:hAnsi="宋体" w:cs="宋体"/>
          <w:color w:val="auto"/>
          <w:sz w:val="24"/>
          <w:szCs w:val="24"/>
          <w:highlight w:val="none"/>
          <w:u w:val="single"/>
          <w:shd w:val="clear" w:color="auto" w:fill="auto"/>
        </w:rPr>
        <w:t>（采购人）</w:t>
      </w:r>
      <w:r>
        <w:rPr>
          <w:rFonts w:hint="eastAsia" w:ascii="宋体" w:hAnsi="宋体" w:cs="宋体"/>
          <w:color w:val="auto"/>
          <w:sz w:val="24"/>
          <w:szCs w:val="24"/>
          <w:highlight w:val="none"/>
          <w:shd w:val="clear" w:color="auto" w:fill="auto"/>
        </w:rPr>
        <w:t>及</w:t>
      </w:r>
      <w:r>
        <w:rPr>
          <w:rFonts w:hint="eastAsia" w:ascii="宋体" w:hAnsi="宋体" w:cs="宋体"/>
          <w:color w:val="auto"/>
          <w:sz w:val="24"/>
          <w:szCs w:val="24"/>
          <w:highlight w:val="none"/>
          <w:u w:val="single"/>
          <w:shd w:val="clear" w:color="auto" w:fill="auto"/>
        </w:rPr>
        <w:t>（采购代理机构）</w:t>
      </w:r>
      <w:r>
        <w:rPr>
          <w:rFonts w:hint="eastAsia" w:ascii="宋体" w:hAnsi="宋体" w:cs="宋体"/>
          <w:color w:val="auto"/>
          <w:sz w:val="24"/>
          <w:szCs w:val="24"/>
          <w:highlight w:val="none"/>
          <w:shd w:val="clear" w:color="auto" w:fill="auto"/>
        </w:rPr>
        <w:t>：</w:t>
      </w:r>
    </w:p>
    <w:p w14:paraId="5D88E847">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我方已获取贵方</w:t>
      </w:r>
      <w:bookmarkStart w:id="341" w:name="_Hlk103171908"/>
      <w:r>
        <w:rPr>
          <w:rFonts w:hint="eastAsia" w:ascii="宋体" w:hAnsi="宋体" w:cs="宋体"/>
          <w:color w:val="auto"/>
          <w:sz w:val="24"/>
          <w:szCs w:val="24"/>
          <w:highlight w:val="none"/>
          <w:shd w:val="clear" w:color="auto" w:fill="auto"/>
        </w:rPr>
        <w:t>项目编号为</w:t>
      </w:r>
      <w:r>
        <w:rPr>
          <w:rFonts w:hint="eastAsia" w:ascii="宋体" w:hAnsi="宋体" w:cs="宋体"/>
          <w:color w:val="auto"/>
          <w:sz w:val="24"/>
          <w:szCs w:val="24"/>
          <w:highlight w:val="none"/>
          <w:u w:val="single"/>
          <w:shd w:val="clear" w:color="auto" w:fill="auto"/>
        </w:rPr>
        <w:t>（项目编号）</w:t>
      </w:r>
      <w:r>
        <w:rPr>
          <w:rFonts w:hint="eastAsia" w:ascii="宋体" w:hAnsi="宋体" w:cs="宋体"/>
          <w:color w:val="auto"/>
          <w:sz w:val="24"/>
          <w:szCs w:val="24"/>
          <w:highlight w:val="none"/>
          <w:shd w:val="clear" w:color="auto" w:fill="auto"/>
        </w:rPr>
        <w:t>的</w:t>
      </w:r>
      <w:r>
        <w:rPr>
          <w:rFonts w:hint="eastAsia" w:ascii="宋体" w:hAnsi="宋体" w:cs="宋体"/>
          <w:color w:val="auto"/>
          <w:sz w:val="24"/>
          <w:szCs w:val="24"/>
          <w:highlight w:val="none"/>
          <w:u w:val="single"/>
          <w:shd w:val="clear" w:color="auto" w:fill="auto"/>
        </w:rPr>
        <w:t>（项目名称）</w:t>
      </w:r>
      <w:bookmarkEnd w:id="341"/>
      <w:r>
        <w:rPr>
          <w:rFonts w:hint="eastAsia" w:ascii="宋体" w:hAnsi="宋体" w:cs="宋体"/>
          <w:color w:val="auto"/>
          <w:sz w:val="24"/>
          <w:szCs w:val="24"/>
          <w:highlight w:val="none"/>
          <w:shd w:val="clear" w:color="auto" w:fill="auto"/>
        </w:rPr>
        <w:t>招标文件。我方经认真研究上述招标文件，决定参加本次投标，并作出如下承诺：</w:t>
      </w:r>
    </w:p>
    <w:p w14:paraId="6843E506">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r>
        <w:rPr>
          <w:rFonts w:ascii="宋体" w:hAnsi="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rPr>
        <w:t>我方完全接受招标文件中的内容，自愿按照招标文件规定的各项要求向采购人提供所需的货物（服务）。</w:t>
      </w:r>
    </w:p>
    <w:p w14:paraId="0FB61357">
      <w:pPr>
        <w:wordWrap w:val="0"/>
        <w:spacing w:line="360" w:lineRule="auto"/>
        <w:ind w:firstLine="480" w:firstLineChars="200"/>
        <w:rPr>
          <w:rFonts w:ascii="宋体" w:hAnsi="宋体" w:cs="宋体"/>
          <w:color w:val="auto"/>
          <w:sz w:val="24"/>
          <w:szCs w:val="24"/>
          <w:highlight w:val="none"/>
          <w:shd w:val="clear" w:color="auto" w:fill="auto"/>
        </w:rPr>
      </w:pPr>
      <w:r>
        <w:rPr>
          <w:rFonts w:ascii="宋体" w:hAnsi="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rPr>
        <w:t>我方提交电子投标文件</w:t>
      </w:r>
      <w:r>
        <w:rPr>
          <w:rFonts w:hint="eastAsia"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份，对投标文件中所有资料真实性、有效性负责，同意提供贵方要求的与投标有关的任何证据或资料，保证所提供资料的真实性、合法性。</w:t>
      </w:r>
    </w:p>
    <w:p w14:paraId="5710A342">
      <w:pPr>
        <w:wordWrap w:val="0"/>
        <w:spacing w:line="360" w:lineRule="auto"/>
        <w:ind w:firstLine="480" w:firstLineChars="200"/>
        <w:rPr>
          <w:rFonts w:ascii="宋体" w:hAnsi="宋体" w:cs="宋体"/>
          <w:color w:val="auto"/>
          <w:sz w:val="24"/>
          <w:szCs w:val="24"/>
          <w:highlight w:val="none"/>
          <w:shd w:val="clear" w:color="auto" w:fill="auto"/>
        </w:rPr>
      </w:pPr>
      <w:r>
        <w:rPr>
          <w:rFonts w:ascii="宋体" w:hAnsi="宋体" w:cs="宋体"/>
          <w:color w:val="auto"/>
          <w:sz w:val="24"/>
          <w:szCs w:val="24"/>
          <w:highlight w:val="none"/>
          <w:shd w:val="clear" w:color="auto" w:fill="auto"/>
        </w:rPr>
        <w:t>3</w:t>
      </w:r>
      <w:r>
        <w:rPr>
          <w:rFonts w:hint="eastAsia" w:ascii="宋体" w:hAnsi="宋体" w:cs="宋体"/>
          <w:color w:val="auto"/>
          <w:sz w:val="24"/>
          <w:szCs w:val="24"/>
          <w:highlight w:val="none"/>
          <w:shd w:val="clear" w:color="auto" w:fill="auto"/>
        </w:rPr>
        <w:t>.我方符合《中华人民共和国政府采购法》第二十二条规定的各项条件，未被列入“信用中国”网站记录失信被执行人或重大税收违法案件当事人名单或政府采购严重违法失信行为记录名单；不处于“中国政府采购网”政府采购严重违法失信行为信息记录中的禁止参加政府采购活动期间。</w:t>
      </w:r>
    </w:p>
    <w:p w14:paraId="3453ECB9">
      <w:pPr>
        <w:wordWrap w:val="0"/>
        <w:spacing w:line="360" w:lineRule="auto"/>
        <w:ind w:firstLine="480" w:firstLineChars="200"/>
        <w:rPr>
          <w:rFonts w:ascii="宋体" w:hAnsi="宋体" w:cs="宋体"/>
          <w:color w:val="auto"/>
          <w:sz w:val="24"/>
          <w:szCs w:val="24"/>
          <w:highlight w:val="none"/>
          <w:shd w:val="clear" w:color="auto" w:fill="auto"/>
        </w:rPr>
      </w:pPr>
      <w:r>
        <w:rPr>
          <w:rFonts w:ascii="宋体" w:hAnsi="宋体" w:cs="宋体"/>
          <w:color w:val="auto"/>
          <w:sz w:val="24"/>
          <w:szCs w:val="24"/>
          <w:highlight w:val="none"/>
          <w:shd w:val="clear" w:color="auto" w:fill="auto"/>
        </w:rPr>
        <w:t>4</w:t>
      </w:r>
      <w:r>
        <w:rPr>
          <w:rFonts w:hint="eastAsia" w:ascii="宋体" w:hAnsi="宋体" w:cs="宋体"/>
          <w:color w:val="auto"/>
          <w:sz w:val="24"/>
          <w:szCs w:val="24"/>
          <w:highlight w:val="none"/>
          <w:shd w:val="clear" w:color="auto" w:fill="auto"/>
        </w:rPr>
        <w:t>.我方所提交的投标文件在90天的投标有效期内有效，在此期间我方受此约束。</w:t>
      </w:r>
    </w:p>
    <w:p w14:paraId="12AD5591">
      <w:pPr>
        <w:wordWrap w:val="0"/>
        <w:spacing w:line="360" w:lineRule="auto"/>
        <w:ind w:firstLine="480" w:firstLineChars="200"/>
        <w:rPr>
          <w:rFonts w:ascii="宋体" w:hAnsi="宋体" w:cs="宋体"/>
          <w:color w:val="auto"/>
          <w:sz w:val="24"/>
          <w:szCs w:val="24"/>
          <w:highlight w:val="none"/>
          <w:shd w:val="clear" w:color="auto" w:fill="auto"/>
        </w:rPr>
      </w:pPr>
      <w:r>
        <w:rPr>
          <w:rFonts w:ascii="宋体" w:hAnsi="宋体" w:cs="宋体"/>
          <w:color w:val="auto"/>
          <w:sz w:val="24"/>
          <w:szCs w:val="24"/>
          <w:highlight w:val="none"/>
          <w:shd w:val="clear" w:color="auto" w:fill="auto"/>
        </w:rPr>
        <w:t>5.</w:t>
      </w:r>
      <w:r>
        <w:rPr>
          <w:rFonts w:hint="eastAsia" w:ascii="宋体" w:hAnsi="宋体" w:cs="宋体"/>
          <w:color w:val="auto"/>
          <w:sz w:val="24"/>
          <w:szCs w:val="24"/>
          <w:highlight w:val="none"/>
          <w:shd w:val="clear" w:color="auto" w:fill="auto"/>
        </w:rPr>
        <w:t>我方完全理解采购人不一定将合同授予最低报价的投标人的行为。</w:t>
      </w:r>
    </w:p>
    <w:p w14:paraId="1EB865C8">
      <w:pPr>
        <w:wordWrap w:val="0"/>
        <w:spacing w:line="360" w:lineRule="auto"/>
        <w:ind w:firstLine="480" w:firstLineChars="200"/>
        <w:rPr>
          <w:rFonts w:ascii="宋体" w:hAnsi="宋体" w:cs="宋体"/>
          <w:color w:val="auto"/>
          <w:sz w:val="24"/>
          <w:szCs w:val="24"/>
          <w:highlight w:val="none"/>
          <w:shd w:val="clear" w:color="auto" w:fill="auto"/>
        </w:rPr>
      </w:pPr>
      <w:r>
        <w:rPr>
          <w:rFonts w:ascii="宋体" w:hAnsi="宋体" w:cs="宋体"/>
          <w:color w:val="auto"/>
          <w:sz w:val="24"/>
          <w:szCs w:val="24"/>
          <w:highlight w:val="none"/>
          <w:shd w:val="clear" w:color="auto" w:fill="auto"/>
        </w:rPr>
        <w:t>6</w:t>
      </w:r>
      <w:r>
        <w:rPr>
          <w:rFonts w:hint="eastAsia" w:ascii="宋体" w:hAnsi="宋体" w:cs="宋体"/>
          <w:color w:val="auto"/>
          <w:sz w:val="24"/>
          <w:szCs w:val="24"/>
          <w:highlight w:val="none"/>
          <w:shd w:val="clear" w:color="auto" w:fill="auto"/>
        </w:rPr>
        <w:t>.如我方中标，我方将严格履行合同约定的责任义务，保证按合同约定如期完成相关工作。</w:t>
      </w:r>
    </w:p>
    <w:p w14:paraId="232575C9">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如违反上述承诺，我方投标无效，愿意接受相关部门依法作出的处罚，并承担通过“甘肃政府采购网”等相关媒体予以公布的任何风险和责任。</w:t>
      </w:r>
    </w:p>
    <w:p w14:paraId="6F246879">
      <w:pPr>
        <w:pStyle w:val="13"/>
        <w:wordWrap w:val="0"/>
        <w:spacing w:line="360" w:lineRule="auto"/>
        <w:rPr>
          <w:color w:val="auto"/>
          <w:highlight w:val="none"/>
          <w:shd w:val="clear" w:color="auto" w:fill="auto"/>
        </w:rPr>
      </w:pPr>
    </w:p>
    <w:tbl>
      <w:tblPr>
        <w:tblStyle w:val="39"/>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14:paraId="4B2539A2">
        <w:trPr>
          <w:trHeight w:val="567" w:hRule="atLeast"/>
        </w:trPr>
        <w:tc>
          <w:tcPr>
            <w:tcW w:w="5000" w:type="pct"/>
            <w:vAlign w:val="center"/>
          </w:tcPr>
          <w:p w14:paraId="62C8DC98">
            <w:pPr>
              <w:wordWrap w:val="0"/>
              <w:spacing w:line="360" w:lineRule="auto"/>
              <w:ind w:left="3150" w:leftChars="1500"/>
              <w:rPr>
                <w:rFonts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rPr>
              <w:t>投标人名称（签章）：</w:t>
            </w:r>
          </w:p>
          <w:p w14:paraId="4EC3B020">
            <w:pPr>
              <w:wordWrap w:val="0"/>
              <w:spacing w:line="360" w:lineRule="auto"/>
              <w:rPr>
                <w:rFonts w:ascii="宋体" w:hAnsi="宋体"/>
                <w:color w:val="auto"/>
                <w:sz w:val="24"/>
                <w:szCs w:val="21"/>
                <w:highlight w:val="none"/>
                <w:shd w:val="clear" w:color="auto" w:fill="auto"/>
              </w:rPr>
            </w:pPr>
          </w:p>
          <w:p w14:paraId="44488D99">
            <w:pPr>
              <w:wordWrap w:val="0"/>
              <w:spacing w:line="360" w:lineRule="auto"/>
              <w:ind w:left="3150" w:leftChars="1500"/>
              <w:rPr>
                <w:rFonts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rPr>
              <w:t>法定代表人（或授权代表）（签章）：</w:t>
            </w:r>
          </w:p>
          <w:p w14:paraId="2E6CF57C">
            <w:pPr>
              <w:wordWrap w:val="0"/>
              <w:spacing w:line="360" w:lineRule="auto"/>
              <w:rPr>
                <w:rFonts w:ascii="宋体" w:hAnsi="宋体"/>
                <w:color w:val="auto"/>
                <w:sz w:val="24"/>
                <w:szCs w:val="21"/>
                <w:highlight w:val="none"/>
                <w:shd w:val="clear" w:color="auto" w:fill="auto"/>
              </w:rPr>
            </w:pPr>
          </w:p>
          <w:p w14:paraId="251253CA">
            <w:pPr>
              <w:wordWrap w:val="0"/>
              <w:spacing w:line="360" w:lineRule="auto"/>
              <w:ind w:left="3150" w:leftChars="1500"/>
              <w:rPr>
                <w:rFonts w:ascii="宋体" w:hAnsi="宋体"/>
                <w:color w:val="auto"/>
                <w:szCs w:val="21"/>
                <w:highlight w:val="none"/>
                <w:shd w:val="clear" w:color="auto" w:fill="auto"/>
              </w:rPr>
            </w:pPr>
            <w:r>
              <w:rPr>
                <w:rFonts w:hint="eastAsia" w:ascii="宋体" w:hAnsi="宋体"/>
                <w:color w:val="auto"/>
                <w:sz w:val="24"/>
                <w:szCs w:val="21"/>
                <w:highlight w:val="none"/>
                <w:shd w:val="clear" w:color="auto" w:fill="auto"/>
              </w:rPr>
              <w:t>日期：　　　年　　月　　日</w:t>
            </w:r>
          </w:p>
        </w:tc>
      </w:tr>
    </w:tbl>
    <w:p w14:paraId="6E20E01A">
      <w:pPr>
        <w:wordWrap w:val="0"/>
        <w:rPr>
          <w:color w:val="auto"/>
          <w:sz w:val="24"/>
          <w:highlight w:val="none"/>
          <w:shd w:val="clear" w:color="auto" w:fill="auto"/>
        </w:rPr>
      </w:pPr>
    </w:p>
    <w:p w14:paraId="2F8FCA69">
      <w:pPr>
        <w:wordWrap w:val="0"/>
        <w:spacing w:line="360" w:lineRule="auto"/>
        <w:rPr>
          <w:rFonts w:ascii="宋体" w:hAnsi="宋体" w:cs="宋体"/>
          <w:color w:val="auto"/>
          <w:sz w:val="24"/>
          <w:szCs w:val="24"/>
          <w:highlight w:val="none"/>
          <w:shd w:val="clear" w:color="auto" w:fill="auto"/>
        </w:rPr>
        <w:sectPr>
          <w:pgSz w:w="11906" w:h="16838"/>
          <w:pgMar w:top="1440" w:right="1797" w:bottom="1440" w:left="1797" w:header="851" w:footer="992" w:gutter="0"/>
          <w:cols w:space="720" w:num="1"/>
          <w:docGrid w:type="linesAndChars" w:linePitch="319" w:charSpace="0"/>
        </w:sectPr>
      </w:pPr>
    </w:p>
    <w:p w14:paraId="4FAA80B9">
      <w:pPr>
        <w:pStyle w:val="15"/>
        <w:tabs>
          <w:tab w:val="left" w:pos="8786"/>
        </w:tabs>
        <w:wordWrap w:val="0"/>
        <w:snapToGrid/>
        <w:spacing w:line="360" w:lineRule="auto"/>
        <w:ind w:firstLine="496" w:firstLineChars="200"/>
        <w:outlineLvl w:val="2"/>
        <w:rPr>
          <w:rFonts w:cs="宋体"/>
          <w:b/>
          <w:bCs/>
          <w:color w:val="auto"/>
          <w:highlight w:val="none"/>
          <w:shd w:val="clear" w:color="auto" w:fill="auto"/>
          <w:lang w:eastAsia="zh-CN"/>
        </w:rPr>
      </w:pPr>
      <w:bookmarkStart w:id="342" w:name="_Toc140237326"/>
      <w:r>
        <w:rPr>
          <w:rFonts w:hint="eastAsia"/>
          <w:b/>
          <w:color w:val="auto"/>
          <w:highlight w:val="none"/>
          <w:shd w:val="clear" w:color="auto" w:fill="auto"/>
          <w:lang w:eastAsia="zh-CN"/>
        </w:rPr>
        <w:t>6</w:t>
      </w:r>
      <w:r>
        <w:rPr>
          <w:b/>
          <w:color w:val="auto"/>
          <w:highlight w:val="none"/>
          <w:shd w:val="clear" w:color="auto" w:fill="auto"/>
          <w:lang w:eastAsia="zh-CN"/>
        </w:rPr>
        <w:t>.3.2</w:t>
      </w:r>
      <w:r>
        <w:rPr>
          <w:rFonts w:hint="eastAsia"/>
          <w:b/>
          <w:color w:val="auto"/>
          <w:highlight w:val="none"/>
          <w:shd w:val="clear" w:color="auto" w:fill="auto"/>
          <w:lang w:eastAsia="zh-CN"/>
        </w:rPr>
        <w:t>　</w:t>
      </w:r>
      <w:r>
        <w:rPr>
          <w:rFonts w:hint="eastAsia" w:cs="宋体"/>
          <w:b/>
          <w:bCs/>
          <w:color w:val="auto"/>
          <w:highlight w:val="none"/>
          <w:shd w:val="clear" w:color="auto" w:fill="auto"/>
          <w:lang w:eastAsia="zh-CN"/>
        </w:rPr>
        <w:t>投标人</w:t>
      </w:r>
      <w:r>
        <w:rPr>
          <w:rFonts w:hint="eastAsia"/>
          <w:b/>
          <w:color w:val="auto"/>
          <w:highlight w:val="none"/>
          <w:shd w:val="clear" w:color="auto" w:fill="auto"/>
          <w:lang w:eastAsia="zh-CN"/>
        </w:rPr>
        <w:t>基本</w:t>
      </w:r>
      <w:r>
        <w:rPr>
          <w:rFonts w:hint="eastAsia" w:cs="宋体"/>
          <w:b/>
          <w:bCs/>
          <w:color w:val="auto"/>
          <w:highlight w:val="none"/>
          <w:shd w:val="clear" w:color="auto" w:fill="auto"/>
          <w:lang w:eastAsia="zh-CN"/>
        </w:rPr>
        <w:t>情况</w:t>
      </w:r>
      <w:bookmarkEnd w:id="342"/>
    </w:p>
    <w:p w14:paraId="5B191C30">
      <w:pPr>
        <w:pStyle w:val="15"/>
        <w:tabs>
          <w:tab w:val="left" w:pos="8786"/>
        </w:tabs>
        <w:wordWrap w:val="0"/>
        <w:snapToGrid/>
        <w:spacing w:line="360" w:lineRule="auto"/>
        <w:ind w:firstLine="496" w:firstLineChars="200"/>
        <w:rPr>
          <w:rFonts w:cs="宋体"/>
          <w:bCs/>
          <w:color w:val="auto"/>
          <w:highlight w:val="none"/>
          <w:shd w:val="clear" w:color="auto" w:fill="auto"/>
          <w:lang w:eastAsia="zh-CN"/>
        </w:rPr>
      </w:pPr>
      <w:r>
        <w:rPr>
          <w:rFonts w:hint="eastAsia" w:cs="宋体"/>
          <w:bCs/>
          <w:color w:val="auto"/>
          <w:highlight w:val="none"/>
          <w:shd w:val="clear" w:color="auto" w:fill="auto"/>
          <w:lang w:eastAsia="zh-CN"/>
        </w:rPr>
        <w:t>内容自行编制，包括但不限于：投标人简史、经营业务范围、组织机构、职工人数、专业技术人员情况、资信情况（含固定资产原值、净值、流动资金、近3年销售额与净利润及纳税等）。</w:t>
      </w:r>
    </w:p>
    <w:p w14:paraId="6D5B3540">
      <w:pPr>
        <w:wordWrap w:val="0"/>
        <w:spacing w:line="360" w:lineRule="auto"/>
        <w:ind w:firstLine="480" w:firstLineChars="200"/>
        <w:outlineLvl w:val="1"/>
        <w:rPr>
          <w:rFonts w:ascii="宋体" w:hAnsi="宋体"/>
          <w:b/>
          <w:color w:val="auto"/>
          <w:sz w:val="24"/>
          <w:highlight w:val="none"/>
          <w:shd w:val="clear" w:color="auto" w:fill="auto"/>
        </w:rPr>
      </w:pPr>
      <w:bookmarkStart w:id="343" w:name="_Toc140237327"/>
      <w:bookmarkStart w:id="344" w:name="_Toc91323636"/>
      <w:r>
        <w:rPr>
          <w:rFonts w:ascii="宋体" w:hAnsi="宋体"/>
          <w:b/>
          <w:color w:val="auto"/>
          <w:sz w:val="24"/>
          <w:highlight w:val="none"/>
          <w:shd w:val="clear" w:color="auto" w:fill="auto"/>
        </w:rPr>
        <w:t>6</w:t>
      </w:r>
      <w:r>
        <w:rPr>
          <w:rFonts w:hint="eastAsia" w:ascii="宋体" w:hAnsi="宋体"/>
          <w:b/>
          <w:color w:val="auto"/>
          <w:sz w:val="24"/>
          <w:highlight w:val="none"/>
          <w:shd w:val="clear" w:color="auto" w:fill="auto"/>
        </w:rPr>
        <w:t>.4　资格审查响应材料</w:t>
      </w:r>
      <w:bookmarkEnd w:id="343"/>
      <w:bookmarkEnd w:id="344"/>
    </w:p>
    <w:p w14:paraId="5F16D3F4">
      <w:pPr>
        <w:wordWrap w:val="0"/>
        <w:spacing w:line="360" w:lineRule="auto"/>
        <w:ind w:firstLine="480" w:firstLineChars="200"/>
        <w:outlineLvl w:val="2"/>
        <w:rPr>
          <w:rFonts w:ascii="宋体" w:hAnsi="宋体"/>
          <w:b/>
          <w:color w:val="auto"/>
          <w:sz w:val="24"/>
          <w:highlight w:val="none"/>
          <w:shd w:val="clear" w:color="auto" w:fill="auto"/>
        </w:rPr>
      </w:pPr>
      <w:bookmarkStart w:id="345" w:name="_Toc140237328"/>
      <w:r>
        <w:rPr>
          <w:rFonts w:ascii="宋体" w:hAnsi="宋体"/>
          <w:b/>
          <w:color w:val="auto"/>
          <w:sz w:val="24"/>
          <w:highlight w:val="none"/>
          <w:shd w:val="clear" w:color="auto" w:fill="auto"/>
        </w:rPr>
        <w:t>6.4.1</w:t>
      </w:r>
      <w:r>
        <w:rPr>
          <w:rFonts w:hint="eastAsia" w:ascii="宋体" w:hAnsi="宋体"/>
          <w:b/>
          <w:color w:val="auto"/>
          <w:sz w:val="24"/>
          <w:highlight w:val="none"/>
          <w:shd w:val="clear" w:color="auto" w:fill="auto"/>
        </w:rPr>
        <w:t>　资格承诺声明函</w:t>
      </w:r>
      <w:bookmarkEnd w:id="345"/>
    </w:p>
    <w:p w14:paraId="09CE33A7">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样式附后。</w:t>
      </w:r>
    </w:p>
    <w:p w14:paraId="00C9C993">
      <w:pPr>
        <w:pStyle w:val="16"/>
        <w:widowControl w:val="0"/>
        <w:wordWrap w:val="0"/>
        <w:spacing w:line="360" w:lineRule="auto"/>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bookmarkEnd w:id="335"/>
    <w:bookmarkEnd w:id="336"/>
    <w:p w14:paraId="0AB9B398">
      <w:pPr>
        <w:wordWrap w:val="0"/>
        <w:spacing w:line="360" w:lineRule="auto"/>
        <w:jc w:val="center"/>
        <w:rPr>
          <w:color w:val="auto"/>
          <w:sz w:val="32"/>
          <w:szCs w:val="32"/>
          <w:highlight w:val="none"/>
          <w:shd w:val="clear" w:color="auto" w:fill="auto"/>
        </w:rPr>
      </w:pPr>
      <w:r>
        <w:rPr>
          <w:rFonts w:hint="eastAsia"/>
          <w:b/>
          <w:color w:val="auto"/>
          <w:sz w:val="32"/>
          <w:szCs w:val="32"/>
          <w:highlight w:val="none"/>
          <w:shd w:val="clear" w:color="auto" w:fill="auto"/>
        </w:rPr>
        <w:t>资格承诺声明函</w:t>
      </w:r>
    </w:p>
    <w:p w14:paraId="112B8778">
      <w:pPr>
        <w:pStyle w:val="15"/>
        <w:tabs>
          <w:tab w:val="left" w:pos="8786"/>
        </w:tabs>
        <w:wordWrap w:val="0"/>
        <w:spacing w:line="360" w:lineRule="auto"/>
        <w:rPr>
          <w:rFonts w:cs="宋体"/>
          <w:color w:val="auto"/>
          <w:kern w:val="0"/>
          <w:szCs w:val="24"/>
          <w:highlight w:val="none"/>
          <w:shd w:val="clear" w:color="auto" w:fill="auto"/>
          <w:lang w:eastAsia="zh-CN" w:bidi="ar"/>
        </w:rPr>
      </w:pPr>
    </w:p>
    <w:p w14:paraId="4DF8B161">
      <w:pPr>
        <w:pStyle w:val="15"/>
        <w:tabs>
          <w:tab w:val="left" w:pos="8786"/>
        </w:tabs>
        <w:wordWrap w:val="0"/>
        <w:spacing w:line="360" w:lineRule="auto"/>
        <w:rPr>
          <w:rFonts w:cs="宋体"/>
          <w:color w:val="auto"/>
          <w:kern w:val="0"/>
          <w:szCs w:val="24"/>
          <w:highlight w:val="none"/>
          <w:shd w:val="clear" w:color="auto" w:fill="auto"/>
          <w:lang w:eastAsia="zh-CN" w:bidi="ar"/>
        </w:rPr>
      </w:pPr>
      <w:r>
        <w:rPr>
          <w:rFonts w:hint="eastAsia" w:cs="宋体"/>
          <w:color w:val="auto"/>
          <w:kern w:val="0"/>
          <w:szCs w:val="24"/>
          <w:highlight w:val="none"/>
          <w:shd w:val="clear" w:color="auto" w:fill="auto"/>
          <w:lang w:eastAsia="zh-CN" w:bidi="ar"/>
        </w:rPr>
        <w:t>致</w:t>
      </w:r>
      <w:r>
        <w:rPr>
          <w:rFonts w:hint="eastAsia" w:cs="宋体"/>
          <w:color w:val="auto"/>
          <w:kern w:val="0"/>
          <w:szCs w:val="24"/>
          <w:highlight w:val="none"/>
          <w:u w:val="single"/>
          <w:shd w:val="clear" w:color="auto" w:fill="auto"/>
          <w:lang w:eastAsia="zh-CN" w:bidi="ar"/>
        </w:rPr>
        <w:t>（采购人）</w:t>
      </w:r>
      <w:r>
        <w:rPr>
          <w:rFonts w:hint="eastAsia" w:cs="宋体"/>
          <w:color w:val="auto"/>
          <w:kern w:val="0"/>
          <w:szCs w:val="24"/>
          <w:highlight w:val="none"/>
          <w:shd w:val="clear" w:color="auto" w:fill="auto"/>
          <w:lang w:eastAsia="zh-CN" w:bidi="ar"/>
        </w:rPr>
        <w:t>及</w:t>
      </w:r>
      <w:r>
        <w:rPr>
          <w:rFonts w:hint="eastAsia" w:cs="宋体"/>
          <w:color w:val="auto"/>
          <w:kern w:val="0"/>
          <w:szCs w:val="24"/>
          <w:highlight w:val="none"/>
          <w:u w:val="single"/>
          <w:shd w:val="clear" w:color="auto" w:fill="auto"/>
          <w:lang w:eastAsia="zh-CN" w:bidi="ar"/>
        </w:rPr>
        <w:t>（采购代理机构）</w:t>
      </w:r>
      <w:r>
        <w:rPr>
          <w:rFonts w:hint="eastAsia" w:cs="宋体"/>
          <w:color w:val="auto"/>
          <w:kern w:val="0"/>
          <w:szCs w:val="24"/>
          <w:highlight w:val="none"/>
          <w:shd w:val="clear" w:color="auto" w:fill="auto"/>
          <w:lang w:eastAsia="zh-CN" w:bidi="ar"/>
        </w:rPr>
        <w:t>：</w:t>
      </w:r>
    </w:p>
    <w:p w14:paraId="58B9A536">
      <w:pPr>
        <w:pStyle w:val="15"/>
        <w:tabs>
          <w:tab w:val="left" w:pos="8786"/>
        </w:tabs>
        <w:wordWrap w:val="0"/>
        <w:spacing w:line="360" w:lineRule="auto"/>
        <w:ind w:firstLine="496" w:firstLineChars="200"/>
        <w:rPr>
          <w:rFonts w:cs="宋体"/>
          <w:color w:val="auto"/>
          <w:kern w:val="0"/>
          <w:szCs w:val="24"/>
          <w:highlight w:val="none"/>
          <w:shd w:val="clear" w:color="auto" w:fill="auto"/>
          <w:lang w:eastAsia="zh-CN" w:bidi="ar"/>
        </w:rPr>
      </w:pPr>
      <w:r>
        <w:rPr>
          <w:rFonts w:hint="eastAsia" w:cs="宋体"/>
          <w:color w:val="auto"/>
          <w:kern w:val="0"/>
          <w:szCs w:val="24"/>
          <w:highlight w:val="none"/>
          <w:shd w:val="clear" w:color="auto" w:fill="auto"/>
          <w:lang w:eastAsia="zh-CN" w:bidi="ar"/>
        </w:rPr>
        <w:t>按照《中华人民共和国政府采购法》第二十二条及采购文件的规定，我单位郑重声明如下：</w:t>
      </w:r>
    </w:p>
    <w:p w14:paraId="6503F3B0">
      <w:pPr>
        <w:pStyle w:val="15"/>
        <w:tabs>
          <w:tab w:val="left" w:pos="8786"/>
        </w:tabs>
        <w:wordWrap w:val="0"/>
        <w:spacing w:line="360" w:lineRule="auto"/>
        <w:ind w:firstLine="496" w:firstLineChars="200"/>
        <w:jc w:val="left"/>
        <w:rPr>
          <w:rFonts w:cs="宋体"/>
          <w:color w:val="auto"/>
          <w:kern w:val="0"/>
          <w:szCs w:val="24"/>
          <w:highlight w:val="none"/>
          <w:shd w:val="clear" w:color="auto" w:fill="auto"/>
          <w:lang w:eastAsia="zh-CN" w:bidi="ar"/>
        </w:rPr>
      </w:pPr>
      <w:r>
        <w:rPr>
          <w:rFonts w:hint="eastAsia" w:cs="宋体"/>
          <w:color w:val="auto"/>
          <w:kern w:val="0"/>
          <w:szCs w:val="24"/>
          <w:highlight w:val="none"/>
          <w:shd w:val="clear" w:color="auto" w:fill="auto"/>
          <w:lang w:eastAsia="zh-CN" w:bidi="ar"/>
        </w:rPr>
        <w:t>一、我单位名称为</w:t>
      </w:r>
      <w:r>
        <w:rPr>
          <w:rFonts w:hint="eastAsia" w:cs="宋体"/>
          <w:color w:val="auto"/>
          <w:kern w:val="0"/>
          <w:szCs w:val="24"/>
          <w:highlight w:val="none"/>
          <w:u w:val="single"/>
          <w:shd w:val="clear" w:color="auto" w:fill="auto"/>
          <w:lang w:eastAsia="zh-CN" w:bidi="ar"/>
        </w:rPr>
        <w:t>　　　　　　　　　　　　　　</w:t>
      </w:r>
      <w:r>
        <w:rPr>
          <w:rFonts w:hint="eastAsia" w:cs="宋体"/>
          <w:color w:val="auto"/>
          <w:kern w:val="0"/>
          <w:szCs w:val="24"/>
          <w:highlight w:val="none"/>
          <w:shd w:val="clear" w:color="auto" w:fill="auto"/>
          <w:lang w:eastAsia="zh-CN" w:bidi="ar"/>
        </w:rPr>
        <w:t>，注册地点为</w:t>
      </w:r>
      <w:r>
        <w:rPr>
          <w:rFonts w:hint="eastAsia" w:cs="宋体"/>
          <w:color w:val="auto"/>
          <w:kern w:val="0"/>
          <w:szCs w:val="24"/>
          <w:highlight w:val="none"/>
          <w:u w:val="single"/>
          <w:shd w:val="clear" w:color="auto" w:fill="auto"/>
          <w:lang w:eastAsia="zh-CN" w:bidi="ar"/>
        </w:rPr>
        <w:t>　　　　　　　　　　　　　</w:t>
      </w:r>
      <w:r>
        <w:rPr>
          <w:rFonts w:hint="eastAsia" w:cs="宋体"/>
          <w:color w:val="auto"/>
          <w:kern w:val="0"/>
          <w:szCs w:val="24"/>
          <w:highlight w:val="none"/>
          <w:shd w:val="clear" w:color="auto" w:fill="auto"/>
          <w:lang w:eastAsia="zh-CN" w:bidi="ar"/>
        </w:rPr>
        <w:t>，统一社会信用代码为</w:t>
      </w:r>
      <w:r>
        <w:rPr>
          <w:rFonts w:hint="eastAsia" w:cs="宋体"/>
          <w:color w:val="auto"/>
          <w:kern w:val="0"/>
          <w:szCs w:val="24"/>
          <w:highlight w:val="none"/>
          <w:u w:val="single"/>
          <w:shd w:val="clear" w:color="auto" w:fill="auto"/>
          <w:lang w:eastAsia="zh-CN" w:bidi="ar"/>
        </w:rPr>
        <w:t>　　　　　　　　　　　　</w:t>
      </w:r>
      <w:r>
        <w:rPr>
          <w:rFonts w:hint="eastAsia" w:cs="宋体"/>
          <w:color w:val="auto"/>
          <w:kern w:val="0"/>
          <w:szCs w:val="24"/>
          <w:highlight w:val="none"/>
          <w:shd w:val="clear" w:color="auto" w:fill="auto"/>
          <w:lang w:eastAsia="zh-CN" w:bidi="ar"/>
        </w:rPr>
        <w:t>，法定代表人（单位负责人）为</w:t>
      </w:r>
      <w:r>
        <w:rPr>
          <w:rFonts w:hint="eastAsia" w:cs="宋体"/>
          <w:color w:val="auto"/>
          <w:kern w:val="0"/>
          <w:szCs w:val="24"/>
          <w:highlight w:val="none"/>
          <w:u w:val="single"/>
          <w:shd w:val="clear" w:color="auto" w:fill="auto"/>
          <w:lang w:eastAsia="zh-CN" w:bidi="ar"/>
        </w:rPr>
        <w:t>　　　　　　</w:t>
      </w:r>
      <w:r>
        <w:rPr>
          <w:rFonts w:hint="eastAsia" w:cs="宋体"/>
          <w:color w:val="auto"/>
          <w:kern w:val="0"/>
          <w:szCs w:val="24"/>
          <w:highlight w:val="none"/>
          <w:shd w:val="clear" w:color="auto" w:fill="auto"/>
          <w:lang w:eastAsia="zh-CN" w:bidi="ar"/>
        </w:rPr>
        <w:t>。</w:t>
      </w:r>
    </w:p>
    <w:p w14:paraId="63A8966E">
      <w:pPr>
        <w:pStyle w:val="15"/>
        <w:tabs>
          <w:tab w:val="left" w:pos="8786"/>
        </w:tabs>
        <w:wordWrap w:val="0"/>
        <w:spacing w:line="360" w:lineRule="auto"/>
        <w:ind w:firstLine="496" w:firstLineChars="200"/>
        <w:rPr>
          <w:rFonts w:cs="宋体"/>
          <w:color w:val="auto"/>
          <w:kern w:val="0"/>
          <w:szCs w:val="24"/>
          <w:highlight w:val="none"/>
          <w:shd w:val="clear" w:color="auto" w:fill="auto"/>
          <w:lang w:eastAsia="zh-CN" w:bidi="ar"/>
        </w:rPr>
      </w:pPr>
      <w:r>
        <w:rPr>
          <w:rFonts w:hint="eastAsia" w:cs="宋体"/>
          <w:color w:val="auto"/>
          <w:kern w:val="0"/>
          <w:szCs w:val="24"/>
          <w:highlight w:val="none"/>
          <w:shd w:val="clear" w:color="auto" w:fill="auto"/>
          <w:lang w:eastAsia="zh-CN" w:bidi="ar"/>
        </w:rPr>
        <w:t>二、我单位具有独立承担民事责任的能力。</w:t>
      </w:r>
    </w:p>
    <w:p w14:paraId="559FDE97">
      <w:pPr>
        <w:pStyle w:val="15"/>
        <w:tabs>
          <w:tab w:val="left" w:pos="8786"/>
        </w:tabs>
        <w:wordWrap w:val="0"/>
        <w:spacing w:line="360" w:lineRule="auto"/>
        <w:ind w:firstLine="496" w:firstLineChars="200"/>
        <w:rPr>
          <w:rFonts w:cs="宋体"/>
          <w:color w:val="auto"/>
          <w:kern w:val="0"/>
          <w:szCs w:val="24"/>
          <w:highlight w:val="none"/>
          <w:shd w:val="clear" w:color="auto" w:fill="auto"/>
          <w:lang w:eastAsia="zh-CN" w:bidi="ar"/>
        </w:rPr>
      </w:pPr>
      <w:r>
        <w:rPr>
          <w:rFonts w:hint="eastAsia" w:cs="宋体"/>
          <w:color w:val="auto"/>
          <w:kern w:val="0"/>
          <w:szCs w:val="24"/>
          <w:highlight w:val="none"/>
          <w:shd w:val="clear" w:color="auto" w:fill="auto"/>
          <w:lang w:eastAsia="zh-CN" w:bidi="ar"/>
        </w:rPr>
        <w:t>三、我单位具有良好的商业信誉和健全的财务会计制度。</w:t>
      </w:r>
    </w:p>
    <w:p w14:paraId="712B1E85">
      <w:pPr>
        <w:pStyle w:val="15"/>
        <w:tabs>
          <w:tab w:val="left" w:pos="8786"/>
        </w:tabs>
        <w:wordWrap w:val="0"/>
        <w:spacing w:line="360" w:lineRule="auto"/>
        <w:ind w:firstLine="496" w:firstLineChars="200"/>
        <w:rPr>
          <w:rFonts w:cs="宋体"/>
          <w:color w:val="auto"/>
          <w:kern w:val="0"/>
          <w:szCs w:val="24"/>
          <w:highlight w:val="none"/>
          <w:shd w:val="clear" w:color="auto" w:fill="auto"/>
          <w:lang w:eastAsia="zh-CN" w:bidi="ar"/>
        </w:rPr>
      </w:pPr>
      <w:r>
        <w:rPr>
          <w:rFonts w:hint="eastAsia" w:cs="宋体"/>
          <w:color w:val="auto"/>
          <w:kern w:val="0"/>
          <w:szCs w:val="24"/>
          <w:highlight w:val="none"/>
          <w:shd w:val="clear" w:color="auto" w:fill="auto"/>
          <w:lang w:eastAsia="zh-CN" w:bidi="ar"/>
        </w:rPr>
        <w:t>四、我单位具有履行合同所必需的设备和专业技术能力。</w:t>
      </w:r>
    </w:p>
    <w:p w14:paraId="1E3EC217">
      <w:pPr>
        <w:pStyle w:val="15"/>
        <w:tabs>
          <w:tab w:val="left" w:pos="8786"/>
        </w:tabs>
        <w:wordWrap w:val="0"/>
        <w:spacing w:line="360" w:lineRule="auto"/>
        <w:ind w:firstLine="496" w:firstLineChars="200"/>
        <w:rPr>
          <w:rFonts w:cs="宋体"/>
          <w:color w:val="auto"/>
          <w:kern w:val="0"/>
          <w:szCs w:val="24"/>
          <w:highlight w:val="none"/>
          <w:shd w:val="clear" w:color="auto" w:fill="auto"/>
          <w:lang w:eastAsia="zh-CN" w:bidi="ar"/>
        </w:rPr>
      </w:pPr>
      <w:r>
        <w:rPr>
          <w:rFonts w:hint="eastAsia" w:cs="宋体"/>
          <w:color w:val="auto"/>
          <w:kern w:val="0"/>
          <w:szCs w:val="24"/>
          <w:highlight w:val="none"/>
          <w:shd w:val="clear" w:color="auto" w:fill="auto"/>
          <w:lang w:eastAsia="zh-CN" w:bidi="ar"/>
        </w:rPr>
        <w:t>五、我单位有依法缴纳税收和社会保障资金的良好记录。</w:t>
      </w:r>
    </w:p>
    <w:p w14:paraId="68A8A3E0">
      <w:pPr>
        <w:pStyle w:val="15"/>
        <w:tabs>
          <w:tab w:val="left" w:pos="8786"/>
        </w:tabs>
        <w:wordWrap w:val="0"/>
        <w:spacing w:line="360" w:lineRule="auto"/>
        <w:ind w:firstLine="496" w:firstLineChars="200"/>
        <w:rPr>
          <w:rFonts w:cs="宋体"/>
          <w:color w:val="auto"/>
          <w:kern w:val="0"/>
          <w:szCs w:val="24"/>
          <w:highlight w:val="none"/>
          <w:shd w:val="clear" w:color="auto" w:fill="auto"/>
          <w:lang w:eastAsia="zh-CN" w:bidi="ar"/>
        </w:rPr>
      </w:pPr>
      <w:r>
        <w:rPr>
          <w:rFonts w:hint="eastAsia" w:cs="宋体"/>
          <w:color w:val="auto"/>
          <w:kern w:val="0"/>
          <w:szCs w:val="24"/>
          <w:highlight w:val="none"/>
          <w:shd w:val="clear" w:color="auto" w:fill="auto"/>
          <w:lang w:eastAsia="zh-CN" w:bidi="ar"/>
        </w:rPr>
        <w:t>六、我单位参加政府采购活动前三年内，在经营活动中没有重大违法记录（重大违法记录，是指供应商因违法经营受到刑事处罚或者责令停产停业、吊销许可证或者执照、较大数额罚款等行政处罚）。</w:t>
      </w:r>
    </w:p>
    <w:p w14:paraId="28A3B912">
      <w:pPr>
        <w:pStyle w:val="15"/>
        <w:tabs>
          <w:tab w:val="left" w:pos="8786"/>
        </w:tabs>
        <w:wordWrap w:val="0"/>
        <w:spacing w:line="360" w:lineRule="auto"/>
        <w:ind w:firstLine="496" w:firstLineChars="200"/>
        <w:rPr>
          <w:rFonts w:cs="宋体"/>
          <w:color w:val="auto"/>
          <w:kern w:val="0"/>
          <w:szCs w:val="24"/>
          <w:highlight w:val="none"/>
          <w:shd w:val="clear" w:color="auto" w:fill="auto"/>
          <w:lang w:eastAsia="zh-CN" w:bidi="ar"/>
        </w:rPr>
      </w:pPr>
      <w:r>
        <w:rPr>
          <w:rFonts w:hint="eastAsia" w:cs="宋体"/>
          <w:color w:val="auto"/>
          <w:kern w:val="0"/>
          <w:szCs w:val="24"/>
          <w:highlight w:val="none"/>
          <w:shd w:val="clear" w:color="auto" w:fill="auto"/>
          <w:lang w:eastAsia="zh-CN" w:bidi="ar"/>
        </w:rPr>
        <w:t>七、我单位具备法律、行政法规规定的其他条件。</w:t>
      </w:r>
    </w:p>
    <w:p w14:paraId="2BFFA236">
      <w:pPr>
        <w:pStyle w:val="15"/>
        <w:tabs>
          <w:tab w:val="left" w:pos="8786"/>
        </w:tabs>
        <w:wordWrap w:val="0"/>
        <w:spacing w:line="360" w:lineRule="auto"/>
        <w:ind w:firstLine="496" w:firstLineChars="200"/>
        <w:rPr>
          <w:rFonts w:cs="宋体"/>
          <w:color w:val="auto"/>
          <w:kern w:val="0"/>
          <w:szCs w:val="24"/>
          <w:highlight w:val="none"/>
          <w:shd w:val="clear" w:color="auto" w:fill="auto"/>
          <w:lang w:eastAsia="zh-CN" w:bidi="ar"/>
        </w:rPr>
      </w:pPr>
      <w:r>
        <w:rPr>
          <w:rFonts w:hint="eastAsia" w:cs="宋体"/>
          <w:color w:val="auto"/>
          <w:kern w:val="0"/>
          <w:szCs w:val="24"/>
          <w:highlight w:val="none"/>
          <w:shd w:val="clear" w:color="auto" w:fill="auto"/>
          <w:lang w:eastAsia="zh-CN" w:bidi="ar"/>
        </w:rPr>
        <w:t>我单位保证上述声明的事项都是真实的，如有虚假，我单位愿意承担相应的法律责任，并承担因此所造成的一切损失。</w:t>
      </w:r>
    </w:p>
    <w:p w14:paraId="08FEADB7">
      <w:pPr>
        <w:wordWrap w:val="0"/>
        <w:adjustRightInd w:val="0"/>
        <w:snapToGrid w:val="0"/>
        <w:spacing w:line="360" w:lineRule="auto"/>
        <w:rPr>
          <w:color w:val="auto"/>
          <w:sz w:val="24"/>
          <w:highlight w:val="none"/>
          <w:shd w:val="clear" w:color="auto" w:fill="auto"/>
        </w:rPr>
      </w:pPr>
    </w:p>
    <w:tbl>
      <w:tblPr>
        <w:tblStyle w:val="39"/>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14:paraId="229EF95B">
        <w:tblPrEx>
          <w:tblCellMar>
            <w:top w:w="0" w:type="dxa"/>
            <w:left w:w="108" w:type="dxa"/>
            <w:bottom w:w="0" w:type="dxa"/>
            <w:right w:w="108" w:type="dxa"/>
          </w:tblCellMar>
        </w:tblPrEx>
        <w:trPr>
          <w:trHeight w:val="567" w:hRule="atLeast"/>
        </w:trPr>
        <w:tc>
          <w:tcPr>
            <w:tcW w:w="5000" w:type="pct"/>
            <w:vAlign w:val="center"/>
          </w:tcPr>
          <w:p w14:paraId="2D5AEC85">
            <w:pPr>
              <w:wordWrap w:val="0"/>
              <w:spacing w:line="360" w:lineRule="auto"/>
              <w:ind w:left="3150" w:leftChars="1500"/>
              <w:rPr>
                <w:rFonts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rPr>
              <w:t>承诺单位名称（签章）：</w:t>
            </w:r>
          </w:p>
          <w:p w14:paraId="14307626">
            <w:pPr>
              <w:wordWrap w:val="0"/>
              <w:spacing w:line="360" w:lineRule="auto"/>
              <w:rPr>
                <w:rFonts w:ascii="宋体" w:hAnsi="宋体"/>
                <w:color w:val="auto"/>
                <w:sz w:val="24"/>
                <w:szCs w:val="21"/>
                <w:highlight w:val="none"/>
                <w:shd w:val="clear" w:color="auto" w:fill="auto"/>
              </w:rPr>
            </w:pPr>
          </w:p>
          <w:p w14:paraId="22313C64">
            <w:pPr>
              <w:wordWrap w:val="0"/>
              <w:spacing w:line="360" w:lineRule="auto"/>
              <w:ind w:left="3150" w:leftChars="1500"/>
              <w:rPr>
                <w:rFonts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rPr>
              <w:t>法定代表人（或授权代表）（签章）：</w:t>
            </w:r>
          </w:p>
          <w:p w14:paraId="55E67EBA">
            <w:pPr>
              <w:wordWrap w:val="0"/>
              <w:spacing w:line="360" w:lineRule="auto"/>
              <w:rPr>
                <w:rFonts w:ascii="宋体" w:hAnsi="宋体"/>
                <w:color w:val="auto"/>
                <w:sz w:val="24"/>
                <w:szCs w:val="21"/>
                <w:highlight w:val="none"/>
                <w:shd w:val="clear" w:color="auto" w:fill="auto"/>
              </w:rPr>
            </w:pPr>
          </w:p>
          <w:p w14:paraId="06987A78">
            <w:pPr>
              <w:wordWrap w:val="0"/>
              <w:spacing w:line="360" w:lineRule="auto"/>
              <w:ind w:left="3150" w:leftChars="1500"/>
              <w:rPr>
                <w:rFonts w:ascii="宋体" w:hAnsi="宋体"/>
                <w:color w:val="auto"/>
                <w:szCs w:val="21"/>
                <w:highlight w:val="none"/>
                <w:shd w:val="clear" w:color="auto" w:fill="auto"/>
              </w:rPr>
            </w:pPr>
            <w:r>
              <w:rPr>
                <w:rFonts w:hint="eastAsia" w:ascii="宋体" w:hAnsi="宋体"/>
                <w:color w:val="auto"/>
                <w:sz w:val="24"/>
                <w:szCs w:val="21"/>
                <w:highlight w:val="none"/>
                <w:shd w:val="clear" w:color="auto" w:fill="auto"/>
              </w:rPr>
              <w:t>日期：　　　年　　月　　日</w:t>
            </w:r>
          </w:p>
        </w:tc>
      </w:tr>
    </w:tbl>
    <w:p w14:paraId="47D0CE88">
      <w:pPr>
        <w:pStyle w:val="15"/>
        <w:tabs>
          <w:tab w:val="left" w:pos="8786"/>
        </w:tabs>
        <w:wordWrap w:val="0"/>
        <w:spacing w:line="360" w:lineRule="auto"/>
        <w:rPr>
          <w:color w:val="auto"/>
          <w:szCs w:val="24"/>
          <w:highlight w:val="none"/>
          <w:shd w:val="clear" w:color="auto" w:fill="auto"/>
          <w:lang w:eastAsia="zh-CN"/>
        </w:rPr>
      </w:pPr>
    </w:p>
    <w:p w14:paraId="6E835B6A">
      <w:pPr>
        <w:pStyle w:val="16"/>
        <w:widowControl w:val="0"/>
        <w:wordWrap w:val="0"/>
        <w:spacing w:line="360" w:lineRule="auto"/>
        <w:rPr>
          <w:color w:val="auto"/>
          <w:highlight w:val="none"/>
          <w:shd w:val="clear" w:color="auto" w:fill="auto"/>
          <w:lang w:bidi="ar"/>
        </w:rPr>
        <w:sectPr>
          <w:pgSz w:w="11906" w:h="16838"/>
          <w:pgMar w:top="1440" w:right="1797" w:bottom="1440" w:left="1797" w:header="851" w:footer="992" w:gutter="0"/>
          <w:cols w:space="720" w:num="1"/>
          <w:docGrid w:type="linesAndChars" w:linePitch="319" w:charSpace="0"/>
        </w:sectPr>
      </w:pPr>
    </w:p>
    <w:p w14:paraId="22400C12">
      <w:pPr>
        <w:wordWrap w:val="0"/>
        <w:spacing w:line="360" w:lineRule="auto"/>
        <w:ind w:firstLine="480" w:firstLineChars="200"/>
        <w:outlineLvl w:val="2"/>
        <w:rPr>
          <w:rFonts w:ascii="宋体" w:hAnsi="宋体"/>
          <w:b/>
          <w:color w:val="auto"/>
          <w:sz w:val="24"/>
          <w:highlight w:val="none"/>
          <w:shd w:val="clear" w:color="auto" w:fill="auto"/>
        </w:rPr>
      </w:pPr>
      <w:bookmarkStart w:id="346" w:name="_Toc140237329"/>
      <w:bookmarkStart w:id="347" w:name="_Toc91323637"/>
      <w:r>
        <w:rPr>
          <w:rFonts w:hint="eastAsia" w:ascii="宋体" w:hAnsi="宋体"/>
          <w:b/>
          <w:color w:val="auto"/>
          <w:sz w:val="24"/>
          <w:highlight w:val="none"/>
          <w:shd w:val="clear" w:color="auto" w:fill="auto"/>
        </w:rPr>
        <w:t>6</w:t>
      </w:r>
      <w:r>
        <w:rPr>
          <w:rFonts w:ascii="宋体" w:hAnsi="宋体"/>
          <w:b/>
          <w:color w:val="auto"/>
          <w:sz w:val="24"/>
          <w:highlight w:val="none"/>
          <w:shd w:val="clear" w:color="auto" w:fill="auto"/>
        </w:rPr>
        <w:t>.4.2</w:t>
      </w:r>
      <w:r>
        <w:rPr>
          <w:rFonts w:hint="eastAsia" w:ascii="宋体" w:hAnsi="宋体"/>
          <w:b/>
          <w:color w:val="auto"/>
          <w:sz w:val="24"/>
          <w:highlight w:val="none"/>
          <w:shd w:val="clear" w:color="auto" w:fill="auto"/>
        </w:rPr>
        <w:t>　中小企业声明函</w:t>
      </w:r>
      <w:bookmarkEnd w:id="346"/>
    </w:p>
    <w:p w14:paraId="0E1BC564">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投标人为中小企业的，须提供《中小企业声明函》（样式附后）；联合体中的中小企业、签订《分包意向协议》的中小企业，均须提供《中小企业声明函》（样式附后）；投标人为残疾人福利性单位的，须提供《</w:t>
      </w:r>
      <w:bookmarkStart w:id="348" w:name="_Hlk104449928"/>
      <w:r>
        <w:rPr>
          <w:rFonts w:hint="eastAsia" w:ascii="宋体" w:hAnsi="宋体"/>
          <w:color w:val="auto"/>
          <w:sz w:val="24"/>
          <w:highlight w:val="none"/>
          <w:shd w:val="clear" w:color="auto" w:fill="auto"/>
        </w:rPr>
        <w:t>残疾人福利性单位声明函</w:t>
      </w:r>
      <w:bookmarkEnd w:id="348"/>
      <w:r>
        <w:rPr>
          <w:rFonts w:hint="eastAsia" w:ascii="宋体" w:hAnsi="宋体"/>
          <w:color w:val="auto"/>
          <w:sz w:val="24"/>
          <w:highlight w:val="none"/>
          <w:shd w:val="clear" w:color="auto" w:fill="auto"/>
        </w:rPr>
        <w:t>》（样式附后）；投标人为监狱企业的，</w:t>
      </w:r>
      <w:bookmarkStart w:id="349" w:name="_Hlk104388552"/>
      <w:r>
        <w:rPr>
          <w:rFonts w:hint="eastAsia" w:ascii="宋体" w:hAnsi="宋体"/>
          <w:color w:val="auto"/>
          <w:sz w:val="24"/>
          <w:highlight w:val="none"/>
          <w:shd w:val="clear" w:color="auto" w:fill="auto"/>
        </w:rPr>
        <w:t>须提供由省级以上监狱管理局、戒毒管理局（含新疆生产建设兵团）出具的属于监狱企业的证明文件</w:t>
      </w:r>
      <w:bookmarkEnd w:id="349"/>
      <w:r>
        <w:rPr>
          <w:rFonts w:hint="eastAsia" w:ascii="宋体" w:hAnsi="宋体"/>
          <w:color w:val="auto"/>
          <w:sz w:val="24"/>
          <w:highlight w:val="none"/>
          <w:shd w:val="clear" w:color="auto" w:fill="auto"/>
        </w:rPr>
        <w:t>（扫描件）</w:t>
      </w:r>
      <w:bookmarkStart w:id="350" w:name="_Hlk104449023"/>
      <w:r>
        <w:rPr>
          <w:rFonts w:hint="eastAsia" w:ascii="宋体" w:hAnsi="宋体"/>
          <w:color w:val="auto"/>
          <w:sz w:val="24"/>
          <w:highlight w:val="none"/>
          <w:shd w:val="clear" w:color="auto" w:fill="auto"/>
        </w:rPr>
        <w:t>。</w:t>
      </w:r>
    </w:p>
    <w:p w14:paraId="5A703F4E">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未按要求提供的，</w:t>
      </w:r>
      <w:bookmarkEnd w:id="350"/>
      <w:r>
        <w:rPr>
          <w:rFonts w:hint="eastAsia" w:ascii="宋体" w:hAnsi="宋体"/>
          <w:color w:val="auto"/>
          <w:sz w:val="24"/>
          <w:highlight w:val="none"/>
          <w:shd w:val="clear" w:color="auto" w:fill="auto"/>
        </w:rPr>
        <w:t>评审时不予考虑。</w:t>
      </w:r>
    </w:p>
    <w:p w14:paraId="6A4B3BD5">
      <w:pPr>
        <w:pStyle w:val="13"/>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7A013ECD">
      <w:pPr>
        <w:wordWrap w:val="0"/>
        <w:spacing w:line="360" w:lineRule="auto"/>
        <w:jc w:val="center"/>
        <w:rPr>
          <w:rFonts w:ascii="宋体" w:hAnsi="宋体" w:cs="宋体"/>
          <w:b/>
          <w:bCs/>
          <w:color w:val="auto"/>
          <w:sz w:val="32"/>
          <w:szCs w:val="30"/>
          <w:highlight w:val="none"/>
          <w:shd w:val="clear" w:color="auto" w:fill="auto"/>
        </w:rPr>
      </w:pPr>
      <w:r>
        <w:rPr>
          <w:rFonts w:hint="eastAsia" w:ascii="宋体" w:hAnsi="宋体" w:cs="宋体"/>
          <w:b/>
          <w:bCs/>
          <w:color w:val="auto"/>
          <w:sz w:val="32"/>
          <w:szCs w:val="30"/>
          <w:highlight w:val="none"/>
          <w:shd w:val="clear" w:color="auto" w:fill="auto"/>
        </w:rPr>
        <w:t>中小企业声明函（工程、服务）</w:t>
      </w:r>
    </w:p>
    <w:p w14:paraId="1CD32B92">
      <w:pPr>
        <w:wordWrap w:val="0"/>
        <w:spacing w:line="360" w:lineRule="auto"/>
        <w:rPr>
          <w:rFonts w:ascii="宋体" w:hAnsi="宋体" w:cs="宋体"/>
          <w:color w:val="auto"/>
          <w:sz w:val="24"/>
          <w:szCs w:val="24"/>
          <w:highlight w:val="none"/>
          <w:shd w:val="clear" w:color="auto" w:fill="auto"/>
        </w:rPr>
      </w:pPr>
    </w:p>
    <w:p w14:paraId="6C3B457F">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shd w:val="clear" w:color="auto" w:fill="auto"/>
        </w:rPr>
        <w:t>（单位名称）</w:t>
      </w:r>
      <w:r>
        <w:rPr>
          <w:rFonts w:hint="eastAsia" w:ascii="宋体" w:hAnsi="宋体" w:cs="宋体"/>
          <w:color w:val="auto"/>
          <w:sz w:val="24"/>
          <w:szCs w:val="24"/>
          <w:highlight w:val="none"/>
          <w:shd w:val="clear" w:color="auto" w:fill="auto"/>
        </w:rPr>
        <w:t>的</w:t>
      </w:r>
      <w:r>
        <w:rPr>
          <w:rFonts w:hint="eastAsia" w:ascii="宋体" w:hAnsi="宋体" w:cs="宋体"/>
          <w:color w:val="auto"/>
          <w:sz w:val="24"/>
          <w:szCs w:val="24"/>
          <w:highlight w:val="none"/>
          <w:u w:val="single"/>
          <w:shd w:val="clear" w:color="auto" w:fill="auto"/>
        </w:rPr>
        <w:t>（项目名称）</w:t>
      </w:r>
      <w:r>
        <w:rPr>
          <w:rFonts w:hint="eastAsia" w:ascii="宋体" w:hAnsi="宋体" w:cs="宋体"/>
          <w:color w:val="auto"/>
          <w:sz w:val="24"/>
          <w:szCs w:val="24"/>
          <w:highlight w:val="none"/>
          <w:shd w:val="clear" w:color="auto" w:fill="auto"/>
        </w:rPr>
        <w:t>采购活动，工程的施工单位全部为符合政策要求的中小企业（或者：服务全部由符合政策要求的中小企业承接）。相关企业（</w:t>
      </w:r>
      <w:bookmarkStart w:id="351" w:name="_Hlk104472376"/>
      <w:r>
        <w:rPr>
          <w:rFonts w:hint="eastAsia" w:ascii="宋体" w:hAnsi="宋体" w:cs="宋体"/>
          <w:color w:val="auto"/>
          <w:sz w:val="24"/>
          <w:szCs w:val="24"/>
          <w:highlight w:val="none"/>
          <w:shd w:val="clear" w:color="auto" w:fill="auto"/>
        </w:rPr>
        <w:t>含联合体中的中小企业、签订分包意向协议的中小企业</w:t>
      </w:r>
      <w:bookmarkEnd w:id="351"/>
      <w:r>
        <w:rPr>
          <w:rFonts w:hint="eastAsia" w:ascii="宋体" w:hAnsi="宋体" w:cs="宋体"/>
          <w:color w:val="auto"/>
          <w:sz w:val="24"/>
          <w:szCs w:val="24"/>
          <w:highlight w:val="none"/>
          <w:shd w:val="clear" w:color="auto" w:fill="auto"/>
        </w:rPr>
        <w:t>）的具体情况如下：</w:t>
      </w:r>
    </w:p>
    <w:p w14:paraId="38E60196">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r>
        <w:rPr>
          <w:rFonts w:hint="eastAsia" w:ascii="宋体" w:hAnsi="宋体" w:cs="宋体"/>
          <w:color w:val="auto"/>
          <w:sz w:val="24"/>
          <w:szCs w:val="24"/>
          <w:highlight w:val="none"/>
          <w:u w:val="single"/>
          <w:shd w:val="clear" w:color="auto" w:fill="auto"/>
        </w:rPr>
        <w:t>（标的名称）</w:t>
      </w:r>
      <w:r>
        <w:rPr>
          <w:rFonts w:hint="eastAsia" w:ascii="宋体" w:hAnsi="宋体" w:cs="宋体"/>
          <w:color w:val="auto"/>
          <w:sz w:val="24"/>
          <w:szCs w:val="24"/>
          <w:highlight w:val="none"/>
          <w:shd w:val="clear" w:color="auto" w:fill="auto"/>
        </w:rPr>
        <w:t>，属于</w:t>
      </w:r>
      <w:r>
        <w:rPr>
          <w:rFonts w:hint="eastAsia" w:ascii="宋体" w:hAnsi="宋体" w:cs="宋体"/>
          <w:color w:val="auto"/>
          <w:sz w:val="24"/>
          <w:szCs w:val="24"/>
          <w:highlight w:val="none"/>
          <w:u w:val="single"/>
          <w:shd w:val="clear" w:color="auto" w:fill="auto"/>
        </w:rPr>
        <w:t>（采购文件中明确的所属行业）</w:t>
      </w:r>
      <w:r>
        <w:rPr>
          <w:rFonts w:hint="eastAsia" w:ascii="宋体" w:hAnsi="宋体" w:cs="宋体"/>
          <w:color w:val="auto"/>
          <w:sz w:val="24"/>
          <w:szCs w:val="24"/>
          <w:highlight w:val="none"/>
          <w:shd w:val="clear" w:color="auto" w:fill="auto"/>
        </w:rPr>
        <w:t>；承建（承接）企业为</w:t>
      </w:r>
      <w:r>
        <w:rPr>
          <w:rFonts w:hint="eastAsia" w:ascii="宋体" w:hAnsi="宋体" w:cs="宋体"/>
          <w:color w:val="auto"/>
          <w:sz w:val="24"/>
          <w:szCs w:val="24"/>
          <w:highlight w:val="none"/>
          <w:u w:val="single"/>
          <w:shd w:val="clear" w:color="auto" w:fill="auto"/>
        </w:rPr>
        <w:t>（企业名称）</w:t>
      </w:r>
      <w:r>
        <w:rPr>
          <w:rFonts w:hint="eastAsia" w:ascii="宋体" w:hAnsi="宋体" w:cs="宋体"/>
          <w:color w:val="auto"/>
          <w:sz w:val="24"/>
          <w:szCs w:val="24"/>
          <w:highlight w:val="none"/>
          <w:shd w:val="clear" w:color="auto" w:fill="auto"/>
        </w:rPr>
        <w:t>，从业人员</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人，营业收入为</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万元，资产总额为</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万元，属于</w:t>
      </w:r>
      <w:r>
        <w:rPr>
          <w:rFonts w:hint="eastAsia" w:ascii="宋体" w:hAnsi="宋体" w:cs="宋体"/>
          <w:color w:val="auto"/>
          <w:sz w:val="24"/>
          <w:szCs w:val="24"/>
          <w:highlight w:val="none"/>
          <w:u w:val="single"/>
          <w:shd w:val="clear" w:color="auto" w:fill="auto"/>
        </w:rPr>
        <w:t>（中型企业、小型企业、微型企业）</w:t>
      </w:r>
      <w:r>
        <w:rPr>
          <w:rFonts w:hint="eastAsia" w:ascii="宋体" w:hAnsi="宋体" w:cs="宋体"/>
          <w:color w:val="auto"/>
          <w:sz w:val="24"/>
          <w:szCs w:val="24"/>
          <w:highlight w:val="none"/>
          <w:shd w:val="clear" w:color="auto" w:fill="auto"/>
        </w:rPr>
        <w:t>；</w:t>
      </w:r>
    </w:p>
    <w:p w14:paraId="6AD7B96C">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w:t>
      </w:r>
      <w:r>
        <w:rPr>
          <w:rFonts w:hint="eastAsia" w:ascii="宋体" w:hAnsi="宋体" w:cs="宋体"/>
          <w:color w:val="auto"/>
          <w:sz w:val="24"/>
          <w:szCs w:val="24"/>
          <w:highlight w:val="none"/>
          <w:u w:val="single"/>
          <w:shd w:val="clear" w:color="auto" w:fill="auto"/>
        </w:rPr>
        <w:t>（标的名称）</w:t>
      </w:r>
      <w:r>
        <w:rPr>
          <w:rFonts w:hint="eastAsia" w:ascii="宋体" w:hAnsi="宋体" w:cs="宋体"/>
          <w:color w:val="auto"/>
          <w:sz w:val="24"/>
          <w:szCs w:val="24"/>
          <w:highlight w:val="none"/>
          <w:shd w:val="clear" w:color="auto" w:fill="auto"/>
        </w:rPr>
        <w:t>，属于</w:t>
      </w:r>
      <w:r>
        <w:rPr>
          <w:rFonts w:hint="eastAsia" w:ascii="宋体" w:hAnsi="宋体" w:cs="宋体"/>
          <w:color w:val="auto"/>
          <w:sz w:val="24"/>
          <w:szCs w:val="24"/>
          <w:highlight w:val="none"/>
          <w:u w:val="single"/>
          <w:shd w:val="clear" w:color="auto" w:fill="auto"/>
        </w:rPr>
        <w:t>（采购文件中明确的所属行业）</w:t>
      </w:r>
      <w:r>
        <w:rPr>
          <w:rFonts w:hint="eastAsia" w:ascii="宋体" w:hAnsi="宋体" w:cs="宋体"/>
          <w:color w:val="auto"/>
          <w:sz w:val="24"/>
          <w:szCs w:val="24"/>
          <w:highlight w:val="none"/>
          <w:shd w:val="clear" w:color="auto" w:fill="auto"/>
        </w:rPr>
        <w:t>；承建（承接）企业为</w:t>
      </w:r>
      <w:r>
        <w:rPr>
          <w:rFonts w:hint="eastAsia" w:ascii="宋体" w:hAnsi="宋体" w:cs="宋体"/>
          <w:color w:val="auto"/>
          <w:sz w:val="24"/>
          <w:szCs w:val="24"/>
          <w:highlight w:val="none"/>
          <w:u w:val="single"/>
          <w:shd w:val="clear" w:color="auto" w:fill="auto"/>
        </w:rPr>
        <w:t>（企业名称）</w:t>
      </w:r>
      <w:r>
        <w:rPr>
          <w:rFonts w:hint="eastAsia" w:ascii="宋体" w:hAnsi="宋体" w:cs="宋体"/>
          <w:color w:val="auto"/>
          <w:sz w:val="24"/>
          <w:szCs w:val="24"/>
          <w:highlight w:val="none"/>
          <w:shd w:val="clear" w:color="auto" w:fill="auto"/>
        </w:rPr>
        <w:t>，从业人员</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人，营业收入为</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万元，资产总额为</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万元，属于</w:t>
      </w:r>
      <w:r>
        <w:rPr>
          <w:rFonts w:hint="eastAsia" w:ascii="宋体" w:hAnsi="宋体" w:cs="宋体"/>
          <w:color w:val="auto"/>
          <w:sz w:val="24"/>
          <w:szCs w:val="24"/>
          <w:highlight w:val="none"/>
          <w:u w:val="single"/>
          <w:shd w:val="clear" w:color="auto" w:fill="auto"/>
        </w:rPr>
        <w:t>（中型企业、小型企业、微型企业）</w:t>
      </w:r>
      <w:r>
        <w:rPr>
          <w:rFonts w:hint="eastAsia" w:ascii="宋体" w:hAnsi="宋体" w:cs="宋体"/>
          <w:color w:val="auto"/>
          <w:sz w:val="24"/>
          <w:szCs w:val="24"/>
          <w:highlight w:val="none"/>
          <w:shd w:val="clear" w:color="auto" w:fill="auto"/>
        </w:rPr>
        <w:t>；</w:t>
      </w:r>
    </w:p>
    <w:p w14:paraId="70F14D95">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w:t>
      </w:r>
    </w:p>
    <w:p w14:paraId="743A35F3">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以上企业，不属于大企业的分支机构，不存在控股股东为大企业的情形，也不存在与大企业的负责人为同一人的情形。</w:t>
      </w:r>
    </w:p>
    <w:p w14:paraId="7834AFF9">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本企业对上述声明内容的真实性负责。如有虚假，将依法承担相应责任。</w:t>
      </w:r>
    </w:p>
    <w:p w14:paraId="184FD7AC">
      <w:pPr>
        <w:wordWrap w:val="0"/>
        <w:spacing w:line="360" w:lineRule="auto"/>
        <w:rPr>
          <w:rFonts w:ascii="宋体" w:hAnsi="宋体" w:cs="宋体"/>
          <w:color w:val="auto"/>
          <w:sz w:val="24"/>
          <w:szCs w:val="24"/>
          <w:highlight w:val="none"/>
          <w:shd w:val="clear" w:color="auto" w:fill="auto"/>
        </w:rPr>
      </w:pPr>
    </w:p>
    <w:tbl>
      <w:tblPr>
        <w:tblStyle w:val="40"/>
        <w:tblpPr w:leftFromText="180" w:rightFromText="180" w:vertAnchor="text" w:horzAnchor="margin" w:tblpXSpec="center" w:tblpY="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14:paraId="1E8B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14:paraId="4A11B0D5">
            <w:pPr>
              <w:wordWrap w:val="0"/>
              <w:spacing w:line="360" w:lineRule="auto"/>
              <w:ind w:left="3150" w:leftChars="15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企业名称（签章）：</w:t>
            </w:r>
          </w:p>
          <w:p w14:paraId="23B9C2EF">
            <w:pPr>
              <w:pStyle w:val="13"/>
              <w:wordWrap w:val="0"/>
              <w:spacing w:line="360" w:lineRule="auto"/>
              <w:rPr>
                <w:color w:val="auto"/>
                <w:highlight w:val="none"/>
                <w:shd w:val="clear" w:color="auto" w:fill="auto"/>
              </w:rPr>
            </w:pPr>
          </w:p>
          <w:p w14:paraId="2877FF5A">
            <w:pPr>
              <w:wordWrap w:val="0"/>
              <w:spacing w:line="360" w:lineRule="auto"/>
              <w:ind w:left="3150" w:leftChars="15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日期：</w:t>
            </w:r>
            <w:r>
              <w:rPr>
                <w:rFonts w:hint="eastAsia" w:ascii="宋体" w:hAnsi="宋体"/>
                <w:color w:val="auto"/>
                <w:sz w:val="24"/>
                <w:highlight w:val="none"/>
                <w:shd w:val="clear" w:color="auto" w:fill="auto"/>
              </w:rPr>
              <w:t>　　　年　　月　　日</w:t>
            </w:r>
          </w:p>
        </w:tc>
      </w:tr>
    </w:tbl>
    <w:p w14:paraId="7716DACC">
      <w:pPr>
        <w:wordWrap w:val="0"/>
        <w:spacing w:line="360" w:lineRule="auto"/>
        <w:rPr>
          <w:rFonts w:ascii="宋体" w:hAnsi="宋体" w:cs="宋体"/>
          <w:color w:val="auto"/>
          <w:sz w:val="24"/>
          <w:szCs w:val="24"/>
          <w:highlight w:val="none"/>
          <w:shd w:val="clear" w:color="auto" w:fill="auto"/>
        </w:rPr>
      </w:pPr>
    </w:p>
    <w:p w14:paraId="42D4BDF1">
      <w:pPr>
        <w:wordWrap w:val="0"/>
        <w:spacing w:line="360" w:lineRule="auto"/>
        <w:rPr>
          <w:rFonts w:ascii="宋体" w:hAnsi="宋体" w:cs="宋体"/>
          <w:color w:val="auto"/>
          <w:sz w:val="24"/>
          <w:szCs w:val="24"/>
          <w:highlight w:val="none"/>
          <w:shd w:val="clear" w:color="auto" w:fill="auto"/>
        </w:rPr>
      </w:pPr>
    </w:p>
    <w:p w14:paraId="7687ADE0">
      <w:pPr>
        <w:pStyle w:val="13"/>
        <w:wordWrap w:val="0"/>
        <w:spacing w:line="360" w:lineRule="auto"/>
        <w:rPr>
          <w:rFonts w:ascii="宋体" w:hAnsi="宋体"/>
          <w:color w:val="auto"/>
          <w:szCs w:val="24"/>
          <w:highlight w:val="none"/>
          <w:shd w:val="clear" w:color="auto" w:fill="auto"/>
        </w:rPr>
      </w:pPr>
    </w:p>
    <w:p w14:paraId="4E2656B9">
      <w:pPr>
        <w:wordWrap w:val="0"/>
        <w:spacing w:line="360" w:lineRule="auto"/>
        <w:rPr>
          <w:rFonts w:ascii="宋体" w:hAnsi="宋体"/>
          <w:color w:val="auto"/>
          <w:sz w:val="24"/>
          <w:szCs w:val="24"/>
          <w:highlight w:val="none"/>
          <w:shd w:val="clear" w:color="auto" w:fill="auto"/>
        </w:rPr>
      </w:pPr>
    </w:p>
    <w:p w14:paraId="2FD9C3DC">
      <w:pPr>
        <w:wordWrap w:val="0"/>
        <w:spacing w:line="360" w:lineRule="auto"/>
        <w:rPr>
          <w:rFonts w:ascii="宋体" w:hAnsi="宋体" w:cs="宋体"/>
          <w:color w:val="auto"/>
          <w:sz w:val="24"/>
          <w:szCs w:val="24"/>
          <w:highlight w:val="none"/>
          <w:shd w:val="clear" w:color="auto" w:fill="auto"/>
        </w:rPr>
      </w:pPr>
    </w:p>
    <w:p w14:paraId="503BA1CB">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注：从业人员、营业收入、资产总额填报上一年度数据，无上一年度数据的新成立企业可不填报。</w:t>
      </w:r>
    </w:p>
    <w:p w14:paraId="7014B7D4">
      <w:pPr>
        <w:wordWrap w:val="0"/>
        <w:spacing w:line="360" w:lineRule="auto"/>
        <w:rPr>
          <w:rFonts w:ascii="宋体" w:hAnsi="宋体" w:cs="宋体"/>
          <w:b/>
          <w:bCs/>
          <w:color w:val="auto"/>
          <w:sz w:val="32"/>
          <w:szCs w:val="30"/>
          <w:highlight w:val="none"/>
          <w:shd w:val="clear" w:color="auto" w:fill="auto"/>
        </w:rPr>
        <w:sectPr>
          <w:pgSz w:w="11906" w:h="16838"/>
          <w:pgMar w:top="1440" w:right="1797" w:bottom="1440" w:left="1797" w:header="851" w:footer="992" w:gutter="0"/>
          <w:cols w:space="720" w:num="1"/>
          <w:docGrid w:type="linesAndChars" w:linePitch="319" w:charSpace="0"/>
        </w:sectPr>
      </w:pPr>
    </w:p>
    <w:p w14:paraId="092C8D27">
      <w:pPr>
        <w:wordWrap w:val="0"/>
        <w:spacing w:line="360" w:lineRule="auto"/>
        <w:jc w:val="center"/>
        <w:rPr>
          <w:rFonts w:ascii="宋体" w:hAnsi="宋体" w:cs="宋体"/>
          <w:color w:val="auto"/>
          <w:sz w:val="32"/>
          <w:szCs w:val="30"/>
          <w:highlight w:val="none"/>
          <w:shd w:val="clear" w:color="auto" w:fill="auto"/>
        </w:rPr>
      </w:pPr>
      <w:r>
        <w:rPr>
          <w:rFonts w:hint="eastAsia" w:ascii="宋体" w:hAnsi="宋体" w:cs="宋体"/>
          <w:b/>
          <w:bCs/>
          <w:color w:val="auto"/>
          <w:sz w:val="32"/>
          <w:szCs w:val="30"/>
          <w:highlight w:val="none"/>
          <w:shd w:val="clear" w:color="auto" w:fill="auto"/>
        </w:rPr>
        <w:t>中小企业声明函（货物）</w:t>
      </w:r>
    </w:p>
    <w:p w14:paraId="0D2FBC8E">
      <w:pPr>
        <w:wordWrap w:val="0"/>
        <w:spacing w:line="360" w:lineRule="auto"/>
        <w:rPr>
          <w:rFonts w:ascii="宋体" w:hAnsi="宋体" w:cs="宋体"/>
          <w:color w:val="auto"/>
          <w:sz w:val="24"/>
          <w:szCs w:val="24"/>
          <w:highlight w:val="none"/>
          <w:shd w:val="clear" w:color="auto" w:fill="auto"/>
        </w:rPr>
      </w:pPr>
    </w:p>
    <w:p w14:paraId="7B614D94">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shd w:val="clear" w:color="auto" w:fill="auto"/>
        </w:rPr>
        <w:t>（单位名称）</w:t>
      </w:r>
      <w:r>
        <w:rPr>
          <w:rFonts w:hint="eastAsia" w:ascii="宋体" w:hAnsi="宋体" w:cs="宋体"/>
          <w:color w:val="auto"/>
          <w:sz w:val="24"/>
          <w:szCs w:val="24"/>
          <w:highlight w:val="none"/>
          <w:shd w:val="clear" w:color="auto" w:fill="auto"/>
        </w:rPr>
        <w:t>的</w:t>
      </w:r>
      <w:r>
        <w:rPr>
          <w:rFonts w:hint="eastAsia" w:ascii="宋体" w:hAnsi="宋体" w:cs="宋体"/>
          <w:color w:val="auto"/>
          <w:sz w:val="24"/>
          <w:szCs w:val="24"/>
          <w:highlight w:val="none"/>
          <w:u w:val="single"/>
          <w:shd w:val="clear" w:color="auto" w:fill="auto"/>
        </w:rPr>
        <w:t>（项目名称）</w:t>
      </w:r>
      <w:r>
        <w:rPr>
          <w:rFonts w:hint="eastAsia" w:ascii="宋体" w:hAnsi="宋体" w:cs="宋体"/>
          <w:color w:val="auto"/>
          <w:sz w:val="24"/>
          <w:szCs w:val="24"/>
          <w:highlight w:val="none"/>
          <w:shd w:val="clear" w:color="auto" w:fill="auto"/>
        </w:rPr>
        <w:t>采购活动，提供的货物全部由符合政策要求的中小企业制造。相关企业（含联合体中的中小企业、签订分包意向协议的中小企业）的具体情况如下：</w:t>
      </w:r>
    </w:p>
    <w:p w14:paraId="5EEA173B">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r>
        <w:rPr>
          <w:rFonts w:hint="eastAsia" w:ascii="宋体" w:hAnsi="宋体" w:cs="宋体"/>
          <w:color w:val="auto"/>
          <w:sz w:val="24"/>
          <w:szCs w:val="24"/>
          <w:highlight w:val="none"/>
          <w:u w:val="single"/>
          <w:shd w:val="clear" w:color="auto" w:fill="auto"/>
        </w:rPr>
        <w:t>（标的名称）</w:t>
      </w:r>
      <w:r>
        <w:rPr>
          <w:rFonts w:hint="eastAsia" w:ascii="宋体" w:hAnsi="宋体" w:cs="宋体"/>
          <w:color w:val="auto"/>
          <w:sz w:val="24"/>
          <w:szCs w:val="24"/>
          <w:highlight w:val="none"/>
          <w:shd w:val="clear" w:color="auto" w:fill="auto"/>
        </w:rPr>
        <w:t>，属于</w:t>
      </w:r>
      <w:r>
        <w:rPr>
          <w:rFonts w:hint="eastAsia" w:ascii="宋体" w:hAnsi="宋体" w:cs="宋体"/>
          <w:color w:val="auto"/>
          <w:sz w:val="24"/>
          <w:szCs w:val="24"/>
          <w:highlight w:val="none"/>
          <w:u w:val="single"/>
          <w:shd w:val="clear" w:color="auto" w:fill="auto"/>
        </w:rPr>
        <w:t>（采购文件中明确的所属行业）行业</w:t>
      </w:r>
      <w:r>
        <w:rPr>
          <w:rFonts w:hint="eastAsia" w:ascii="宋体" w:hAnsi="宋体" w:cs="宋体"/>
          <w:color w:val="auto"/>
          <w:sz w:val="24"/>
          <w:szCs w:val="24"/>
          <w:highlight w:val="none"/>
          <w:shd w:val="clear" w:color="auto" w:fill="auto"/>
        </w:rPr>
        <w:t>；制造商为</w:t>
      </w:r>
      <w:r>
        <w:rPr>
          <w:rFonts w:hint="eastAsia" w:ascii="宋体" w:hAnsi="宋体" w:cs="宋体"/>
          <w:color w:val="auto"/>
          <w:sz w:val="24"/>
          <w:szCs w:val="24"/>
          <w:highlight w:val="none"/>
          <w:u w:val="single"/>
          <w:shd w:val="clear" w:color="auto" w:fill="auto"/>
        </w:rPr>
        <w:t>（企业名称）</w:t>
      </w:r>
      <w:r>
        <w:rPr>
          <w:rFonts w:hint="eastAsia" w:ascii="宋体" w:hAnsi="宋体" w:cs="宋体"/>
          <w:color w:val="auto"/>
          <w:sz w:val="24"/>
          <w:szCs w:val="24"/>
          <w:highlight w:val="none"/>
          <w:shd w:val="clear" w:color="auto" w:fill="auto"/>
        </w:rPr>
        <w:t>，从业人员</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人，营业收入为</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万元，资产总额为</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万元，属于</w:t>
      </w:r>
      <w:r>
        <w:rPr>
          <w:rFonts w:hint="eastAsia" w:ascii="宋体" w:hAnsi="宋体" w:cs="宋体"/>
          <w:color w:val="auto"/>
          <w:sz w:val="24"/>
          <w:szCs w:val="24"/>
          <w:highlight w:val="none"/>
          <w:u w:val="single"/>
          <w:shd w:val="clear" w:color="auto" w:fill="auto"/>
        </w:rPr>
        <w:t>（中型企业、小型企业、微型企业）</w:t>
      </w:r>
      <w:r>
        <w:rPr>
          <w:rFonts w:hint="eastAsia" w:ascii="宋体" w:hAnsi="宋体" w:cs="宋体"/>
          <w:color w:val="auto"/>
          <w:sz w:val="24"/>
          <w:szCs w:val="24"/>
          <w:highlight w:val="none"/>
          <w:shd w:val="clear" w:color="auto" w:fill="auto"/>
        </w:rPr>
        <w:t>；</w:t>
      </w:r>
    </w:p>
    <w:p w14:paraId="558A24FF">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w:t>
      </w:r>
      <w:r>
        <w:rPr>
          <w:rFonts w:hint="eastAsia" w:ascii="宋体" w:hAnsi="宋体" w:cs="宋体"/>
          <w:color w:val="auto"/>
          <w:sz w:val="24"/>
          <w:szCs w:val="24"/>
          <w:highlight w:val="none"/>
          <w:u w:val="single"/>
          <w:shd w:val="clear" w:color="auto" w:fill="auto"/>
        </w:rPr>
        <w:t>（标的名称）</w:t>
      </w:r>
      <w:r>
        <w:rPr>
          <w:rFonts w:hint="eastAsia" w:ascii="宋体" w:hAnsi="宋体" w:cs="宋体"/>
          <w:color w:val="auto"/>
          <w:sz w:val="24"/>
          <w:szCs w:val="24"/>
          <w:highlight w:val="none"/>
          <w:shd w:val="clear" w:color="auto" w:fill="auto"/>
        </w:rPr>
        <w:t>，属于</w:t>
      </w:r>
      <w:r>
        <w:rPr>
          <w:rFonts w:hint="eastAsia" w:ascii="宋体" w:hAnsi="宋体" w:cs="宋体"/>
          <w:color w:val="auto"/>
          <w:sz w:val="24"/>
          <w:szCs w:val="24"/>
          <w:highlight w:val="none"/>
          <w:u w:val="single"/>
          <w:shd w:val="clear" w:color="auto" w:fill="auto"/>
        </w:rPr>
        <w:t>（采购文件中明确的所属行业）行业</w:t>
      </w:r>
      <w:r>
        <w:rPr>
          <w:rFonts w:hint="eastAsia" w:ascii="宋体" w:hAnsi="宋体" w:cs="宋体"/>
          <w:color w:val="auto"/>
          <w:sz w:val="24"/>
          <w:szCs w:val="24"/>
          <w:highlight w:val="none"/>
          <w:shd w:val="clear" w:color="auto" w:fill="auto"/>
        </w:rPr>
        <w:t>；制造商为</w:t>
      </w:r>
      <w:r>
        <w:rPr>
          <w:rFonts w:hint="eastAsia" w:ascii="宋体" w:hAnsi="宋体" w:cs="宋体"/>
          <w:color w:val="auto"/>
          <w:sz w:val="24"/>
          <w:szCs w:val="24"/>
          <w:highlight w:val="none"/>
          <w:u w:val="single"/>
          <w:shd w:val="clear" w:color="auto" w:fill="auto"/>
        </w:rPr>
        <w:t>（企业名称）</w:t>
      </w:r>
      <w:r>
        <w:rPr>
          <w:rFonts w:hint="eastAsia" w:ascii="宋体" w:hAnsi="宋体" w:cs="宋体"/>
          <w:color w:val="auto"/>
          <w:sz w:val="24"/>
          <w:szCs w:val="24"/>
          <w:highlight w:val="none"/>
          <w:shd w:val="clear" w:color="auto" w:fill="auto"/>
        </w:rPr>
        <w:t>，从业人员</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人，营业收入为</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万元，资产总额为</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万元，属于</w:t>
      </w:r>
      <w:r>
        <w:rPr>
          <w:rFonts w:hint="eastAsia" w:ascii="宋体" w:hAnsi="宋体" w:cs="宋体"/>
          <w:color w:val="auto"/>
          <w:sz w:val="24"/>
          <w:szCs w:val="24"/>
          <w:highlight w:val="none"/>
          <w:u w:val="single"/>
          <w:shd w:val="clear" w:color="auto" w:fill="auto"/>
        </w:rPr>
        <w:t>（中型企业、小型企业、微型企业）</w:t>
      </w:r>
      <w:r>
        <w:rPr>
          <w:rFonts w:hint="eastAsia" w:ascii="宋体" w:hAnsi="宋体" w:cs="宋体"/>
          <w:color w:val="auto"/>
          <w:sz w:val="24"/>
          <w:szCs w:val="24"/>
          <w:highlight w:val="none"/>
          <w:shd w:val="clear" w:color="auto" w:fill="auto"/>
        </w:rPr>
        <w:t>；</w:t>
      </w:r>
    </w:p>
    <w:p w14:paraId="2FBA406D">
      <w:pPr>
        <w:wordWrap w:val="0"/>
        <w:spacing w:line="360" w:lineRule="auto"/>
        <w:ind w:firstLine="480" w:firstLineChars="200"/>
        <w:rPr>
          <w:rFonts w:ascii="宋体" w:hAnsi="宋体" w:cs="宋体"/>
          <w:color w:val="auto"/>
          <w:sz w:val="24"/>
          <w:szCs w:val="24"/>
          <w:highlight w:val="none"/>
          <w:shd w:val="clear" w:color="auto" w:fill="auto"/>
        </w:rPr>
      </w:pPr>
      <w:bookmarkStart w:id="352" w:name="_Hlk97297656"/>
      <w:r>
        <w:rPr>
          <w:rFonts w:hint="eastAsia" w:ascii="宋体" w:hAnsi="宋体" w:cs="宋体"/>
          <w:color w:val="auto"/>
          <w:sz w:val="24"/>
          <w:szCs w:val="24"/>
          <w:highlight w:val="none"/>
          <w:shd w:val="clear" w:color="auto" w:fill="auto"/>
        </w:rPr>
        <w:t>……</w:t>
      </w:r>
      <w:bookmarkEnd w:id="352"/>
    </w:p>
    <w:p w14:paraId="17465DC2">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以上企业，不属于大企业的分支机构，不存在控股股东为大企业的情形，也不存在与大企业的负责人为同一人的情形。</w:t>
      </w:r>
    </w:p>
    <w:p w14:paraId="01878BE2">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本企业对上述声明内容的真实性负责。如有虚假，将依法承担相应责任。</w:t>
      </w:r>
    </w:p>
    <w:p w14:paraId="480E1D9D">
      <w:pPr>
        <w:wordWrap w:val="0"/>
        <w:spacing w:line="360" w:lineRule="auto"/>
        <w:rPr>
          <w:color w:val="auto"/>
          <w:sz w:val="24"/>
          <w:szCs w:val="24"/>
          <w:highlight w:val="none"/>
          <w:shd w:val="clear" w:color="auto" w:fill="auto"/>
        </w:rPr>
      </w:pPr>
    </w:p>
    <w:tbl>
      <w:tblPr>
        <w:tblStyle w:val="4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8"/>
      </w:tblGrid>
      <w:tr w14:paraId="4263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7" w:type="dxa"/>
          </w:tcPr>
          <w:p w14:paraId="6092F8EF">
            <w:pPr>
              <w:wordWrap w:val="0"/>
              <w:spacing w:line="360" w:lineRule="auto"/>
              <w:ind w:left="3150" w:leftChars="15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企业名称（签章）：</w:t>
            </w:r>
          </w:p>
          <w:p w14:paraId="0164D985">
            <w:pPr>
              <w:pStyle w:val="13"/>
              <w:wordWrap w:val="0"/>
              <w:spacing w:line="360" w:lineRule="auto"/>
              <w:rPr>
                <w:color w:val="auto"/>
                <w:highlight w:val="none"/>
                <w:shd w:val="clear" w:color="auto" w:fill="auto"/>
              </w:rPr>
            </w:pPr>
          </w:p>
          <w:p w14:paraId="14F97DFD">
            <w:pPr>
              <w:wordWrap w:val="0"/>
              <w:spacing w:line="360" w:lineRule="auto"/>
              <w:ind w:left="3150" w:leftChars="15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日期：</w:t>
            </w:r>
            <w:r>
              <w:rPr>
                <w:rFonts w:hint="eastAsia" w:ascii="宋体" w:hAnsi="宋体"/>
                <w:color w:val="auto"/>
                <w:sz w:val="24"/>
                <w:highlight w:val="none"/>
                <w:shd w:val="clear" w:color="auto" w:fill="auto"/>
              </w:rPr>
              <w:t>　　　年　　月　　日</w:t>
            </w:r>
          </w:p>
        </w:tc>
      </w:tr>
    </w:tbl>
    <w:p w14:paraId="6D437243">
      <w:pPr>
        <w:wordWrap w:val="0"/>
        <w:spacing w:line="360" w:lineRule="auto"/>
        <w:rPr>
          <w:rFonts w:ascii="宋体" w:hAnsi="宋体" w:cs="宋体"/>
          <w:color w:val="auto"/>
          <w:sz w:val="24"/>
          <w:szCs w:val="24"/>
          <w:highlight w:val="none"/>
          <w:shd w:val="clear" w:color="auto" w:fill="auto"/>
        </w:rPr>
      </w:pPr>
    </w:p>
    <w:p w14:paraId="4F837537">
      <w:pPr>
        <w:wordWrap w:val="0"/>
        <w:spacing w:line="360" w:lineRule="auto"/>
        <w:rPr>
          <w:rFonts w:ascii="宋体" w:hAnsi="宋体" w:cs="宋体"/>
          <w:color w:val="auto"/>
          <w:sz w:val="24"/>
          <w:szCs w:val="24"/>
          <w:highlight w:val="none"/>
          <w:shd w:val="clear" w:color="auto" w:fill="auto"/>
        </w:rPr>
      </w:pPr>
    </w:p>
    <w:p w14:paraId="0134A902">
      <w:pPr>
        <w:pStyle w:val="13"/>
        <w:wordWrap w:val="0"/>
        <w:spacing w:line="360" w:lineRule="auto"/>
        <w:rPr>
          <w:rFonts w:ascii="宋体" w:hAnsi="宋体"/>
          <w:color w:val="auto"/>
          <w:szCs w:val="24"/>
          <w:highlight w:val="none"/>
          <w:shd w:val="clear" w:color="auto" w:fill="auto"/>
        </w:rPr>
      </w:pPr>
    </w:p>
    <w:p w14:paraId="5C446606">
      <w:pPr>
        <w:wordWrap w:val="0"/>
        <w:spacing w:line="360" w:lineRule="auto"/>
        <w:rPr>
          <w:rFonts w:ascii="宋体" w:hAnsi="宋体"/>
          <w:color w:val="auto"/>
          <w:sz w:val="24"/>
          <w:szCs w:val="24"/>
          <w:highlight w:val="none"/>
          <w:shd w:val="clear" w:color="auto" w:fill="auto"/>
        </w:rPr>
      </w:pPr>
    </w:p>
    <w:p w14:paraId="470AEC24">
      <w:pPr>
        <w:pStyle w:val="13"/>
        <w:wordWrap w:val="0"/>
        <w:spacing w:line="360" w:lineRule="auto"/>
        <w:rPr>
          <w:rFonts w:ascii="宋体" w:hAnsi="宋体"/>
          <w:color w:val="auto"/>
          <w:szCs w:val="24"/>
          <w:highlight w:val="none"/>
          <w:shd w:val="clear" w:color="auto" w:fill="auto"/>
        </w:rPr>
      </w:pPr>
    </w:p>
    <w:p w14:paraId="0911FEF8">
      <w:pPr>
        <w:wordWrap w:val="0"/>
        <w:spacing w:line="360" w:lineRule="auto"/>
        <w:rPr>
          <w:rFonts w:ascii="宋体" w:hAnsi="宋体"/>
          <w:color w:val="auto"/>
          <w:sz w:val="24"/>
          <w:szCs w:val="24"/>
          <w:highlight w:val="none"/>
          <w:shd w:val="clear" w:color="auto" w:fill="auto"/>
        </w:rPr>
      </w:pPr>
    </w:p>
    <w:p w14:paraId="126F1410">
      <w:pPr>
        <w:wordWrap w:val="0"/>
        <w:spacing w:line="360" w:lineRule="auto"/>
        <w:rPr>
          <w:rFonts w:ascii="宋体" w:hAnsi="宋体" w:cs="宋体"/>
          <w:color w:val="auto"/>
          <w:sz w:val="24"/>
          <w:szCs w:val="24"/>
          <w:highlight w:val="none"/>
          <w:shd w:val="clear" w:color="auto" w:fill="auto"/>
        </w:rPr>
      </w:pPr>
    </w:p>
    <w:p w14:paraId="4A61647B">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注：从业人员、营业收入、资产总额填报上一年度数据，无上一年度数据的新成立企业可不填报。</w:t>
      </w:r>
    </w:p>
    <w:p w14:paraId="414556F0">
      <w:pPr>
        <w:pStyle w:val="13"/>
        <w:wordWrap w:val="0"/>
        <w:spacing w:line="360" w:lineRule="auto"/>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04C4237C">
      <w:pPr>
        <w:wordWrap w:val="0"/>
        <w:spacing w:line="360" w:lineRule="auto"/>
        <w:jc w:val="center"/>
        <w:rPr>
          <w:rFonts w:ascii="宋体" w:hAnsi="宋体" w:cs="宋体"/>
          <w:b/>
          <w:color w:val="auto"/>
          <w:sz w:val="32"/>
          <w:szCs w:val="24"/>
          <w:highlight w:val="none"/>
          <w:shd w:val="clear" w:color="auto" w:fill="auto"/>
        </w:rPr>
      </w:pPr>
      <w:r>
        <w:rPr>
          <w:rFonts w:hint="eastAsia" w:ascii="宋体" w:hAnsi="宋体" w:cs="宋体"/>
          <w:b/>
          <w:color w:val="auto"/>
          <w:sz w:val="32"/>
          <w:szCs w:val="24"/>
          <w:highlight w:val="none"/>
          <w:shd w:val="clear" w:color="auto" w:fill="auto"/>
        </w:rPr>
        <w:t>残疾人福利性单位声明函</w:t>
      </w:r>
    </w:p>
    <w:p w14:paraId="7391F182">
      <w:pPr>
        <w:wordWrap w:val="0"/>
        <w:spacing w:line="360" w:lineRule="auto"/>
        <w:ind w:firstLine="480" w:firstLineChars="200"/>
        <w:rPr>
          <w:rFonts w:ascii="宋体" w:hAnsi="宋体" w:cs="宋体"/>
          <w:color w:val="auto"/>
          <w:sz w:val="24"/>
          <w:szCs w:val="24"/>
          <w:highlight w:val="none"/>
          <w:shd w:val="clear" w:color="auto" w:fill="auto"/>
        </w:rPr>
      </w:pPr>
    </w:p>
    <w:p w14:paraId="40EB0189">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4"/>
          <w:highlight w:val="none"/>
          <w:u w:val="single"/>
          <w:shd w:val="clear" w:color="auto" w:fill="auto"/>
        </w:rPr>
        <w:t>（采购人）</w:t>
      </w:r>
      <w:r>
        <w:rPr>
          <w:rFonts w:hint="eastAsia" w:ascii="宋体" w:hAnsi="宋体" w:cs="宋体"/>
          <w:color w:val="auto"/>
          <w:sz w:val="24"/>
          <w:szCs w:val="24"/>
          <w:highlight w:val="none"/>
          <w:shd w:val="clear" w:color="auto" w:fill="auto"/>
        </w:rPr>
        <w:t>的</w:t>
      </w:r>
      <w:r>
        <w:rPr>
          <w:rFonts w:hint="eastAsia" w:ascii="宋体" w:hAnsi="宋体" w:cs="宋体"/>
          <w:color w:val="auto"/>
          <w:sz w:val="24"/>
          <w:szCs w:val="24"/>
          <w:highlight w:val="none"/>
          <w:u w:val="single"/>
          <w:shd w:val="clear" w:color="auto" w:fill="auto"/>
        </w:rPr>
        <w:t>（项目名称）</w:t>
      </w:r>
      <w:r>
        <w:rPr>
          <w:rFonts w:hint="eastAsia" w:ascii="宋体" w:hAnsi="宋体" w:cs="宋体"/>
          <w:color w:val="auto"/>
          <w:sz w:val="24"/>
          <w:szCs w:val="24"/>
          <w:highlight w:val="none"/>
          <w:shd w:val="clear" w:color="auto" w:fill="auto"/>
        </w:rPr>
        <w:t>项目采购活动提供本单位制造的货物（由本单位承担工程/提供服务），或者提供其他残疾人福利性单位制造的货物（不包括使用非残疾人福利性单位注册商标的货物）。</w:t>
      </w:r>
    </w:p>
    <w:p w14:paraId="12A6C19C">
      <w:pPr>
        <w:wordWrap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本单位对上述声明的真实性负责。如有虚假，将依法承担相应责任。</w:t>
      </w:r>
    </w:p>
    <w:p w14:paraId="225E332C">
      <w:pPr>
        <w:wordWrap w:val="0"/>
        <w:spacing w:line="360" w:lineRule="auto"/>
        <w:rPr>
          <w:rFonts w:ascii="宋体" w:hAnsi="宋体"/>
          <w:color w:val="auto"/>
          <w:sz w:val="24"/>
          <w:highlight w:val="none"/>
          <w:shd w:val="clear" w:color="auto" w:fill="auto"/>
        </w:rPr>
      </w:pPr>
    </w:p>
    <w:tbl>
      <w:tblPr>
        <w:tblStyle w:val="40"/>
        <w:tblpPr w:leftFromText="180" w:rightFromText="180" w:vertAnchor="text" w:horzAnchor="margin" w:tblpXSpec="center" w:tblpY="1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14:paraId="0FB7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14:paraId="12DDECFD">
            <w:pPr>
              <w:wordWrap w:val="0"/>
              <w:spacing w:line="360" w:lineRule="auto"/>
              <w:ind w:left="3150" w:leftChars="15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单位名称（签章）：</w:t>
            </w:r>
          </w:p>
          <w:p w14:paraId="66D95CC1">
            <w:pPr>
              <w:pStyle w:val="13"/>
              <w:wordWrap w:val="0"/>
              <w:spacing w:line="360" w:lineRule="auto"/>
              <w:rPr>
                <w:color w:val="auto"/>
                <w:highlight w:val="none"/>
                <w:shd w:val="clear" w:color="auto" w:fill="auto"/>
              </w:rPr>
            </w:pPr>
          </w:p>
          <w:p w14:paraId="3BC856D1">
            <w:pPr>
              <w:wordWrap w:val="0"/>
              <w:spacing w:line="360" w:lineRule="auto"/>
              <w:ind w:left="3150" w:leftChars="15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日期：</w:t>
            </w:r>
            <w:r>
              <w:rPr>
                <w:rFonts w:hint="eastAsia" w:ascii="宋体" w:hAnsi="宋体"/>
                <w:color w:val="auto"/>
                <w:sz w:val="24"/>
                <w:highlight w:val="none"/>
                <w:shd w:val="clear" w:color="auto" w:fill="auto"/>
              </w:rPr>
              <w:t>　　　年　　月　　日</w:t>
            </w:r>
          </w:p>
        </w:tc>
      </w:tr>
    </w:tbl>
    <w:p w14:paraId="0B446BA9">
      <w:pPr>
        <w:pStyle w:val="13"/>
        <w:wordWrap w:val="0"/>
        <w:spacing w:line="360" w:lineRule="auto"/>
        <w:rPr>
          <w:color w:val="auto"/>
          <w:highlight w:val="none"/>
          <w:shd w:val="clear" w:color="auto" w:fill="auto"/>
        </w:rPr>
      </w:pPr>
    </w:p>
    <w:p w14:paraId="61B50259">
      <w:pPr>
        <w:pStyle w:val="13"/>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507C2C72">
      <w:pPr>
        <w:wordWrap w:val="0"/>
        <w:spacing w:line="360" w:lineRule="auto"/>
        <w:ind w:firstLine="480" w:firstLineChars="200"/>
        <w:outlineLvl w:val="2"/>
        <w:rPr>
          <w:rFonts w:ascii="宋体" w:hAnsi="宋体"/>
          <w:b/>
          <w:color w:val="auto"/>
          <w:sz w:val="24"/>
          <w:highlight w:val="none"/>
          <w:shd w:val="clear" w:color="auto" w:fill="auto"/>
        </w:rPr>
      </w:pPr>
      <w:bookmarkStart w:id="353" w:name="_Toc140237330"/>
      <w:r>
        <w:rPr>
          <w:rFonts w:hint="eastAsia" w:ascii="宋体" w:hAnsi="宋体"/>
          <w:b/>
          <w:color w:val="auto"/>
          <w:sz w:val="24"/>
          <w:highlight w:val="none"/>
          <w:shd w:val="clear" w:color="auto" w:fill="auto"/>
        </w:rPr>
        <w:t>6</w:t>
      </w:r>
      <w:r>
        <w:rPr>
          <w:rFonts w:ascii="宋体" w:hAnsi="宋体"/>
          <w:b/>
          <w:color w:val="auto"/>
          <w:sz w:val="24"/>
          <w:highlight w:val="none"/>
          <w:shd w:val="clear" w:color="auto" w:fill="auto"/>
        </w:rPr>
        <w:t>.4.3</w:t>
      </w:r>
      <w:r>
        <w:rPr>
          <w:rFonts w:hint="eastAsia" w:ascii="宋体" w:hAnsi="宋体"/>
          <w:b/>
          <w:color w:val="auto"/>
          <w:sz w:val="24"/>
          <w:highlight w:val="none"/>
          <w:shd w:val="clear" w:color="auto" w:fill="auto"/>
        </w:rPr>
        <w:t>　其他资格证明资料</w:t>
      </w:r>
      <w:bookmarkEnd w:id="353"/>
    </w:p>
    <w:p w14:paraId="46C1F9DD">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投标人认为与投标相关的其他资格证明资料。</w:t>
      </w:r>
    </w:p>
    <w:p w14:paraId="1A9B7512">
      <w:pPr>
        <w:wordWrap w:val="0"/>
        <w:spacing w:line="360" w:lineRule="auto"/>
        <w:ind w:firstLine="480" w:firstLineChars="200"/>
        <w:outlineLvl w:val="1"/>
        <w:rPr>
          <w:rFonts w:ascii="宋体" w:hAnsi="宋体"/>
          <w:b/>
          <w:color w:val="auto"/>
          <w:sz w:val="24"/>
          <w:highlight w:val="none"/>
          <w:shd w:val="clear" w:color="auto" w:fill="auto"/>
        </w:rPr>
      </w:pPr>
      <w:bookmarkStart w:id="354" w:name="_Toc140237331"/>
      <w:r>
        <w:rPr>
          <w:rFonts w:ascii="宋体" w:hAnsi="宋体"/>
          <w:b/>
          <w:color w:val="auto"/>
          <w:sz w:val="24"/>
          <w:highlight w:val="none"/>
          <w:shd w:val="clear" w:color="auto" w:fill="auto"/>
        </w:rPr>
        <w:t>6</w:t>
      </w:r>
      <w:r>
        <w:rPr>
          <w:rFonts w:hint="eastAsia" w:ascii="宋体" w:hAnsi="宋体"/>
          <w:b/>
          <w:color w:val="auto"/>
          <w:sz w:val="24"/>
          <w:highlight w:val="none"/>
          <w:shd w:val="clear" w:color="auto" w:fill="auto"/>
        </w:rPr>
        <w:t>.5　综合评审响应材料</w:t>
      </w:r>
      <w:bookmarkEnd w:id="347"/>
      <w:bookmarkEnd w:id="354"/>
    </w:p>
    <w:p w14:paraId="58E6E896">
      <w:pPr>
        <w:wordWrap w:val="0"/>
        <w:spacing w:line="360" w:lineRule="auto"/>
        <w:ind w:firstLine="480" w:firstLineChars="200"/>
        <w:outlineLvl w:val="2"/>
        <w:rPr>
          <w:rFonts w:ascii="宋体" w:hAnsi="宋体"/>
          <w:b/>
          <w:color w:val="auto"/>
          <w:sz w:val="24"/>
          <w:highlight w:val="none"/>
          <w:shd w:val="clear" w:color="auto" w:fill="auto"/>
        </w:rPr>
      </w:pPr>
      <w:bookmarkStart w:id="355" w:name="_Toc140237332"/>
      <w:r>
        <w:rPr>
          <w:rFonts w:hint="eastAsia" w:ascii="宋体" w:hAnsi="宋体"/>
          <w:b/>
          <w:color w:val="auto"/>
          <w:sz w:val="24"/>
          <w:highlight w:val="none"/>
          <w:shd w:val="clear" w:color="auto" w:fill="auto"/>
        </w:rPr>
        <w:t>6</w:t>
      </w:r>
      <w:r>
        <w:rPr>
          <w:rFonts w:ascii="宋体" w:hAnsi="宋体"/>
          <w:b/>
          <w:color w:val="auto"/>
          <w:sz w:val="24"/>
          <w:highlight w:val="none"/>
          <w:shd w:val="clear" w:color="auto" w:fill="auto"/>
        </w:rPr>
        <w:t>.5.1</w:t>
      </w:r>
      <w:r>
        <w:rPr>
          <w:rFonts w:hint="eastAsia" w:ascii="宋体" w:hAnsi="宋体"/>
          <w:b/>
          <w:color w:val="auto"/>
          <w:sz w:val="24"/>
          <w:highlight w:val="none"/>
          <w:shd w:val="clear" w:color="auto" w:fill="auto"/>
        </w:rPr>
        <w:t>　</w:t>
      </w:r>
      <w:bookmarkStart w:id="356" w:name="_Hlk102138421"/>
      <w:r>
        <w:rPr>
          <w:rFonts w:hint="eastAsia" w:ascii="宋体" w:hAnsi="宋体"/>
          <w:b/>
          <w:color w:val="auto"/>
          <w:sz w:val="24"/>
          <w:highlight w:val="none"/>
          <w:shd w:val="clear" w:color="auto" w:fill="auto"/>
        </w:rPr>
        <w:t>开标一览表</w:t>
      </w:r>
      <w:bookmarkEnd w:id="355"/>
      <w:bookmarkEnd w:id="356"/>
    </w:p>
    <w:p w14:paraId="2D75B369">
      <w:pPr>
        <w:wordWrap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响应招标文件要求。</w:t>
      </w:r>
      <w:bookmarkStart w:id="357" w:name="_Hlk102138089"/>
      <w:r>
        <w:rPr>
          <w:rFonts w:hint="eastAsia" w:ascii="宋体" w:hAnsi="宋体"/>
          <w:color w:val="auto"/>
          <w:sz w:val="24"/>
          <w:highlight w:val="none"/>
          <w:shd w:val="clear" w:color="auto" w:fill="auto"/>
        </w:rPr>
        <w:t>《开标一览表》</w:t>
      </w:r>
      <w:bookmarkEnd w:id="357"/>
      <w:bookmarkStart w:id="358" w:name="_Hlk97897082"/>
      <w:r>
        <w:rPr>
          <w:rFonts w:hint="eastAsia" w:ascii="宋体" w:hAnsi="宋体"/>
          <w:color w:val="auto"/>
          <w:sz w:val="24"/>
          <w:highlight w:val="none"/>
          <w:shd w:val="clear" w:color="auto" w:fill="auto"/>
        </w:rPr>
        <w:t>（样式附后）。</w:t>
      </w:r>
      <w:bookmarkEnd w:id="358"/>
    </w:p>
    <w:p w14:paraId="6B3576CA">
      <w:pPr>
        <w:pStyle w:val="13"/>
        <w:wordWrap w:val="0"/>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54B972EF">
      <w:pPr>
        <w:wordWrap w:val="0"/>
        <w:spacing w:line="360" w:lineRule="auto"/>
        <w:jc w:val="center"/>
        <w:rPr>
          <w:rFonts w:ascii="宋体" w:hAnsi="宋体" w:cs="宋体"/>
          <w:b/>
          <w:color w:val="auto"/>
          <w:sz w:val="32"/>
          <w:highlight w:val="none"/>
          <w:shd w:val="clear" w:color="auto" w:fill="auto"/>
        </w:rPr>
      </w:pPr>
      <w:bookmarkStart w:id="359" w:name="_Hlk140759200"/>
      <w:r>
        <w:rPr>
          <w:rFonts w:hint="eastAsia" w:ascii="宋体" w:hAnsi="宋体" w:cs="宋体"/>
          <w:b/>
          <w:color w:val="auto"/>
          <w:sz w:val="32"/>
          <w:highlight w:val="none"/>
          <w:shd w:val="clear" w:color="auto" w:fill="auto"/>
        </w:rPr>
        <w:t>开标一览表</w:t>
      </w:r>
    </w:p>
    <w:tbl>
      <w:tblPr>
        <w:tblStyle w:val="39"/>
        <w:tblW w:w="5000" w:type="pct"/>
        <w:tblInd w:w="0" w:type="dxa"/>
        <w:tblLayout w:type="autofit"/>
        <w:tblCellMar>
          <w:top w:w="0" w:type="dxa"/>
          <w:left w:w="108" w:type="dxa"/>
          <w:bottom w:w="0" w:type="dxa"/>
          <w:right w:w="108" w:type="dxa"/>
        </w:tblCellMar>
      </w:tblPr>
      <w:tblGrid>
        <w:gridCol w:w="1810"/>
        <w:gridCol w:w="6718"/>
      </w:tblGrid>
      <w:tr w14:paraId="35E240BE">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697B2FB6">
            <w:pPr>
              <w:wordWrap w:val="0"/>
              <w:jc w:val="center"/>
              <w:rPr>
                <w:rFonts w:ascii="宋体" w:hAnsi="宋体" w:cs="宋体"/>
                <w:b/>
                <w:color w:val="auto"/>
                <w:sz w:val="24"/>
                <w:szCs w:val="24"/>
                <w:highlight w:val="none"/>
                <w:u w:val="single"/>
                <w:shd w:val="clear" w:color="auto" w:fill="auto"/>
              </w:rPr>
            </w:pPr>
            <w:r>
              <w:rPr>
                <w:rFonts w:hint="eastAsia" w:ascii="宋体" w:hAnsi="宋体" w:cs="宋体"/>
                <w:b/>
                <w:color w:val="auto"/>
                <w:sz w:val="24"/>
                <w:szCs w:val="24"/>
                <w:highlight w:val="none"/>
                <w:shd w:val="clear" w:color="auto" w:fill="auto"/>
              </w:rPr>
              <w:t>项目信息</w:t>
            </w:r>
          </w:p>
        </w:tc>
      </w:tr>
      <w:tr w14:paraId="763047B1">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43DA9AE1">
            <w:pPr>
              <w:wordWrap w:val="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项目编号</w:t>
            </w:r>
          </w:p>
        </w:tc>
        <w:tc>
          <w:tcPr>
            <w:tcW w:w="3939" w:type="pct"/>
            <w:tcBorders>
              <w:top w:val="single" w:color="auto" w:sz="4" w:space="0"/>
              <w:left w:val="single" w:color="auto" w:sz="4" w:space="0"/>
              <w:bottom w:val="single" w:color="auto" w:sz="4" w:space="0"/>
              <w:right w:val="single" w:color="auto" w:sz="4" w:space="0"/>
            </w:tcBorders>
            <w:vAlign w:val="center"/>
          </w:tcPr>
          <w:p w14:paraId="34748C1F">
            <w:pPr>
              <w:wordWrap w:val="0"/>
              <w:jc w:val="left"/>
              <w:rPr>
                <w:rFonts w:ascii="宋体" w:hAnsi="宋体" w:cs="宋体"/>
                <w:color w:val="auto"/>
                <w:sz w:val="24"/>
                <w:szCs w:val="24"/>
                <w:highlight w:val="none"/>
                <w:u w:val="single"/>
                <w:shd w:val="clear" w:color="auto" w:fill="auto"/>
              </w:rPr>
            </w:pPr>
          </w:p>
        </w:tc>
      </w:tr>
      <w:tr w14:paraId="64870E76">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353B479D">
            <w:pPr>
              <w:wordWrap w:val="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项目名称</w:t>
            </w:r>
          </w:p>
        </w:tc>
        <w:tc>
          <w:tcPr>
            <w:tcW w:w="3939" w:type="pct"/>
            <w:tcBorders>
              <w:top w:val="single" w:color="auto" w:sz="4" w:space="0"/>
              <w:left w:val="single" w:color="auto" w:sz="4" w:space="0"/>
              <w:bottom w:val="single" w:color="auto" w:sz="4" w:space="0"/>
              <w:right w:val="single" w:color="auto" w:sz="4" w:space="0"/>
            </w:tcBorders>
            <w:vAlign w:val="center"/>
          </w:tcPr>
          <w:p w14:paraId="3E3724AE">
            <w:pPr>
              <w:wordWrap w:val="0"/>
              <w:jc w:val="left"/>
              <w:rPr>
                <w:rFonts w:ascii="宋体" w:hAnsi="宋体" w:cs="宋体"/>
                <w:color w:val="auto"/>
                <w:sz w:val="24"/>
                <w:szCs w:val="24"/>
                <w:highlight w:val="none"/>
                <w:u w:val="single"/>
                <w:shd w:val="clear" w:color="auto" w:fill="auto"/>
              </w:rPr>
            </w:pPr>
          </w:p>
        </w:tc>
      </w:tr>
      <w:tr w14:paraId="0DB57D27">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2C42AA3F">
            <w:pPr>
              <w:wordWrap w:val="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分包编号</w:t>
            </w:r>
          </w:p>
        </w:tc>
        <w:tc>
          <w:tcPr>
            <w:tcW w:w="3939" w:type="pct"/>
            <w:tcBorders>
              <w:top w:val="single" w:color="auto" w:sz="4" w:space="0"/>
              <w:left w:val="single" w:color="auto" w:sz="4" w:space="0"/>
              <w:bottom w:val="single" w:color="auto" w:sz="4" w:space="0"/>
              <w:right w:val="single" w:color="auto" w:sz="4" w:space="0"/>
            </w:tcBorders>
            <w:vAlign w:val="center"/>
          </w:tcPr>
          <w:p w14:paraId="148A0383">
            <w:pPr>
              <w:wordWrap w:val="0"/>
              <w:jc w:val="left"/>
              <w:rPr>
                <w:rFonts w:ascii="宋体" w:hAnsi="宋体" w:cs="宋体"/>
                <w:color w:val="auto"/>
                <w:sz w:val="24"/>
                <w:szCs w:val="24"/>
                <w:highlight w:val="none"/>
                <w:u w:val="single"/>
                <w:shd w:val="clear" w:color="auto" w:fill="auto"/>
              </w:rPr>
            </w:pPr>
          </w:p>
        </w:tc>
      </w:tr>
      <w:tr w14:paraId="25200E2A">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068EFC5D">
            <w:pPr>
              <w:wordWrap w:val="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分包名称</w:t>
            </w:r>
          </w:p>
        </w:tc>
        <w:tc>
          <w:tcPr>
            <w:tcW w:w="3939" w:type="pct"/>
            <w:tcBorders>
              <w:top w:val="single" w:color="auto" w:sz="4" w:space="0"/>
              <w:left w:val="single" w:color="auto" w:sz="4" w:space="0"/>
              <w:bottom w:val="single" w:color="auto" w:sz="4" w:space="0"/>
              <w:right w:val="single" w:color="auto" w:sz="4" w:space="0"/>
            </w:tcBorders>
            <w:vAlign w:val="center"/>
          </w:tcPr>
          <w:p w14:paraId="3674424B">
            <w:pPr>
              <w:wordWrap w:val="0"/>
              <w:jc w:val="left"/>
              <w:rPr>
                <w:rFonts w:ascii="宋体" w:hAnsi="宋体" w:cs="宋体"/>
                <w:color w:val="auto"/>
                <w:sz w:val="24"/>
                <w:szCs w:val="24"/>
                <w:highlight w:val="none"/>
                <w:u w:val="single"/>
                <w:shd w:val="clear" w:color="auto" w:fill="auto"/>
              </w:rPr>
            </w:pPr>
          </w:p>
        </w:tc>
      </w:tr>
      <w:tr w14:paraId="39A8891F">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59CC2FB5">
            <w:pPr>
              <w:wordWrap w:val="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投标人名称</w:t>
            </w:r>
          </w:p>
        </w:tc>
        <w:tc>
          <w:tcPr>
            <w:tcW w:w="3939" w:type="pct"/>
            <w:tcBorders>
              <w:top w:val="single" w:color="auto" w:sz="4" w:space="0"/>
              <w:left w:val="single" w:color="auto" w:sz="4" w:space="0"/>
              <w:bottom w:val="single" w:color="auto" w:sz="4" w:space="0"/>
              <w:right w:val="single" w:color="auto" w:sz="4" w:space="0"/>
            </w:tcBorders>
            <w:vAlign w:val="center"/>
          </w:tcPr>
          <w:p w14:paraId="094F136A">
            <w:pPr>
              <w:wordWrap w:val="0"/>
              <w:jc w:val="left"/>
              <w:rPr>
                <w:rFonts w:ascii="宋体" w:hAnsi="宋体" w:cs="宋体"/>
                <w:color w:val="auto"/>
                <w:sz w:val="24"/>
                <w:szCs w:val="24"/>
                <w:highlight w:val="none"/>
                <w:u w:val="single"/>
                <w:shd w:val="clear" w:color="auto" w:fill="auto"/>
              </w:rPr>
            </w:pPr>
          </w:p>
        </w:tc>
      </w:tr>
      <w:tr w14:paraId="73F7BD05">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11A14C45">
            <w:pPr>
              <w:wordWrap w:val="0"/>
              <w:jc w:val="center"/>
              <w:rPr>
                <w:rFonts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投标报价</w:t>
            </w:r>
          </w:p>
        </w:tc>
      </w:tr>
      <w:tr w14:paraId="3A24D0E4">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021B4D60">
            <w:pPr>
              <w:wordWrap w:val="0"/>
              <w:jc w:val="center"/>
              <w:rPr>
                <w:rFonts w:ascii="宋体" w:hAnsi="宋体" w:cs="宋体"/>
                <w:color w:val="auto"/>
                <w:sz w:val="24"/>
                <w:szCs w:val="24"/>
                <w:highlight w:val="none"/>
                <w:shd w:val="clear" w:color="auto" w:fill="auto"/>
              </w:rPr>
            </w:pPr>
            <w:r>
              <w:rPr>
                <w:rFonts w:ascii="宋体" w:hAnsi="宋体" w:cs="宋体"/>
                <w:color w:val="auto"/>
                <w:sz w:val="24"/>
                <w:szCs w:val="24"/>
                <w:highlight w:val="none"/>
                <w:shd w:val="clear" w:color="auto" w:fill="auto"/>
              </w:rPr>
              <w:t>大写</w:t>
            </w:r>
            <w:r>
              <w:rPr>
                <w:rFonts w:hint="eastAsia" w:ascii="宋体" w:hAnsi="宋体" w:cs="宋体"/>
                <w:color w:val="auto"/>
                <w:sz w:val="24"/>
                <w:szCs w:val="24"/>
                <w:highlight w:val="none"/>
                <w:shd w:val="clear" w:color="auto" w:fill="auto"/>
              </w:rPr>
              <w:t>（元）</w:t>
            </w:r>
          </w:p>
        </w:tc>
        <w:tc>
          <w:tcPr>
            <w:tcW w:w="3939" w:type="pct"/>
            <w:tcBorders>
              <w:top w:val="single" w:color="auto" w:sz="4" w:space="0"/>
              <w:left w:val="single" w:color="auto" w:sz="4" w:space="0"/>
              <w:bottom w:val="single" w:color="auto" w:sz="4" w:space="0"/>
              <w:right w:val="single" w:color="auto" w:sz="4" w:space="0"/>
            </w:tcBorders>
            <w:vAlign w:val="center"/>
          </w:tcPr>
          <w:p w14:paraId="6C74065B">
            <w:pPr>
              <w:wordWrap w:val="0"/>
              <w:jc w:val="left"/>
              <w:rPr>
                <w:rFonts w:ascii="宋体" w:hAnsi="宋体" w:cs="宋体"/>
                <w:color w:val="auto"/>
                <w:sz w:val="24"/>
                <w:szCs w:val="24"/>
                <w:highlight w:val="none"/>
                <w:shd w:val="clear" w:color="auto" w:fill="auto"/>
              </w:rPr>
            </w:pPr>
          </w:p>
        </w:tc>
      </w:tr>
      <w:tr w14:paraId="76D47F37">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14:paraId="316E80BD">
            <w:pPr>
              <w:wordWrap w:val="0"/>
              <w:jc w:val="center"/>
              <w:rPr>
                <w:rFonts w:ascii="宋体" w:hAnsi="宋体" w:cs="宋体"/>
                <w:color w:val="auto"/>
                <w:sz w:val="24"/>
                <w:szCs w:val="24"/>
                <w:highlight w:val="none"/>
                <w:shd w:val="clear" w:color="auto" w:fill="auto"/>
              </w:rPr>
            </w:pPr>
            <w:r>
              <w:rPr>
                <w:rFonts w:ascii="宋体" w:hAnsi="宋体" w:cs="宋体"/>
                <w:color w:val="auto"/>
                <w:sz w:val="24"/>
                <w:szCs w:val="24"/>
                <w:highlight w:val="none"/>
                <w:shd w:val="clear" w:color="auto" w:fill="auto"/>
              </w:rPr>
              <w:t>小写</w:t>
            </w:r>
            <w:r>
              <w:rPr>
                <w:rFonts w:hint="eastAsia" w:ascii="宋体" w:hAnsi="宋体" w:cs="宋体"/>
                <w:color w:val="auto"/>
                <w:sz w:val="24"/>
                <w:szCs w:val="24"/>
                <w:highlight w:val="none"/>
                <w:shd w:val="clear" w:color="auto" w:fill="auto"/>
              </w:rPr>
              <w:t>（元）</w:t>
            </w:r>
          </w:p>
        </w:tc>
        <w:tc>
          <w:tcPr>
            <w:tcW w:w="3939" w:type="pct"/>
            <w:tcBorders>
              <w:top w:val="single" w:color="auto" w:sz="4" w:space="0"/>
              <w:left w:val="single" w:color="auto" w:sz="4" w:space="0"/>
              <w:bottom w:val="single" w:color="auto" w:sz="4" w:space="0"/>
              <w:right w:val="single" w:color="auto" w:sz="4" w:space="0"/>
            </w:tcBorders>
            <w:vAlign w:val="center"/>
          </w:tcPr>
          <w:p w14:paraId="774D9831">
            <w:pPr>
              <w:wordWrap w:val="0"/>
              <w:jc w:val="left"/>
              <w:rPr>
                <w:rFonts w:ascii="宋体" w:hAnsi="宋体" w:cs="宋体"/>
                <w:color w:val="auto"/>
                <w:sz w:val="24"/>
                <w:szCs w:val="24"/>
                <w:highlight w:val="none"/>
                <w:shd w:val="clear" w:color="auto" w:fill="auto"/>
              </w:rPr>
            </w:pPr>
          </w:p>
        </w:tc>
      </w:tr>
    </w:tbl>
    <w:p w14:paraId="51216514">
      <w:pPr>
        <w:spacing w:line="360" w:lineRule="auto"/>
        <w:rPr>
          <w:rFonts w:ascii="宋体" w:hAnsi="宋体"/>
          <w:b/>
          <w:color w:val="auto"/>
          <w:sz w:val="24"/>
          <w:szCs w:val="24"/>
          <w:highlight w:val="none"/>
          <w:shd w:val="clear" w:color="auto" w:fill="auto"/>
        </w:rPr>
      </w:pPr>
      <w:bookmarkStart w:id="360" w:name="_Hlk140759240"/>
    </w:p>
    <w:p w14:paraId="092F931A">
      <w:pPr>
        <w:spacing w:line="360" w:lineRule="auto"/>
        <w:rPr>
          <w:rFonts w:ascii="宋体" w:hAnsi="宋体"/>
          <w:color w:val="auto"/>
          <w:sz w:val="24"/>
          <w:szCs w:val="24"/>
          <w:highlight w:val="none"/>
          <w:shd w:val="clear" w:color="auto" w:fill="auto"/>
        </w:rPr>
      </w:pPr>
      <w:r>
        <w:rPr>
          <w:rFonts w:hint="eastAsia" w:ascii="宋体" w:hAnsi="宋体"/>
          <w:b/>
          <w:color w:val="auto"/>
          <w:sz w:val="24"/>
          <w:szCs w:val="24"/>
          <w:highlight w:val="none"/>
          <w:shd w:val="clear" w:color="auto" w:fill="auto"/>
        </w:rPr>
        <w:t>注：</w:t>
      </w:r>
      <w:r>
        <w:rPr>
          <w:rFonts w:hint="eastAsia" w:ascii="宋体" w:hAnsi="宋体"/>
          <w:color w:val="auto"/>
          <w:sz w:val="24"/>
          <w:szCs w:val="24"/>
          <w:highlight w:val="none"/>
          <w:shd w:val="clear" w:color="auto" w:fill="auto"/>
        </w:rPr>
        <w:t>1.投标报价须包括本项目所需一切费用，否则视为无效。</w:t>
      </w:r>
    </w:p>
    <w:p w14:paraId="012AEFF7">
      <w:pPr>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w:t>
      </w:r>
      <w:r>
        <w:rPr>
          <w:rFonts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rPr>
        <w:t>报价须与《投标明细表》中的合计总价一致。</w:t>
      </w:r>
    </w:p>
    <w:p w14:paraId="67448DF3">
      <w:pPr>
        <w:pStyle w:val="13"/>
        <w:spacing w:line="360" w:lineRule="auto"/>
        <w:ind w:firstLine="480" w:firstLineChars="200"/>
        <w:rPr>
          <w:rFonts w:ascii="宋体" w:hAnsi="宋体"/>
          <w:color w:val="auto"/>
          <w:szCs w:val="24"/>
          <w:highlight w:val="none"/>
          <w:shd w:val="clear" w:color="auto" w:fill="auto"/>
        </w:rPr>
      </w:pPr>
      <w:r>
        <w:rPr>
          <w:rFonts w:ascii="宋体" w:hAnsi="宋体"/>
          <w:color w:val="auto"/>
          <w:szCs w:val="24"/>
          <w:highlight w:val="none"/>
          <w:shd w:val="clear" w:color="auto" w:fill="auto"/>
        </w:rPr>
        <w:t>3</w:t>
      </w:r>
      <w:r>
        <w:rPr>
          <w:rFonts w:hint="eastAsia" w:ascii="宋体" w:hAnsi="宋体"/>
          <w:color w:val="auto"/>
          <w:szCs w:val="24"/>
          <w:highlight w:val="none"/>
          <w:shd w:val="clear" w:color="auto" w:fill="auto"/>
        </w:rPr>
        <w:t>.只能按一种方案报价，否则视为无效。</w:t>
      </w:r>
    </w:p>
    <w:p w14:paraId="4C069E76">
      <w:pPr>
        <w:spacing w:line="360" w:lineRule="auto"/>
        <w:rPr>
          <w:color w:val="auto"/>
          <w:highlight w:val="none"/>
          <w:shd w:val="clear" w:color="auto" w:fill="auto"/>
        </w:rPr>
      </w:pPr>
    </w:p>
    <w:tbl>
      <w:tblPr>
        <w:tblStyle w:val="39"/>
        <w:tblW w:w="5000" w:type="pct"/>
        <w:jc w:val="center"/>
        <w:tblLayout w:type="autofit"/>
        <w:tblCellMar>
          <w:top w:w="0" w:type="dxa"/>
          <w:left w:w="108" w:type="dxa"/>
          <w:bottom w:w="0" w:type="dxa"/>
          <w:right w:w="108" w:type="dxa"/>
        </w:tblCellMar>
      </w:tblPr>
      <w:tblGrid>
        <w:gridCol w:w="8528"/>
      </w:tblGrid>
      <w:tr w14:paraId="5B707560">
        <w:tblPrEx>
          <w:tblCellMar>
            <w:top w:w="0" w:type="dxa"/>
            <w:left w:w="108" w:type="dxa"/>
            <w:bottom w:w="0" w:type="dxa"/>
            <w:right w:w="108" w:type="dxa"/>
          </w:tblCellMar>
        </w:tblPrEx>
        <w:trPr>
          <w:trHeight w:val="567" w:hRule="atLeast"/>
          <w:jc w:val="center"/>
        </w:trPr>
        <w:tc>
          <w:tcPr>
            <w:tcW w:w="5000" w:type="pct"/>
            <w:vAlign w:val="center"/>
          </w:tcPr>
          <w:p w14:paraId="34F9EB7C">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投标人名称（签章）：</w:t>
            </w:r>
          </w:p>
          <w:p w14:paraId="72CBCCFC">
            <w:pPr>
              <w:wordWrap w:val="0"/>
              <w:spacing w:line="360" w:lineRule="auto"/>
              <w:rPr>
                <w:rFonts w:ascii="宋体" w:hAnsi="宋体"/>
                <w:color w:val="auto"/>
                <w:sz w:val="24"/>
                <w:szCs w:val="24"/>
                <w:highlight w:val="none"/>
                <w:shd w:val="clear" w:color="auto" w:fill="auto"/>
              </w:rPr>
            </w:pPr>
          </w:p>
          <w:p w14:paraId="0F83D0B1">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法定代表人（或授权代表）（签章）：</w:t>
            </w:r>
          </w:p>
          <w:p w14:paraId="4EE9D491">
            <w:pPr>
              <w:wordWrap w:val="0"/>
              <w:spacing w:line="360" w:lineRule="auto"/>
              <w:rPr>
                <w:rFonts w:ascii="宋体" w:hAnsi="宋体"/>
                <w:color w:val="auto"/>
                <w:sz w:val="24"/>
                <w:szCs w:val="24"/>
                <w:highlight w:val="none"/>
                <w:shd w:val="clear" w:color="auto" w:fill="auto"/>
              </w:rPr>
            </w:pPr>
          </w:p>
          <w:p w14:paraId="7B8C9657">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日期：　　　年　　月　　日</w:t>
            </w:r>
          </w:p>
        </w:tc>
      </w:tr>
    </w:tbl>
    <w:p w14:paraId="0453C1C4">
      <w:pPr>
        <w:pStyle w:val="13"/>
        <w:spacing w:line="360" w:lineRule="auto"/>
        <w:rPr>
          <w:rFonts w:ascii="宋体" w:hAnsi="宋体"/>
          <w:color w:val="auto"/>
          <w:highlight w:val="none"/>
          <w:shd w:val="clear" w:color="auto" w:fill="auto"/>
        </w:rPr>
      </w:pPr>
    </w:p>
    <w:bookmarkEnd w:id="359"/>
    <w:bookmarkEnd w:id="360"/>
    <w:p w14:paraId="56E4B185">
      <w:pPr>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7007F2A7">
      <w:pPr>
        <w:wordWrap w:val="0"/>
        <w:spacing w:line="360" w:lineRule="auto"/>
        <w:ind w:firstLine="480" w:firstLineChars="200"/>
        <w:outlineLvl w:val="2"/>
        <w:rPr>
          <w:rFonts w:ascii="宋体" w:hAnsi="宋体"/>
          <w:b/>
          <w:color w:val="auto"/>
          <w:sz w:val="24"/>
          <w:highlight w:val="none"/>
          <w:shd w:val="clear" w:color="auto" w:fill="auto"/>
        </w:rPr>
      </w:pPr>
      <w:bookmarkStart w:id="361" w:name="_Toc140237333"/>
      <w:r>
        <w:rPr>
          <w:rFonts w:hint="eastAsia" w:ascii="宋体" w:hAnsi="宋体"/>
          <w:b/>
          <w:color w:val="auto"/>
          <w:sz w:val="24"/>
          <w:highlight w:val="none"/>
          <w:shd w:val="clear" w:color="auto" w:fill="auto"/>
        </w:rPr>
        <w:t>6</w:t>
      </w:r>
      <w:r>
        <w:rPr>
          <w:rFonts w:ascii="宋体" w:hAnsi="宋体"/>
          <w:b/>
          <w:color w:val="auto"/>
          <w:sz w:val="24"/>
          <w:highlight w:val="none"/>
          <w:shd w:val="clear" w:color="auto" w:fill="auto"/>
        </w:rPr>
        <w:t>.5.2</w:t>
      </w:r>
      <w:r>
        <w:rPr>
          <w:rFonts w:hint="eastAsia" w:ascii="宋体" w:hAnsi="宋体"/>
          <w:b/>
          <w:color w:val="auto"/>
          <w:sz w:val="24"/>
          <w:highlight w:val="none"/>
          <w:shd w:val="clear" w:color="auto" w:fill="auto"/>
        </w:rPr>
        <w:t>　投标明细表</w:t>
      </w:r>
      <w:bookmarkEnd w:id="361"/>
    </w:p>
    <w:p w14:paraId="7BF4D31F">
      <w:pPr>
        <w:pStyle w:val="13"/>
        <w:spacing w:line="360" w:lineRule="auto"/>
        <w:ind w:firstLine="480" w:firstLineChars="200"/>
        <w:rPr>
          <w:color w:val="auto"/>
          <w:highlight w:val="none"/>
          <w:shd w:val="clear" w:color="auto" w:fill="auto"/>
        </w:rPr>
      </w:pPr>
      <w:r>
        <w:rPr>
          <w:rFonts w:hint="eastAsia"/>
          <w:color w:val="auto"/>
          <w:highlight w:val="none"/>
          <w:shd w:val="clear" w:color="auto" w:fill="auto"/>
        </w:rPr>
        <w:t>响应招标文件要求。《投标明细表》（样式附后），投标人可根据项目具体情况自行编制。</w:t>
      </w:r>
    </w:p>
    <w:p w14:paraId="4C3C67B6">
      <w:pPr>
        <w:wordWrap w:val="0"/>
        <w:spacing w:line="360" w:lineRule="auto"/>
        <w:jc w:val="center"/>
        <w:rPr>
          <w:rFonts w:ascii="宋体" w:hAnsi="宋体" w:cs="宋体"/>
          <w:b/>
          <w:color w:val="auto"/>
          <w:sz w:val="32"/>
          <w:szCs w:val="32"/>
          <w:highlight w:val="none"/>
          <w:shd w:val="clear" w:color="auto" w:fill="auto"/>
        </w:rPr>
        <w:sectPr>
          <w:pgSz w:w="11906" w:h="16838"/>
          <w:pgMar w:top="1440" w:right="1797" w:bottom="1440" w:left="1797" w:header="851" w:footer="992" w:gutter="0"/>
          <w:cols w:space="720" w:num="1"/>
          <w:docGrid w:type="linesAndChars" w:linePitch="319" w:charSpace="0"/>
        </w:sectPr>
      </w:pPr>
    </w:p>
    <w:p w14:paraId="0D2ED831">
      <w:pPr>
        <w:wordWrap w:val="0"/>
        <w:spacing w:line="360" w:lineRule="auto"/>
        <w:jc w:val="center"/>
        <w:rPr>
          <w:rFonts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rPr>
        <w:t>投标明细表（货物类）</w:t>
      </w:r>
    </w:p>
    <w:tbl>
      <w:tblPr>
        <w:tblStyle w:val="39"/>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501"/>
        <w:gridCol w:w="501"/>
        <w:gridCol w:w="500"/>
        <w:gridCol w:w="501"/>
        <w:gridCol w:w="501"/>
        <w:gridCol w:w="501"/>
        <w:gridCol w:w="500"/>
        <w:gridCol w:w="501"/>
        <w:gridCol w:w="501"/>
        <w:gridCol w:w="500"/>
        <w:gridCol w:w="501"/>
        <w:gridCol w:w="501"/>
        <w:gridCol w:w="501"/>
        <w:gridCol w:w="500"/>
        <w:gridCol w:w="501"/>
        <w:gridCol w:w="501"/>
        <w:gridCol w:w="501"/>
      </w:tblGrid>
      <w:tr w14:paraId="45CD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4005" w:type="dxa"/>
            <w:gridSpan w:val="8"/>
            <w:tcBorders>
              <w:top w:val="nil"/>
              <w:left w:val="nil"/>
              <w:bottom w:val="single" w:color="auto" w:sz="4" w:space="0"/>
              <w:right w:val="nil"/>
            </w:tcBorders>
            <w:tcMar>
              <w:top w:w="15" w:type="dxa"/>
              <w:left w:w="15" w:type="dxa"/>
              <w:bottom w:w="0" w:type="dxa"/>
              <w:right w:w="15" w:type="dxa"/>
            </w:tcMar>
            <w:vAlign w:val="center"/>
          </w:tcPr>
          <w:p w14:paraId="59287B2F">
            <w:pP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项目编号：</w:t>
            </w:r>
          </w:p>
          <w:p w14:paraId="010A9A70">
            <w:pPr>
              <w:wordWrap w:val="0"/>
              <w:rPr>
                <w:rFonts w:ascii="宋体" w:hAnsi="宋体" w:cs="宋体"/>
                <w:b/>
                <w:color w:val="auto"/>
                <w:szCs w:val="21"/>
                <w:highlight w:val="none"/>
                <w:shd w:val="clear" w:color="auto" w:fill="auto"/>
              </w:rPr>
            </w:pPr>
            <w:r>
              <w:rPr>
                <w:rFonts w:hint="eastAsia" w:ascii="宋体" w:hAnsi="宋体" w:cs="宋体"/>
                <w:color w:val="auto"/>
                <w:szCs w:val="21"/>
                <w:highlight w:val="none"/>
                <w:shd w:val="clear" w:color="auto" w:fill="auto"/>
              </w:rPr>
              <w:t>分包编号：</w:t>
            </w:r>
          </w:p>
        </w:tc>
        <w:tc>
          <w:tcPr>
            <w:tcW w:w="4006" w:type="dxa"/>
            <w:gridSpan w:val="8"/>
            <w:tcBorders>
              <w:top w:val="nil"/>
              <w:left w:val="nil"/>
              <w:bottom w:val="single" w:color="auto" w:sz="4" w:space="0"/>
              <w:right w:val="nil"/>
            </w:tcBorders>
            <w:tcMar>
              <w:top w:w="15" w:type="dxa"/>
              <w:left w:w="15" w:type="dxa"/>
              <w:bottom w:w="0" w:type="dxa"/>
              <w:right w:w="15" w:type="dxa"/>
            </w:tcMar>
            <w:vAlign w:val="center"/>
          </w:tcPr>
          <w:p w14:paraId="0ED35E6E">
            <w:pPr>
              <w:wordWrap w:val="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项目名称：</w:t>
            </w:r>
          </w:p>
          <w:p w14:paraId="5DDA6E16">
            <w:pPr>
              <w:wordWrap w:val="0"/>
              <w:rPr>
                <w:rFonts w:ascii="宋体" w:hAnsi="宋体" w:cs="宋体"/>
                <w:b/>
                <w:color w:val="auto"/>
                <w:szCs w:val="21"/>
                <w:highlight w:val="none"/>
                <w:shd w:val="clear" w:color="auto" w:fill="auto"/>
              </w:rPr>
            </w:pPr>
            <w:r>
              <w:rPr>
                <w:rFonts w:hint="eastAsia" w:ascii="宋体" w:hAnsi="宋体" w:cs="宋体"/>
                <w:color w:val="auto"/>
                <w:szCs w:val="21"/>
                <w:highlight w:val="none"/>
                <w:shd w:val="clear" w:color="auto" w:fill="auto"/>
              </w:rPr>
              <w:t>分包名称：</w:t>
            </w:r>
          </w:p>
        </w:tc>
        <w:tc>
          <w:tcPr>
            <w:tcW w:w="1002" w:type="dxa"/>
            <w:gridSpan w:val="2"/>
            <w:tcBorders>
              <w:top w:val="nil"/>
              <w:left w:val="nil"/>
              <w:bottom w:val="single" w:color="auto" w:sz="4" w:space="0"/>
              <w:right w:val="nil"/>
            </w:tcBorders>
            <w:tcMar>
              <w:top w:w="15" w:type="dxa"/>
              <w:left w:w="15" w:type="dxa"/>
              <w:bottom w:w="0" w:type="dxa"/>
              <w:right w:w="15" w:type="dxa"/>
            </w:tcMar>
            <w:vAlign w:val="bottom"/>
          </w:tcPr>
          <w:p w14:paraId="1FBE3C51">
            <w:pPr>
              <w:jc w:val="right"/>
              <w:rPr>
                <w:rFonts w:ascii="宋体" w:hAnsi="宋体" w:cs="宋体"/>
                <w:color w:val="auto"/>
                <w:szCs w:val="21"/>
                <w:highlight w:val="none"/>
                <w:shd w:val="clear" w:color="auto" w:fill="auto"/>
              </w:rPr>
            </w:pPr>
          </w:p>
          <w:p w14:paraId="601CA406">
            <w:pPr>
              <w:jc w:val="right"/>
              <w:rPr>
                <w:rFonts w:ascii="宋体" w:hAnsi="宋体" w:cs="宋体"/>
                <w:color w:val="auto"/>
                <w:sz w:val="16"/>
                <w:szCs w:val="21"/>
                <w:highlight w:val="none"/>
                <w:shd w:val="clear" w:color="auto" w:fill="auto"/>
              </w:rPr>
            </w:pPr>
            <w:r>
              <w:rPr>
                <w:rFonts w:hint="eastAsia" w:ascii="宋体" w:hAnsi="宋体" w:cs="宋体"/>
                <w:color w:val="auto"/>
                <w:szCs w:val="21"/>
                <w:highlight w:val="none"/>
                <w:shd w:val="clear" w:color="auto" w:fill="auto"/>
              </w:rPr>
              <w:t>单位：元</w:t>
            </w:r>
          </w:p>
        </w:tc>
      </w:tr>
      <w:tr w14:paraId="2915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restart"/>
            <w:tcBorders>
              <w:top w:val="single" w:color="auto" w:sz="4" w:space="0"/>
            </w:tcBorders>
            <w:tcMar>
              <w:top w:w="15" w:type="dxa"/>
              <w:left w:w="15" w:type="dxa"/>
              <w:bottom w:w="0" w:type="dxa"/>
              <w:right w:w="15" w:type="dxa"/>
            </w:tcMar>
            <w:vAlign w:val="center"/>
          </w:tcPr>
          <w:p w14:paraId="740E339A">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序号</w:t>
            </w:r>
          </w:p>
        </w:tc>
        <w:tc>
          <w:tcPr>
            <w:tcW w:w="501" w:type="dxa"/>
            <w:vMerge w:val="restart"/>
            <w:tcBorders>
              <w:top w:val="single" w:color="auto" w:sz="4" w:space="0"/>
            </w:tcBorders>
            <w:tcMar>
              <w:top w:w="15" w:type="dxa"/>
              <w:left w:w="15" w:type="dxa"/>
              <w:bottom w:w="0" w:type="dxa"/>
              <w:right w:w="15" w:type="dxa"/>
            </w:tcMar>
            <w:vAlign w:val="center"/>
          </w:tcPr>
          <w:p w14:paraId="5FDE9527">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投标产品产地</w:t>
            </w:r>
          </w:p>
        </w:tc>
        <w:tc>
          <w:tcPr>
            <w:tcW w:w="501" w:type="dxa"/>
            <w:vMerge w:val="restart"/>
            <w:tcBorders>
              <w:top w:val="single" w:color="auto" w:sz="4" w:space="0"/>
            </w:tcBorders>
            <w:tcMar>
              <w:top w:w="15" w:type="dxa"/>
              <w:left w:w="15" w:type="dxa"/>
              <w:bottom w:w="0" w:type="dxa"/>
              <w:right w:w="15" w:type="dxa"/>
            </w:tcMar>
            <w:vAlign w:val="center"/>
          </w:tcPr>
          <w:p w14:paraId="790CDCE5">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投标产品名称</w:t>
            </w:r>
          </w:p>
        </w:tc>
        <w:tc>
          <w:tcPr>
            <w:tcW w:w="500" w:type="dxa"/>
            <w:vMerge w:val="restart"/>
            <w:tcBorders>
              <w:top w:val="single" w:color="auto" w:sz="4" w:space="0"/>
            </w:tcBorders>
            <w:tcMar>
              <w:top w:w="15" w:type="dxa"/>
              <w:left w:w="15" w:type="dxa"/>
              <w:bottom w:w="0" w:type="dxa"/>
              <w:right w:w="15" w:type="dxa"/>
            </w:tcMar>
            <w:vAlign w:val="center"/>
          </w:tcPr>
          <w:p w14:paraId="7D833453">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品牌</w:t>
            </w:r>
          </w:p>
        </w:tc>
        <w:tc>
          <w:tcPr>
            <w:tcW w:w="501" w:type="dxa"/>
            <w:vMerge w:val="restart"/>
            <w:tcBorders>
              <w:top w:val="single" w:color="auto" w:sz="4" w:space="0"/>
            </w:tcBorders>
            <w:tcMar>
              <w:top w:w="15" w:type="dxa"/>
              <w:left w:w="15" w:type="dxa"/>
              <w:bottom w:w="0" w:type="dxa"/>
              <w:right w:w="15" w:type="dxa"/>
            </w:tcMar>
            <w:vAlign w:val="center"/>
          </w:tcPr>
          <w:p w14:paraId="2D7B4D2A">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型号</w:t>
            </w:r>
          </w:p>
        </w:tc>
        <w:tc>
          <w:tcPr>
            <w:tcW w:w="501" w:type="dxa"/>
            <w:vMerge w:val="restart"/>
            <w:tcBorders>
              <w:top w:val="single" w:color="auto" w:sz="4" w:space="0"/>
            </w:tcBorders>
            <w:tcMar>
              <w:top w:w="15" w:type="dxa"/>
              <w:left w:w="15" w:type="dxa"/>
              <w:bottom w:w="0" w:type="dxa"/>
              <w:right w:w="15" w:type="dxa"/>
            </w:tcMar>
            <w:vAlign w:val="center"/>
          </w:tcPr>
          <w:p w14:paraId="6E4C0538">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基本配置</w:t>
            </w:r>
          </w:p>
        </w:tc>
        <w:tc>
          <w:tcPr>
            <w:tcW w:w="501" w:type="dxa"/>
            <w:vMerge w:val="restart"/>
            <w:tcBorders>
              <w:top w:val="single" w:color="auto" w:sz="4" w:space="0"/>
            </w:tcBorders>
            <w:tcMar>
              <w:top w:w="15" w:type="dxa"/>
              <w:left w:w="15" w:type="dxa"/>
              <w:bottom w:w="0" w:type="dxa"/>
              <w:right w:w="15" w:type="dxa"/>
            </w:tcMar>
            <w:vAlign w:val="center"/>
          </w:tcPr>
          <w:p w14:paraId="757121B0">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数量</w:t>
            </w:r>
          </w:p>
        </w:tc>
        <w:tc>
          <w:tcPr>
            <w:tcW w:w="500" w:type="dxa"/>
            <w:vMerge w:val="restart"/>
            <w:tcBorders>
              <w:top w:val="single" w:color="auto" w:sz="4" w:space="0"/>
            </w:tcBorders>
            <w:tcMar>
              <w:top w:w="15" w:type="dxa"/>
              <w:left w:w="15" w:type="dxa"/>
              <w:bottom w:w="0" w:type="dxa"/>
              <w:right w:w="15" w:type="dxa"/>
            </w:tcMar>
            <w:vAlign w:val="center"/>
          </w:tcPr>
          <w:p w14:paraId="10264FF5">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数量单位</w:t>
            </w:r>
          </w:p>
        </w:tc>
        <w:tc>
          <w:tcPr>
            <w:tcW w:w="501" w:type="dxa"/>
            <w:vMerge w:val="restart"/>
            <w:tcBorders>
              <w:top w:val="single" w:color="auto" w:sz="4" w:space="0"/>
            </w:tcBorders>
            <w:tcMar>
              <w:top w:w="15" w:type="dxa"/>
              <w:left w:w="15" w:type="dxa"/>
              <w:bottom w:w="0" w:type="dxa"/>
              <w:right w:w="15" w:type="dxa"/>
            </w:tcMar>
            <w:vAlign w:val="center"/>
          </w:tcPr>
          <w:p w14:paraId="28D61697">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投标单价</w:t>
            </w:r>
          </w:p>
        </w:tc>
        <w:tc>
          <w:tcPr>
            <w:tcW w:w="501" w:type="dxa"/>
            <w:vMerge w:val="restart"/>
            <w:tcBorders>
              <w:top w:val="single" w:color="auto" w:sz="4" w:space="0"/>
            </w:tcBorders>
            <w:tcMar>
              <w:top w:w="15" w:type="dxa"/>
              <w:left w:w="15" w:type="dxa"/>
              <w:bottom w:w="0" w:type="dxa"/>
              <w:right w:w="15" w:type="dxa"/>
            </w:tcMar>
            <w:vAlign w:val="center"/>
          </w:tcPr>
          <w:p w14:paraId="382D5541">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投标总价</w:t>
            </w:r>
          </w:p>
        </w:tc>
        <w:tc>
          <w:tcPr>
            <w:tcW w:w="3004" w:type="dxa"/>
            <w:gridSpan w:val="6"/>
            <w:tcBorders>
              <w:top w:val="single" w:color="auto" w:sz="4" w:space="0"/>
            </w:tcBorders>
            <w:tcMar>
              <w:top w:w="15" w:type="dxa"/>
              <w:left w:w="15" w:type="dxa"/>
              <w:bottom w:w="0" w:type="dxa"/>
              <w:right w:w="15" w:type="dxa"/>
            </w:tcMar>
            <w:vAlign w:val="center"/>
          </w:tcPr>
          <w:p w14:paraId="3E2C7382">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投标单价组成</w:t>
            </w:r>
          </w:p>
        </w:tc>
        <w:tc>
          <w:tcPr>
            <w:tcW w:w="501" w:type="dxa"/>
            <w:vMerge w:val="restart"/>
            <w:tcBorders>
              <w:top w:val="single" w:color="auto" w:sz="4" w:space="0"/>
            </w:tcBorders>
            <w:tcMar>
              <w:top w:w="15" w:type="dxa"/>
              <w:left w:w="15" w:type="dxa"/>
              <w:bottom w:w="0" w:type="dxa"/>
              <w:right w:w="15" w:type="dxa"/>
            </w:tcMar>
            <w:vAlign w:val="center"/>
          </w:tcPr>
          <w:p w14:paraId="4A581459">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交货日期</w:t>
            </w:r>
          </w:p>
        </w:tc>
        <w:tc>
          <w:tcPr>
            <w:tcW w:w="501" w:type="dxa"/>
            <w:vMerge w:val="restart"/>
            <w:tcBorders>
              <w:top w:val="single" w:color="auto" w:sz="4" w:space="0"/>
            </w:tcBorders>
            <w:tcMar>
              <w:top w:w="15" w:type="dxa"/>
              <w:left w:w="15" w:type="dxa"/>
              <w:bottom w:w="0" w:type="dxa"/>
              <w:right w:w="15" w:type="dxa"/>
            </w:tcMar>
            <w:vAlign w:val="center"/>
          </w:tcPr>
          <w:p w14:paraId="3011772B">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交货地点</w:t>
            </w:r>
          </w:p>
        </w:tc>
      </w:tr>
      <w:tr w14:paraId="06F3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continue"/>
            <w:vAlign w:val="center"/>
          </w:tcPr>
          <w:p w14:paraId="3A21CB0C">
            <w:pPr>
              <w:wordWrap w:val="0"/>
              <w:jc w:val="center"/>
              <w:rPr>
                <w:rFonts w:ascii="宋体" w:hAnsi="宋体" w:cs="宋体"/>
                <w:color w:val="auto"/>
                <w:szCs w:val="21"/>
                <w:highlight w:val="none"/>
                <w:shd w:val="clear" w:color="auto" w:fill="auto"/>
              </w:rPr>
            </w:pPr>
          </w:p>
        </w:tc>
        <w:tc>
          <w:tcPr>
            <w:tcW w:w="501" w:type="dxa"/>
            <w:vMerge w:val="continue"/>
            <w:tcMar>
              <w:top w:w="15" w:type="dxa"/>
              <w:left w:w="15" w:type="dxa"/>
              <w:bottom w:w="0" w:type="dxa"/>
              <w:right w:w="15" w:type="dxa"/>
            </w:tcMar>
            <w:vAlign w:val="center"/>
          </w:tcPr>
          <w:p w14:paraId="3D776892">
            <w:pPr>
              <w:wordWrap w:val="0"/>
              <w:jc w:val="center"/>
              <w:rPr>
                <w:rFonts w:ascii="宋体" w:hAnsi="宋体" w:cs="宋体"/>
                <w:color w:val="auto"/>
                <w:szCs w:val="21"/>
                <w:highlight w:val="none"/>
                <w:shd w:val="clear" w:color="auto" w:fill="auto"/>
              </w:rPr>
            </w:pPr>
          </w:p>
        </w:tc>
        <w:tc>
          <w:tcPr>
            <w:tcW w:w="501" w:type="dxa"/>
            <w:vMerge w:val="continue"/>
            <w:tcMar>
              <w:top w:w="15" w:type="dxa"/>
              <w:left w:w="15" w:type="dxa"/>
              <w:bottom w:w="0" w:type="dxa"/>
              <w:right w:w="15" w:type="dxa"/>
            </w:tcMar>
            <w:vAlign w:val="center"/>
          </w:tcPr>
          <w:p w14:paraId="28F38162">
            <w:pPr>
              <w:wordWrap w:val="0"/>
              <w:jc w:val="center"/>
              <w:rPr>
                <w:rFonts w:ascii="宋体" w:hAnsi="宋体" w:cs="宋体"/>
                <w:color w:val="auto"/>
                <w:szCs w:val="21"/>
                <w:highlight w:val="none"/>
                <w:shd w:val="clear" w:color="auto" w:fill="auto"/>
              </w:rPr>
            </w:pPr>
          </w:p>
        </w:tc>
        <w:tc>
          <w:tcPr>
            <w:tcW w:w="500" w:type="dxa"/>
            <w:vMerge w:val="continue"/>
            <w:tcMar>
              <w:top w:w="15" w:type="dxa"/>
              <w:left w:w="15" w:type="dxa"/>
              <w:bottom w:w="0" w:type="dxa"/>
              <w:right w:w="15" w:type="dxa"/>
            </w:tcMar>
            <w:vAlign w:val="center"/>
          </w:tcPr>
          <w:p w14:paraId="20B74600">
            <w:pPr>
              <w:wordWrap w:val="0"/>
              <w:jc w:val="center"/>
              <w:rPr>
                <w:rFonts w:ascii="宋体" w:hAnsi="宋体" w:cs="宋体"/>
                <w:color w:val="auto"/>
                <w:szCs w:val="21"/>
                <w:highlight w:val="none"/>
                <w:shd w:val="clear" w:color="auto" w:fill="auto"/>
              </w:rPr>
            </w:pPr>
          </w:p>
        </w:tc>
        <w:tc>
          <w:tcPr>
            <w:tcW w:w="501" w:type="dxa"/>
            <w:vMerge w:val="continue"/>
            <w:tcMar>
              <w:top w:w="15" w:type="dxa"/>
              <w:left w:w="15" w:type="dxa"/>
              <w:bottom w:w="0" w:type="dxa"/>
              <w:right w:w="15" w:type="dxa"/>
            </w:tcMar>
            <w:vAlign w:val="center"/>
          </w:tcPr>
          <w:p w14:paraId="320526B9">
            <w:pPr>
              <w:wordWrap w:val="0"/>
              <w:jc w:val="center"/>
              <w:rPr>
                <w:rFonts w:ascii="宋体" w:hAnsi="宋体" w:cs="宋体"/>
                <w:color w:val="auto"/>
                <w:szCs w:val="21"/>
                <w:highlight w:val="none"/>
                <w:shd w:val="clear" w:color="auto" w:fill="auto"/>
              </w:rPr>
            </w:pPr>
          </w:p>
        </w:tc>
        <w:tc>
          <w:tcPr>
            <w:tcW w:w="501" w:type="dxa"/>
            <w:vMerge w:val="continue"/>
            <w:tcMar>
              <w:top w:w="15" w:type="dxa"/>
              <w:left w:w="15" w:type="dxa"/>
              <w:bottom w:w="0" w:type="dxa"/>
              <w:right w:w="15" w:type="dxa"/>
            </w:tcMar>
            <w:vAlign w:val="center"/>
          </w:tcPr>
          <w:p w14:paraId="0AAB4DF1">
            <w:pPr>
              <w:wordWrap w:val="0"/>
              <w:jc w:val="center"/>
              <w:rPr>
                <w:rFonts w:ascii="宋体" w:hAnsi="宋体" w:cs="宋体"/>
                <w:color w:val="auto"/>
                <w:szCs w:val="21"/>
                <w:highlight w:val="none"/>
                <w:shd w:val="clear" w:color="auto" w:fill="auto"/>
              </w:rPr>
            </w:pPr>
          </w:p>
        </w:tc>
        <w:tc>
          <w:tcPr>
            <w:tcW w:w="501" w:type="dxa"/>
            <w:vMerge w:val="continue"/>
            <w:tcMar>
              <w:top w:w="15" w:type="dxa"/>
              <w:left w:w="15" w:type="dxa"/>
              <w:bottom w:w="0" w:type="dxa"/>
              <w:right w:w="15" w:type="dxa"/>
            </w:tcMar>
            <w:vAlign w:val="center"/>
          </w:tcPr>
          <w:p w14:paraId="68D9DC02">
            <w:pPr>
              <w:wordWrap w:val="0"/>
              <w:jc w:val="center"/>
              <w:rPr>
                <w:rFonts w:ascii="宋体" w:hAnsi="宋体" w:cs="宋体"/>
                <w:color w:val="auto"/>
                <w:szCs w:val="21"/>
                <w:highlight w:val="none"/>
                <w:shd w:val="clear" w:color="auto" w:fill="auto"/>
              </w:rPr>
            </w:pPr>
          </w:p>
        </w:tc>
        <w:tc>
          <w:tcPr>
            <w:tcW w:w="500" w:type="dxa"/>
            <w:vMerge w:val="continue"/>
            <w:tcMar>
              <w:top w:w="15" w:type="dxa"/>
              <w:left w:w="15" w:type="dxa"/>
              <w:bottom w:w="0" w:type="dxa"/>
              <w:right w:w="15" w:type="dxa"/>
            </w:tcMar>
            <w:vAlign w:val="center"/>
          </w:tcPr>
          <w:p w14:paraId="08DA212E">
            <w:pPr>
              <w:wordWrap w:val="0"/>
              <w:jc w:val="center"/>
              <w:rPr>
                <w:rFonts w:ascii="宋体" w:hAnsi="宋体" w:cs="宋体"/>
                <w:color w:val="auto"/>
                <w:szCs w:val="21"/>
                <w:highlight w:val="none"/>
                <w:shd w:val="clear" w:color="auto" w:fill="auto"/>
              </w:rPr>
            </w:pPr>
          </w:p>
        </w:tc>
        <w:tc>
          <w:tcPr>
            <w:tcW w:w="501" w:type="dxa"/>
            <w:vMerge w:val="continue"/>
            <w:tcMar>
              <w:top w:w="15" w:type="dxa"/>
              <w:left w:w="15" w:type="dxa"/>
              <w:bottom w:w="0" w:type="dxa"/>
              <w:right w:w="15" w:type="dxa"/>
            </w:tcMar>
            <w:vAlign w:val="center"/>
          </w:tcPr>
          <w:p w14:paraId="33379D21">
            <w:pPr>
              <w:wordWrap w:val="0"/>
              <w:jc w:val="center"/>
              <w:rPr>
                <w:rFonts w:ascii="宋体" w:hAnsi="宋体" w:cs="宋体"/>
                <w:color w:val="auto"/>
                <w:szCs w:val="21"/>
                <w:highlight w:val="none"/>
                <w:shd w:val="clear" w:color="auto" w:fill="auto"/>
              </w:rPr>
            </w:pPr>
          </w:p>
        </w:tc>
        <w:tc>
          <w:tcPr>
            <w:tcW w:w="501" w:type="dxa"/>
            <w:vMerge w:val="continue"/>
            <w:tcMar>
              <w:top w:w="15" w:type="dxa"/>
              <w:left w:w="15" w:type="dxa"/>
              <w:bottom w:w="0" w:type="dxa"/>
              <w:right w:w="15" w:type="dxa"/>
            </w:tcMar>
            <w:vAlign w:val="center"/>
          </w:tcPr>
          <w:p w14:paraId="7793D666">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7D94F7F8">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产品单价</w:t>
            </w:r>
          </w:p>
        </w:tc>
        <w:tc>
          <w:tcPr>
            <w:tcW w:w="501" w:type="dxa"/>
            <w:tcMar>
              <w:top w:w="15" w:type="dxa"/>
              <w:left w:w="15" w:type="dxa"/>
              <w:bottom w:w="0" w:type="dxa"/>
              <w:right w:w="15" w:type="dxa"/>
            </w:tcMar>
            <w:vAlign w:val="center"/>
          </w:tcPr>
          <w:p w14:paraId="56F9DB1B">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运费</w:t>
            </w:r>
          </w:p>
        </w:tc>
        <w:tc>
          <w:tcPr>
            <w:tcW w:w="501" w:type="dxa"/>
            <w:tcMar>
              <w:top w:w="15" w:type="dxa"/>
              <w:left w:w="15" w:type="dxa"/>
              <w:bottom w:w="0" w:type="dxa"/>
              <w:right w:w="15" w:type="dxa"/>
            </w:tcMar>
            <w:vAlign w:val="center"/>
          </w:tcPr>
          <w:p w14:paraId="4A5777F2">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保险费</w:t>
            </w:r>
          </w:p>
        </w:tc>
        <w:tc>
          <w:tcPr>
            <w:tcW w:w="501" w:type="dxa"/>
            <w:tcMar>
              <w:top w:w="15" w:type="dxa"/>
              <w:left w:w="15" w:type="dxa"/>
              <w:bottom w:w="0" w:type="dxa"/>
              <w:right w:w="15" w:type="dxa"/>
            </w:tcMar>
            <w:vAlign w:val="center"/>
          </w:tcPr>
          <w:p w14:paraId="18A1504A">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安装调试费</w:t>
            </w:r>
          </w:p>
        </w:tc>
        <w:tc>
          <w:tcPr>
            <w:tcW w:w="500" w:type="dxa"/>
            <w:tcMar>
              <w:top w:w="15" w:type="dxa"/>
              <w:left w:w="15" w:type="dxa"/>
              <w:bottom w:w="0" w:type="dxa"/>
              <w:right w:w="15" w:type="dxa"/>
            </w:tcMar>
            <w:vAlign w:val="center"/>
          </w:tcPr>
          <w:p w14:paraId="7F91E465">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税金</w:t>
            </w:r>
          </w:p>
        </w:tc>
        <w:tc>
          <w:tcPr>
            <w:tcW w:w="501" w:type="dxa"/>
            <w:tcMar>
              <w:top w:w="15" w:type="dxa"/>
              <w:left w:w="15" w:type="dxa"/>
              <w:bottom w:w="0" w:type="dxa"/>
              <w:right w:w="15" w:type="dxa"/>
            </w:tcMar>
            <w:vAlign w:val="center"/>
          </w:tcPr>
          <w:p w14:paraId="1AF3FBC4">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其他费用</w:t>
            </w:r>
          </w:p>
        </w:tc>
        <w:tc>
          <w:tcPr>
            <w:tcW w:w="501" w:type="dxa"/>
            <w:vMerge w:val="continue"/>
            <w:vAlign w:val="center"/>
          </w:tcPr>
          <w:p w14:paraId="1D0E5876">
            <w:pPr>
              <w:wordWrap w:val="0"/>
              <w:jc w:val="center"/>
              <w:rPr>
                <w:rFonts w:ascii="宋体" w:hAnsi="宋体" w:cs="宋体"/>
                <w:color w:val="auto"/>
                <w:szCs w:val="21"/>
                <w:highlight w:val="none"/>
                <w:shd w:val="clear" w:color="auto" w:fill="auto"/>
              </w:rPr>
            </w:pPr>
          </w:p>
        </w:tc>
        <w:tc>
          <w:tcPr>
            <w:tcW w:w="501" w:type="dxa"/>
            <w:vMerge w:val="continue"/>
            <w:vAlign w:val="center"/>
          </w:tcPr>
          <w:p w14:paraId="4A645A91">
            <w:pPr>
              <w:wordWrap w:val="0"/>
              <w:jc w:val="center"/>
              <w:rPr>
                <w:rFonts w:ascii="宋体" w:hAnsi="宋体" w:cs="宋体"/>
                <w:color w:val="auto"/>
                <w:szCs w:val="21"/>
                <w:highlight w:val="none"/>
                <w:shd w:val="clear" w:color="auto" w:fill="auto"/>
              </w:rPr>
            </w:pPr>
          </w:p>
        </w:tc>
      </w:tr>
      <w:tr w14:paraId="0F53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3FCDB1A4">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5124AFED">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p>
        </w:tc>
        <w:tc>
          <w:tcPr>
            <w:tcW w:w="501" w:type="dxa"/>
            <w:tcMar>
              <w:top w:w="15" w:type="dxa"/>
              <w:left w:w="15" w:type="dxa"/>
              <w:bottom w:w="0" w:type="dxa"/>
              <w:right w:w="15" w:type="dxa"/>
            </w:tcMar>
            <w:vAlign w:val="center"/>
          </w:tcPr>
          <w:p w14:paraId="077DFEA7">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w:t>
            </w:r>
          </w:p>
        </w:tc>
        <w:tc>
          <w:tcPr>
            <w:tcW w:w="500" w:type="dxa"/>
            <w:tcMar>
              <w:top w:w="15" w:type="dxa"/>
              <w:left w:w="15" w:type="dxa"/>
              <w:bottom w:w="0" w:type="dxa"/>
              <w:right w:w="15" w:type="dxa"/>
            </w:tcMar>
            <w:vAlign w:val="center"/>
          </w:tcPr>
          <w:p w14:paraId="079F0132">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p>
        </w:tc>
        <w:tc>
          <w:tcPr>
            <w:tcW w:w="501" w:type="dxa"/>
            <w:tcMar>
              <w:top w:w="15" w:type="dxa"/>
              <w:left w:w="15" w:type="dxa"/>
              <w:bottom w:w="0" w:type="dxa"/>
              <w:right w:w="15" w:type="dxa"/>
            </w:tcMar>
            <w:vAlign w:val="center"/>
          </w:tcPr>
          <w:p w14:paraId="79FD9B4D">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w:t>
            </w:r>
          </w:p>
        </w:tc>
        <w:tc>
          <w:tcPr>
            <w:tcW w:w="501" w:type="dxa"/>
            <w:tcMar>
              <w:top w:w="15" w:type="dxa"/>
              <w:left w:w="15" w:type="dxa"/>
              <w:bottom w:w="0" w:type="dxa"/>
              <w:right w:w="15" w:type="dxa"/>
            </w:tcMar>
            <w:vAlign w:val="center"/>
          </w:tcPr>
          <w:p w14:paraId="113BC566">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w:t>
            </w:r>
          </w:p>
        </w:tc>
        <w:tc>
          <w:tcPr>
            <w:tcW w:w="501" w:type="dxa"/>
            <w:tcMar>
              <w:top w:w="15" w:type="dxa"/>
              <w:left w:w="15" w:type="dxa"/>
              <w:bottom w:w="0" w:type="dxa"/>
              <w:right w:w="15" w:type="dxa"/>
            </w:tcMar>
            <w:vAlign w:val="center"/>
          </w:tcPr>
          <w:p w14:paraId="3D10873D">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6</w:t>
            </w:r>
          </w:p>
        </w:tc>
        <w:tc>
          <w:tcPr>
            <w:tcW w:w="500" w:type="dxa"/>
            <w:tcMar>
              <w:top w:w="15" w:type="dxa"/>
              <w:left w:w="15" w:type="dxa"/>
              <w:bottom w:w="0" w:type="dxa"/>
              <w:right w:w="15" w:type="dxa"/>
            </w:tcMar>
            <w:vAlign w:val="center"/>
          </w:tcPr>
          <w:p w14:paraId="3E20F6F1">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w:t>
            </w:r>
          </w:p>
        </w:tc>
        <w:tc>
          <w:tcPr>
            <w:tcW w:w="501" w:type="dxa"/>
            <w:tcMar>
              <w:top w:w="15" w:type="dxa"/>
              <w:left w:w="15" w:type="dxa"/>
              <w:bottom w:w="0" w:type="dxa"/>
              <w:right w:w="15" w:type="dxa"/>
            </w:tcMar>
            <w:vAlign w:val="center"/>
          </w:tcPr>
          <w:p w14:paraId="11AE55D8">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8</w:t>
            </w:r>
          </w:p>
        </w:tc>
        <w:tc>
          <w:tcPr>
            <w:tcW w:w="501" w:type="dxa"/>
            <w:tcMar>
              <w:top w:w="15" w:type="dxa"/>
              <w:left w:w="15" w:type="dxa"/>
              <w:bottom w:w="0" w:type="dxa"/>
              <w:right w:w="15" w:type="dxa"/>
            </w:tcMar>
            <w:vAlign w:val="center"/>
          </w:tcPr>
          <w:p w14:paraId="681FEE39">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9</w:t>
            </w:r>
          </w:p>
        </w:tc>
        <w:tc>
          <w:tcPr>
            <w:tcW w:w="500" w:type="dxa"/>
            <w:tcMar>
              <w:top w:w="15" w:type="dxa"/>
              <w:left w:w="15" w:type="dxa"/>
              <w:bottom w:w="0" w:type="dxa"/>
              <w:right w:w="15" w:type="dxa"/>
            </w:tcMar>
            <w:vAlign w:val="center"/>
          </w:tcPr>
          <w:p w14:paraId="2C02E7BC">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10</w:t>
            </w:r>
          </w:p>
        </w:tc>
        <w:tc>
          <w:tcPr>
            <w:tcW w:w="501" w:type="dxa"/>
            <w:tcMar>
              <w:top w:w="15" w:type="dxa"/>
              <w:left w:w="15" w:type="dxa"/>
              <w:bottom w:w="0" w:type="dxa"/>
              <w:right w:w="15" w:type="dxa"/>
            </w:tcMar>
            <w:vAlign w:val="center"/>
          </w:tcPr>
          <w:p w14:paraId="0680E7C6">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11</w:t>
            </w:r>
          </w:p>
        </w:tc>
        <w:tc>
          <w:tcPr>
            <w:tcW w:w="501" w:type="dxa"/>
            <w:tcMar>
              <w:top w:w="15" w:type="dxa"/>
              <w:left w:w="15" w:type="dxa"/>
              <w:bottom w:w="0" w:type="dxa"/>
              <w:right w:w="15" w:type="dxa"/>
            </w:tcMar>
            <w:vAlign w:val="center"/>
          </w:tcPr>
          <w:p w14:paraId="1A484D8E">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w:t>
            </w:r>
          </w:p>
        </w:tc>
        <w:tc>
          <w:tcPr>
            <w:tcW w:w="501" w:type="dxa"/>
            <w:tcMar>
              <w:top w:w="15" w:type="dxa"/>
              <w:left w:w="15" w:type="dxa"/>
              <w:bottom w:w="0" w:type="dxa"/>
              <w:right w:w="15" w:type="dxa"/>
            </w:tcMar>
            <w:vAlign w:val="center"/>
          </w:tcPr>
          <w:p w14:paraId="62D40405">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13</w:t>
            </w:r>
          </w:p>
        </w:tc>
        <w:tc>
          <w:tcPr>
            <w:tcW w:w="500" w:type="dxa"/>
            <w:tcMar>
              <w:top w:w="15" w:type="dxa"/>
              <w:left w:w="15" w:type="dxa"/>
              <w:bottom w:w="0" w:type="dxa"/>
              <w:right w:w="15" w:type="dxa"/>
            </w:tcMar>
            <w:vAlign w:val="center"/>
          </w:tcPr>
          <w:p w14:paraId="7AAB1FEF">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14</w:t>
            </w:r>
          </w:p>
        </w:tc>
        <w:tc>
          <w:tcPr>
            <w:tcW w:w="501" w:type="dxa"/>
            <w:tcMar>
              <w:top w:w="15" w:type="dxa"/>
              <w:left w:w="15" w:type="dxa"/>
              <w:bottom w:w="0" w:type="dxa"/>
              <w:right w:w="15" w:type="dxa"/>
            </w:tcMar>
            <w:vAlign w:val="center"/>
          </w:tcPr>
          <w:p w14:paraId="11F51827">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15</w:t>
            </w:r>
          </w:p>
        </w:tc>
        <w:tc>
          <w:tcPr>
            <w:tcW w:w="501" w:type="dxa"/>
            <w:tcMar>
              <w:top w:w="15" w:type="dxa"/>
              <w:left w:w="15" w:type="dxa"/>
              <w:bottom w:w="0" w:type="dxa"/>
              <w:right w:w="15" w:type="dxa"/>
            </w:tcMar>
            <w:vAlign w:val="center"/>
          </w:tcPr>
          <w:p w14:paraId="02AC3B41">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16</w:t>
            </w:r>
          </w:p>
        </w:tc>
        <w:tc>
          <w:tcPr>
            <w:tcW w:w="501" w:type="dxa"/>
            <w:tcMar>
              <w:top w:w="15" w:type="dxa"/>
              <w:left w:w="15" w:type="dxa"/>
              <w:bottom w:w="0" w:type="dxa"/>
              <w:right w:w="15" w:type="dxa"/>
            </w:tcMar>
            <w:vAlign w:val="center"/>
          </w:tcPr>
          <w:p w14:paraId="2469F11A">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17</w:t>
            </w:r>
          </w:p>
        </w:tc>
      </w:tr>
      <w:tr w14:paraId="4EE9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03FF761F">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p>
        </w:tc>
        <w:tc>
          <w:tcPr>
            <w:tcW w:w="501" w:type="dxa"/>
            <w:tcMar>
              <w:top w:w="15" w:type="dxa"/>
              <w:left w:w="15" w:type="dxa"/>
              <w:bottom w:w="0" w:type="dxa"/>
              <w:right w:w="15" w:type="dxa"/>
            </w:tcMar>
            <w:vAlign w:val="center"/>
          </w:tcPr>
          <w:p w14:paraId="7A632A5F">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495D77AC">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21C4D063">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67B23B5">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0D15A402">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2419E9F">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7A6EEE95">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0CC3CC82">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4E894CCD">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04542972">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2BC6AD24">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7FED16CA">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459045FC">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4AD99F1A">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9B97806">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7B3E2DE8">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B74122C">
            <w:pPr>
              <w:wordWrap w:val="0"/>
              <w:jc w:val="center"/>
              <w:rPr>
                <w:rFonts w:ascii="宋体" w:hAnsi="宋体" w:cs="宋体"/>
                <w:color w:val="auto"/>
                <w:szCs w:val="21"/>
                <w:highlight w:val="none"/>
                <w:shd w:val="clear" w:color="auto" w:fill="auto"/>
              </w:rPr>
            </w:pPr>
          </w:p>
        </w:tc>
      </w:tr>
      <w:tr w14:paraId="7AE9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7DBFC9BD">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w:t>
            </w:r>
          </w:p>
        </w:tc>
        <w:tc>
          <w:tcPr>
            <w:tcW w:w="501" w:type="dxa"/>
            <w:tcMar>
              <w:top w:w="15" w:type="dxa"/>
              <w:left w:w="15" w:type="dxa"/>
              <w:bottom w:w="0" w:type="dxa"/>
              <w:right w:w="15" w:type="dxa"/>
            </w:tcMar>
            <w:vAlign w:val="center"/>
          </w:tcPr>
          <w:p w14:paraId="41AB6068">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669E3C49">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5F7BB9CC">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2893BBED">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469D2D64">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6E33B4F">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26670158">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58AB56EC">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4032804A">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6C706794">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2F428AA8">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26CE2C78">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4E8CBE7A">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087421B8">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6A3E49B0">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729DC777">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29FA1AF7">
            <w:pPr>
              <w:wordWrap w:val="0"/>
              <w:jc w:val="center"/>
              <w:rPr>
                <w:rFonts w:ascii="宋体" w:hAnsi="宋体" w:cs="宋体"/>
                <w:color w:val="auto"/>
                <w:szCs w:val="21"/>
                <w:highlight w:val="none"/>
                <w:shd w:val="clear" w:color="auto" w:fill="auto"/>
              </w:rPr>
            </w:pPr>
          </w:p>
        </w:tc>
      </w:tr>
      <w:tr w14:paraId="354E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60EC84BF">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p>
        </w:tc>
        <w:tc>
          <w:tcPr>
            <w:tcW w:w="501" w:type="dxa"/>
            <w:tcMar>
              <w:top w:w="15" w:type="dxa"/>
              <w:left w:w="15" w:type="dxa"/>
              <w:bottom w:w="0" w:type="dxa"/>
              <w:right w:w="15" w:type="dxa"/>
            </w:tcMar>
            <w:vAlign w:val="center"/>
          </w:tcPr>
          <w:p w14:paraId="6CAD8AE5">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58B66887">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68D4EE43">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4BC57DC5">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7276CAF3">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5254CB0E">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19FEBED1">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5CEB0C86">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404C5E26">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4CC4C01B">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330A9FA8">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399BAD53">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245512F5">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6EC5179E">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A2807B4">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0CBC4F3F">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2F38E8F9">
            <w:pPr>
              <w:wordWrap w:val="0"/>
              <w:jc w:val="center"/>
              <w:rPr>
                <w:rFonts w:ascii="宋体" w:hAnsi="宋体" w:cs="宋体"/>
                <w:color w:val="auto"/>
                <w:szCs w:val="21"/>
                <w:highlight w:val="none"/>
                <w:shd w:val="clear" w:color="auto" w:fill="auto"/>
              </w:rPr>
            </w:pPr>
          </w:p>
        </w:tc>
      </w:tr>
      <w:tr w14:paraId="5F1B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1A7B8234">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w:t>
            </w:r>
          </w:p>
        </w:tc>
        <w:tc>
          <w:tcPr>
            <w:tcW w:w="501" w:type="dxa"/>
            <w:tcMar>
              <w:top w:w="15" w:type="dxa"/>
              <w:left w:w="15" w:type="dxa"/>
              <w:bottom w:w="0" w:type="dxa"/>
              <w:right w:w="15" w:type="dxa"/>
            </w:tcMar>
            <w:vAlign w:val="center"/>
          </w:tcPr>
          <w:p w14:paraId="0F3EB812">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74284056">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47390D1E">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72B904B2">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3EF627D6">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04630A4C">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668EB902">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0C5C72CC">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51ACB341">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6965B8D3">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7E706C49">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39F73377">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5B7E3B50">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14B65929">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32873F5B">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09964826">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655A9539">
            <w:pPr>
              <w:wordWrap w:val="0"/>
              <w:jc w:val="center"/>
              <w:rPr>
                <w:rFonts w:ascii="宋体" w:hAnsi="宋体" w:cs="宋体"/>
                <w:color w:val="auto"/>
                <w:szCs w:val="21"/>
                <w:highlight w:val="none"/>
                <w:shd w:val="clear" w:color="auto" w:fill="auto"/>
              </w:rPr>
            </w:pPr>
          </w:p>
        </w:tc>
      </w:tr>
      <w:tr w14:paraId="277F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3E1B7AD1">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w:t>
            </w:r>
          </w:p>
        </w:tc>
        <w:tc>
          <w:tcPr>
            <w:tcW w:w="501" w:type="dxa"/>
            <w:tcMar>
              <w:top w:w="15" w:type="dxa"/>
              <w:left w:w="15" w:type="dxa"/>
              <w:bottom w:w="0" w:type="dxa"/>
              <w:right w:w="15" w:type="dxa"/>
            </w:tcMar>
            <w:vAlign w:val="center"/>
          </w:tcPr>
          <w:p w14:paraId="3F437380">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9B2CB98">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7B3954BE">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6174E4A6">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5C74963C">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7FB46524">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4699251E">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7C31C04B">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BAAF9A1">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09375D0C">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2BF95ABF">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81B0C82">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60BB96C4">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1793B83E">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90FF09A">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38E01C4">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49E66A0F">
            <w:pPr>
              <w:wordWrap w:val="0"/>
              <w:jc w:val="center"/>
              <w:rPr>
                <w:rFonts w:ascii="宋体" w:hAnsi="宋体" w:cs="宋体"/>
                <w:color w:val="auto"/>
                <w:szCs w:val="21"/>
                <w:highlight w:val="none"/>
                <w:shd w:val="clear" w:color="auto" w:fill="auto"/>
              </w:rPr>
            </w:pPr>
          </w:p>
        </w:tc>
      </w:tr>
      <w:tr w14:paraId="6B22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6666ACB0">
            <w:pPr>
              <w:wordWrap w:val="0"/>
              <w:jc w:val="center"/>
              <w:rPr>
                <w:rFonts w:ascii="宋体" w:hAnsi="宋体" w:cs="宋体"/>
                <w:color w:val="auto"/>
                <w:szCs w:val="21"/>
                <w:highlight w:val="none"/>
                <w:shd w:val="clear" w:color="auto" w:fill="auto"/>
              </w:rPr>
            </w:pPr>
            <w:r>
              <w:rPr>
                <w:rFonts w:hint="eastAsia" w:ascii="宋体" w:hAnsi="宋体" w:cs="宋体"/>
                <w:color w:val="auto"/>
                <w:szCs w:val="24"/>
                <w:highlight w:val="none"/>
                <w:shd w:val="clear" w:color="auto" w:fill="auto"/>
              </w:rPr>
              <w:t>……</w:t>
            </w:r>
          </w:p>
        </w:tc>
        <w:tc>
          <w:tcPr>
            <w:tcW w:w="501" w:type="dxa"/>
            <w:tcMar>
              <w:top w:w="15" w:type="dxa"/>
              <w:left w:w="15" w:type="dxa"/>
              <w:bottom w:w="0" w:type="dxa"/>
              <w:right w:w="15" w:type="dxa"/>
            </w:tcMar>
            <w:vAlign w:val="center"/>
          </w:tcPr>
          <w:p w14:paraId="0BFBDACB">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58056514">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6203871B">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3C6304A7">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3DB65F72">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8787E05">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618744FB">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D6E2FBF">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272A6EB5">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21E5D1B3">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08AA7F7F">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0FE9D8D9">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930A8AB">
            <w:pPr>
              <w:wordWrap w:val="0"/>
              <w:jc w:val="center"/>
              <w:rPr>
                <w:rFonts w:ascii="宋体" w:hAnsi="宋体" w:cs="宋体"/>
                <w:color w:val="auto"/>
                <w:szCs w:val="21"/>
                <w:highlight w:val="none"/>
                <w:shd w:val="clear" w:color="auto" w:fill="auto"/>
              </w:rPr>
            </w:pPr>
          </w:p>
        </w:tc>
        <w:tc>
          <w:tcPr>
            <w:tcW w:w="500" w:type="dxa"/>
            <w:tcMar>
              <w:top w:w="15" w:type="dxa"/>
              <w:left w:w="15" w:type="dxa"/>
              <w:bottom w:w="0" w:type="dxa"/>
              <w:right w:w="15" w:type="dxa"/>
            </w:tcMar>
            <w:vAlign w:val="center"/>
          </w:tcPr>
          <w:p w14:paraId="7AC3658F">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351C1D0E">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1293708A">
            <w:pPr>
              <w:wordWrap w:val="0"/>
              <w:jc w:val="center"/>
              <w:rPr>
                <w:rFonts w:ascii="宋体" w:hAnsi="宋体" w:cs="宋体"/>
                <w:color w:val="auto"/>
                <w:szCs w:val="21"/>
                <w:highlight w:val="none"/>
                <w:shd w:val="clear" w:color="auto" w:fill="auto"/>
              </w:rPr>
            </w:pPr>
          </w:p>
        </w:tc>
        <w:tc>
          <w:tcPr>
            <w:tcW w:w="501" w:type="dxa"/>
            <w:tcMar>
              <w:top w:w="15" w:type="dxa"/>
              <w:left w:w="15" w:type="dxa"/>
              <w:bottom w:w="0" w:type="dxa"/>
              <w:right w:w="15" w:type="dxa"/>
            </w:tcMar>
            <w:vAlign w:val="center"/>
          </w:tcPr>
          <w:p w14:paraId="3D51186D">
            <w:pPr>
              <w:wordWrap w:val="0"/>
              <w:jc w:val="center"/>
              <w:rPr>
                <w:rFonts w:ascii="宋体" w:hAnsi="宋体" w:cs="宋体"/>
                <w:color w:val="auto"/>
                <w:szCs w:val="21"/>
                <w:highlight w:val="none"/>
                <w:shd w:val="clear" w:color="auto" w:fill="auto"/>
              </w:rPr>
            </w:pPr>
          </w:p>
        </w:tc>
      </w:tr>
      <w:tr w14:paraId="4A46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14:paraId="36E73069">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合计总价</w:t>
            </w:r>
          </w:p>
        </w:tc>
        <w:tc>
          <w:tcPr>
            <w:tcW w:w="8513" w:type="dxa"/>
            <w:gridSpan w:val="17"/>
            <w:tcMar>
              <w:top w:w="15" w:type="dxa"/>
              <w:left w:w="15" w:type="dxa"/>
              <w:bottom w:w="0" w:type="dxa"/>
              <w:right w:w="15" w:type="dxa"/>
            </w:tcMar>
            <w:vAlign w:val="center"/>
          </w:tcPr>
          <w:p w14:paraId="5E38F619">
            <w:pPr>
              <w:wordWrap w:val="0"/>
              <w:jc w:val="center"/>
              <w:rPr>
                <w:rFonts w:ascii="宋体" w:hAnsi="宋体" w:cs="宋体"/>
                <w:color w:val="auto"/>
                <w:szCs w:val="21"/>
                <w:highlight w:val="none"/>
                <w:shd w:val="clear" w:color="auto" w:fill="auto"/>
              </w:rPr>
            </w:pPr>
          </w:p>
        </w:tc>
      </w:tr>
    </w:tbl>
    <w:p w14:paraId="7AB99AE9">
      <w:pPr>
        <w:wordWrap w:val="0"/>
        <w:spacing w:line="360" w:lineRule="auto"/>
        <w:rPr>
          <w:rFonts w:ascii="宋体" w:hAnsi="宋体" w:cs="宋体"/>
          <w:color w:val="auto"/>
          <w:sz w:val="24"/>
          <w:szCs w:val="32"/>
          <w:highlight w:val="none"/>
          <w:shd w:val="clear" w:color="auto" w:fill="auto"/>
        </w:rPr>
      </w:pPr>
      <w:bookmarkStart w:id="362" w:name="_Toc22989_WPSOffice_Level2"/>
      <w:bookmarkStart w:id="363" w:name="_Toc11241_WPSOffice_Level2"/>
    </w:p>
    <w:tbl>
      <w:tblPr>
        <w:tblStyle w:val="39"/>
        <w:tblW w:w="5000" w:type="pct"/>
        <w:jc w:val="center"/>
        <w:tblLayout w:type="autofit"/>
        <w:tblCellMar>
          <w:top w:w="0" w:type="dxa"/>
          <w:left w:w="108" w:type="dxa"/>
          <w:bottom w:w="0" w:type="dxa"/>
          <w:right w:w="108" w:type="dxa"/>
        </w:tblCellMar>
      </w:tblPr>
      <w:tblGrid>
        <w:gridCol w:w="8528"/>
      </w:tblGrid>
      <w:tr w14:paraId="38A1DAC5">
        <w:tblPrEx>
          <w:tblCellMar>
            <w:top w:w="0" w:type="dxa"/>
            <w:left w:w="108" w:type="dxa"/>
            <w:bottom w:w="0" w:type="dxa"/>
            <w:right w:w="108" w:type="dxa"/>
          </w:tblCellMar>
        </w:tblPrEx>
        <w:trPr>
          <w:trHeight w:val="567" w:hRule="atLeast"/>
          <w:jc w:val="center"/>
        </w:trPr>
        <w:tc>
          <w:tcPr>
            <w:tcW w:w="5000" w:type="pct"/>
            <w:vAlign w:val="center"/>
          </w:tcPr>
          <w:p w14:paraId="3D78CE89">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投标人名称（签章）：</w:t>
            </w:r>
          </w:p>
          <w:p w14:paraId="5E983B34">
            <w:pPr>
              <w:wordWrap w:val="0"/>
              <w:spacing w:line="360" w:lineRule="auto"/>
              <w:rPr>
                <w:rFonts w:ascii="宋体" w:hAnsi="宋体"/>
                <w:color w:val="auto"/>
                <w:sz w:val="24"/>
                <w:szCs w:val="24"/>
                <w:highlight w:val="none"/>
                <w:shd w:val="clear" w:color="auto" w:fill="auto"/>
              </w:rPr>
            </w:pPr>
          </w:p>
          <w:p w14:paraId="11242724">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法定代表人（或授权代表）（签章）：</w:t>
            </w:r>
          </w:p>
          <w:p w14:paraId="32FE3D1C">
            <w:pPr>
              <w:wordWrap w:val="0"/>
              <w:spacing w:line="360" w:lineRule="auto"/>
              <w:rPr>
                <w:rFonts w:ascii="宋体" w:hAnsi="宋体"/>
                <w:color w:val="auto"/>
                <w:sz w:val="24"/>
                <w:szCs w:val="24"/>
                <w:highlight w:val="none"/>
                <w:shd w:val="clear" w:color="auto" w:fill="auto"/>
              </w:rPr>
            </w:pPr>
          </w:p>
          <w:p w14:paraId="5E7B3B61">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日期：　　　年　　月　　日</w:t>
            </w:r>
          </w:p>
        </w:tc>
      </w:tr>
    </w:tbl>
    <w:p w14:paraId="34528BF0">
      <w:pPr>
        <w:pStyle w:val="13"/>
        <w:spacing w:line="360" w:lineRule="auto"/>
        <w:rPr>
          <w:rFonts w:ascii="仿宋" w:hAnsi="仿宋" w:eastAsia="仿宋"/>
          <w:color w:val="auto"/>
          <w:highlight w:val="none"/>
          <w:shd w:val="clear" w:color="auto" w:fill="auto"/>
        </w:rPr>
      </w:pPr>
    </w:p>
    <w:p w14:paraId="71467A71">
      <w:pPr>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72864D82">
      <w:pPr>
        <w:wordWrap w:val="0"/>
        <w:spacing w:line="360" w:lineRule="auto"/>
        <w:jc w:val="center"/>
        <w:rPr>
          <w:rFonts w:ascii="宋体" w:hAnsi="宋体" w:cs="宋体"/>
          <w:b/>
          <w:color w:val="auto"/>
          <w:sz w:val="24"/>
          <w:highlight w:val="none"/>
          <w:shd w:val="clear" w:color="auto" w:fill="auto"/>
        </w:rPr>
      </w:pPr>
      <w:r>
        <w:rPr>
          <w:rFonts w:hint="eastAsia" w:ascii="宋体" w:hAnsi="宋体" w:cs="宋体"/>
          <w:b/>
          <w:color w:val="auto"/>
          <w:sz w:val="32"/>
          <w:szCs w:val="32"/>
          <w:highlight w:val="none"/>
          <w:shd w:val="clear" w:color="auto" w:fill="auto"/>
        </w:rPr>
        <w:t>投标明细表（服务类）</w:t>
      </w:r>
    </w:p>
    <w:bookmarkEnd w:id="362"/>
    <w:bookmarkEnd w:id="363"/>
    <w:tbl>
      <w:tblPr>
        <w:tblStyle w:val="39"/>
        <w:tblW w:w="8955" w:type="dxa"/>
        <w:jc w:val="center"/>
        <w:tblLayout w:type="fixed"/>
        <w:tblCellMar>
          <w:top w:w="0" w:type="dxa"/>
          <w:left w:w="108" w:type="dxa"/>
          <w:bottom w:w="0" w:type="dxa"/>
          <w:right w:w="108" w:type="dxa"/>
        </w:tblCellMar>
      </w:tblPr>
      <w:tblGrid>
        <w:gridCol w:w="734"/>
        <w:gridCol w:w="2962"/>
        <w:gridCol w:w="2963"/>
        <w:gridCol w:w="1148"/>
        <w:gridCol w:w="1148"/>
      </w:tblGrid>
      <w:tr w14:paraId="39F346F5">
        <w:tblPrEx>
          <w:tblCellMar>
            <w:top w:w="0" w:type="dxa"/>
            <w:left w:w="108" w:type="dxa"/>
            <w:bottom w:w="0" w:type="dxa"/>
            <w:right w:w="108" w:type="dxa"/>
          </w:tblCellMar>
        </w:tblPrEx>
        <w:trPr>
          <w:trHeight w:val="673" w:hRule="atLeast"/>
          <w:jc w:val="center"/>
        </w:trPr>
        <w:tc>
          <w:tcPr>
            <w:tcW w:w="3695" w:type="dxa"/>
            <w:gridSpan w:val="2"/>
            <w:tcBorders>
              <w:top w:val="nil"/>
              <w:left w:val="nil"/>
              <w:bottom w:val="single" w:color="auto" w:sz="4" w:space="0"/>
              <w:right w:val="nil"/>
            </w:tcBorders>
            <w:vAlign w:val="center"/>
          </w:tcPr>
          <w:p w14:paraId="255873D5">
            <w:pP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项目编号：</w:t>
            </w:r>
          </w:p>
          <w:p w14:paraId="4D6072BE">
            <w:pPr>
              <w:wordWrap w:val="0"/>
              <w:rPr>
                <w:rFonts w:ascii="宋体" w:hAnsi="宋体" w:cs="宋体"/>
                <w:b/>
                <w:color w:val="auto"/>
                <w:szCs w:val="21"/>
                <w:highlight w:val="none"/>
                <w:shd w:val="clear" w:color="auto" w:fill="auto"/>
              </w:rPr>
            </w:pPr>
            <w:r>
              <w:rPr>
                <w:rFonts w:hint="eastAsia"/>
                <w:color w:val="auto"/>
                <w:highlight w:val="none"/>
                <w:shd w:val="clear" w:color="auto" w:fill="auto"/>
              </w:rPr>
              <w:t>分包</w:t>
            </w:r>
            <w:r>
              <w:rPr>
                <w:rFonts w:hint="eastAsia" w:ascii="宋体" w:hAnsi="宋体" w:cs="宋体"/>
                <w:color w:val="auto"/>
                <w:szCs w:val="21"/>
                <w:highlight w:val="none"/>
                <w:shd w:val="clear" w:color="auto" w:fill="auto"/>
              </w:rPr>
              <w:t>编号</w:t>
            </w:r>
            <w:r>
              <w:rPr>
                <w:rFonts w:hint="eastAsia"/>
                <w:color w:val="auto"/>
                <w:highlight w:val="none"/>
                <w:shd w:val="clear" w:color="auto" w:fill="auto"/>
              </w:rPr>
              <w:t>：</w:t>
            </w:r>
          </w:p>
        </w:tc>
        <w:tc>
          <w:tcPr>
            <w:tcW w:w="4111" w:type="dxa"/>
            <w:gridSpan w:val="2"/>
            <w:tcBorders>
              <w:top w:val="nil"/>
              <w:left w:val="nil"/>
              <w:bottom w:val="single" w:color="auto" w:sz="4" w:space="0"/>
              <w:right w:val="nil"/>
            </w:tcBorders>
            <w:vAlign w:val="center"/>
          </w:tcPr>
          <w:p w14:paraId="081EBDFD">
            <w:pP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项目名称：</w:t>
            </w:r>
          </w:p>
          <w:p w14:paraId="1E6B5A05">
            <w:pPr>
              <w:wordWrap w:val="0"/>
              <w:rPr>
                <w:rFonts w:ascii="宋体" w:hAnsi="宋体" w:cs="宋体"/>
                <w:b/>
                <w:color w:val="auto"/>
                <w:szCs w:val="21"/>
                <w:highlight w:val="none"/>
                <w:shd w:val="clear" w:color="auto" w:fill="auto"/>
              </w:rPr>
            </w:pPr>
            <w:r>
              <w:rPr>
                <w:rFonts w:hint="eastAsia" w:ascii="宋体" w:hAnsi="宋体" w:cs="宋体"/>
                <w:color w:val="auto"/>
                <w:szCs w:val="21"/>
                <w:highlight w:val="none"/>
                <w:shd w:val="clear" w:color="auto" w:fill="auto"/>
              </w:rPr>
              <w:t>分包</w:t>
            </w:r>
            <w:r>
              <w:rPr>
                <w:rFonts w:hint="eastAsia"/>
                <w:color w:val="auto"/>
                <w:highlight w:val="none"/>
                <w:shd w:val="clear" w:color="auto" w:fill="auto"/>
              </w:rPr>
              <w:t>名称</w:t>
            </w:r>
            <w:r>
              <w:rPr>
                <w:rFonts w:hint="eastAsia" w:ascii="宋体" w:hAnsi="宋体" w:cs="宋体"/>
                <w:color w:val="auto"/>
                <w:szCs w:val="21"/>
                <w:highlight w:val="none"/>
                <w:shd w:val="clear" w:color="auto" w:fill="auto"/>
              </w:rPr>
              <w:t>：</w:t>
            </w:r>
          </w:p>
        </w:tc>
        <w:tc>
          <w:tcPr>
            <w:tcW w:w="1148" w:type="dxa"/>
            <w:tcBorders>
              <w:top w:val="nil"/>
              <w:left w:val="nil"/>
              <w:bottom w:val="single" w:color="auto" w:sz="4" w:space="0"/>
              <w:right w:val="nil"/>
            </w:tcBorders>
            <w:vAlign w:val="bottom"/>
          </w:tcPr>
          <w:p w14:paraId="176933C2">
            <w:pPr>
              <w:wordWrap w:val="0"/>
              <w:jc w:val="right"/>
              <w:rPr>
                <w:rFonts w:ascii="宋体" w:hAnsi="宋体" w:cs="宋体"/>
                <w:b/>
                <w:color w:val="auto"/>
                <w:szCs w:val="21"/>
                <w:highlight w:val="none"/>
                <w:shd w:val="clear" w:color="auto" w:fill="auto"/>
              </w:rPr>
            </w:pPr>
            <w:r>
              <w:rPr>
                <w:rFonts w:hint="eastAsia" w:ascii="宋体" w:hAnsi="宋体" w:cs="宋体"/>
                <w:color w:val="auto"/>
                <w:szCs w:val="21"/>
                <w:highlight w:val="none"/>
                <w:shd w:val="clear" w:color="auto" w:fill="auto"/>
              </w:rPr>
              <w:t>单位：元</w:t>
            </w:r>
          </w:p>
        </w:tc>
      </w:tr>
      <w:tr w14:paraId="7763BFB7">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4F608A9">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序号</w:t>
            </w:r>
          </w:p>
        </w:tc>
        <w:tc>
          <w:tcPr>
            <w:tcW w:w="2962" w:type="dxa"/>
            <w:tcBorders>
              <w:top w:val="single" w:color="auto" w:sz="4" w:space="0"/>
              <w:left w:val="single" w:color="auto" w:sz="4" w:space="0"/>
              <w:bottom w:val="single" w:color="auto" w:sz="4" w:space="0"/>
              <w:right w:val="single" w:color="auto" w:sz="4" w:space="0"/>
            </w:tcBorders>
            <w:vAlign w:val="center"/>
          </w:tcPr>
          <w:p w14:paraId="2DB70533">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服务名称</w:t>
            </w:r>
          </w:p>
        </w:tc>
        <w:tc>
          <w:tcPr>
            <w:tcW w:w="2963" w:type="dxa"/>
            <w:tcBorders>
              <w:top w:val="single" w:color="auto" w:sz="4" w:space="0"/>
              <w:left w:val="single" w:color="auto" w:sz="4" w:space="0"/>
              <w:bottom w:val="single" w:color="auto" w:sz="4" w:space="0"/>
              <w:right w:val="single" w:color="auto" w:sz="4" w:space="0"/>
            </w:tcBorders>
            <w:vAlign w:val="center"/>
          </w:tcPr>
          <w:p w14:paraId="614F4C25">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服务内容</w:t>
            </w:r>
          </w:p>
        </w:tc>
        <w:tc>
          <w:tcPr>
            <w:tcW w:w="1148" w:type="dxa"/>
            <w:tcBorders>
              <w:top w:val="single" w:color="auto" w:sz="4" w:space="0"/>
              <w:left w:val="single" w:color="auto" w:sz="4" w:space="0"/>
              <w:bottom w:val="single" w:color="auto" w:sz="4" w:space="0"/>
              <w:right w:val="single" w:color="auto" w:sz="4" w:space="0"/>
            </w:tcBorders>
            <w:vAlign w:val="center"/>
          </w:tcPr>
          <w:p w14:paraId="3A290062">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服务量</w:t>
            </w:r>
          </w:p>
        </w:tc>
        <w:tc>
          <w:tcPr>
            <w:tcW w:w="1148" w:type="dxa"/>
            <w:tcBorders>
              <w:top w:val="single" w:color="auto" w:sz="4" w:space="0"/>
              <w:left w:val="single" w:color="auto" w:sz="4" w:space="0"/>
              <w:bottom w:val="single" w:color="auto" w:sz="4" w:space="0"/>
              <w:right w:val="single" w:color="auto" w:sz="4" w:space="0"/>
            </w:tcBorders>
            <w:vAlign w:val="center"/>
          </w:tcPr>
          <w:p w14:paraId="52007A61">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投标总价</w:t>
            </w:r>
          </w:p>
        </w:tc>
      </w:tr>
      <w:tr w14:paraId="20968D22">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8BEBF93">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p>
        </w:tc>
        <w:tc>
          <w:tcPr>
            <w:tcW w:w="2962" w:type="dxa"/>
            <w:tcBorders>
              <w:top w:val="single" w:color="auto" w:sz="4" w:space="0"/>
              <w:left w:val="single" w:color="auto" w:sz="4" w:space="0"/>
              <w:bottom w:val="single" w:color="auto" w:sz="4" w:space="0"/>
              <w:right w:val="single" w:color="auto" w:sz="4" w:space="0"/>
            </w:tcBorders>
            <w:vAlign w:val="center"/>
          </w:tcPr>
          <w:p w14:paraId="58C83A0D">
            <w:pPr>
              <w:wordWrap w:val="0"/>
              <w:jc w:val="center"/>
              <w:rPr>
                <w:rFonts w:ascii="宋体" w:hAnsi="宋体" w:cs="宋体"/>
                <w:color w:val="auto"/>
                <w:szCs w:val="21"/>
                <w:highlight w:val="none"/>
                <w:shd w:val="clear" w:color="auto" w:fill="auto"/>
              </w:rPr>
            </w:pPr>
          </w:p>
        </w:tc>
        <w:tc>
          <w:tcPr>
            <w:tcW w:w="2963" w:type="dxa"/>
            <w:tcBorders>
              <w:top w:val="single" w:color="auto" w:sz="4" w:space="0"/>
              <w:left w:val="single" w:color="auto" w:sz="4" w:space="0"/>
              <w:bottom w:val="single" w:color="auto" w:sz="4" w:space="0"/>
              <w:right w:val="single" w:color="auto" w:sz="4" w:space="0"/>
            </w:tcBorders>
            <w:vAlign w:val="center"/>
          </w:tcPr>
          <w:p w14:paraId="1467E1C9">
            <w:pPr>
              <w:wordWrap w:val="0"/>
              <w:jc w:val="center"/>
              <w:rPr>
                <w:rFonts w:ascii="宋体" w:hAnsi="宋体" w:cs="宋体"/>
                <w:color w:val="auto"/>
                <w:szCs w:val="21"/>
                <w:highlight w:val="none"/>
                <w:shd w:val="clear" w:color="auto" w:fill="auto"/>
              </w:rPr>
            </w:pPr>
          </w:p>
        </w:tc>
        <w:tc>
          <w:tcPr>
            <w:tcW w:w="1148" w:type="dxa"/>
            <w:tcBorders>
              <w:top w:val="single" w:color="auto" w:sz="4" w:space="0"/>
              <w:left w:val="single" w:color="auto" w:sz="4" w:space="0"/>
              <w:bottom w:val="single" w:color="auto" w:sz="4" w:space="0"/>
              <w:right w:val="single" w:color="auto" w:sz="4" w:space="0"/>
            </w:tcBorders>
            <w:vAlign w:val="center"/>
          </w:tcPr>
          <w:p w14:paraId="704DA66C">
            <w:pPr>
              <w:wordWrap w:val="0"/>
              <w:jc w:val="center"/>
              <w:rPr>
                <w:rFonts w:ascii="宋体" w:hAnsi="宋体" w:cs="宋体"/>
                <w:color w:val="auto"/>
                <w:szCs w:val="21"/>
                <w:highlight w:val="none"/>
                <w:shd w:val="clear" w:color="auto" w:fill="auto"/>
              </w:rPr>
            </w:pPr>
          </w:p>
        </w:tc>
        <w:tc>
          <w:tcPr>
            <w:tcW w:w="1148" w:type="dxa"/>
            <w:tcBorders>
              <w:top w:val="single" w:color="auto" w:sz="4" w:space="0"/>
              <w:left w:val="single" w:color="auto" w:sz="4" w:space="0"/>
              <w:bottom w:val="single" w:color="auto" w:sz="4" w:space="0"/>
              <w:right w:val="single" w:color="auto" w:sz="4" w:space="0"/>
            </w:tcBorders>
            <w:vAlign w:val="center"/>
          </w:tcPr>
          <w:p w14:paraId="6DF6653B">
            <w:pPr>
              <w:wordWrap w:val="0"/>
              <w:jc w:val="center"/>
              <w:rPr>
                <w:rFonts w:ascii="宋体" w:hAnsi="宋体" w:cs="宋体"/>
                <w:color w:val="auto"/>
                <w:szCs w:val="21"/>
                <w:highlight w:val="none"/>
                <w:shd w:val="clear" w:color="auto" w:fill="auto"/>
              </w:rPr>
            </w:pPr>
          </w:p>
        </w:tc>
      </w:tr>
      <w:tr w14:paraId="2B7D1C57">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AB11F34">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w:t>
            </w:r>
          </w:p>
        </w:tc>
        <w:tc>
          <w:tcPr>
            <w:tcW w:w="2962" w:type="dxa"/>
            <w:tcBorders>
              <w:top w:val="single" w:color="auto" w:sz="4" w:space="0"/>
              <w:left w:val="single" w:color="auto" w:sz="4" w:space="0"/>
              <w:bottom w:val="single" w:color="auto" w:sz="4" w:space="0"/>
              <w:right w:val="single" w:color="auto" w:sz="4" w:space="0"/>
            </w:tcBorders>
            <w:vAlign w:val="center"/>
          </w:tcPr>
          <w:p w14:paraId="0806DD2B">
            <w:pPr>
              <w:wordWrap w:val="0"/>
              <w:jc w:val="center"/>
              <w:rPr>
                <w:rFonts w:ascii="宋体" w:hAnsi="宋体" w:cs="宋体"/>
                <w:color w:val="auto"/>
                <w:szCs w:val="21"/>
                <w:highlight w:val="none"/>
                <w:shd w:val="clear" w:color="auto" w:fill="auto"/>
              </w:rPr>
            </w:pPr>
          </w:p>
        </w:tc>
        <w:tc>
          <w:tcPr>
            <w:tcW w:w="2963" w:type="dxa"/>
            <w:tcBorders>
              <w:top w:val="single" w:color="auto" w:sz="4" w:space="0"/>
              <w:left w:val="single" w:color="auto" w:sz="4" w:space="0"/>
              <w:bottom w:val="single" w:color="auto" w:sz="4" w:space="0"/>
              <w:right w:val="single" w:color="auto" w:sz="4" w:space="0"/>
            </w:tcBorders>
            <w:vAlign w:val="center"/>
          </w:tcPr>
          <w:p w14:paraId="0A5F74D8">
            <w:pPr>
              <w:wordWrap w:val="0"/>
              <w:jc w:val="center"/>
              <w:rPr>
                <w:rFonts w:ascii="宋体" w:hAnsi="宋体" w:cs="宋体"/>
                <w:color w:val="auto"/>
                <w:szCs w:val="21"/>
                <w:highlight w:val="none"/>
                <w:shd w:val="clear" w:color="auto" w:fill="auto"/>
              </w:rPr>
            </w:pPr>
          </w:p>
        </w:tc>
        <w:tc>
          <w:tcPr>
            <w:tcW w:w="1148" w:type="dxa"/>
            <w:tcBorders>
              <w:top w:val="single" w:color="auto" w:sz="4" w:space="0"/>
              <w:left w:val="single" w:color="auto" w:sz="4" w:space="0"/>
              <w:bottom w:val="single" w:color="auto" w:sz="4" w:space="0"/>
              <w:right w:val="single" w:color="auto" w:sz="4" w:space="0"/>
            </w:tcBorders>
            <w:vAlign w:val="center"/>
          </w:tcPr>
          <w:p w14:paraId="0B123B1E">
            <w:pPr>
              <w:wordWrap w:val="0"/>
              <w:jc w:val="center"/>
              <w:rPr>
                <w:rFonts w:ascii="宋体" w:hAnsi="宋体" w:cs="宋体"/>
                <w:color w:val="auto"/>
                <w:szCs w:val="21"/>
                <w:highlight w:val="none"/>
                <w:shd w:val="clear" w:color="auto" w:fill="auto"/>
              </w:rPr>
            </w:pPr>
          </w:p>
        </w:tc>
        <w:tc>
          <w:tcPr>
            <w:tcW w:w="1148" w:type="dxa"/>
            <w:tcBorders>
              <w:top w:val="single" w:color="auto" w:sz="4" w:space="0"/>
              <w:left w:val="single" w:color="auto" w:sz="4" w:space="0"/>
              <w:bottom w:val="single" w:color="auto" w:sz="4" w:space="0"/>
              <w:right w:val="single" w:color="auto" w:sz="4" w:space="0"/>
            </w:tcBorders>
            <w:vAlign w:val="center"/>
          </w:tcPr>
          <w:p w14:paraId="5572ADA9">
            <w:pPr>
              <w:wordWrap w:val="0"/>
              <w:jc w:val="center"/>
              <w:rPr>
                <w:rFonts w:ascii="宋体" w:hAnsi="宋体" w:cs="宋体"/>
                <w:color w:val="auto"/>
                <w:szCs w:val="21"/>
                <w:highlight w:val="none"/>
                <w:shd w:val="clear" w:color="auto" w:fill="auto"/>
              </w:rPr>
            </w:pPr>
          </w:p>
        </w:tc>
      </w:tr>
      <w:tr w14:paraId="622ED1AB">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9B4F750">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p>
        </w:tc>
        <w:tc>
          <w:tcPr>
            <w:tcW w:w="2962" w:type="dxa"/>
            <w:tcBorders>
              <w:top w:val="single" w:color="auto" w:sz="4" w:space="0"/>
              <w:left w:val="single" w:color="auto" w:sz="4" w:space="0"/>
              <w:bottom w:val="single" w:color="auto" w:sz="4" w:space="0"/>
              <w:right w:val="single" w:color="auto" w:sz="4" w:space="0"/>
            </w:tcBorders>
            <w:vAlign w:val="center"/>
          </w:tcPr>
          <w:p w14:paraId="2E80C3BB">
            <w:pPr>
              <w:wordWrap w:val="0"/>
              <w:jc w:val="center"/>
              <w:rPr>
                <w:rFonts w:ascii="宋体" w:hAnsi="宋体" w:cs="宋体"/>
                <w:color w:val="auto"/>
                <w:szCs w:val="21"/>
                <w:highlight w:val="none"/>
                <w:shd w:val="clear" w:color="auto" w:fill="auto"/>
              </w:rPr>
            </w:pPr>
          </w:p>
        </w:tc>
        <w:tc>
          <w:tcPr>
            <w:tcW w:w="2963" w:type="dxa"/>
            <w:tcBorders>
              <w:top w:val="single" w:color="auto" w:sz="4" w:space="0"/>
              <w:left w:val="single" w:color="auto" w:sz="4" w:space="0"/>
              <w:bottom w:val="single" w:color="auto" w:sz="4" w:space="0"/>
              <w:right w:val="single" w:color="auto" w:sz="4" w:space="0"/>
            </w:tcBorders>
            <w:vAlign w:val="center"/>
          </w:tcPr>
          <w:p w14:paraId="1CE1A697">
            <w:pPr>
              <w:wordWrap w:val="0"/>
              <w:jc w:val="center"/>
              <w:rPr>
                <w:rFonts w:ascii="宋体" w:hAnsi="宋体" w:cs="宋体"/>
                <w:color w:val="auto"/>
                <w:szCs w:val="21"/>
                <w:highlight w:val="none"/>
                <w:shd w:val="clear" w:color="auto" w:fill="auto"/>
              </w:rPr>
            </w:pPr>
          </w:p>
        </w:tc>
        <w:tc>
          <w:tcPr>
            <w:tcW w:w="1148" w:type="dxa"/>
            <w:tcBorders>
              <w:top w:val="single" w:color="auto" w:sz="4" w:space="0"/>
              <w:left w:val="single" w:color="auto" w:sz="4" w:space="0"/>
              <w:bottom w:val="single" w:color="auto" w:sz="4" w:space="0"/>
              <w:right w:val="single" w:color="auto" w:sz="4" w:space="0"/>
            </w:tcBorders>
            <w:vAlign w:val="center"/>
          </w:tcPr>
          <w:p w14:paraId="17C0B78A">
            <w:pPr>
              <w:wordWrap w:val="0"/>
              <w:jc w:val="center"/>
              <w:rPr>
                <w:rFonts w:ascii="宋体" w:hAnsi="宋体" w:cs="宋体"/>
                <w:color w:val="auto"/>
                <w:szCs w:val="21"/>
                <w:highlight w:val="none"/>
                <w:shd w:val="clear" w:color="auto" w:fill="auto"/>
              </w:rPr>
            </w:pPr>
          </w:p>
        </w:tc>
        <w:tc>
          <w:tcPr>
            <w:tcW w:w="1148" w:type="dxa"/>
            <w:tcBorders>
              <w:top w:val="single" w:color="auto" w:sz="4" w:space="0"/>
              <w:left w:val="single" w:color="auto" w:sz="4" w:space="0"/>
              <w:bottom w:val="single" w:color="auto" w:sz="4" w:space="0"/>
              <w:right w:val="single" w:color="auto" w:sz="4" w:space="0"/>
            </w:tcBorders>
            <w:vAlign w:val="center"/>
          </w:tcPr>
          <w:p w14:paraId="574DE3F3">
            <w:pPr>
              <w:wordWrap w:val="0"/>
              <w:jc w:val="center"/>
              <w:rPr>
                <w:rFonts w:ascii="宋体" w:hAnsi="宋体" w:cs="宋体"/>
                <w:color w:val="auto"/>
                <w:szCs w:val="21"/>
                <w:highlight w:val="none"/>
                <w:shd w:val="clear" w:color="auto" w:fill="auto"/>
              </w:rPr>
            </w:pPr>
          </w:p>
        </w:tc>
      </w:tr>
      <w:tr w14:paraId="10679CAC">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92E78A5">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w:t>
            </w:r>
          </w:p>
        </w:tc>
        <w:tc>
          <w:tcPr>
            <w:tcW w:w="2962" w:type="dxa"/>
            <w:tcBorders>
              <w:top w:val="single" w:color="auto" w:sz="4" w:space="0"/>
              <w:left w:val="single" w:color="auto" w:sz="4" w:space="0"/>
              <w:bottom w:val="single" w:color="auto" w:sz="4" w:space="0"/>
              <w:right w:val="single" w:color="auto" w:sz="4" w:space="0"/>
            </w:tcBorders>
            <w:vAlign w:val="center"/>
          </w:tcPr>
          <w:p w14:paraId="46D71E85">
            <w:pPr>
              <w:wordWrap w:val="0"/>
              <w:jc w:val="center"/>
              <w:rPr>
                <w:rFonts w:ascii="宋体" w:hAnsi="宋体" w:cs="宋体"/>
                <w:color w:val="auto"/>
                <w:szCs w:val="21"/>
                <w:highlight w:val="none"/>
                <w:shd w:val="clear" w:color="auto" w:fill="auto"/>
              </w:rPr>
            </w:pPr>
          </w:p>
        </w:tc>
        <w:tc>
          <w:tcPr>
            <w:tcW w:w="2963" w:type="dxa"/>
            <w:tcBorders>
              <w:top w:val="single" w:color="auto" w:sz="4" w:space="0"/>
              <w:left w:val="single" w:color="auto" w:sz="4" w:space="0"/>
              <w:bottom w:val="single" w:color="auto" w:sz="4" w:space="0"/>
              <w:right w:val="single" w:color="auto" w:sz="4" w:space="0"/>
            </w:tcBorders>
            <w:vAlign w:val="center"/>
          </w:tcPr>
          <w:p w14:paraId="45BAA038">
            <w:pPr>
              <w:wordWrap w:val="0"/>
              <w:jc w:val="center"/>
              <w:rPr>
                <w:rFonts w:ascii="宋体" w:hAnsi="宋体" w:cs="宋体"/>
                <w:color w:val="auto"/>
                <w:szCs w:val="21"/>
                <w:highlight w:val="none"/>
                <w:shd w:val="clear" w:color="auto" w:fill="auto"/>
              </w:rPr>
            </w:pPr>
          </w:p>
        </w:tc>
        <w:tc>
          <w:tcPr>
            <w:tcW w:w="1148" w:type="dxa"/>
            <w:tcBorders>
              <w:top w:val="single" w:color="auto" w:sz="4" w:space="0"/>
              <w:left w:val="single" w:color="auto" w:sz="4" w:space="0"/>
              <w:bottom w:val="single" w:color="auto" w:sz="4" w:space="0"/>
              <w:right w:val="single" w:color="auto" w:sz="4" w:space="0"/>
            </w:tcBorders>
            <w:vAlign w:val="center"/>
          </w:tcPr>
          <w:p w14:paraId="23A15E42">
            <w:pPr>
              <w:wordWrap w:val="0"/>
              <w:jc w:val="center"/>
              <w:rPr>
                <w:rFonts w:ascii="宋体" w:hAnsi="宋体" w:cs="宋体"/>
                <w:color w:val="auto"/>
                <w:szCs w:val="21"/>
                <w:highlight w:val="none"/>
                <w:shd w:val="clear" w:color="auto" w:fill="auto"/>
              </w:rPr>
            </w:pPr>
          </w:p>
        </w:tc>
        <w:tc>
          <w:tcPr>
            <w:tcW w:w="1148" w:type="dxa"/>
            <w:tcBorders>
              <w:top w:val="single" w:color="auto" w:sz="4" w:space="0"/>
              <w:left w:val="single" w:color="auto" w:sz="4" w:space="0"/>
              <w:bottom w:val="single" w:color="auto" w:sz="4" w:space="0"/>
              <w:right w:val="single" w:color="auto" w:sz="4" w:space="0"/>
            </w:tcBorders>
            <w:vAlign w:val="center"/>
          </w:tcPr>
          <w:p w14:paraId="00A9E29F">
            <w:pPr>
              <w:wordWrap w:val="0"/>
              <w:jc w:val="center"/>
              <w:rPr>
                <w:rFonts w:ascii="宋体" w:hAnsi="宋体" w:cs="宋体"/>
                <w:color w:val="auto"/>
                <w:szCs w:val="21"/>
                <w:highlight w:val="none"/>
                <w:shd w:val="clear" w:color="auto" w:fill="auto"/>
              </w:rPr>
            </w:pPr>
          </w:p>
        </w:tc>
      </w:tr>
      <w:tr w14:paraId="2F1042EA">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1F21AB8">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w:t>
            </w:r>
          </w:p>
        </w:tc>
        <w:tc>
          <w:tcPr>
            <w:tcW w:w="2962" w:type="dxa"/>
            <w:tcBorders>
              <w:top w:val="single" w:color="auto" w:sz="4" w:space="0"/>
              <w:left w:val="single" w:color="auto" w:sz="4" w:space="0"/>
              <w:bottom w:val="single" w:color="auto" w:sz="4" w:space="0"/>
              <w:right w:val="single" w:color="auto" w:sz="4" w:space="0"/>
            </w:tcBorders>
            <w:vAlign w:val="center"/>
          </w:tcPr>
          <w:p w14:paraId="6FF7FEF0">
            <w:pPr>
              <w:wordWrap w:val="0"/>
              <w:jc w:val="center"/>
              <w:rPr>
                <w:rFonts w:ascii="宋体" w:hAnsi="宋体" w:cs="宋体"/>
                <w:color w:val="auto"/>
                <w:szCs w:val="21"/>
                <w:highlight w:val="none"/>
                <w:shd w:val="clear" w:color="auto" w:fill="auto"/>
              </w:rPr>
            </w:pPr>
          </w:p>
        </w:tc>
        <w:tc>
          <w:tcPr>
            <w:tcW w:w="2963" w:type="dxa"/>
            <w:tcBorders>
              <w:top w:val="single" w:color="auto" w:sz="4" w:space="0"/>
              <w:left w:val="single" w:color="auto" w:sz="4" w:space="0"/>
              <w:bottom w:val="single" w:color="auto" w:sz="4" w:space="0"/>
              <w:right w:val="single" w:color="auto" w:sz="4" w:space="0"/>
            </w:tcBorders>
            <w:vAlign w:val="center"/>
          </w:tcPr>
          <w:p w14:paraId="17FC299D">
            <w:pPr>
              <w:wordWrap w:val="0"/>
              <w:jc w:val="center"/>
              <w:rPr>
                <w:rFonts w:ascii="宋体" w:hAnsi="宋体" w:cs="宋体"/>
                <w:color w:val="auto"/>
                <w:szCs w:val="21"/>
                <w:highlight w:val="none"/>
                <w:shd w:val="clear" w:color="auto" w:fill="auto"/>
              </w:rPr>
            </w:pPr>
          </w:p>
        </w:tc>
        <w:tc>
          <w:tcPr>
            <w:tcW w:w="1148" w:type="dxa"/>
            <w:tcBorders>
              <w:top w:val="single" w:color="auto" w:sz="4" w:space="0"/>
              <w:left w:val="single" w:color="auto" w:sz="4" w:space="0"/>
              <w:bottom w:val="single" w:color="auto" w:sz="4" w:space="0"/>
              <w:right w:val="single" w:color="auto" w:sz="4" w:space="0"/>
            </w:tcBorders>
            <w:vAlign w:val="center"/>
          </w:tcPr>
          <w:p w14:paraId="3FD51938">
            <w:pPr>
              <w:wordWrap w:val="0"/>
              <w:jc w:val="center"/>
              <w:rPr>
                <w:rFonts w:ascii="宋体" w:hAnsi="宋体" w:cs="宋体"/>
                <w:color w:val="auto"/>
                <w:szCs w:val="21"/>
                <w:highlight w:val="none"/>
                <w:shd w:val="clear" w:color="auto" w:fill="auto"/>
              </w:rPr>
            </w:pPr>
          </w:p>
        </w:tc>
        <w:tc>
          <w:tcPr>
            <w:tcW w:w="1148" w:type="dxa"/>
            <w:tcBorders>
              <w:top w:val="single" w:color="auto" w:sz="4" w:space="0"/>
              <w:left w:val="single" w:color="auto" w:sz="4" w:space="0"/>
              <w:bottom w:val="single" w:color="auto" w:sz="4" w:space="0"/>
              <w:right w:val="single" w:color="auto" w:sz="4" w:space="0"/>
            </w:tcBorders>
            <w:vAlign w:val="center"/>
          </w:tcPr>
          <w:p w14:paraId="6D35411F">
            <w:pPr>
              <w:wordWrap w:val="0"/>
              <w:jc w:val="center"/>
              <w:rPr>
                <w:rFonts w:ascii="宋体" w:hAnsi="宋体" w:cs="宋体"/>
                <w:color w:val="auto"/>
                <w:szCs w:val="21"/>
                <w:highlight w:val="none"/>
                <w:shd w:val="clear" w:color="auto" w:fill="auto"/>
              </w:rPr>
            </w:pPr>
          </w:p>
        </w:tc>
      </w:tr>
      <w:tr w14:paraId="011FF9C7">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1DE3E034">
            <w:pPr>
              <w:wordWrap w:val="0"/>
              <w:jc w:val="center"/>
              <w:rPr>
                <w:rFonts w:ascii="宋体" w:hAnsi="宋体" w:cs="宋体"/>
                <w:color w:val="auto"/>
                <w:szCs w:val="21"/>
                <w:highlight w:val="none"/>
                <w:shd w:val="clear" w:color="auto" w:fill="auto"/>
              </w:rPr>
            </w:pPr>
            <w:r>
              <w:rPr>
                <w:rFonts w:hint="eastAsia" w:ascii="宋体" w:hAnsi="宋体" w:cs="宋体"/>
                <w:color w:val="auto"/>
                <w:szCs w:val="24"/>
                <w:highlight w:val="none"/>
                <w:shd w:val="clear" w:color="auto" w:fill="auto"/>
              </w:rPr>
              <w:t>……</w:t>
            </w:r>
          </w:p>
        </w:tc>
        <w:tc>
          <w:tcPr>
            <w:tcW w:w="2962" w:type="dxa"/>
            <w:tcBorders>
              <w:top w:val="single" w:color="auto" w:sz="4" w:space="0"/>
              <w:left w:val="single" w:color="auto" w:sz="4" w:space="0"/>
              <w:bottom w:val="single" w:color="auto" w:sz="4" w:space="0"/>
              <w:right w:val="single" w:color="auto" w:sz="4" w:space="0"/>
            </w:tcBorders>
            <w:vAlign w:val="center"/>
          </w:tcPr>
          <w:p w14:paraId="4A1CF286">
            <w:pPr>
              <w:wordWrap w:val="0"/>
              <w:jc w:val="center"/>
              <w:rPr>
                <w:rFonts w:ascii="宋体" w:hAnsi="宋体" w:cs="宋体"/>
                <w:color w:val="auto"/>
                <w:szCs w:val="21"/>
                <w:highlight w:val="none"/>
                <w:shd w:val="clear" w:color="auto" w:fill="auto"/>
              </w:rPr>
            </w:pPr>
          </w:p>
        </w:tc>
        <w:tc>
          <w:tcPr>
            <w:tcW w:w="2963" w:type="dxa"/>
            <w:tcBorders>
              <w:top w:val="single" w:color="auto" w:sz="4" w:space="0"/>
              <w:left w:val="single" w:color="auto" w:sz="4" w:space="0"/>
              <w:bottom w:val="single" w:color="auto" w:sz="4" w:space="0"/>
              <w:right w:val="single" w:color="auto" w:sz="4" w:space="0"/>
            </w:tcBorders>
            <w:vAlign w:val="center"/>
          </w:tcPr>
          <w:p w14:paraId="5390CB08">
            <w:pPr>
              <w:wordWrap w:val="0"/>
              <w:jc w:val="center"/>
              <w:rPr>
                <w:rFonts w:ascii="宋体" w:hAnsi="宋体" w:cs="宋体"/>
                <w:color w:val="auto"/>
                <w:szCs w:val="21"/>
                <w:highlight w:val="none"/>
                <w:shd w:val="clear" w:color="auto" w:fill="auto"/>
              </w:rPr>
            </w:pPr>
          </w:p>
        </w:tc>
        <w:tc>
          <w:tcPr>
            <w:tcW w:w="1148" w:type="dxa"/>
            <w:tcBorders>
              <w:top w:val="single" w:color="auto" w:sz="4" w:space="0"/>
              <w:left w:val="single" w:color="auto" w:sz="4" w:space="0"/>
              <w:bottom w:val="single" w:color="auto" w:sz="4" w:space="0"/>
              <w:right w:val="single" w:color="auto" w:sz="4" w:space="0"/>
            </w:tcBorders>
            <w:vAlign w:val="center"/>
          </w:tcPr>
          <w:p w14:paraId="74C9CF44">
            <w:pPr>
              <w:wordWrap w:val="0"/>
              <w:jc w:val="center"/>
              <w:rPr>
                <w:rFonts w:ascii="宋体" w:hAnsi="宋体" w:cs="宋体"/>
                <w:color w:val="auto"/>
                <w:szCs w:val="21"/>
                <w:highlight w:val="none"/>
                <w:shd w:val="clear" w:color="auto" w:fill="auto"/>
              </w:rPr>
            </w:pPr>
          </w:p>
        </w:tc>
        <w:tc>
          <w:tcPr>
            <w:tcW w:w="1148" w:type="dxa"/>
            <w:tcBorders>
              <w:top w:val="single" w:color="auto" w:sz="4" w:space="0"/>
              <w:left w:val="single" w:color="auto" w:sz="4" w:space="0"/>
              <w:bottom w:val="single" w:color="auto" w:sz="4" w:space="0"/>
              <w:right w:val="single" w:color="auto" w:sz="4" w:space="0"/>
            </w:tcBorders>
            <w:vAlign w:val="center"/>
          </w:tcPr>
          <w:p w14:paraId="7D2149FA">
            <w:pPr>
              <w:wordWrap w:val="0"/>
              <w:jc w:val="center"/>
              <w:rPr>
                <w:rFonts w:ascii="宋体" w:hAnsi="宋体" w:cs="宋体"/>
                <w:color w:val="auto"/>
                <w:szCs w:val="21"/>
                <w:highlight w:val="none"/>
                <w:shd w:val="clear" w:color="auto" w:fill="auto"/>
              </w:rPr>
            </w:pPr>
          </w:p>
        </w:tc>
      </w:tr>
      <w:tr w14:paraId="64F8E6FD">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2BE07CE">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合计总价</w:t>
            </w:r>
          </w:p>
        </w:tc>
        <w:tc>
          <w:tcPr>
            <w:tcW w:w="8221" w:type="dxa"/>
            <w:gridSpan w:val="4"/>
            <w:tcBorders>
              <w:top w:val="single" w:color="auto" w:sz="4" w:space="0"/>
              <w:left w:val="single" w:color="auto" w:sz="4" w:space="0"/>
              <w:bottom w:val="single" w:color="auto" w:sz="4" w:space="0"/>
              <w:right w:val="single" w:color="auto" w:sz="4" w:space="0"/>
            </w:tcBorders>
            <w:vAlign w:val="center"/>
          </w:tcPr>
          <w:p w14:paraId="0F3E52BD">
            <w:pPr>
              <w:wordWrap w:val="0"/>
              <w:jc w:val="center"/>
              <w:rPr>
                <w:rFonts w:ascii="宋体" w:hAnsi="宋体" w:cs="宋体"/>
                <w:color w:val="auto"/>
                <w:szCs w:val="21"/>
                <w:highlight w:val="none"/>
                <w:shd w:val="clear" w:color="auto" w:fill="auto"/>
              </w:rPr>
            </w:pPr>
          </w:p>
        </w:tc>
      </w:tr>
    </w:tbl>
    <w:p w14:paraId="3BC258F1">
      <w:pPr>
        <w:spacing w:line="360" w:lineRule="auto"/>
        <w:rPr>
          <w:rFonts w:ascii="宋体" w:hAnsi="宋体" w:cs="宋体"/>
          <w:color w:val="auto"/>
          <w:sz w:val="24"/>
          <w:szCs w:val="32"/>
          <w:highlight w:val="none"/>
          <w:shd w:val="clear" w:color="auto" w:fill="auto"/>
        </w:rPr>
      </w:pPr>
    </w:p>
    <w:tbl>
      <w:tblPr>
        <w:tblStyle w:val="39"/>
        <w:tblW w:w="5000" w:type="pct"/>
        <w:jc w:val="center"/>
        <w:tblLayout w:type="autofit"/>
        <w:tblCellMar>
          <w:top w:w="0" w:type="dxa"/>
          <w:left w:w="108" w:type="dxa"/>
          <w:bottom w:w="0" w:type="dxa"/>
          <w:right w:w="108" w:type="dxa"/>
        </w:tblCellMar>
      </w:tblPr>
      <w:tblGrid>
        <w:gridCol w:w="8528"/>
      </w:tblGrid>
      <w:tr w14:paraId="04C3F2B3">
        <w:tblPrEx>
          <w:tblCellMar>
            <w:top w:w="0" w:type="dxa"/>
            <w:left w:w="108" w:type="dxa"/>
            <w:bottom w:w="0" w:type="dxa"/>
            <w:right w:w="108" w:type="dxa"/>
          </w:tblCellMar>
        </w:tblPrEx>
        <w:trPr>
          <w:trHeight w:val="567" w:hRule="atLeast"/>
          <w:jc w:val="center"/>
        </w:trPr>
        <w:tc>
          <w:tcPr>
            <w:tcW w:w="5000" w:type="pct"/>
            <w:vAlign w:val="center"/>
          </w:tcPr>
          <w:p w14:paraId="29DAF802">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投标人名称（签章）：</w:t>
            </w:r>
          </w:p>
          <w:p w14:paraId="50693220">
            <w:pPr>
              <w:wordWrap w:val="0"/>
              <w:spacing w:line="360" w:lineRule="auto"/>
              <w:rPr>
                <w:rFonts w:ascii="宋体" w:hAnsi="宋体"/>
                <w:color w:val="auto"/>
                <w:sz w:val="24"/>
                <w:szCs w:val="24"/>
                <w:highlight w:val="none"/>
                <w:shd w:val="clear" w:color="auto" w:fill="auto"/>
              </w:rPr>
            </w:pPr>
          </w:p>
          <w:p w14:paraId="6EB4E7D0">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法定代表人（或授权代表）（签章）：</w:t>
            </w:r>
          </w:p>
          <w:p w14:paraId="2D2E0FDF">
            <w:pPr>
              <w:wordWrap w:val="0"/>
              <w:spacing w:line="360" w:lineRule="auto"/>
              <w:rPr>
                <w:rFonts w:ascii="宋体" w:hAnsi="宋体"/>
                <w:color w:val="auto"/>
                <w:sz w:val="24"/>
                <w:szCs w:val="24"/>
                <w:highlight w:val="none"/>
                <w:shd w:val="clear" w:color="auto" w:fill="auto"/>
              </w:rPr>
            </w:pPr>
          </w:p>
          <w:p w14:paraId="5B23BAD9">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日期：　　　年　　月　　日</w:t>
            </w:r>
          </w:p>
        </w:tc>
      </w:tr>
    </w:tbl>
    <w:p w14:paraId="6C4264A9">
      <w:pPr>
        <w:spacing w:line="360" w:lineRule="auto"/>
        <w:rPr>
          <w:color w:val="auto"/>
          <w:highlight w:val="none"/>
          <w:shd w:val="clear" w:color="auto" w:fill="auto"/>
        </w:rPr>
      </w:pPr>
    </w:p>
    <w:p w14:paraId="4E1AE606">
      <w:pPr>
        <w:tabs>
          <w:tab w:val="left" w:pos="2940"/>
        </w:tabs>
        <w:spacing w:line="360" w:lineRule="auto"/>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48D7C46F">
      <w:pPr>
        <w:wordWrap w:val="0"/>
        <w:spacing w:line="360" w:lineRule="auto"/>
        <w:ind w:firstLine="480" w:firstLineChars="200"/>
        <w:outlineLvl w:val="2"/>
        <w:rPr>
          <w:rFonts w:ascii="宋体" w:hAnsi="宋体"/>
          <w:b/>
          <w:color w:val="auto"/>
          <w:sz w:val="24"/>
          <w:szCs w:val="24"/>
          <w:highlight w:val="none"/>
          <w:shd w:val="clear" w:color="auto" w:fill="auto"/>
        </w:rPr>
      </w:pPr>
      <w:bookmarkStart w:id="364" w:name="_Toc140237334"/>
      <w:r>
        <w:rPr>
          <w:rFonts w:hint="eastAsia" w:ascii="宋体" w:hAnsi="宋体"/>
          <w:b/>
          <w:color w:val="auto"/>
          <w:sz w:val="24"/>
          <w:szCs w:val="24"/>
          <w:highlight w:val="none"/>
          <w:shd w:val="clear" w:color="auto" w:fill="auto"/>
        </w:rPr>
        <w:t>6</w:t>
      </w:r>
      <w:r>
        <w:rPr>
          <w:rFonts w:ascii="宋体" w:hAnsi="宋体"/>
          <w:b/>
          <w:color w:val="auto"/>
          <w:sz w:val="24"/>
          <w:szCs w:val="24"/>
          <w:highlight w:val="none"/>
          <w:shd w:val="clear" w:color="auto" w:fill="auto"/>
        </w:rPr>
        <w:t>.5.3</w:t>
      </w:r>
      <w:r>
        <w:rPr>
          <w:rFonts w:hint="eastAsia" w:ascii="宋体" w:hAnsi="宋体"/>
          <w:b/>
          <w:color w:val="auto"/>
          <w:sz w:val="24"/>
          <w:szCs w:val="24"/>
          <w:highlight w:val="none"/>
          <w:shd w:val="clear" w:color="auto" w:fill="auto"/>
        </w:rPr>
        <w:t>　商务部分响应资料</w:t>
      </w:r>
      <w:bookmarkEnd w:id="364"/>
    </w:p>
    <w:p w14:paraId="1897B616">
      <w:pPr>
        <w:wordWrap w:val="0"/>
        <w:spacing w:line="360" w:lineRule="auto"/>
        <w:ind w:firstLine="480" w:firstLineChars="200"/>
        <w:rPr>
          <w:color w:val="auto"/>
          <w:sz w:val="24"/>
          <w:highlight w:val="none"/>
          <w:shd w:val="clear" w:color="auto" w:fill="auto"/>
        </w:rPr>
      </w:pPr>
      <w:bookmarkStart w:id="365" w:name="_Hlk97887047"/>
      <w:r>
        <w:rPr>
          <w:rFonts w:hint="eastAsia"/>
          <w:color w:val="auto"/>
          <w:sz w:val="24"/>
          <w:highlight w:val="none"/>
          <w:shd w:val="clear" w:color="auto" w:fill="auto"/>
        </w:rPr>
        <w:t>响应招标文件要求。内容自行编制。</w:t>
      </w:r>
    </w:p>
    <w:bookmarkEnd w:id="365"/>
    <w:p w14:paraId="0F3122B7">
      <w:pPr>
        <w:wordWrap w:val="0"/>
        <w:spacing w:line="360" w:lineRule="auto"/>
        <w:ind w:firstLine="480" w:firstLineChars="200"/>
        <w:outlineLvl w:val="2"/>
        <w:rPr>
          <w:rFonts w:ascii="宋体" w:hAnsi="宋体"/>
          <w:b/>
          <w:color w:val="auto"/>
          <w:sz w:val="24"/>
          <w:szCs w:val="24"/>
          <w:highlight w:val="none"/>
          <w:shd w:val="clear" w:color="auto" w:fill="auto"/>
        </w:rPr>
      </w:pPr>
      <w:bookmarkStart w:id="366" w:name="_Toc140237335"/>
      <w:r>
        <w:rPr>
          <w:rFonts w:hint="eastAsia" w:ascii="宋体" w:hAnsi="宋体"/>
          <w:b/>
          <w:color w:val="auto"/>
          <w:sz w:val="24"/>
          <w:szCs w:val="24"/>
          <w:highlight w:val="none"/>
          <w:shd w:val="clear" w:color="auto" w:fill="auto"/>
        </w:rPr>
        <w:t>6</w:t>
      </w:r>
      <w:r>
        <w:rPr>
          <w:rFonts w:ascii="宋体" w:hAnsi="宋体"/>
          <w:b/>
          <w:color w:val="auto"/>
          <w:sz w:val="24"/>
          <w:szCs w:val="24"/>
          <w:highlight w:val="none"/>
          <w:shd w:val="clear" w:color="auto" w:fill="auto"/>
        </w:rPr>
        <w:t>.5.4</w:t>
      </w:r>
      <w:r>
        <w:rPr>
          <w:rFonts w:hint="eastAsia" w:ascii="宋体" w:hAnsi="宋体"/>
          <w:b/>
          <w:color w:val="auto"/>
          <w:sz w:val="24"/>
          <w:szCs w:val="24"/>
          <w:highlight w:val="none"/>
          <w:shd w:val="clear" w:color="auto" w:fill="auto"/>
        </w:rPr>
        <w:t>　技术部分响应资料</w:t>
      </w:r>
      <w:bookmarkEnd w:id="366"/>
    </w:p>
    <w:p w14:paraId="6B0D8D36">
      <w:pPr>
        <w:wordWrap w:val="0"/>
        <w:spacing w:line="360" w:lineRule="auto"/>
        <w:ind w:firstLine="480" w:firstLineChars="200"/>
        <w:rPr>
          <w:color w:val="auto"/>
          <w:sz w:val="24"/>
          <w:highlight w:val="none"/>
          <w:shd w:val="clear" w:color="auto" w:fill="auto"/>
        </w:rPr>
      </w:pPr>
      <w:r>
        <w:rPr>
          <w:rFonts w:hint="eastAsia"/>
          <w:color w:val="auto"/>
          <w:sz w:val="24"/>
          <w:highlight w:val="none"/>
          <w:shd w:val="clear" w:color="auto" w:fill="auto"/>
        </w:rPr>
        <w:t>响应招标文件要求。内容自行编制。</w:t>
      </w:r>
    </w:p>
    <w:p w14:paraId="01EF3C71">
      <w:pPr>
        <w:wordWrap w:val="0"/>
        <w:spacing w:line="360" w:lineRule="auto"/>
        <w:ind w:firstLine="480" w:firstLineChars="200"/>
        <w:outlineLvl w:val="2"/>
        <w:rPr>
          <w:rFonts w:ascii="宋体" w:hAnsi="宋体"/>
          <w:b/>
          <w:color w:val="auto"/>
          <w:sz w:val="24"/>
          <w:szCs w:val="24"/>
          <w:highlight w:val="none"/>
          <w:shd w:val="clear" w:color="auto" w:fill="auto"/>
        </w:rPr>
      </w:pPr>
      <w:bookmarkStart w:id="367" w:name="_Toc140237336"/>
      <w:r>
        <w:rPr>
          <w:rFonts w:hint="eastAsia" w:ascii="宋体" w:hAnsi="宋体"/>
          <w:b/>
          <w:color w:val="auto"/>
          <w:sz w:val="24"/>
          <w:szCs w:val="24"/>
          <w:highlight w:val="none"/>
          <w:shd w:val="clear" w:color="auto" w:fill="auto"/>
        </w:rPr>
        <w:t>6</w:t>
      </w:r>
      <w:r>
        <w:rPr>
          <w:rFonts w:ascii="宋体" w:hAnsi="宋体"/>
          <w:b/>
          <w:color w:val="auto"/>
          <w:sz w:val="24"/>
          <w:szCs w:val="24"/>
          <w:highlight w:val="none"/>
          <w:shd w:val="clear" w:color="auto" w:fill="auto"/>
        </w:rPr>
        <w:t>.5.5</w:t>
      </w:r>
      <w:r>
        <w:rPr>
          <w:rFonts w:hint="eastAsia" w:ascii="宋体" w:hAnsi="宋体"/>
          <w:b/>
          <w:color w:val="auto"/>
          <w:sz w:val="24"/>
          <w:szCs w:val="24"/>
          <w:highlight w:val="none"/>
          <w:shd w:val="clear" w:color="auto" w:fill="auto"/>
        </w:rPr>
        <w:t>　其他响应资料</w:t>
      </w:r>
      <w:bookmarkEnd w:id="367"/>
    </w:p>
    <w:p w14:paraId="51EE7D36">
      <w:pPr>
        <w:wordWrap w:val="0"/>
        <w:spacing w:line="360" w:lineRule="auto"/>
        <w:ind w:firstLine="480" w:firstLineChars="200"/>
        <w:rPr>
          <w:color w:val="auto"/>
          <w:sz w:val="24"/>
          <w:highlight w:val="none"/>
          <w:shd w:val="clear" w:color="auto" w:fill="auto"/>
        </w:rPr>
      </w:pPr>
      <w:r>
        <w:rPr>
          <w:rFonts w:hint="eastAsia"/>
          <w:color w:val="auto"/>
          <w:sz w:val="24"/>
          <w:highlight w:val="none"/>
          <w:shd w:val="clear" w:color="auto" w:fill="auto"/>
        </w:rPr>
        <w:t>响应招标文件要求。内容自行编制。</w:t>
      </w:r>
    </w:p>
    <w:p w14:paraId="4546695F">
      <w:pPr>
        <w:wordWrap w:val="0"/>
        <w:spacing w:line="360" w:lineRule="auto"/>
        <w:ind w:firstLine="480" w:firstLineChars="200"/>
        <w:outlineLvl w:val="2"/>
        <w:rPr>
          <w:rFonts w:ascii="宋体" w:hAnsi="宋体"/>
          <w:b/>
          <w:color w:val="auto"/>
          <w:sz w:val="24"/>
          <w:szCs w:val="24"/>
          <w:highlight w:val="none"/>
          <w:shd w:val="clear" w:color="auto" w:fill="auto"/>
        </w:rPr>
      </w:pPr>
      <w:bookmarkStart w:id="368" w:name="_Toc140237337"/>
      <w:r>
        <w:rPr>
          <w:rFonts w:hint="eastAsia" w:ascii="宋体" w:hAnsi="宋体"/>
          <w:b/>
          <w:color w:val="auto"/>
          <w:sz w:val="24"/>
          <w:szCs w:val="24"/>
          <w:highlight w:val="none"/>
          <w:shd w:val="clear" w:color="auto" w:fill="auto"/>
        </w:rPr>
        <w:t>6</w:t>
      </w:r>
      <w:r>
        <w:rPr>
          <w:rFonts w:ascii="宋体" w:hAnsi="宋体"/>
          <w:b/>
          <w:color w:val="auto"/>
          <w:sz w:val="24"/>
          <w:szCs w:val="24"/>
          <w:highlight w:val="none"/>
          <w:shd w:val="clear" w:color="auto" w:fill="auto"/>
        </w:rPr>
        <w:t>.5.6</w:t>
      </w:r>
      <w:r>
        <w:rPr>
          <w:rFonts w:hint="eastAsia" w:ascii="宋体" w:hAnsi="宋体"/>
          <w:b/>
          <w:color w:val="auto"/>
          <w:sz w:val="24"/>
          <w:szCs w:val="24"/>
          <w:highlight w:val="none"/>
          <w:shd w:val="clear" w:color="auto" w:fill="auto"/>
        </w:rPr>
        <w:t>　技术参数偏离表</w:t>
      </w:r>
      <w:bookmarkEnd w:id="368"/>
    </w:p>
    <w:p w14:paraId="39452972">
      <w:pPr>
        <w:wordWrap w:val="0"/>
        <w:spacing w:line="360" w:lineRule="auto"/>
        <w:ind w:firstLine="480" w:firstLineChars="200"/>
        <w:rPr>
          <w:color w:val="auto"/>
          <w:sz w:val="24"/>
          <w:highlight w:val="none"/>
          <w:shd w:val="clear" w:color="auto" w:fill="auto"/>
        </w:rPr>
      </w:pPr>
      <w:bookmarkStart w:id="369" w:name="_Toc25172_WPSOffice_Level2"/>
      <w:bookmarkStart w:id="370" w:name="_Toc13287_WPSOffice_Level2"/>
      <w:r>
        <w:rPr>
          <w:rFonts w:hint="eastAsia"/>
          <w:color w:val="auto"/>
          <w:sz w:val="24"/>
          <w:highlight w:val="none"/>
          <w:shd w:val="clear" w:color="auto" w:fill="auto"/>
        </w:rPr>
        <w:t>响应招标文件要求。《技术参数偏离表》</w:t>
      </w:r>
      <w:r>
        <w:rPr>
          <w:rFonts w:hint="eastAsia" w:ascii="宋体" w:hAnsi="宋体"/>
          <w:color w:val="auto"/>
          <w:sz w:val="24"/>
          <w:szCs w:val="24"/>
          <w:highlight w:val="none"/>
          <w:shd w:val="clear" w:color="auto" w:fill="auto"/>
        </w:rPr>
        <w:t>样式附后。</w:t>
      </w:r>
    </w:p>
    <w:p w14:paraId="37C6F082">
      <w:pPr>
        <w:wordWrap w:val="0"/>
        <w:spacing w:line="360" w:lineRule="auto"/>
        <w:jc w:val="center"/>
        <w:rPr>
          <w:rFonts w:ascii="宋体" w:hAnsi="宋体" w:cs="宋体"/>
          <w:b/>
          <w:color w:val="auto"/>
          <w:sz w:val="32"/>
          <w:szCs w:val="28"/>
          <w:highlight w:val="none"/>
          <w:shd w:val="clear" w:color="auto" w:fill="auto"/>
        </w:rPr>
        <w:sectPr>
          <w:pgSz w:w="11906" w:h="16838"/>
          <w:pgMar w:top="1440" w:right="1797" w:bottom="1440" w:left="1797" w:header="851" w:footer="992" w:gutter="0"/>
          <w:cols w:space="720" w:num="1"/>
          <w:docGrid w:type="linesAndChars" w:linePitch="319" w:charSpace="0"/>
        </w:sectPr>
      </w:pPr>
    </w:p>
    <w:p w14:paraId="006ABCAC">
      <w:pPr>
        <w:wordWrap w:val="0"/>
        <w:spacing w:line="360" w:lineRule="auto"/>
        <w:jc w:val="center"/>
        <w:rPr>
          <w:rFonts w:ascii="宋体" w:hAnsi="宋体" w:cs="宋体"/>
          <w:b/>
          <w:color w:val="auto"/>
          <w:sz w:val="32"/>
          <w:szCs w:val="28"/>
          <w:highlight w:val="none"/>
          <w:shd w:val="clear" w:color="auto" w:fill="auto"/>
        </w:rPr>
      </w:pPr>
      <w:r>
        <w:rPr>
          <w:rFonts w:hint="eastAsia" w:ascii="宋体" w:hAnsi="宋体" w:cs="宋体"/>
          <w:b/>
          <w:color w:val="auto"/>
          <w:sz w:val="32"/>
          <w:szCs w:val="28"/>
          <w:highlight w:val="none"/>
          <w:shd w:val="clear" w:color="auto" w:fill="auto"/>
        </w:rPr>
        <w:t>技术参数偏离表</w:t>
      </w:r>
      <w:bookmarkEnd w:id="369"/>
      <w:bookmarkEnd w:id="370"/>
    </w:p>
    <w:tbl>
      <w:tblPr>
        <w:tblStyle w:val="39"/>
        <w:tblpPr w:leftFromText="180" w:rightFromText="180" w:vertAnchor="text" w:horzAnchor="page" w:tblpXSpec="center" w:tblpY="165"/>
        <w:tblOverlap w:val="never"/>
        <w:tblW w:w="8926" w:type="dxa"/>
        <w:jc w:val="center"/>
        <w:tblLayout w:type="fixed"/>
        <w:tblCellMar>
          <w:top w:w="0" w:type="dxa"/>
          <w:left w:w="0" w:type="dxa"/>
          <w:bottom w:w="0" w:type="dxa"/>
          <w:right w:w="0" w:type="dxa"/>
        </w:tblCellMar>
      </w:tblPr>
      <w:tblGrid>
        <w:gridCol w:w="851"/>
        <w:gridCol w:w="3331"/>
        <w:gridCol w:w="3331"/>
        <w:gridCol w:w="1413"/>
      </w:tblGrid>
      <w:tr w14:paraId="0C84DF5A">
        <w:tblPrEx>
          <w:tblCellMar>
            <w:top w:w="0" w:type="dxa"/>
            <w:left w:w="0" w:type="dxa"/>
            <w:bottom w:w="0" w:type="dxa"/>
            <w:right w:w="0" w:type="dxa"/>
          </w:tblCellMar>
        </w:tblPrEx>
        <w:trPr>
          <w:cantSplit/>
          <w:trHeight w:val="794" w:hRule="atLeast"/>
          <w:jc w:val="center"/>
        </w:trPr>
        <w:tc>
          <w:tcPr>
            <w:tcW w:w="4182" w:type="dxa"/>
            <w:gridSpan w:val="2"/>
            <w:tcBorders>
              <w:bottom w:val="single" w:color="auto" w:sz="4" w:space="0"/>
            </w:tcBorders>
            <w:tcMar>
              <w:top w:w="15" w:type="dxa"/>
              <w:left w:w="15" w:type="dxa"/>
              <w:bottom w:w="0" w:type="dxa"/>
              <w:right w:w="15" w:type="dxa"/>
            </w:tcMar>
            <w:vAlign w:val="center"/>
          </w:tcPr>
          <w:p w14:paraId="19D4D3E6">
            <w:pPr>
              <w:wordWrap w:val="0"/>
              <w:rPr>
                <w:rFonts w:ascii="宋体" w:hAnsi="宋体" w:cs="宋体"/>
                <w:bCs/>
                <w:color w:val="auto"/>
                <w:szCs w:val="21"/>
                <w:highlight w:val="none"/>
                <w:shd w:val="clear" w:color="auto" w:fill="auto"/>
              </w:rPr>
            </w:pPr>
            <w:bookmarkStart w:id="371" w:name="_Toc91323638"/>
            <w:r>
              <w:rPr>
                <w:rFonts w:hint="eastAsia" w:ascii="宋体" w:hAnsi="宋体" w:cs="宋体"/>
                <w:bCs/>
                <w:color w:val="auto"/>
                <w:szCs w:val="21"/>
                <w:highlight w:val="none"/>
                <w:shd w:val="clear" w:color="auto" w:fill="auto"/>
              </w:rPr>
              <w:t>项目编号：</w:t>
            </w:r>
          </w:p>
          <w:p w14:paraId="14D1E7FD">
            <w:pPr>
              <w:wordWrap w:val="0"/>
              <w:rPr>
                <w:rFonts w:ascii="宋体" w:hAnsi="宋体" w:cs="宋体"/>
                <w:b/>
                <w:color w:val="auto"/>
                <w:szCs w:val="21"/>
                <w:highlight w:val="none"/>
                <w:shd w:val="clear" w:color="auto" w:fill="auto"/>
              </w:rPr>
            </w:pPr>
            <w:r>
              <w:rPr>
                <w:rFonts w:hint="eastAsia" w:ascii="宋体" w:hAnsi="宋体"/>
                <w:color w:val="auto"/>
                <w:szCs w:val="21"/>
                <w:highlight w:val="none"/>
                <w:shd w:val="clear" w:color="auto" w:fill="auto"/>
              </w:rPr>
              <w:t>分包</w:t>
            </w:r>
            <w:r>
              <w:rPr>
                <w:rFonts w:hint="eastAsia" w:ascii="宋体" w:hAnsi="宋体" w:cs="宋体"/>
                <w:bCs/>
                <w:color w:val="auto"/>
                <w:szCs w:val="21"/>
                <w:highlight w:val="none"/>
                <w:shd w:val="clear" w:color="auto" w:fill="auto"/>
              </w:rPr>
              <w:t>编号</w:t>
            </w:r>
            <w:r>
              <w:rPr>
                <w:rFonts w:hint="eastAsia" w:ascii="宋体" w:hAnsi="宋体"/>
                <w:color w:val="auto"/>
                <w:szCs w:val="21"/>
                <w:highlight w:val="none"/>
                <w:shd w:val="clear" w:color="auto" w:fill="auto"/>
              </w:rPr>
              <w:t>：</w:t>
            </w:r>
          </w:p>
        </w:tc>
        <w:tc>
          <w:tcPr>
            <w:tcW w:w="4744" w:type="dxa"/>
            <w:gridSpan w:val="2"/>
            <w:tcBorders>
              <w:bottom w:val="single" w:color="auto" w:sz="4" w:space="0"/>
            </w:tcBorders>
            <w:tcMar>
              <w:top w:w="15" w:type="dxa"/>
              <w:left w:w="15" w:type="dxa"/>
              <w:bottom w:w="0" w:type="dxa"/>
              <w:right w:w="15" w:type="dxa"/>
            </w:tcMar>
            <w:vAlign w:val="center"/>
          </w:tcPr>
          <w:p w14:paraId="53BD9430">
            <w:pPr>
              <w:wordWrap w:val="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项目名称：</w:t>
            </w:r>
          </w:p>
          <w:p w14:paraId="2AEACB45">
            <w:pPr>
              <w:wordWrap w:val="0"/>
              <w:rPr>
                <w:rFonts w:ascii="宋体" w:hAnsi="宋体" w:cs="宋体"/>
                <w:b/>
                <w:color w:val="auto"/>
                <w:szCs w:val="21"/>
                <w:highlight w:val="none"/>
                <w:shd w:val="clear" w:color="auto" w:fill="auto"/>
              </w:rPr>
            </w:pPr>
            <w:r>
              <w:rPr>
                <w:rFonts w:hint="eastAsia" w:ascii="宋体" w:hAnsi="宋体" w:cs="宋体"/>
                <w:bCs/>
                <w:color w:val="auto"/>
                <w:szCs w:val="21"/>
                <w:highlight w:val="none"/>
                <w:shd w:val="clear" w:color="auto" w:fill="auto"/>
              </w:rPr>
              <w:t>分包名称：</w:t>
            </w:r>
          </w:p>
        </w:tc>
      </w:tr>
      <w:tr w14:paraId="0C04AC77">
        <w:tblPrEx>
          <w:tblCellMar>
            <w:top w:w="0" w:type="dxa"/>
            <w:left w:w="0" w:type="dxa"/>
            <w:bottom w:w="0" w:type="dxa"/>
            <w:right w:w="0" w:type="dxa"/>
          </w:tblCellMar>
        </w:tblPrEx>
        <w:trPr>
          <w:cantSplit/>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792588">
            <w:pPr>
              <w:wordWrap w:val="0"/>
              <w:jc w:val="cente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序号</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A1C832">
            <w:pPr>
              <w:wordWrap w:val="0"/>
              <w:jc w:val="center"/>
              <w:rPr>
                <w:rFonts w:ascii="宋体" w:hAnsi="宋体" w:cs="宋体"/>
                <w:b/>
                <w:color w:val="auto"/>
                <w:szCs w:val="21"/>
                <w:highlight w:val="none"/>
                <w:shd w:val="clear" w:color="auto" w:fill="auto"/>
              </w:rPr>
            </w:pPr>
            <w:bookmarkStart w:id="372" w:name="_Hlk140833394"/>
            <w:r>
              <w:rPr>
                <w:rFonts w:hint="eastAsia" w:ascii="宋体" w:hAnsi="宋体" w:cs="宋体"/>
                <w:b/>
                <w:color w:val="auto"/>
                <w:szCs w:val="21"/>
                <w:highlight w:val="none"/>
                <w:shd w:val="clear" w:color="auto" w:fill="auto"/>
              </w:rPr>
              <w:t>技术参数要求</w:t>
            </w:r>
            <w:bookmarkEnd w:id="372"/>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89EE52">
            <w:pPr>
              <w:wordWrap w:val="0"/>
              <w:jc w:val="center"/>
              <w:rPr>
                <w:rFonts w:ascii="宋体" w:hAnsi="宋体"/>
                <w:b/>
                <w:color w:val="auto"/>
                <w:szCs w:val="21"/>
                <w:highlight w:val="none"/>
                <w:shd w:val="clear" w:color="auto" w:fill="auto"/>
              </w:rPr>
            </w:pPr>
            <w:bookmarkStart w:id="373" w:name="_Hlk140831808"/>
            <w:r>
              <w:rPr>
                <w:rFonts w:hint="eastAsia" w:ascii="宋体" w:hAnsi="宋体"/>
                <w:b/>
                <w:color w:val="auto"/>
                <w:szCs w:val="21"/>
                <w:highlight w:val="none"/>
                <w:shd w:val="clear" w:color="auto" w:fill="auto"/>
              </w:rPr>
              <w:t>投标技术参数</w:t>
            </w:r>
            <w:bookmarkEnd w:id="373"/>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88968E">
            <w:pPr>
              <w:wordWrap w:val="0"/>
              <w:jc w:val="center"/>
              <w:rPr>
                <w:rFonts w:ascii="宋体" w:hAnsi="宋体" w:cs="宋体"/>
                <w:b/>
                <w:color w:val="auto"/>
                <w:szCs w:val="21"/>
                <w:highlight w:val="none"/>
                <w:shd w:val="clear" w:color="auto" w:fill="auto"/>
              </w:rPr>
            </w:pPr>
            <w:bookmarkStart w:id="374" w:name="_Hlk140831728"/>
            <w:r>
              <w:rPr>
                <w:rFonts w:hint="eastAsia" w:ascii="宋体" w:hAnsi="宋体" w:cs="宋体"/>
                <w:b/>
                <w:color w:val="auto"/>
                <w:szCs w:val="21"/>
                <w:highlight w:val="none"/>
                <w:shd w:val="clear" w:color="auto" w:fill="auto"/>
              </w:rPr>
              <w:t>偏离情况</w:t>
            </w:r>
            <w:bookmarkEnd w:id="374"/>
          </w:p>
        </w:tc>
      </w:tr>
      <w:tr w14:paraId="214F12B6">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5913C5">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582B6F">
            <w:pPr>
              <w:wordWrap w:val="0"/>
              <w:jc w:val="center"/>
              <w:rPr>
                <w:rFonts w:ascii="宋体" w:hAnsi="宋体" w:cs="宋体"/>
                <w:color w:val="auto"/>
                <w:szCs w:val="21"/>
                <w:highlight w:val="none"/>
                <w:shd w:val="clear" w:color="auto" w:fill="auto"/>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870402">
            <w:pPr>
              <w:wordWrap w:val="0"/>
              <w:jc w:val="center"/>
              <w:rPr>
                <w:rFonts w:ascii="宋体" w:hAnsi="宋体" w:cs="宋体"/>
                <w:color w:val="auto"/>
                <w:szCs w:val="21"/>
                <w:highlight w:val="none"/>
                <w:shd w:val="clear" w:color="auto" w:fill="auto"/>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B1B3E5">
            <w:pPr>
              <w:wordWrap w:val="0"/>
              <w:jc w:val="center"/>
              <w:rPr>
                <w:rFonts w:ascii="宋体" w:hAnsi="宋体" w:cs="宋体"/>
                <w:color w:val="auto"/>
                <w:szCs w:val="21"/>
                <w:highlight w:val="none"/>
                <w:shd w:val="clear" w:color="auto" w:fill="auto"/>
              </w:rPr>
            </w:pPr>
          </w:p>
        </w:tc>
      </w:tr>
      <w:tr w14:paraId="1D285169">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8DA4A2">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F1D6DB">
            <w:pPr>
              <w:wordWrap w:val="0"/>
              <w:jc w:val="center"/>
              <w:rPr>
                <w:rFonts w:ascii="宋体" w:hAnsi="宋体" w:cs="宋体"/>
                <w:color w:val="auto"/>
                <w:szCs w:val="21"/>
                <w:highlight w:val="none"/>
                <w:shd w:val="clear" w:color="auto" w:fill="auto"/>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CC8114">
            <w:pPr>
              <w:wordWrap w:val="0"/>
              <w:jc w:val="center"/>
              <w:rPr>
                <w:rFonts w:ascii="宋体" w:hAnsi="宋体" w:cs="宋体"/>
                <w:color w:val="auto"/>
                <w:szCs w:val="21"/>
                <w:highlight w:val="none"/>
                <w:shd w:val="clear" w:color="auto" w:fill="auto"/>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8096DC">
            <w:pPr>
              <w:wordWrap w:val="0"/>
              <w:jc w:val="center"/>
              <w:rPr>
                <w:rFonts w:ascii="宋体" w:hAnsi="宋体" w:cs="宋体"/>
                <w:color w:val="auto"/>
                <w:szCs w:val="21"/>
                <w:highlight w:val="none"/>
                <w:shd w:val="clear" w:color="auto" w:fill="auto"/>
              </w:rPr>
            </w:pPr>
          </w:p>
        </w:tc>
      </w:tr>
      <w:tr w14:paraId="6894C079">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C7FAAB">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E83D93">
            <w:pPr>
              <w:wordWrap w:val="0"/>
              <w:jc w:val="center"/>
              <w:rPr>
                <w:rFonts w:ascii="宋体" w:hAnsi="宋体" w:cs="宋体"/>
                <w:color w:val="auto"/>
                <w:szCs w:val="21"/>
                <w:highlight w:val="none"/>
                <w:shd w:val="clear" w:color="auto" w:fill="auto"/>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8F06DF">
            <w:pPr>
              <w:wordWrap w:val="0"/>
              <w:jc w:val="center"/>
              <w:rPr>
                <w:rFonts w:ascii="宋体" w:hAnsi="宋体" w:cs="宋体"/>
                <w:color w:val="auto"/>
                <w:szCs w:val="21"/>
                <w:highlight w:val="none"/>
                <w:shd w:val="clear" w:color="auto" w:fill="auto"/>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076404">
            <w:pPr>
              <w:wordWrap w:val="0"/>
              <w:jc w:val="center"/>
              <w:rPr>
                <w:rFonts w:ascii="宋体" w:hAnsi="宋体" w:cs="宋体"/>
                <w:color w:val="auto"/>
                <w:szCs w:val="21"/>
                <w:highlight w:val="none"/>
                <w:shd w:val="clear" w:color="auto" w:fill="auto"/>
              </w:rPr>
            </w:pPr>
          </w:p>
        </w:tc>
      </w:tr>
      <w:tr w14:paraId="3513C0F4">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A8C5B0">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B4C1B6">
            <w:pPr>
              <w:wordWrap w:val="0"/>
              <w:jc w:val="center"/>
              <w:rPr>
                <w:rFonts w:ascii="宋体" w:hAnsi="宋体" w:cs="宋体"/>
                <w:color w:val="auto"/>
                <w:szCs w:val="21"/>
                <w:highlight w:val="none"/>
                <w:shd w:val="clear" w:color="auto" w:fill="auto"/>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78359D">
            <w:pPr>
              <w:wordWrap w:val="0"/>
              <w:jc w:val="center"/>
              <w:rPr>
                <w:rFonts w:ascii="宋体" w:hAnsi="宋体" w:cs="宋体"/>
                <w:color w:val="auto"/>
                <w:szCs w:val="21"/>
                <w:highlight w:val="none"/>
                <w:shd w:val="clear" w:color="auto" w:fill="auto"/>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ADA15A">
            <w:pPr>
              <w:wordWrap w:val="0"/>
              <w:jc w:val="center"/>
              <w:rPr>
                <w:rFonts w:ascii="宋体" w:hAnsi="宋体" w:cs="宋体"/>
                <w:color w:val="auto"/>
                <w:szCs w:val="21"/>
                <w:highlight w:val="none"/>
                <w:shd w:val="clear" w:color="auto" w:fill="auto"/>
              </w:rPr>
            </w:pPr>
          </w:p>
        </w:tc>
      </w:tr>
      <w:tr w14:paraId="7D1C961C">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DE2083">
            <w:pPr>
              <w:wordWrap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92338E">
            <w:pPr>
              <w:wordWrap w:val="0"/>
              <w:jc w:val="center"/>
              <w:rPr>
                <w:rFonts w:ascii="宋体" w:hAnsi="宋体" w:cs="宋体"/>
                <w:color w:val="auto"/>
                <w:szCs w:val="21"/>
                <w:highlight w:val="none"/>
                <w:shd w:val="clear" w:color="auto" w:fill="auto"/>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D0B2FD">
            <w:pPr>
              <w:wordWrap w:val="0"/>
              <w:jc w:val="center"/>
              <w:rPr>
                <w:rFonts w:ascii="宋体" w:hAnsi="宋体" w:cs="宋体"/>
                <w:color w:val="auto"/>
                <w:szCs w:val="21"/>
                <w:highlight w:val="none"/>
                <w:shd w:val="clear" w:color="auto" w:fill="auto"/>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6F7D0A">
            <w:pPr>
              <w:wordWrap w:val="0"/>
              <w:jc w:val="center"/>
              <w:rPr>
                <w:rFonts w:ascii="宋体" w:hAnsi="宋体" w:cs="宋体"/>
                <w:color w:val="auto"/>
                <w:szCs w:val="21"/>
                <w:highlight w:val="none"/>
                <w:shd w:val="clear" w:color="auto" w:fill="auto"/>
              </w:rPr>
            </w:pPr>
          </w:p>
        </w:tc>
      </w:tr>
      <w:tr w14:paraId="5128C2D1">
        <w:tblPrEx>
          <w:tblCellMar>
            <w:top w:w="0" w:type="dxa"/>
            <w:left w:w="0" w:type="dxa"/>
            <w:bottom w:w="0" w:type="dxa"/>
            <w:right w:w="0"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B7BA30">
            <w:pPr>
              <w:wordWrap w:val="0"/>
              <w:jc w:val="center"/>
              <w:rPr>
                <w:rFonts w:ascii="宋体" w:hAnsi="宋体" w:cs="宋体"/>
                <w:color w:val="auto"/>
                <w:szCs w:val="21"/>
                <w:highlight w:val="none"/>
                <w:shd w:val="clear" w:color="auto" w:fill="auto"/>
              </w:rPr>
            </w:pPr>
            <w:r>
              <w:rPr>
                <w:rFonts w:hint="eastAsia" w:ascii="宋体" w:hAnsi="宋体" w:cs="宋体"/>
                <w:color w:val="auto"/>
                <w:szCs w:val="24"/>
                <w:highlight w:val="none"/>
                <w:shd w:val="clear" w:color="auto" w:fill="auto"/>
              </w:rPr>
              <w:t>……</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6EB3C1">
            <w:pPr>
              <w:wordWrap w:val="0"/>
              <w:jc w:val="center"/>
              <w:rPr>
                <w:rFonts w:ascii="宋体" w:hAnsi="宋体" w:cs="宋体"/>
                <w:color w:val="auto"/>
                <w:szCs w:val="21"/>
                <w:highlight w:val="none"/>
                <w:shd w:val="clear" w:color="auto" w:fill="auto"/>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F2D7AC">
            <w:pPr>
              <w:wordWrap w:val="0"/>
              <w:jc w:val="center"/>
              <w:rPr>
                <w:rFonts w:ascii="宋体" w:hAnsi="宋体" w:cs="宋体"/>
                <w:color w:val="auto"/>
                <w:szCs w:val="21"/>
                <w:highlight w:val="none"/>
                <w:shd w:val="clear" w:color="auto" w:fill="auto"/>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488BD2">
            <w:pPr>
              <w:wordWrap w:val="0"/>
              <w:jc w:val="center"/>
              <w:rPr>
                <w:rFonts w:ascii="宋体" w:hAnsi="宋体" w:cs="宋体"/>
                <w:color w:val="auto"/>
                <w:szCs w:val="21"/>
                <w:highlight w:val="none"/>
                <w:shd w:val="clear" w:color="auto" w:fill="auto"/>
              </w:rPr>
            </w:pPr>
          </w:p>
        </w:tc>
      </w:tr>
    </w:tbl>
    <w:p w14:paraId="23C6A95D">
      <w:pPr>
        <w:spacing w:line="360" w:lineRule="auto"/>
        <w:rPr>
          <w:rFonts w:ascii="宋体" w:hAnsi="宋体"/>
          <w:color w:val="auto"/>
          <w:sz w:val="24"/>
          <w:highlight w:val="none"/>
          <w:shd w:val="clear" w:color="auto" w:fill="auto"/>
        </w:rPr>
      </w:pPr>
    </w:p>
    <w:p w14:paraId="175C1BAC">
      <w:pPr>
        <w:pStyle w:val="13"/>
        <w:spacing w:line="360" w:lineRule="auto"/>
        <w:rPr>
          <w:rFonts w:ascii="宋体" w:hAnsi="宋体"/>
          <w:color w:val="auto"/>
          <w:highlight w:val="none"/>
          <w:shd w:val="clear" w:color="auto" w:fill="auto"/>
        </w:rPr>
      </w:pPr>
      <w:r>
        <w:rPr>
          <w:rFonts w:hint="eastAsia" w:ascii="宋体" w:hAnsi="宋体"/>
          <w:b/>
          <w:color w:val="auto"/>
          <w:highlight w:val="none"/>
          <w:shd w:val="clear" w:color="auto" w:fill="auto"/>
        </w:rPr>
        <w:t>注：</w:t>
      </w:r>
      <w:r>
        <w:rPr>
          <w:rFonts w:hint="eastAsia" w:ascii="宋体" w:hAnsi="宋体"/>
          <w:color w:val="auto"/>
          <w:highlight w:val="none"/>
          <w:shd w:val="clear" w:color="auto" w:fill="auto"/>
        </w:rPr>
        <w:t>1.“技术参数要求”栏应逐项列明招标文件要求的各项技术参数。</w:t>
      </w:r>
    </w:p>
    <w:p w14:paraId="439E4284">
      <w:pPr>
        <w:pStyle w:val="13"/>
        <w:spacing w:line="360" w:lineRule="auto"/>
        <w:ind w:firstLine="480" w:firstLineChars="200"/>
        <w:rPr>
          <w:rFonts w:ascii="宋体" w:hAnsi="宋体"/>
          <w:color w:val="auto"/>
          <w:highlight w:val="none"/>
          <w:shd w:val="clear" w:color="auto" w:fill="auto"/>
        </w:rPr>
      </w:pPr>
      <w:r>
        <w:rPr>
          <w:rFonts w:ascii="宋体" w:hAnsi="宋体"/>
          <w:color w:val="auto"/>
          <w:highlight w:val="none"/>
          <w:shd w:val="clear" w:color="auto" w:fill="auto"/>
        </w:rPr>
        <w:t>2.</w:t>
      </w:r>
      <w:r>
        <w:rPr>
          <w:rFonts w:hint="eastAsia" w:ascii="宋体" w:hAnsi="宋体"/>
          <w:color w:val="auto"/>
          <w:highlight w:val="none"/>
          <w:shd w:val="clear" w:color="auto" w:fill="auto"/>
        </w:rPr>
        <w:t>“投标技术参数”栏应对应填写投标产品的实际技术参数。</w:t>
      </w:r>
    </w:p>
    <w:p w14:paraId="296AA22A">
      <w:pPr>
        <w:pStyle w:val="13"/>
        <w:spacing w:line="360" w:lineRule="auto"/>
        <w:ind w:firstLine="480" w:firstLineChars="200"/>
        <w:rPr>
          <w:rFonts w:ascii="宋体" w:hAnsi="宋体"/>
          <w:color w:val="auto"/>
          <w:highlight w:val="none"/>
          <w:shd w:val="clear" w:color="auto" w:fill="auto"/>
        </w:rPr>
      </w:pPr>
      <w:r>
        <w:rPr>
          <w:rFonts w:ascii="宋体" w:hAnsi="宋体"/>
          <w:color w:val="auto"/>
          <w:highlight w:val="none"/>
          <w:shd w:val="clear" w:color="auto" w:fill="auto"/>
        </w:rPr>
        <w:t>3</w:t>
      </w:r>
      <w:r>
        <w:rPr>
          <w:rFonts w:hint="eastAsia" w:ascii="宋体" w:hAnsi="宋体"/>
          <w:color w:val="auto"/>
          <w:highlight w:val="none"/>
          <w:shd w:val="clear" w:color="auto" w:fill="auto"/>
        </w:rPr>
        <w:t>.“偏离情况”栏应如实填写正偏离、负偏离或无偏离。</w:t>
      </w:r>
    </w:p>
    <w:p w14:paraId="7ADBE16C">
      <w:pPr>
        <w:pStyle w:val="13"/>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4</w:t>
      </w:r>
      <w:r>
        <w:rPr>
          <w:rFonts w:ascii="宋体" w:hAnsi="宋体"/>
          <w:color w:val="auto"/>
          <w:highlight w:val="none"/>
          <w:shd w:val="clear" w:color="auto" w:fill="auto"/>
        </w:rPr>
        <w:t>.</w:t>
      </w:r>
      <w:bookmarkStart w:id="375" w:name="_Hlk140841482"/>
      <w:r>
        <w:rPr>
          <w:rFonts w:hint="eastAsia" w:ascii="宋体" w:hAnsi="宋体"/>
          <w:color w:val="auto"/>
          <w:highlight w:val="none"/>
          <w:shd w:val="clear" w:color="auto" w:fill="auto"/>
        </w:rPr>
        <w:t>投标人应提供所填投标技术参数</w:t>
      </w:r>
      <w:bookmarkEnd w:id="375"/>
      <w:r>
        <w:rPr>
          <w:rFonts w:hint="eastAsia" w:ascii="宋体" w:hAnsi="宋体"/>
          <w:color w:val="auto"/>
          <w:highlight w:val="none"/>
          <w:shd w:val="clear" w:color="auto" w:fill="auto"/>
        </w:rPr>
        <w:t>的相应佐证资料，以供审查。</w:t>
      </w:r>
    </w:p>
    <w:p w14:paraId="6063E6F7">
      <w:pPr>
        <w:pStyle w:val="13"/>
        <w:spacing w:line="360" w:lineRule="auto"/>
        <w:ind w:firstLine="480" w:firstLineChars="200"/>
        <w:rPr>
          <w:rFonts w:ascii="宋体" w:hAnsi="宋体"/>
          <w:color w:val="auto"/>
          <w:highlight w:val="none"/>
          <w:shd w:val="clear" w:color="auto" w:fill="auto"/>
        </w:rPr>
      </w:pPr>
      <w:r>
        <w:rPr>
          <w:rFonts w:ascii="宋体" w:hAnsi="宋体"/>
          <w:color w:val="auto"/>
          <w:highlight w:val="none"/>
          <w:shd w:val="clear" w:color="auto" w:fill="auto"/>
        </w:rPr>
        <w:t>5.</w:t>
      </w:r>
      <w:r>
        <w:rPr>
          <w:rFonts w:hint="eastAsia" w:ascii="宋体" w:hAnsi="宋体"/>
          <w:color w:val="auto"/>
          <w:highlight w:val="none"/>
          <w:shd w:val="clear" w:color="auto" w:fill="auto"/>
        </w:rPr>
        <w:t>投标人所填投标技术参数完全复制技术参数要求的，视为无效投标。</w:t>
      </w:r>
    </w:p>
    <w:p w14:paraId="73A07FF2">
      <w:pPr>
        <w:spacing w:line="360" w:lineRule="auto"/>
        <w:rPr>
          <w:color w:val="auto"/>
          <w:sz w:val="24"/>
          <w:highlight w:val="none"/>
          <w:shd w:val="clear" w:color="auto" w:fill="auto"/>
        </w:rPr>
      </w:pPr>
    </w:p>
    <w:tbl>
      <w:tblPr>
        <w:tblStyle w:val="39"/>
        <w:tblW w:w="5000" w:type="pct"/>
        <w:jc w:val="center"/>
        <w:tblLayout w:type="autofit"/>
        <w:tblCellMar>
          <w:top w:w="0" w:type="dxa"/>
          <w:left w:w="108" w:type="dxa"/>
          <w:bottom w:w="0" w:type="dxa"/>
          <w:right w:w="108" w:type="dxa"/>
        </w:tblCellMar>
      </w:tblPr>
      <w:tblGrid>
        <w:gridCol w:w="8528"/>
      </w:tblGrid>
      <w:tr w14:paraId="5F5E1232">
        <w:trPr>
          <w:trHeight w:val="567" w:hRule="atLeast"/>
          <w:jc w:val="center"/>
        </w:trPr>
        <w:tc>
          <w:tcPr>
            <w:tcW w:w="5000" w:type="pct"/>
            <w:vAlign w:val="center"/>
          </w:tcPr>
          <w:p w14:paraId="6F596E88">
            <w:pPr>
              <w:wordWrap w:val="0"/>
              <w:spacing w:line="360" w:lineRule="auto"/>
              <w:ind w:left="3150" w:leftChars="1500"/>
              <w:rPr>
                <w:rFonts w:ascii="宋体" w:hAnsi="宋体"/>
                <w:color w:val="auto"/>
                <w:sz w:val="24"/>
                <w:szCs w:val="24"/>
                <w:highlight w:val="none"/>
                <w:shd w:val="clear" w:color="auto" w:fill="auto"/>
              </w:rPr>
            </w:pPr>
            <w:bookmarkStart w:id="376" w:name="_Hlk140760042"/>
            <w:r>
              <w:rPr>
                <w:rFonts w:hint="eastAsia" w:ascii="宋体" w:hAnsi="宋体"/>
                <w:color w:val="auto"/>
                <w:sz w:val="24"/>
                <w:szCs w:val="24"/>
                <w:highlight w:val="none"/>
                <w:shd w:val="clear" w:color="auto" w:fill="auto"/>
              </w:rPr>
              <w:t>投标人名称（签章）：</w:t>
            </w:r>
          </w:p>
          <w:p w14:paraId="54F24EEA">
            <w:pPr>
              <w:wordWrap w:val="0"/>
              <w:spacing w:line="360" w:lineRule="auto"/>
              <w:rPr>
                <w:rFonts w:ascii="宋体" w:hAnsi="宋体"/>
                <w:color w:val="auto"/>
                <w:sz w:val="24"/>
                <w:szCs w:val="24"/>
                <w:highlight w:val="none"/>
                <w:shd w:val="clear" w:color="auto" w:fill="auto"/>
              </w:rPr>
            </w:pPr>
          </w:p>
          <w:p w14:paraId="6ECA5C6B">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法定代表人（或授权代表）（签章）：</w:t>
            </w:r>
          </w:p>
          <w:p w14:paraId="644866E9">
            <w:pPr>
              <w:wordWrap w:val="0"/>
              <w:spacing w:line="360" w:lineRule="auto"/>
              <w:rPr>
                <w:rFonts w:ascii="宋体" w:hAnsi="宋体"/>
                <w:color w:val="auto"/>
                <w:sz w:val="24"/>
                <w:szCs w:val="24"/>
                <w:highlight w:val="none"/>
                <w:shd w:val="clear" w:color="auto" w:fill="auto"/>
              </w:rPr>
            </w:pPr>
          </w:p>
          <w:p w14:paraId="48A0E42B">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日期：　　　年　　月　　日</w:t>
            </w:r>
          </w:p>
        </w:tc>
      </w:tr>
      <w:bookmarkEnd w:id="376"/>
    </w:tbl>
    <w:p w14:paraId="36ECFA6E">
      <w:pPr>
        <w:spacing w:line="360" w:lineRule="auto"/>
        <w:rPr>
          <w:rFonts w:ascii="宋体" w:hAnsi="宋体"/>
          <w:color w:val="auto"/>
          <w:sz w:val="24"/>
          <w:highlight w:val="none"/>
          <w:shd w:val="clear" w:color="auto" w:fill="auto"/>
        </w:rPr>
      </w:pPr>
    </w:p>
    <w:p w14:paraId="2A139CFF">
      <w:pPr>
        <w:pStyle w:val="13"/>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6A169503">
      <w:pPr>
        <w:wordWrap w:val="0"/>
        <w:spacing w:line="360" w:lineRule="auto"/>
        <w:ind w:firstLine="480" w:firstLineChars="200"/>
        <w:outlineLvl w:val="1"/>
        <w:rPr>
          <w:rFonts w:ascii="宋体" w:hAnsi="宋体"/>
          <w:b/>
          <w:color w:val="auto"/>
          <w:sz w:val="24"/>
          <w:szCs w:val="24"/>
          <w:highlight w:val="none"/>
          <w:shd w:val="clear" w:color="auto" w:fill="auto"/>
        </w:rPr>
      </w:pPr>
      <w:bookmarkStart w:id="377" w:name="_Toc140237338"/>
      <w:r>
        <w:rPr>
          <w:rFonts w:ascii="宋体" w:hAnsi="宋体"/>
          <w:b/>
          <w:color w:val="auto"/>
          <w:sz w:val="24"/>
          <w:szCs w:val="24"/>
          <w:highlight w:val="none"/>
          <w:shd w:val="clear" w:color="auto" w:fill="auto"/>
        </w:rPr>
        <w:t>6</w:t>
      </w:r>
      <w:r>
        <w:rPr>
          <w:rFonts w:hint="eastAsia" w:ascii="宋体" w:hAnsi="宋体"/>
          <w:b/>
          <w:color w:val="auto"/>
          <w:sz w:val="24"/>
          <w:szCs w:val="24"/>
          <w:highlight w:val="none"/>
          <w:shd w:val="clear" w:color="auto" w:fill="auto"/>
        </w:rPr>
        <w:t>.6　</w:t>
      </w:r>
      <w:bookmarkStart w:id="378" w:name="_Hlk97906270"/>
      <w:r>
        <w:rPr>
          <w:rFonts w:hint="eastAsia" w:ascii="宋体" w:hAnsi="宋体"/>
          <w:b/>
          <w:color w:val="auto"/>
          <w:sz w:val="24"/>
          <w:szCs w:val="24"/>
          <w:highlight w:val="none"/>
          <w:shd w:val="clear" w:color="auto" w:fill="auto"/>
        </w:rPr>
        <w:t>其他必要</w:t>
      </w:r>
      <w:bookmarkEnd w:id="371"/>
      <w:bookmarkEnd w:id="378"/>
      <w:bookmarkStart w:id="379" w:name="_Hlk97216832"/>
      <w:r>
        <w:rPr>
          <w:rFonts w:hint="eastAsia" w:ascii="宋体" w:hAnsi="宋体"/>
          <w:b/>
          <w:color w:val="auto"/>
          <w:sz w:val="24"/>
          <w:szCs w:val="24"/>
          <w:highlight w:val="none"/>
          <w:shd w:val="clear" w:color="auto" w:fill="auto"/>
        </w:rPr>
        <w:t>材料</w:t>
      </w:r>
      <w:bookmarkEnd w:id="377"/>
    </w:p>
    <w:p w14:paraId="7F5F8FB8">
      <w:pPr>
        <w:wordWrap w:val="0"/>
        <w:spacing w:line="360" w:lineRule="auto"/>
        <w:ind w:firstLine="480" w:firstLineChars="200"/>
        <w:outlineLvl w:val="2"/>
        <w:rPr>
          <w:rFonts w:ascii="宋体" w:hAnsi="宋体"/>
          <w:b/>
          <w:color w:val="auto"/>
          <w:sz w:val="24"/>
          <w:szCs w:val="24"/>
          <w:highlight w:val="none"/>
          <w:shd w:val="clear" w:color="auto" w:fill="auto"/>
        </w:rPr>
      </w:pPr>
      <w:bookmarkStart w:id="380" w:name="_Toc140237339"/>
      <w:r>
        <w:rPr>
          <w:rFonts w:hint="eastAsia" w:ascii="宋体" w:hAnsi="宋体"/>
          <w:b/>
          <w:color w:val="auto"/>
          <w:sz w:val="24"/>
          <w:szCs w:val="24"/>
          <w:highlight w:val="none"/>
          <w:shd w:val="clear" w:color="auto" w:fill="auto"/>
        </w:rPr>
        <w:t>6</w:t>
      </w:r>
      <w:r>
        <w:rPr>
          <w:rFonts w:ascii="宋体" w:hAnsi="宋体"/>
          <w:b/>
          <w:color w:val="auto"/>
          <w:sz w:val="24"/>
          <w:szCs w:val="24"/>
          <w:highlight w:val="none"/>
          <w:shd w:val="clear" w:color="auto" w:fill="auto"/>
        </w:rPr>
        <w:t>.6.1</w:t>
      </w:r>
      <w:r>
        <w:rPr>
          <w:rFonts w:hint="eastAsia" w:ascii="宋体" w:hAnsi="宋体"/>
          <w:b/>
          <w:color w:val="auto"/>
          <w:sz w:val="24"/>
          <w:szCs w:val="24"/>
          <w:highlight w:val="none"/>
          <w:shd w:val="clear" w:color="auto" w:fill="auto"/>
        </w:rPr>
        <w:t>　投标保证金相关资料</w:t>
      </w:r>
      <w:bookmarkEnd w:id="380"/>
    </w:p>
    <w:p w14:paraId="10197ACF">
      <w:pPr>
        <w:wordWrap w:val="0"/>
        <w:spacing w:line="360" w:lineRule="auto"/>
        <w:ind w:firstLine="480" w:firstLineChars="200"/>
        <w:rPr>
          <w:rFonts w:ascii="宋体" w:hAnsi="宋体"/>
          <w:color w:val="auto"/>
          <w:sz w:val="24"/>
          <w:szCs w:val="24"/>
          <w:highlight w:val="none"/>
          <w:shd w:val="clear" w:color="auto" w:fill="auto"/>
        </w:rPr>
      </w:pPr>
      <w:bookmarkStart w:id="381" w:name="_Hlk100939265"/>
      <w:r>
        <w:rPr>
          <w:rFonts w:hint="eastAsia" w:ascii="宋体" w:hAnsi="宋体"/>
          <w:color w:val="auto"/>
          <w:sz w:val="24"/>
          <w:szCs w:val="24"/>
          <w:highlight w:val="none"/>
          <w:shd w:val="clear" w:color="auto" w:fill="auto"/>
        </w:rPr>
        <w:t>本项目投标保证金见《投标人须知前附表》。</w:t>
      </w:r>
      <w:bookmarkEnd w:id="381"/>
      <w:r>
        <w:rPr>
          <w:rFonts w:hint="eastAsia" w:ascii="宋体" w:hAnsi="宋体"/>
          <w:color w:val="auto"/>
          <w:sz w:val="24"/>
          <w:szCs w:val="24"/>
          <w:highlight w:val="none"/>
          <w:shd w:val="clear" w:color="auto" w:fill="auto"/>
        </w:rPr>
        <w:t>若有，须提供。</w:t>
      </w:r>
    </w:p>
    <w:bookmarkEnd w:id="379"/>
    <w:p w14:paraId="3C891F81">
      <w:pPr>
        <w:wordWrap w:val="0"/>
        <w:spacing w:line="360" w:lineRule="auto"/>
        <w:ind w:firstLine="480" w:firstLineChars="200"/>
        <w:outlineLvl w:val="2"/>
        <w:rPr>
          <w:rFonts w:ascii="宋体" w:hAnsi="宋体"/>
          <w:b/>
          <w:color w:val="auto"/>
          <w:sz w:val="24"/>
          <w:szCs w:val="24"/>
          <w:highlight w:val="none"/>
          <w:shd w:val="clear" w:color="auto" w:fill="auto"/>
        </w:rPr>
      </w:pPr>
      <w:bookmarkStart w:id="382" w:name="_Toc140237340"/>
      <w:r>
        <w:rPr>
          <w:rFonts w:hint="eastAsia" w:ascii="宋体" w:hAnsi="宋体"/>
          <w:b/>
          <w:color w:val="auto"/>
          <w:sz w:val="24"/>
          <w:szCs w:val="24"/>
          <w:highlight w:val="none"/>
          <w:shd w:val="clear" w:color="auto" w:fill="auto"/>
        </w:rPr>
        <w:t>6</w:t>
      </w:r>
      <w:r>
        <w:rPr>
          <w:rFonts w:ascii="宋体" w:hAnsi="宋体"/>
          <w:b/>
          <w:color w:val="auto"/>
          <w:sz w:val="24"/>
          <w:szCs w:val="24"/>
          <w:highlight w:val="none"/>
          <w:shd w:val="clear" w:color="auto" w:fill="auto"/>
        </w:rPr>
        <w:t>.6.2</w:t>
      </w:r>
      <w:r>
        <w:rPr>
          <w:rFonts w:hint="eastAsia" w:ascii="宋体" w:hAnsi="宋体"/>
          <w:b/>
          <w:color w:val="auto"/>
          <w:sz w:val="24"/>
          <w:szCs w:val="24"/>
          <w:highlight w:val="none"/>
          <w:shd w:val="clear" w:color="auto" w:fill="auto"/>
        </w:rPr>
        <w:t>　节能产品相关资料</w:t>
      </w:r>
      <w:bookmarkEnd w:id="382"/>
    </w:p>
    <w:p w14:paraId="738A7C90">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节能产品是指财政部、国家发展和改革委员会公布的现行《节能产品政府采购品目清单》内的产品，其中，</w:t>
      </w:r>
      <w:r>
        <w:rPr>
          <w:rFonts w:hint="eastAsia"/>
          <w:color w:val="auto"/>
          <w:sz w:val="24"/>
          <w:szCs w:val="24"/>
          <w:highlight w:val="none"/>
          <w:shd w:val="clear" w:color="auto" w:fill="auto"/>
        </w:rPr>
        <w:t>“★”标注的为政府强制采购产品，非“★”标注的为政府优先采购产品。</w:t>
      </w:r>
    </w:p>
    <w:p w14:paraId="22D9A550">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若有，须按下列要求提供：</w:t>
      </w:r>
    </w:p>
    <w:p w14:paraId="12A7B16D">
      <w:pPr>
        <w:pStyle w:val="13"/>
        <w:wordWrap w:val="0"/>
        <w:spacing w:line="360" w:lineRule="auto"/>
        <w:ind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（1）国家确定的认证机构出具的、处于有效期之内的节能产品认证证书。</w:t>
      </w:r>
    </w:p>
    <w:p w14:paraId="464E6163">
      <w:pPr>
        <w:pStyle w:val="13"/>
        <w:wordWrap w:val="0"/>
        <w:spacing w:line="360" w:lineRule="auto"/>
        <w:ind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w:t>
      </w:r>
      <w:r>
        <w:rPr>
          <w:rFonts w:ascii="宋体" w:hAnsi="宋体"/>
          <w:color w:val="auto"/>
          <w:szCs w:val="24"/>
          <w:highlight w:val="none"/>
          <w:shd w:val="clear" w:color="auto" w:fill="auto"/>
        </w:rPr>
        <w:t>2</w:t>
      </w:r>
      <w:r>
        <w:rPr>
          <w:rFonts w:hint="eastAsia" w:ascii="宋体" w:hAnsi="宋体"/>
          <w:color w:val="auto"/>
          <w:szCs w:val="24"/>
          <w:highlight w:val="none"/>
          <w:shd w:val="clear" w:color="auto" w:fill="auto"/>
        </w:rPr>
        <w:t>）提供《节能产品政府采购品目清单》中相关内容页，并对相关内容作圈记。</w:t>
      </w:r>
    </w:p>
    <w:p w14:paraId="47FAF50C">
      <w:pPr>
        <w:pStyle w:val="13"/>
        <w:wordWrap w:val="0"/>
        <w:spacing w:line="360" w:lineRule="auto"/>
        <w:ind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未按要求提供的，评审时不予考虑。</w:t>
      </w:r>
    </w:p>
    <w:p w14:paraId="01979E49">
      <w:pPr>
        <w:wordWrap w:val="0"/>
        <w:spacing w:line="360" w:lineRule="auto"/>
        <w:ind w:firstLine="480" w:firstLineChars="200"/>
        <w:outlineLvl w:val="2"/>
        <w:rPr>
          <w:rFonts w:ascii="宋体" w:hAnsi="宋体"/>
          <w:b/>
          <w:color w:val="auto"/>
          <w:sz w:val="24"/>
          <w:szCs w:val="24"/>
          <w:highlight w:val="none"/>
          <w:shd w:val="clear" w:color="auto" w:fill="auto"/>
        </w:rPr>
      </w:pPr>
      <w:bookmarkStart w:id="383" w:name="_Toc140237341"/>
      <w:r>
        <w:rPr>
          <w:rFonts w:hint="eastAsia" w:ascii="宋体" w:hAnsi="宋体"/>
          <w:b/>
          <w:color w:val="auto"/>
          <w:sz w:val="24"/>
          <w:szCs w:val="24"/>
          <w:highlight w:val="none"/>
          <w:shd w:val="clear" w:color="auto" w:fill="auto"/>
        </w:rPr>
        <w:t>6</w:t>
      </w:r>
      <w:r>
        <w:rPr>
          <w:rFonts w:ascii="宋体" w:hAnsi="宋体"/>
          <w:b/>
          <w:color w:val="auto"/>
          <w:sz w:val="24"/>
          <w:szCs w:val="24"/>
          <w:highlight w:val="none"/>
          <w:shd w:val="clear" w:color="auto" w:fill="auto"/>
        </w:rPr>
        <w:t>.6.3</w:t>
      </w:r>
      <w:r>
        <w:rPr>
          <w:rFonts w:hint="eastAsia" w:ascii="宋体" w:hAnsi="宋体"/>
          <w:b/>
          <w:color w:val="auto"/>
          <w:sz w:val="24"/>
          <w:szCs w:val="24"/>
          <w:highlight w:val="none"/>
          <w:shd w:val="clear" w:color="auto" w:fill="auto"/>
        </w:rPr>
        <w:t>　环境标志产品相关资料</w:t>
      </w:r>
      <w:bookmarkEnd w:id="383"/>
    </w:p>
    <w:p w14:paraId="30A01097">
      <w:pPr>
        <w:pStyle w:val="13"/>
        <w:wordWrap w:val="0"/>
        <w:spacing w:line="360" w:lineRule="auto"/>
        <w:ind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环境标志产品是指财政部、环境保护部公布的现行《环境标志产品政府采购品目清单》内的产品，</w:t>
      </w:r>
      <w:r>
        <w:rPr>
          <w:rFonts w:hint="eastAsia"/>
          <w:color w:val="auto"/>
          <w:szCs w:val="24"/>
          <w:highlight w:val="none"/>
          <w:shd w:val="clear" w:color="auto" w:fill="auto"/>
        </w:rPr>
        <w:t>为政府优先采购产品</w:t>
      </w:r>
      <w:r>
        <w:rPr>
          <w:rFonts w:hint="eastAsia" w:ascii="宋体" w:hAnsi="宋体"/>
          <w:color w:val="auto"/>
          <w:szCs w:val="24"/>
          <w:highlight w:val="none"/>
          <w:shd w:val="clear" w:color="auto" w:fill="auto"/>
        </w:rPr>
        <w:t>。</w:t>
      </w:r>
    </w:p>
    <w:p w14:paraId="07A941EF">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若有，须按下列要求提供：</w:t>
      </w:r>
    </w:p>
    <w:p w14:paraId="03531AF9">
      <w:pPr>
        <w:pStyle w:val="13"/>
        <w:wordWrap w:val="0"/>
        <w:spacing w:line="360" w:lineRule="auto"/>
        <w:ind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（1）国家确定的认证机构出具的、处于有效期之内的环境标志产品认证证书。</w:t>
      </w:r>
    </w:p>
    <w:p w14:paraId="263E7393">
      <w:pPr>
        <w:pStyle w:val="13"/>
        <w:wordWrap w:val="0"/>
        <w:spacing w:line="360" w:lineRule="auto"/>
        <w:ind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w:t>
      </w:r>
      <w:r>
        <w:rPr>
          <w:rFonts w:ascii="宋体" w:hAnsi="宋体"/>
          <w:color w:val="auto"/>
          <w:szCs w:val="24"/>
          <w:highlight w:val="none"/>
          <w:shd w:val="clear" w:color="auto" w:fill="auto"/>
        </w:rPr>
        <w:t>2</w:t>
      </w:r>
      <w:r>
        <w:rPr>
          <w:rFonts w:hint="eastAsia" w:ascii="宋体" w:hAnsi="宋体"/>
          <w:color w:val="auto"/>
          <w:szCs w:val="24"/>
          <w:highlight w:val="none"/>
          <w:shd w:val="clear" w:color="auto" w:fill="auto"/>
        </w:rPr>
        <w:t>）提供《环境标志产品政府采购品目清单》中相关内容页，并对相关内容作圈记。</w:t>
      </w:r>
    </w:p>
    <w:p w14:paraId="44E49792">
      <w:pPr>
        <w:pStyle w:val="13"/>
        <w:wordWrap w:val="0"/>
        <w:spacing w:line="360" w:lineRule="auto"/>
        <w:ind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未按要求提供的，评审时不予考虑。</w:t>
      </w:r>
    </w:p>
    <w:p w14:paraId="1097A7FA">
      <w:pPr>
        <w:wordWrap w:val="0"/>
        <w:spacing w:line="360" w:lineRule="auto"/>
        <w:ind w:firstLine="480" w:firstLineChars="200"/>
        <w:outlineLvl w:val="2"/>
        <w:rPr>
          <w:rFonts w:ascii="宋体" w:hAnsi="宋体"/>
          <w:b/>
          <w:color w:val="auto"/>
          <w:sz w:val="24"/>
          <w:szCs w:val="24"/>
          <w:highlight w:val="none"/>
          <w:shd w:val="clear" w:color="auto" w:fill="auto"/>
        </w:rPr>
      </w:pPr>
      <w:bookmarkStart w:id="384" w:name="_Toc140237342"/>
      <w:r>
        <w:rPr>
          <w:rFonts w:hint="eastAsia" w:ascii="宋体" w:hAnsi="宋体"/>
          <w:b/>
          <w:color w:val="auto"/>
          <w:sz w:val="24"/>
          <w:szCs w:val="24"/>
          <w:highlight w:val="none"/>
          <w:shd w:val="clear" w:color="auto" w:fill="auto"/>
        </w:rPr>
        <w:t>6</w:t>
      </w:r>
      <w:r>
        <w:rPr>
          <w:rFonts w:ascii="宋体" w:hAnsi="宋体"/>
          <w:b/>
          <w:color w:val="auto"/>
          <w:sz w:val="24"/>
          <w:szCs w:val="24"/>
          <w:highlight w:val="none"/>
          <w:shd w:val="clear" w:color="auto" w:fill="auto"/>
        </w:rPr>
        <w:t>.6.4</w:t>
      </w:r>
      <w:r>
        <w:rPr>
          <w:rFonts w:hint="eastAsia" w:ascii="宋体" w:hAnsi="宋体"/>
          <w:b/>
          <w:color w:val="auto"/>
          <w:sz w:val="24"/>
          <w:szCs w:val="24"/>
          <w:highlight w:val="none"/>
          <w:shd w:val="clear" w:color="auto" w:fill="auto"/>
        </w:rPr>
        <w:t>　授权委托书</w:t>
      </w:r>
      <w:bookmarkEnd w:id="384"/>
    </w:p>
    <w:p w14:paraId="5CC775FF">
      <w:pPr>
        <w:spacing w:line="360" w:lineRule="auto"/>
        <w:ind w:firstLine="480" w:firstLineChars="200"/>
        <w:rPr>
          <w:rFonts w:ascii="宋体" w:hAnsi="宋体"/>
          <w:color w:val="auto"/>
          <w:sz w:val="24"/>
          <w:szCs w:val="24"/>
          <w:highlight w:val="none"/>
          <w:shd w:val="clear" w:color="auto" w:fill="auto"/>
        </w:rPr>
        <w:sectPr>
          <w:pgSz w:w="11906" w:h="16838"/>
          <w:pgMar w:top="1440" w:right="1797" w:bottom="1440" w:left="1797" w:header="851" w:footer="992" w:gutter="0"/>
          <w:cols w:space="720" w:num="1"/>
          <w:docGrid w:type="linesAndChars" w:linePitch="319" w:charSpace="0"/>
        </w:sectPr>
      </w:pPr>
      <w:r>
        <w:rPr>
          <w:rFonts w:hint="eastAsia" w:ascii="宋体" w:hAnsi="宋体"/>
          <w:color w:val="auto"/>
          <w:sz w:val="24"/>
          <w:szCs w:val="24"/>
          <w:highlight w:val="none"/>
          <w:shd w:val="clear" w:color="auto" w:fill="auto"/>
        </w:rPr>
        <w:t>若有，须提供。样式附后。</w:t>
      </w:r>
    </w:p>
    <w:p w14:paraId="05CDAC11">
      <w:pPr>
        <w:pStyle w:val="13"/>
        <w:spacing w:line="360" w:lineRule="auto"/>
        <w:jc w:val="center"/>
        <w:rPr>
          <w:rFonts w:ascii="宋体" w:hAnsi="宋体"/>
          <w:b/>
          <w:color w:val="auto"/>
          <w:sz w:val="32"/>
          <w:szCs w:val="24"/>
          <w:highlight w:val="none"/>
          <w:shd w:val="clear" w:color="auto" w:fill="auto"/>
        </w:rPr>
      </w:pPr>
      <w:r>
        <w:rPr>
          <w:rFonts w:hint="eastAsia" w:ascii="宋体" w:hAnsi="宋体"/>
          <w:b/>
          <w:color w:val="auto"/>
          <w:sz w:val="32"/>
          <w:szCs w:val="24"/>
          <w:highlight w:val="none"/>
          <w:shd w:val="clear" w:color="auto" w:fill="auto"/>
        </w:rPr>
        <w:t>授权委托书</w:t>
      </w:r>
    </w:p>
    <w:p w14:paraId="3E4ECEE9">
      <w:pPr>
        <w:spacing w:line="360" w:lineRule="auto"/>
        <w:rPr>
          <w:rFonts w:ascii="宋体" w:hAnsi="宋体" w:cs="宋体"/>
          <w:color w:val="auto"/>
          <w:sz w:val="24"/>
          <w:highlight w:val="none"/>
          <w:shd w:val="clear" w:color="auto" w:fill="auto"/>
        </w:rPr>
      </w:pPr>
    </w:p>
    <w:p w14:paraId="7064861A">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致</w:t>
      </w:r>
      <w:r>
        <w:rPr>
          <w:rFonts w:hint="eastAsia" w:ascii="宋体" w:hAnsi="宋体" w:cs="宋体"/>
          <w:color w:val="auto"/>
          <w:sz w:val="24"/>
          <w:highlight w:val="none"/>
          <w:u w:val="single"/>
          <w:shd w:val="clear" w:color="auto" w:fill="auto"/>
        </w:rPr>
        <w:t>（采购人）</w:t>
      </w:r>
      <w:r>
        <w:rPr>
          <w:rFonts w:hint="eastAsia" w:ascii="宋体" w:hAnsi="宋体" w:cs="宋体"/>
          <w:color w:val="auto"/>
          <w:sz w:val="24"/>
          <w:highlight w:val="none"/>
          <w:shd w:val="clear" w:color="auto" w:fill="auto"/>
        </w:rPr>
        <w:t>及</w:t>
      </w:r>
      <w:r>
        <w:rPr>
          <w:rFonts w:hint="eastAsia" w:ascii="宋体" w:hAnsi="宋体" w:cs="宋体"/>
          <w:color w:val="auto"/>
          <w:sz w:val="24"/>
          <w:highlight w:val="none"/>
          <w:u w:val="single"/>
          <w:shd w:val="clear" w:color="auto" w:fill="auto"/>
        </w:rPr>
        <w:t>（采购代理机构）</w:t>
      </w:r>
      <w:r>
        <w:rPr>
          <w:rFonts w:hint="eastAsia" w:ascii="宋体" w:hAnsi="宋体" w:cs="宋体"/>
          <w:color w:val="auto"/>
          <w:sz w:val="24"/>
          <w:highlight w:val="none"/>
          <w:shd w:val="clear" w:color="auto" w:fill="auto"/>
        </w:rPr>
        <w:t>：</w:t>
      </w:r>
    </w:p>
    <w:p w14:paraId="5B797BE5">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我方决定参加项目编号为</w:t>
      </w:r>
      <w:r>
        <w:rPr>
          <w:rFonts w:hint="eastAsia" w:ascii="宋体" w:hAnsi="宋体" w:cs="宋体"/>
          <w:color w:val="auto"/>
          <w:sz w:val="24"/>
          <w:highlight w:val="none"/>
          <w:u w:val="single"/>
          <w:shd w:val="clear" w:color="auto" w:fill="auto"/>
        </w:rPr>
        <w:t>（项目编号）</w:t>
      </w:r>
      <w:r>
        <w:rPr>
          <w:rFonts w:hint="eastAsia" w:ascii="宋体" w:hAnsi="宋体" w:cs="宋体"/>
          <w:color w:val="auto"/>
          <w:sz w:val="24"/>
          <w:highlight w:val="none"/>
          <w:shd w:val="clear" w:color="auto" w:fill="auto"/>
        </w:rPr>
        <w:t>的</w:t>
      </w:r>
      <w:r>
        <w:rPr>
          <w:rFonts w:hint="eastAsia" w:ascii="宋体" w:hAnsi="宋体" w:cs="宋体"/>
          <w:color w:val="auto"/>
          <w:sz w:val="24"/>
          <w:highlight w:val="none"/>
          <w:u w:val="single"/>
          <w:shd w:val="clear" w:color="auto" w:fill="auto"/>
        </w:rPr>
        <w:t>（项目名称）</w:t>
      </w:r>
      <w:r>
        <w:rPr>
          <w:rFonts w:hint="eastAsia" w:ascii="宋体" w:hAnsi="宋体" w:cs="宋体"/>
          <w:color w:val="auto"/>
          <w:sz w:val="24"/>
          <w:highlight w:val="none"/>
          <w:shd w:val="clear" w:color="auto" w:fill="auto"/>
        </w:rPr>
        <w:t>的</w:t>
      </w:r>
      <w:bookmarkStart w:id="385" w:name="_Hlk103173019"/>
      <w:r>
        <w:rPr>
          <w:rFonts w:hint="eastAsia" w:ascii="宋体" w:hAnsi="宋体" w:cs="宋体"/>
          <w:color w:val="auto"/>
          <w:sz w:val="24"/>
          <w:highlight w:val="none"/>
          <w:shd w:val="clear" w:color="auto" w:fill="auto"/>
        </w:rPr>
        <w:t>政府采购活动</w:t>
      </w:r>
      <w:bookmarkEnd w:id="385"/>
      <w:r>
        <w:rPr>
          <w:rFonts w:hint="eastAsia" w:ascii="宋体" w:hAnsi="宋体" w:cs="宋体"/>
          <w:color w:val="auto"/>
          <w:sz w:val="24"/>
          <w:highlight w:val="none"/>
          <w:shd w:val="clear" w:color="auto" w:fill="auto"/>
        </w:rPr>
        <w:t>，并在本次政府采购活动中，对授权代表作出如下授权：</w:t>
      </w:r>
    </w:p>
    <w:p w14:paraId="5E92E21F">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一、代表法定代表人签署投标文件、合同和其他具有法律意义的任何文件、凭证等。</w:t>
      </w:r>
    </w:p>
    <w:p w14:paraId="43F9A89C">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二、代表法定代表人全权处理投标、报价等与之有关的一切事务。</w:t>
      </w:r>
    </w:p>
    <w:p w14:paraId="5BC65158">
      <w:pPr>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三、授权代表在授权范围内所做出的承诺、签署的文件等，法定代表人均予以承认，并承担由此产生的法律后果。</w:t>
      </w:r>
    </w:p>
    <w:p w14:paraId="622B93A7">
      <w:pPr>
        <w:pStyle w:val="13"/>
        <w:spacing w:line="360" w:lineRule="auto"/>
        <w:rPr>
          <w:color w:val="auto"/>
          <w:highlight w:val="none"/>
          <w:shd w:val="clear" w:color="auto" w:fill="auto"/>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022"/>
        <w:gridCol w:w="1231"/>
        <w:gridCol w:w="3033"/>
      </w:tblGrid>
      <w:tr w14:paraId="4C39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64" w:type="dxa"/>
            <w:gridSpan w:val="2"/>
          </w:tcPr>
          <w:p w14:paraId="3CCC6315">
            <w:pPr>
              <w:spacing w:line="480" w:lineRule="auto"/>
              <w:jc w:val="center"/>
              <w:rPr>
                <w:rFonts w:ascii="宋体" w:hAnsi="宋体" w:cs="宋体"/>
                <w:b/>
                <w:color w:val="auto"/>
                <w:sz w:val="24"/>
                <w:highlight w:val="none"/>
                <w:shd w:val="clear" w:color="auto" w:fill="auto"/>
              </w:rPr>
            </w:pPr>
            <w:bookmarkStart w:id="386" w:name="_Hlk103173404"/>
            <w:r>
              <w:rPr>
                <w:rFonts w:hint="eastAsia" w:ascii="宋体" w:hAnsi="宋体" w:cs="宋体"/>
                <w:b/>
                <w:color w:val="auto"/>
                <w:sz w:val="24"/>
                <w:highlight w:val="none"/>
                <w:shd w:val="clear" w:color="auto" w:fill="auto"/>
              </w:rPr>
              <w:t>法定代表人</w:t>
            </w:r>
            <w:bookmarkEnd w:id="386"/>
          </w:p>
        </w:tc>
        <w:tc>
          <w:tcPr>
            <w:tcW w:w="4264" w:type="dxa"/>
            <w:gridSpan w:val="2"/>
          </w:tcPr>
          <w:p w14:paraId="0801E84F">
            <w:pPr>
              <w:spacing w:line="480" w:lineRule="auto"/>
              <w:jc w:val="center"/>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授权代表</w:t>
            </w:r>
          </w:p>
        </w:tc>
      </w:tr>
      <w:tr w14:paraId="5A4B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63E17BC1">
            <w:pPr>
              <w:spacing w:line="48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姓名</w:t>
            </w:r>
          </w:p>
        </w:tc>
        <w:tc>
          <w:tcPr>
            <w:tcW w:w="3022" w:type="dxa"/>
          </w:tcPr>
          <w:p w14:paraId="5C55959F">
            <w:pPr>
              <w:spacing w:line="480" w:lineRule="auto"/>
              <w:rPr>
                <w:rFonts w:ascii="宋体" w:hAnsi="宋体" w:cs="宋体"/>
                <w:color w:val="auto"/>
                <w:sz w:val="24"/>
                <w:highlight w:val="none"/>
                <w:shd w:val="clear" w:color="auto" w:fill="auto"/>
              </w:rPr>
            </w:pPr>
          </w:p>
        </w:tc>
        <w:tc>
          <w:tcPr>
            <w:tcW w:w="1231" w:type="dxa"/>
          </w:tcPr>
          <w:p w14:paraId="5A59CDED">
            <w:pPr>
              <w:spacing w:line="48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姓名</w:t>
            </w:r>
          </w:p>
        </w:tc>
        <w:tc>
          <w:tcPr>
            <w:tcW w:w="3033" w:type="dxa"/>
          </w:tcPr>
          <w:p w14:paraId="423DDCC8">
            <w:pPr>
              <w:spacing w:line="480" w:lineRule="auto"/>
              <w:rPr>
                <w:rFonts w:ascii="宋体" w:hAnsi="宋体" w:cs="宋体"/>
                <w:color w:val="auto"/>
                <w:sz w:val="24"/>
                <w:highlight w:val="none"/>
                <w:shd w:val="clear" w:color="auto" w:fill="auto"/>
              </w:rPr>
            </w:pPr>
          </w:p>
        </w:tc>
      </w:tr>
      <w:tr w14:paraId="4D82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2695C2C9">
            <w:pPr>
              <w:spacing w:line="48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身份证号</w:t>
            </w:r>
          </w:p>
        </w:tc>
        <w:tc>
          <w:tcPr>
            <w:tcW w:w="3022" w:type="dxa"/>
          </w:tcPr>
          <w:p w14:paraId="5A5E5E1A">
            <w:pPr>
              <w:spacing w:line="480" w:lineRule="auto"/>
              <w:rPr>
                <w:rFonts w:ascii="宋体" w:hAnsi="宋体" w:cs="宋体"/>
                <w:color w:val="auto"/>
                <w:sz w:val="24"/>
                <w:highlight w:val="none"/>
                <w:shd w:val="clear" w:color="auto" w:fill="auto"/>
              </w:rPr>
            </w:pPr>
          </w:p>
        </w:tc>
        <w:tc>
          <w:tcPr>
            <w:tcW w:w="1231" w:type="dxa"/>
          </w:tcPr>
          <w:p w14:paraId="714CF76A">
            <w:pPr>
              <w:spacing w:line="48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身份证号</w:t>
            </w:r>
          </w:p>
        </w:tc>
        <w:tc>
          <w:tcPr>
            <w:tcW w:w="3033" w:type="dxa"/>
          </w:tcPr>
          <w:p w14:paraId="30BC93E5">
            <w:pPr>
              <w:spacing w:line="480" w:lineRule="auto"/>
              <w:rPr>
                <w:rFonts w:ascii="宋体" w:hAnsi="宋体" w:cs="宋体"/>
                <w:color w:val="auto"/>
                <w:sz w:val="24"/>
                <w:highlight w:val="none"/>
                <w:shd w:val="clear" w:color="auto" w:fill="auto"/>
              </w:rPr>
            </w:pPr>
          </w:p>
        </w:tc>
      </w:tr>
      <w:tr w14:paraId="2A51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251D8F19">
            <w:pPr>
              <w:spacing w:line="48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单位名称</w:t>
            </w:r>
          </w:p>
        </w:tc>
        <w:tc>
          <w:tcPr>
            <w:tcW w:w="3022" w:type="dxa"/>
          </w:tcPr>
          <w:p w14:paraId="7A077597">
            <w:pPr>
              <w:spacing w:line="480" w:lineRule="auto"/>
              <w:rPr>
                <w:rFonts w:ascii="宋体" w:hAnsi="宋体" w:cs="宋体"/>
                <w:color w:val="auto"/>
                <w:sz w:val="24"/>
                <w:highlight w:val="none"/>
                <w:shd w:val="clear" w:color="auto" w:fill="auto"/>
              </w:rPr>
            </w:pPr>
          </w:p>
        </w:tc>
        <w:tc>
          <w:tcPr>
            <w:tcW w:w="1231" w:type="dxa"/>
          </w:tcPr>
          <w:p w14:paraId="0B3714F3">
            <w:pPr>
              <w:spacing w:line="48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单位名称</w:t>
            </w:r>
          </w:p>
        </w:tc>
        <w:tc>
          <w:tcPr>
            <w:tcW w:w="3033" w:type="dxa"/>
          </w:tcPr>
          <w:p w14:paraId="5B2B61C0">
            <w:pPr>
              <w:spacing w:line="480" w:lineRule="auto"/>
              <w:rPr>
                <w:rFonts w:ascii="宋体" w:hAnsi="宋体" w:cs="宋体"/>
                <w:color w:val="auto"/>
                <w:sz w:val="24"/>
                <w:highlight w:val="none"/>
                <w:shd w:val="clear" w:color="auto" w:fill="auto"/>
              </w:rPr>
            </w:pPr>
          </w:p>
        </w:tc>
      </w:tr>
      <w:tr w14:paraId="67C1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14:paraId="260ECA69">
            <w:pPr>
              <w:spacing w:line="48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工作职务</w:t>
            </w:r>
          </w:p>
        </w:tc>
        <w:tc>
          <w:tcPr>
            <w:tcW w:w="3022" w:type="dxa"/>
          </w:tcPr>
          <w:p w14:paraId="2077EC5F">
            <w:pPr>
              <w:spacing w:line="480" w:lineRule="auto"/>
              <w:rPr>
                <w:rFonts w:ascii="宋体" w:hAnsi="宋体" w:cs="宋体"/>
                <w:color w:val="auto"/>
                <w:sz w:val="24"/>
                <w:highlight w:val="none"/>
                <w:shd w:val="clear" w:color="auto" w:fill="auto"/>
              </w:rPr>
            </w:pPr>
          </w:p>
        </w:tc>
        <w:tc>
          <w:tcPr>
            <w:tcW w:w="1231" w:type="dxa"/>
          </w:tcPr>
          <w:p w14:paraId="33B3C444">
            <w:pPr>
              <w:spacing w:line="48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工作职务</w:t>
            </w:r>
          </w:p>
        </w:tc>
        <w:tc>
          <w:tcPr>
            <w:tcW w:w="3033" w:type="dxa"/>
          </w:tcPr>
          <w:p w14:paraId="127D30AF">
            <w:pPr>
              <w:spacing w:line="480" w:lineRule="auto"/>
              <w:rPr>
                <w:rFonts w:ascii="宋体" w:hAnsi="宋体" w:cs="宋体"/>
                <w:color w:val="auto"/>
                <w:sz w:val="24"/>
                <w:highlight w:val="none"/>
                <w:shd w:val="clear" w:color="auto" w:fill="auto"/>
              </w:rPr>
            </w:pPr>
          </w:p>
        </w:tc>
      </w:tr>
    </w:tbl>
    <w:p w14:paraId="0129C13E">
      <w:pPr>
        <w:spacing w:line="360" w:lineRule="auto"/>
        <w:rPr>
          <w:rFonts w:ascii="宋体" w:hAnsi="宋体" w:cs="宋体"/>
          <w:color w:val="auto"/>
          <w:sz w:val="24"/>
          <w:highlight w:val="none"/>
          <w:shd w:val="clear" w:color="auto" w:fill="auto"/>
        </w:rPr>
      </w:pPr>
    </w:p>
    <w:tbl>
      <w:tblPr>
        <w:tblStyle w:val="39"/>
        <w:tblW w:w="5000" w:type="pct"/>
        <w:jc w:val="center"/>
        <w:tblLayout w:type="autofit"/>
        <w:tblCellMar>
          <w:top w:w="0" w:type="dxa"/>
          <w:left w:w="108" w:type="dxa"/>
          <w:bottom w:w="0" w:type="dxa"/>
          <w:right w:w="108" w:type="dxa"/>
        </w:tblCellMar>
      </w:tblPr>
      <w:tblGrid>
        <w:gridCol w:w="8528"/>
      </w:tblGrid>
      <w:tr w14:paraId="55788C56">
        <w:tblPrEx>
          <w:tblCellMar>
            <w:top w:w="0" w:type="dxa"/>
            <w:left w:w="108" w:type="dxa"/>
            <w:bottom w:w="0" w:type="dxa"/>
            <w:right w:w="108" w:type="dxa"/>
          </w:tblCellMar>
        </w:tblPrEx>
        <w:trPr>
          <w:trHeight w:val="567" w:hRule="atLeast"/>
          <w:jc w:val="center"/>
        </w:trPr>
        <w:tc>
          <w:tcPr>
            <w:tcW w:w="5000" w:type="pct"/>
            <w:vAlign w:val="center"/>
          </w:tcPr>
          <w:p w14:paraId="39E716CE">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投标人名称（签章）：</w:t>
            </w:r>
          </w:p>
          <w:p w14:paraId="7162A7EA">
            <w:pPr>
              <w:wordWrap w:val="0"/>
              <w:spacing w:line="360" w:lineRule="auto"/>
              <w:rPr>
                <w:rFonts w:ascii="宋体" w:hAnsi="宋体"/>
                <w:color w:val="auto"/>
                <w:sz w:val="24"/>
                <w:szCs w:val="24"/>
                <w:highlight w:val="none"/>
                <w:shd w:val="clear" w:color="auto" w:fill="auto"/>
              </w:rPr>
            </w:pPr>
          </w:p>
          <w:p w14:paraId="70D0A175">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法定代表人（签章）：</w:t>
            </w:r>
          </w:p>
          <w:p w14:paraId="0ECF039D">
            <w:pPr>
              <w:wordWrap w:val="0"/>
              <w:spacing w:line="360" w:lineRule="auto"/>
              <w:rPr>
                <w:rFonts w:ascii="宋体" w:hAnsi="宋体"/>
                <w:color w:val="auto"/>
                <w:sz w:val="24"/>
                <w:szCs w:val="24"/>
                <w:highlight w:val="none"/>
                <w:shd w:val="clear" w:color="auto" w:fill="auto"/>
              </w:rPr>
            </w:pPr>
          </w:p>
          <w:p w14:paraId="36CA461F">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授权代表（签章）：</w:t>
            </w:r>
          </w:p>
          <w:p w14:paraId="08F0F3EC">
            <w:pPr>
              <w:wordWrap w:val="0"/>
              <w:spacing w:line="360" w:lineRule="auto"/>
              <w:rPr>
                <w:rFonts w:ascii="宋体" w:hAnsi="宋体"/>
                <w:color w:val="auto"/>
                <w:sz w:val="24"/>
                <w:szCs w:val="24"/>
                <w:highlight w:val="none"/>
                <w:shd w:val="clear" w:color="auto" w:fill="auto"/>
              </w:rPr>
            </w:pPr>
          </w:p>
          <w:p w14:paraId="1ECA645A">
            <w:pPr>
              <w:wordWrap w:val="0"/>
              <w:spacing w:line="360" w:lineRule="auto"/>
              <w:ind w:left="3150" w:leftChars="15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日期：　　　年　　月　　日</w:t>
            </w:r>
          </w:p>
        </w:tc>
      </w:tr>
    </w:tbl>
    <w:p w14:paraId="0CACAF90">
      <w:pPr>
        <w:pStyle w:val="13"/>
        <w:spacing w:line="360" w:lineRule="auto"/>
        <w:rPr>
          <w:color w:val="auto"/>
          <w:highlight w:val="none"/>
          <w:shd w:val="clear" w:color="auto" w:fill="auto"/>
        </w:rPr>
      </w:pPr>
    </w:p>
    <w:p w14:paraId="01574897">
      <w:pPr>
        <w:wordWrap w:val="0"/>
        <w:spacing w:line="360" w:lineRule="auto"/>
        <w:rPr>
          <w:rFonts w:ascii="宋体" w:hAnsi="宋体"/>
          <w:color w:val="auto"/>
          <w:sz w:val="24"/>
          <w:szCs w:val="24"/>
          <w:highlight w:val="none"/>
          <w:shd w:val="clear" w:color="auto" w:fill="auto"/>
        </w:rPr>
        <w:sectPr>
          <w:pgSz w:w="11906" w:h="16838"/>
          <w:pgMar w:top="1440" w:right="1797" w:bottom="1440" w:left="1797" w:header="851" w:footer="992" w:gutter="0"/>
          <w:cols w:space="720" w:num="1"/>
          <w:docGrid w:type="linesAndChars" w:linePitch="319" w:charSpace="0"/>
        </w:sectPr>
      </w:pPr>
    </w:p>
    <w:p w14:paraId="108C5690">
      <w:pPr>
        <w:wordWrap w:val="0"/>
        <w:spacing w:line="360" w:lineRule="auto"/>
        <w:ind w:firstLine="480" w:firstLineChars="200"/>
        <w:outlineLvl w:val="2"/>
        <w:rPr>
          <w:rFonts w:ascii="宋体" w:hAnsi="宋体"/>
          <w:b/>
          <w:color w:val="auto"/>
          <w:sz w:val="24"/>
          <w:szCs w:val="24"/>
          <w:highlight w:val="none"/>
          <w:shd w:val="clear" w:color="auto" w:fill="auto"/>
        </w:rPr>
      </w:pPr>
      <w:bookmarkStart w:id="387" w:name="_Toc140237343"/>
      <w:r>
        <w:rPr>
          <w:rFonts w:hint="eastAsia" w:ascii="宋体" w:hAnsi="宋体"/>
          <w:b/>
          <w:color w:val="auto"/>
          <w:sz w:val="24"/>
          <w:szCs w:val="24"/>
          <w:highlight w:val="none"/>
          <w:shd w:val="clear" w:color="auto" w:fill="auto"/>
        </w:rPr>
        <w:t>6</w:t>
      </w:r>
      <w:r>
        <w:rPr>
          <w:rFonts w:ascii="宋体" w:hAnsi="宋体"/>
          <w:b/>
          <w:color w:val="auto"/>
          <w:sz w:val="24"/>
          <w:szCs w:val="24"/>
          <w:highlight w:val="none"/>
          <w:shd w:val="clear" w:color="auto" w:fill="auto"/>
        </w:rPr>
        <w:t>.6.5</w:t>
      </w:r>
      <w:r>
        <w:rPr>
          <w:rFonts w:hint="eastAsia" w:ascii="宋体" w:hAnsi="宋体"/>
          <w:b/>
          <w:color w:val="auto"/>
          <w:sz w:val="24"/>
          <w:szCs w:val="24"/>
          <w:highlight w:val="none"/>
          <w:shd w:val="clear" w:color="auto" w:fill="auto"/>
        </w:rPr>
        <w:t>　联合体投标协议</w:t>
      </w:r>
      <w:bookmarkEnd w:id="387"/>
    </w:p>
    <w:p w14:paraId="72E19DD6">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本项目是否接受联合体投标见《投标人须知前附表》。</w:t>
      </w:r>
    </w:p>
    <w:p w14:paraId="54711E8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采取联合体投标的，须提供</w:t>
      </w:r>
      <w:bookmarkStart w:id="388" w:name="_Hlk104472088"/>
      <w:r>
        <w:rPr>
          <w:rFonts w:hint="eastAsia" w:ascii="宋体" w:hAnsi="宋体"/>
          <w:color w:val="auto"/>
          <w:sz w:val="24"/>
          <w:szCs w:val="24"/>
          <w:highlight w:val="none"/>
          <w:shd w:val="clear" w:color="auto" w:fill="auto"/>
        </w:rPr>
        <w:t>《联合体投标协议》</w:t>
      </w:r>
      <w:bookmarkEnd w:id="388"/>
      <w:r>
        <w:rPr>
          <w:rFonts w:hint="eastAsia" w:ascii="宋体" w:hAnsi="宋体"/>
          <w:color w:val="auto"/>
          <w:sz w:val="24"/>
          <w:szCs w:val="24"/>
          <w:highlight w:val="none"/>
          <w:shd w:val="clear" w:color="auto" w:fill="auto"/>
        </w:rPr>
        <w:t>，样式附后。</w:t>
      </w:r>
    </w:p>
    <w:p w14:paraId="12AD8175">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未按要求提供的，评审时不予考虑。</w:t>
      </w:r>
    </w:p>
    <w:p w14:paraId="524CF8E3">
      <w:pPr>
        <w:wordWrap w:val="0"/>
        <w:spacing w:line="360" w:lineRule="auto"/>
        <w:rPr>
          <w:rFonts w:ascii="宋体" w:hAnsi="宋体"/>
          <w:color w:val="auto"/>
          <w:sz w:val="24"/>
          <w:szCs w:val="24"/>
          <w:highlight w:val="none"/>
          <w:shd w:val="clear" w:color="auto" w:fill="auto"/>
        </w:rPr>
        <w:sectPr>
          <w:pgSz w:w="11906" w:h="16838"/>
          <w:pgMar w:top="1440" w:right="1797" w:bottom="1440" w:left="1797" w:header="851" w:footer="992" w:gutter="0"/>
          <w:cols w:space="720" w:num="1"/>
          <w:docGrid w:type="linesAndChars" w:linePitch="319" w:charSpace="0"/>
        </w:sectPr>
      </w:pPr>
    </w:p>
    <w:p w14:paraId="737B45F3">
      <w:pPr>
        <w:pStyle w:val="13"/>
        <w:wordWrap w:val="0"/>
        <w:spacing w:line="360" w:lineRule="auto"/>
        <w:jc w:val="center"/>
        <w:rPr>
          <w:rFonts w:ascii="宋体" w:hAnsi="宋体"/>
          <w:b/>
          <w:color w:val="auto"/>
          <w:sz w:val="32"/>
          <w:szCs w:val="24"/>
          <w:highlight w:val="none"/>
          <w:shd w:val="clear" w:color="auto" w:fill="auto"/>
        </w:rPr>
      </w:pPr>
      <w:r>
        <w:rPr>
          <w:rFonts w:hint="eastAsia" w:ascii="宋体" w:hAnsi="宋体"/>
          <w:b/>
          <w:color w:val="auto"/>
          <w:sz w:val="32"/>
          <w:szCs w:val="24"/>
          <w:highlight w:val="none"/>
          <w:shd w:val="clear" w:color="auto" w:fill="auto"/>
        </w:rPr>
        <w:t>联合体投标协议</w:t>
      </w:r>
    </w:p>
    <w:p w14:paraId="5B375E2E">
      <w:pPr>
        <w:pStyle w:val="13"/>
        <w:wordWrap w:val="0"/>
        <w:spacing w:line="360" w:lineRule="auto"/>
        <w:rPr>
          <w:rFonts w:ascii="宋体" w:hAnsi="宋体"/>
          <w:color w:val="auto"/>
          <w:szCs w:val="24"/>
          <w:highlight w:val="none"/>
          <w:shd w:val="clear" w:color="auto" w:fill="auto"/>
        </w:rPr>
      </w:pPr>
    </w:p>
    <w:p w14:paraId="762501EB">
      <w:pPr>
        <w:pStyle w:val="13"/>
        <w:wordWrap w:val="0"/>
        <w:spacing w:line="360" w:lineRule="auto"/>
        <w:rPr>
          <w:rFonts w:ascii="宋体" w:hAnsi="宋体"/>
          <w:color w:val="auto"/>
          <w:szCs w:val="24"/>
          <w:highlight w:val="none"/>
          <w:shd w:val="clear" w:color="auto" w:fill="auto"/>
        </w:rPr>
      </w:pPr>
      <w:r>
        <w:rPr>
          <w:rFonts w:hint="eastAsia" w:ascii="宋体" w:hAnsi="宋体"/>
          <w:color w:val="auto"/>
          <w:szCs w:val="24"/>
          <w:highlight w:val="none"/>
          <w:u w:val="single"/>
          <w:shd w:val="clear" w:color="auto" w:fill="auto"/>
        </w:rPr>
        <w:t>致（采购人）</w:t>
      </w:r>
      <w:r>
        <w:rPr>
          <w:rFonts w:hint="eastAsia" w:ascii="宋体" w:hAnsi="宋体"/>
          <w:color w:val="auto"/>
          <w:szCs w:val="24"/>
          <w:highlight w:val="none"/>
          <w:shd w:val="clear" w:color="auto" w:fill="auto"/>
        </w:rPr>
        <w:t>及</w:t>
      </w:r>
      <w:r>
        <w:rPr>
          <w:rFonts w:hint="eastAsia" w:ascii="宋体" w:hAnsi="宋体"/>
          <w:color w:val="auto"/>
          <w:szCs w:val="24"/>
          <w:highlight w:val="none"/>
          <w:u w:val="single"/>
          <w:shd w:val="clear" w:color="auto" w:fill="auto"/>
        </w:rPr>
        <w:t>（采购代理机构）</w:t>
      </w:r>
      <w:r>
        <w:rPr>
          <w:rFonts w:hint="eastAsia" w:ascii="宋体" w:hAnsi="宋体"/>
          <w:color w:val="auto"/>
          <w:szCs w:val="24"/>
          <w:highlight w:val="none"/>
          <w:shd w:val="clear" w:color="auto" w:fill="auto"/>
        </w:rPr>
        <w:t>：</w:t>
      </w:r>
    </w:p>
    <w:p w14:paraId="04C79434">
      <w:pPr>
        <w:pStyle w:val="13"/>
        <w:wordWrap w:val="0"/>
        <w:spacing w:line="360" w:lineRule="auto"/>
        <w:ind w:firstLine="480" w:firstLineChars="200"/>
        <w:rPr>
          <w:color w:val="auto"/>
          <w:szCs w:val="24"/>
          <w:highlight w:val="none"/>
          <w:shd w:val="clear" w:color="auto" w:fill="auto"/>
        </w:rPr>
      </w:pPr>
      <w:r>
        <w:rPr>
          <w:rFonts w:hint="eastAsia"/>
          <w:color w:val="auto"/>
          <w:szCs w:val="24"/>
          <w:highlight w:val="none"/>
          <w:shd w:val="clear" w:color="auto" w:fill="auto"/>
        </w:rPr>
        <w:t>经研究，我们决定自愿组成联合体</w:t>
      </w:r>
      <w:r>
        <w:rPr>
          <w:rFonts w:hint="eastAsia"/>
          <w:color w:val="auto"/>
          <w:szCs w:val="24"/>
          <w:highlight w:val="none"/>
          <w:u w:val="single"/>
          <w:shd w:val="clear" w:color="auto" w:fill="auto"/>
        </w:rPr>
        <w:t>（联合体名称）</w:t>
      </w:r>
      <w:r>
        <w:rPr>
          <w:rFonts w:hint="eastAsia"/>
          <w:color w:val="auto"/>
          <w:szCs w:val="24"/>
          <w:highlight w:val="none"/>
          <w:shd w:val="clear" w:color="auto" w:fill="auto"/>
        </w:rPr>
        <w:t>，共同申请参加项目编号为</w:t>
      </w:r>
      <w:r>
        <w:rPr>
          <w:rFonts w:hint="eastAsia"/>
          <w:color w:val="auto"/>
          <w:szCs w:val="24"/>
          <w:highlight w:val="none"/>
          <w:u w:val="single"/>
          <w:shd w:val="clear" w:color="auto" w:fill="auto"/>
        </w:rPr>
        <w:t>（项目编号）</w:t>
      </w:r>
      <w:r>
        <w:rPr>
          <w:rFonts w:hint="eastAsia"/>
          <w:color w:val="auto"/>
          <w:szCs w:val="24"/>
          <w:highlight w:val="none"/>
          <w:shd w:val="clear" w:color="auto" w:fill="auto"/>
        </w:rPr>
        <w:t>的</w:t>
      </w:r>
      <w:r>
        <w:rPr>
          <w:rFonts w:hint="eastAsia"/>
          <w:color w:val="auto"/>
          <w:szCs w:val="24"/>
          <w:highlight w:val="none"/>
          <w:u w:val="single"/>
          <w:shd w:val="clear" w:color="auto" w:fill="auto"/>
        </w:rPr>
        <w:t>（项目名称）</w:t>
      </w:r>
      <w:r>
        <w:rPr>
          <w:rFonts w:hint="eastAsia"/>
          <w:color w:val="auto"/>
          <w:szCs w:val="24"/>
          <w:highlight w:val="none"/>
          <w:shd w:val="clear" w:color="auto" w:fill="auto"/>
        </w:rPr>
        <w:t>的政府采购活动。现就联合体事宜订立如下协议：</w:t>
      </w:r>
    </w:p>
    <w:p w14:paraId="778D3DDE">
      <w:pPr>
        <w:pStyle w:val="13"/>
        <w:wordWrap w:val="0"/>
        <w:spacing w:line="360" w:lineRule="auto"/>
        <w:ind w:firstLine="480" w:firstLineChars="200"/>
        <w:rPr>
          <w:color w:val="auto"/>
          <w:szCs w:val="24"/>
          <w:highlight w:val="none"/>
          <w:shd w:val="clear" w:color="auto" w:fill="auto"/>
        </w:rPr>
      </w:pPr>
      <w:r>
        <w:rPr>
          <w:rFonts w:hint="eastAsia"/>
          <w:color w:val="auto"/>
          <w:szCs w:val="24"/>
          <w:highlight w:val="none"/>
          <w:shd w:val="clear" w:color="auto" w:fill="auto"/>
        </w:rPr>
        <w:t>一、联合体基本信息：</w:t>
      </w:r>
      <w:r>
        <w:rPr>
          <w:rFonts w:hint="eastAsia"/>
          <w:color w:val="auto"/>
          <w:szCs w:val="24"/>
          <w:highlight w:val="none"/>
          <w:u w:val="single"/>
          <w:shd w:val="clear" w:color="auto" w:fill="auto"/>
        </w:rPr>
        <w:t>（各方公司名称、地址、营业执照、法定代表人姓名）</w:t>
      </w:r>
      <w:r>
        <w:rPr>
          <w:rFonts w:hint="eastAsia"/>
          <w:color w:val="auto"/>
          <w:szCs w:val="24"/>
          <w:highlight w:val="none"/>
          <w:shd w:val="clear" w:color="auto" w:fill="auto"/>
        </w:rPr>
        <w:t>。</w:t>
      </w:r>
    </w:p>
    <w:p w14:paraId="008B6996">
      <w:pPr>
        <w:pStyle w:val="13"/>
        <w:wordWrap w:val="0"/>
        <w:spacing w:line="360" w:lineRule="auto"/>
        <w:ind w:firstLine="480" w:firstLineChars="200"/>
        <w:rPr>
          <w:color w:val="auto"/>
          <w:szCs w:val="24"/>
          <w:highlight w:val="none"/>
          <w:shd w:val="clear" w:color="auto" w:fill="auto"/>
        </w:rPr>
      </w:pPr>
      <w:r>
        <w:rPr>
          <w:rFonts w:hint="eastAsia"/>
          <w:color w:val="auto"/>
          <w:szCs w:val="24"/>
          <w:highlight w:val="none"/>
          <w:shd w:val="clear" w:color="auto" w:fill="auto"/>
        </w:rPr>
        <w:t>二、</w:t>
      </w:r>
      <w:r>
        <w:rPr>
          <w:rFonts w:hint="eastAsia"/>
          <w:color w:val="auto"/>
          <w:szCs w:val="24"/>
          <w:highlight w:val="none"/>
          <w:u w:val="single"/>
          <w:shd w:val="clear" w:color="auto" w:fill="auto"/>
        </w:rPr>
        <w:t>（某成员单位名称）</w:t>
      </w:r>
      <w:r>
        <w:rPr>
          <w:rFonts w:hint="eastAsia"/>
          <w:color w:val="auto"/>
          <w:szCs w:val="24"/>
          <w:highlight w:val="none"/>
          <w:shd w:val="clear" w:color="auto" w:fill="auto"/>
        </w:rPr>
        <w:t>为</w:t>
      </w:r>
      <w:r>
        <w:rPr>
          <w:rFonts w:hint="eastAsia"/>
          <w:color w:val="auto"/>
          <w:szCs w:val="24"/>
          <w:highlight w:val="none"/>
          <w:u w:val="single"/>
          <w:shd w:val="clear" w:color="auto" w:fill="auto"/>
        </w:rPr>
        <w:t>（联合体名称）</w:t>
      </w:r>
      <w:r>
        <w:rPr>
          <w:rFonts w:hint="eastAsia"/>
          <w:color w:val="auto"/>
          <w:szCs w:val="24"/>
          <w:highlight w:val="none"/>
          <w:shd w:val="clear" w:color="auto" w:fill="auto"/>
        </w:rPr>
        <w:t>牵头人。</w:t>
      </w:r>
    </w:p>
    <w:p w14:paraId="7F5E3D63">
      <w:pPr>
        <w:pStyle w:val="13"/>
        <w:wordWrap w:val="0"/>
        <w:spacing w:line="360" w:lineRule="auto"/>
        <w:ind w:firstLine="480" w:firstLineChars="200"/>
        <w:rPr>
          <w:color w:val="auto"/>
          <w:szCs w:val="24"/>
          <w:highlight w:val="none"/>
          <w:shd w:val="clear" w:color="auto" w:fill="auto"/>
        </w:rPr>
      </w:pPr>
      <w:r>
        <w:rPr>
          <w:rFonts w:hint="eastAsia"/>
          <w:color w:val="auto"/>
          <w:szCs w:val="24"/>
          <w:highlight w:val="none"/>
          <w:shd w:val="clear" w:color="auto" w:fill="auto"/>
        </w:rPr>
        <w:t>三、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5D65EB03">
      <w:pPr>
        <w:pStyle w:val="13"/>
        <w:wordWrap w:val="0"/>
        <w:spacing w:line="360" w:lineRule="auto"/>
        <w:ind w:firstLine="480" w:firstLineChars="200"/>
        <w:rPr>
          <w:color w:val="auto"/>
          <w:szCs w:val="24"/>
          <w:highlight w:val="none"/>
          <w:shd w:val="clear" w:color="auto" w:fill="auto"/>
        </w:rPr>
      </w:pPr>
      <w:r>
        <w:rPr>
          <w:rFonts w:hint="eastAsia"/>
          <w:color w:val="auto"/>
          <w:szCs w:val="24"/>
          <w:highlight w:val="none"/>
          <w:shd w:val="clear" w:color="auto" w:fill="auto"/>
        </w:rPr>
        <w:t>四、联合体将严格按照招标文件的各项要求，提交电子投标文件，参加投标，履行中标义务和中标后的合同，并向采购人承担连带责任。</w:t>
      </w:r>
    </w:p>
    <w:p w14:paraId="29F5B49F">
      <w:pPr>
        <w:pStyle w:val="13"/>
        <w:wordWrap w:val="0"/>
        <w:spacing w:line="360" w:lineRule="auto"/>
        <w:ind w:firstLine="480" w:firstLineChars="200"/>
        <w:rPr>
          <w:color w:val="auto"/>
          <w:szCs w:val="24"/>
          <w:highlight w:val="none"/>
          <w:shd w:val="clear" w:color="auto" w:fill="auto"/>
        </w:rPr>
      </w:pPr>
      <w:r>
        <w:rPr>
          <w:rFonts w:hint="eastAsia"/>
          <w:color w:val="auto"/>
          <w:szCs w:val="24"/>
          <w:highlight w:val="none"/>
          <w:shd w:val="clear" w:color="auto" w:fill="auto"/>
        </w:rPr>
        <w:t>五、联合体各成员单位内部的职责分工如下：</w:t>
      </w:r>
      <w:r>
        <w:rPr>
          <w:rFonts w:hint="eastAsia"/>
          <w:color w:val="auto"/>
          <w:szCs w:val="24"/>
          <w:highlight w:val="none"/>
          <w:u w:val="single"/>
          <w:shd w:val="clear" w:color="auto" w:fill="auto"/>
        </w:rPr>
        <w:t>　　　　　　　　　　　</w:t>
      </w:r>
      <w:r>
        <w:rPr>
          <w:rFonts w:hint="eastAsia"/>
          <w:color w:val="auto"/>
          <w:szCs w:val="24"/>
          <w:highlight w:val="none"/>
          <w:shd w:val="clear" w:color="auto" w:fill="auto"/>
        </w:rPr>
        <w:t>。</w:t>
      </w:r>
    </w:p>
    <w:p w14:paraId="521F0C21">
      <w:pPr>
        <w:pStyle w:val="13"/>
        <w:wordWrap w:val="0"/>
        <w:spacing w:line="360" w:lineRule="auto"/>
        <w:ind w:firstLine="480" w:firstLineChars="200"/>
        <w:rPr>
          <w:color w:val="auto"/>
          <w:szCs w:val="24"/>
          <w:highlight w:val="none"/>
          <w:shd w:val="clear" w:color="auto" w:fill="auto"/>
        </w:rPr>
      </w:pPr>
      <w:r>
        <w:rPr>
          <w:rFonts w:hint="eastAsia"/>
          <w:color w:val="auto"/>
          <w:szCs w:val="24"/>
          <w:highlight w:val="none"/>
          <w:shd w:val="clear" w:color="auto" w:fill="auto"/>
        </w:rPr>
        <w:t>按照本条上述分工，联合体成员单位各自所承担的合同工作量比例如下：</w:t>
      </w:r>
      <w:r>
        <w:rPr>
          <w:rFonts w:hint="eastAsia"/>
          <w:color w:val="auto"/>
          <w:szCs w:val="24"/>
          <w:highlight w:val="none"/>
          <w:u w:val="single"/>
          <w:shd w:val="clear" w:color="auto" w:fill="auto"/>
        </w:rPr>
        <w:t>　　　　　　　　　　　　　　　　　　　　　　　　　　　　　　</w:t>
      </w:r>
      <w:r>
        <w:rPr>
          <w:rFonts w:hint="eastAsia"/>
          <w:color w:val="auto"/>
          <w:szCs w:val="24"/>
          <w:highlight w:val="none"/>
          <w:shd w:val="clear" w:color="auto" w:fill="auto"/>
        </w:rPr>
        <w:t>。</w:t>
      </w:r>
    </w:p>
    <w:p w14:paraId="0C213C10">
      <w:pPr>
        <w:pStyle w:val="13"/>
        <w:wordWrap w:val="0"/>
        <w:spacing w:line="360" w:lineRule="auto"/>
        <w:ind w:firstLine="480" w:firstLineChars="200"/>
        <w:rPr>
          <w:color w:val="auto"/>
          <w:szCs w:val="24"/>
          <w:highlight w:val="none"/>
          <w:shd w:val="clear" w:color="auto" w:fill="auto"/>
        </w:rPr>
      </w:pPr>
      <w:r>
        <w:rPr>
          <w:rFonts w:hint="eastAsia"/>
          <w:color w:val="auto"/>
          <w:szCs w:val="24"/>
          <w:highlight w:val="none"/>
          <w:shd w:val="clear" w:color="auto" w:fill="auto"/>
        </w:rPr>
        <w:t>六、本协议书自签署之日起生效，合同履行完毕后自动失效。</w:t>
      </w:r>
    </w:p>
    <w:p w14:paraId="7209DEC4">
      <w:pPr>
        <w:pStyle w:val="13"/>
        <w:wordWrap w:val="0"/>
        <w:spacing w:line="360" w:lineRule="auto"/>
        <w:ind w:firstLine="480" w:firstLineChars="200"/>
        <w:rPr>
          <w:color w:val="auto"/>
          <w:szCs w:val="24"/>
          <w:highlight w:val="none"/>
          <w:shd w:val="clear" w:color="auto" w:fill="auto"/>
        </w:rPr>
      </w:pPr>
      <w:r>
        <w:rPr>
          <w:rFonts w:hint="eastAsia"/>
          <w:color w:val="auto"/>
          <w:szCs w:val="24"/>
          <w:highlight w:val="none"/>
          <w:shd w:val="clear" w:color="auto" w:fill="auto"/>
        </w:rPr>
        <w:t>七、其他：</w:t>
      </w:r>
      <w:r>
        <w:rPr>
          <w:rFonts w:hint="eastAsia"/>
          <w:color w:val="auto"/>
          <w:szCs w:val="24"/>
          <w:highlight w:val="none"/>
          <w:u w:val="single"/>
          <w:shd w:val="clear" w:color="auto" w:fill="auto"/>
        </w:rPr>
        <w:t>　　　　　　　　　　　</w:t>
      </w:r>
      <w:r>
        <w:rPr>
          <w:rFonts w:hint="eastAsia"/>
          <w:color w:val="auto"/>
          <w:szCs w:val="24"/>
          <w:highlight w:val="none"/>
          <w:shd w:val="clear" w:color="auto" w:fill="auto"/>
        </w:rPr>
        <w:t>。</w:t>
      </w:r>
    </w:p>
    <w:p w14:paraId="7FB404CD">
      <w:pPr>
        <w:pStyle w:val="13"/>
        <w:wordWrap w:val="0"/>
        <w:spacing w:line="360" w:lineRule="auto"/>
        <w:rPr>
          <w:color w:val="auto"/>
          <w:highlight w:val="none"/>
          <w:shd w:val="clear" w:color="auto" w:fill="auto"/>
        </w:rPr>
      </w:pPr>
    </w:p>
    <w:tbl>
      <w:tblPr>
        <w:tblStyle w:val="39"/>
        <w:tblW w:w="8580" w:type="dxa"/>
        <w:jc w:val="center"/>
        <w:tblLayout w:type="fixed"/>
        <w:tblCellMar>
          <w:top w:w="0" w:type="dxa"/>
          <w:left w:w="108" w:type="dxa"/>
          <w:bottom w:w="0" w:type="dxa"/>
          <w:right w:w="108" w:type="dxa"/>
        </w:tblCellMar>
      </w:tblPr>
      <w:tblGrid>
        <w:gridCol w:w="4290"/>
        <w:gridCol w:w="4290"/>
      </w:tblGrid>
      <w:tr w14:paraId="27026E54">
        <w:tblPrEx>
          <w:tblCellMar>
            <w:top w:w="0" w:type="dxa"/>
            <w:left w:w="108" w:type="dxa"/>
            <w:bottom w:w="0" w:type="dxa"/>
            <w:right w:w="108" w:type="dxa"/>
          </w:tblCellMar>
        </w:tblPrEx>
        <w:trPr>
          <w:trHeight w:val="2481" w:hRule="atLeast"/>
          <w:jc w:val="center"/>
        </w:trPr>
        <w:tc>
          <w:tcPr>
            <w:tcW w:w="4290" w:type="dxa"/>
          </w:tcPr>
          <w:p w14:paraId="38293990">
            <w:pPr>
              <w:pStyle w:val="21"/>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牵头人名称（签章）：</w:t>
            </w:r>
          </w:p>
          <w:p w14:paraId="2092245A">
            <w:pPr>
              <w:pStyle w:val="21"/>
              <w:wordWrap w:val="0"/>
              <w:spacing w:line="360" w:lineRule="auto"/>
              <w:rPr>
                <w:rFonts w:hAnsi="宋体" w:cs="宋体"/>
                <w:color w:val="auto"/>
                <w:spacing w:val="-22"/>
                <w:sz w:val="24"/>
                <w:szCs w:val="24"/>
                <w:highlight w:val="none"/>
                <w:shd w:val="clear" w:color="auto" w:fill="auto"/>
              </w:rPr>
            </w:pPr>
          </w:p>
          <w:p w14:paraId="21895EC6">
            <w:pPr>
              <w:pStyle w:val="21"/>
              <w:wordWrap w:val="0"/>
              <w:spacing w:line="360" w:lineRule="auto"/>
              <w:rPr>
                <w:rFonts w:hAnsi="宋体" w:cs="宋体"/>
                <w:color w:val="auto"/>
                <w:spacing w:val="-22"/>
                <w:sz w:val="24"/>
                <w:szCs w:val="24"/>
                <w:highlight w:val="none"/>
                <w:shd w:val="clear" w:color="auto" w:fill="auto"/>
              </w:rPr>
            </w:pPr>
            <w:r>
              <w:rPr>
                <w:rFonts w:hint="eastAsia" w:hAnsi="宋体" w:cs="宋体"/>
                <w:color w:val="auto"/>
                <w:spacing w:val="-22"/>
                <w:sz w:val="24"/>
                <w:szCs w:val="24"/>
                <w:highlight w:val="none"/>
                <w:shd w:val="clear" w:color="auto" w:fill="auto"/>
              </w:rPr>
              <w:t>法定代表人（或授权代表）（签章）：</w:t>
            </w:r>
          </w:p>
          <w:p w14:paraId="2E058FBF">
            <w:pPr>
              <w:pStyle w:val="21"/>
              <w:wordWrap w:val="0"/>
              <w:spacing w:line="360" w:lineRule="auto"/>
              <w:rPr>
                <w:rFonts w:hAnsi="宋体" w:cs="宋体"/>
                <w:color w:val="auto"/>
                <w:spacing w:val="-22"/>
                <w:sz w:val="24"/>
                <w:szCs w:val="24"/>
                <w:highlight w:val="none"/>
                <w:shd w:val="clear" w:color="auto" w:fill="auto"/>
              </w:rPr>
            </w:pPr>
          </w:p>
          <w:p w14:paraId="2668669C">
            <w:pPr>
              <w:pStyle w:val="21"/>
              <w:wordWrap w:val="0"/>
              <w:spacing w:line="360" w:lineRule="auto"/>
              <w:rPr>
                <w:rFonts w:hAnsi="宋体" w:cs="宋体"/>
                <w:color w:val="auto"/>
                <w:spacing w:val="-22"/>
                <w:sz w:val="24"/>
                <w:szCs w:val="24"/>
                <w:highlight w:val="none"/>
                <w:shd w:val="clear" w:color="auto" w:fill="auto"/>
              </w:rPr>
            </w:pPr>
            <w:r>
              <w:rPr>
                <w:rFonts w:hint="eastAsia" w:hAnsi="宋体" w:cs="宋体"/>
                <w:color w:val="auto"/>
                <w:sz w:val="24"/>
                <w:szCs w:val="24"/>
                <w:highlight w:val="none"/>
                <w:shd w:val="clear" w:color="auto" w:fill="auto"/>
              </w:rPr>
              <w:t>日期：　　　年　　月　　日</w:t>
            </w:r>
          </w:p>
        </w:tc>
        <w:tc>
          <w:tcPr>
            <w:tcW w:w="4290" w:type="dxa"/>
          </w:tcPr>
          <w:p w14:paraId="0E352872">
            <w:pPr>
              <w:pStyle w:val="21"/>
              <w:wordWrap w:val="0"/>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成员二名称（签章）：</w:t>
            </w:r>
          </w:p>
          <w:p w14:paraId="285D529D">
            <w:pPr>
              <w:pStyle w:val="21"/>
              <w:wordWrap w:val="0"/>
              <w:spacing w:line="360" w:lineRule="auto"/>
              <w:rPr>
                <w:rFonts w:hAnsi="宋体" w:cs="宋体"/>
                <w:color w:val="auto"/>
                <w:spacing w:val="-22"/>
                <w:sz w:val="24"/>
                <w:szCs w:val="24"/>
                <w:highlight w:val="none"/>
                <w:shd w:val="clear" w:color="auto" w:fill="auto"/>
              </w:rPr>
            </w:pPr>
            <w:bookmarkStart w:id="389" w:name="_Hlk103162949"/>
          </w:p>
          <w:p w14:paraId="1F372987">
            <w:pPr>
              <w:pStyle w:val="21"/>
              <w:wordWrap w:val="0"/>
              <w:spacing w:line="360" w:lineRule="auto"/>
              <w:rPr>
                <w:rFonts w:hAnsi="宋体" w:cs="宋体"/>
                <w:color w:val="auto"/>
                <w:spacing w:val="-22"/>
                <w:sz w:val="24"/>
                <w:szCs w:val="24"/>
                <w:highlight w:val="none"/>
                <w:shd w:val="clear" w:color="auto" w:fill="auto"/>
              </w:rPr>
            </w:pPr>
            <w:r>
              <w:rPr>
                <w:rFonts w:hint="eastAsia" w:hAnsi="宋体" w:cs="宋体"/>
                <w:color w:val="auto"/>
                <w:spacing w:val="-22"/>
                <w:sz w:val="24"/>
                <w:szCs w:val="24"/>
                <w:highlight w:val="none"/>
                <w:shd w:val="clear" w:color="auto" w:fill="auto"/>
              </w:rPr>
              <w:t>法定代表人（或授权代表）（签章）：</w:t>
            </w:r>
          </w:p>
          <w:p w14:paraId="2240E760">
            <w:pPr>
              <w:pStyle w:val="21"/>
              <w:wordWrap w:val="0"/>
              <w:spacing w:line="360" w:lineRule="auto"/>
              <w:rPr>
                <w:rFonts w:hAnsi="宋体" w:cs="宋体"/>
                <w:color w:val="auto"/>
                <w:sz w:val="24"/>
                <w:szCs w:val="24"/>
                <w:highlight w:val="none"/>
                <w:shd w:val="clear" w:color="auto" w:fill="auto"/>
              </w:rPr>
            </w:pPr>
          </w:p>
          <w:p w14:paraId="2EF924B8">
            <w:pPr>
              <w:pStyle w:val="21"/>
              <w:wordWrap w:val="0"/>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日期：　　　年　　月　　日</w:t>
            </w:r>
            <w:bookmarkEnd w:id="389"/>
          </w:p>
        </w:tc>
      </w:tr>
    </w:tbl>
    <w:p w14:paraId="234F4AEF">
      <w:pPr>
        <w:wordWrap w:val="0"/>
        <w:spacing w:line="360" w:lineRule="auto"/>
        <w:ind w:firstLine="480" w:firstLineChars="200"/>
        <w:rPr>
          <w:color w:val="auto"/>
          <w:sz w:val="24"/>
          <w:szCs w:val="24"/>
          <w:highlight w:val="none"/>
          <w:shd w:val="clear" w:color="auto" w:fill="auto"/>
        </w:rPr>
      </w:pPr>
      <w:r>
        <w:rPr>
          <w:rStyle w:val="50"/>
          <w:rFonts w:hint="eastAsia" w:ascii="宋体" w:hAnsi="宋体" w:cs="宋体"/>
          <w:color w:val="auto"/>
          <w:sz w:val="24"/>
          <w:szCs w:val="24"/>
          <w:highlight w:val="none"/>
          <w:u w:val="none"/>
          <w:shd w:val="clear" w:color="auto" w:fill="auto"/>
          <w:lang w:eastAsia="zh-CN"/>
        </w:rPr>
        <w:t>……</w:t>
      </w:r>
    </w:p>
    <w:p w14:paraId="592AE565">
      <w:pPr>
        <w:pStyle w:val="13"/>
        <w:wordWrap w:val="0"/>
        <w:spacing w:line="360" w:lineRule="auto"/>
        <w:rPr>
          <w:color w:val="auto"/>
          <w:highlight w:val="none"/>
          <w:shd w:val="clear" w:color="auto" w:fill="auto"/>
        </w:rPr>
        <w:sectPr>
          <w:pgSz w:w="11906" w:h="16838"/>
          <w:pgMar w:top="1440" w:right="1797" w:bottom="1440" w:left="1797" w:header="851" w:footer="992" w:gutter="0"/>
          <w:cols w:space="720" w:num="1"/>
          <w:docGrid w:type="linesAndChars" w:linePitch="319" w:charSpace="0"/>
        </w:sectPr>
      </w:pPr>
    </w:p>
    <w:p w14:paraId="29F6B558">
      <w:pPr>
        <w:wordWrap w:val="0"/>
        <w:spacing w:line="360" w:lineRule="auto"/>
        <w:ind w:firstLine="480" w:firstLineChars="200"/>
        <w:outlineLvl w:val="2"/>
        <w:rPr>
          <w:rFonts w:ascii="宋体" w:hAnsi="宋体"/>
          <w:b/>
          <w:color w:val="auto"/>
          <w:sz w:val="24"/>
          <w:szCs w:val="24"/>
          <w:highlight w:val="none"/>
          <w:shd w:val="clear" w:color="auto" w:fill="auto"/>
        </w:rPr>
      </w:pPr>
      <w:bookmarkStart w:id="390" w:name="_Toc140237344"/>
      <w:r>
        <w:rPr>
          <w:rFonts w:hint="eastAsia" w:ascii="宋体" w:hAnsi="宋体"/>
          <w:b/>
          <w:color w:val="auto"/>
          <w:sz w:val="24"/>
          <w:szCs w:val="24"/>
          <w:highlight w:val="none"/>
          <w:shd w:val="clear" w:color="auto" w:fill="auto"/>
        </w:rPr>
        <w:t>6</w:t>
      </w:r>
      <w:r>
        <w:rPr>
          <w:rFonts w:ascii="宋体" w:hAnsi="宋体"/>
          <w:b/>
          <w:color w:val="auto"/>
          <w:sz w:val="24"/>
          <w:szCs w:val="24"/>
          <w:highlight w:val="none"/>
          <w:shd w:val="clear" w:color="auto" w:fill="auto"/>
        </w:rPr>
        <w:t>.6.6</w:t>
      </w:r>
      <w:r>
        <w:rPr>
          <w:rFonts w:hint="eastAsia" w:ascii="宋体" w:hAnsi="宋体"/>
          <w:b/>
          <w:color w:val="auto"/>
          <w:sz w:val="24"/>
          <w:szCs w:val="24"/>
          <w:highlight w:val="none"/>
          <w:shd w:val="clear" w:color="auto" w:fill="auto"/>
        </w:rPr>
        <w:t>　分包意向协议</w:t>
      </w:r>
      <w:bookmarkEnd w:id="390"/>
    </w:p>
    <w:p w14:paraId="7897A92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本项目是否同意中标人采取分包方式履行合同见《投标人须知前附表》。</w:t>
      </w:r>
    </w:p>
    <w:p w14:paraId="6D4192F0">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采取分包方式履行合同的，须提供《分包意向协议》，样式附后。</w:t>
      </w:r>
    </w:p>
    <w:p w14:paraId="6F18F08A">
      <w:pPr>
        <w:wordWrap w:val="0"/>
        <w:spacing w:line="360" w:lineRule="auto"/>
        <w:ind w:firstLine="480" w:firstLineChars="200"/>
        <w:rPr>
          <w:rFonts w:ascii="宋体" w:hAnsi="宋体"/>
          <w:color w:val="auto"/>
          <w:sz w:val="24"/>
          <w:szCs w:val="24"/>
          <w:highlight w:val="none"/>
          <w:shd w:val="clear" w:color="auto" w:fill="auto"/>
        </w:rPr>
        <w:sectPr>
          <w:pgSz w:w="11906" w:h="16838"/>
          <w:pgMar w:top="1440" w:right="1797" w:bottom="1440" w:left="1797" w:header="851" w:footer="992" w:gutter="0"/>
          <w:cols w:space="720" w:num="1"/>
          <w:docGrid w:type="linesAndChars" w:linePitch="319" w:charSpace="0"/>
        </w:sectPr>
      </w:pPr>
      <w:bookmarkStart w:id="391" w:name="_Hlk104449042"/>
      <w:r>
        <w:rPr>
          <w:rFonts w:hint="eastAsia" w:ascii="宋体" w:hAnsi="宋体"/>
          <w:color w:val="auto"/>
          <w:sz w:val="24"/>
          <w:szCs w:val="24"/>
          <w:highlight w:val="none"/>
          <w:shd w:val="clear" w:color="auto" w:fill="auto"/>
        </w:rPr>
        <w:t>未按要求提供的，评审时不予考虑。</w:t>
      </w:r>
    </w:p>
    <w:p w14:paraId="5B5D1E8C">
      <w:pPr>
        <w:wordWrap w:val="0"/>
        <w:spacing w:line="360" w:lineRule="auto"/>
        <w:jc w:val="center"/>
        <w:rPr>
          <w:rFonts w:ascii="宋体" w:hAnsi="宋体"/>
          <w:b/>
          <w:color w:val="auto"/>
          <w:sz w:val="32"/>
          <w:szCs w:val="24"/>
          <w:highlight w:val="none"/>
          <w:shd w:val="clear" w:color="auto" w:fill="auto"/>
        </w:rPr>
      </w:pPr>
      <w:r>
        <w:rPr>
          <w:rFonts w:hint="eastAsia" w:ascii="宋体" w:hAnsi="宋体"/>
          <w:b/>
          <w:color w:val="auto"/>
          <w:sz w:val="32"/>
          <w:szCs w:val="24"/>
          <w:highlight w:val="none"/>
          <w:shd w:val="clear" w:color="auto" w:fill="auto"/>
        </w:rPr>
        <w:t>分包意向协议</w:t>
      </w:r>
    </w:p>
    <w:p w14:paraId="1E69B7C7">
      <w:pPr>
        <w:wordWrap w:val="0"/>
        <w:spacing w:line="360" w:lineRule="auto"/>
        <w:rPr>
          <w:rFonts w:ascii="宋体" w:hAnsi="宋体"/>
          <w:color w:val="auto"/>
          <w:highlight w:val="none"/>
          <w:shd w:val="clear" w:color="auto" w:fill="auto"/>
        </w:rPr>
      </w:pPr>
    </w:p>
    <w:p w14:paraId="58BC1BBE">
      <w:pPr>
        <w:pStyle w:val="13"/>
        <w:wordWrap w:val="0"/>
        <w:spacing w:line="360" w:lineRule="auto"/>
        <w:rPr>
          <w:rFonts w:ascii="宋体" w:hAnsi="宋体"/>
          <w:color w:val="auto"/>
          <w:szCs w:val="24"/>
          <w:highlight w:val="none"/>
          <w:shd w:val="clear" w:color="auto" w:fill="auto"/>
        </w:rPr>
      </w:pPr>
      <w:r>
        <w:rPr>
          <w:rFonts w:hint="eastAsia" w:ascii="宋体" w:hAnsi="宋体"/>
          <w:color w:val="auto"/>
          <w:szCs w:val="24"/>
          <w:highlight w:val="none"/>
          <w:u w:val="single"/>
          <w:shd w:val="clear" w:color="auto" w:fill="auto"/>
        </w:rPr>
        <w:t>致（采购人）</w:t>
      </w:r>
      <w:r>
        <w:rPr>
          <w:rFonts w:hint="eastAsia" w:ascii="宋体" w:hAnsi="宋体"/>
          <w:color w:val="auto"/>
          <w:szCs w:val="24"/>
          <w:highlight w:val="none"/>
          <w:shd w:val="clear" w:color="auto" w:fill="auto"/>
        </w:rPr>
        <w:t>及</w:t>
      </w:r>
      <w:r>
        <w:rPr>
          <w:rFonts w:hint="eastAsia" w:ascii="宋体" w:hAnsi="宋体"/>
          <w:color w:val="auto"/>
          <w:szCs w:val="24"/>
          <w:highlight w:val="none"/>
          <w:u w:val="single"/>
          <w:shd w:val="clear" w:color="auto" w:fill="auto"/>
        </w:rPr>
        <w:t>（采购代理机构）</w:t>
      </w:r>
      <w:r>
        <w:rPr>
          <w:rFonts w:hint="eastAsia" w:ascii="宋体" w:hAnsi="宋体"/>
          <w:color w:val="auto"/>
          <w:szCs w:val="24"/>
          <w:highlight w:val="none"/>
          <w:shd w:val="clear" w:color="auto" w:fill="auto"/>
        </w:rPr>
        <w:t>：</w:t>
      </w:r>
    </w:p>
    <w:p w14:paraId="438128A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u w:val="single"/>
          <w:shd w:val="clear" w:color="auto" w:fill="auto"/>
        </w:rPr>
        <w:t>（</w:t>
      </w:r>
      <w:r>
        <w:rPr>
          <w:rFonts w:hint="eastAsia" w:ascii="宋体" w:hAnsi="宋体" w:cs="宋体"/>
          <w:color w:val="auto"/>
          <w:sz w:val="24"/>
          <w:szCs w:val="24"/>
          <w:highlight w:val="none"/>
          <w:u w:val="single"/>
          <w:shd w:val="clear" w:color="auto" w:fill="auto"/>
        </w:rPr>
        <w:t>投标人</w:t>
      </w:r>
      <w:r>
        <w:rPr>
          <w:rFonts w:hint="eastAsia" w:ascii="宋体" w:hAnsi="宋体"/>
          <w:color w:val="auto"/>
          <w:sz w:val="24"/>
          <w:szCs w:val="24"/>
          <w:highlight w:val="none"/>
          <w:u w:val="single"/>
          <w:shd w:val="clear" w:color="auto" w:fill="auto"/>
        </w:rPr>
        <w:t>名称）</w:t>
      </w:r>
      <w:r>
        <w:rPr>
          <w:rFonts w:hint="eastAsia" w:ascii="宋体" w:hAnsi="宋体"/>
          <w:color w:val="auto"/>
          <w:sz w:val="24"/>
          <w:szCs w:val="24"/>
          <w:highlight w:val="none"/>
          <w:shd w:val="clear" w:color="auto" w:fill="auto"/>
        </w:rPr>
        <w:t>若成为项目编号为</w:t>
      </w:r>
      <w:r>
        <w:rPr>
          <w:rFonts w:hint="eastAsia" w:ascii="宋体" w:hAnsi="宋体"/>
          <w:color w:val="auto"/>
          <w:sz w:val="24"/>
          <w:szCs w:val="24"/>
          <w:highlight w:val="none"/>
          <w:u w:val="single"/>
          <w:shd w:val="clear" w:color="auto" w:fill="auto"/>
        </w:rPr>
        <w:t>（项目编号）</w:t>
      </w:r>
      <w:r>
        <w:rPr>
          <w:rFonts w:hint="eastAsia" w:ascii="宋体" w:hAnsi="宋体"/>
          <w:color w:val="auto"/>
          <w:sz w:val="24"/>
          <w:szCs w:val="24"/>
          <w:highlight w:val="none"/>
          <w:shd w:val="clear" w:color="auto" w:fill="auto"/>
        </w:rPr>
        <w:t>的</w:t>
      </w:r>
      <w:r>
        <w:rPr>
          <w:rFonts w:hint="eastAsia" w:ascii="宋体" w:hAnsi="宋体"/>
          <w:color w:val="auto"/>
          <w:sz w:val="24"/>
          <w:szCs w:val="24"/>
          <w:highlight w:val="none"/>
          <w:u w:val="single"/>
          <w:shd w:val="clear" w:color="auto" w:fill="auto"/>
        </w:rPr>
        <w:t>（项目名称）</w:t>
      </w:r>
      <w:r>
        <w:rPr>
          <w:rFonts w:hint="eastAsia" w:ascii="宋体" w:hAnsi="宋体"/>
          <w:color w:val="auto"/>
          <w:sz w:val="24"/>
          <w:szCs w:val="24"/>
          <w:highlight w:val="none"/>
          <w:shd w:val="clear" w:color="auto" w:fill="auto"/>
        </w:rPr>
        <w:t>的政府采购活动中标人，将依法采取分包方式履行合同。</w:t>
      </w:r>
      <w:r>
        <w:rPr>
          <w:rFonts w:hint="eastAsia" w:ascii="宋体" w:hAnsi="宋体"/>
          <w:color w:val="auto"/>
          <w:sz w:val="24"/>
          <w:szCs w:val="24"/>
          <w:highlight w:val="none"/>
          <w:u w:val="single"/>
          <w:shd w:val="clear" w:color="auto" w:fill="auto"/>
        </w:rPr>
        <w:t>（</w:t>
      </w:r>
      <w:r>
        <w:rPr>
          <w:rFonts w:hint="eastAsia" w:ascii="宋体" w:hAnsi="宋体" w:cs="宋体"/>
          <w:color w:val="auto"/>
          <w:sz w:val="24"/>
          <w:szCs w:val="24"/>
          <w:highlight w:val="none"/>
          <w:u w:val="single"/>
          <w:shd w:val="clear" w:color="auto" w:fill="auto"/>
        </w:rPr>
        <w:t>投标人</w:t>
      </w:r>
      <w:r>
        <w:rPr>
          <w:rFonts w:hint="eastAsia" w:ascii="宋体" w:hAnsi="宋体"/>
          <w:color w:val="auto"/>
          <w:sz w:val="24"/>
          <w:szCs w:val="24"/>
          <w:highlight w:val="none"/>
          <w:u w:val="single"/>
          <w:shd w:val="clear" w:color="auto" w:fill="auto"/>
        </w:rPr>
        <w:t>名称）</w:t>
      </w:r>
      <w:r>
        <w:rPr>
          <w:rFonts w:hint="eastAsia" w:ascii="宋体" w:hAnsi="宋体"/>
          <w:color w:val="auto"/>
          <w:sz w:val="24"/>
          <w:szCs w:val="24"/>
          <w:highlight w:val="none"/>
          <w:shd w:val="clear" w:color="auto" w:fill="auto"/>
        </w:rPr>
        <w:t>与</w:t>
      </w:r>
      <w:r>
        <w:rPr>
          <w:rFonts w:hint="eastAsia" w:ascii="宋体" w:hAnsi="宋体"/>
          <w:color w:val="auto"/>
          <w:sz w:val="24"/>
          <w:szCs w:val="24"/>
          <w:highlight w:val="none"/>
          <w:u w:val="single"/>
          <w:shd w:val="clear" w:color="auto" w:fill="auto"/>
        </w:rPr>
        <w:t>（分包供应商一名称）……</w:t>
      </w:r>
      <w:bookmarkStart w:id="392" w:name="_Hlk123654337"/>
      <w:r>
        <w:rPr>
          <w:rFonts w:hint="eastAsia" w:ascii="宋体" w:hAnsi="宋体"/>
          <w:color w:val="auto"/>
          <w:sz w:val="24"/>
          <w:szCs w:val="24"/>
          <w:highlight w:val="none"/>
          <w:shd w:val="clear" w:color="auto" w:fill="auto"/>
        </w:rPr>
        <w:t>就分包意向事宜订立如下协议</w:t>
      </w:r>
      <w:bookmarkEnd w:id="392"/>
      <w:r>
        <w:rPr>
          <w:rFonts w:hint="eastAsia" w:ascii="宋体" w:hAnsi="宋体"/>
          <w:color w:val="auto"/>
          <w:sz w:val="24"/>
          <w:szCs w:val="24"/>
          <w:highlight w:val="none"/>
          <w:shd w:val="clear" w:color="auto" w:fill="auto"/>
        </w:rPr>
        <w:t>：</w:t>
      </w:r>
    </w:p>
    <w:p w14:paraId="4D028130">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一、分包履约标的：</w:t>
      </w:r>
      <w:r>
        <w:rPr>
          <w:rFonts w:hint="eastAsia" w:ascii="宋体" w:hAnsi="宋体"/>
          <w:color w:val="auto"/>
          <w:sz w:val="24"/>
          <w:szCs w:val="24"/>
          <w:highlight w:val="none"/>
          <w:u w:val="single"/>
          <w:shd w:val="clear" w:color="auto" w:fill="auto"/>
        </w:rPr>
        <w:t>（</w:t>
      </w:r>
      <w:r>
        <w:rPr>
          <w:rFonts w:hint="eastAsia" w:ascii="宋体" w:hAnsi="宋体" w:cs="宋体"/>
          <w:color w:val="auto"/>
          <w:sz w:val="24"/>
          <w:szCs w:val="24"/>
          <w:highlight w:val="none"/>
          <w:u w:val="single"/>
          <w:shd w:val="clear" w:color="auto" w:fill="auto"/>
        </w:rPr>
        <w:t>投标人</w:t>
      </w:r>
      <w:r>
        <w:rPr>
          <w:rFonts w:hint="eastAsia" w:ascii="宋体" w:hAnsi="宋体"/>
          <w:color w:val="auto"/>
          <w:sz w:val="24"/>
          <w:szCs w:val="24"/>
          <w:highlight w:val="none"/>
          <w:u w:val="single"/>
          <w:shd w:val="clear" w:color="auto" w:fill="auto"/>
        </w:rPr>
        <w:t>名称）</w:t>
      </w:r>
      <w:r>
        <w:rPr>
          <w:rFonts w:hint="eastAsia" w:ascii="宋体" w:hAnsi="宋体"/>
          <w:color w:val="auto"/>
          <w:sz w:val="24"/>
          <w:szCs w:val="24"/>
          <w:highlight w:val="none"/>
          <w:shd w:val="clear" w:color="auto" w:fill="auto"/>
        </w:rPr>
        <w:t>将</w:t>
      </w:r>
      <w:r>
        <w:rPr>
          <w:rFonts w:hint="eastAsia" w:ascii="宋体" w:hAnsi="宋体"/>
          <w:color w:val="auto"/>
          <w:szCs w:val="24"/>
          <w:highlight w:val="none"/>
          <w:u w:val="single"/>
          <w:shd w:val="clear" w:color="auto" w:fill="auto"/>
        </w:rPr>
        <w:t>　　　　　　　　　　　</w:t>
      </w:r>
      <w:r>
        <w:rPr>
          <w:rFonts w:ascii="宋体" w:hAnsi="宋体"/>
          <w:color w:val="auto"/>
          <w:sz w:val="24"/>
          <w:szCs w:val="24"/>
          <w:highlight w:val="none"/>
          <w:shd w:val="clear" w:color="auto" w:fill="auto"/>
        </w:rPr>
        <w:t>工作内容分包给</w:t>
      </w:r>
      <w:r>
        <w:rPr>
          <w:rFonts w:hint="eastAsia" w:ascii="宋体" w:hAnsi="宋体"/>
          <w:color w:val="auto"/>
          <w:sz w:val="24"/>
          <w:szCs w:val="24"/>
          <w:highlight w:val="none"/>
          <w:u w:val="single"/>
          <w:shd w:val="clear" w:color="auto" w:fill="auto"/>
        </w:rPr>
        <w:t>（分包供应商一名称）</w:t>
      </w:r>
      <w:r>
        <w:rPr>
          <w:rFonts w:hint="eastAsia" w:ascii="宋体" w:hAnsi="宋体"/>
          <w:color w:val="auto"/>
          <w:sz w:val="24"/>
          <w:szCs w:val="24"/>
          <w:highlight w:val="none"/>
          <w:shd w:val="clear" w:color="auto" w:fill="auto"/>
        </w:rPr>
        <w:t>进行履约</w:t>
      </w:r>
      <w:r>
        <w:rPr>
          <w:rFonts w:ascii="宋体" w:hAnsi="宋体"/>
          <w:color w:val="auto"/>
          <w:sz w:val="24"/>
          <w:szCs w:val="24"/>
          <w:highlight w:val="none"/>
          <w:shd w:val="clear" w:color="auto" w:fill="auto"/>
        </w:rPr>
        <w:t>，</w:t>
      </w:r>
      <w:r>
        <w:rPr>
          <w:rFonts w:hint="eastAsia" w:ascii="宋体" w:hAnsi="宋体"/>
          <w:color w:val="auto"/>
          <w:sz w:val="24"/>
          <w:szCs w:val="24"/>
          <w:highlight w:val="none"/>
          <w:u w:val="single"/>
          <w:shd w:val="clear" w:color="auto" w:fill="auto"/>
        </w:rPr>
        <w:t>（分包供应商一名称）</w:t>
      </w:r>
      <w:r>
        <w:rPr>
          <w:rFonts w:ascii="宋体" w:hAnsi="宋体"/>
          <w:color w:val="auto"/>
          <w:sz w:val="24"/>
          <w:szCs w:val="24"/>
          <w:highlight w:val="none"/>
          <w:shd w:val="clear" w:color="auto" w:fill="auto"/>
        </w:rPr>
        <w:t>具备</w:t>
      </w:r>
      <w:r>
        <w:rPr>
          <w:rFonts w:hint="eastAsia" w:ascii="宋体" w:hAnsi="宋体"/>
          <w:color w:val="auto"/>
          <w:sz w:val="24"/>
          <w:szCs w:val="24"/>
          <w:highlight w:val="none"/>
          <w:shd w:val="clear" w:color="auto" w:fill="auto"/>
        </w:rPr>
        <w:t>相应资质条件且不得再次分包。</w:t>
      </w:r>
    </w:p>
    <w:p w14:paraId="7422F071">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p>
    <w:p w14:paraId="7B6F0F5D">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二、分包履约报酬：</w:t>
      </w:r>
      <w:r>
        <w:rPr>
          <w:rFonts w:hint="eastAsia" w:ascii="宋体" w:hAnsi="宋体"/>
          <w:color w:val="auto"/>
          <w:sz w:val="24"/>
          <w:szCs w:val="24"/>
          <w:highlight w:val="none"/>
          <w:u w:val="single"/>
          <w:shd w:val="clear" w:color="auto" w:fill="auto"/>
        </w:rPr>
        <w:t>（分包供应商一名称）</w:t>
      </w:r>
      <w:r>
        <w:rPr>
          <w:rFonts w:hint="eastAsia" w:ascii="宋体" w:hAnsi="宋体"/>
          <w:color w:val="auto"/>
          <w:sz w:val="24"/>
          <w:szCs w:val="24"/>
          <w:highlight w:val="none"/>
          <w:shd w:val="clear" w:color="auto" w:fill="auto"/>
        </w:rPr>
        <w:t>获得履约报酬</w:t>
      </w:r>
      <w:r>
        <w:rPr>
          <w:rFonts w:hint="eastAsia" w:ascii="宋体" w:hAnsi="宋体"/>
          <w:color w:val="auto"/>
          <w:sz w:val="24"/>
          <w:szCs w:val="24"/>
          <w:highlight w:val="none"/>
          <w:u w:val="single"/>
          <w:shd w:val="clear" w:color="auto" w:fill="auto"/>
        </w:rPr>
        <w:t>　　　　　　</w:t>
      </w:r>
      <w:r>
        <w:rPr>
          <w:rFonts w:hint="eastAsia" w:ascii="宋体" w:hAnsi="宋体"/>
          <w:color w:val="auto"/>
          <w:sz w:val="24"/>
          <w:szCs w:val="24"/>
          <w:highlight w:val="none"/>
          <w:shd w:val="clear" w:color="auto" w:fill="auto"/>
        </w:rPr>
        <w:t>，占合同总金额</w:t>
      </w:r>
      <w:r>
        <w:rPr>
          <w:rFonts w:hint="eastAsia" w:ascii="宋体" w:hAnsi="宋体"/>
          <w:color w:val="auto"/>
          <w:sz w:val="24"/>
          <w:szCs w:val="24"/>
          <w:highlight w:val="none"/>
          <w:u w:val="single"/>
          <w:shd w:val="clear" w:color="auto" w:fill="auto"/>
        </w:rPr>
        <w:t>　　　　　　</w:t>
      </w:r>
      <w:r>
        <w:rPr>
          <w:rFonts w:hint="eastAsia" w:ascii="宋体" w:hAnsi="宋体"/>
          <w:color w:val="auto"/>
          <w:sz w:val="24"/>
          <w:szCs w:val="24"/>
          <w:highlight w:val="none"/>
          <w:shd w:val="clear" w:color="auto" w:fill="auto"/>
        </w:rPr>
        <w:t>%。</w:t>
      </w:r>
    </w:p>
    <w:p w14:paraId="6EAD6DC6">
      <w:pPr>
        <w:pStyle w:val="13"/>
        <w:wordWrap w:val="0"/>
        <w:spacing w:line="360" w:lineRule="auto"/>
        <w:ind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w:t>
      </w:r>
    </w:p>
    <w:p w14:paraId="0E59430A">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三、分包履约期限：</w:t>
      </w:r>
      <w:r>
        <w:rPr>
          <w:rFonts w:hint="eastAsia" w:ascii="宋体" w:hAnsi="宋体"/>
          <w:color w:val="auto"/>
          <w:szCs w:val="24"/>
          <w:highlight w:val="none"/>
          <w:u w:val="single"/>
          <w:shd w:val="clear" w:color="auto" w:fill="auto"/>
        </w:rPr>
        <w:t>　　　　　　　　　　　　　　　　　　　　　　</w:t>
      </w:r>
      <w:r>
        <w:rPr>
          <w:rFonts w:hint="eastAsia" w:ascii="宋体" w:hAnsi="宋体"/>
          <w:color w:val="auto"/>
          <w:szCs w:val="24"/>
          <w:highlight w:val="none"/>
          <w:shd w:val="clear" w:color="auto" w:fill="auto"/>
        </w:rPr>
        <w:t>。</w:t>
      </w:r>
    </w:p>
    <w:p w14:paraId="116D7EB9">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四、分包履约方式：</w:t>
      </w:r>
      <w:r>
        <w:rPr>
          <w:rFonts w:hint="eastAsia" w:ascii="宋体" w:hAnsi="宋体"/>
          <w:color w:val="auto"/>
          <w:szCs w:val="24"/>
          <w:highlight w:val="none"/>
          <w:u w:val="single"/>
          <w:shd w:val="clear" w:color="auto" w:fill="auto"/>
        </w:rPr>
        <w:t>　　　　　　　　　　　　　　　　　　　　　　</w:t>
      </w:r>
      <w:r>
        <w:rPr>
          <w:rFonts w:hint="eastAsia" w:ascii="宋体" w:hAnsi="宋体"/>
          <w:color w:val="auto"/>
          <w:szCs w:val="24"/>
          <w:highlight w:val="none"/>
          <w:shd w:val="clear" w:color="auto" w:fill="auto"/>
        </w:rPr>
        <w:t>。</w:t>
      </w:r>
    </w:p>
    <w:p w14:paraId="30A33981">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五、分包履约验收：</w:t>
      </w:r>
      <w:r>
        <w:rPr>
          <w:rFonts w:hint="eastAsia" w:ascii="宋体" w:hAnsi="宋体"/>
          <w:color w:val="auto"/>
          <w:szCs w:val="24"/>
          <w:highlight w:val="none"/>
          <w:u w:val="single"/>
          <w:shd w:val="clear" w:color="auto" w:fill="auto"/>
        </w:rPr>
        <w:t>　　　　　　　　　　　　　　　　　　　　　　</w:t>
      </w:r>
      <w:r>
        <w:rPr>
          <w:rFonts w:hint="eastAsia" w:ascii="宋体" w:hAnsi="宋体"/>
          <w:color w:val="auto"/>
          <w:szCs w:val="24"/>
          <w:highlight w:val="none"/>
          <w:shd w:val="clear" w:color="auto" w:fill="auto"/>
        </w:rPr>
        <w:t>。</w:t>
      </w:r>
    </w:p>
    <w:p w14:paraId="00E1C97B">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六、违约责任：</w:t>
      </w:r>
      <w:r>
        <w:rPr>
          <w:rFonts w:hint="eastAsia" w:ascii="宋体" w:hAnsi="宋体"/>
          <w:color w:val="auto"/>
          <w:szCs w:val="24"/>
          <w:highlight w:val="none"/>
          <w:u w:val="single"/>
          <w:shd w:val="clear" w:color="auto" w:fill="auto"/>
        </w:rPr>
        <w:t>　　　　　　　　　　　　　　　　　　　　　　</w:t>
      </w:r>
      <w:r>
        <w:rPr>
          <w:rFonts w:hint="eastAsia" w:ascii="宋体" w:hAnsi="宋体"/>
          <w:color w:val="auto"/>
          <w:szCs w:val="24"/>
          <w:highlight w:val="none"/>
          <w:shd w:val="clear" w:color="auto" w:fill="auto"/>
        </w:rPr>
        <w:t>。</w:t>
      </w:r>
    </w:p>
    <w:p w14:paraId="70FB2F53">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七、争议解决：</w:t>
      </w:r>
      <w:r>
        <w:rPr>
          <w:rFonts w:hint="eastAsia" w:ascii="宋体" w:hAnsi="宋体"/>
          <w:color w:val="auto"/>
          <w:szCs w:val="24"/>
          <w:highlight w:val="none"/>
          <w:u w:val="single"/>
          <w:shd w:val="clear" w:color="auto" w:fill="auto"/>
        </w:rPr>
        <w:t>　　　　　　　　　　　　　　　　　　　　　　</w:t>
      </w:r>
      <w:r>
        <w:rPr>
          <w:rFonts w:hint="eastAsia" w:ascii="宋体" w:hAnsi="宋体"/>
          <w:color w:val="auto"/>
          <w:szCs w:val="24"/>
          <w:highlight w:val="none"/>
          <w:shd w:val="clear" w:color="auto" w:fill="auto"/>
        </w:rPr>
        <w:t>。</w:t>
      </w:r>
    </w:p>
    <w:p w14:paraId="6F537378">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八、其他：</w:t>
      </w:r>
      <w:r>
        <w:rPr>
          <w:rFonts w:hint="eastAsia" w:ascii="宋体" w:hAnsi="宋体"/>
          <w:color w:val="auto"/>
          <w:szCs w:val="24"/>
          <w:highlight w:val="none"/>
          <w:u w:val="single"/>
          <w:shd w:val="clear" w:color="auto" w:fill="auto"/>
        </w:rPr>
        <w:t>　　　　　　　　　　　　　　　　　　　　　　</w:t>
      </w:r>
      <w:r>
        <w:rPr>
          <w:rFonts w:hint="eastAsia" w:ascii="宋体" w:hAnsi="宋体"/>
          <w:color w:val="auto"/>
          <w:szCs w:val="24"/>
          <w:highlight w:val="none"/>
          <w:shd w:val="clear" w:color="auto" w:fill="auto"/>
        </w:rPr>
        <w:t>。</w:t>
      </w:r>
    </w:p>
    <w:p w14:paraId="6F81B2C2">
      <w:pPr>
        <w:pStyle w:val="13"/>
        <w:wordWrap w:val="0"/>
        <w:spacing w:line="360" w:lineRule="auto"/>
        <w:rPr>
          <w:color w:val="auto"/>
          <w:highlight w:val="none"/>
          <w:shd w:val="clear" w:color="auto" w:fill="auto"/>
        </w:rPr>
      </w:pPr>
    </w:p>
    <w:tbl>
      <w:tblPr>
        <w:tblStyle w:val="39"/>
        <w:tblW w:w="8580" w:type="dxa"/>
        <w:jc w:val="center"/>
        <w:tblLayout w:type="fixed"/>
        <w:tblCellMar>
          <w:top w:w="0" w:type="dxa"/>
          <w:left w:w="108" w:type="dxa"/>
          <w:bottom w:w="0" w:type="dxa"/>
          <w:right w:w="108" w:type="dxa"/>
        </w:tblCellMar>
      </w:tblPr>
      <w:tblGrid>
        <w:gridCol w:w="4290"/>
        <w:gridCol w:w="4290"/>
      </w:tblGrid>
      <w:tr w14:paraId="06340A80">
        <w:tblPrEx>
          <w:tblCellMar>
            <w:top w:w="0" w:type="dxa"/>
            <w:left w:w="108" w:type="dxa"/>
            <w:bottom w:w="0" w:type="dxa"/>
            <w:right w:w="108" w:type="dxa"/>
          </w:tblCellMar>
        </w:tblPrEx>
        <w:trPr>
          <w:trHeight w:val="2481" w:hRule="atLeast"/>
          <w:jc w:val="center"/>
        </w:trPr>
        <w:tc>
          <w:tcPr>
            <w:tcW w:w="4290" w:type="dxa"/>
          </w:tcPr>
          <w:p w14:paraId="5DB3B988">
            <w:pPr>
              <w:pStyle w:val="21"/>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投标人名称（签章）：</w:t>
            </w:r>
          </w:p>
          <w:p w14:paraId="52E17663">
            <w:pPr>
              <w:pStyle w:val="21"/>
              <w:wordWrap w:val="0"/>
              <w:spacing w:line="360" w:lineRule="auto"/>
              <w:rPr>
                <w:rFonts w:hAnsi="宋体" w:cs="宋体"/>
                <w:color w:val="auto"/>
                <w:sz w:val="24"/>
                <w:szCs w:val="24"/>
                <w:highlight w:val="none"/>
                <w:shd w:val="clear" w:color="auto" w:fill="auto"/>
              </w:rPr>
            </w:pPr>
          </w:p>
          <w:p w14:paraId="2E87A7F5">
            <w:pPr>
              <w:pStyle w:val="21"/>
              <w:wordWrap w:val="0"/>
              <w:spacing w:line="360" w:lineRule="auto"/>
              <w:rPr>
                <w:rFonts w:hAnsi="宋体" w:cs="宋体"/>
                <w:color w:val="auto"/>
                <w:spacing w:val="-22"/>
                <w:sz w:val="24"/>
                <w:szCs w:val="24"/>
                <w:highlight w:val="none"/>
                <w:shd w:val="clear" w:color="auto" w:fill="auto"/>
              </w:rPr>
            </w:pPr>
            <w:r>
              <w:rPr>
                <w:rFonts w:hint="eastAsia" w:hAnsi="宋体" w:cs="宋体"/>
                <w:color w:val="auto"/>
                <w:spacing w:val="-22"/>
                <w:sz w:val="24"/>
                <w:szCs w:val="24"/>
                <w:highlight w:val="none"/>
                <w:shd w:val="clear" w:color="auto" w:fill="auto"/>
              </w:rPr>
              <w:t>法定代表人（或授权代表）（签章）：</w:t>
            </w:r>
          </w:p>
          <w:p w14:paraId="25431C60">
            <w:pPr>
              <w:pStyle w:val="21"/>
              <w:wordWrap w:val="0"/>
              <w:spacing w:line="360" w:lineRule="auto"/>
              <w:rPr>
                <w:rFonts w:hAnsi="宋体" w:cs="宋体"/>
                <w:color w:val="auto"/>
                <w:sz w:val="24"/>
                <w:szCs w:val="24"/>
                <w:highlight w:val="none"/>
                <w:shd w:val="clear" w:color="auto" w:fill="auto"/>
              </w:rPr>
            </w:pPr>
          </w:p>
          <w:p w14:paraId="1AA45576">
            <w:pPr>
              <w:pStyle w:val="21"/>
              <w:wordWrap w:val="0"/>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日期：　　　年　　月　　日</w:t>
            </w:r>
          </w:p>
        </w:tc>
        <w:tc>
          <w:tcPr>
            <w:tcW w:w="4290" w:type="dxa"/>
          </w:tcPr>
          <w:p w14:paraId="2D6F4764">
            <w:pPr>
              <w:pStyle w:val="21"/>
              <w:wordWrap w:val="0"/>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分包供应商一名称（签章）：</w:t>
            </w:r>
          </w:p>
          <w:p w14:paraId="211291A9">
            <w:pPr>
              <w:pStyle w:val="21"/>
              <w:wordWrap w:val="0"/>
              <w:spacing w:line="360" w:lineRule="auto"/>
              <w:rPr>
                <w:rFonts w:hAnsi="宋体" w:cs="宋体"/>
                <w:color w:val="auto"/>
                <w:sz w:val="24"/>
                <w:szCs w:val="24"/>
                <w:highlight w:val="none"/>
                <w:shd w:val="clear" w:color="auto" w:fill="auto"/>
              </w:rPr>
            </w:pPr>
          </w:p>
          <w:p w14:paraId="606ABB10">
            <w:pPr>
              <w:pStyle w:val="21"/>
              <w:wordWrap w:val="0"/>
              <w:spacing w:line="360" w:lineRule="auto"/>
              <w:rPr>
                <w:rFonts w:hAnsi="宋体" w:cs="宋体"/>
                <w:color w:val="auto"/>
                <w:spacing w:val="-22"/>
                <w:sz w:val="24"/>
                <w:szCs w:val="24"/>
                <w:highlight w:val="none"/>
                <w:shd w:val="clear" w:color="auto" w:fill="auto"/>
              </w:rPr>
            </w:pPr>
            <w:r>
              <w:rPr>
                <w:rFonts w:hint="eastAsia" w:hAnsi="宋体" w:cs="宋体"/>
                <w:color w:val="auto"/>
                <w:spacing w:val="-22"/>
                <w:sz w:val="24"/>
                <w:szCs w:val="24"/>
                <w:highlight w:val="none"/>
                <w:shd w:val="clear" w:color="auto" w:fill="auto"/>
              </w:rPr>
              <w:t>法定代表人（或授权代表）（签章）：</w:t>
            </w:r>
          </w:p>
          <w:p w14:paraId="79973744">
            <w:pPr>
              <w:pStyle w:val="21"/>
              <w:wordWrap w:val="0"/>
              <w:spacing w:line="360" w:lineRule="auto"/>
              <w:rPr>
                <w:rFonts w:hAnsi="宋体" w:cs="宋体"/>
                <w:color w:val="auto"/>
                <w:sz w:val="24"/>
                <w:szCs w:val="24"/>
                <w:highlight w:val="none"/>
                <w:shd w:val="clear" w:color="auto" w:fill="auto"/>
              </w:rPr>
            </w:pPr>
          </w:p>
          <w:p w14:paraId="39301F78">
            <w:pPr>
              <w:pStyle w:val="21"/>
              <w:wordWrap w:val="0"/>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日期：　　　年　　月　　日</w:t>
            </w:r>
          </w:p>
        </w:tc>
      </w:tr>
    </w:tbl>
    <w:p w14:paraId="1583840E">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w:t>
      </w:r>
    </w:p>
    <w:p w14:paraId="7E0A9589">
      <w:pPr>
        <w:wordWrap w:val="0"/>
        <w:spacing w:line="360" w:lineRule="auto"/>
        <w:ind w:firstLine="480" w:firstLineChars="200"/>
        <w:rPr>
          <w:rFonts w:ascii="宋体" w:hAnsi="宋体"/>
          <w:color w:val="auto"/>
          <w:sz w:val="24"/>
          <w:szCs w:val="24"/>
          <w:highlight w:val="none"/>
          <w:shd w:val="clear" w:color="auto" w:fill="auto"/>
        </w:rPr>
        <w:sectPr>
          <w:pgSz w:w="11906" w:h="16838"/>
          <w:pgMar w:top="1440" w:right="1797" w:bottom="1440" w:left="1797" w:header="851" w:footer="992" w:gutter="0"/>
          <w:cols w:space="720" w:num="1"/>
          <w:docGrid w:type="linesAndChars" w:linePitch="319" w:charSpace="0"/>
        </w:sectPr>
      </w:pPr>
    </w:p>
    <w:bookmarkEnd w:id="391"/>
    <w:p w14:paraId="1A53280E">
      <w:pPr>
        <w:wordWrap w:val="0"/>
        <w:spacing w:line="360" w:lineRule="auto"/>
        <w:ind w:firstLine="480" w:firstLineChars="200"/>
        <w:outlineLvl w:val="2"/>
        <w:rPr>
          <w:rFonts w:ascii="宋体" w:hAnsi="宋体"/>
          <w:b/>
          <w:color w:val="auto"/>
          <w:sz w:val="24"/>
          <w:szCs w:val="24"/>
          <w:highlight w:val="none"/>
          <w:shd w:val="clear" w:color="auto" w:fill="auto"/>
        </w:rPr>
      </w:pPr>
      <w:bookmarkStart w:id="393" w:name="_Toc140237345"/>
      <w:r>
        <w:rPr>
          <w:rFonts w:hint="eastAsia" w:ascii="宋体" w:hAnsi="宋体"/>
          <w:b/>
          <w:color w:val="auto"/>
          <w:sz w:val="24"/>
          <w:szCs w:val="24"/>
          <w:highlight w:val="none"/>
          <w:shd w:val="clear" w:color="auto" w:fill="auto"/>
        </w:rPr>
        <w:t>6</w:t>
      </w:r>
      <w:r>
        <w:rPr>
          <w:rFonts w:ascii="宋体" w:hAnsi="宋体"/>
          <w:b/>
          <w:color w:val="auto"/>
          <w:sz w:val="24"/>
          <w:szCs w:val="24"/>
          <w:highlight w:val="none"/>
          <w:shd w:val="clear" w:color="auto" w:fill="auto"/>
        </w:rPr>
        <w:t>.6.7</w:t>
      </w:r>
      <w:r>
        <w:rPr>
          <w:rFonts w:hint="eastAsia" w:ascii="宋体" w:hAnsi="宋体"/>
          <w:b/>
          <w:color w:val="auto"/>
          <w:sz w:val="24"/>
          <w:szCs w:val="24"/>
          <w:highlight w:val="none"/>
          <w:shd w:val="clear" w:color="auto" w:fill="auto"/>
        </w:rPr>
        <w:t>　其他需要提供的资料</w:t>
      </w:r>
      <w:bookmarkEnd w:id="393"/>
    </w:p>
    <w:p w14:paraId="03346FD7">
      <w:pPr>
        <w:wordWrap w:val="0"/>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投标人认为与投标相关的其他需要提供的资料。</w:t>
      </w:r>
    </w:p>
    <w:p w14:paraId="05130A42">
      <w:pPr>
        <w:wordWrap w:val="0"/>
        <w:spacing w:line="360" w:lineRule="auto"/>
        <w:ind w:firstLine="480" w:firstLineChars="200"/>
        <w:rPr>
          <w:rFonts w:ascii="宋体" w:hAnsi="宋体"/>
          <w:color w:val="auto"/>
          <w:sz w:val="24"/>
          <w:highlight w:val="none"/>
          <w:shd w:val="clear" w:color="auto" w:fill="auto"/>
        </w:rPr>
        <w:sectPr>
          <w:pgSz w:w="11906" w:h="16838"/>
          <w:pgMar w:top="1440" w:right="1797" w:bottom="1440" w:left="1797" w:header="851" w:footer="992" w:gutter="0"/>
          <w:cols w:space="720" w:num="1"/>
          <w:docGrid w:type="linesAndChars" w:linePitch="319" w:charSpace="0"/>
        </w:sectPr>
      </w:pPr>
    </w:p>
    <w:p w14:paraId="2FE7D224">
      <w:pPr>
        <w:wordWrap w:val="0"/>
        <w:spacing w:after="319" w:afterLines="100" w:line="360" w:lineRule="auto"/>
        <w:jc w:val="center"/>
        <w:outlineLvl w:val="0"/>
        <w:rPr>
          <w:rFonts w:ascii="华文中宋" w:hAnsi="华文中宋" w:eastAsia="华文中宋"/>
          <w:color w:val="auto"/>
          <w:sz w:val="32"/>
          <w:szCs w:val="32"/>
          <w:highlight w:val="none"/>
          <w:shd w:val="clear" w:color="auto" w:fill="auto"/>
        </w:rPr>
      </w:pPr>
      <w:bookmarkStart w:id="394" w:name="_Hlk101433176"/>
      <w:bookmarkStart w:id="395" w:name="_Toc91323639"/>
      <w:bookmarkStart w:id="396" w:name="_Toc140237346"/>
      <w:r>
        <w:rPr>
          <w:rFonts w:hint="eastAsia" w:ascii="华文中宋" w:hAnsi="华文中宋" w:eastAsia="华文中宋"/>
          <w:color w:val="auto"/>
          <w:sz w:val="32"/>
          <w:szCs w:val="32"/>
          <w:highlight w:val="none"/>
          <w:shd w:val="clear" w:color="auto" w:fill="auto"/>
        </w:rPr>
        <w:t>第七章　</w:t>
      </w:r>
      <w:bookmarkStart w:id="397" w:name="_Hlk134795717"/>
      <w:r>
        <w:rPr>
          <w:rFonts w:hint="eastAsia" w:ascii="华文中宋" w:hAnsi="华文中宋" w:eastAsia="华文中宋"/>
          <w:color w:val="auto"/>
          <w:sz w:val="32"/>
          <w:szCs w:val="32"/>
          <w:highlight w:val="none"/>
          <w:shd w:val="clear" w:color="auto" w:fill="auto"/>
        </w:rPr>
        <w:t>采购需求</w:t>
      </w:r>
      <w:bookmarkEnd w:id="394"/>
      <w:bookmarkEnd w:id="395"/>
      <w:bookmarkEnd w:id="396"/>
      <w:bookmarkEnd w:id="397"/>
    </w:p>
    <w:p w14:paraId="6D869116">
      <w:pPr>
        <w:outlineLvl w:val="1"/>
        <w:rPr>
          <w:rFonts w:hint="eastAsia" w:ascii="宋体" w:hAnsi="宋体" w:eastAsia="宋体" w:cs="宋体"/>
          <w:b/>
          <w:bCs/>
          <w:color w:val="auto"/>
          <w:sz w:val="28"/>
          <w:szCs w:val="28"/>
          <w:highlight w:val="none"/>
          <w:shd w:val="clear" w:color="auto" w:fill="auto"/>
          <w:lang w:eastAsia="zh-CN"/>
        </w:rPr>
      </w:pPr>
      <w:r>
        <w:rPr>
          <w:rFonts w:hint="eastAsia" w:ascii="宋体" w:hAnsi="宋体" w:eastAsia="宋体" w:cs="宋体"/>
          <w:b/>
          <w:bCs/>
          <w:color w:val="auto"/>
          <w:sz w:val="28"/>
          <w:szCs w:val="28"/>
          <w:highlight w:val="none"/>
          <w:shd w:val="clear" w:color="auto" w:fill="auto"/>
          <w:lang w:eastAsia="zh-CN"/>
        </w:rPr>
        <w:t>第一部分：基本情况</w:t>
      </w:r>
    </w:p>
    <w:p w14:paraId="5934FC2E">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根据《中小企业划型标准规定》（工信部联企业〔2011〕300号）有关规定，本次采购标的对应的中小企业划分标准所属行业为物业管理行业。</w:t>
      </w:r>
    </w:p>
    <w:p w14:paraId="3604582C">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1</w:t>
      </w:r>
      <w:r>
        <w:rPr>
          <w:rFonts w:hint="eastAsia" w:eastAsia="宋体"/>
          <w:color w:val="auto"/>
          <w:szCs w:val="24"/>
          <w:highlight w:val="none"/>
          <w:shd w:val="clear" w:color="auto" w:fill="auto"/>
        </w:rPr>
        <w:t>.项目名称 ：2025年校区物业及学员宿舍管理服务</w:t>
      </w:r>
    </w:p>
    <w:p w14:paraId="050C172D">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2</w:t>
      </w:r>
      <w:r>
        <w:rPr>
          <w:rFonts w:hint="eastAsia" w:eastAsia="宋体"/>
          <w:color w:val="auto"/>
          <w:szCs w:val="24"/>
          <w:highlight w:val="none"/>
          <w:shd w:val="clear" w:color="auto" w:fill="auto"/>
        </w:rPr>
        <w:t>.项目预算资金 ：161.315万(其中,电梯运行维护费：2.4万元/年、消防联动系统维护：3.26万元/年、2025年消防灭火器充装费：2.74万元/年、2024年消防灭火器充装费：2.74万元/年、燃气报警器年检费：0.935万元/年，以上费用共12.075万元，为固定费用，不从物业招标费用中扣除）。</w:t>
      </w:r>
    </w:p>
    <w:p w14:paraId="015B9198">
      <w:pPr>
        <w:outlineLvl w:val="1"/>
        <w:rPr>
          <w:rFonts w:hint="eastAsia" w:eastAsia="宋体"/>
          <w:b/>
          <w:bCs/>
          <w:color w:val="auto"/>
          <w:kern w:val="0"/>
          <w:sz w:val="28"/>
          <w:szCs w:val="28"/>
          <w:highlight w:val="none"/>
          <w:shd w:val="clear" w:color="auto" w:fill="auto"/>
          <w:lang w:eastAsia="zh-CN"/>
        </w:rPr>
      </w:pPr>
      <w:r>
        <w:rPr>
          <w:rFonts w:hint="eastAsia"/>
          <w:b/>
          <w:bCs/>
          <w:color w:val="auto"/>
          <w:kern w:val="0"/>
          <w:sz w:val="28"/>
          <w:szCs w:val="28"/>
          <w:highlight w:val="none"/>
          <w:shd w:val="clear" w:color="auto" w:fill="auto"/>
          <w:lang w:eastAsia="zh-CN"/>
        </w:rPr>
        <w:t>第二部分：详细参数</w:t>
      </w:r>
    </w:p>
    <w:p w14:paraId="15152BDC">
      <w:pPr>
        <w:pStyle w:val="13"/>
        <w:wordWrap w:val="0"/>
        <w:spacing w:line="360" w:lineRule="auto"/>
        <w:ind w:firstLine="480" w:firstLineChars="200"/>
        <w:rPr>
          <w:rFonts w:hint="eastAsia" w:eastAsia="宋体"/>
          <w:color w:val="auto"/>
          <w:szCs w:val="24"/>
          <w:highlight w:val="none"/>
          <w:shd w:val="clear" w:color="auto" w:fill="auto"/>
          <w:lang w:eastAsia="zh-CN"/>
        </w:rPr>
      </w:pPr>
      <w:r>
        <w:rPr>
          <w:rFonts w:hint="eastAsia" w:eastAsia="宋体"/>
          <w:color w:val="auto"/>
          <w:szCs w:val="24"/>
          <w:highlight w:val="none"/>
          <w:shd w:val="clear" w:color="auto" w:fill="auto"/>
          <w:lang w:eastAsia="zh-CN"/>
        </w:rPr>
        <w:t>一、服务范围</w:t>
      </w:r>
    </w:p>
    <w:p w14:paraId="0DB1E3B8">
      <w:pPr>
        <w:pStyle w:val="13"/>
        <w:wordWrap w:val="0"/>
        <w:spacing w:line="360" w:lineRule="auto"/>
        <w:ind w:firstLine="480" w:firstLineChars="200"/>
        <w:rPr>
          <w:rFonts w:hint="eastAsia" w:eastAsia="宋体"/>
          <w:color w:val="auto"/>
          <w:szCs w:val="24"/>
          <w:highlight w:val="none"/>
          <w:shd w:val="clear" w:color="auto" w:fill="auto"/>
          <w:lang w:val="en-US" w:eastAsia="zh-CN"/>
        </w:rPr>
      </w:pPr>
      <w:r>
        <w:rPr>
          <w:rFonts w:hint="eastAsia" w:eastAsia="宋体"/>
          <w:color w:val="auto"/>
          <w:szCs w:val="24"/>
          <w:highlight w:val="none"/>
          <w:shd w:val="clear" w:color="auto" w:fill="auto"/>
          <w:lang w:val="en-US" w:eastAsia="zh-CN"/>
        </w:rPr>
        <w:t>校区物业服务包含：</w:t>
      </w:r>
    </w:p>
    <w:p w14:paraId="01F8578D">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1、</w:t>
      </w:r>
      <w:r>
        <w:rPr>
          <w:rFonts w:hint="eastAsia" w:eastAsia="宋体"/>
          <w:color w:val="auto"/>
          <w:szCs w:val="24"/>
          <w:highlight w:val="none"/>
          <w:shd w:val="clear" w:color="auto" w:fill="auto"/>
        </w:rPr>
        <w:t>1号楼图书馆，共6层（包括加层），面积3700㎡，内设多媒体教室4个、接待室1个，会议室1个，健身房1个，水箱间1个。其余为图书馆和办公用房。250人的多功能报告厅1个，面积353㎡。</w:t>
      </w:r>
    </w:p>
    <w:p w14:paraId="462035F4">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2、</w:t>
      </w:r>
      <w:r>
        <w:rPr>
          <w:rFonts w:hint="eastAsia" w:eastAsia="宋体"/>
          <w:color w:val="auto"/>
          <w:szCs w:val="24"/>
          <w:highlight w:val="none"/>
          <w:shd w:val="clear" w:color="auto" w:fill="auto"/>
        </w:rPr>
        <w:t>2号楼为办公教学楼，共7层，面积7400㎡，7层（加层）为1000㎡的集休闲、健身、棋牌、乒乓球、娱乐为一体的活动室和1个、120人的多媒体教室2个。其余1-6层内设多媒体教室6个、大会议室1个，小会议室2个，远程教室1个，网络机房1个，讨论室8个，卫生间14个，盥洗室12个；</w:t>
      </w:r>
    </w:p>
    <w:p w14:paraId="01E32726">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3、</w:t>
      </w:r>
      <w:r>
        <w:rPr>
          <w:rFonts w:hint="eastAsia" w:eastAsia="宋体"/>
          <w:color w:val="auto"/>
          <w:szCs w:val="24"/>
          <w:highlight w:val="none"/>
          <w:shd w:val="clear" w:color="auto" w:fill="auto"/>
        </w:rPr>
        <w:t>3号教学综合楼附属设施维护，共14层，面积12139㎡。</w:t>
      </w:r>
    </w:p>
    <w:p w14:paraId="71409862">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4、</w:t>
      </w:r>
      <w:r>
        <w:rPr>
          <w:rFonts w:hint="eastAsia" w:eastAsia="宋体"/>
          <w:color w:val="auto"/>
          <w:szCs w:val="24"/>
          <w:highlight w:val="none"/>
          <w:shd w:val="clear" w:color="auto" w:fill="auto"/>
        </w:rPr>
        <w:t>4号教学楼，共6层，面积1075㎡，多媒体教室3个，办公用房间18间，卫生间5个，车库5个。</w:t>
      </w:r>
    </w:p>
    <w:p w14:paraId="213F61B9">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5、</w:t>
      </w:r>
      <w:r>
        <w:rPr>
          <w:rFonts w:hint="eastAsia" w:eastAsia="宋体"/>
          <w:color w:val="auto"/>
          <w:szCs w:val="24"/>
          <w:highlight w:val="none"/>
          <w:shd w:val="clear" w:color="auto" w:fill="auto"/>
        </w:rPr>
        <w:t>4间平房教室，面积724㎡，多媒体教室5个（含门厅及走廊），卫生间2个。</w:t>
      </w:r>
    </w:p>
    <w:p w14:paraId="290B0342">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6、</w:t>
      </w:r>
      <w:r>
        <w:rPr>
          <w:rFonts w:hint="eastAsia" w:eastAsia="宋体"/>
          <w:color w:val="auto"/>
          <w:szCs w:val="24"/>
          <w:highlight w:val="none"/>
          <w:shd w:val="clear" w:color="auto" w:fill="auto"/>
        </w:rPr>
        <w:t>5号住宅楼一层和2单元学员宿舍，清真食堂1个，学员宿舍共8层16套，32间客房，16个卫生间，16个客厅。</w:t>
      </w:r>
    </w:p>
    <w:p w14:paraId="1A645AD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7、</w:t>
      </w:r>
      <w:r>
        <w:rPr>
          <w:rFonts w:hint="eastAsia" w:eastAsia="宋体"/>
          <w:color w:val="auto"/>
          <w:szCs w:val="24"/>
          <w:highlight w:val="none"/>
          <w:shd w:val="clear" w:color="auto" w:fill="auto"/>
        </w:rPr>
        <w:t>4号住宅楼一层铺面和地下室，铺面面积743㎡，地下室面积655㎡。</w:t>
      </w:r>
    </w:p>
    <w:p w14:paraId="32C90A5A">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8、</w:t>
      </w:r>
      <w:r>
        <w:rPr>
          <w:rFonts w:hint="eastAsia" w:eastAsia="宋体"/>
          <w:color w:val="auto"/>
          <w:szCs w:val="24"/>
          <w:highlight w:val="none"/>
          <w:shd w:val="clear" w:color="auto" w:fill="auto"/>
        </w:rPr>
        <w:t>体育馆1个，面积1075㎡。露天网球场1个。</w:t>
      </w:r>
    </w:p>
    <w:p w14:paraId="08897F3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9、</w:t>
      </w:r>
      <w:r>
        <w:rPr>
          <w:rFonts w:hint="eastAsia" w:eastAsia="宋体"/>
          <w:color w:val="auto"/>
          <w:szCs w:val="24"/>
          <w:highlight w:val="none"/>
          <w:shd w:val="clear" w:color="auto" w:fill="auto"/>
        </w:rPr>
        <w:t>固定停车场2个，60辆车位1个，40辆车位1个，校园环形道停车位50个。昼夜24小时全程服务。</w:t>
      </w:r>
    </w:p>
    <w:p w14:paraId="58E021F7">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10、</w:t>
      </w:r>
      <w:r>
        <w:rPr>
          <w:rFonts w:hint="eastAsia" w:eastAsia="宋体"/>
          <w:color w:val="auto"/>
          <w:szCs w:val="24"/>
          <w:highlight w:val="none"/>
          <w:shd w:val="clear" w:color="auto" w:fill="auto"/>
        </w:rPr>
        <w:t>校内绿化，面积4000㎡。校内蓄水池，200T1个，400T1个，水泵房1个。院内化粪池4个。</w:t>
      </w:r>
    </w:p>
    <w:p w14:paraId="153CE8BC">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11、</w:t>
      </w:r>
      <w:r>
        <w:rPr>
          <w:rFonts w:hint="eastAsia" w:eastAsia="宋体"/>
          <w:color w:val="auto"/>
          <w:szCs w:val="24"/>
          <w:highlight w:val="none"/>
          <w:shd w:val="clear" w:color="auto" w:fill="auto"/>
        </w:rPr>
        <w:t>10千伏配电室1个。</w:t>
      </w:r>
    </w:p>
    <w:p w14:paraId="02F4E12D">
      <w:pPr>
        <w:pStyle w:val="13"/>
        <w:wordWrap w:val="0"/>
        <w:spacing w:line="360" w:lineRule="auto"/>
        <w:ind w:firstLine="480" w:firstLineChars="200"/>
        <w:rPr>
          <w:rFonts w:hint="eastAsia" w:eastAsia="宋体"/>
          <w:color w:val="auto"/>
          <w:szCs w:val="24"/>
          <w:highlight w:val="none"/>
          <w:shd w:val="clear" w:color="auto" w:fill="auto"/>
          <w:lang w:eastAsia="zh-CN"/>
        </w:rPr>
      </w:pPr>
      <w:r>
        <w:rPr>
          <w:rFonts w:hint="eastAsia" w:eastAsia="宋体"/>
          <w:color w:val="auto"/>
          <w:szCs w:val="24"/>
          <w:highlight w:val="none"/>
          <w:shd w:val="clear" w:color="auto" w:fill="auto"/>
        </w:rPr>
        <w:t>三号教学综合楼学员宿舍管理服务</w:t>
      </w:r>
      <w:r>
        <w:rPr>
          <w:rFonts w:hint="eastAsia" w:eastAsia="宋体"/>
          <w:color w:val="auto"/>
          <w:szCs w:val="24"/>
          <w:highlight w:val="none"/>
          <w:shd w:val="clear" w:color="auto" w:fill="auto"/>
          <w:lang w:eastAsia="zh-CN"/>
        </w:rPr>
        <w:t>包含：</w:t>
      </w:r>
    </w:p>
    <w:p w14:paraId="1900878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三号教学综合楼学员宿舍公寓共14层，面积12139㎡，地下一层及地上1-3层为学员餐厅，1层西边为学员宿舍接待大厅， 4层为设备层，12层为260人的多功能会议厅1个，4-11层为学员宿舍133间（卫生间），小型会议室1个，接待室1个，小型餐厅1个、水箱间2个，安全消防控制室1个，配电室（协同管理）1个，锅炉间1个，电梯2部。</w:t>
      </w:r>
    </w:p>
    <w:p w14:paraId="146E6BE3">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5号楼学员公寓（暂时供学员午休使用），共9层，一层为接待室，2-9层为学员宿舍，每层2套住宅式结构，共16套，学员宿舍标准间有64间，客厅、卫生间各16间。</w:t>
      </w:r>
    </w:p>
    <w:p w14:paraId="4E5D1254">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二</w:t>
      </w: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rPr>
        <w:t>服务内容</w:t>
      </w:r>
    </w:p>
    <w:p w14:paraId="453E0B85">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要求物业公司在物业服务工作中必须做到安全化，精准化、专业化、及时化、标准化。 </w:t>
      </w:r>
    </w:p>
    <w:p w14:paraId="35AB3A83">
      <w:pPr>
        <w:pStyle w:val="13"/>
        <w:wordWrap w:val="0"/>
        <w:spacing w:line="360" w:lineRule="auto"/>
        <w:ind w:firstLine="480" w:firstLineChars="200"/>
        <w:rPr>
          <w:rFonts w:hint="eastAsia" w:eastAsia="宋体"/>
          <w:color w:val="auto"/>
          <w:szCs w:val="24"/>
          <w:highlight w:val="none"/>
          <w:shd w:val="clear" w:color="auto" w:fill="auto"/>
          <w:lang w:eastAsia="zh-CN"/>
        </w:rPr>
      </w:pPr>
      <w:r>
        <w:rPr>
          <w:rFonts w:hint="eastAsia" w:eastAsia="宋体"/>
          <w:color w:val="auto"/>
          <w:szCs w:val="24"/>
          <w:highlight w:val="none"/>
          <w:shd w:val="clear" w:color="auto" w:fill="auto"/>
        </w:rPr>
        <w:t>校区物业服务</w:t>
      </w:r>
      <w:r>
        <w:rPr>
          <w:rFonts w:hint="eastAsia" w:eastAsia="宋体"/>
          <w:color w:val="auto"/>
          <w:szCs w:val="24"/>
          <w:highlight w:val="none"/>
          <w:shd w:val="clear" w:color="auto" w:fill="auto"/>
          <w:lang w:eastAsia="zh-CN"/>
        </w:rPr>
        <w:t>：</w:t>
      </w:r>
    </w:p>
    <w:p w14:paraId="1F148E9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1、</w:t>
      </w:r>
      <w:r>
        <w:rPr>
          <w:rFonts w:hint="eastAsia" w:eastAsia="宋体"/>
          <w:color w:val="auto"/>
          <w:szCs w:val="24"/>
          <w:highlight w:val="none"/>
          <w:shd w:val="clear" w:color="auto" w:fill="auto"/>
        </w:rPr>
        <w:t>全校房屋的维修养护，包括：学校1#图书馆楼及加层、2#教学办公楼及加层、4＃教学楼、3#教学综合楼、平房教室、报告厅、体育馆、健身房的物业管理。</w:t>
      </w:r>
    </w:p>
    <w:p w14:paraId="41B60F81">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2、</w:t>
      </w:r>
      <w:r>
        <w:rPr>
          <w:rFonts w:hint="eastAsia" w:eastAsia="宋体"/>
          <w:color w:val="auto"/>
          <w:szCs w:val="24"/>
          <w:highlight w:val="none"/>
          <w:shd w:val="clear" w:color="auto" w:fill="auto"/>
        </w:rPr>
        <w:t>全校校区设备运行及维护，配套建筑和设施设备的维修养护与管理，包括：4部电梯运行维护、校（院）消防系统维护、体育设施、停车场（24小时值班）、自行车棚、道路、配电室、水泵房、上下水管、暖气管道、沟、渠、池、井、化粪池的清掏等。</w:t>
      </w:r>
    </w:p>
    <w:p w14:paraId="51F3ADE7">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3、</w:t>
      </w:r>
      <w:r>
        <w:rPr>
          <w:rFonts w:hint="eastAsia" w:eastAsia="宋体"/>
          <w:color w:val="auto"/>
          <w:szCs w:val="24"/>
          <w:highlight w:val="none"/>
          <w:shd w:val="clear" w:color="auto" w:fill="auto"/>
        </w:rPr>
        <w:t>校区卫生保洁服务，完成学员宿舍管理、保洁，会议室、会议服务，所有楼道、教室、通道、走廊、卫生间、道路、院区内外、道路、绿化、垃圾清理和业务综合楼内外日常卫生清洁保洁、维护及物业管理等工作，垃圾的收集、清运、室内外玻璃清洗、日常勤杂事务。停车场、井盖、减速带、地沟、各类雨水及污水管道、路面、步行道、标识、标牌及其设施等室内外区域的日常清洁保洁、日常养护和管理。</w:t>
      </w:r>
    </w:p>
    <w:p w14:paraId="54E1E872">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4、</w:t>
      </w:r>
      <w:r>
        <w:rPr>
          <w:rFonts w:hint="eastAsia" w:eastAsia="宋体"/>
          <w:color w:val="auto"/>
          <w:szCs w:val="24"/>
          <w:highlight w:val="none"/>
          <w:shd w:val="clear" w:color="auto" w:fill="auto"/>
        </w:rPr>
        <w:t>落实兰州市社会管理综合治理和创建卫生城市门前三包责任，每周末下午2至4点组织10人以上完成校园周边及门前三包范围内的地面卫生清扫、洒水、防护栏擦洗。遇到下雪天立即铲除清扫。完成有关部门下达的临时性大型突击性公益劳动。</w:t>
      </w:r>
    </w:p>
    <w:p w14:paraId="3352637E">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5、</w:t>
      </w:r>
      <w:r>
        <w:rPr>
          <w:rFonts w:hint="eastAsia" w:eastAsia="宋体"/>
          <w:color w:val="auto"/>
          <w:szCs w:val="24"/>
          <w:highlight w:val="none"/>
          <w:shd w:val="clear" w:color="auto" w:fill="auto"/>
        </w:rPr>
        <w:t xml:space="preserve">提供专业的会议会务服务，大小会议会议厅（室）茶水服务。根据会议规模安排2—4人。  </w:t>
      </w:r>
    </w:p>
    <w:p w14:paraId="22F4FAB6">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6、</w:t>
      </w:r>
      <w:r>
        <w:rPr>
          <w:rFonts w:hint="eastAsia" w:eastAsia="宋体"/>
          <w:color w:val="auto"/>
          <w:szCs w:val="24"/>
          <w:highlight w:val="none"/>
          <w:shd w:val="clear" w:color="auto" w:fill="auto"/>
        </w:rPr>
        <w:t xml:space="preserve">校区内绿地、花木、花房、建筑小品、绿化养护、室外亭、台、桌、椅等设施养护与管理。 </w:t>
      </w:r>
    </w:p>
    <w:p w14:paraId="54248C87">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7、</w:t>
      </w:r>
      <w:r>
        <w:rPr>
          <w:rFonts w:hint="eastAsia" w:eastAsia="宋体"/>
          <w:color w:val="auto"/>
          <w:szCs w:val="24"/>
          <w:highlight w:val="none"/>
          <w:shd w:val="clear" w:color="auto" w:fill="auto"/>
        </w:rPr>
        <w:t>校区安保、消防管理。包括南大门门、西大门岗位24小时值班、1号楼、2号楼门厅、平房教室24小时值班、3号教学综合楼大厅和监控室安全值班、维护校区安全交通秩序、停车场泊位停放管理。消防监控值班与设备维护管理。</w:t>
      </w:r>
    </w:p>
    <w:p w14:paraId="07E769C0">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8、</w:t>
      </w:r>
      <w:r>
        <w:rPr>
          <w:rFonts w:hint="eastAsia" w:eastAsia="宋体"/>
          <w:color w:val="auto"/>
          <w:szCs w:val="24"/>
          <w:highlight w:val="none"/>
          <w:shd w:val="clear" w:color="auto" w:fill="auto"/>
        </w:rPr>
        <w:t>建立物业档案，准确记录受委托的物业资产数量、产权、建筑形式、完好程度、设备使用情况，及时变更有关记录。</w:t>
      </w:r>
    </w:p>
    <w:p w14:paraId="7701254C">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9、</w:t>
      </w:r>
      <w:r>
        <w:rPr>
          <w:rFonts w:hint="eastAsia" w:eastAsia="宋体"/>
          <w:color w:val="auto"/>
          <w:szCs w:val="24"/>
          <w:highlight w:val="none"/>
          <w:shd w:val="clear" w:color="auto" w:fill="auto"/>
        </w:rPr>
        <w:t>搬运服务，校内各会议厅、教室会议桌椅、课桌椅根据会议讨论研讨交流要求及时搬运摆放，会后恢复原状。根据校舍和办公用房调整安排，按要求搬运会议室、教室会议桌椅及办公室办公家具。</w:t>
      </w:r>
    </w:p>
    <w:p w14:paraId="23B1DF26">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10、</w:t>
      </w:r>
      <w:r>
        <w:rPr>
          <w:rFonts w:hint="eastAsia" w:eastAsia="宋体"/>
          <w:color w:val="auto"/>
          <w:szCs w:val="24"/>
          <w:highlight w:val="none"/>
          <w:shd w:val="clear" w:color="auto" w:fill="auto"/>
        </w:rPr>
        <w:t>对重点防火区域及消防安全系统需完成以下工作（可委托第三方）：</w:t>
      </w:r>
    </w:p>
    <w:p w14:paraId="3886FF7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lang w:val="en-US" w:eastAsia="zh-CN"/>
        </w:rPr>
        <w:t>1</w:t>
      </w: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rPr>
        <w:t>室内消火栓、喷淋系统检测动压、静压，均符合规范要求。（定期抽检30%使用正常）；火灾自动报警系统检测（定期抽检30%使用正常）。应急照明及智能疏散指示系统检测（定期抽检30%使用正常）；消防应急广播（正常使用）；消防电话（保持畅通）；灭火器检测（定期抽检30%使用正常）；消防供配电情况（正常使用）。</w:t>
      </w:r>
    </w:p>
    <w:p w14:paraId="660F657C">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lang w:val="en-US" w:eastAsia="zh-CN"/>
        </w:rPr>
        <w:t>2</w:t>
      </w: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rPr>
        <w:t>测试联动型火灾自动报警控制器主机1台（海湾5000），抽测感烟探测器、手动报警按钮近50个点位，经检测火灾报警控制器运行状态正常，从机与主机联网通讯正常，各类探测器和手动报警按钮工作正常，报警信号正常。当前，火灾自动报警系统无故障点位。</w:t>
      </w:r>
    </w:p>
    <w:p w14:paraId="0BEFCA86">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lang w:val="en-US" w:eastAsia="zh-CN"/>
        </w:rPr>
        <w:t>3</w:t>
      </w: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rPr>
        <w:t>检测消防泵房室内消火栓泵、补水泵、稳压泵、排污泵、室内消火栓泵。目前室内消火栓泵、补水泵、稳压泵、排污泵、均启动运行正常。</w:t>
      </w:r>
    </w:p>
    <w:p w14:paraId="1A2F533E">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lang w:val="en-US" w:eastAsia="zh-CN"/>
        </w:rPr>
        <w:t>4</w:t>
      </w: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rPr>
        <w:t>检测了走道内应急照明及疏散指示系统，经检测应急照明及疏散指示控制器和分配电装置运行正常，应急启动正常，应急启动后应急照明灯具点亮及疏散指示灯具闪亮，应急照明灯具和疏散指示灯具完好。</w:t>
      </w:r>
    </w:p>
    <w:p w14:paraId="26D3F939">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lang w:val="en-US" w:eastAsia="zh-CN"/>
        </w:rPr>
        <w:t>5</w:t>
      </w: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rPr>
        <w:t>检测了配备的ABC干粉灭火器均在绿色范围值内。</w:t>
      </w:r>
    </w:p>
    <w:p w14:paraId="5C0B8EB0">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lang w:val="en-US" w:eastAsia="zh-CN"/>
        </w:rPr>
        <w:t>6</w:t>
      </w: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rPr>
        <w:t>联动测试消防广播，扬声器。检测消防电话系统，经检测水泵房、监控中心消防电话分机与监控中心消防电话总机通话良好</w:t>
      </w:r>
    </w:p>
    <w:p w14:paraId="68CBBBC3">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lang w:val="en-US" w:eastAsia="zh-CN"/>
        </w:rPr>
        <w:t>7</w:t>
      </w: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rPr>
        <w:t>做好将以下信息上传至甘肃省消防总队社会单位信息化管理平台。包括：消防自动报警系统信息监测及信息上传、消火栓系统管网压力监测及信息上传、喷淋灭火系统管网压力监测及信息上传、消防水箱液位状态监测及信息上传、消防水池液位状态监测及信息上传。</w:t>
      </w:r>
    </w:p>
    <w:p w14:paraId="67225BE1">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lang w:val="en-US" w:eastAsia="zh-CN"/>
        </w:rPr>
        <w:t>8</w:t>
      </w: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rPr>
        <w:t>电梯维保工作，投标人须派不少于2名专业维保人员（</w:t>
      </w:r>
      <w:bookmarkStart w:id="398" w:name="OLE_LINK3"/>
      <w:r>
        <w:rPr>
          <w:rFonts w:hint="eastAsia" w:eastAsia="宋体"/>
          <w:color w:val="auto"/>
          <w:szCs w:val="24"/>
          <w:highlight w:val="none"/>
          <w:shd w:val="clear" w:color="auto" w:fill="auto"/>
        </w:rPr>
        <w:t>应当取得相应的《特种设备作业人员证》</w:t>
      </w:r>
      <w:bookmarkEnd w:id="398"/>
      <w:r>
        <w:rPr>
          <w:rFonts w:hint="eastAsia" w:eastAsia="宋体"/>
          <w:color w:val="auto"/>
          <w:szCs w:val="24"/>
          <w:highlight w:val="none"/>
          <w:shd w:val="clear" w:color="auto" w:fill="auto"/>
        </w:rPr>
        <w:t>）对教学楼4部电梯进行常规检查和例行保养（可委托第三方），对维保范围内电梯按照国家相关要求定期（半月、季度、半年、全年）进行专业维保,维保标准参考《电梯维护保养规则》（TSG T5002-2017）；承诺提供全天候紧急救援服务，如电梯出现的故障或紧急情况，须在30分钟内到达现场处理。</w:t>
      </w:r>
    </w:p>
    <w:p w14:paraId="5180CAB0">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lang w:val="en-US" w:eastAsia="zh-CN"/>
        </w:rPr>
        <w:t>9</w:t>
      </w:r>
      <w:r>
        <w:rPr>
          <w:rFonts w:hint="eastAsia" w:eastAsia="宋体"/>
          <w:color w:val="auto"/>
          <w:szCs w:val="24"/>
          <w:highlight w:val="none"/>
          <w:shd w:val="clear" w:color="auto" w:fill="auto"/>
          <w:lang w:eastAsia="zh-CN"/>
        </w:rPr>
        <w:t>）</w:t>
      </w:r>
      <w:r>
        <w:rPr>
          <w:rFonts w:hint="eastAsia" w:eastAsia="宋体"/>
          <w:color w:val="auto"/>
          <w:szCs w:val="24"/>
          <w:highlight w:val="none"/>
          <w:shd w:val="clear" w:color="auto" w:fill="auto"/>
        </w:rPr>
        <w:t>燃气报警器年检工作，投标人必须委托第三方专业机构技术人员（应当取得相应的技术资格证》）对学员宿舍、学员食堂（一、二楼）、民族餐厅装有天然气设备共17处进行质量检测防止安全隐患。按照校（院）相关规定要求年末由专业技术人员携带专业检测设备进行检查，并出具专业检测报告。</w:t>
      </w:r>
    </w:p>
    <w:p w14:paraId="778C5BEA">
      <w:pPr>
        <w:pStyle w:val="13"/>
        <w:wordWrap w:val="0"/>
        <w:spacing w:line="360" w:lineRule="auto"/>
        <w:ind w:firstLine="480" w:firstLineChars="200"/>
        <w:rPr>
          <w:rFonts w:hint="eastAsia" w:eastAsia="宋体"/>
          <w:color w:val="auto"/>
          <w:szCs w:val="24"/>
          <w:highlight w:val="none"/>
          <w:shd w:val="clear" w:color="auto" w:fill="auto"/>
          <w:lang w:eastAsia="zh-CN"/>
        </w:rPr>
      </w:pPr>
      <w:r>
        <w:rPr>
          <w:rFonts w:hint="eastAsia" w:eastAsia="宋体"/>
          <w:color w:val="auto"/>
          <w:szCs w:val="24"/>
          <w:highlight w:val="none"/>
          <w:shd w:val="clear" w:color="auto" w:fill="auto"/>
        </w:rPr>
        <w:t>学员宿舍管理服务</w:t>
      </w:r>
      <w:r>
        <w:rPr>
          <w:rFonts w:hint="eastAsia" w:eastAsia="宋体"/>
          <w:color w:val="auto"/>
          <w:szCs w:val="24"/>
          <w:highlight w:val="none"/>
          <w:shd w:val="clear" w:color="auto" w:fill="auto"/>
          <w:lang w:eastAsia="zh-CN"/>
        </w:rPr>
        <w:t>：</w:t>
      </w:r>
    </w:p>
    <w:p w14:paraId="6043E4C3">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1、</w:t>
      </w:r>
      <w:r>
        <w:rPr>
          <w:rFonts w:hint="eastAsia" w:eastAsia="宋体"/>
          <w:color w:val="auto"/>
          <w:szCs w:val="24"/>
          <w:highlight w:val="none"/>
          <w:shd w:val="clear" w:color="auto" w:fill="auto"/>
        </w:rPr>
        <w:t>教学综合楼1至3 层（除学员餐厅）的维修养护、卫生保洁、消防安全管理。学员公寓大厅、前台、门禁财务系统的管理使用。</w:t>
      </w:r>
    </w:p>
    <w:p w14:paraId="6989E939">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2、</w:t>
      </w:r>
      <w:r>
        <w:rPr>
          <w:rFonts w:hint="eastAsia" w:eastAsia="宋体"/>
          <w:color w:val="auto"/>
          <w:szCs w:val="24"/>
          <w:highlight w:val="none"/>
          <w:shd w:val="clear" w:color="auto" w:fill="auto"/>
        </w:rPr>
        <w:t>教学综合楼的安全和保卫，消防及监控设备的管理维护。</w:t>
      </w:r>
    </w:p>
    <w:p w14:paraId="5D173F8F">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3、</w:t>
      </w:r>
      <w:r>
        <w:rPr>
          <w:rFonts w:hint="eastAsia" w:eastAsia="宋体"/>
          <w:color w:val="auto"/>
          <w:szCs w:val="24"/>
          <w:highlight w:val="none"/>
          <w:shd w:val="clear" w:color="auto" w:fill="auto"/>
        </w:rPr>
        <w:t>所有学员公寓布草撤换和用品管理服务与清洁消毒。包括卫生间的配置与服务：毛巾、牙刷、牙膏、梳子、洗发水、沐浴液、拖鞋等配套设备。</w:t>
      </w:r>
    </w:p>
    <w:p w14:paraId="4F3A295E">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4、</w:t>
      </w:r>
      <w:r>
        <w:rPr>
          <w:rFonts w:hint="eastAsia" w:eastAsia="宋体"/>
          <w:color w:val="auto"/>
          <w:szCs w:val="24"/>
          <w:highlight w:val="none"/>
          <w:shd w:val="clear" w:color="auto" w:fill="auto"/>
        </w:rPr>
        <w:t>教学综合楼公共区域及学员公寓的卫生保洁，垃圾收集、清运。包括：所有房间、大厅、会议厅（室）、楼道、通道、走廊、电梯间、卫生间，室内外玻璃清洗、楼顶、日常勤杂事务等。</w:t>
      </w:r>
    </w:p>
    <w:p w14:paraId="4317C68C">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5、</w:t>
      </w:r>
      <w:r>
        <w:rPr>
          <w:rFonts w:hint="eastAsia" w:eastAsia="宋体"/>
          <w:color w:val="auto"/>
          <w:szCs w:val="24"/>
          <w:highlight w:val="none"/>
          <w:shd w:val="clear" w:color="auto" w:fill="auto"/>
        </w:rPr>
        <w:t>教学综合楼内学员公寓及公共区域设施设备的维修养护。锅炉间、水箱间的使用管理和维护。包括上下水、电、气、强弱电的维修和养护。</w:t>
      </w:r>
    </w:p>
    <w:p w14:paraId="486C8EC5">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6、</w:t>
      </w:r>
      <w:r>
        <w:rPr>
          <w:rFonts w:hint="eastAsia" w:eastAsia="宋体"/>
          <w:color w:val="auto"/>
          <w:szCs w:val="24"/>
          <w:highlight w:val="none"/>
          <w:shd w:val="clear" w:color="auto" w:fill="auto"/>
        </w:rPr>
        <w:t>会议厅的管理服务。提供会议服务（专业服务人员，每次2-3人）。</w:t>
      </w:r>
    </w:p>
    <w:p w14:paraId="137CE18D">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7、</w:t>
      </w:r>
      <w:r>
        <w:rPr>
          <w:rFonts w:hint="eastAsia" w:eastAsia="宋体"/>
          <w:color w:val="auto"/>
          <w:szCs w:val="24"/>
          <w:highlight w:val="none"/>
          <w:shd w:val="clear" w:color="auto" w:fill="auto"/>
        </w:rPr>
        <w:t>楼内大厅、会议室、楼道花卉的配置及摆放。</w:t>
      </w:r>
    </w:p>
    <w:p w14:paraId="19EB7A3F">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8、</w:t>
      </w:r>
      <w:r>
        <w:rPr>
          <w:rFonts w:hint="eastAsia" w:eastAsia="宋体"/>
          <w:color w:val="auto"/>
          <w:szCs w:val="24"/>
          <w:highlight w:val="none"/>
          <w:shd w:val="clear" w:color="auto" w:fill="auto"/>
        </w:rPr>
        <w:t>库房管理。</w:t>
      </w:r>
    </w:p>
    <w:p w14:paraId="75C21F26">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9、</w:t>
      </w:r>
      <w:r>
        <w:rPr>
          <w:rFonts w:hint="eastAsia" w:eastAsia="宋体"/>
          <w:color w:val="auto"/>
          <w:szCs w:val="24"/>
          <w:highlight w:val="none"/>
          <w:shd w:val="clear" w:color="auto" w:fill="auto"/>
        </w:rPr>
        <w:t>建立综合楼学员公寓管理服务档案，准确记录楼内资产数量、建筑形式、完好程度、设备使用情况，及时变更有关记录。</w:t>
      </w:r>
    </w:p>
    <w:p w14:paraId="010D499D">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10、</w:t>
      </w:r>
      <w:r>
        <w:rPr>
          <w:rFonts w:hint="eastAsia" w:eastAsia="宋体"/>
          <w:color w:val="auto"/>
          <w:szCs w:val="24"/>
          <w:highlight w:val="none"/>
          <w:shd w:val="clear" w:color="auto" w:fill="auto"/>
        </w:rPr>
        <w:t>搬运服务，各会议厅、会议桌椅、宿舍家具桌椅等资产设备，根据调整要求及时搬运摆放和恢复原状。</w:t>
      </w:r>
    </w:p>
    <w:p w14:paraId="56E804FB">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eastAsia="zh-CN"/>
        </w:rPr>
        <w:t>三、</w:t>
      </w:r>
      <w:r>
        <w:rPr>
          <w:rFonts w:hint="eastAsia" w:eastAsia="宋体"/>
          <w:color w:val="auto"/>
          <w:szCs w:val="24"/>
          <w:highlight w:val="none"/>
          <w:shd w:val="clear" w:color="auto" w:fill="auto"/>
        </w:rPr>
        <w:t>人员配备</w:t>
      </w:r>
      <w:r>
        <w:rPr>
          <w:rFonts w:hint="eastAsia" w:eastAsia="宋体"/>
          <w:color w:val="auto"/>
          <w:szCs w:val="24"/>
          <w:highlight w:val="none"/>
          <w:shd w:val="clear" w:color="auto" w:fill="auto"/>
          <w:lang w:eastAsia="zh-CN"/>
        </w:rPr>
        <w:t>要</w:t>
      </w:r>
      <w:r>
        <w:rPr>
          <w:rFonts w:hint="eastAsia" w:eastAsia="宋体"/>
          <w:color w:val="auto"/>
          <w:szCs w:val="24"/>
          <w:highlight w:val="none"/>
          <w:shd w:val="clear" w:color="auto" w:fill="auto"/>
        </w:rPr>
        <w:t>求</w:t>
      </w:r>
    </w:p>
    <w:p w14:paraId="3ABDF912">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1、</w:t>
      </w:r>
      <w:r>
        <w:rPr>
          <w:rFonts w:hint="eastAsia" w:eastAsia="宋体"/>
          <w:color w:val="auto"/>
          <w:szCs w:val="24"/>
          <w:highlight w:val="none"/>
          <w:shd w:val="clear" w:color="auto" w:fill="auto"/>
        </w:rPr>
        <w:t>人员配备</w:t>
      </w:r>
      <w:r>
        <w:rPr>
          <w:rFonts w:hint="eastAsia" w:eastAsia="宋体"/>
          <w:color w:val="auto"/>
          <w:szCs w:val="24"/>
          <w:highlight w:val="none"/>
          <w:shd w:val="clear" w:color="auto" w:fill="auto"/>
          <w:lang w:eastAsia="zh-CN"/>
        </w:rPr>
        <w:t>数量要求，</w:t>
      </w:r>
      <w:r>
        <w:rPr>
          <w:rFonts w:hint="eastAsia" w:eastAsia="宋体"/>
          <w:color w:val="auto"/>
          <w:szCs w:val="24"/>
          <w:highlight w:val="none"/>
          <w:shd w:val="clear" w:color="auto" w:fill="auto"/>
        </w:rPr>
        <w:t>共计55名：</w:t>
      </w:r>
    </w:p>
    <w:p w14:paraId="75DC59A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甲方后勤部门负责监督管理。乙方负责具体管理服务，必须严格按照甲方要求进行人员配置，服从招标方管理使用。校区物业管理初步核定人员为33人，其中管理员1人，保洁员13人，保安15人，绿化养护工1人，水电维修工2人，会计1人（不包括住宅楼）；三号楼学员宿舍初步核定服务人员为22人（5号楼服务人员3人），其中：管理人员1人，库管1人，前台2人，保洁员11人，保安5人，维修锅炉工2人。</w:t>
      </w:r>
    </w:p>
    <w:p w14:paraId="64876C46">
      <w:pPr>
        <w:pStyle w:val="13"/>
        <w:wordWrap w:val="0"/>
        <w:spacing w:line="360" w:lineRule="auto"/>
        <w:ind w:firstLine="480" w:firstLineChars="200"/>
        <w:rPr>
          <w:rFonts w:hint="default" w:eastAsia="宋体"/>
          <w:color w:val="auto"/>
          <w:szCs w:val="24"/>
          <w:highlight w:val="none"/>
          <w:shd w:val="clear" w:color="auto" w:fill="auto"/>
          <w:lang w:val="en-US" w:eastAsia="zh-CN"/>
        </w:rPr>
      </w:pPr>
      <w:r>
        <w:rPr>
          <w:rFonts w:hint="eastAsia" w:eastAsia="宋体"/>
          <w:b/>
          <w:bCs/>
          <w:color w:val="auto"/>
          <w:szCs w:val="24"/>
          <w:highlight w:val="none"/>
          <w:shd w:val="clear" w:color="auto" w:fill="auto"/>
          <w:lang w:val="en-US" w:eastAsia="zh-CN"/>
        </w:rPr>
        <w:t>注：提供人员配备承诺函，承诺按照采购人要求配备人员，不提供或承诺内容不完整视为无效响应。</w:t>
      </w:r>
    </w:p>
    <w:p w14:paraId="345A8144">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val="en-US" w:eastAsia="zh-CN"/>
        </w:rPr>
        <w:t>2、</w:t>
      </w:r>
      <w:r>
        <w:rPr>
          <w:rFonts w:hint="eastAsia" w:eastAsia="宋体"/>
          <w:color w:val="auto"/>
          <w:szCs w:val="24"/>
          <w:highlight w:val="none"/>
          <w:shd w:val="clear" w:color="auto" w:fill="auto"/>
        </w:rPr>
        <w:t xml:space="preserve">人员其他要求： </w:t>
      </w:r>
    </w:p>
    <w:p w14:paraId="49F1B0B4">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（1）在招标结束后由甲方按照具体实际情况分配物业服务人员；</w:t>
      </w:r>
    </w:p>
    <w:p w14:paraId="7DB8D886">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（2）技术岗位要求100％持证上岗，设施设备（水电暖气、音响、灯光、 监控、会议设备等）物业服务人员都要有相应从业资格和工作经验。</w:t>
      </w:r>
    </w:p>
    <w:p w14:paraId="1E9552E1">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（3）工作人员外貌端庄、身体健康，要符合年轻化、知识化的行业特点，并且根据工种承诺相关工作人员持证上岗，安保人员特别是重点部位的安保人员年龄、形象、素质等。 </w:t>
      </w:r>
    </w:p>
    <w:p w14:paraId="2399E32D">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（4）所有工作人员均要接受必要的身份审查，承担保密义务，并由中标人承担相应责任，采购人对个别岗位及服务人员的违规、违纪、违法行为有权提出调整岗位。若造成损失，由中标人承担赔偿责任。 </w:t>
      </w:r>
    </w:p>
    <w:p w14:paraId="4A430AB0">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（5）物业公司在服务期内必须保证核定的在岗人数编制，不得随意减少人员。必须按国家规定为从业人员缴纳各种必缴的社会保险（养老保险、医疗保险、工伤保险、失业 保险和生育保险），同时应保障从业人员每年应享有的福利及国家法定节假日规定的加班费。 物业公司所有从业人员发生任何意外伤害或者对他人权益造成损害的，应有物业公司承担所有责任，甲方不承担任何责任。</w:t>
      </w:r>
    </w:p>
    <w:p w14:paraId="4F6CA4F9">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lang w:eastAsia="zh-CN"/>
        </w:rPr>
        <w:t>四、</w:t>
      </w:r>
      <w:r>
        <w:rPr>
          <w:rFonts w:hint="eastAsia" w:eastAsia="宋体"/>
          <w:color w:val="auto"/>
          <w:szCs w:val="24"/>
          <w:highlight w:val="none"/>
          <w:shd w:val="clear" w:color="auto" w:fill="auto"/>
        </w:rPr>
        <w:t>服务标准及要求</w:t>
      </w:r>
    </w:p>
    <w:p w14:paraId="5BDDD750">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(一)综合类标准 </w:t>
      </w:r>
    </w:p>
    <w:p w14:paraId="3E319FB4">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1、建立物业管理制度和服务质量管理体系，制定完善的物业管理方案并严格组织实施。 </w:t>
      </w:r>
    </w:p>
    <w:p w14:paraId="489FF3C9">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2、工作人员着装整齐统一，品行端庄，作风正派，爱岗敬业、服从管理，语言规范,文明服务，具备一定的沟通能力，自觉遵守保密规定。 </w:t>
      </w:r>
    </w:p>
    <w:p w14:paraId="39CFF976">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3、管理人员和服务人员做到统一着装，持有效工作证件上岗。 </w:t>
      </w:r>
    </w:p>
    <w:p w14:paraId="4B34F60B">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4、管理和服务人员身体健康，五官端正，无赌博、酗酒等不良嗜好和传染性疾病。</w:t>
      </w:r>
    </w:p>
    <w:p w14:paraId="7CE924ED">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5、各处所卫生保洁用具应统一规范存放管理，设备、设施定点放置，保证整齐美观，甲方应提供必要的场所。 </w:t>
      </w:r>
    </w:p>
    <w:p w14:paraId="321549D0">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6、物业工作人员在日常工作中要提高安全意识，对水、电、暖、等公共基础设施存 在的安全隐患要提前发现，及时报告，及时处置，确保安全。 </w:t>
      </w:r>
    </w:p>
    <w:p w14:paraId="097F9C64">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7、物业公司要加强对员工的管理和经常性教育培训，使员工自觉遵守各项纪律规定和工作要求，具备工作必要的业务技能和基本素质，自觉服从用人单位的管理。 </w:t>
      </w:r>
    </w:p>
    <w:p w14:paraId="2EA2BC92">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（二）卫生保洁标准与要求：</w:t>
      </w:r>
    </w:p>
    <w:p w14:paraId="420299DB">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1.校区院落清洁保洁，楼外公共区域每天清扫2次，并设专人随时流动维保，做到无纸屑、烟头、树叶等，确保干净整洁；室外宣传栏、垃圾箱、公共休息设施每天擦拭1次，做到无垃圾，无污水、无积尘、无蜘蛛网: 雨雪天扫水、扫雪及发生漏水、跑水等情况时的应急保洁，雨、雪天需设置“小心地滑”。 </w:t>
      </w:r>
      <w:r>
        <w:rPr>
          <w:rFonts w:hint="eastAsia" w:eastAsia="宋体"/>
          <w:color w:val="auto"/>
          <w:szCs w:val="24"/>
          <w:highlight w:val="none"/>
          <w:shd w:val="clear" w:color="auto" w:fill="auto"/>
          <w:lang w:val="en-US" w:eastAsia="zh-CN"/>
        </w:rPr>
        <w:t xml:space="preserve">   </w:t>
      </w:r>
      <w:r>
        <w:rPr>
          <w:rFonts w:hint="eastAsia" w:eastAsia="宋体"/>
          <w:color w:val="auto"/>
          <w:szCs w:val="24"/>
          <w:highlight w:val="none"/>
          <w:shd w:val="clear" w:color="auto" w:fill="auto"/>
        </w:rPr>
        <w:t xml:space="preserve">2、大厅: 地面每天全面清洁三次(上班前、中午及适当时间)，做到干净、光亮、无脚印、无陈旧性垃圾; 每月用专用设备清洗、保养一次，每半年对地面进行一次抛光处理。墙面踢脚线及玻璃: 每月清洁、擦抹一次，做到光亮、目视无污渍; 玻璃门、玻璃幕墙循环保洁，保持无印迹、无粘附物。 </w:t>
      </w:r>
    </w:p>
    <w:p w14:paraId="111E3DE4">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3、教室及会议室：室内桌椅每天擦抹1次，做到干净、无尘、无粘附物，灯罩、标牌需每周清洁1次，做到无浮灰、干净整洁，如遇损坏需及时换修。</w:t>
      </w:r>
    </w:p>
    <w:p w14:paraId="484EA57B">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4、标识牌、护栏: 每天擦抹一次，做到无尘、无粘附物。公共区域屋顶部卫生，每季度清扫、除尘、擦拭一次。 </w:t>
      </w:r>
    </w:p>
    <w:p w14:paraId="107E3B83">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5、地垫的清洁: 每天清洗一次，保证无污渍。 </w:t>
      </w:r>
    </w:p>
    <w:p w14:paraId="3895CFF9">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6、楼梯扶手: 每天擦拭2次，保持干净整洁，木质类无尘，不锈钢表面光亮无污渍。运送大型货物时有人值守，保持楼梯间畅通、无擅自占用、乱堆乱放现象。 </w:t>
      </w:r>
    </w:p>
    <w:p w14:paraId="3F10F784">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7、地面: 每天二次彻底清洁地面卫生，其余时间循环保洁，做到干净、整洁、光亮、无陈旧性垃圾。 </w:t>
      </w:r>
    </w:p>
    <w:p w14:paraId="6B567D46">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8、办公室门、过道门、卫生间水房门: 每天清洁、摆抹一次，做到光亮、目视无污 渍;窗台每天保洁，保持无灰尘、无污渍。 </w:t>
      </w:r>
    </w:p>
    <w:p w14:paraId="3131AB9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9、楼道设施:消防栓(箱)，应急灯、灭火器、电源开关全、踢脚线，楼道梁用等部位每周清洁、擦抹一次，做到整洁、无灰尘、标识清晰。 </w:t>
      </w:r>
    </w:p>
    <w:p w14:paraId="7866AD99">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10、公共卫生间: 卫生间保洁时设置“工作进行时“提示牌，人性化服务。大(小)便器每天清洁四次，循环保洁，做到干净、整洁、光亮、无污渍、无异味；洗手台盆及水龙头: 用镜布每天清洁、循环保洁，做到干净、明亮、无印迹物；洗手台盆面板及镜子用镜布每天清洁、循环保洁，保持台面整洁、卫生用品摆放整齐、无水迹、镜面光亮、无印迹、无粘附物; 拖把池、地面每天定时清洁，循环保洁，保持无水迹、无脚印、无卫生死角; 墙面每周清洁墙面一次，保持墙面光亮、无印迹; 空气质量: 保持空气清新，无异味；保障卫生间洗手液、收纸及厕纸，用完及时补充；洁具按要求进行消毒处理。地面、地漏 地漏畅通、无积杂物、无异味。</w:t>
      </w:r>
    </w:p>
    <w:p w14:paraId="10FB90E3">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11、层顶: 每季度对建筑体屋顶地面进行清扫,清除地面灰尘、排水口泥沙; 天台、明沟、上人屋面随时清洁，做到无垃圾堆放，排水顺畅。 </w:t>
      </w:r>
    </w:p>
    <w:p w14:paraId="7311971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12、停车场、通道区域:每天清扫两次，循环保洁，每周清洁停车场内标识、道闸、 卷帘门、消火栓(箱) 等设施，做到干净、无陈旧垃圾; </w:t>
      </w:r>
    </w:p>
    <w:p w14:paraId="2E1EDAF3">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13、垃圾收集与管理:依照机关事务局节能科垃圾相关要求标准执行，每天定时对区域内的生活垃圾袋装清运到指定垃圾收集处，做到日产日清,不出现溢满和陈旧性堆放: 垃圾袋装搬运，集中堆放,科学环保的进行垃圾分类处理，使用视觉上能识别的垃圾识别箱或标识;禁止从楼上抛掷杂物、垃圾、烟蒂、泼洒污水,禁止在窗口、阳台晾晒拖把、抹布。禁止将废料、垃圾、饭渣、布条等投入厕所和下水道造成管道堵塞;每周对垃圾桶(箱) 进行清洁、擦洗，定期进行消毒灭菌处理，保持垃圾桶无异味、无粘附物、无污渍、无陈旧性垃圾; 监督每天按时清运生活垃圾,每天清洁垃圾收集点，每周对垃圾收集点进行彻底清洁、消毒。合理布设垃圾桶、果皮箱，每天更换内胆，循环保洁; 每天定时收集垃圾，垃圾清运日产日清，周围地面保持干净、无散落垃圾，并做好垃圾箱防火工作。 </w:t>
      </w:r>
    </w:p>
    <w:p w14:paraId="6DCB594C">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14、电梯间: 地面: 每天避开使用高峰期清洁地面，循环保洁，做到干净、光亮、无印迹、无陈旧性垃圾;电梯轿厢: 每天上班前用专用布全面清洁轿厢每周用不锈钢清洁液擦抹一次，做到光亮、目视无污渍，轿厢地垫每天更换,每天清洗; 定期对轿箱内按键进行清洁和消毒; 电梯门外: 随时保洁，做到光亮、整洁，无手印、无粘附物; 电梯门轨道沟槽: 每天用刷子、抹布去除沟槽中杂物、泥沙保持干净。 负责电梯日常维护及保养，预防发生故障，一旦发生故障，及时维修。</w:t>
      </w:r>
    </w:p>
    <w:p w14:paraId="032DCBFA">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15.消毒灭害：对公共环境每季度消杀两次，夏季每月消杀一次，每半年灭鼠一次，如遇特殊情况或按政府有关部门的统一要求，需及时进行消杀。</w:t>
      </w:r>
    </w:p>
    <w:p w14:paraId="765D5BF2">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16.化粪池：每季度检查一次，每年清掏二次。如发现异常及时处理，保证化粪池无溢满，设置警示标志。按规定保留检查和清理记录。</w:t>
      </w:r>
    </w:p>
    <w:p w14:paraId="72B32E5C">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17.健身房体育馆、兵乓球室：运动器械保证每天擦拭1次，保持表面干净、无污渍，安排专人负责维护管理，及时保养，能够正常使用；场馆内卫生每日清洁1次，保持干净整洁、空气清新、上下水电运行正常。专人负责开关场馆大门，如遇各类活动及临时安排要做到随叫随到，安排提前开门。</w:t>
      </w:r>
    </w:p>
    <w:p w14:paraId="0C10DBEE">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（三）传达、安保及车辆管理服务标准</w:t>
      </w:r>
    </w:p>
    <w:p w14:paraId="6400620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1.各校区出入口主要时间段保持站岗上班。巡逻岗白天每两小时巡逻一次，夜间每三小时巡逻一次，执行明确的巡逻要求，并做好巡逻记录。工作日17时至次日9时实行不间断巡逻，节假日实行24小时不间断巡逻。巡逻应随时检查水电、门窗、可疑人员出入、异味等安全问题；遇突发问题，应及时排查隐患，确保安全。巡查中发现或发生突发、紧急情况时，应及时依法、合理处置，并立即通知甲方或服务处所负责人，必要时应及时报警报医。 </w:t>
      </w:r>
    </w:p>
    <w:p w14:paraId="4EE470CF">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2、每日对重点区域、重点部位做交接班记录。配有安全监控设施的区域，实施24小时监控。在南大门、办公楼大厅、图书馆大厅、北门、西门、停车场设有固定安防值班员。 保障值班电话畅通，接听及时。</w:t>
      </w:r>
    </w:p>
    <w:p w14:paraId="24E91490">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3、登记、引导进出车辆停放，车辆带大型物品出校区时，需到服务中心办理放行手续，凭放行手续出场。</w:t>
      </w:r>
    </w:p>
    <w:p w14:paraId="2AD6452F">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4、停车场专人管理，24小时值班，制定严格的规定和管理方案。建立车辆停放登记制度，严防被盗事件发生。引导进出车辆规范、整齐、安全停放，严格执行校园行车限速15公里以下，杜绝车辆乱停乱放现象发生。</w:t>
      </w:r>
    </w:p>
    <w:p w14:paraId="459D14E3">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5、校园出入口及行车主干道地面用白色油漆划出交通指引标志，引导车辆安全通畅行驶，确保道路标识清晰、明确、无遮挡。</w:t>
      </w:r>
    </w:p>
    <w:p w14:paraId="254299C5">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6、对进入管理区域内的特种车辆应予以引导，并指挥车辆按规定车位停车。</w:t>
      </w:r>
    </w:p>
    <w:p w14:paraId="3FF88212">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7、要求专职秩序维护人员，身体健康，工作认真负责，上岗时佩带统一标识，穿戴统一制服。</w:t>
      </w:r>
    </w:p>
    <w:p w14:paraId="14CC24BB">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8、负责各类检查及大型活动的安全保卫工作。 </w:t>
      </w:r>
    </w:p>
    <w:p w14:paraId="602C4504">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9、各类应急突发事件的配合工作。    </w:t>
      </w:r>
    </w:p>
    <w:p w14:paraId="2A12E08A">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10、严格执行本单位的各项规定。</w:t>
      </w:r>
    </w:p>
    <w:p w14:paraId="7A1DDCED">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（四）绿化、管养服务 </w:t>
      </w:r>
    </w:p>
    <w:p w14:paraId="0F9C1C0C">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参照以下绿化服务要求，根据实际情况制定详细的绿化管养方案并实施：</w:t>
      </w:r>
    </w:p>
    <w:p w14:paraId="13C77E27">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1、乔木每年修枝整形1次，灌木每年修剪3次以上，无枯枝、缺枝，常年土壤疏松通透； </w:t>
      </w:r>
    </w:p>
    <w:p w14:paraId="09B54960">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2、花草树木生长良好，无枯死、无树挂，适时修剪，疏密得当，有良好的观赏效果。 </w:t>
      </w:r>
    </w:p>
    <w:p w14:paraId="5C43CB3C">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3、草坪生长整齐，及时进行修剪、清除杂草和干草，每天清洁两次，绿地内无垃圾、无烟头、无纸屑、无树挂。 </w:t>
      </w:r>
    </w:p>
    <w:p w14:paraId="13E091E6">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4、定期喷洒药物，预防病虫害。根据气候状况和季节要求，适时组织浇灌、施肥、松土、保温，冬季对植被花卉适时进行防冻保暖措施。要适量浇水，防止造成地下渗漏。 </w:t>
      </w:r>
    </w:p>
    <w:p w14:paraId="0B29B88D">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5、节假日或重大活动时，搭建观赏性强的临时花坛，具体摆放数量以甲方要求为准。</w:t>
      </w:r>
    </w:p>
    <w:p w14:paraId="34348B53">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（五）消防安全系统服务 </w:t>
      </w:r>
    </w:p>
    <w:p w14:paraId="7624BD64">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1、建立由安保人员为主体的义务消防队，定期进行消防知识培训，强化消防意识。不定期开展消防、治安防范以及有关公共秩序方面的宣传。</w:t>
      </w:r>
    </w:p>
    <w:p w14:paraId="6E99CC7A">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2、制订《消防演练计划》，按时进行消防演习培训，每季度需进行2 次以上的训练。制定火警、火灾应急处理规程，遇到紧急情况时可迅速做出反应，展开灭火规程。</w:t>
      </w:r>
    </w:p>
    <w:p w14:paraId="34D32B1E">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3、对防火、防盗报警监控设备运行管理、及时发现、处置各类警情。发现消防隐患，应立即进行控制处理，避免事故发生。</w:t>
      </w:r>
    </w:p>
    <w:p w14:paraId="1879A2FB">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4、每日检查消防通道，严禁堵塞、封闭现象的发生及时处理消防通道堵塞处理。做好工作记录，严格遵守保密规定。</w:t>
      </w:r>
    </w:p>
    <w:p w14:paraId="491DBFE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5、不定期针对消防设备以及灭火器的日常检查，包括不限于各岗位消防设备、设施的运行、配备情况，检查相关人员消防知识的掌握情况。</w:t>
      </w:r>
    </w:p>
    <w:p w14:paraId="54AF6132">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 7、防火标语的宣传牌的制定及维护。 </w:t>
      </w:r>
    </w:p>
    <w:p w14:paraId="0C7712E7">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 8、对重点防火区域及消防安全系统做好维护，保证消防报警系统运行正常，工作稳定（可委托第三方）。消防栓水泵两月试水一次，确保安全系统的灵敏可靠。设立消防疏散示意图，紧急疏散通道畅通，照明设备、引路标志完好。消防设备设施至少每一个月巡视一次，保证设备设施完好，随时可投入使用。消防泵每月启动1次并作记录，每年保养1次，保证其运行正常。消防栓每月巡查一次，消防栓箱内各种配件完好。每天检查火警功能、报警功能是否正常。每半年检查1次消防水带、阀杆处加注润滑油并作一次放水检查。</w:t>
      </w:r>
    </w:p>
    <w:p w14:paraId="298ED17E">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 （六）电梯运行维保标准及要求：</w:t>
      </w:r>
    </w:p>
    <w:p w14:paraId="166F3652">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 1、电梯采用无人驾驶，保证24小时正常运行; </w:t>
      </w:r>
    </w:p>
    <w:p w14:paraId="149DDD03">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 2、安全设施齐全有效，电梯内求救电话保持正常工作状态; </w:t>
      </w:r>
    </w:p>
    <w:p w14:paraId="0F5BB4BA">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 3、通风、照明及其它附属设施完好; </w:t>
      </w:r>
    </w:p>
    <w:p w14:paraId="42EBE02C">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 4、电梯准用证、年检合格证、维修保养合同完备; </w:t>
      </w:r>
    </w:p>
    <w:p w14:paraId="15CDE81D">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 5、轿箱、井道保持清洁干净;  </w:t>
      </w:r>
    </w:p>
    <w:p w14:paraId="7B0AAC77">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 6、因故障停梯，接到报修后维修人员应在5分钟内到达现场抢修，及时排除故障。</w:t>
      </w:r>
    </w:p>
    <w:p w14:paraId="4E67A37B">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（七）天然燃气报警器检查标准与要求</w:t>
      </w:r>
    </w:p>
    <w:p w14:paraId="236C5D3F">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1、需委托第三方专业机构进行检查，有专业技术人员携带专业检查设备进行检查；</w:t>
      </w:r>
    </w:p>
    <w:p w14:paraId="1649C957">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2、燃气报警是否正常运转，是否存在漏气现象；</w:t>
      </w:r>
    </w:p>
    <w:p w14:paraId="024A62A3">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3、燃气报警器外观是否因环境影响导致损坏、否是、松动等现象，确保正常工作；</w:t>
      </w:r>
    </w:p>
    <w:p w14:paraId="3AB17D8E">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4、检测传感器的灵敏度和报警器的响应时间是否正常，以及警报声音是否清晰且能够被听到；</w:t>
      </w:r>
    </w:p>
    <w:p w14:paraId="757CEF4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5、进行全面检测后，提供专业的检测报告。</w:t>
      </w:r>
    </w:p>
    <w:p w14:paraId="3DB33151">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（八）设施设备保养维修标准与要求：</w:t>
      </w:r>
    </w:p>
    <w:p w14:paraId="5665C352">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需建立公共设备设施档案，包括设备台账、设备卡、运行记录、维修保养记录等。按物业服务合同的约定，对设备设施进行维修保养，属于小修的应及时维修，属于大中修的更新改造的应制定维修计划报甲方审批确认后实施，维修费的使用符合规定；设备设施维修及时（24小时内响应解决）。</w:t>
      </w:r>
    </w:p>
    <w:p w14:paraId="4FE067F1">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1、供电设备管理维护： </w:t>
      </w:r>
    </w:p>
    <w:p w14:paraId="309D1FBC">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（1）配备专业的机电工程人员负责公共设备设施日常的管理与维修保养工作，维修保养记录齐全。</w:t>
      </w:r>
    </w:p>
    <w:p w14:paraId="2CC39B86">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（2）配电室设专人24小时值班，保证24小时正常运行；每日一次巡查室内，室外电气柜，每月一次保养室内、室外电气柜，每年一次电气安全检查，保证电气设备运行安全正常。</w:t>
      </w:r>
    </w:p>
    <w:p w14:paraId="4461DA59">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3）日常维护检修，公共使用的照明、指示灯具线路、开关要确保完好；及时修复损坏路灯的灯座、灯泡、开关等，照明灯亮灯率在98%以上。设备出现故障时，维修人员应在接到报修后5分钟内到达现场，维修更换及时率100%。</w:t>
      </w:r>
    </w:p>
    <w:p w14:paraId="2E39FFDD">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（4）确保弱电系统正常使用。</w:t>
      </w:r>
    </w:p>
    <w:p w14:paraId="172605DB">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（5）严格执行用电安全规范。</w:t>
      </w:r>
    </w:p>
    <w:p w14:paraId="6CC6CBD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（6）定期检修避雷设备，确保设备正常安全工作。 </w:t>
      </w:r>
    </w:p>
    <w:p w14:paraId="0C48A807">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2、给排水设备运行及服务：</w:t>
      </w:r>
    </w:p>
    <w:p w14:paraId="2E6DE0FD">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（1）控制室设专人24小时值班，保证给排水系统正常使用，每周对供水设备检查三次以上，每季对水泵润滑点加油，每季一次对水泵房、管道进行除锈、油漆，每年保养一次水泵，保证供水正常，泵房整洁。 </w:t>
      </w:r>
    </w:p>
    <w:p w14:paraId="7ED6258F">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（2）建立正常供水管理制度，做好区域内所有给排水设备设施、耗电类给排水设备设施至配电箱上桩头之间的控制设备、供电线路和配电箱体的日常管理与维修。</w:t>
      </w:r>
    </w:p>
    <w:p w14:paraId="075BAD8A">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（3）保证所有给排水设备设施完好，包括楼内外及道路给排水所使用的管道、阀门、水表、水池、水箱、水沟、水井、水 坑、化粪池等所有的配套设施设备;给排水所用的电机、水泵、管道、阀门、供电管线及配电控制设施设备等所有给排水，正常运行所需要配合的所有设施设备; 卫生间给排水所有的管道、阀门、蹲坑、小便池拖把池、面盆、水嘴等; 办公区域内所有公共开水器的给排水所用管道、阀门、电器及控制设备等; </w:t>
      </w:r>
    </w:p>
    <w:p w14:paraId="03857B22">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（4）提供二次供水卫生许可证、水质化验单。</w:t>
      </w:r>
    </w:p>
    <w:p w14:paraId="0B56BA52">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（5）每年定期对水箱清洗一次，进行清洗、消毒; 保持水箱清洁卫生，无二次污染;水箱、蓄水池盖板应保持完好并加锁，溢流管口必须安装金属防护网并完好，每年秋、冬季对暴露水管进行防冻保养。</w:t>
      </w:r>
    </w:p>
    <w:p w14:paraId="006A78D4">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（6）设备出现故障时，维修人员应在接到报修后15分钟内到达现场，零修合格率100%。一般性故障当日解决。</w:t>
      </w:r>
    </w:p>
    <w:p w14:paraId="4ABEB35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（7）供排水系统及相关设施设备的服务保障工作，必须具备相关资质的人员完成:严格执行技术标准和服务要求，规范服务和保障，定期巡查和维护保养，保障设施设备处于良好状态。</w:t>
      </w:r>
    </w:p>
    <w:p w14:paraId="3A70F836">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（九）房屋维修养护标准与要求：</w:t>
      </w:r>
    </w:p>
    <w:p w14:paraId="27AD891F">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 保持房屋原有完好等级和正常使用，进行日常养护并及时修复损坏部位等（单件单项500元以下设备或维修费用）。一般维修任务在接报后不超过24小时完成，保证房屋完好率达98%。未经产权人同意不得对校区的结构、设施等进行改动。</w:t>
      </w:r>
    </w:p>
    <w:p w14:paraId="3839E613">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2.每周对房屋的地基、承重结构、公共楼道、消防通道、公共部位的门窗、屋面、外墙面、大楼道路和其他公共设施进行巡视并做记录。每年对房屋结构进行检查2次以上，涉及使用安全的部位每季度检查一次，发现损坏及时按房屋维修养护制度安排修复。</w:t>
      </w:r>
    </w:p>
    <w:p w14:paraId="18CE1C89">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3.每日巡查各通道门窗，保持玻璃、门窗配件完好，门窗开闭灵活并无异常声响。</w:t>
      </w:r>
    </w:p>
    <w:p w14:paraId="44F2B8BE">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4.保证墙面、顶面粉刷层无剥落，面砖、地砖平整不起壳、无缺损。</w:t>
      </w:r>
    </w:p>
    <w:p w14:paraId="46CFF023">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5.每月一次对屋面泄水沟、楼内外排水管道进行清扫、疏通，保障排水畅通，每半年检查一次屋顶，发现防水层有气臌、碎裂，隔热板有断裂、缺损的，应及时修理。</w:t>
      </w:r>
    </w:p>
    <w:p w14:paraId="05640E07">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 6. 每周一次巡查道路、路面、井盖等，发现损坏及时修复。每月一次对景观小品等进行巡查，发现损坏及时修复，保持原有面貌，保证其安全使用。</w:t>
      </w:r>
    </w:p>
    <w:p w14:paraId="0EB9C612">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（十）学员宿舍管理标准与要求：</w:t>
      </w:r>
    </w:p>
    <w:p w14:paraId="371FE048">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1.学员宿舍区域与校区均执行统一的卫生保洁标准。客房设备确保完好无损坏。每次使用过后或定期对客服设施设备进行归位摆放、卫生清洁、消毒等工作。如遇设施设备损坏或故障应在24小时内完成维修。</w:t>
      </w:r>
    </w:p>
    <w:p w14:paraId="631F2DD1">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2.需配备前台服务人员2名，实行24小时服务。熟练掌握学员宿舍门禁系统，每日检查前台设备是否正常，掌握入住计划、房屋状态和入住情况，准确办理入住和退房。上班必须按规定统一着装，佩戴工牌。工服必须干净、整洁。保持个人仪容仪表，站、立、行姿势要端正、得体，接待学员热情、有礼貌。</w:t>
      </w:r>
    </w:p>
    <w:p w14:paraId="626E5D74">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3.学员宿舍楼内设施设备维修参照校区物业维修标准。</w:t>
      </w:r>
    </w:p>
    <w:p w14:paraId="0695090A">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4.根据培训任务需求提供学员宿舍的清洗、清洁消毒费（楼内所有卧具和和相关设施设备）、花卉购置费、物料配备、宿舍用品（牙具牙刷、洗发水、沐浴液、消毒液、刷子梳子、毛巾、拖布、毯子等）、工作服、易耗品、保洁用品、办公用品、前期投入等相关费用以及其他各类税费。</w:t>
      </w:r>
    </w:p>
    <w:p w14:paraId="2E40E0CA">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5、学员宿舍物料的购置配备须严格按照甲方的标准和要求。如购置的物料不按甲方标准或不符合要求，甲方将退换或自行购置，费用从乙方服务费中直接扣除。</w:t>
      </w:r>
    </w:p>
    <w:p w14:paraId="0D231D8C">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（十一）创卫和控烟工作 </w:t>
      </w:r>
    </w:p>
    <w:p w14:paraId="25BBD09F">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1、熟悉单位创卫和控烟计划，按规定开展工作。 </w:t>
      </w:r>
    </w:p>
    <w:p w14:paraId="217EB853">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2、协助完善并建立相关文字图片资料。 </w:t>
      </w:r>
    </w:p>
    <w:p w14:paraId="6E86E11D">
      <w:pPr>
        <w:pStyle w:val="13"/>
        <w:wordWrap w:val="0"/>
        <w:spacing w:line="360" w:lineRule="auto"/>
        <w:ind w:firstLine="480" w:firstLineChars="200"/>
        <w:rPr>
          <w:rFonts w:hint="eastAsia" w:eastAsia="宋体"/>
          <w:color w:val="auto"/>
          <w:szCs w:val="24"/>
          <w:highlight w:val="none"/>
          <w:shd w:val="clear" w:color="auto" w:fill="auto"/>
        </w:rPr>
      </w:pPr>
      <w:r>
        <w:rPr>
          <w:rFonts w:hint="eastAsia" w:eastAsia="宋体"/>
          <w:color w:val="auto"/>
          <w:szCs w:val="24"/>
          <w:highlight w:val="none"/>
          <w:shd w:val="clear" w:color="auto" w:fill="auto"/>
        </w:rPr>
        <w:t xml:space="preserve">3、在禁烟区域开展控烟工作，劝阻吸烟人员不吸烟或在指定区域吸烟。 </w:t>
      </w:r>
    </w:p>
    <w:p w14:paraId="7C060331">
      <w:pPr>
        <w:pStyle w:val="13"/>
        <w:wordWrap w:val="0"/>
        <w:spacing w:line="360" w:lineRule="auto"/>
        <w:ind w:firstLine="480" w:firstLineChars="200"/>
        <w:rPr>
          <w:color w:val="auto"/>
          <w:kern w:val="0"/>
          <w:sz w:val="28"/>
          <w:szCs w:val="28"/>
          <w:highlight w:val="none"/>
          <w:shd w:val="clear" w:color="auto" w:fill="auto"/>
        </w:rPr>
      </w:pPr>
      <w:r>
        <w:rPr>
          <w:rFonts w:hint="eastAsia" w:eastAsia="宋体"/>
          <w:color w:val="auto"/>
          <w:szCs w:val="24"/>
          <w:highlight w:val="none"/>
          <w:shd w:val="clear" w:color="auto" w:fill="auto"/>
        </w:rPr>
        <w:t xml:space="preserve">4、做好灭四害药品的管理工作(存放管理、投放地管理)，乙方服务人员应按甲方或 服务处所要求在指定地点及”四”易生区域投放“除四害“药物并明确标示，防止人员误服误触。 </w:t>
      </w:r>
    </w:p>
    <w:p w14:paraId="6929B1A4">
      <w:pPr>
        <w:outlineLvl w:val="1"/>
        <w:rPr>
          <w:rFonts w:hint="eastAsia"/>
          <w:b/>
          <w:bCs/>
          <w:color w:val="auto"/>
          <w:kern w:val="0"/>
          <w:sz w:val="28"/>
          <w:szCs w:val="28"/>
          <w:highlight w:val="none"/>
          <w:shd w:val="clear" w:color="auto" w:fill="auto"/>
          <w:lang w:eastAsia="zh-CN"/>
        </w:rPr>
      </w:pPr>
      <w:r>
        <w:rPr>
          <w:rFonts w:hint="eastAsia"/>
          <w:b/>
          <w:bCs/>
          <w:color w:val="auto"/>
          <w:kern w:val="0"/>
          <w:sz w:val="28"/>
          <w:szCs w:val="28"/>
          <w:highlight w:val="none"/>
          <w:shd w:val="clear" w:color="auto" w:fill="auto"/>
          <w:lang w:eastAsia="zh-CN"/>
        </w:rPr>
        <w:t>第三部分：售后要求</w:t>
      </w:r>
    </w:p>
    <w:p w14:paraId="68F3ACEE">
      <w:pPr>
        <w:pStyle w:val="13"/>
        <w:wordWrap w:val="0"/>
        <w:spacing w:line="360" w:lineRule="auto"/>
        <w:ind w:firstLine="480" w:firstLineChars="200"/>
        <w:rPr>
          <w:rFonts w:hint="eastAsia" w:eastAsia="宋体"/>
          <w:color w:val="auto"/>
          <w:szCs w:val="24"/>
          <w:highlight w:val="none"/>
          <w:shd w:val="clear" w:color="auto" w:fill="auto"/>
          <w:lang w:eastAsia="zh-CN"/>
        </w:rPr>
      </w:pPr>
      <w:r>
        <w:rPr>
          <w:rFonts w:hint="eastAsia" w:eastAsia="宋体"/>
          <w:color w:val="auto"/>
          <w:szCs w:val="24"/>
          <w:highlight w:val="none"/>
          <w:shd w:val="clear" w:color="auto" w:fill="auto"/>
          <w:lang w:eastAsia="zh-CN"/>
        </w:rPr>
        <w:t>本项目服务期限为一年。</w:t>
      </w:r>
    </w:p>
    <w:sectPr>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 ! important">
    <w:altName w:val="宋体"/>
    <w:panose1 w:val="00000000000000000000"/>
    <w:charset w:val="00"/>
    <w:family w:val="auto"/>
    <w:pitch w:val="default"/>
    <w:sig w:usb0="00000000" w:usb1="00000000" w:usb2="00000000"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E489E">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DFBD">
    <w:pPr>
      <w:pStyle w:val="25"/>
      <w:jc w:val="center"/>
    </w:pPr>
    <w:r>
      <w:t>[</w:t>
    </w:r>
    <w:sdt>
      <w:sdtPr>
        <w:id w:val="-1803380481"/>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0C788">
    <w:pPr>
      <w:pStyle w:val="25"/>
      <w:jc w:val="center"/>
    </w:pPr>
    <w:r>
      <w:t>[</w:t>
    </w:r>
    <w:sdt>
      <w:sdtPr>
        <w:id w:val="-551535732"/>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rPr>
      <w:id w:val="-1080979207"/>
    </w:sdtPr>
    <w:sdtEndPr>
      <w:rPr>
        <w:rFonts w:ascii="宋体" w:hAnsi="宋体"/>
        <w:sz w:val="18"/>
      </w:rPr>
    </w:sdtEndPr>
    <w:sdtContent>
      <w:p w14:paraId="4F595B59">
        <w:pPr>
          <w:jc w:val="center"/>
          <w:rPr>
            <w:rFonts w:ascii="宋体" w:hAnsi="宋体"/>
            <w:sz w:val="18"/>
          </w:rPr>
        </w:pPr>
        <w:r>
          <w:rPr>
            <w:sz w:val="18"/>
          </w:rPr>
          <w:fldChar w:fldCharType="begin"/>
        </w:r>
        <w:r>
          <w:rPr>
            <w:sz w:val="18"/>
          </w:rPr>
          <w:instrText xml:space="preserve">PAGE   \* MERGEFORMAT</w:instrText>
        </w:r>
        <w:r>
          <w:rPr>
            <w:sz w:val="18"/>
          </w:rPr>
          <w:fldChar w:fldCharType="separate"/>
        </w:r>
        <w:r>
          <w:rPr>
            <w:sz w:val="18"/>
          </w:rPr>
          <w:t>24</w:t>
        </w:r>
        <w:r>
          <w:rPr>
            <w:sz w:val="1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C5B1">
    <w:pPr>
      <w:pStyle w:val="2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07417">
    <w:pPr>
      <w:pStyle w:val="2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A5DFD">
    <w:pPr>
      <w:pStyle w:val="2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vlJc w:val="left"/>
      <w:pPr>
        <w:ind w:left="0" w:firstLine="0"/>
      </w:pPr>
      <w:rPr>
        <w:rFonts w:hint="eastAsia" w:ascii="黑体" w:eastAsia="黑体"/>
        <w:b w:val="0"/>
        <w:i w:val="0"/>
        <w:sz w:val="24"/>
      </w:rPr>
    </w:lvl>
    <w:lvl w:ilvl="1" w:tentative="0">
      <w:start w:val="1"/>
      <w:numFmt w:val="decimal"/>
      <w:lvlText w:val="%1.%2"/>
      <w:lvlJc w:val="left"/>
      <w:pPr>
        <w:ind w:left="0" w:firstLine="0"/>
      </w:pPr>
      <w:rPr>
        <w:rFonts w:hint="eastAsia" w:ascii="黑体" w:eastAsia="黑体"/>
        <w:b w:val="0"/>
        <w:i w:val="0"/>
        <w:sz w:val="24"/>
      </w:rPr>
    </w:lvl>
    <w:lvl w:ilvl="2" w:tentative="0">
      <w:start w:val="1"/>
      <w:numFmt w:val="decimal"/>
      <w:lvlText w:val="%1.%2.%3"/>
      <w:lvlJc w:val="left"/>
      <w:pPr>
        <w:ind w:left="0"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pStyle w:val="7"/>
      <w:lvlText w:val="（%7）"/>
      <w:lvlJc w:val="left"/>
      <w:pPr>
        <w:ind w:left="1191" w:firstLine="0"/>
      </w:pPr>
      <w:rPr>
        <w:rFonts w:hint="eastAsia" w:ascii="黑体" w:eastAsia="黑体"/>
        <w:b w:val="0"/>
        <w:i w:val="0"/>
        <w:sz w:val="24"/>
      </w:rPr>
    </w:lvl>
    <w:lvl w:ilvl="7" w:tentative="0">
      <w:start w:val="1"/>
      <w:numFmt w:val="lowerLetter"/>
      <w:lvlText w:val="（%8）"/>
      <w:lvlJc w:val="left"/>
      <w:pPr>
        <w:ind w:left="1888" w:firstLine="0"/>
      </w:pPr>
      <w:rPr>
        <w:rFonts w:hint="eastAsia" w:ascii="黑体" w:eastAsia="黑体"/>
        <w:b w:val="0"/>
        <w:i w:val="0"/>
        <w:sz w:val="24"/>
      </w:rPr>
    </w:lvl>
    <w:lvl w:ilvl="8" w:tentative="0">
      <w:start w:val="1"/>
      <w:numFmt w:val="lowerRoman"/>
      <w:lvlText w:val="（%9）"/>
      <w:lvlJc w:val="left"/>
      <w:pPr>
        <w:ind w:left="2591" w:firstLine="0"/>
      </w:pPr>
      <w:rPr>
        <w:rFonts w:hint="eastAsia" w:ascii="黑体" w:eastAsia="黑体"/>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9"/>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D"/>
    <w:rsid w:val="0000091F"/>
    <w:rsid w:val="00001565"/>
    <w:rsid w:val="00002052"/>
    <w:rsid w:val="0000239B"/>
    <w:rsid w:val="0000283B"/>
    <w:rsid w:val="000029BC"/>
    <w:rsid w:val="0000357F"/>
    <w:rsid w:val="00004ECB"/>
    <w:rsid w:val="000063E7"/>
    <w:rsid w:val="00010975"/>
    <w:rsid w:val="00010D5F"/>
    <w:rsid w:val="00011067"/>
    <w:rsid w:val="00011525"/>
    <w:rsid w:val="00011E2E"/>
    <w:rsid w:val="00012579"/>
    <w:rsid w:val="00012A62"/>
    <w:rsid w:val="000134DD"/>
    <w:rsid w:val="0001379C"/>
    <w:rsid w:val="0001401D"/>
    <w:rsid w:val="00014FE1"/>
    <w:rsid w:val="00015381"/>
    <w:rsid w:val="00015769"/>
    <w:rsid w:val="00015C70"/>
    <w:rsid w:val="0001624A"/>
    <w:rsid w:val="00016F91"/>
    <w:rsid w:val="000202DD"/>
    <w:rsid w:val="00021011"/>
    <w:rsid w:val="00021258"/>
    <w:rsid w:val="000214C0"/>
    <w:rsid w:val="000219C6"/>
    <w:rsid w:val="00022370"/>
    <w:rsid w:val="0002263C"/>
    <w:rsid w:val="00022DEB"/>
    <w:rsid w:val="00023CD6"/>
    <w:rsid w:val="00023EB9"/>
    <w:rsid w:val="00023F0F"/>
    <w:rsid w:val="00023F18"/>
    <w:rsid w:val="0002577B"/>
    <w:rsid w:val="00030220"/>
    <w:rsid w:val="0003138B"/>
    <w:rsid w:val="00031EAB"/>
    <w:rsid w:val="00032CDA"/>
    <w:rsid w:val="00033C9C"/>
    <w:rsid w:val="0003592D"/>
    <w:rsid w:val="00035F33"/>
    <w:rsid w:val="00036406"/>
    <w:rsid w:val="00036535"/>
    <w:rsid w:val="000375BE"/>
    <w:rsid w:val="00037B23"/>
    <w:rsid w:val="000401C8"/>
    <w:rsid w:val="00040AD9"/>
    <w:rsid w:val="00040B4E"/>
    <w:rsid w:val="00041421"/>
    <w:rsid w:val="00041D11"/>
    <w:rsid w:val="00042006"/>
    <w:rsid w:val="000422B6"/>
    <w:rsid w:val="000428BC"/>
    <w:rsid w:val="0004440D"/>
    <w:rsid w:val="0004543E"/>
    <w:rsid w:val="00045B63"/>
    <w:rsid w:val="0004798D"/>
    <w:rsid w:val="00047C95"/>
    <w:rsid w:val="00047E3C"/>
    <w:rsid w:val="0005124E"/>
    <w:rsid w:val="000515A6"/>
    <w:rsid w:val="00051FF7"/>
    <w:rsid w:val="000528DD"/>
    <w:rsid w:val="000528EC"/>
    <w:rsid w:val="00052C2D"/>
    <w:rsid w:val="000531F9"/>
    <w:rsid w:val="00053318"/>
    <w:rsid w:val="00053DEA"/>
    <w:rsid w:val="0005462F"/>
    <w:rsid w:val="000546CA"/>
    <w:rsid w:val="00054D67"/>
    <w:rsid w:val="0005507A"/>
    <w:rsid w:val="00055C31"/>
    <w:rsid w:val="00055DFE"/>
    <w:rsid w:val="000567FB"/>
    <w:rsid w:val="00057517"/>
    <w:rsid w:val="00057DBE"/>
    <w:rsid w:val="0006087A"/>
    <w:rsid w:val="00060A03"/>
    <w:rsid w:val="00060D98"/>
    <w:rsid w:val="00060DF0"/>
    <w:rsid w:val="000621E0"/>
    <w:rsid w:val="0006275A"/>
    <w:rsid w:val="00062BEA"/>
    <w:rsid w:val="00063022"/>
    <w:rsid w:val="000639F8"/>
    <w:rsid w:val="00063F27"/>
    <w:rsid w:val="000642D0"/>
    <w:rsid w:val="00064824"/>
    <w:rsid w:val="00064F0A"/>
    <w:rsid w:val="00065F2C"/>
    <w:rsid w:val="00067A68"/>
    <w:rsid w:val="0007000D"/>
    <w:rsid w:val="0007030E"/>
    <w:rsid w:val="00070A35"/>
    <w:rsid w:val="00070A48"/>
    <w:rsid w:val="00071A60"/>
    <w:rsid w:val="0007261A"/>
    <w:rsid w:val="000738FD"/>
    <w:rsid w:val="00073D63"/>
    <w:rsid w:val="00074030"/>
    <w:rsid w:val="000756EB"/>
    <w:rsid w:val="000761A2"/>
    <w:rsid w:val="000762EB"/>
    <w:rsid w:val="00077598"/>
    <w:rsid w:val="0007769E"/>
    <w:rsid w:val="00080E9F"/>
    <w:rsid w:val="000814FD"/>
    <w:rsid w:val="00081A13"/>
    <w:rsid w:val="000831AD"/>
    <w:rsid w:val="00084520"/>
    <w:rsid w:val="000858CD"/>
    <w:rsid w:val="0008599E"/>
    <w:rsid w:val="000876CD"/>
    <w:rsid w:val="00091D8B"/>
    <w:rsid w:val="000926A2"/>
    <w:rsid w:val="00093EAB"/>
    <w:rsid w:val="00094448"/>
    <w:rsid w:val="00094780"/>
    <w:rsid w:val="000951E6"/>
    <w:rsid w:val="0009543E"/>
    <w:rsid w:val="00095A15"/>
    <w:rsid w:val="0009734C"/>
    <w:rsid w:val="00097C96"/>
    <w:rsid w:val="000A03C8"/>
    <w:rsid w:val="000A0A05"/>
    <w:rsid w:val="000A0DA4"/>
    <w:rsid w:val="000A2556"/>
    <w:rsid w:val="000A269C"/>
    <w:rsid w:val="000A27A0"/>
    <w:rsid w:val="000A3353"/>
    <w:rsid w:val="000A3622"/>
    <w:rsid w:val="000A3FF1"/>
    <w:rsid w:val="000A5062"/>
    <w:rsid w:val="000A517C"/>
    <w:rsid w:val="000A5897"/>
    <w:rsid w:val="000A5C02"/>
    <w:rsid w:val="000A6363"/>
    <w:rsid w:val="000A64D4"/>
    <w:rsid w:val="000A6BBD"/>
    <w:rsid w:val="000A725A"/>
    <w:rsid w:val="000A7D53"/>
    <w:rsid w:val="000B0D6C"/>
    <w:rsid w:val="000B2416"/>
    <w:rsid w:val="000B24DE"/>
    <w:rsid w:val="000B2825"/>
    <w:rsid w:val="000B2BC7"/>
    <w:rsid w:val="000B31CD"/>
    <w:rsid w:val="000B34E4"/>
    <w:rsid w:val="000B47EA"/>
    <w:rsid w:val="000B4948"/>
    <w:rsid w:val="000B5883"/>
    <w:rsid w:val="000B7510"/>
    <w:rsid w:val="000C2027"/>
    <w:rsid w:val="000C2074"/>
    <w:rsid w:val="000C20A3"/>
    <w:rsid w:val="000C20B3"/>
    <w:rsid w:val="000C274C"/>
    <w:rsid w:val="000C3711"/>
    <w:rsid w:val="000C37FE"/>
    <w:rsid w:val="000C3C0E"/>
    <w:rsid w:val="000C41A4"/>
    <w:rsid w:val="000C43C4"/>
    <w:rsid w:val="000C4812"/>
    <w:rsid w:val="000C4A96"/>
    <w:rsid w:val="000C52A0"/>
    <w:rsid w:val="000C5575"/>
    <w:rsid w:val="000C59FC"/>
    <w:rsid w:val="000C64B1"/>
    <w:rsid w:val="000C73BB"/>
    <w:rsid w:val="000D035E"/>
    <w:rsid w:val="000D1440"/>
    <w:rsid w:val="000D1A6A"/>
    <w:rsid w:val="000D1BA8"/>
    <w:rsid w:val="000D2286"/>
    <w:rsid w:val="000D2530"/>
    <w:rsid w:val="000D2756"/>
    <w:rsid w:val="000D330C"/>
    <w:rsid w:val="000D4023"/>
    <w:rsid w:val="000D57A2"/>
    <w:rsid w:val="000D6273"/>
    <w:rsid w:val="000D6D5A"/>
    <w:rsid w:val="000D76A4"/>
    <w:rsid w:val="000D7BAB"/>
    <w:rsid w:val="000E0132"/>
    <w:rsid w:val="000E05BD"/>
    <w:rsid w:val="000E05D2"/>
    <w:rsid w:val="000E15F1"/>
    <w:rsid w:val="000E1F7F"/>
    <w:rsid w:val="000E2153"/>
    <w:rsid w:val="000E2A63"/>
    <w:rsid w:val="000E3937"/>
    <w:rsid w:val="000E3A07"/>
    <w:rsid w:val="000E439A"/>
    <w:rsid w:val="000E5A78"/>
    <w:rsid w:val="000E5B1E"/>
    <w:rsid w:val="000E60AB"/>
    <w:rsid w:val="000E6A3F"/>
    <w:rsid w:val="000E7641"/>
    <w:rsid w:val="000E797A"/>
    <w:rsid w:val="000F00C9"/>
    <w:rsid w:val="000F0117"/>
    <w:rsid w:val="000F03BD"/>
    <w:rsid w:val="000F09A2"/>
    <w:rsid w:val="000F17D4"/>
    <w:rsid w:val="000F19DC"/>
    <w:rsid w:val="000F209F"/>
    <w:rsid w:val="000F3BD5"/>
    <w:rsid w:val="000F48D0"/>
    <w:rsid w:val="000F533D"/>
    <w:rsid w:val="000F5570"/>
    <w:rsid w:val="000F623D"/>
    <w:rsid w:val="000F7362"/>
    <w:rsid w:val="000F7B63"/>
    <w:rsid w:val="000F7E8D"/>
    <w:rsid w:val="0010001C"/>
    <w:rsid w:val="0010016B"/>
    <w:rsid w:val="001001AD"/>
    <w:rsid w:val="00100345"/>
    <w:rsid w:val="00100DB6"/>
    <w:rsid w:val="00101621"/>
    <w:rsid w:val="00101DAA"/>
    <w:rsid w:val="001025A9"/>
    <w:rsid w:val="001026E1"/>
    <w:rsid w:val="00103576"/>
    <w:rsid w:val="001044BE"/>
    <w:rsid w:val="001049BF"/>
    <w:rsid w:val="00106826"/>
    <w:rsid w:val="00106CA1"/>
    <w:rsid w:val="001106FF"/>
    <w:rsid w:val="001112A9"/>
    <w:rsid w:val="00111463"/>
    <w:rsid w:val="0011165C"/>
    <w:rsid w:val="001126F4"/>
    <w:rsid w:val="0011404E"/>
    <w:rsid w:val="001156FE"/>
    <w:rsid w:val="001162B1"/>
    <w:rsid w:val="00116BA2"/>
    <w:rsid w:val="001204FA"/>
    <w:rsid w:val="00121BEC"/>
    <w:rsid w:val="00121C37"/>
    <w:rsid w:val="0012233D"/>
    <w:rsid w:val="00122EEF"/>
    <w:rsid w:val="001231D7"/>
    <w:rsid w:val="001234EB"/>
    <w:rsid w:val="00123675"/>
    <w:rsid w:val="00123A0D"/>
    <w:rsid w:val="00125AD5"/>
    <w:rsid w:val="00126504"/>
    <w:rsid w:val="0012741B"/>
    <w:rsid w:val="00127D1E"/>
    <w:rsid w:val="00130DFE"/>
    <w:rsid w:val="00131253"/>
    <w:rsid w:val="00132DD3"/>
    <w:rsid w:val="0013339F"/>
    <w:rsid w:val="0013617C"/>
    <w:rsid w:val="00136199"/>
    <w:rsid w:val="00136662"/>
    <w:rsid w:val="0013705B"/>
    <w:rsid w:val="0014091B"/>
    <w:rsid w:val="00140D19"/>
    <w:rsid w:val="00140EEA"/>
    <w:rsid w:val="00141D41"/>
    <w:rsid w:val="00141DD9"/>
    <w:rsid w:val="001420F1"/>
    <w:rsid w:val="001428B6"/>
    <w:rsid w:val="0014297C"/>
    <w:rsid w:val="00142E96"/>
    <w:rsid w:val="00144067"/>
    <w:rsid w:val="00146889"/>
    <w:rsid w:val="00151819"/>
    <w:rsid w:val="00152465"/>
    <w:rsid w:val="001543A3"/>
    <w:rsid w:val="0015680D"/>
    <w:rsid w:val="00156B63"/>
    <w:rsid w:val="001573CE"/>
    <w:rsid w:val="00157B66"/>
    <w:rsid w:val="00160737"/>
    <w:rsid w:val="00161EEC"/>
    <w:rsid w:val="00164F84"/>
    <w:rsid w:val="001661B6"/>
    <w:rsid w:val="001661EE"/>
    <w:rsid w:val="00167760"/>
    <w:rsid w:val="00170615"/>
    <w:rsid w:val="00171600"/>
    <w:rsid w:val="00172A27"/>
    <w:rsid w:val="00173BE3"/>
    <w:rsid w:val="00174961"/>
    <w:rsid w:val="00174B31"/>
    <w:rsid w:val="00174BDC"/>
    <w:rsid w:val="001754AE"/>
    <w:rsid w:val="00175513"/>
    <w:rsid w:val="00176093"/>
    <w:rsid w:val="00176971"/>
    <w:rsid w:val="00177112"/>
    <w:rsid w:val="00177661"/>
    <w:rsid w:val="0018103E"/>
    <w:rsid w:val="00181804"/>
    <w:rsid w:val="001826D7"/>
    <w:rsid w:val="00183078"/>
    <w:rsid w:val="00183083"/>
    <w:rsid w:val="001830FD"/>
    <w:rsid w:val="00184E2E"/>
    <w:rsid w:val="00185493"/>
    <w:rsid w:val="0018561E"/>
    <w:rsid w:val="00185704"/>
    <w:rsid w:val="001859BF"/>
    <w:rsid w:val="00186AF6"/>
    <w:rsid w:val="00186E9C"/>
    <w:rsid w:val="0018716B"/>
    <w:rsid w:val="001873C9"/>
    <w:rsid w:val="00187410"/>
    <w:rsid w:val="0018746C"/>
    <w:rsid w:val="00187540"/>
    <w:rsid w:val="001875A9"/>
    <w:rsid w:val="00190F34"/>
    <w:rsid w:val="00191803"/>
    <w:rsid w:val="00191E18"/>
    <w:rsid w:val="00191E90"/>
    <w:rsid w:val="001920C3"/>
    <w:rsid w:val="001939AD"/>
    <w:rsid w:val="00193C88"/>
    <w:rsid w:val="00193C91"/>
    <w:rsid w:val="001949C3"/>
    <w:rsid w:val="00194A59"/>
    <w:rsid w:val="00195AA3"/>
    <w:rsid w:val="00195E3C"/>
    <w:rsid w:val="00195F70"/>
    <w:rsid w:val="001964FB"/>
    <w:rsid w:val="00197726"/>
    <w:rsid w:val="001A023E"/>
    <w:rsid w:val="001A0605"/>
    <w:rsid w:val="001A0EAD"/>
    <w:rsid w:val="001A1095"/>
    <w:rsid w:val="001A1183"/>
    <w:rsid w:val="001A1235"/>
    <w:rsid w:val="001A1914"/>
    <w:rsid w:val="001A1B2D"/>
    <w:rsid w:val="001A259A"/>
    <w:rsid w:val="001A2ACF"/>
    <w:rsid w:val="001A2D5C"/>
    <w:rsid w:val="001A30CB"/>
    <w:rsid w:val="001A3241"/>
    <w:rsid w:val="001A3F7D"/>
    <w:rsid w:val="001A449C"/>
    <w:rsid w:val="001A4664"/>
    <w:rsid w:val="001A4DFD"/>
    <w:rsid w:val="001A6882"/>
    <w:rsid w:val="001A6A30"/>
    <w:rsid w:val="001A6A4A"/>
    <w:rsid w:val="001A6BF7"/>
    <w:rsid w:val="001A6DB4"/>
    <w:rsid w:val="001A6DDE"/>
    <w:rsid w:val="001B0C56"/>
    <w:rsid w:val="001B1907"/>
    <w:rsid w:val="001B1D34"/>
    <w:rsid w:val="001B2A07"/>
    <w:rsid w:val="001B3341"/>
    <w:rsid w:val="001B5057"/>
    <w:rsid w:val="001B54EC"/>
    <w:rsid w:val="001B5638"/>
    <w:rsid w:val="001C0039"/>
    <w:rsid w:val="001C00D5"/>
    <w:rsid w:val="001C010C"/>
    <w:rsid w:val="001C0376"/>
    <w:rsid w:val="001C0AE5"/>
    <w:rsid w:val="001C0EA8"/>
    <w:rsid w:val="001C29B4"/>
    <w:rsid w:val="001C2A0B"/>
    <w:rsid w:val="001C2ABA"/>
    <w:rsid w:val="001C2C45"/>
    <w:rsid w:val="001C3372"/>
    <w:rsid w:val="001C4F02"/>
    <w:rsid w:val="001C5410"/>
    <w:rsid w:val="001C5AB0"/>
    <w:rsid w:val="001C5B6A"/>
    <w:rsid w:val="001C605A"/>
    <w:rsid w:val="001C61DD"/>
    <w:rsid w:val="001C7C64"/>
    <w:rsid w:val="001C7E94"/>
    <w:rsid w:val="001D1C86"/>
    <w:rsid w:val="001D2311"/>
    <w:rsid w:val="001D263E"/>
    <w:rsid w:val="001D3075"/>
    <w:rsid w:val="001D33A7"/>
    <w:rsid w:val="001D3951"/>
    <w:rsid w:val="001D4825"/>
    <w:rsid w:val="001D488F"/>
    <w:rsid w:val="001D4944"/>
    <w:rsid w:val="001D4A08"/>
    <w:rsid w:val="001D5043"/>
    <w:rsid w:val="001D6CE9"/>
    <w:rsid w:val="001D7470"/>
    <w:rsid w:val="001D771A"/>
    <w:rsid w:val="001E01CB"/>
    <w:rsid w:val="001E0803"/>
    <w:rsid w:val="001E2199"/>
    <w:rsid w:val="001E264F"/>
    <w:rsid w:val="001E45A2"/>
    <w:rsid w:val="001E5081"/>
    <w:rsid w:val="001E57BF"/>
    <w:rsid w:val="001E62E6"/>
    <w:rsid w:val="001E6AE3"/>
    <w:rsid w:val="001E77A9"/>
    <w:rsid w:val="001F0429"/>
    <w:rsid w:val="001F04C0"/>
    <w:rsid w:val="001F081D"/>
    <w:rsid w:val="001F08D4"/>
    <w:rsid w:val="001F22A9"/>
    <w:rsid w:val="001F2950"/>
    <w:rsid w:val="001F2E45"/>
    <w:rsid w:val="001F34F8"/>
    <w:rsid w:val="001F4E1D"/>
    <w:rsid w:val="001F6D3B"/>
    <w:rsid w:val="001F7412"/>
    <w:rsid w:val="001F76B0"/>
    <w:rsid w:val="001F7AC2"/>
    <w:rsid w:val="00201569"/>
    <w:rsid w:val="00201E4F"/>
    <w:rsid w:val="00201FBF"/>
    <w:rsid w:val="00202580"/>
    <w:rsid w:val="00202EB7"/>
    <w:rsid w:val="002031AD"/>
    <w:rsid w:val="00203C73"/>
    <w:rsid w:val="00203D14"/>
    <w:rsid w:val="00204BF5"/>
    <w:rsid w:val="00210563"/>
    <w:rsid w:val="00210C4E"/>
    <w:rsid w:val="00211298"/>
    <w:rsid w:val="00211334"/>
    <w:rsid w:val="00211E71"/>
    <w:rsid w:val="00213D96"/>
    <w:rsid w:val="002149C1"/>
    <w:rsid w:val="002153BD"/>
    <w:rsid w:val="002161A9"/>
    <w:rsid w:val="0021646F"/>
    <w:rsid w:val="00216BB2"/>
    <w:rsid w:val="0021775E"/>
    <w:rsid w:val="00220B43"/>
    <w:rsid w:val="002211DA"/>
    <w:rsid w:val="002213AF"/>
    <w:rsid w:val="002215E3"/>
    <w:rsid w:val="00221BD9"/>
    <w:rsid w:val="00222348"/>
    <w:rsid w:val="002225E1"/>
    <w:rsid w:val="00223672"/>
    <w:rsid w:val="0022402F"/>
    <w:rsid w:val="0022510F"/>
    <w:rsid w:val="00225C08"/>
    <w:rsid w:val="00225D08"/>
    <w:rsid w:val="00225E94"/>
    <w:rsid w:val="002260DC"/>
    <w:rsid w:val="002268E0"/>
    <w:rsid w:val="00227550"/>
    <w:rsid w:val="00227F0D"/>
    <w:rsid w:val="00227F36"/>
    <w:rsid w:val="002306B8"/>
    <w:rsid w:val="002309E1"/>
    <w:rsid w:val="00232965"/>
    <w:rsid w:val="00232D33"/>
    <w:rsid w:val="00233139"/>
    <w:rsid w:val="002331C6"/>
    <w:rsid w:val="0023328D"/>
    <w:rsid w:val="00234A4D"/>
    <w:rsid w:val="00235282"/>
    <w:rsid w:val="00235A13"/>
    <w:rsid w:val="002367E8"/>
    <w:rsid w:val="00236804"/>
    <w:rsid w:val="00237F17"/>
    <w:rsid w:val="00237F8E"/>
    <w:rsid w:val="00240DBD"/>
    <w:rsid w:val="00241F82"/>
    <w:rsid w:val="00242231"/>
    <w:rsid w:val="00242D65"/>
    <w:rsid w:val="002433DA"/>
    <w:rsid w:val="00243540"/>
    <w:rsid w:val="00246CAD"/>
    <w:rsid w:val="002509F0"/>
    <w:rsid w:val="002515F8"/>
    <w:rsid w:val="00251CE3"/>
    <w:rsid w:val="0025287A"/>
    <w:rsid w:val="002532C5"/>
    <w:rsid w:val="0025344F"/>
    <w:rsid w:val="0025346F"/>
    <w:rsid w:val="0025437E"/>
    <w:rsid w:val="00255487"/>
    <w:rsid w:val="00256403"/>
    <w:rsid w:val="0025799C"/>
    <w:rsid w:val="0026004F"/>
    <w:rsid w:val="002604BE"/>
    <w:rsid w:val="002608C9"/>
    <w:rsid w:val="0026104C"/>
    <w:rsid w:val="002612A4"/>
    <w:rsid w:val="00261569"/>
    <w:rsid w:val="00261981"/>
    <w:rsid w:val="00261E32"/>
    <w:rsid w:val="0026275E"/>
    <w:rsid w:val="00263411"/>
    <w:rsid w:val="002639EE"/>
    <w:rsid w:val="00263C27"/>
    <w:rsid w:val="00263D8F"/>
    <w:rsid w:val="00264663"/>
    <w:rsid w:val="00264919"/>
    <w:rsid w:val="00264DC3"/>
    <w:rsid w:val="002659D2"/>
    <w:rsid w:val="00266844"/>
    <w:rsid w:val="00267D0B"/>
    <w:rsid w:val="00267E01"/>
    <w:rsid w:val="00267F34"/>
    <w:rsid w:val="00270A85"/>
    <w:rsid w:val="00270C92"/>
    <w:rsid w:val="00270CCB"/>
    <w:rsid w:val="002724F2"/>
    <w:rsid w:val="0027431D"/>
    <w:rsid w:val="002747D4"/>
    <w:rsid w:val="00274D53"/>
    <w:rsid w:val="002753C8"/>
    <w:rsid w:val="002755ED"/>
    <w:rsid w:val="00275FD0"/>
    <w:rsid w:val="00276AA7"/>
    <w:rsid w:val="00277086"/>
    <w:rsid w:val="002777CD"/>
    <w:rsid w:val="00277E51"/>
    <w:rsid w:val="002802C7"/>
    <w:rsid w:val="00281466"/>
    <w:rsid w:val="00281AA7"/>
    <w:rsid w:val="00281CB4"/>
    <w:rsid w:val="002849B5"/>
    <w:rsid w:val="00284FE1"/>
    <w:rsid w:val="00285AE6"/>
    <w:rsid w:val="00285CFE"/>
    <w:rsid w:val="002867F5"/>
    <w:rsid w:val="00286B2B"/>
    <w:rsid w:val="00286EAA"/>
    <w:rsid w:val="0028701B"/>
    <w:rsid w:val="0028756E"/>
    <w:rsid w:val="002948B5"/>
    <w:rsid w:val="00296254"/>
    <w:rsid w:val="00297CEE"/>
    <w:rsid w:val="00297F89"/>
    <w:rsid w:val="002A04D0"/>
    <w:rsid w:val="002A0C0A"/>
    <w:rsid w:val="002A0CDF"/>
    <w:rsid w:val="002A1D49"/>
    <w:rsid w:val="002A23BB"/>
    <w:rsid w:val="002A23E1"/>
    <w:rsid w:val="002A23FC"/>
    <w:rsid w:val="002A2EEA"/>
    <w:rsid w:val="002A3E5C"/>
    <w:rsid w:val="002A4665"/>
    <w:rsid w:val="002A5C20"/>
    <w:rsid w:val="002A6A29"/>
    <w:rsid w:val="002A6D57"/>
    <w:rsid w:val="002B01C6"/>
    <w:rsid w:val="002B039B"/>
    <w:rsid w:val="002B063C"/>
    <w:rsid w:val="002B0F3A"/>
    <w:rsid w:val="002B19C7"/>
    <w:rsid w:val="002B1D1A"/>
    <w:rsid w:val="002B1D7C"/>
    <w:rsid w:val="002B4123"/>
    <w:rsid w:val="002B46DE"/>
    <w:rsid w:val="002B48F5"/>
    <w:rsid w:val="002B562A"/>
    <w:rsid w:val="002B62AF"/>
    <w:rsid w:val="002B67CB"/>
    <w:rsid w:val="002B685C"/>
    <w:rsid w:val="002B797A"/>
    <w:rsid w:val="002C0ADF"/>
    <w:rsid w:val="002C0E3A"/>
    <w:rsid w:val="002C203C"/>
    <w:rsid w:val="002C2DED"/>
    <w:rsid w:val="002C38C3"/>
    <w:rsid w:val="002C461A"/>
    <w:rsid w:val="002C4DEC"/>
    <w:rsid w:val="002C4FB8"/>
    <w:rsid w:val="002C562E"/>
    <w:rsid w:val="002C7039"/>
    <w:rsid w:val="002C70F2"/>
    <w:rsid w:val="002C7DA0"/>
    <w:rsid w:val="002C7EEA"/>
    <w:rsid w:val="002D0B53"/>
    <w:rsid w:val="002D0EFE"/>
    <w:rsid w:val="002D14CD"/>
    <w:rsid w:val="002D1F94"/>
    <w:rsid w:val="002D28D5"/>
    <w:rsid w:val="002D2DAA"/>
    <w:rsid w:val="002D2E28"/>
    <w:rsid w:val="002D37DC"/>
    <w:rsid w:val="002D4037"/>
    <w:rsid w:val="002D423B"/>
    <w:rsid w:val="002D48AC"/>
    <w:rsid w:val="002D4E1E"/>
    <w:rsid w:val="002D5753"/>
    <w:rsid w:val="002D7946"/>
    <w:rsid w:val="002D7C9B"/>
    <w:rsid w:val="002D7E91"/>
    <w:rsid w:val="002E1020"/>
    <w:rsid w:val="002E10A6"/>
    <w:rsid w:val="002E11F0"/>
    <w:rsid w:val="002E1ABC"/>
    <w:rsid w:val="002E1BA1"/>
    <w:rsid w:val="002E25EB"/>
    <w:rsid w:val="002E26CE"/>
    <w:rsid w:val="002E3346"/>
    <w:rsid w:val="002E369B"/>
    <w:rsid w:val="002E37DD"/>
    <w:rsid w:val="002E434A"/>
    <w:rsid w:val="002E55DB"/>
    <w:rsid w:val="002E5625"/>
    <w:rsid w:val="002E5E66"/>
    <w:rsid w:val="002E7C63"/>
    <w:rsid w:val="002F00B8"/>
    <w:rsid w:val="002F0401"/>
    <w:rsid w:val="002F1E91"/>
    <w:rsid w:val="002F32F7"/>
    <w:rsid w:val="002F351D"/>
    <w:rsid w:val="002F3AAD"/>
    <w:rsid w:val="002F48B2"/>
    <w:rsid w:val="002F6993"/>
    <w:rsid w:val="002F6B39"/>
    <w:rsid w:val="00300837"/>
    <w:rsid w:val="00300850"/>
    <w:rsid w:val="00304F87"/>
    <w:rsid w:val="003055DD"/>
    <w:rsid w:val="00305CFF"/>
    <w:rsid w:val="003067F0"/>
    <w:rsid w:val="00306F8F"/>
    <w:rsid w:val="00307964"/>
    <w:rsid w:val="00310205"/>
    <w:rsid w:val="0031080F"/>
    <w:rsid w:val="00310EB5"/>
    <w:rsid w:val="00311BA0"/>
    <w:rsid w:val="00312375"/>
    <w:rsid w:val="003123A0"/>
    <w:rsid w:val="003132F2"/>
    <w:rsid w:val="00315D96"/>
    <w:rsid w:val="003168B8"/>
    <w:rsid w:val="00317735"/>
    <w:rsid w:val="00317CAB"/>
    <w:rsid w:val="00317E42"/>
    <w:rsid w:val="003200A3"/>
    <w:rsid w:val="00320CC4"/>
    <w:rsid w:val="00320DC3"/>
    <w:rsid w:val="00320FAA"/>
    <w:rsid w:val="00321141"/>
    <w:rsid w:val="003214BD"/>
    <w:rsid w:val="0032197C"/>
    <w:rsid w:val="0032237D"/>
    <w:rsid w:val="0032262B"/>
    <w:rsid w:val="003227A9"/>
    <w:rsid w:val="00322AAA"/>
    <w:rsid w:val="00323717"/>
    <w:rsid w:val="00323CDE"/>
    <w:rsid w:val="003264A6"/>
    <w:rsid w:val="0032690F"/>
    <w:rsid w:val="00327774"/>
    <w:rsid w:val="00331570"/>
    <w:rsid w:val="0033196E"/>
    <w:rsid w:val="0033287D"/>
    <w:rsid w:val="003328E8"/>
    <w:rsid w:val="0033358A"/>
    <w:rsid w:val="00333D80"/>
    <w:rsid w:val="00335F27"/>
    <w:rsid w:val="0033616E"/>
    <w:rsid w:val="0033657A"/>
    <w:rsid w:val="0033687B"/>
    <w:rsid w:val="00337E3E"/>
    <w:rsid w:val="00340ACB"/>
    <w:rsid w:val="003417AB"/>
    <w:rsid w:val="00342ABE"/>
    <w:rsid w:val="00342B7D"/>
    <w:rsid w:val="003431C6"/>
    <w:rsid w:val="0034391A"/>
    <w:rsid w:val="00343F3A"/>
    <w:rsid w:val="0034455F"/>
    <w:rsid w:val="00346DD2"/>
    <w:rsid w:val="00347AAC"/>
    <w:rsid w:val="00351A31"/>
    <w:rsid w:val="00352DD5"/>
    <w:rsid w:val="00354541"/>
    <w:rsid w:val="00354679"/>
    <w:rsid w:val="00355631"/>
    <w:rsid w:val="0035580C"/>
    <w:rsid w:val="003569D4"/>
    <w:rsid w:val="0035715E"/>
    <w:rsid w:val="00357A50"/>
    <w:rsid w:val="00360169"/>
    <w:rsid w:val="00360D97"/>
    <w:rsid w:val="003612F4"/>
    <w:rsid w:val="003616F9"/>
    <w:rsid w:val="00361C89"/>
    <w:rsid w:val="00362AE1"/>
    <w:rsid w:val="00363877"/>
    <w:rsid w:val="00364150"/>
    <w:rsid w:val="00366756"/>
    <w:rsid w:val="003669BB"/>
    <w:rsid w:val="00367525"/>
    <w:rsid w:val="00367B65"/>
    <w:rsid w:val="00367FF2"/>
    <w:rsid w:val="00370379"/>
    <w:rsid w:val="00370447"/>
    <w:rsid w:val="0037048F"/>
    <w:rsid w:val="00370938"/>
    <w:rsid w:val="0037356A"/>
    <w:rsid w:val="003743A9"/>
    <w:rsid w:val="003756BE"/>
    <w:rsid w:val="00376DBA"/>
    <w:rsid w:val="00377358"/>
    <w:rsid w:val="00377FFB"/>
    <w:rsid w:val="00382B5C"/>
    <w:rsid w:val="00382FA3"/>
    <w:rsid w:val="003832D4"/>
    <w:rsid w:val="00383484"/>
    <w:rsid w:val="003838E4"/>
    <w:rsid w:val="003851CB"/>
    <w:rsid w:val="00386951"/>
    <w:rsid w:val="00387988"/>
    <w:rsid w:val="00387A00"/>
    <w:rsid w:val="00387F40"/>
    <w:rsid w:val="00390563"/>
    <w:rsid w:val="003909DB"/>
    <w:rsid w:val="0039134E"/>
    <w:rsid w:val="00391B8C"/>
    <w:rsid w:val="00392200"/>
    <w:rsid w:val="00392A58"/>
    <w:rsid w:val="00393301"/>
    <w:rsid w:val="003933CE"/>
    <w:rsid w:val="00393412"/>
    <w:rsid w:val="003935C6"/>
    <w:rsid w:val="00394A17"/>
    <w:rsid w:val="003958BC"/>
    <w:rsid w:val="00395BCA"/>
    <w:rsid w:val="00395D0F"/>
    <w:rsid w:val="003964F1"/>
    <w:rsid w:val="00397A27"/>
    <w:rsid w:val="003A0055"/>
    <w:rsid w:val="003A15E2"/>
    <w:rsid w:val="003A199C"/>
    <w:rsid w:val="003A1C88"/>
    <w:rsid w:val="003A20DC"/>
    <w:rsid w:val="003A26AB"/>
    <w:rsid w:val="003A2BCF"/>
    <w:rsid w:val="003A2E4B"/>
    <w:rsid w:val="003A37F2"/>
    <w:rsid w:val="003A4251"/>
    <w:rsid w:val="003A4D2E"/>
    <w:rsid w:val="003A55CF"/>
    <w:rsid w:val="003A5A26"/>
    <w:rsid w:val="003A6786"/>
    <w:rsid w:val="003B04AE"/>
    <w:rsid w:val="003B0596"/>
    <w:rsid w:val="003B0A52"/>
    <w:rsid w:val="003B0D10"/>
    <w:rsid w:val="003B0E29"/>
    <w:rsid w:val="003B12B2"/>
    <w:rsid w:val="003B1C5E"/>
    <w:rsid w:val="003B29B6"/>
    <w:rsid w:val="003B363C"/>
    <w:rsid w:val="003B3F4D"/>
    <w:rsid w:val="003B4239"/>
    <w:rsid w:val="003B4790"/>
    <w:rsid w:val="003B4969"/>
    <w:rsid w:val="003B573F"/>
    <w:rsid w:val="003B623C"/>
    <w:rsid w:val="003B6C76"/>
    <w:rsid w:val="003C0AA9"/>
    <w:rsid w:val="003C0B4D"/>
    <w:rsid w:val="003C0D37"/>
    <w:rsid w:val="003C2C32"/>
    <w:rsid w:val="003C310C"/>
    <w:rsid w:val="003C4A34"/>
    <w:rsid w:val="003C7A00"/>
    <w:rsid w:val="003C7A23"/>
    <w:rsid w:val="003C7B8B"/>
    <w:rsid w:val="003D0160"/>
    <w:rsid w:val="003D0202"/>
    <w:rsid w:val="003D45B0"/>
    <w:rsid w:val="003D46D4"/>
    <w:rsid w:val="003D4835"/>
    <w:rsid w:val="003D495D"/>
    <w:rsid w:val="003D49F2"/>
    <w:rsid w:val="003D4B1B"/>
    <w:rsid w:val="003D4E28"/>
    <w:rsid w:val="003D5039"/>
    <w:rsid w:val="003D58C0"/>
    <w:rsid w:val="003D68C1"/>
    <w:rsid w:val="003D70E4"/>
    <w:rsid w:val="003E04EF"/>
    <w:rsid w:val="003E1152"/>
    <w:rsid w:val="003E1194"/>
    <w:rsid w:val="003E1419"/>
    <w:rsid w:val="003E1CAF"/>
    <w:rsid w:val="003E20B6"/>
    <w:rsid w:val="003E246C"/>
    <w:rsid w:val="003E2490"/>
    <w:rsid w:val="003E24F9"/>
    <w:rsid w:val="003E321E"/>
    <w:rsid w:val="003E341A"/>
    <w:rsid w:val="003E342B"/>
    <w:rsid w:val="003E3A4F"/>
    <w:rsid w:val="003E3FFC"/>
    <w:rsid w:val="003E4762"/>
    <w:rsid w:val="003E562F"/>
    <w:rsid w:val="003E588F"/>
    <w:rsid w:val="003E5BFF"/>
    <w:rsid w:val="003E5F56"/>
    <w:rsid w:val="003E60BD"/>
    <w:rsid w:val="003E69A8"/>
    <w:rsid w:val="003E7168"/>
    <w:rsid w:val="003F1E21"/>
    <w:rsid w:val="003F1F08"/>
    <w:rsid w:val="003F316B"/>
    <w:rsid w:val="003F3749"/>
    <w:rsid w:val="003F3E7D"/>
    <w:rsid w:val="003F4524"/>
    <w:rsid w:val="003F4CB8"/>
    <w:rsid w:val="003F4DA8"/>
    <w:rsid w:val="003F5474"/>
    <w:rsid w:val="003F567C"/>
    <w:rsid w:val="003F5963"/>
    <w:rsid w:val="003F63E9"/>
    <w:rsid w:val="003F6C4A"/>
    <w:rsid w:val="003F762C"/>
    <w:rsid w:val="003F7BF7"/>
    <w:rsid w:val="0040132C"/>
    <w:rsid w:val="00401FE0"/>
    <w:rsid w:val="00402900"/>
    <w:rsid w:val="00403217"/>
    <w:rsid w:val="0040331A"/>
    <w:rsid w:val="00404E1B"/>
    <w:rsid w:val="00404FB8"/>
    <w:rsid w:val="00405071"/>
    <w:rsid w:val="004060D7"/>
    <w:rsid w:val="004066C3"/>
    <w:rsid w:val="00407719"/>
    <w:rsid w:val="004078A2"/>
    <w:rsid w:val="00407A59"/>
    <w:rsid w:val="00410415"/>
    <w:rsid w:val="00410B69"/>
    <w:rsid w:val="00410B7F"/>
    <w:rsid w:val="00410C8F"/>
    <w:rsid w:val="00411788"/>
    <w:rsid w:val="004119E7"/>
    <w:rsid w:val="00411AA1"/>
    <w:rsid w:val="00411E3A"/>
    <w:rsid w:val="004120E9"/>
    <w:rsid w:val="0041283C"/>
    <w:rsid w:val="00412B82"/>
    <w:rsid w:val="00412EDC"/>
    <w:rsid w:val="00413468"/>
    <w:rsid w:val="0041395E"/>
    <w:rsid w:val="00413987"/>
    <w:rsid w:val="00413BAD"/>
    <w:rsid w:val="00414E05"/>
    <w:rsid w:val="004157B6"/>
    <w:rsid w:val="0041581A"/>
    <w:rsid w:val="00417ECA"/>
    <w:rsid w:val="00420652"/>
    <w:rsid w:val="004207DF"/>
    <w:rsid w:val="0042397E"/>
    <w:rsid w:val="0042537E"/>
    <w:rsid w:val="00425BAB"/>
    <w:rsid w:val="00426502"/>
    <w:rsid w:val="00426708"/>
    <w:rsid w:val="00431060"/>
    <w:rsid w:val="00431F61"/>
    <w:rsid w:val="00433CEB"/>
    <w:rsid w:val="004340F7"/>
    <w:rsid w:val="0043511B"/>
    <w:rsid w:val="00435389"/>
    <w:rsid w:val="00436863"/>
    <w:rsid w:val="00436B13"/>
    <w:rsid w:val="00437822"/>
    <w:rsid w:val="004378FD"/>
    <w:rsid w:val="00442639"/>
    <w:rsid w:val="00442A44"/>
    <w:rsid w:val="00442D6D"/>
    <w:rsid w:val="00444B88"/>
    <w:rsid w:val="00444C14"/>
    <w:rsid w:val="004455D0"/>
    <w:rsid w:val="004467AC"/>
    <w:rsid w:val="00446806"/>
    <w:rsid w:val="00446EB2"/>
    <w:rsid w:val="0044751F"/>
    <w:rsid w:val="00450743"/>
    <w:rsid w:val="00450915"/>
    <w:rsid w:val="004511BA"/>
    <w:rsid w:val="004516DD"/>
    <w:rsid w:val="00452213"/>
    <w:rsid w:val="004545C6"/>
    <w:rsid w:val="00457391"/>
    <w:rsid w:val="0045781C"/>
    <w:rsid w:val="00460BA9"/>
    <w:rsid w:val="00461413"/>
    <w:rsid w:val="00461E7F"/>
    <w:rsid w:val="00462AAA"/>
    <w:rsid w:val="0046356E"/>
    <w:rsid w:val="004644A5"/>
    <w:rsid w:val="00464D6F"/>
    <w:rsid w:val="004664FB"/>
    <w:rsid w:val="00466639"/>
    <w:rsid w:val="0046695B"/>
    <w:rsid w:val="00467377"/>
    <w:rsid w:val="0047053C"/>
    <w:rsid w:val="00470890"/>
    <w:rsid w:val="0047215D"/>
    <w:rsid w:val="004722C7"/>
    <w:rsid w:val="00473193"/>
    <w:rsid w:val="00473887"/>
    <w:rsid w:val="004738E3"/>
    <w:rsid w:val="00473E79"/>
    <w:rsid w:val="00474746"/>
    <w:rsid w:val="00474BBE"/>
    <w:rsid w:val="00476050"/>
    <w:rsid w:val="00476159"/>
    <w:rsid w:val="00477A80"/>
    <w:rsid w:val="00480240"/>
    <w:rsid w:val="004809F5"/>
    <w:rsid w:val="00480DE0"/>
    <w:rsid w:val="004821D8"/>
    <w:rsid w:val="0048222F"/>
    <w:rsid w:val="00482B0D"/>
    <w:rsid w:val="00482C59"/>
    <w:rsid w:val="004833E2"/>
    <w:rsid w:val="00483598"/>
    <w:rsid w:val="00484149"/>
    <w:rsid w:val="004849E8"/>
    <w:rsid w:val="00486372"/>
    <w:rsid w:val="004869B7"/>
    <w:rsid w:val="00486D63"/>
    <w:rsid w:val="00487854"/>
    <w:rsid w:val="00487E87"/>
    <w:rsid w:val="00491356"/>
    <w:rsid w:val="00491AA8"/>
    <w:rsid w:val="00491DF5"/>
    <w:rsid w:val="00492226"/>
    <w:rsid w:val="00493296"/>
    <w:rsid w:val="0049352B"/>
    <w:rsid w:val="00493D32"/>
    <w:rsid w:val="00493DA6"/>
    <w:rsid w:val="00493E78"/>
    <w:rsid w:val="00494BBC"/>
    <w:rsid w:val="00494D79"/>
    <w:rsid w:val="00495403"/>
    <w:rsid w:val="0049577E"/>
    <w:rsid w:val="0049605E"/>
    <w:rsid w:val="004960ED"/>
    <w:rsid w:val="00496393"/>
    <w:rsid w:val="00496FE3"/>
    <w:rsid w:val="0049742A"/>
    <w:rsid w:val="004979AA"/>
    <w:rsid w:val="004A0172"/>
    <w:rsid w:val="004A035C"/>
    <w:rsid w:val="004A19A3"/>
    <w:rsid w:val="004A1BD9"/>
    <w:rsid w:val="004A1F8B"/>
    <w:rsid w:val="004A2593"/>
    <w:rsid w:val="004A2713"/>
    <w:rsid w:val="004A274F"/>
    <w:rsid w:val="004A339A"/>
    <w:rsid w:val="004A442E"/>
    <w:rsid w:val="004A57F4"/>
    <w:rsid w:val="004A5DFD"/>
    <w:rsid w:val="004A66F9"/>
    <w:rsid w:val="004A677B"/>
    <w:rsid w:val="004A6C8D"/>
    <w:rsid w:val="004B0BDE"/>
    <w:rsid w:val="004B2525"/>
    <w:rsid w:val="004B28D6"/>
    <w:rsid w:val="004B34FD"/>
    <w:rsid w:val="004B5C00"/>
    <w:rsid w:val="004B62EC"/>
    <w:rsid w:val="004B6410"/>
    <w:rsid w:val="004B6808"/>
    <w:rsid w:val="004B6FDF"/>
    <w:rsid w:val="004B75F4"/>
    <w:rsid w:val="004B7B0D"/>
    <w:rsid w:val="004C0FD6"/>
    <w:rsid w:val="004C1DE1"/>
    <w:rsid w:val="004C1E3B"/>
    <w:rsid w:val="004C2A5F"/>
    <w:rsid w:val="004C2B94"/>
    <w:rsid w:val="004C2D73"/>
    <w:rsid w:val="004C38E7"/>
    <w:rsid w:val="004C3C5F"/>
    <w:rsid w:val="004C4200"/>
    <w:rsid w:val="004C48A5"/>
    <w:rsid w:val="004C4EFC"/>
    <w:rsid w:val="004C5B02"/>
    <w:rsid w:val="004C5B67"/>
    <w:rsid w:val="004C68B7"/>
    <w:rsid w:val="004C6B8C"/>
    <w:rsid w:val="004C6B93"/>
    <w:rsid w:val="004D00E5"/>
    <w:rsid w:val="004D0C30"/>
    <w:rsid w:val="004D1278"/>
    <w:rsid w:val="004D13F3"/>
    <w:rsid w:val="004D1EEA"/>
    <w:rsid w:val="004D221D"/>
    <w:rsid w:val="004D25AA"/>
    <w:rsid w:val="004D2F00"/>
    <w:rsid w:val="004D2FE9"/>
    <w:rsid w:val="004D3F49"/>
    <w:rsid w:val="004D4477"/>
    <w:rsid w:val="004D4FA8"/>
    <w:rsid w:val="004D6013"/>
    <w:rsid w:val="004D65BE"/>
    <w:rsid w:val="004D6E94"/>
    <w:rsid w:val="004D72C8"/>
    <w:rsid w:val="004D7E3F"/>
    <w:rsid w:val="004E086B"/>
    <w:rsid w:val="004E08A8"/>
    <w:rsid w:val="004E0ADF"/>
    <w:rsid w:val="004E14BE"/>
    <w:rsid w:val="004E25B0"/>
    <w:rsid w:val="004E44CF"/>
    <w:rsid w:val="004E5757"/>
    <w:rsid w:val="004E711C"/>
    <w:rsid w:val="004E7CF1"/>
    <w:rsid w:val="004F01B7"/>
    <w:rsid w:val="004F11C5"/>
    <w:rsid w:val="004F11DB"/>
    <w:rsid w:val="004F164E"/>
    <w:rsid w:val="004F1B5F"/>
    <w:rsid w:val="004F2820"/>
    <w:rsid w:val="004F3C7A"/>
    <w:rsid w:val="004F3E6A"/>
    <w:rsid w:val="004F3FD3"/>
    <w:rsid w:val="004F4D7C"/>
    <w:rsid w:val="004F5330"/>
    <w:rsid w:val="004F540C"/>
    <w:rsid w:val="004F5F3E"/>
    <w:rsid w:val="004F769D"/>
    <w:rsid w:val="004F7FE1"/>
    <w:rsid w:val="005002DD"/>
    <w:rsid w:val="00500AFC"/>
    <w:rsid w:val="0050106A"/>
    <w:rsid w:val="005014F7"/>
    <w:rsid w:val="00501EBB"/>
    <w:rsid w:val="00502AED"/>
    <w:rsid w:val="00502E74"/>
    <w:rsid w:val="00502EF9"/>
    <w:rsid w:val="0050409F"/>
    <w:rsid w:val="0050419F"/>
    <w:rsid w:val="0050420D"/>
    <w:rsid w:val="00504CF0"/>
    <w:rsid w:val="00505139"/>
    <w:rsid w:val="005060BA"/>
    <w:rsid w:val="00506438"/>
    <w:rsid w:val="0050668A"/>
    <w:rsid w:val="005069A8"/>
    <w:rsid w:val="00506EDE"/>
    <w:rsid w:val="00507C88"/>
    <w:rsid w:val="00507F67"/>
    <w:rsid w:val="0051141F"/>
    <w:rsid w:val="00511810"/>
    <w:rsid w:val="00513937"/>
    <w:rsid w:val="00513EAC"/>
    <w:rsid w:val="00514226"/>
    <w:rsid w:val="00515403"/>
    <w:rsid w:val="005158CD"/>
    <w:rsid w:val="00517001"/>
    <w:rsid w:val="005171BC"/>
    <w:rsid w:val="005175D6"/>
    <w:rsid w:val="005176C3"/>
    <w:rsid w:val="00517B60"/>
    <w:rsid w:val="00523D0F"/>
    <w:rsid w:val="00525A96"/>
    <w:rsid w:val="0053056D"/>
    <w:rsid w:val="00530A3F"/>
    <w:rsid w:val="00530A94"/>
    <w:rsid w:val="005310C7"/>
    <w:rsid w:val="005314F7"/>
    <w:rsid w:val="00531A67"/>
    <w:rsid w:val="00533421"/>
    <w:rsid w:val="00534564"/>
    <w:rsid w:val="00534D9E"/>
    <w:rsid w:val="00534F4B"/>
    <w:rsid w:val="00535614"/>
    <w:rsid w:val="00536319"/>
    <w:rsid w:val="00536BB8"/>
    <w:rsid w:val="0053717F"/>
    <w:rsid w:val="00540032"/>
    <w:rsid w:val="005403CE"/>
    <w:rsid w:val="00542EC3"/>
    <w:rsid w:val="005431FC"/>
    <w:rsid w:val="0054416C"/>
    <w:rsid w:val="00545772"/>
    <w:rsid w:val="005469F2"/>
    <w:rsid w:val="00547090"/>
    <w:rsid w:val="005504B8"/>
    <w:rsid w:val="00550C5B"/>
    <w:rsid w:val="0055125C"/>
    <w:rsid w:val="005516D6"/>
    <w:rsid w:val="00552EBB"/>
    <w:rsid w:val="00553283"/>
    <w:rsid w:val="0055374F"/>
    <w:rsid w:val="0055393F"/>
    <w:rsid w:val="00554815"/>
    <w:rsid w:val="0055496B"/>
    <w:rsid w:val="00554AEA"/>
    <w:rsid w:val="00554C9A"/>
    <w:rsid w:val="00555048"/>
    <w:rsid w:val="005550E7"/>
    <w:rsid w:val="00555257"/>
    <w:rsid w:val="00555777"/>
    <w:rsid w:val="00556BC5"/>
    <w:rsid w:val="00556EB7"/>
    <w:rsid w:val="00557517"/>
    <w:rsid w:val="0056020C"/>
    <w:rsid w:val="005627A9"/>
    <w:rsid w:val="00562C57"/>
    <w:rsid w:val="00563283"/>
    <w:rsid w:val="00563DC0"/>
    <w:rsid w:val="00564000"/>
    <w:rsid w:val="00564CC8"/>
    <w:rsid w:val="005653AF"/>
    <w:rsid w:val="0056556F"/>
    <w:rsid w:val="00565919"/>
    <w:rsid w:val="00565B31"/>
    <w:rsid w:val="0056613B"/>
    <w:rsid w:val="0056740F"/>
    <w:rsid w:val="005715E4"/>
    <w:rsid w:val="005717BC"/>
    <w:rsid w:val="00572108"/>
    <w:rsid w:val="005724EE"/>
    <w:rsid w:val="00572683"/>
    <w:rsid w:val="00572DD6"/>
    <w:rsid w:val="00573393"/>
    <w:rsid w:val="005747AA"/>
    <w:rsid w:val="00575443"/>
    <w:rsid w:val="00575DDC"/>
    <w:rsid w:val="00576BF7"/>
    <w:rsid w:val="005776BD"/>
    <w:rsid w:val="005802D0"/>
    <w:rsid w:val="00580DE3"/>
    <w:rsid w:val="0058209A"/>
    <w:rsid w:val="00582777"/>
    <w:rsid w:val="00582DC6"/>
    <w:rsid w:val="005837E5"/>
    <w:rsid w:val="0058389F"/>
    <w:rsid w:val="00583BF0"/>
    <w:rsid w:val="005849DF"/>
    <w:rsid w:val="00584EF2"/>
    <w:rsid w:val="005858B3"/>
    <w:rsid w:val="00586A40"/>
    <w:rsid w:val="00586EDE"/>
    <w:rsid w:val="00586F6F"/>
    <w:rsid w:val="00587645"/>
    <w:rsid w:val="00587F70"/>
    <w:rsid w:val="00590304"/>
    <w:rsid w:val="00590662"/>
    <w:rsid w:val="005911E4"/>
    <w:rsid w:val="00592748"/>
    <w:rsid w:val="0059281E"/>
    <w:rsid w:val="00592C65"/>
    <w:rsid w:val="005940B9"/>
    <w:rsid w:val="00594831"/>
    <w:rsid w:val="005961E2"/>
    <w:rsid w:val="00597A0F"/>
    <w:rsid w:val="00597E7A"/>
    <w:rsid w:val="005A11DC"/>
    <w:rsid w:val="005A142E"/>
    <w:rsid w:val="005A28F5"/>
    <w:rsid w:val="005A2936"/>
    <w:rsid w:val="005A3422"/>
    <w:rsid w:val="005A4436"/>
    <w:rsid w:val="005A54CE"/>
    <w:rsid w:val="005A6F96"/>
    <w:rsid w:val="005A761F"/>
    <w:rsid w:val="005A7937"/>
    <w:rsid w:val="005B02A2"/>
    <w:rsid w:val="005B0B6F"/>
    <w:rsid w:val="005B0FC0"/>
    <w:rsid w:val="005B1189"/>
    <w:rsid w:val="005B19ED"/>
    <w:rsid w:val="005B1ED0"/>
    <w:rsid w:val="005B2535"/>
    <w:rsid w:val="005B265D"/>
    <w:rsid w:val="005B2C7A"/>
    <w:rsid w:val="005B32DC"/>
    <w:rsid w:val="005B4224"/>
    <w:rsid w:val="005B48F8"/>
    <w:rsid w:val="005B4ED0"/>
    <w:rsid w:val="005B4F67"/>
    <w:rsid w:val="005B6B6C"/>
    <w:rsid w:val="005B78FD"/>
    <w:rsid w:val="005B7E86"/>
    <w:rsid w:val="005C01DF"/>
    <w:rsid w:val="005C0711"/>
    <w:rsid w:val="005C07B2"/>
    <w:rsid w:val="005C1596"/>
    <w:rsid w:val="005C1675"/>
    <w:rsid w:val="005C1990"/>
    <w:rsid w:val="005C1A66"/>
    <w:rsid w:val="005C26DA"/>
    <w:rsid w:val="005C2E42"/>
    <w:rsid w:val="005C3133"/>
    <w:rsid w:val="005C3873"/>
    <w:rsid w:val="005C3F04"/>
    <w:rsid w:val="005C4227"/>
    <w:rsid w:val="005C4BA7"/>
    <w:rsid w:val="005C4E58"/>
    <w:rsid w:val="005C6026"/>
    <w:rsid w:val="005C6C26"/>
    <w:rsid w:val="005C6E1C"/>
    <w:rsid w:val="005C7F37"/>
    <w:rsid w:val="005D032B"/>
    <w:rsid w:val="005D0834"/>
    <w:rsid w:val="005D1041"/>
    <w:rsid w:val="005D156B"/>
    <w:rsid w:val="005D1908"/>
    <w:rsid w:val="005D2D1C"/>
    <w:rsid w:val="005D36D5"/>
    <w:rsid w:val="005D3782"/>
    <w:rsid w:val="005D4320"/>
    <w:rsid w:val="005D5DCC"/>
    <w:rsid w:val="005D6850"/>
    <w:rsid w:val="005D6A16"/>
    <w:rsid w:val="005D7085"/>
    <w:rsid w:val="005D740F"/>
    <w:rsid w:val="005E0D06"/>
    <w:rsid w:val="005E0F48"/>
    <w:rsid w:val="005E11C6"/>
    <w:rsid w:val="005E1346"/>
    <w:rsid w:val="005E254C"/>
    <w:rsid w:val="005E274A"/>
    <w:rsid w:val="005E2AA7"/>
    <w:rsid w:val="005E3A52"/>
    <w:rsid w:val="005E4255"/>
    <w:rsid w:val="005E426D"/>
    <w:rsid w:val="005E4676"/>
    <w:rsid w:val="005E4B39"/>
    <w:rsid w:val="005E526E"/>
    <w:rsid w:val="005E646A"/>
    <w:rsid w:val="005E6A47"/>
    <w:rsid w:val="005E6BB7"/>
    <w:rsid w:val="005E74C2"/>
    <w:rsid w:val="005F07EB"/>
    <w:rsid w:val="005F09FE"/>
    <w:rsid w:val="005F0A6F"/>
    <w:rsid w:val="005F1DC0"/>
    <w:rsid w:val="005F26DB"/>
    <w:rsid w:val="005F2D48"/>
    <w:rsid w:val="005F2DB0"/>
    <w:rsid w:val="005F3829"/>
    <w:rsid w:val="005F3846"/>
    <w:rsid w:val="005F3B57"/>
    <w:rsid w:val="005F3BB9"/>
    <w:rsid w:val="005F3C83"/>
    <w:rsid w:val="005F4637"/>
    <w:rsid w:val="005F493B"/>
    <w:rsid w:val="005F51B7"/>
    <w:rsid w:val="005F5212"/>
    <w:rsid w:val="005F673C"/>
    <w:rsid w:val="005F6C78"/>
    <w:rsid w:val="005F6E5B"/>
    <w:rsid w:val="005F6F2F"/>
    <w:rsid w:val="005F70F8"/>
    <w:rsid w:val="005F716B"/>
    <w:rsid w:val="005F75DD"/>
    <w:rsid w:val="005F75FE"/>
    <w:rsid w:val="005F7F56"/>
    <w:rsid w:val="005F7FEF"/>
    <w:rsid w:val="00600207"/>
    <w:rsid w:val="0060052A"/>
    <w:rsid w:val="006006D7"/>
    <w:rsid w:val="00601000"/>
    <w:rsid w:val="00601538"/>
    <w:rsid w:val="00601D88"/>
    <w:rsid w:val="00601E88"/>
    <w:rsid w:val="0060224C"/>
    <w:rsid w:val="00602482"/>
    <w:rsid w:val="00602D4E"/>
    <w:rsid w:val="0060352D"/>
    <w:rsid w:val="00603955"/>
    <w:rsid w:val="00604175"/>
    <w:rsid w:val="006054C5"/>
    <w:rsid w:val="0060586A"/>
    <w:rsid w:val="00605E8C"/>
    <w:rsid w:val="00606492"/>
    <w:rsid w:val="00606CD1"/>
    <w:rsid w:val="00607124"/>
    <w:rsid w:val="006074FB"/>
    <w:rsid w:val="00607636"/>
    <w:rsid w:val="0060770C"/>
    <w:rsid w:val="006102CC"/>
    <w:rsid w:val="006104B3"/>
    <w:rsid w:val="00611230"/>
    <w:rsid w:val="00611EED"/>
    <w:rsid w:val="00612A8F"/>
    <w:rsid w:val="00612B00"/>
    <w:rsid w:val="00612D05"/>
    <w:rsid w:val="00612D77"/>
    <w:rsid w:val="00613579"/>
    <w:rsid w:val="00614ACE"/>
    <w:rsid w:val="00614C00"/>
    <w:rsid w:val="00614E23"/>
    <w:rsid w:val="00614FA3"/>
    <w:rsid w:val="00615457"/>
    <w:rsid w:val="00615631"/>
    <w:rsid w:val="00615829"/>
    <w:rsid w:val="00615D0F"/>
    <w:rsid w:val="00615E33"/>
    <w:rsid w:val="006200D5"/>
    <w:rsid w:val="006201AA"/>
    <w:rsid w:val="006213C6"/>
    <w:rsid w:val="00621E64"/>
    <w:rsid w:val="00622B1A"/>
    <w:rsid w:val="00623437"/>
    <w:rsid w:val="00623EDD"/>
    <w:rsid w:val="00624E44"/>
    <w:rsid w:val="0062505D"/>
    <w:rsid w:val="006250C2"/>
    <w:rsid w:val="006251E9"/>
    <w:rsid w:val="00625221"/>
    <w:rsid w:val="006263B0"/>
    <w:rsid w:val="00627893"/>
    <w:rsid w:val="00631881"/>
    <w:rsid w:val="00631BDA"/>
    <w:rsid w:val="00631C7E"/>
    <w:rsid w:val="00632E7E"/>
    <w:rsid w:val="006344A6"/>
    <w:rsid w:val="00634E7F"/>
    <w:rsid w:val="00634F88"/>
    <w:rsid w:val="00636467"/>
    <w:rsid w:val="006369BC"/>
    <w:rsid w:val="00640318"/>
    <w:rsid w:val="00640E26"/>
    <w:rsid w:val="00640EBF"/>
    <w:rsid w:val="00642AF2"/>
    <w:rsid w:val="006441D7"/>
    <w:rsid w:val="00644DAA"/>
    <w:rsid w:val="00644F5B"/>
    <w:rsid w:val="0064553C"/>
    <w:rsid w:val="00646763"/>
    <w:rsid w:val="00646E50"/>
    <w:rsid w:val="0064750A"/>
    <w:rsid w:val="0065052B"/>
    <w:rsid w:val="00650B2F"/>
    <w:rsid w:val="00652A59"/>
    <w:rsid w:val="00652B2F"/>
    <w:rsid w:val="00654AA5"/>
    <w:rsid w:val="00654B23"/>
    <w:rsid w:val="00657ADD"/>
    <w:rsid w:val="00657D75"/>
    <w:rsid w:val="00660324"/>
    <w:rsid w:val="0066062F"/>
    <w:rsid w:val="00662D1A"/>
    <w:rsid w:val="006630EF"/>
    <w:rsid w:val="006633CF"/>
    <w:rsid w:val="00664449"/>
    <w:rsid w:val="00664814"/>
    <w:rsid w:val="006659DA"/>
    <w:rsid w:val="00666350"/>
    <w:rsid w:val="0066780B"/>
    <w:rsid w:val="0067247A"/>
    <w:rsid w:val="00672F5B"/>
    <w:rsid w:val="00674BF5"/>
    <w:rsid w:val="00674E8A"/>
    <w:rsid w:val="0067665A"/>
    <w:rsid w:val="00676F63"/>
    <w:rsid w:val="00680D86"/>
    <w:rsid w:val="00681836"/>
    <w:rsid w:val="00683602"/>
    <w:rsid w:val="00684255"/>
    <w:rsid w:val="006845FD"/>
    <w:rsid w:val="00685E76"/>
    <w:rsid w:val="006865D5"/>
    <w:rsid w:val="0068677A"/>
    <w:rsid w:val="00686D97"/>
    <w:rsid w:val="0068719A"/>
    <w:rsid w:val="0068789F"/>
    <w:rsid w:val="006878C1"/>
    <w:rsid w:val="00690D7E"/>
    <w:rsid w:val="00691636"/>
    <w:rsid w:val="006919E4"/>
    <w:rsid w:val="00693F0F"/>
    <w:rsid w:val="006951B9"/>
    <w:rsid w:val="00696664"/>
    <w:rsid w:val="006A146E"/>
    <w:rsid w:val="006A2250"/>
    <w:rsid w:val="006A2579"/>
    <w:rsid w:val="006A2C22"/>
    <w:rsid w:val="006A3E96"/>
    <w:rsid w:val="006A5E83"/>
    <w:rsid w:val="006A639F"/>
    <w:rsid w:val="006A651F"/>
    <w:rsid w:val="006A67A1"/>
    <w:rsid w:val="006A71E5"/>
    <w:rsid w:val="006B089A"/>
    <w:rsid w:val="006B182E"/>
    <w:rsid w:val="006B2AD4"/>
    <w:rsid w:val="006B36D6"/>
    <w:rsid w:val="006B390D"/>
    <w:rsid w:val="006B3F38"/>
    <w:rsid w:val="006B4C3C"/>
    <w:rsid w:val="006B4D82"/>
    <w:rsid w:val="006B4DC9"/>
    <w:rsid w:val="006B6172"/>
    <w:rsid w:val="006B6278"/>
    <w:rsid w:val="006B6763"/>
    <w:rsid w:val="006B71CB"/>
    <w:rsid w:val="006B739A"/>
    <w:rsid w:val="006B747A"/>
    <w:rsid w:val="006B76E8"/>
    <w:rsid w:val="006B7FD8"/>
    <w:rsid w:val="006C14B5"/>
    <w:rsid w:val="006C1E82"/>
    <w:rsid w:val="006C1EB0"/>
    <w:rsid w:val="006C261E"/>
    <w:rsid w:val="006C2FA9"/>
    <w:rsid w:val="006C6C4F"/>
    <w:rsid w:val="006C701A"/>
    <w:rsid w:val="006D0900"/>
    <w:rsid w:val="006D0C61"/>
    <w:rsid w:val="006D2CC9"/>
    <w:rsid w:val="006D2E16"/>
    <w:rsid w:val="006D5332"/>
    <w:rsid w:val="006D538F"/>
    <w:rsid w:val="006D590D"/>
    <w:rsid w:val="006D60C0"/>
    <w:rsid w:val="006D61C5"/>
    <w:rsid w:val="006D63A0"/>
    <w:rsid w:val="006D6AD8"/>
    <w:rsid w:val="006D7290"/>
    <w:rsid w:val="006E061A"/>
    <w:rsid w:val="006E0B0F"/>
    <w:rsid w:val="006E0D18"/>
    <w:rsid w:val="006E0FBE"/>
    <w:rsid w:val="006E25D4"/>
    <w:rsid w:val="006E2962"/>
    <w:rsid w:val="006E3786"/>
    <w:rsid w:val="006E3834"/>
    <w:rsid w:val="006E393D"/>
    <w:rsid w:val="006E3D85"/>
    <w:rsid w:val="006E4396"/>
    <w:rsid w:val="006E481B"/>
    <w:rsid w:val="006E4E33"/>
    <w:rsid w:val="006E52A6"/>
    <w:rsid w:val="006E5DAC"/>
    <w:rsid w:val="006E6C2C"/>
    <w:rsid w:val="006F0023"/>
    <w:rsid w:val="006F182C"/>
    <w:rsid w:val="006F2A9F"/>
    <w:rsid w:val="006F30E9"/>
    <w:rsid w:val="006F3D30"/>
    <w:rsid w:val="006F3F89"/>
    <w:rsid w:val="006F48CE"/>
    <w:rsid w:val="006F4F0E"/>
    <w:rsid w:val="006F4F7D"/>
    <w:rsid w:val="006F510E"/>
    <w:rsid w:val="006F591D"/>
    <w:rsid w:val="006F679C"/>
    <w:rsid w:val="006F7208"/>
    <w:rsid w:val="007001B4"/>
    <w:rsid w:val="0070048F"/>
    <w:rsid w:val="007007D8"/>
    <w:rsid w:val="00700BB7"/>
    <w:rsid w:val="0070112C"/>
    <w:rsid w:val="007019DD"/>
    <w:rsid w:val="007028B1"/>
    <w:rsid w:val="007028DB"/>
    <w:rsid w:val="007029A6"/>
    <w:rsid w:val="007029DE"/>
    <w:rsid w:val="00702D7B"/>
    <w:rsid w:val="00702DF6"/>
    <w:rsid w:val="007044E7"/>
    <w:rsid w:val="00705112"/>
    <w:rsid w:val="00707363"/>
    <w:rsid w:val="0070778B"/>
    <w:rsid w:val="007101DC"/>
    <w:rsid w:val="007107E2"/>
    <w:rsid w:val="00711356"/>
    <w:rsid w:val="00711FD3"/>
    <w:rsid w:val="0071270C"/>
    <w:rsid w:val="0071381F"/>
    <w:rsid w:val="00713893"/>
    <w:rsid w:val="0071522E"/>
    <w:rsid w:val="0071643D"/>
    <w:rsid w:val="007165BA"/>
    <w:rsid w:val="00716989"/>
    <w:rsid w:val="00716AB0"/>
    <w:rsid w:val="007206C8"/>
    <w:rsid w:val="007224F7"/>
    <w:rsid w:val="007225DE"/>
    <w:rsid w:val="00722BE6"/>
    <w:rsid w:val="00722BEE"/>
    <w:rsid w:val="00723378"/>
    <w:rsid w:val="007241A1"/>
    <w:rsid w:val="00724870"/>
    <w:rsid w:val="00724AAB"/>
    <w:rsid w:val="00726E6F"/>
    <w:rsid w:val="00727096"/>
    <w:rsid w:val="007318A2"/>
    <w:rsid w:val="007319B9"/>
    <w:rsid w:val="0073282D"/>
    <w:rsid w:val="0073297C"/>
    <w:rsid w:val="00732BBC"/>
    <w:rsid w:val="00732F66"/>
    <w:rsid w:val="0073459D"/>
    <w:rsid w:val="00734957"/>
    <w:rsid w:val="0073498C"/>
    <w:rsid w:val="0073510B"/>
    <w:rsid w:val="00736E91"/>
    <w:rsid w:val="00740085"/>
    <w:rsid w:val="00740207"/>
    <w:rsid w:val="00740393"/>
    <w:rsid w:val="00740441"/>
    <w:rsid w:val="00740619"/>
    <w:rsid w:val="007406D6"/>
    <w:rsid w:val="00740ED6"/>
    <w:rsid w:val="0074197A"/>
    <w:rsid w:val="00741A48"/>
    <w:rsid w:val="00741EBD"/>
    <w:rsid w:val="00742163"/>
    <w:rsid w:val="00742913"/>
    <w:rsid w:val="00742B02"/>
    <w:rsid w:val="00742C0A"/>
    <w:rsid w:val="00742D91"/>
    <w:rsid w:val="00743966"/>
    <w:rsid w:val="00743FA0"/>
    <w:rsid w:val="0074409C"/>
    <w:rsid w:val="00744A44"/>
    <w:rsid w:val="00744B4C"/>
    <w:rsid w:val="007450B6"/>
    <w:rsid w:val="007470F3"/>
    <w:rsid w:val="00747C5D"/>
    <w:rsid w:val="00750482"/>
    <w:rsid w:val="007507CB"/>
    <w:rsid w:val="00750EF2"/>
    <w:rsid w:val="007512E4"/>
    <w:rsid w:val="00751619"/>
    <w:rsid w:val="0075162C"/>
    <w:rsid w:val="00751820"/>
    <w:rsid w:val="00751837"/>
    <w:rsid w:val="00752143"/>
    <w:rsid w:val="0075279D"/>
    <w:rsid w:val="00753CC1"/>
    <w:rsid w:val="00753E63"/>
    <w:rsid w:val="00754362"/>
    <w:rsid w:val="0075526F"/>
    <w:rsid w:val="00755374"/>
    <w:rsid w:val="00755EAC"/>
    <w:rsid w:val="00756CE2"/>
    <w:rsid w:val="0075767D"/>
    <w:rsid w:val="00762796"/>
    <w:rsid w:val="007628C5"/>
    <w:rsid w:val="0076301E"/>
    <w:rsid w:val="007653FA"/>
    <w:rsid w:val="00765952"/>
    <w:rsid w:val="00766A7D"/>
    <w:rsid w:val="00766DAB"/>
    <w:rsid w:val="007671B5"/>
    <w:rsid w:val="00767201"/>
    <w:rsid w:val="00767595"/>
    <w:rsid w:val="00767D85"/>
    <w:rsid w:val="00771200"/>
    <w:rsid w:val="00771507"/>
    <w:rsid w:val="00771685"/>
    <w:rsid w:val="00771714"/>
    <w:rsid w:val="00772489"/>
    <w:rsid w:val="00772A23"/>
    <w:rsid w:val="007736E9"/>
    <w:rsid w:val="00773BF3"/>
    <w:rsid w:val="00773F1B"/>
    <w:rsid w:val="00773FB1"/>
    <w:rsid w:val="00774C65"/>
    <w:rsid w:val="00775FB6"/>
    <w:rsid w:val="00776043"/>
    <w:rsid w:val="007765C0"/>
    <w:rsid w:val="00776C41"/>
    <w:rsid w:val="0077703F"/>
    <w:rsid w:val="00777467"/>
    <w:rsid w:val="00777900"/>
    <w:rsid w:val="00777B71"/>
    <w:rsid w:val="00780A4C"/>
    <w:rsid w:val="00780BA7"/>
    <w:rsid w:val="00781728"/>
    <w:rsid w:val="00781EB6"/>
    <w:rsid w:val="00783F7B"/>
    <w:rsid w:val="0078509B"/>
    <w:rsid w:val="007860DE"/>
    <w:rsid w:val="00787CA0"/>
    <w:rsid w:val="00787EB5"/>
    <w:rsid w:val="00787F5E"/>
    <w:rsid w:val="00787FED"/>
    <w:rsid w:val="00790032"/>
    <w:rsid w:val="0079065D"/>
    <w:rsid w:val="00790EAD"/>
    <w:rsid w:val="00791857"/>
    <w:rsid w:val="0079244C"/>
    <w:rsid w:val="00793220"/>
    <w:rsid w:val="00794F94"/>
    <w:rsid w:val="00795DCA"/>
    <w:rsid w:val="00796B0D"/>
    <w:rsid w:val="00796DBF"/>
    <w:rsid w:val="007977A6"/>
    <w:rsid w:val="007A1119"/>
    <w:rsid w:val="007A1DBB"/>
    <w:rsid w:val="007A2AD2"/>
    <w:rsid w:val="007A2C17"/>
    <w:rsid w:val="007A373E"/>
    <w:rsid w:val="007A3B38"/>
    <w:rsid w:val="007A3F17"/>
    <w:rsid w:val="007A4040"/>
    <w:rsid w:val="007A41EA"/>
    <w:rsid w:val="007A4411"/>
    <w:rsid w:val="007A474B"/>
    <w:rsid w:val="007A4FDB"/>
    <w:rsid w:val="007A5038"/>
    <w:rsid w:val="007A55E6"/>
    <w:rsid w:val="007A5F5D"/>
    <w:rsid w:val="007A6A54"/>
    <w:rsid w:val="007A6CC2"/>
    <w:rsid w:val="007B09F5"/>
    <w:rsid w:val="007B1404"/>
    <w:rsid w:val="007B15AD"/>
    <w:rsid w:val="007B27CA"/>
    <w:rsid w:val="007B41BA"/>
    <w:rsid w:val="007B4218"/>
    <w:rsid w:val="007B4A42"/>
    <w:rsid w:val="007B4B73"/>
    <w:rsid w:val="007B4F79"/>
    <w:rsid w:val="007B5331"/>
    <w:rsid w:val="007B5C0C"/>
    <w:rsid w:val="007B707A"/>
    <w:rsid w:val="007B7A72"/>
    <w:rsid w:val="007C0AF0"/>
    <w:rsid w:val="007C17BE"/>
    <w:rsid w:val="007C29E1"/>
    <w:rsid w:val="007C2C4F"/>
    <w:rsid w:val="007C446E"/>
    <w:rsid w:val="007C45FA"/>
    <w:rsid w:val="007C5626"/>
    <w:rsid w:val="007C5732"/>
    <w:rsid w:val="007C5AC4"/>
    <w:rsid w:val="007C787B"/>
    <w:rsid w:val="007D0DFC"/>
    <w:rsid w:val="007D223D"/>
    <w:rsid w:val="007D226B"/>
    <w:rsid w:val="007D2917"/>
    <w:rsid w:val="007D2ACE"/>
    <w:rsid w:val="007D311E"/>
    <w:rsid w:val="007D48EF"/>
    <w:rsid w:val="007D6218"/>
    <w:rsid w:val="007D6467"/>
    <w:rsid w:val="007D64B1"/>
    <w:rsid w:val="007D70A4"/>
    <w:rsid w:val="007E14BA"/>
    <w:rsid w:val="007E3B77"/>
    <w:rsid w:val="007E3BE7"/>
    <w:rsid w:val="007E4611"/>
    <w:rsid w:val="007E4781"/>
    <w:rsid w:val="007E502A"/>
    <w:rsid w:val="007E53E2"/>
    <w:rsid w:val="007E53F0"/>
    <w:rsid w:val="007E5993"/>
    <w:rsid w:val="007E675E"/>
    <w:rsid w:val="007E6A1E"/>
    <w:rsid w:val="007E6C91"/>
    <w:rsid w:val="007E7174"/>
    <w:rsid w:val="007E7360"/>
    <w:rsid w:val="007E77A7"/>
    <w:rsid w:val="007F0860"/>
    <w:rsid w:val="007F0947"/>
    <w:rsid w:val="007F0B7D"/>
    <w:rsid w:val="007F1C4A"/>
    <w:rsid w:val="007F1E6B"/>
    <w:rsid w:val="007F2DF0"/>
    <w:rsid w:val="007F35BD"/>
    <w:rsid w:val="007F3D18"/>
    <w:rsid w:val="007F440C"/>
    <w:rsid w:val="007F4C97"/>
    <w:rsid w:val="007F5887"/>
    <w:rsid w:val="007F6A5D"/>
    <w:rsid w:val="007F6AB5"/>
    <w:rsid w:val="007F7152"/>
    <w:rsid w:val="008002EE"/>
    <w:rsid w:val="0080049F"/>
    <w:rsid w:val="008006E3"/>
    <w:rsid w:val="0080098C"/>
    <w:rsid w:val="00801080"/>
    <w:rsid w:val="00801326"/>
    <w:rsid w:val="008015B7"/>
    <w:rsid w:val="008017AF"/>
    <w:rsid w:val="008017EB"/>
    <w:rsid w:val="00801831"/>
    <w:rsid w:val="00802C14"/>
    <w:rsid w:val="00802D5B"/>
    <w:rsid w:val="0080359C"/>
    <w:rsid w:val="008041B0"/>
    <w:rsid w:val="00805DC4"/>
    <w:rsid w:val="008062B8"/>
    <w:rsid w:val="00806949"/>
    <w:rsid w:val="0080764E"/>
    <w:rsid w:val="00807B64"/>
    <w:rsid w:val="008102CE"/>
    <w:rsid w:val="0081065C"/>
    <w:rsid w:val="00811E33"/>
    <w:rsid w:val="008121B0"/>
    <w:rsid w:val="00812701"/>
    <w:rsid w:val="00813157"/>
    <w:rsid w:val="008140DE"/>
    <w:rsid w:val="00814710"/>
    <w:rsid w:val="00814A6F"/>
    <w:rsid w:val="008150DE"/>
    <w:rsid w:val="00815E5A"/>
    <w:rsid w:val="008168DB"/>
    <w:rsid w:val="0081761E"/>
    <w:rsid w:val="00821AD5"/>
    <w:rsid w:val="00822CBB"/>
    <w:rsid w:val="00823559"/>
    <w:rsid w:val="008238BB"/>
    <w:rsid w:val="008241C3"/>
    <w:rsid w:val="00824747"/>
    <w:rsid w:val="008268FF"/>
    <w:rsid w:val="00826951"/>
    <w:rsid w:val="00831DB6"/>
    <w:rsid w:val="008321B1"/>
    <w:rsid w:val="00833104"/>
    <w:rsid w:val="00833D3D"/>
    <w:rsid w:val="008355AA"/>
    <w:rsid w:val="00835BDC"/>
    <w:rsid w:val="00836366"/>
    <w:rsid w:val="00836674"/>
    <w:rsid w:val="00836A91"/>
    <w:rsid w:val="008378BA"/>
    <w:rsid w:val="0083791D"/>
    <w:rsid w:val="00840414"/>
    <w:rsid w:val="008445A1"/>
    <w:rsid w:val="00844B42"/>
    <w:rsid w:val="00844C4C"/>
    <w:rsid w:val="00844E25"/>
    <w:rsid w:val="00845660"/>
    <w:rsid w:val="00850220"/>
    <w:rsid w:val="00850487"/>
    <w:rsid w:val="0085197D"/>
    <w:rsid w:val="008519C8"/>
    <w:rsid w:val="008526FA"/>
    <w:rsid w:val="00852751"/>
    <w:rsid w:val="00852C53"/>
    <w:rsid w:val="008530A5"/>
    <w:rsid w:val="008531FC"/>
    <w:rsid w:val="00853F56"/>
    <w:rsid w:val="008540BF"/>
    <w:rsid w:val="008541F0"/>
    <w:rsid w:val="0085487E"/>
    <w:rsid w:val="00854DD1"/>
    <w:rsid w:val="00855019"/>
    <w:rsid w:val="008551BB"/>
    <w:rsid w:val="00855885"/>
    <w:rsid w:val="00855D0F"/>
    <w:rsid w:val="00856474"/>
    <w:rsid w:val="00856980"/>
    <w:rsid w:val="00857005"/>
    <w:rsid w:val="0085799A"/>
    <w:rsid w:val="008600FE"/>
    <w:rsid w:val="0086038E"/>
    <w:rsid w:val="00861058"/>
    <w:rsid w:val="00861428"/>
    <w:rsid w:val="00861DC7"/>
    <w:rsid w:val="00863427"/>
    <w:rsid w:val="008649BF"/>
    <w:rsid w:val="00865060"/>
    <w:rsid w:val="00865637"/>
    <w:rsid w:val="0086641C"/>
    <w:rsid w:val="008667E7"/>
    <w:rsid w:val="008675D2"/>
    <w:rsid w:val="00867D21"/>
    <w:rsid w:val="008715B4"/>
    <w:rsid w:val="008725B4"/>
    <w:rsid w:val="008730CA"/>
    <w:rsid w:val="008734B5"/>
    <w:rsid w:val="00873571"/>
    <w:rsid w:val="00874591"/>
    <w:rsid w:val="0087481D"/>
    <w:rsid w:val="00875F9F"/>
    <w:rsid w:val="00876962"/>
    <w:rsid w:val="00876BB3"/>
    <w:rsid w:val="0087700A"/>
    <w:rsid w:val="008774BC"/>
    <w:rsid w:val="00877AAF"/>
    <w:rsid w:val="00877C0D"/>
    <w:rsid w:val="00877FFC"/>
    <w:rsid w:val="0088044A"/>
    <w:rsid w:val="0088066D"/>
    <w:rsid w:val="00880BBD"/>
    <w:rsid w:val="008812FE"/>
    <w:rsid w:val="0088210C"/>
    <w:rsid w:val="0088331C"/>
    <w:rsid w:val="00883504"/>
    <w:rsid w:val="00883A6E"/>
    <w:rsid w:val="00884CF1"/>
    <w:rsid w:val="00885002"/>
    <w:rsid w:val="0088505B"/>
    <w:rsid w:val="0088505E"/>
    <w:rsid w:val="0088527E"/>
    <w:rsid w:val="00885B83"/>
    <w:rsid w:val="00885F9C"/>
    <w:rsid w:val="00886AEC"/>
    <w:rsid w:val="00887858"/>
    <w:rsid w:val="0089058E"/>
    <w:rsid w:val="00890609"/>
    <w:rsid w:val="00890908"/>
    <w:rsid w:val="00891A0A"/>
    <w:rsid w:val="00892073"/>
    <w:rsid w:val="00892997"/>
    <w:rsid w:val="00892C7C"/>
    <w:rsid w:val="0089306A"/>
    <w:rsid w:val="00894565"/>
    <w:rsid w:val="008945EB"/>
    <w:rsid w:val="008949CD"/>
    <w:rsid w:val="00894B8A"/>
    <w:rsid w:val="00894F2F"/>
    <w:rsid w:val="00895EE9"/>
    <w:rsid w:val="00896618"/>
    <w:rsid w:val="00897886"/>
    <w:rsid w:val="008A042B"/>
    <w:rsid w:val="008A1A80"/>
    <w:rsid w:val="008A1B69"/>
    <w:rsid w:val="008A258C"/>
    <w:rsid w:val="008A2A60"/>
    <w:rsid w:val="008A2BD8"/>
    <w:rsid w:val="008A2F01"/>
    <w:rsid w:val="008A33DF"/>
    <w:rsid w:val="008A3464"/>
    <w:rsid w:val="008A4629"/>
    <w:rsid w:val="008A4E72"/>
    <w:rsid w:val="008A5248"/>
    <w:rsid w:val="008A75E8"/>
    <w:rsid w:val="008A767E"/>
    <w:rsid w:val="008B0F67"/>
    <w:rsid w:val="008B1BD0"/>
    <w:rsid w:val="008B214A"/>
    <w:rsid w:val="008B26FE"/>
    <w:rsid w:val="008B2D33"/>
    <w:rsid w:val="008B35F6"/>
    <w:rsid w:val="008B3E57"/>
    <w:rsid w:val="008B3EB5"/>
    <w:rsid w:val="008B3F30"/>
    <w:rsid w:val="008B4988"/>
    <w:rsid w:val="008B54D6"/>
    <w:rsid w:val="008B5657"/>
    <w:rsid w:val="008B6B06"/>
    <w:rsid w:val="008B6E6F"/>
    <w:rsid w:val="008B7D35"/>
    <w:rsid w:val="008C12CE"/>
    <w:rsid w:val="008C13F8"/>
    <w:rsid w:val="008C1A13"/>
    <w:rsid w:val="008C27B9"/>
    <w:rsid w:val="008C2ECA"/>
    <w:rsid w:val="008C3810"/>
    <w:rsid w:val="008C3EB4"/>
    <w:rsid w:val="008C42EE"/>
    <w:rsid w:val="008C5779"/>
    <w:rsid w:val="008C5B2D"/>
    <w:rsid w:val="008C62D1"/>
    <w:rsid w:val="008C68A3"/>
    <w:rsid w:val="008D041D"/>
    <w:rsid w:val="008D0A05"/>
    <w:rsid w:val="008D1359"/>
    <w:rsid w:val="008D1B81"/>
    <w:rsid w:val="008D3B1C"/>
    <w:rsid w:val="008D4188"/>
    <w:rsid w:val="008D5978"/>
    <w:rsid w:val="008D61DA"/>
    <w:rsid w:val="008D61DD"/>
    <w:rsid w:val="008D71A5"/>
    <w:rsid w:val="008D71C8"/>
    <w:rsid w:val="008D7B4F"/>
    <w:rsid w:val="008D7F2E"/>
    <w:rsid w:val="008E0EC8"/>
    <w:rsid w:val="008E1533"/>
    <w:rsid w:val="008E182E"/>
    <w:rsid w:val="008E1B82"/>
    <w:rsid w:val="008E1F7F"/>
    <w:rsid w:val="008E2681"/>
    <w:rsid w:val="008E3934"/>
    <w:rsid w:val="008E4164"/>
    <w:rsid w:val="008E5B02"/>
    <w:rsid w:val="008E5F23"/>
    <w:rsid w:val="008E6847"/>
    <w:rsid w:val="008E7D52"/>
    <w:rsid w:val="008F0D1E"/>
    <w:rsid w:val="008F0FF3"/>
    <w:rsid w:val="008F180D"/>
    <w:rsid w:val="008F1C84"/>
    <w:rsid w:val="008F1D6F"/>
    <w:rsid w:val="008F30A4"/>
    <w:rsid w:val="008F3A0C"/>
    <w:rsid w:val="008F3DBB"/>
    <w:rsid w:val="008F3FC4"/>
    <w:rsid w:val="008F44B7"/>
    <w:rsid w:val="008F6C83"/>
    <w:rsid w:val="008F7445"/>
    <w:rsid w:val="008F7BC5"/>
    <w:rsid w:val="008F7C05"/>
    <w:rsid w:val="008F7F22"/>
    <w:rsid w:val="00900937"/>
    <w:rsid w:val="00900BBF"/>
    <w:rsid w:val="00900D23"/>
    <w:rsid w:val="00901506"/>
    <w:rsid w:val="0090152E"/>
    <w:rsid w:val="00901CF5"/>
    <w:rsid w:val="00902372"/>
    <w:rsid w:val="00902453"/>
    <w:rsid w:val="009037D4"/>
    <w:rsid w:val="00903B41"/>
    <w:rsid w:val="00903B56"/>
    <w:rsid w:val="009044D1"/>
    <w:rsid w:val="0090661D"/>
    <w:rsid w:val="0090748C"/>
    <w:rsid w:val="00910171"/>
    <w:rsid w:val="00910616"/>
    <w:rsid w:val="0091139F"/>
    <w:rsid w:val="00911ABD"/>
    <w:rsid w:val="009130B1"/>
    <w:rsid w:val="00913692"/>
    <w:rsid w:val="0091423A"/>
    <w:rsid w:val="00914ADC"/>
    <w:rsid w:val="00914E7E"/>
    <w:rsid w:val="0091509B"/>
    <w:rsid w:val="00915F2B"/>
    <w:rsid w:val="009174C9"/>
    <w:rsid w:val="00917B27"/>
    <w:rsid w:val="00920965"/>
    <w:rsid w:val="00920F27"/>
    <w:rsid w:val="00922073"/>
    <w:rsid w:val="00922A05"/>
    <w:rsid w:val="009232F8"/>
    <w:rsid w:val="00923B57"/>
    <w:rsid w:val="0092421A"/>
    <w:rsid w:val="009259D0"/>
    <w:rsid w:val="009261AD"/>
    <w:rsid w:val="009271AA"/>
    <w:rsid w:val="00927963"/>
    <w:rsid w:val="009279F6"/>
    <w:rsid w:val="009302FC"/>
    <w:rsid w:val="00930D50"/>
    <w:rsid w:val="0093137B"/>
    <w:rsid w:val="00931CE0"/>
    <w:rsid w:val="009321A7"/>
    <w:rsid w:val="00933124"/>
    <w:rsid w:val="009339F9"/>
    <w:rsid w:val="00934253"/>
    <w:rsid w:val="0093471A"/>
    <w:rsid w:val="00934975"/>
    <w:rsid w:val="00935241"/>
    <w:rsid w:val="0093532B"/>
    <w:rsid w:val="0093719E"/>
    <w:rsid w:val="009373BB"/>
    <w:rsid w:val="00937853"/>
    <w:rsid w:val="0093785C"/>
    <w:rsid w:val="00937AE7"/>
    <w:rsid w:val="00937F0F"/>
    <w:rsid w:val="009402E6"/>
    <w:rsid w:val="00941790"/>
    <w:rsid w:val="00941BC4"/>
    <w:rsid w:val="00942E1D"/>
    <w:rsid w:val="009438BF"/>
    <w:rsid w:val="00945704"/>
    <w:rsid w:val="009475D2"/>
    <w:rsid w:val="00947F8C"/>
    <w:rsid w:val="00950A41"/>
    <w:rsid w:val="00950B52"/>
    <w:rsid w:val="00950E7E"/>
    <w:rsid w:val="00951080"/>
    <w:rsid w:val="0095296E"/>
    <w:rsid w:val="00954205"/>
    <w:rsid w:val="009546A5"/>
    <w:rsid w:val="00955175"/>
    <w:rsid w:val="0095519E"/>
    <w:rsid w:val="00955DC3"/>
    <w:rsid w:val="009561BD"/>
    <w:rsid w:val="00956522"/>
    <w:rsid w:val="00956D62"/>
    <w:rsid w:val="00956E81"/>
    <w:rsid w:val="00956FD7"/>
    <w:rsid w:val="00957E1F"/>
    <w:rsid w:val="0096033B"/>
    <w:rsid w:val="00961492"/>
    <w:rsid w:val="009619DC"/>
    <w:rsid w:val="00961EC2"/>
    <w:rsid w:val="00963AA4"/>
    <w:rsid w:val="009641F9"/>
    <w:rsid w:val="00964AE1"/>
    <w:rsid w:val="009653A0"/>
    <w:rsid w:val="0096713A"/>
    <w:rsid w:val="00967320"/>
    <w:rsid w:val="00967F6E"/>
    <w:rsid w:val="00970A79"/>
    <w:rsid w:val="009725F7"/>
    <w:rsid w:val="00973EC9"/>
    <w:rsid w:val="00973FE9"/>
    <w:rsid w:val="00974103"/>
    <w:rsid w:val="00974540"/>
    <w:rsid w:val="00974673"/>
    <w:rsid w:val="00974EDD"/>
    <w:rsid w:val="00975B1E"/>
    <w:rsid w:val="009770E1"/>
    <w:rsid w:val="00977128"/>
    <w:rsid w:val="00977184"/>
    <w:rsid w:val="00980121"/>
    <w:rsid w:val="00981DF1"/>
    <w:rsid w:val="0098242A"/>
    <w:rsid w:val="00982704"/>
    <w:rsid w:val="00983F2E"/>
    <w:rsid w:val="00984300"/>
    <w:rsid w:val="00984664"/>
    <w:rsid w:val="0098514E"/>
    <w:rsid w:val="00985D48"/>
    <w:rsid w:val="00987FC0"/>
    <w:rsid w:val="00990F97"/>
    <w:rsid w:val="0099237A"/>
    <w:rsid w:val="00992975"/>
    <w:rsid w:val="00992F64"/>
    <w:rsid w:val="00994627"/>
    <w:rsid w:val="00995532"/>
    <w:rsid w:val="00997FE5"/>
    <w:rsid w:val="009A0228"/>
    <w:rsid w:val="009A0880"/>
    <w:rsid w:val="009A14D1"/>
    <w:rsid w:val="009A2755"/>
    <w:rsid w:val="009A319E"/>
    <w:rsid w:val="009A47A0"/>
    <w:rsid w:val="009B082D"/>
    <w:rsid w:val="009B19B7"/>
    <w:rsid w:val="009B2055"/>
    <w:rsid w:val="009B2CD5"/>
    <w:rsid w:val="009B350A"/>
    <w:rsid w:val="009B3A43"/>
    <w:rsid w:val="009B3B11"/>
    <w:rsid w:val="009B3F3A"/>
    <w:rsid w:val="009B4600"/>
    <w:rsid w:val="009B48EA"/>
    <w:rsid w:val="009B5378"/>
    <w:rsid w:val="009B5BAD"/>
    <w:rsid w:val="009B61EC"/>
    <w:rsid w:val="009B6BFE"/>
    <w:rsid w:val="009B7157"/>
    <w:rsid w:val="009C0437"/>
    <w:rsid w:val="009C2497"/>
    <w:rsid w:val="009C2BDB"/>
    <w:rsid w:val="009C3812"/>
    <w:rsid w:val="009C4444"/>
    <w:rsid w:val="009C4E2F"/>
    <w:rsid w:val="009C4F1C"/>
    <w:rsid w:val="009C5AF6"/>
    <w:rsid w:val="009C5CAC"/>
    <w:rsid w:val="009C6892"/>
    <w:rsid w:val="009C6E2C"/>
    <w:rsid w:val="009C75F7"/>
    <w:rsid w:val="009D07B3"/>
    <w:rsid w:val="009D0DF3"/>
    <w:rsid w:val="009D11AF"/>
    <w:rsid w:val="009D174F"/>
    <w:rsid w:val="009D1823"/>
    <w:rsid w:val="009D1FAB"/>
    <w:rsid w:val="009D2139"/>
    <w:rsid w:val="009D215B"/>
    <w:rsid w:val="009D267D"/>
    <w:rsid w:val="009D3197"/>
    <w:rsid w:val="009D3F24"/>
    <w:rsid w:val="009D4C9A"/>
    <w:rsid w:val="009D4EBF"/>
    <w:rsid w:val="009D4FE5"/>
    <w:rsid w:val="009D5A0A"/>
    <w:rsid w:val="009D5ED6"/>
    <w:rsid w:val="009D6D29"/>
    <w:rsid w:val="009D6F73"/>
    <w:rsid w:val="009D70CA"/>
    <w:rsid w:val="009D7AE0"/>
    <w:rsid w:val="009D7E24"/>
    <w:rsid w:val="009E1066"/>
    <w:rsid w:val="009E200A"/>
    <w:rsid w:val="009E2B20"/>
    <w:rsid w:val="009E3F01"/>
    <w:rsid w:val="009E413C"/>
    <w:rsid w:val="009E4B44"/>
    <w:rsid w:val="009E5632"/>
    <w:rsid w:val="009E61D5"/>
    <w:rsid w:val="009E67C0"/>
    <w:rsid w:val="009E7205"/>
    <w:rsid w:val="009F13EC"/>
    <w:rsid w:val="009F18E6"/>
    <w:rsid w:val="009F198B"/>
    <w:rsid w:val="009F1E9B"/>
    <w:rsid w:val="009F24FB"/>
    <w:rsid w:val="009F2AEA"/>
    <w:rsid w:val="009F390B"/>
    <w:rsid w:val="009F4CC5"/>
    <w:rsid w:val="009F6268"/>
    <w:rsid w:val="009F62F5"/>
    <w:rsid w:val="009F725A"/>
    <w:rsid w:val="009F72F7"/>
    <w:rsid w:val="00A0127F"/>
    <w:rsid w:val="00A02079"/>
    <w:rsid w:val="00A0332C"/>
    <w:rsid w:val="00A03E1A"/>
    <w:rsid w:val="00A03EA8"/>
    <w:rsid w:val="00A058A3"/>
    <w:rsid w:val="00A06384"/>
    <w:rsid w:val="00A07241"/>
    <w:rsid w:val="00A075F0"/>
    <w:rsid w:val="00A077B5"/>
    <w:rsid w:val="00A1143B"/>
    <w:rsid w:val="00A116CA"/>
    <w:rsid w:val="00A11BEE"/>
    <w:rsid w:val="00A12325"/>
    <w:rsid w:val="00A124E0"/>
    <w:rsid w:val="00A12D22"/>
    <w:rsid w:val="00A1363D"/>
    <w:rsid w:val="00A1413A"/>
    <w:rsid w:val="00A14682"/>
    <w:rsid w:val="00A14737"/>
    <w:rsid w:val="00A148AD"/>
    <w:rsid w:val="00A14E69"/>
    <w:rsid w:val="00A14FBB"/>
    <w:rsid w:val="00A159B1"/>
    <w:rsid w:val="00A1715A"/>
    <w:rsid w:val="00A201B7"/>
    <w:rsid w:val="00A20312"/>
    <w:rsid w:val="00A20D8B"/>
    <w:rsid w:val="00A21C83"/>
    <w:rsid w:val="00A228EB"/>
    <w:rsid w:val="00A22BA4"/>
    <w:rsid w:val="00A24B23"/>
    <w:rsid w:val="00A252BB"/>
    <w:rsid w:val="00A25BDA"/>
    <w:rsid w:val="00A25D1C"/>
    <w:rsid w:val="00A26F69"/>
    <w:rsid w:val="00A278D8"/>
    <w:rsid w:val="00A27B0F"/>
    <w:rsid w:val="00A3033A"/>
    <w:rsid w:val="00A30977"/>
    <w:rsid w:val="00A30A22"/>
    <w:rsid w:val="00A31AAF"/>
    <w:rsid w:val="00A31EB2"/>
    <w:rsid w:val="00A321A9"/>
    <w:rsid w:val="00A32F08"/>
    <w:rsid w:val="00A33540"/>
    <w:rsid w:val="00A33D4A"/>
    <w:rsid w:val="00A34870"/>
    <w:rsid w:val="00A34C59"/>
    <w:rsid w:val="00A34FEF"/>
    <w:rsid w:val="00A35266"/>
    <w:rsid w:val="00A359D7"/>
    <w:rsid w:val="00A362FC"/>
    <w:rsid w:val="00A367CC"/>
    <w:rsid w:val="00A37548"/>
    <w:rsid w:val="00A37F1A"/>
    <w:rsid w:val="00A43912"/>
    <w:rsid w:val="00A44343"/>
    <w:rsid w:val="00A4463A"/>
    <w:rsid w:val="00A44A2C"/>
    <w:rsid w:val="00A44F48"/>
    <w:rsid w:val="00A45366"/>
    <w:rsid w:val="00A4576C"/>
    <w:rsid w:val="00A46AC3"/>
    <w:rsid w:val="00A4703F"/>
    <w:rsid w:val="00A47998"/>
    <w:rsid w:val="00A5121F"/>
    <w:rsid w:val="00A5311C"/>
    <w:rsid w:val="00A53737"/>
    <w:rsid w:val="00A53B56"/>
    <w:rsid w:val="00A55A02"/>
    <w:rsid w:val="00A56403"/>
    <w:rsid w:val="00A56724"/>
    <w:rsid w:val="00A571EB"/>
    <w:rsid w:val="00A57490"/>
    <w:rsid w:val="00A57DC0"/>
    <w:rsid w:val="00A606E7"/>
    <w:rsid w:val="00A6201D"/>
    <w:rsid w:val="00A62172"/>
    <w:rsid w:val="00A637DA"/>
    <w:rsid w:val="00A657A2"/>
    <w:rsid w:val="00A65A6C"/>
    <w:rsid w:val="00A65BA5"/>
    <w:rsid w:val="00A66876"/>
    <w:rsid w:val="00A66D64"/>
    <w:rsid w:val="00A67789"/>
    <w:rsid w:val="00A67E54"/>
    <w:rsid w:val="00A70901"/>
    <w:rsid w:val="00A709E1"/>
    <w:rsid w:val="00A710D7"/>
    <w:rsid w:val="00A71A5B"/>
    <w:rsid w:val="00A71DD5"/>
    <w:rsid w:val="00A72F1F"/>
    <w:rsid w:val="00A73936"/>
    <w:rsid w:val="00A74F45"/>
    <w:rsid w:val="00A774B4"/>
    <w:rsid w:val="00A77859"/>
    <w:rsid w:val="00A8090E"/>
    <w:rsid w:val="00A81033"/>
    <w:rsid w:val="00A81516"/>
    <w:rsid w:val="00A81657"/>
    <w:rsid w:val="00A81A41"/>
    <w:rsid w:val="00A826AE"/>
    <w:rsid w:val="00A828F3"/>
    <w:rsid w:val="00A82A1F"/>
    <w:rsid w:val="00A82B06"/>
    <w:rsid w:val="00A82D88"/>
    <w:rsid w:val="00A831F7"/>
    <w:rsid w:val="00A83356"/>
    <w:rsid w:val="00A84E43"/>
    <w:rsid w:val="00A85170"/>
    <w:rsid w:val="00A85292"/>
    <w:rsid w:val="00A86B84"/>
    <w:rsid w:val="00A86E3A"/>
    <w:rsid w:val="00A90A7C"/>
    <w:rsid w:val="00A90CD7"/>
    <w:rsid w:val="00A91502"/>
    <w:rsid w:val="00A915D4"/>
    <w:rsid w:val="00A917B2"/>
    <w:rsid w:val="00A918D2"/>
    <w:rsid w:val="00A92D8C"/>
    <w:rsid w:val="00A92ED7"/>
    <w:rsid w:val="00A93868"/>
    <w:rsid w:val="00A94F3C"/>
    <w:rsid w:val="00A9531B"/>
    <w:rsid w:val="00A954CE"/>
    <w:rsid w:val="00A97F50"/>
    <w:rsid w:val="00AA0B59"/>
    <w:rsid w:val="00AA0BA9"/>
    <w:rsid w:val="00AA1F1E"/>
    <w:rsid w:val="00AA2101"/>
    <w:rsid w:val="00AA372A"/>
    <w:rsid w:val="00AA5A9E"/>
    <w:rsid w:val="00AB02C7"/>
    <w:rsid w:val="00AB0BA1"/>
    <w:rsid w:val="00AB0F8D"/>
    <w:rsid w:val="00AB11A5"/>
    <w:rsid w:val="00AB1D24"/>
    <w:rsid w:val="00AB3978"/>
    <w:rsid w:val="00AB45C2"/>
    <w:rsid w:val="00AB48F0"/>
    <w:rsid w:val="00AB4D1C"/>
    <w:rsid w:val="00AB5646"/>
    <w:rsid w:val="00AB6DDC"/>
    <w:rsid w:val="00AB7732"/>
    <w:rsid w:val="00AC0218"/>
    <w:rsid w:val="00AC02B4"/>
    <w:rsid w:val="00AC0619"/>
    <w:rsid w:val="00AC1709"/>
    <w:rsid w:val="00AC1780"/>
    <w:rsid w:val="00AC204B"/>
    <w:rsid w:val="00AC2C52"/>
    <w:rsid w:val="00AC3316"/>
    <w:rsid w:val="00AC4B31"/>
    <w:rsid w:val="00AC4B54"/>
    <w:rsid w:val="00AC5376"/>
    <w:rsid w:val="00AC584D"/>
    <w:rsid w:val="00AC5A80"/>
    <w:rsid w:val="00AC6337"/>
    <w:rsid w:val="00AC6C63"/>
    <w:rsid w:val="00AC6D22"/>
    <w:rsid w:val="00AC72C3"/>
    <w:rsid w:val="00AC7588"/>
    <w:rsid w:val="00AC7B53"/>
    <w:rsid w:val="00AC7C95"/>
    <w:rsid w:val="00AD0018"/>
    <w:rsid w:val="00AD259A"/>
    <w:rsid w:val="00AD2C2B"/>
    <w:rsid w:val="00AD32B1"/>
    <w:rsid w:val="00AD3843"/>
    <w:rsid w:val="00AD3ADC"/>
    <w:rsid w:val="00AD3E76"/>
    <w:rsid w:val="00AD43B7"/>
    <w:rsid w:val="00AD4434"/>
    <w:rsid w:val="00AD5409"/>
    <w:rsid w:val="00AD61D0"/>
    <w:rsid w:val="00AD7CB8"/>
    <w:rsid w:val="00AE02C3"/>
    <w:rsid w:val="00AE095D"/>
    <w:rsid w:val="00AE0B5F"/>
    <w:rsid w:val="00AE0E8C"/>
    <w:rsid w:val="00AE10C3"/>
    <w:rsid w:val="00AE1635"/>
    <w:rsid w:val="00AE164C"/>
    <w:rsid w:val="00AE1692"/>
    <w:rsid w:val="00AE2992"/>
    <w:rsid w:val="00AE5346"/>
    <w:rsid w:val="00AE5AAA"/>
    <w:rsid w:val="00AE5F59"/>
    <w:rsid w:val="00AE6317"/>
    <w:rsid w:val="00AE74C6"/>
    <w:rsid w:val="00AE76B3"/>
    <w:rsid w:val="00AE7D2C"/>
    <w:rsid w:val="00AF0843"/>
    <w:rsid w:val="00AF087F"/>
    <w:rsid w:val="00AF0B60"/>
    <w:rsid w:val="00AF12B9"/>
    <w:rsid w:val="00AF1FA6"/>
    <w:rsid w:val="00AF3998"/>
    <w:rsid w:val="00AF47F2"/>
    <w:rsid w:val="00AF4C16"/>
    <w:rsid w:val="00AF61AD"/>
    <w:rsid w:val="00AF6709"/>
    <w:rsid w:val="00AF6F65"/>
    <w:rsid w:val="00AF7411"/>
    <w:rsid w:val="00B00063"/>
    <w:rsid w:val="00B022DF"/>
    <w:rsid w:val="00B039C3"/>
    <w:rsid w:val="00B03C93"/>
    <w:rsid w:val="00B045E6"/>
    <w:rsid w:val="00B0465E"/>
    <w:rsid w:val="00B0494C"/>
    <w:rsid w:val="00B04A0B"/>
    <w:rsid w:val="00B05381"/>
    <w:rsid w:val="00B054C5"/>
    <w:rsid w:val="00B055A2"/>
    <w:rsid w:val="00B056F8"/>
    <w:rsid w:val="00B057E5"/>
    <w:rsid w:val="00B05A11"/>
    <w:rsid w:val="00B05CC8"/>
    <w:rsid w:val="00B05FCB"/>
    <w:rsid w:val="00B06009"/>
    <w:rsid w:val="00B06122"/>
    <w:rsid w:val="00B06766"/>
    <w:rsid w:val="00B068DA"/>
    <w:rsid w:val="00B074FC"/>
    <w:rsid w:val="00B078F5"/>
    <w:rsid w:val="00B10486"/>
    <w:rsid w:val="00B10562"/>
    <w:rsid w:val="00B10655"/>
    <w:rsid w:val="00B11184"/>
    <w:rsid w:val="00B11AB5"/>
    <w:rsid w:val="00B11FDD"/>
    <w:rsid w:val="00B12C31"/>
    <w:rsid w:val="00B131EF"/>
    <w:rsid w:val="00B13208"/>
    <w:rsid w:val="00B13931"/>
    <w:rsid w:val="00B13994"/>
    <w:rsid w:val="00B14321"/>
    <w:rsid w:val="00B14403"/>
    <w:rsid w:val="00B14C52"/>
    <w:rsid w:val="00B15997"/>
    <w:rsid w:val="00B15C16"/>
    <w:rsid w:val="00B1724E"/>
    <w:rsid w:val="00B17379"/>
    <w:rsid w:val="00B2371C"/>
    <w:rsid w:val="00B23925"/>
    <w:rsid w:val="00B23C68"/>
    <w:rsid w:val="00B24F2C"/>
    <w:rsid w:val="00B262D2"/>
    <w:rsid w:val="00B268A9"/>
    <w:rsid w:val="00B2719D"/>
    <w:rsid w:val="00B30A2F"/>
    <w:rsid w:val="00B30A32"/>
    <w:rsid w:val="00B30F5B"/>
    <w:rsid w:val="00B311FF"/>
    <w:rsid w:val="00B320B0"/>
    <w:rsid w:val="00B32589"/>
    <w:rsid w:val="00B3268B"/>
    <w:rsid w:val="00B328D0"/>
    <w:rsid w:val="00B34295"/>
    <w:rsid w:val="00B342F9"/>
    <w:rsid w:val="00B34CC9"/>
    <w:rsid w:val="00B368F0"/>
    <w:rsid w:val="00B37CCD"/>
    <w:rsid w:val="00B41025"/>
    <w:rsid w:val="00B414F3"/>
    <w:rsid w:val="00B419BC"/>
    <w:rsid w:val="00B41A7E"/>
    <w:rsid w:val="00B42B0F"/>
    <w:rsid w:val="00B43BE2"/>
    <w:rsid w:val="00B4403F"/>
    <w:rsid w:val="00B445E4"/>
    <w:rsid w:val="00B45162"/>
    <w:rsid w:val="00B451F9"/>
    <w:rsid w:val="00B456F6"/>
    <w:rsid w:val="00B462A6"/>
    <w:rsid w:val="00B463CC"/>
    <w:rsid w:val="00B4690F"/>
    <w:rsid w:val="00B469DB"/>
    <w:rsid w:val="00B46EA8"/>
    <w:rsid w:val="00B46F59"/>
    <w:rsid w:val="00B47330"/>
    <w:rsid w:val="00B47A46"/>
    <w:rsid w:val="00B51BB5"/>
    <w:rsid w:val="00B52AC9"/>
    <w:rsid w:val="00B53278"/>
    <w:rsid w:val="00B538B1"/>
    <w:rsid w:val="00B542DB"/>
    <w:rsid w:val="00B542DF"/>
    <w:rsid w:val="00B5445A"/>
    <w:rsid w:val="00B55408"/>
    <w:rsid w:val="00B55447"/>
    <w:rsid w:val="00B554E7"/>
    <w:rsid w:val="00B55A4A"/>
    <w:rsid w:val="00B565ED"/>
    <w:rsid w:val="00B56A87"/>
    <w:rsid w:val="00B56BE2"/>
    <w:rsid w:val="00B570F3"/>
    <w:rsid w:val="00B57125"/>
    <w:rsid w:val="00B5767D"/>
    <w:rsid w:val="00B60746"/>
    <w:rsid w:val="00B607A2"/>
    <w:rsid w:val="00B60C8C"/>
    <w:rsid w:val="00B61B7C"/>
    <w:rsid w:val="00B634D9"/>
    <w:rsid w:val="00B63BC7"/>
    <w:rsid w:val="00B63D97"/>
    <w:rsid w:val="00B64734"/>
    <w:rsid w:val="00B64B4A"/>
    <w:rsid w:val="00B66469"/>
    <w:rsid w:val="00B70123"/>
    <w:rsid w:val="00B70B81"/>
    <w:rsid w:val="00B70E6E"/>
    <w:rsid w:val="00B713ED"/>
    <w:rsid w:val="00B736DE"/>
    <w:rsid w:val="00B7506B"/>
    <w:rsid w:val="00B7564A"/>
    <w:rsid w:val="00B76169"/>
    <w:rsid w:val="00B76DC9"/>
    <w:rsid w:val="00B772BB"/>
    <w:rsid w:val="00B8017D"/>
    <w:rsid w:val="00B80F9D"/>
    <w:rsid w:val="00B81310"/>
    <w:rsid w:val="00B8386A"/>
    <w:rsid w:val="00B83F26"/>
    <w:rsid w:val="00B84292"/>
    <w:rsid w:val="00B853E1"/>
    <w:rsid w:val="00B856B4"/>
    <w:rsid w:val="00B87BE3"/>
    <w:rsid w:val="00B9013F"/>
    <w:rsid w:val="00B916BC"/>
    <w:rsid w:val="00B91BD9"/>
    <w:rsid w:val="00B91BFB"/>
    <w:rsid w:val="00B93D3E"/>
    <w:rsid w:val="00B9403B"/>
    <w:rsid w:val="00B9405B"/>
    <w:rsid w:val="00B94EAB"/>
    <w:rsid w:val="00B95539"/>
    <w:rsid w:val="00B95C01"/>
    <w:rsid w:val="00B9633E"/>
    <w:rsid w:val="00B971BD"/>
    <w:rsid w:val="00BA017B"/>
    <w:rsid w:val="00BA0858"/>
    <w:rsid w:val="00BA1615"/>
    <w:rsid w:val="00BA1969"/>
    <w:rsid w:val="00BA1DDF"/>
    <w:rsid w:val="00BA2046"/>
    <w:rsid w:val="00BA208F"/>
    <w:rsid w:val="00BA2233"/>
    <w:rsid w:val="00BA2D78"/>
    <w:rsid w:val="00BA61C9"/>
    <w:rsid w:val="00BA6DA4"/>
    <w:rsid w:val="00BB0483"/>
    <w:rsid w:val="00BB0676"/>
    <w:rsid w:val="00BB28E8"/>
    <w:rsid w:val="00BB3E21"/>
    <w:rsid w:val="00BB4316"/>
    <w:rsid w:val="00BB51F1"/>
    <w:rsid w:val="00BB584D"/>
    <w:rsid w:val="00BB62E1"/>
    <w:rsid w:val="00BB781A"/>
    <w:rsid w:val="00BB7FBD"/>
    <w:rsid w:val="00BC0A8D"/>
    <w:rsid w:val="00BC0CE4"/>
    <w:rsid w:val="00BC0E6E"/>
    <w:rsid w:val="00BC19DD"/>
    <w:rsid w:val="00BC22FD"/>
    <w:rsid w:val="00BC2A7E"/>
    <w:rsid w:val="00BC3276"/>
    <w:rsid w:val="00BC3702"/>
    <w:rsid w:val="00BC51C4"/>
    <w:rsid w:val="00BC542E"/>
    <w:rsid w:val="00BC63FD"/>
    <w:rsid w:val="00BC7B41"/>
    <w:rsid w:val="00BD0113"/>
    <w:rsid w:val="00BD025D"/>
    <w:rsid w:val="00BD2547"/>
    <w:rsid w:val="00BD3349"/>
    <w:rsid w:val="00BD3539"/>
    <w:rsid w:val="00BD3BE2"/>
    <w:rsid w:val="00BD3E11"/>
    <w:rsid w:val="00BD3EAD"/>
    <w:rsid w:val="00BD4207"/>
    <w:rsid w:val="00BD4244"/>
    <w:rsid w:val="00BD4E16"/>
    <w:rsid w:val="00BD5A15"/>
    <w:rsid w:val="00BD5B0A"/>
    <w:rsid w:val="00BD6203"/>
    <w:rsid w:val="00BD63D8"/>
    <w:rsid w:val="00BD65C3"/>
    <w:rsid w:val="00BD7B48"/>
    <w:rsid w:val="00BD7CC2"/>
    <w:rsid w:val="00BE0531"/>
    <w:rsid w:val="00BE078E"/>
    <w:rsid w:val="00BE138A"/>
    <w:rsid w:val="00BE175C"/>
    <w:rsid w:val="00BE1F62"/>
    <w:rsid w:val="00BE296E"/>
    <w:rsid w:val="00BE3190"/>
    <w:rsid w:val="00BE3BA7"/>
    <w:rsid w:val="00BE462D"/>
    <w:rsid w:val="00BE46D3"/>
    <w:rsid w:val="00BE4E76"/>
    <w:rsid w:val="00BE51D9"/>
    <w:rsid w:val="00BE5A99"/>
    <w:rsid w:val="00BE7480"/>
    <w:rsid w:val="00BF0231"/>
    <w:rsid w:val="00BF028D"/>
    <w:rsid w:val="00BF0801"/>
    <w:rsid w:val="00BF12B5"/>
    <w:rsid w:val="00BF12E9"/>
    <w:rsid w:val="00BF134D"/>
    <w:rsid w:val="00BF1908"/>
    <w:rsid w:val="00BF1AAC"/>
    <w:rsid w:val="00BF3771"/>
    <w:rsid w:val="00BF3D12"/>
    <w:rsid w:val="00BF443A"/>
    <w:rsid w:val="00BF51F8"/>
    <w:rsid w:val="00BF5602"/>
    <w:rsid w:val="00BF5E77"/>
    <w:rsid w:val="00BF62AA"/>
    <w:rsid w:val="00BF7108"/>
    <w:rsid w:val="00BF7454"/>
    <w:rsid w:val="00BF7674"/>
    <w:rsid w:val="00BF7D8B"/>
    <w:rsid w:val="00C00077"/>
    <w:rsid w:val="00C021C9"/>
    <w:rsid w:val="00C021D8"/>
    <w:rsid w:val="00C02B4E"/>
    <w:rsid w:val="00C02CDA"/>
    <w:rsid w:val="00C03002"/>
    <w:rsid w:val="00C05549"/>
    <w:rsid w:val="00C05DE5"/>
    <w:rsid w:val="00C05FA1"/>
    <w:rsid w:val="00C06229"/>
    <w:rsid w:val="00C065EB"/>
    <w:rsid w:val="00C06B98"/>
    <w:rsid w:val="00C0735E"/>
    <w:rsid w:val="00C07427"/>
    <w:rsid w:val="00C07430"/>
    <w:rsid w:val="00C07D90"/>
    <w:rsid w:val="00C07EED"/>
    <w:rsid w:val="00C10492"/>
    <w:rsid w:val="00C10D7D"/>
    <w:rsid w:val="00C10FCE"/>
    <w:rsid w:val="00C112E6"/>
    <w:rsid w:val="00C1172E"/>
    <w:rsid w:val="00C124E6"/>
    <w:rsid w:val="00C125CA"/>
    <w:rsid w:val="00C127E9"/>
    <w:rsid w:val="00C14089"/>
    <w:rsid w:val="00C150A9"/>
    <w:rsid w:val="00C17C65"/>
    <w:rsid w:val="00C17DA6"/>
    <w:rsid w:val="00C20AC3"/>
    <w:rsid w:val="00C20D1D"/>
    <w:rsid w:val="00C221CC"/>
    <w:rsid w:val="00C22410"/>
    <w:rsid w:val="00C22999"/>
    <w:rsid w:val="00C22A5C"/>
    <w:rsid w:val="00C2338D"/>
    <w:rsid w:val="00C25ED3"/>
    <w:rsid w:val="00C26DE8"/>
    <w:rsid w:val="00C26F8B"/>
    <w:rsid w:val="00C27E9B"/>
    <w:rsid w:val="00C30B16"/>
    <w:rsid w:val="00C30C87"/>
    <w:rsid w:val="00C30FF4"/>
    <w:rsid w:val="00C31575"/>
    <w:rsid w:val="00C3212B"/>
    <w:rsid w:val="00C32C1A"/>
    <w:rsid w:val="00C33933"/>
    <w:rsid w:val="00C339B2"/>
    <w:rsid w:val="00C342BC"/>
    <w:rsid w:val="00C35258"/>
    <w:rsid w:val="00C35649"/>
    <w:rsid w:val="00C400CC"/>
    <w:rsid w:val="00C41785"/>
    <w:rsid w:val="00C41FE5"/>
    <w:rsid w:val="00C4255C"/>
    <w:rsid w:val="00C44500"/>
    <w:rsid w:val="00C446F2"/>
    <w:rsid w:val="00C448A0"/>
    <w:rsid w:val="00C451D5"/>
    <w:rsid w:val="00C45810"/>
    <w:rsid w:val="00C45C45"/>
    <w:rsid w:val="00C4621E"/>
    <w:rsid w:val="00C46B6B"/>
    <w:rsid w:val="00C472CA"/>
    <w:rsid w:val="00C475FF"/>
    <w:rsid w:val="00C478C6"/>
    <w:rsid w:val="00C5009B"/>
    <w:rsid w:val="00C504C8"/>
    <w:rsid w:val="00C508E4"/>
    <w:rsid w:val="00C516A6"/>
    <w:rsid w:val="00C51EED"/>
    <w:rsid w:val="00C525B4"/>
    <w:rsid w:val="00C53094"/>
    <w:rsid w:val="00C53731"/>
    <w:rsid w:val="00C53E8C"/>
    <w:rsid w:val="00C5474D"/>
    <w:rsid w:val="00C54781"/>
    <w:rsid w:val="00C54A38"/>
    <w:rsid w:val="00C55560"/>
    <w:rsid w:val="00C56286"/>
    <w:rsid w:val="00C56503"/>
    <w:rsid w:val="00C5730E"/>
    <w:rsid w:val="00C6140E"/>
    <w:rsid w:val="00C61A00"/>
    <w:rsid w:val="00C63540"/>
    <w:rsid w:val="00C64CB9"/>
    <w:rsid w:val="00C64E8C"/>
    <w:rsid w:val="00C650D9"/>
    <w:rsid w:val="00C656F3"/>
    <w:rsid w:val="00C65C01"/>
    <w:rsid w:val="00C66175"/>
    <w:rsid w:val="00C6733B"/>
    <w:rsid w:val="00C67E0B"/>
    <w:rsid w:val="00C70059"/>
    <w:rsid w:val="00C703CC"/>
    <w:rsid w:val="00C70AB4"/>
    <w:rsid w:val="00C70F93"/>
    <w:rsid w:val="00C71DBC"/>
    <w:rsid w:val="00C726F1"/>
    <w:rsid w:val="00C730DC"/>
    <w:rsid w:val="00C731BB"/>
    <w:rsid w:val="00C732E0"/>
    <w:rsid w:val="00C737CA"/>
    <w:rsid w:val="00C74203"/>
    <w:rsid w:val="00C74945"/>
    <w:rsid w:val="00C76B75"/>
    <w:rsid w:val="00C76F1D"/>
    <w:rsid w:val="00C7777F"/>
    <w:rsid w:val="00C77A44"/>
    <w:rsid w:val="00C77B7D"/>
    <w:rsid w:val="00C77BE4"/>
    <w:rsid w:val="00C801D2"/>
    <w:rsid w:val="00C802F3"/>
    <w:rsid w:val="00C80348"/>
    <w:rsid w:val="00C80F33"/>
    <w:rsid w:val="00C82CB7"/>
    <w:rsid w:val="00C83023"/>
    <w:rsid w:val="00C8357E"/>
    <w:rsid w:val="00C838AE"/>
    <w:rsid w:val="00C83941"/>
    <w:rsid w:val="00C84445"/>
    <w:rsid w:val="00C845F3"/>
    <w:rsid w:val="00C84BB1"/>
    <w:rsid w:val="00C84EC1"/>
    <w:rsid w:val="00C856D0"/>
    <w:rsid w:val="00C86682"/>
    <w:rsid w:val="00C874B0"/>
    <w:rsid w:val="00C875C2"/>
    <w:rsid w:val="00C90DC3"/>
    <w:rsid w:val="00C90E98"/>
    <w:rsid w:val="00C90F26"/>
    <w:rsid w:val="00C91CB9"/>
    <w:rsid w:val="00C91E33"/>
    <w:rsid w:val="00C923C5"/>
    <w:rsid w:val="00C92A03"/>
    <w:rsid w:val="00C942C5"/>
    <w:rsid w:val="00C94606"/>
    <w:rsid w:val="00C94A33"/>
    <w:rsid w:val="00C94C2F"/>
    <w:rsid w:val="00C95DD4"/>
    <w:rsid w:val="00C96069"/>
    <w:rsid w:val="00C962E1"/>
    <w:rsid w:val="00C9675C"/>
    <w:rsid w:val="00CA06FF"/>
    <w:rsid w:val="00CA27B0"/>
    <w:rsid w:val="00CA455A"/>
    <w:rsid w:val="00CA5622"/>
    <w:rsid w:val="00CA5C0F"/>
    <w:rsid w:val="00CA6DA5"/>
    <w:rsid w:val="00CB0CCF"/>
    <w:rsid w:val="00CB14E3"/>
    <w:rsid w:val="00CB15A8"/>
    <w:rsid w:val="00CB1A6C"/>
    <w:rsid w:val="00CB1BA3"/>
    <w:rsid w:val="00CB3305"/>
    <w:rsid w:val="00CB39A2"/>
    <w:rsid w:val="00CB3D44"/>
    <w:rsid w:val="00CB3D5C"/>
    <w:rsid w:val="00CB49D5"/>
    <w:rsid w:val="00CB4C8A"/>
    <w:rsid w:val="00CB51C6"/>
    <w:rsid w:val="00CB65E3"/>
    <w:rsid w:val="00CB7981"/>
    <w:rsid w:val="00CB7E59"/>
    <w:rsid w:val="00CC0FD7"/>
    <w:rsid w:val="00CC1E53"/>
    <w:rsid w:val="00CC21C8"/>
    <w:rsid w:val="00CC2DF5"/>
    <w:rsid w:val="00CC2E50"/>
    <w:rsid w:val="00CC3593"/>
    <w:rsid w:val="00CC3837"/>
    <w:rsid w:val="00CC3D85"/>
    <w:rsid w:val="00CC54D6"/>
    <w:rsid w:val="00CC5ADA"/>
    <w:rsid w:val="00CC5C89"/>
    <w:rsid w:val="00CC6D92"/>
    <w:rsid w:val="00CD1B4F"/>
    <w:rsid w:val="00CD388C"/>
    <w:rsid w:val="00CD3F3C"/>
    <w:rsid w:val="00CD48F5"/>
    <w:rsid w:val="00CD5CC2"/>
    <w:rsid w:val="00CD6039"/>
    <w:rsid w:val="00CD6602"/>
    <w:rsid w:val="00CD7822"/>
    <w:rsid w:val="00CD7BA6"/>
    <w:rsid w:val="00CD7DFD"/>
    <w:rsid w:val="00CD7F74"/>
    <w:rsid w:val="00CE2E9C"/>
    <w:rsid w:val="00CE2EFF"/>
    <w:rsid w:val="00CE381A"/>
    <w:rsid w:val="00CE496E"/>
    <w:rsid w:val="00CE5332"/>
    <w:rsid w:val="00CE53F3"/>
    <w:rsid w:val="00CE5B83"/>
    <w:rsid w:val="00CE5D43"/>
    <w:rsid w:val="00CE6E31"/>
    <w:rsid w:val="00CE7054"/>
    <w:rsid w:val="00CE7472"/>
    <w:rsid w:val="00CE74A6"/>
    <w:rsid w:val="00CE7523"/>
    <w:rsid w:val="00CE796C"/>
    <w:rsid w:val="00CE7ED1"/>
    <w:rsid w:val="00CF02AB"/>
    <w:rsid w:val="00CF1A73"/>
    <w:rsid w:val="00CF1AE8"/>
    <w:rsid w:val="00CF4090"/>
    <w:rsid w:val="00CF41C4"/>
    <w:rsid w:val="00CF42C9"/>
    <w:rsid w:val="00CF464E"/>
    <w:rsid w:val="00CF468F"/>
    <w:rsid w:val="00CF5AC9"/>
    <w:rsid w:val="00CF651B"/>
    <w:rsid w:val="00CF7047"/>
    <w:rsid w:val="00CF7E04"/>
    <w:rsid w:val="00D00BD3"/>
    <w:rsid w:val="00D00DEF"/>
    <w:rsid w:val="00D0163F"/>
    <w:rsid w:val="00D01D0F"/>
    <w:rsid w:val="00D02EDD"/>
    <w:rsid w:val="00D03300"/>
    <w:rsid w:val="00D03BA9"/>
    <w:rsid w:val="00D054AD"/>
    <w:rsid w:val="00D05BF7"/>
    <w:rsid w:val="00D0754E"/>
    <w:rsid w:val="00D07679"/>
    <w:rsid w:val="00D07D22"/>
    <w:rsid w:val="00D10957"/>
    <w:rsid w:val="00D10A22"/>
    <w:rsid w:val="00D10A8A"/>
    <w:rsid w:val="00D11D20"/>
    <w:rsid w:val="00D127F2"/>
    <w:rsid w:val="00D12814"/>
    <w:rsid w:val="00D128E8"/>
    <w:rsid w:val="00D12B6D"/>
    <w:rsid w:val="00D13BB5"/>
    <w:rsid w:val="00D14376"/>
    <w:rsid w:val="00D143CB"/>
    <w:rsid w:val="00D14A4E"/>
    <w:rsid w:val="00D14E96"/>
    <w:rsid w:val="00D15097"/>
    <w:rsid w:val="00D151DF"/>
    <w:rsid w:val="00D17ED7"/>
    <w:rsid w:val="00D20618"/>
    <w:rsid w:val="00D20C52"/>
    <w:rsid w:val="00D212F4"/>
    <w:rsid w:val="00D21634"/>
    <w:rsid w:val="00D21D18"/>
    <w:rsid w:val="00D24860"/>
    <w:rsid w:val="00D25C0B"/>
    <w:rsid w:val="00D265B0"/>
    <w:rsid w:val="00D27A64"/>
    <w:rsid w:val="00D27BB1"/>
    <w:rsid w:val="00D30279"/>
    <w:rsid w:val="00D30AC0"/>
    <w:rsid w:val="00D313F9"/>
    <w:rsid w:val="00D3149F"/>
    <w:rsid w:val="00D31B3E"/>
    <w:rsid w:val="00D32404"/>
    <w:rsid w:val="00D3304A"/>
    <w:rsid w:val="00D33909"/>
    <w:rsid w:val="00D35099"/>
    <w:rsid w:val="00D3589B"/>
    <w:rsid w:val="00D36FA4"/>
    <w:rsid w:val="00D40207"/>
    <w:rsid w:val="00D40D3B"/>
    <w:rsid w:val="00D40E71"/>
    <w:rsid w:val="00D413FB"/>
    <w:rsid w:val="00D417AF"/>
    <w:rsid w:val="00D41F5C"/>
    <w:rsid w:val="00D42754"/>
    <w:rsid w:val="00D442D2"/>
    <w:rsid w:val="00D4478B"/>
    <w:rsid w:val="00D45733"/>
    <w:rsid w:val="00D4589F"/>
    <w:rsid w:val="00D46006"/>
    <w:rsid w:val="00D46413"/>
    <w:rsid w:val="00D46946"/>
    <w:rsid w:val="00D471D8"/>
    <w:rsid w:val="00D47531"/>
    <w:rsid w:val="00D47C83"/>
    <w:rsid w:val="00D47D05"/>
    <w:rsid w:val="00D47E94"/>
    <w:rsid w:val="00D50C4D"/>
    <w:rsid w:val="00D522F2"/>
    <w:rsid w:val="00D52690"/>
    <w:rsid w:val="00D54253"/>
    <w:rsid w:val="00D54C8E"/>
    <w:rsid w:val="00D5715F"/>
    <w:rsid w:val="00D57273"/>
    <w:rsid w:val="00D57AB7"/>
    <w:rsid w:val="00D57F19"/>
    <w:rsid w:val="00D60115"/>
    <w:rsid w:val="00D60728"/>
    <w:rsid w:val="00D60A87"/>
    <w:rsid w:val="00D611F4"/>
    <w:rsid w:val="00D6187C"/>
    <w:rsid w:val="00D61E70"/>
    <w:rsid w:val="00D6299C"/>
    <w:rsid w:val="00D63E5A"/>
    <w:rsid w:val="00D657ED"/>
    <w:rsid w:val="00D658C2"/>
    <w:rsid w:val="00D6612A"/>
    <w:rsid w:val="00D661FA"/>
    <w:rsid w:val="00D664CA"/>
    <w:rsid w:val="00D66ABE"/>
    <w:rsid w:val="00D67979"/>
    <w:rsid w:val="00D67DBD"/>
    <w:rsid w:val="00D71422"/>
    <w:rsid w:val="00D71F59"/>
    <w:rsid w:val="00D727F7"/>
    <w:rsid w:val="00D72FE0"/>
    <w:rsid w:val="00D7389F"/>
    <w:rsid w:val="00D73D3E"/>
    <w:rsid w:val="00D73FA5"/>
    <w:rsid w:val="00D74478"/>
    <w:rsid w:val="00D76105"/>
    <w:rsid w:val="00D76A7E"/>
    <w:rsid w:val="00D76CDF"/>
    <w:rsid w:val="00D76FFC"/>
    <w:rsid w:val="00D772D0"/>
    <w:rsid w:val="00D77347"/>
    <w:rsid w:val="00D7797B"/>
    <w:rsid w:val="00D80036"/>
    <w:rsid w:val="00D80BDF"/>
    <w:rsid w:val="00D8117E"/>
    <w:rsid w:val="00D81918"/>
    <w:rsid w:val="00D81CD5"/>
    <w:rsid w:val="00D81FE5"/>
    <w:rsid w:val="00D821DB"/>
    <w:rsid w:val="00D82506"/>
    <w:rsid w:val="00D83CBE"/>
    <w:rsid w:val="00D8428B"/>
    <w:rsid w:val="00D84F36"/>
    <w:rsid w:val="00D8503F"/>
    <w:rsid w:val="00D852F6"/>
    <w:rsid w:val="00D865C6"/>
    <w:rsid w:val="00D86F4E"/>
    <w:rsid w:val="00D86FFE"/>
    <w:rsid w:val="00D87A3E"/>
    <w:rsid w:val="00D90C5C"/>
    <w:rsid w:val="00D90F97"/>
    <w:rsid w:val="00D91FB4"/>
    <w:rsid w:val="00D92186"/>
    <w:rsid w:val="00D938D5"/>
    <w:rsid w:val="00D939F9"/>
    <w:rsid w:val="00D93A9F"/>
    <w:rsid w:val="00D93EC9"/>
    <w:rsid w:val="00D942F5"/>
    <w:rsid w:val="00D94373"/>
    <w:rsid w:val="00D9562D"/>
    <w:rsid w:val="00D959B0"/>
    <w:rsid w:val="00D97992"/>
    <w:rsid w:val="00D97F05"/>
    <w:rsid w:val="00DA1CDD"/>
    <w:rsid w:val="00DA1F39"/>
    <w:rsid w:val="00DA2EBB"/>
    <w:rsid w:val="00DA4298"/>
    <w:rsid w:val="00DA4AAF"/>
    <w:rsid w:val="00DA4C08"/>
    <w:rsid w:val="00DA5E1E"/>
    <w:rsid w:val="00DA6125"/>
    <w:rsid w:val="00DA75AF"/>
    <w:rsid w:val="00DA7B6F"/>
    <w:rsid w:val="00DB14C7"/>
    <w:rsid w:val="00DB1AA2"/>
    <w:rsid w:val="00DB201F"/>
    <w:rsid w:val="00DB2AB5"/>
    <w:rsid w:val="00DB3133"/>
    <w:rsid w:val="00DB3597"/>
    <w:rsid w:val="00DB558D"/>
    <w:rsid w:val="00DB62CC"/>
    <w:rsid w:val="00DB6E90"/>
    <w:rsid w:val="00DC053A"/>
    <w:rsid w:val="00DC193D"/>
    <w:rsid w:val="00DC1FBB"/>
    <w:rsid w:val="00DC2EC4"/>
    <w:rsid w:val="00DC4A7C"/>
    <w:rsid w:val="00DC5DA4"/>
    <w:rsid w:val="00DC7883"/>
    <w:rsid w:val="00DD1D06"/>
    <w:rsid w:val="00DD2DC2"/>
    <w:rsid w:val="00DD348A"/>
    <w:rsid w:val="00DD37E2"/>
    <w:rsid w:val="00DD48B5"/>
    <w:rsid w:val="00DD4926"/>
    <w:rsid w:val="00DD4D73"/>
    <w:rsid w:val="00DD59C7"/>
    <w:rsid w:val="00DD605F"/>
    <w:rsid w:val="00DD660B"/>
    <w:rsid w:val="00DD6E5D"/>
    <w:rsid w:val="00DE0479"/>
    <w:rsid w:val="00DE0983"/>
    <w:rsid w:val="00DE0E12"/>
    <w:rsid w:val="00DE13F9"/>
    <w:rsid w:val="00DE2E41"/>
    <w:rsid w:val="00DE3959"/>
    <w:rsid w:val="00DE3A92"/>
    <w:rsid w:val="00DE4268"/>
    <w:rsid w:val="00DE4D2F"/>
    <w:rsid w:val="00DE4F8C"/>
    <w:rsid w:val="00DE61CE"/>
    <w:rsid w:val="00DE6D3B"/>
    <w:rsid w:val="00DE6E8E"/>
    <w:rsid w:val="00DE77AA"/>
    <w:rsid w:val="00DE7F83"/>
    <w:rsid w:val="00DF035C"/>
    <w:rsid w:val="00DF03B6"/>
    <w:rsid w:val="00DF0571"/>
    <w:rsid w:val="00DF0A15"/>
    <w:rsid w:val="00DF2017"/>
    <w:rsid w:val="00DF297B"/>
    <w:rsid w:val="00DF2CC7"/>
    <w:rsid w:val="00DF3038"/>
    <w:rsid w:val="00DF352D"/>
    <w:rsid w:val="00DF4240"/>
    <w:rsid w:val="00DF48DE"/>
    <w:rsid w:val="00DF705F"/>
    <w:rsid w:val="00DF73B3"/>
    <w:rsid w:val="00DF75F7"/>
    <w:rsid w:val="00DF7F35"/>
    <w:rsid w:val="00E0008F"/>
    <w:rsid w:val="00E009D2"/>
    <w:rsid w:val="00E00DF6"/>
    <w:rsid w:val="00E01877"/>
    <w:rsid w:val="00E0226E"/>
    <w:rsid w:val="00E02BF8"/>
    <w:rsid w:val="00E049D4"/>
    <w:rsid w:val="00E0514D"/>
    <w:rsid w:val="00E05549"/>
    <w:rsid w:val="00E063E7"/>
    <w:rsid w:val="00E07138"/>
    <w:rsid w:val="00E07227"/>
    <w:rsid w:val="00E10C3C"/>
    <w:rsid w:val="00E11114"/>
    <w:rsid w:val="00E1122D"/>
    <w:rsid w:val="00E11CAB"/>
    <w:rsid w:val="00E11D65"/>
    <w:rsid w:val="00E11FFD"/>
    <w:rsid w:val="00E12A52"/>
    <w:rsid w:val="00E13091"/>
    <w:rsid w:val="00E1357F"/>
    <w:rsid w:val="00E13DC3"/>
    <w:rsid w:val="00E14005"/>
    <w:rsid w:val="00E15334"/>
    <w:rsid w:val="00E163BD"/>
    <w:rsid w:val="00E163DB"/>
    <w:rsid w:val="00E167C6"/>
    <w:rsid w:val="00E16AA0"/>
    <w:rsid w:val="00E20097"/>
    <w:rsid w:val="00E201DF"/>
    <w:rsid w:val="00E2090E"/>
    <w:rsid w:val="00E21C1D"/>
    <w:rsid w:val="00E21D11"/>
    <w:rsid w:val="00E239C8"/>
    <w:rsid w:val="00E241AD"/>
    <w:rsid w:val="00E2526F"/>
    <w:rsid w:val="00E25DA3"/>
    <w:rsid w:val="00E2669B"/>
    <w:rsid w:val="00E26ABB"/>
    <w:rsid w:val="00E27EDB"/>
    <w:rsid w:val="00E303CD"/>
    <w:rsid w:val="00E30E32"/>
    <w:rsid w:val="00E30F8E"/>
    <w:rsid w:val="00E313BE"/>
    <w:rsid w:val="00E31768"/>
    <w:rsid w:val="00E32655"/>
    <w:rsid w:val="00E336D8"/>
    <w:rsid w:val="00E34147"/>
    <w:rsid w:val="00E34300"/>
    <w:rsid w:val="00E34D7A"/>
    <w:rsid w:val="00E34F2D"/>
    <w:rsid w:val="00E35EB5"/>
    <w:rsid w:val="00E36ADD"/>
    <w:rsid w:val="00E379DA"/>
    <w:rsid w:val="00E40EBC"/>
    <w:rsid w:val="00E41B19"/>
    <w:rsid w:val="00E41D85"/>
    <w:rsid w:val="00E427AE"/>
    <w:rsid w:val="00E42A58"/>
    <w:rsid w:val="00E42E4D"/>
    <w:rsid w:val="00E43616"/>
    <w:rsid w:val="00E4368E"/>
    <w:rsid w:val="00E43B7A"/>
    <w:rsid w:val="00E45BC5"/>
    <w:rsid w:val="00E460B8"/>
    <w:rsid w:val="00E46218"/>
    <w:rsid w:val="00E47A96"/>
    <w:rsid w:val="00E47CBD"/>
    <w:rsid w:val="00E5077A"/>
    <w:rsid w:val="00E50951"/>
    <w:rsid w:val="00E50C7C"/>
    <w:rsid w:val="00E51049"/>
    <w:rsid w:val="00E52F1F"/>
    <w:rsid w:val="00E5389B"/>
    <w:rsid w:val="00E55000"/>
    <w:rsid w:val="00E55278"/>
    <w:rsid w:val="00E56344"/>
    <w:rsid w:val="00E567BD"/>
    <w:rsid w:val="00E56CC0"/>
    <w:rsid w:val="00E57096"/>
    <w:rsid w:val="00E578C0"/>
    <w:rsid w:val="00E60A3E"/>
    <w:rsid w:val="00E61EF9"/>
    <w:rsid w:val="00E620AC"/>
    <w:rsid w:val="00E62991"/>
    <w:rsid w:val="00E630E3"/>
    <w:rsid w:val="00E63110"/>
    <w:rsid w:val="00E63624"/>
    <w:rsid w:val="00E637CD"/>
    <w:rsid w:val="00E646FC"/>
    <w:rsid w:val="00E6496B"/>
    <w:rsid w:val="00E64C18"/>
    <w:rsid w:val="00E679F4"/>
    <w:rsid w:val="00E701C8"/>
    <w:rsid w:val="00E70BAE"/>
    <w:rsid w:val="00E70BD5"/>
    <w:rsid w:val="00E70C05"/>
    <w:rsid w:val="00E71BCA"/>
    <w:rsid w:val="00E71E6A"/>
    <w:rsid w:val="00E72DFF"/>
    <w:rsid w:val="00E73897"/>
    <w:rsid w:val="00E73EE5"/>
    <w:rsid w:val="00E744E2"/>
    <w:rsid w:val="00E7471A"/>
    <w:rsid w:val="00E74F34"/>
    <w:rsid w:val="00E75928"/>
    <w:rsid w:val="00E75B5F"/>
    <w:rsid w:val="00E75CB5"/>
    <w:rsid w:val="00E75DF3"/>
    <w:rsid w:val="00E76BF2"/>
    <w:rsid w:val="00E77293"/>
    <w:rsid w:val="00E77A1D"/>
    <w:rsid w:val="00E80577"/>
    <w:rsid w:val="00E80745"/>
    <w:rsid w:val="00E81D71"/>
    <w:rsid w:val="00E81F60"/>
    <w:rsid w:val="00E82273"/>
    <w:rsid w:val="00E823A4"/>
    <w:rsid w:val="00E836AC"/>
    <w:rsid w:val="00E8533F"/>
    <w:rsid w:val="00E8618F"/>
    <w:rsid w:val="00E86301"/>
    <w:rsid w:val="00E86CA0"/>
    <w:rsid w:val="00E86F4B"/>
    <w:rsid w:val="00E8703B"/>
    <w:rsid w:val="00E87B28"/>
    <w:rsid w:val="00E87E57"/>
    <w:rsid w:val="00E907A5"/>
    <w:rsid w:val="00E90A3D"/>
    <w:rsid w:val="00E90F4A"/>
    <w:rsid w:val="00E9273A"/>
    <w:rsid w:val="00E93D0A"/>
    <w:rsid w:val="00E93DAF"/>
    <w:rsid w:val="00E93F4B"/>
    <w:rsid w:val="00E93F7B"/>
    <w:rsid w:val="00E960B0"/>
    <w:rsid w:val="00E9698C"/>
    <w:rsid w:val="00E96FFE"/>
    <w:rsid w:val="00E973EF"/>
    <w:rsid w:val="00E979CC"/>
    <w:rsid w:val="00E97AB2"/>
    <w:rsid w:val="00EA0907"/>
    <w:rsid w:val="00EA0BEE"/>
    <w:rsid w:val="00EA174D"/>
    <w:rsid w:val="00EA17AD"/>
    <w:rsid w:val="00EA218B"/>
    <w:rsid w:val="00EA271E"/>
    <w:rsid w:val="00EA32F3"/>
    <w:rsid w:val="00EA33E5"/>
    <w:rsid w:val="00EA35F8"/>
    <w:rsid w:val="00EA37C6"/>
    <w:rsid w:val="00EA3B60"/>
    <w:rsid w:val="00EA4AC0"/>
    <w:rsid w:val="00EA5185"/>
    <w:rsid w:val="00EA5903"/>
    <w:rsid w:val="00EA6050"/>
    <w:rsid w:val="00EA6F3D"/>
    <w:rsid w:val="00EA744D"/>
    <w:rsid w:val="00EB1E93"/>
    <w:rsid w:val="00EB3103"/>
    <w:rsid w:val="00EB4077"/>
    <w:rsid w:val="00EB42DB"/>
    <w:rsid w:val="00EB46A5"/>
    <w:rsid w:val="00EB4E3C"/>
    <w:rsid w:val="00EB5530"/>
    <w:rsid w:val="00EB5BD2"/>
    <w:rsid w:val="00EB6CED"/>
    <w:rsid w:val="00EB6ED0"/>
    <w:rsid w:val="00EC01FC"/>
    <w:rsid w:val="00EC0CBF"/>
    <w:rsid w:val="00EC0FBC"/>
    <w:rsid w:val="00EC1300"/>
    <w:rsid w:val="00EC1A75"/>
    <w:rsid w:val="00EC1C95"/>
    <w:rsid w:val="00EC1DF2"/>
    <w:rsid w:val="00EC4087"/>
    <w:rsid w:val="00EC5C0E"/>
    <w:rsid w:val="00EC5D0E"/>
    <w:rsid w:val="00ED0C0A"/>
    <w:rsid w:val="00ED0EAE"/>
    <w:rsid w:val="00ED131E"/>
    <w:rsid w:val="00ED18D0"/>
    <w:rsid w:val="00ED22A3"/>
    <w:rsid w:val="00ED2698"/>
    <w:rsid w:val="00ED2A28"/>
    <w:rsid w:val="00ED2D4D"/>
    <w:rsid w:val="00ED2D60"/>
    <w:rsid w:val="00ED2DA7"/>
    <w:rsid w:val="00ED4CE2"/>
    <w:rsid w:val="00ED5F35"/>
    <w:rsid w:val="00ED6C6B"/>
    <w:rsid w:val="00ED70A9"/>
    <w:rsid w:val="00ED7399"/>
    <w:rsid w:val="00ED7724"/>
    <w:rsid w:val="00ED7795"/>
    <w:rsid w:val="00ED7ACC"/>
    <w:rsid w:val="00EE06E0"/>
    <w:rsid w:val="00EE1574"/>
    <w:rsid w:val="00EE1837"/>
    <w:rsid w:val="00EE196A"/>
    <w:rsid w:val="00EE363C"/>
    <w:rsid w:val="00EE3B40"/>
    <w:rsid w:val="00EE41FD"/>
    <w:rsid w:val="00EE4821"/>
    <w:rsid w:val="00EE4E88"/>
    <w:rsid w:val="00EE542C"/>
    <w:rsid w:val="00EE68B0"/>
    <w:rsid w:val="00EE715C"/>
    <w:rsid w:val="00EE7353"/>
    <w:rsid w:val="00EF258A"/>
    <w:rsid w:val="00EF2B98"/>
    <w:rsid w:val="00EF2BF4"/>
    <w:rsid w:val="00EF2FFC"/>
    <w:rsid w:val="00EF3314"/>
    <w:rsid w:val="00EF333A"/>
    <w:rsid w:val="00EF3470"/>
    <w:rsid w:val="00EF3543"/>
    <w:rsid w:val="00EF383B"/>
    <w:rsid w:val="00EF39B4"/>
    <w:rsid w:val="00EF666A"/>
    <w:rsid w:val="00EF67DF"/>
    <w:rsid w:val="00EF7648"/>
    <w:rsid w:val="00EF7B4C"/>
    <w:rsid w:val="00EF7B6D"/>
    <w:rsid w:val="00F0032A"/>
    <w:rsid w:val="00F00B1A"/>
    <w:rsid w:val="00F01667"/>
    <w:rsid w:val="00F01AEF"/>
    <w:rsid w:val="00F01B4D"/>
    <w:rsid w:val="00F02625"/>
    <w:rsid w:val="00F02FE7"/>
    <w:rsid w:val="00F0414F"/>
    <w:rsid w:val="00F0436F"/>
    <w:rsid w:val="00F04CD6"/>
    <w:rsid w:val="00F06682"/>
    <w:rsid w:val="00F0701A"/>
    <w:rsid w:val="00F101AD"/>
    <w:rsid w:val="00F10E31"/>
    <w:rsid w:val="00F14019"/>
    <w:rsid w:val="00F145A2"/>
    <w:rsid w:val="00F15182"/>
    <w:rsid w:val="00F15F88"/>
    <w:rsid w:val="00F16539"/>
    <w:rsid w:val="00F166D9"/>
    <w:rsid w:val="00F16B1B"/>
    <w:rsid w:val="00F170A4"/>
    <w:rsid w:val="00F200C9"/>
    <w:rsid w:val="00F20551"/>
    <w:rsid w:val="00F21070"/>
    <w:rsid w:val="00F214D2"/>
    <w:rsid w:val="00F2187F"/>
    <w:rsid w:val="00F2233E"/>
    <w:rsid w:val="00F225F4"/>
    <w:rsid w:val="00F22C7C"/>
    <w:rsid w:val="00F22E30"/>
    <w:rsid w:val="00F22EB4"/>
    <w:rsid w:val="00F234BB"/>
    <w:rsid w:val="00F24252"/>
    <w:rsid w:val="00F262AF"/>
    <w:rsid w:val="00F26EAF"/>
    <w:rsid w:val="00F27395"/>
    <w:rsid w:val="00F275ED"/>
    <w:rsid w:val="00F3027F"/>
    <w:rsid w:val="00F3077B"/>
    <w:rsid w:val="00F30B86"/>
    <w:rsid w:val="00F32323"/>
    <w:rsid w:val="00F3399B"/>
    <w:rsid w:val="00F34CA8"/>
    <w:rsid w:val="00F35101"/>
    <w:rsid w:val="00F357ED"/>
    <w:rsid w:val="00F36837"/>
    <w:rsid w:val="00F368B6"/>
    <w:rsid w:val="00F37243"/>
    <w:rsid w:val="00F37F74"/>
    <w:rsid w:val="00F40C0A"/>
    <w:rsid w:val="00F438AF"/>
    <w:rsid w:val="00F4498C"/>
    <w:rsid w:val="00F44CA8"/>
    <w:rsid w:val="00F464DB"/>
    <w:rsid w:val="00F47302"/>
    <w:rsid w:val="00F47B76"/>
    <w:rsid w:val="00F47CC6"/>
    <w:rsid w:val="00F50473"/>
    <w:rsid w:val="00F50D9E"/>
    <w:rsid w:val="00F512B6"/>
    <w:rsid w:val="00F529EB"/>
    <w:rsid w:val="00F52BD1"/>
    <w:rsid w:val="00F537CF"/>
    <w:rsid w:val="00F53C4E"/>
    <w:rsid w:val="00F54319"/>
    <w:rsid w:val="00F555E6"/>
    <w:rsid w:val="00F56400"/>
    <w:rsid w:val="00F565F8"/>
    <w:rsid w:val="00F56B09"/>
    <w:rsid w:val="00F56C24"/>
    <w:rsid w:val="00F56CA6"/>
    <w:rsid w:val="00F57919"/>
    <w:rsid w:val="00F57EB5"/>
    <w:rsid w:val="00F60B10"/>
    <w:rsid w:val="00F61E66"/>
    <w:rsid w:val="00F6356B"/>
    <w:rsid w:val="00F6357D"/>
    <w:rsid w:val="00F63BC2"/>
    <w:rsid w:val="00F6513E"/>
    <w:rsid w:val="00F66005"/>
    <w:rsid w:val="00F66E20"/>
    <w:rsid w:val="00F72E2A"/>
    <w:rsid w:val="00F73538"/>
    <w:rsid w:val="00F7372F"/>
    <w:rsid w:val="00F7394F"/>
    <w:rsid w:val="00F73C52"/>
    <w:rsid w:val="00F73E72"/>
    <w:rsid w:val="00F7430A"/>
    <w:rsid w:val="00F7478C"/>
    <w:rsid w:val="00F74A38"/>
    <w:rsid w:val="00F74EDD"/>
    <w:rsid w:val="00F77A2D"/>
    <w:rsid w:val="00F77AFB"/>
    <w:rsid w:val="00F81F93"/>
    <w:rsid w:val="00F829C6"/>
    <w:rsid w:val="00F83A8E"/>
    <w:rsid w:val="00F8429B"/>
    <w:rsid w:val="00F848B2"/>
    <w:rsid w:val="00F84A82"/>
    <w:rsid w:val="00F858DE"/>
    <w:rsid w:val="00F85981"/>
    <w:rsid w:val="00F863BB"/>
    <w:rsid w:val="00F863EF"/>
    <w:rsid w:val="00F87B07"/>
    <w:rsid w:val="00F87B15"/>
    <w:rsid w:val="00F90172"/>
    <w:rsid w:val="00F90D89"/>
    <w:rsid w:val="00F937E3"/>
    <w:rsid w:val="00F9425E"/>
    <w:rsid w:val="00F95A4E"/>
    <w:rsid w:val="00F95FF2"/>
    <w:rsid w:val="00F96C1B"/>
    <w:rsid w:val="00F96F5C"/>
    <w:rsid w:val="00F973FD"/>
    <w:rsid w:val="00F979CB"/>
    <w:rsid w:val="00F97A8A"/>
    <w:rsid w:val="00FA0311"/>
    <w:rsid w:val="00FA0AA8"/>
    <w:rsid w:val="00FA18E5"/>
    <w:rsid w:val="00FA1CCE"/>
    <w:rsid w:val="00FA2869"/>
    <w:rsid w:val="00FA30DD"/>
    <w:rsid w:val="00FA396C"/>
    <w:rsid w:val="00FA3A1B"/>
    <w:rsid w:val="00FA5245"/>
    <w:rsid w:val="00FA5E29"/>
    <w:rsid w:val="00FA6123"/>
    <w:rsid w:val="00FA786F"/>
    <w:rsid w:val="00FA7EED"/>
    <w:rsid w:val="00FB00A0"/>
    <w:rsid w:val="00FB02D0"/>
    <w:rsid w:val="00FB0630"/>
    <w:rsid w:val="00FB0D55"/>
    <w:rsid w:val="00FB15BB"/>
    <w:rsid w:val="00FB18E2"/>
    <w:rsid w:val="00FB192D"/>
    <w:rsid w:val="00FB1CAF"/>
    <w:rsid w:val="00FB1D2E"/>
    <w:rsid w:val="00FB257B"/>
    <w:rsid w:val="00FB45D8"/>
    <w:rsid w:val="00FB4D38"/>
    <w:rsid w:val="00FB56E3"/>
    <w:rsid w:val="00FB65EC"/>
    <w:rsid w:val="00FB7AA3"/>
    <w:rsid w:val="00FC0445"/>
    <w:rsid w:val="00FC09F8"/>
    <w:rsid w:val="00FC18B5"/>
    <w:rsid w:val="00FC1FA1"/>
    <w:rsid w:val="00FC259E"/>
    <w:rsid w:val="00FC361F"/>
    <w:rsid w:val="00FC38DD"/>
    <w:rsid w:val="00FC457B"/>
    <w:rsid w:val="00FC53F9"/>
    <w:rsid w:val="00FC6D17"/>
    <w:rsid w:val="00FC7924"/>
    <w:rsid w:val="00FD0CE3"/>
    <w:rsid w:val="00FD1E8A"/>
    <w:rsid w:val="00FD2637"/>
    <w:rsid w:val="00FD3B76"/>
    <w:rsid w:val="00FD505D"/>
    <w:rsid w:val="00FD6267"/>
    <w:rsid w:val="00FD7EE9"/>
    <w:rsid w:val="00FE0FE2"/>
    <w:rsid w:val="00FE1435"/>
    <w:rsid w:val="00FE17D0"/>
    <w:rsid w:val="00FE2D54"/>
    <w:rsid w:val="00FE312D"/>
    <w:rsid w:val="00FE339F"/>
    <w:rsid w:val="00FE4173"/>
    <w:rsid w:val="00FE4D4F"/>
    <w:rsid w:val="00FE5A01"/>
    <w:rsid w:val="00FE5CEA"/>
    <w:rsid w:val="00FE6A95"/>
    <w:rsid w:val="00FE6EB0"/>
    <w:rsid w:val="00FE70C4"/>
    <w:rsid w:val="00FE71CD"/>
    <w:rsid w:val="00FE7AC0"/>
    <w:rsid w:val="00FE7D28"/>
    <w:rsid w:val="00FF0F60"/>
    <w:rsid w:val="00FF1488"/>
    <w:rsid w:val="00FF22F3"/>
    <w:rsid w:val="00FF25BC"/>
    <w:rsid w:val="00FF30AD"/>
    <w:rsid w:val="00FF5213"/>
    <w:rsid w:val="00FF5272"/>
    <w:rsid w:val="00FF56F3"/>
    <w:rsid w:val="00FF5CAE"/>
    <w:rsid w:val="00FF61AF"/>
    <w:rsid w:val="00FF6F1E"/>
    <w:rsid w:val="00FF7490"/>
    <w:rsid w:val="00FF7819"/>
    <w:rsid w:val="014D6C79"/>
    <w:rsid w:val="01560E94"/>
    <w:rsid w:val="015A6FE7"/>
    <w:rsid w:val="01B20573"/>
    <w:rsid w:val="01C1668B"/>
    <w:rsid w:val="01F717EE"/>
    <w:rsid w:val="020B777D"/>
    <w:rsid w:val="020E52E9"/>
    <w:rsid w:val="022C7920"/>
    <w:rsid w:val="02473F30"/>
    <w:rsid w:val="025901CB"/>
    <w:rsid w:val="025C6D34"/>
    <w:rsid w:val="026F2B39"/>
    <w:rsid w:val="02F27330"/>
    <w:rsid w:val="02FF2F47"/>
    <w:rsid w:val="03181DC8"/>
    <w:rsid w:val="032923BE"/>
    <w:rsid w:val="032C78EA"/>
    <w:rsid w:val="033D3AE5"/>
    <w:rsid w:val="033F3492"/>
    <w:rsid w:val="034244CE"/>
    <w:rsid w:val="034339FF"/>
    <w:rsid w:val="034C59E8"/>
    <w:rsid w:val="035F463F"/>
    <w:rsid w:val="036A6E5B"/>
    <w:rsid w:val="03993D64"/>
    <w:rsid w:val="03C56573"/>
    <w:rsid w:val="03D85167"/>
    <w:rsid w:val="03EA1FA4"/>
    <w:rsid w:val="040D5D19"/>
    <w:rsid w:val="04152B9D"/>
    <w:rsid w:val="04326964"/>
    <w:rsid w:val="04467420"/>
    <w:rsid w:val="045038E8"/>
    <w:rsid w:val="046052C1"/>
    <w:rsid w:val="0489033E"/>
    <w:rsid w:val="0499761A"/>
    <w:rsid w:val="049A3151"/>
    <w:rsid w:val="04C80E4A"/>
    <w:rsid w:val="04F82644"/>
    <w:rsid w:val="050B32FF"/>
    <w:rsid w:val="050C61FC"/>
    <w:rsid w:val="056250A4"/>
    <w:rsid w:val="056D07BF"/>
    <w:rsid w:val="05976B80"/>
    <w:rsid w:val="05B06D06"/>
    <w:rsid w:val="05B4148F"/>
    <w:rsid w:val="05DE32BE"/>
    <w:rsid w:val="05E12614"/>
    <w:rsid w:val="05F70C76"/>
    <w:rsid w:val="06000A39"/>
    <w:rsid w:val="06212B28"/>
    <w:rsid w:val="06215E09"/>
    <w:rsid w:val="066E1AAA"/>
    <w:rsid w:val="067D7FBB"/>
    <w:rsid w:val="069C72C6"/>
    <w:rsid w:val="06E65D7E"/>
    <w:rsid w:val="06FD74DD"/>
    <w:rsid w:val="0713419B"/>
    <w:rsid w:val="07666C54"/>
    <w:rsid w:val="077652F9"/>
    <w:rsid w:val="07874C8F"/>
    <w:rsid w:val="079B440C"/>
    <w:rsid w:val="07C650FA"/>
    <w:rsid w:val="07E305DA"/>
    <w:rsid w:val="07F933E3"/>
    <w:rsid w:val="07F958AE"/>
    <w:rsid w:val="08035E0B"/>
    <w:rsid w:val="08142A4B"/>
    <w:rsid w:val="08202D54"/>
    <w:rsid w:val="083661A1"/>
    <w:rsid w:val="0853709E"/>
    <w:rsid w:val="0857561E"/>
    <w:rsid w:val="08613C8F"/>
    <w:rsid w:val="089E355A"/>
    <w:rsid w:val="08A74B05"/>
    <w:rsid w:val="08B42F92"/>
    <w:rsid w:val="08D31932"/>
    <w:rsid w:val="08DA7367"/>
    <w:rsid w:val="095C6ED1"/>
    <w:rsid w:val="09771202"/>
    <w:rsid w:val="09B45596"/>
    <w:rsid w:val="09B717C1"/>
    <w:rsid w:val="09CE501F"/>
    <w:rsid w:val="0A3023B0"/>
    <w:rsid w:val="0A5D421B"/>
    <w:rsid w:val="0A627268"/>
    <w:rsid w:val="0A670EAC"/>
    <w:rsid w:val="0A7213CB"/>
    <w:rsid w:val="0AFA287C"/>
    <w:rsid w:val="0B112FF0"/>
    <w:rsid w:val="0B1F24F4"/>
    <w:rsid w:val="0B395629"/>
    <w:rsid w:val="0B3A7007"/>
    <w:rsid w:val="0B672FD0"/>
    <w:rsid w:val="0B8E052C"/>
    <w:rsid w:val="0BA732C7"/>
    <w:rsid w:val="0BB50EA2"/>
    <w:rsid w:val="0BF57CAE"/>
    <w:rsid w:val="0BF723AA"/>
    <w:rsid w:val="0C061273"/>
    <w:rsid w:val="0C820934"/>
    <w:rsid w:val="0CA7362E"/>
    <w:rsid w:val="0CA763E0"/>
    <w:rsid w:val="0CE2584C"/>
    <w:rsid w:val="0D460A31"/>
    <w:rsid w:val="0D684C07"/>
    <w:rsid w:val="0D6D76BA"/>
    <w:rsid w:val="0D7E08E5"/>
    <w:rsid w:val="0D90441D"/>
    <w:rsid w:val="0DAE3ED3"/>
    <w:rsid w:val="0DC06963"/>
    <w:rsid w:val="0DDF1887"/>
    <w:rsid w:val="0DF02F53"/>
    <w:rsid w:val="0E171DA6"/>
    <w:rsid w:val="0E2D7A10"/>
    <w:rsid w:val="0E4D3776"/>
    <w:rsid w:val="0E5E6611"/>
    <w:rsid w:val="0E600DB2"/>
    <w:rsid w:val="0E7E3345"/>
    <w:rsid w:val="0EB02985"/>
    <w:rsid w:val="0F46477E"/>
    <w:rsid w:val="0F581BE3"/>
    <w:rsid w:val="0FB31BB3"/>
    <w:rsid w:val="0FBB6377"/>
    <w:rsid w:val="0FC36C47"/>
    <w:rsid w:val="0FD20EF4"/>
    <w:rsid w:val="0FD63A9F"/>
    <w:rsid w:val="1029764D"/>
    <w:rsid w:val="10671170"/>
    <w:rsid w:val="10683E11"/>
    <w:rsid w:val="106C5DA9"/>
    <w:rsid w:val="10AE3C26"/>
    <w:rsid w:val="10DD270B"/>
    <w:rsid w:val="10F62E36"/>
    <w:rsid w:val="110E2943"/>
    <w:rsid w:val="11434655"/>
    <w:rsid w:val="11570324"/>
    <w:rsid w:val="116504BC"/>
    <w:rsid w:val="1179140A"/>
    <w:rsid w:val="117D3542"/>
    <w:rsid w:val="11AF690B"/>
    <w:rsid w:val="11B552F1"/>
    <w:rsid w:val="11BB3C21"/>
    <w:rsid w:val="11BD5FC1"/>
    <w:rsid w:val="11D90F50"/>
    <w:rsid w:val="11E5568B"/>
    <w:rsid w:val="11ED12F0"/>
    <w:rsid w:val="1256177F"/>
    <w:rsid w:val="1265453E"/>
    <w:rsid w:val="127C3039"/>
    <w:rsid w:val="127D3FF0"/>
    <w:rsid w:val="128D65DF"/>
    <w:rsid w:val="12AD7F54"/>
    <w:rsid w:val="12B06B98"/>
    <w:rsid w:val="12C31DEF"/>
    <w:rsid w:val="12DC3D9C"/>
    <w:rsid w:val="12EB0DEE"/>
    <w:rsid w:val="13402AFF"/>
    <w:rsid w:val="138234F8"/>
    <w:rsid w:val="138F63A7"/>
    <w:rsid w:val="13BD6924"/>
    <w:rsid w:val="13C43DA7"/>
    <w:rsid w:val="13D54180"/>
    <w:rsid w:val="13EF6F8B"/>
    <w:rsid w:val="140223E7"/>
    <w:rsid w:val="141637A1"/>
    <w:rsid w:val="141826F3"/>
    <w:rsid w:val="143C59DA"/>
    <w:rsid w:val="14455542"/>
    <w:rsid w:val="14903BF6"/>
    <w:rsid w:val="1491638F"/>
    <w:rsid w:val="149F3AAE"/>
    <w:rsid w:val="14B300D8"/>
    <w:rsid w:val="14D97A20"/>
    <w:rsid w:val="14DD3E76"/>
    <w:rsid w:val="14FB3417"/>
    <w:rsid w:val="151661CC"/>
    <w:rsid w:val="152608FA"/>
    <w:rsid w:val="156305F7"/>
    <w:rsid w:val="15833B77"/>
    <w:rsid w:val="159328C4"/>
    <w:rsid w:val="159D4137"/>
    <w:rsid w:val="15C07329"/>
    <w:rsid w:val="15D874DC"/>
    <w:rsid w:val="15E157BB"/>
    <w:rsid w:val="161563A0"/>
    <w:rsid w:val="164A0064"/>
    <w:rsid w:val="1661011E"/>
    <w:rsid w:val="167B1484"/>
    <w:rsid w:val="16A013F0"/>
    <w:rsid w:val="16A823CA"/>
    <w:rsid w:val="16CE6A70"/>
    <w:rsid w:val="16D05D7F"/>
    <w:rsid w:val="16E31DC8"/>
    <w:rsid w:val="17103700"/>
    <w:rsid w:val="17122F22"/>
    <w:rsid w:val="17153A5D"/>
    <w:rsid w:val="1725082C"/>
    <w:rsid w:val="173068D0"/>
    <w:rsid w:val="17541E61"/>
    <w:rsid w:val="17874BD0"/>
    <w:rsid w:val="17A4507A"/>
    <w:rsid w:val="17A46C27"/>
    <w:rsid w:val="17A57130"/>
    <w:rsid w:val="17B86847"/>
    <w:rsid w:val="17BA1FD2"/>
    <w:rsid w:val="17C54F9C"/>
    <w:rsid w:val="17DB334D"/>
    <w:rsid w:val="17DE0527"/>
    <w:rsid w:val="17F26774"/>
    <w:rsid w:val="180907CC"/>
    <w:rsid w:val="182807F8"/>
    <w:rsid w:val="1844758D"/>
    <w:rsid w:val="18594762"/>
    <w:rsid w:val="18B85C0D"/>
    <w:rsid w:val="18CC4FA5"/>
    <w:rsid w:val="18DF7DBC"/>
    <w:rsid w:val="190A2595"/>
    <w:rsid w:val="190C18DC"/>
    <w:rsid w:val="191E2FA3"/>
    <w:rsid w:val="191F7487"/>
    <w:rsid w:val="19406350"/>
    <w:rsid w:val="19811CA5"/>
    <w:rsid w:val="19A16A82"/>
    <w:rsid w:val="19AE145A"/>
    <w:rsid w:val="19C56605"/>
    <w:rsid w:val="19C7411F"/>
    <w:rsid w:val="19D00959"/>
    <w:rsid w:val="19DC3B3A"/>
    <w:rsid w:val="19EE512B"/>
    <w:rsid w:val="19FE58EA"/>
    <w:rsid w:val="1A097D2D"/>
    <w:rsid w:val="1A0B42F4"/>
    <w:rsid w:val="1A377130"/>
    <w:rsid w:val="1A7F08BE"/>
    <w:rsid w:val="1A9E3BE2"/>
    <w:rsid w:val="1AA13647"/>
    <w:rsid w:val="1ABD045A"/>
    <w:rsid w:val="1ABD5C9B"/>
    <w:rsid w:val="1AEA0C15"/>
    <w:rsid w:val="1B1810A8"/>
    <w:rsid w:val="1B197330"/>
    <w:rsid w:val="1B1C7893"/>
    <w:rsid w:val="1B213B35"/>
    <w:rsid w:val="1B406912"/>
    <w:rsid w:val="1B434330"/>
    <w:rsid w:val="1B8253A6"/>
    <w:rsid w:val="1C05779C"/>
    <w:rsid w:val="1C0C7A21"/>
    <w:rsid w:val="1C152D01"/>
    <w:rsid w:val="1C293D4B"/>
    <w:rsid w:val="1C4264E9"/>
    <w:rsid w:val="1C463397"/>
    <w:rsid w:val="1C475FB1"/>
    <w:rsid w:val="1C582264"/>
    <w:rsid w:val="1C5B11CC"/>
    <w:rsid w:val="1C6E2063"/>
    <w:rsid w:val="1C7C4B26"/>
    <w:rsid w:val="1C860431"/>
    <w:rsid w:val="1C8B696E"/>
    <w:rsid w:val="1C9A4D08"/>
    <w:rsid w:val="1CAD5C44"/>
    <w:rsid w:val="1CB305F6"/>
    <w:rsid w:val="1CBF4F7C"/>
    <w:rsid w:val="1CCF0A71"/>
    <w:rsid w:val="1CD70DFD"/>
    <w:rsid w:val="1CE000BF"/>
    <w:rsid w:val="1CE9723A"/>
    <w:rsid w:val="1D0A1ECD"/>
    <w:rsid w:val="1D0A5157"/>
    <w:rsid w:val="1D2D5388"/>
    <w:rsid w:val="1D3D092F"/>
    <w:rsid w:val="1D583422"/>
    <w:rsid w:val="1D745B72"/>
    <w:rsid w:val="1D82325A"/>
    <w:rsid w:val="1DA00549"/>
    <w:rsid w:val="1DB520C7"/>
    <w:rsid w:val="1DB611DD"/>
    <w:rsid w:val="1DF16C16"/>
    <w:rsid w:val="1E1E568D"/>
    <w:rsid w:val="1E2062E9"/>
    <w:rsid w:val="1E374D27"/>
    <w:rsid w:val="1E9273E1"/>
    <w:rsid w:val="1EBC421D"/>
    <w:rsid w:val="1EC30CFA"/>
    <w:rsid w:val="1ECC480D"/>
    <w:rsid w:val="1EE06EA4"/>
    <w:rsid w:val="1F1119C2"/>
    <w:rsid w:val="1F473D67"/>
    <w:rsid w:val="1F631494"/>
    <w:rsid w:val="1F8905D7"/>
    <w:rsid w:val="1F963267"/>
    <w:rsid w:val="1FDB0939"/>
    <w:rsid w:val="200760D8"/>
    <w:rsid w:val="200A0E23"/>
    <w:rsid w:val="206F6417"/>
    <w:rsid w:val="20984C2C"/>
    <w:rsid w:val="20985553"/>
    <w:rsid w:val="20B03665"/>
    <w:rsid w:val="20E938DC"/>
    <w:rsid w:val="20FC0DB5"/>
    <w:rsid w:val="213A2B4E"/>
    <w:rsid w:val="214C578E"/>
    <w:rsid w:val="216F4A52"/>
    <w:rsid w:val="218D0217"/>
    <w:rsid w:val="219A71E3"/>
    <w:rsid w:val="21A21D9A"/>
    <w:rsid w:val="21BC125B"/>
    <w:rsid w:val="22055F87"/>
    <w:rsid w:val="221E6CA6"/>
    <w:rsid w:val="2260171A"/>
    <w:rsid w:val="22D23E54"/>
    <w:rsid w:val="23091594"/>
    <w:rsid w:val="23313B34"/>
    <w:rsid w:val="2337262F"/>
    <w:rsid w:val="233A74B3"/>
    <w:rsid w:val="233C3762"/>
    <w:rsid w:val="23470302"/>
    <w:rsid w:val="2348642A"/>
    <w:rsid w:val="236402F5"/>
    <w:rsid w:val="238D67BF"/>
    <w:rsid w:val="23B722B8"/>
    <w:rsid w:val="23CC22B4"/>
    <w:rsid w:val="23CD1730"/>
    <w:rsid w:val="23F216FA"/>
    <w:rsid w:val="23FB550C"/>
    <w:rsid w:val="24013380"/>
    <w:rsid w:val="244C6446"/>
    <w:rsid w:val="24C50026"/>
    <w:rsid w:val="24C55856"/>
    <w:rsid w:val="24DC174D"/>
    <w:rsid w:val="24E3617D"/>
    <w:rsid w:val="251A24B6"/>
    <w:rsid w:val="25252BCB"/>
    <w:rsid w:val="25276E79"/>
    <w:rsid w:val="252C388A"/>
    <w:rsid w:val="254E261E"/>
    <w:rsid w:val="25B57707"/>
    <w:rsid w:val="25CB416C"/>
    <w:rsid w:val="25D2224A"/>
    <w:rsid w:val="25F5692B"/>
    <w:rsid w:val="25FC1D2F"/>
    <w:rsid w:val="25FF43F0"/>
    <w:rsid w:val="260A3E8A"/>
    <w:rsid w:val="26263C21"/>
    <w:rsid w:val="26317B09"/>
    <w:rsid w:val="263258EA"/>
    <w:rsid w:val="26866F66"/>
    <w:rsid w:val="268C698E"/>
    <w:rsid w:val="271B3CD3"/>
    <w:rsid w:val="271D1A7A"/>
    <w:rsid w:val="272912B2"/>
    <w:rsid w:val="27387781"/>
    <w:rsid w:val="277D45C5"/>
    <w:rsid w:val="2789324F"/>
    <w:rsid w:val="27D17BF8"/>
    <w:rsid w:val="27E44730"/>
    <w:rsid w:val="280B1BAE"/>
    <w:rsid w:val="281D6858"/>
    <w:rsid w:val="281E1692"/>
    <w:rsid w:val="287C4E8B"/>
    <w:rsid w:val="29115949"/>
    <w:rsid w:val="29230B92"/>
    <w:rsid w:val="29257AB8"/>
    <w:rsid w:val="293863D7"/>
    <w:rsid w:val="295677A7"/>
    <w:rsid w:val="29963B4D"/>
    <w:rsid w:val="299B01B5"/>
    <w:rsid w:val="29A31032"/>
    <w:rsid w:val="29DD32F8"/>
    <w:rsid w:val="29E619CF"/>
    <w:rsid w:val="29EE6CC4"/>
    <w:rsid w:val="2A07384A"/>
    <w:rsid w:val="2A116555"/>
    <w:rsid w:val="2A2F5474"/>
    <w:rsid w:val="2A3F3B49"/>
    <w:rsid w:val="2A460CE5"/>
    <w:rsid w:val="2A4B700D"/>
    <w:rsid w:val="2A5F763F"/>
    <w:rsid w:val="2A7101B8"/>
    <w:rsid w:val="2A8F342C"/>
    <w:rsid w:val="2A8F75A8"/>
    <w:rsid w:val="2AA04B4E"/>
    <w:rsid w:val="2AA646F8"/>
    <w:rsid w:val="2AAB1283"/>
    <w:rsid w:val="2AF251D3"/>
    <w:rsid w:val="2AFA0555"/>
    <w:rsid w:val="2B0E02CB"/>
    <w:rsid w:val="2B5A5CC1"/>
    <w:rsid w:val="2B747377"/>
    <w:rsid w:val="2B946D80"/>
    <w:rsid w:val="2B975360"/>
    <w:rsid w:val="2B98463B"/>
    <w:rsid w:val="2BDC5687"/>
    <w:rsid w:val="2C0767AC"/>
    <w:rsid w:val="2C350407"/>
    <w:rsid w:val="2C4F733A"/>
    <w:rsid w:val="2C512252"/>
    <w:rsid w:val="2C626C03"/>
    <w:rsid w:val="2C665C0B"/>
    <w:rsid w:val="2C774AEC"/>
    <w:rsid w:val="2C800885"/>
    <w:rsid w:val="2C9A4B1F"/>
    <w:rsid w:val="2CA27728"/>
    <w:rsid w:val="2CB2017E"/>
    <w:rsid w:val="2CBD57A4"/>
    <w:rsid w:val="2CC77CDD"/>
    <w:rsid w:val="2CCD7FBB"/>
    <w:rsid w:val="2CEF48A0"/>
    <w:rsid w:val="2D1931A0"/>
    <w:rsid w:val="2D1E2A0A"/>
    <w:rsid w:val="2D26068F"/>
    <w:rsid w:val="2D38292A"/>
    <w:rsid w:val="2D7427E8"/>
    <w:rsid w:val="2D810B1F"/>
    <w:rsid w:val="2D965C4D"/>
    <w:rsid w:val="2DA61D68"/>
    <w:rsid w:val="2DAB6342"/>
    <w:rsid w:val="2DAF5E9E"/>
    <w:rsid w:val="2DB02206"/>
    <w:rsid w:val="2DB34E91"/>
    <w:rsid w:val="2DC11244"/>
    <w:rsid w:val="2DC43FBF"/>
    <w:rsid w:val="2DC73443"/>
    <w:rsid w:val="2DDB3586"/>
    <w:rsid w:val="2DE561EB"/>
    <w:rsid w:val="2DF03F75"/>
    <w:rsid w:val="2E061DB7"/>
    <w:rsid w:val="2E3D5210"/>
    <w:rsid w:val="2E5171A6"/>
    <w:rsid w:val="2E6E0FAC"/>
    <w:rsid w:val="2EC17EE4"/>
    <w:rsid w:val="2EE73FCC"/>
    <w:rsid w:val="2F383DAF"/>
    <w:rsid w:val="2F8040FA"/>
    <w:rsid w:val="2F9B76FB"/>
    <w:rsid w:val="2FF813C1"/>
    <w:rsid w:val="30130CF9"/>
    <w:rsid w:val="303E19FC"/>
    <w:rsid w:val="306065BF"/>
    <w:rsid w:val="307E2917"/>
    <w:rsid w:val="30B00EFB"/>
    <w:rsid w:val="30BD4DF6"/>
    <w:rsid w:val="30CE5310"/>
    <w:rsid w:val="317355BF"/>
    <w:rsid w:val="318870ED"/>
    <w:rsid w:val="31B4427D"/>
    <w:rsid w:val="31BE5E46"/>
    <w:rsid w:val="31D00412"/>
    <w:rsid w:val="31DC34E9"/>
    <w:rsid w:val="3255106E"/>
    <w:rsid w:val="32580039"/>
    <w:rsid w:val="32700A07"/>
    <w:rsid w:val="328A08B8"/>
    <w:rsid w:val="329E65D0"/>
    <w:rsid w:val="32AE247A"/>
    <w:rsid w:val="32DC34C7"/>
    <w:rsid w:val="32F41F52"/>
    <w:rsid w:val="3315415C"/>
    <w:rsid w:val="33450DD9"/>
    <w:rsid w:val="334A76D4"/>
    <w:rsid w:val="335F29EF"/>
    <w:rsid w:val="33680961"/>
    <w:rsid w:val="339E6548"/>
    <w:rsid w:val="33BD28B4"/>
    <w:rsid w:val="33F048D0"/>
    <w:rsid w:val="342D1E01"/>
    <w:rsid w:val="342E6900"/>
    <w:rsid w:val="34537010"/>
    <w:rsid w:val="34541EB8"/>
    <w:rsid w:val="347C2CC5"/>
    <w:rsid w:val="34811BDE"/>
    <w:rsid w:val="348F5800"/>
    <w:rsid w:val="34AC7B9B"/>
    <w:rsid w:val="34AD6ED7"/>
    <w:rsid w:val="34AE1D7E"/>
    <w:rsid w:val="34DE03CD"/>
    <w:rsid w:val="34E33C35"/>
    <w:rsid w:val="34EF5EFA"/>
    <w:rsid w:val="34F1575A"/>
    <w:rsid w:val="34FB33D0"/>
    <w:rsid w:val="353C4B35"/>
    <w:rsid w:val="353F08A0"/>
    <w:rsid w:val="356847E1"/>
    <w:rsid w:val="35745232"/>
    <w:rsid w:val="357B5D27"/>
    <w:rsid w:val="35A67495"/>
    <w:rsid w:val="35BA3456"/>
    <w:rsid w:val="35EB28EB"/>
    <w:rsid w:val="35FE6002"/>
    <w:rsid w:val="36180CB2"/>
    <w:rsid w:val="361E2E95"/>
    <w:rsid w:val="362C3290"/>
    <w:rsid w:val="36562B8A"/>
    <w:rsid w:val="368B75FF"/>
    <w:rsid w:val="36BD1A47"/>
    <w:rsid w:val="36C761FB"/>
    <w:rsid w:val="36E17967"/>
    <w:rsid w:val="370565FA"/>
    <w:rsid w:val="3708265B"/>
    <w:rsid w:val="37586535"/>
    <w:rsid w:val="37755465"/>
    <w:rsid w:val="378B3D00"/>
    <w:rsid w:val="378E2070"/>
    <w:rsid w:val="37A96E7C"/>
    <w:rsid w:val="37B8753A"/>
    <w:rsid w:val="37D227D3"/>
    <w:rsid w:val="37FB2402"/>
    <w:rsid w:val="3804784E"/>
    <w:rsid w:val="386806C6"/>
    <w:rsid w:val="38806475"/>
    <w:rsid w:val="388E5A15"/>
    <w:rsid w:val="389765C0"/>
    <w:rsid w:val="38DC79A4"/>
    <w:rsid w:val="38E50F30"/>
    <w:rsid w:val="38F44F4E"/>
    <w:rsid w:val="390A6897"/>
    <w:rsid w:val="393B4F88"/>
    <w:rsid w:val="394B6DC4"/>
    <w:rsid w:val="39511FE6"/>
    <w:rsid w:val="39657F8B"/>
    <w:rsid w:val="396A72A3"/>
    <w:rsid w:val="397768C0"/>
    <w:rsid w:val="39D647AF"/>
    <w:rsid w:val="39DC7785"/>
    <w:rsid w:val="3A001BE9"/>
    <w:rsid w:val="3A1658C2"/>
    <w:rsid w:val="3A423A42"/>
    <w:rsid w:val="3A525CAE"/>
    <w:rsid w:val="3A8D2246"/>
    <w:rsid w:val="3AAC7886"/>
    <w:rsid w:val="3AD02843"/>
    <w:rsid w:val="3AF011E6"/>
    <w:rsid w:val="3B0B3A6C"/>
    <w:rsid w:val="3B0E1E63"/>
    <w:rsid w:val="3B2745B5"/>
    <w:rsid w:val="3B8262DF"/>
    <w:rsid w:val="3B8E6C42"/>
    <w:rsid w:val="3B976D5B"/>
    <w:rsid w:val="3BA1672F"/>
    <w:rsid w:val="3BAF3E93"/>
    <w:rsid w:val="3BDA2A2C"/>
    <w:rsid w:val="3BE24ED3"/>
    <w:rsid w:val="3C3D2E0A"/>
    <w:rsid w:val="3C445FE1"/>
    <w:rsid w:val="3C452880"/>
    <w:rsid w:val="3C89043E"/>
    <w:rsid w:val="3C9E24FD"/>
    <w:rsid w:val="3CC146F2"/>
    <w:rsid w:val="3CE2613B"/>
    <w:rsid w:val="3CF3117C"/>
    <w:rsid w:val="3D274F17"/>
    <w:rsid w:val="3D971F4F"/>
    <w:rsid w:val="3DB702D3"/>
    <w:rsid w:val="3DCD6485"/>
    <w:rsid w:val="3DEF2DE4"/>
    <w:rsid w:val="3E140FDF"/>
    <w:rsid w:val="3E2F43DF"/>
    <w:rsid w:val="3E5666AA"/>
    <w:rsid w:val="3E6976DF"/>
    <w:rsid w:val="3E7518CD"/>
    <w:rsid w:val="3E831B30"/>
    <w:rsid w:val="3E843EF2"/>
    <w:rsid w:val="3E931BC1"/>
    <w:rsid w:val="3EA37CEF"/>
    <w:rsid w:val="3EB235FE"/>
    <w:rsid w:val="3EC74CE4"/>
    <w:rsid w:val="3F274D44"/>
    <w:rsid w:val="3F5B0878"/>
    <w:rsid w:val="3F8D0C51"/>
    <w:rsid w:val="3F902482"/>
    <w:rsid w:val="3F96284E"/>
    <w:rsid w:val="3FC30D06"/>
    <w:rsid w:val="3FC47D7C"/>
    <w:rsid w:val="3FCF1B29"/>
    <w:rsid w:val="3FD54F97"/>
    <w:rsid w:val="403652A9"/>
    <w:rsid w:val="403811FC"/>
    <w:rsid w:val="404B5227"/>
    <w:rsid w:val="404C0E11"/>
    <w:rsid w:val="405F36AA"/>
    <w:rsid w:val="406767FF"/>
    <w:rsid w:val="40875EB0"/>
    <w:rsid w:val="408B66E7"/>
    <w:rsid w:val="40A23626"/>
    <w:rsid w:val="40B63451"/>
    <w:rsid w:val="40DE3FAB"/>
    <w:rsid w:val="40EB0CA8"/>
    <w:rsid w:val="40FC5BFC"/>
    <w:rsid w:val="41004B97"/>
    <w:rsid w:val="41396216"/>
    <w:rsid w:val="41433338"/>
    <w:rsid w:val="41746783"/>
    <w:rsid w:val="41920879"/>
    <w:rsid w:val="419D2E85"/>
    <w:rsid w:val="41A2671A"/>
    <w:rsid w:val="41E73B85"/>
    <w:rsid w:val="422227FD"/>
    <w:rsid w:val="422E0FD3"/>
    <w:rsid w:val="425B02B4"/>
    <w:rsid w:val="426411A4"/>
    <w:rsid w:val="4271011F"/>
    <w:rsid w:val="42D03A3B"/>
    <w:rsid w:val="431E501C"/>
    <w:rsid w:val="432B08B1"/>
    <w:rsid w:val="432E2377"/>
    <w:rsid w:val="439E51A3"/>
    <w:rsid w:val="439E6811"/>
    <w:rsid w:val="43A6513E"/>
    <w:rsid w:val="43B353A1"/>
    <w:rsid w:val="43B66485"/>
    <w:rsid w:val="43BA27AD"/>
    <w:rsid w:val="43C0655B"/>
    <w:rsid w:val="43C50590"/>
    <w:rsid w:val="43E464B4"/>
    <w:rsid w:val="43EC747A"/>
    <w:rsid w:val="43F63C56"/>
    <w:rsid w:val="43F7242A"/>
    <w:rsid w:val="44002B81"/>
    <w:rsid w:val="44057B60"/>
    <w:rsid w:val="4416167E"/>
    <w:rsid w:val="44746B3E"/>
    <w:rsid w:val="44ED3FFA"/>
    <w:rsid w:val="450D4828"/>
    <w:rsid w:val="45141F6D"/>
    <w:rsid w:val="45431725"/>
    <w:rsid w:val="45593C1F"/>
    <w:rsid w:val="456809A4"/>
    <w:rsid w:val="4577795B"/>
    <w:rsid w:val="458A5593"/>
    <w:rsid w:val="459E2DC0"/>
    <w:rsid w:val="45A03FBA"/>
    <w:rsid w:val="45AE78B9"/>
    <w:rsid w:val="45C150CF"/>
    <w:rsid w:val="45C84A20"/>
    <w:rsid w:val="45FF54FF"/>
    <w:rsid w:val="46306E80"/>
    <w:rsid w:val="46416C3D"/>
    <w:rsid w:val="4647072F"/>
    <w:rsid w:val="464B2986"/>
    <w:rsid w:val="464C060B"/>
    <w:rsid w:val="466C5F0C"/>
    <w:rsid w:val="46932338"/>
    <w:rsid w:val="46E211B4"/>
    <w:rsid w:val="46E856D9"/>
    <w:rsid w:val="46ED2320"/>
    <w:rsid w:val="470B215D"/>
    <w:rsid w:val="47480A33"/>
    <w:rsid w:val="474C0F11"/>
    <w:rsid w:val="47725F06"/>
    <w:rsid w:val="47985BE7"/>
    <w:rsid w:val="47AF486A"/>
    <w:rsid w:val="47AF7A16"/>
    <w:rsid w:val="47B3165D"/>
    <w:rsid w:val="47C66525"/>
    <w:rsid w:val="47CF3733"/>
    <w:rsid w:val="47DD128E"/>
    <w:rsid w:val="48073B6D"/>
    <w:rsid w:val="482379B3"/>
    <w:rsid w:val="48297534"/>
    <w:rsid w:val="482B5865"/>
    <w:rsid w:val="48504062"/>
    <w:rsid w:val="48D507A1"/>
    <w:rsid w:val="491F6676"/>
    <w:rsid w:val="492E42CD"/>
    <w:rsid w:val="4935340F"/>
    <w:rsid w:val="49382A18"/>
    <w:rsid w:val="497D6BD3"/>
    <w:rsid w:val="49B23171"/>
    <w:rsid w:val="49D72FC8"/>
    <w:rsid w:val="4A0B3CC5"/>
    <w:rsid w:val="4A4D4100"/>
    <w:rsid w:val="4A5773F8"/>
    <w:rsid w:val="4A872973"/>
    <w:rsid w:val="4A8F3AA8"/>
    <w:rsid w:val="4AAC127F"/>
    <w:rsid w:val="4AB2621D"/>
    <w:rsid w:val="4AF3533F"/>
    <w:rsid w:val="4AFF0E8D"/>
    <w:rsid w:val="4B0122BF"/>
    <w:rsid w:val="4B0B648E"/>
    <w:rsid w:val="4B126026"/>
    <w:rsid w:val="4B183FC1"/>
    <w:rsid w:val="4B402326"/>
    <w:rsid w:val="4B43506F"/>
    <w:rsid w:val="4B5970BE"/>
    <w:rsid w:val="4B6C07C7"/>
    <w:rsid w:val="4B816371"/>
    <w:rsid w:val="4BC732A6"/>
    <w:rsid w:val="4BC7378A"/>
    <w:rsid w:val="4BDD38EE"/>
    <w:rsid w:val="4BEE654E"/>
    <w:rsid w:val="4C111C7C"/>
    <w:rsid w:val="4C244007"/>
    <w:rsid w:val="4C391B6D"/>
    <w:rsid w:val="4C730790"/>
    <w:rsid w:val="4CBD779F"/>
    <w:rsid w:val="4CCA104C"/>
    <w:rsid w:val="4CCA4DCF"/>
    <w:rsid w:val="4D1456B0"/>
    <w:rsid w:val="4D241A37"/>
    <w:rsid w:val="4D60584C"/>
    <w:rsid w:val="4D617BE7"/>
    <w:rsid w:val="4D707428"/>
    <w:rsid w:val="4D7A7C63"/>
    <w:rsid w:val="4D7B55DD"/>
    <w:rsid w:val="4D844EA4"/>
    <w:rsid w:val="4DA0750B"/>
    <w:rsid w:val="4DB06C6A"/>
    <w:rsid w:val="4DCA782A"/>
    <w:rsid w:val="4DE458E7"/>
    <w:rsid w:val="4DF064AA"/>
    <w:rsid w:val="4E362F3C"/>
    <w:rsid w:val="4E3D3CF6"/>
    <w:rsid w:val="4E7E6A76"/>
    <w:rsid w:val="4E8A0AAE"/>
    <w:rsid w:val="4E9506E0"/>
    <w:rsid w:val="4EE4041A"/>
    <w:rsid w:val="4EF8023D"/>
    <w:rsid w:val="4F727824"/>
    <w:rsid w:val="4F734746"/>
    <w:rsid w:val="4F775C99"/>
    <w:rsid w:val="4FC46BC2"/>
    <w:rsid w:val="4FCC3371"/>
    <w:rsid w:val="4FFC4BA7"/>
    <w:rsid w:val="501C5B47"/>
    <w:rsid w:val="5023611E"/>
    <w:rsid w:val="503831D0"/>
    <w:rsid w:val="50475489"/>
    <w:rsid w:val="504A4C2A"/>
    <w:rsid w:val="50963681"/>
    <w:rsid w:val="50AC196F"/>
    <w:rsid w:val="50BA0977"/>
    <w:rsid w:val="50BA31AA"/>
    <w:rsid w:val="50CF3FE4"/>
    <w:rsid w:val="50DC72EE"/>
    <w:rsid w:val="50E87F77"/>
    <w:rsid w:val="510B1AAF"/>
    <w:rsid w:val="512346EA"/>
    <w:rsid w:val="515A7EED"/>
    <w:rsid w:val="51780EAF"/>
    <w:rsid w:val="5178136E"/>
    <w:rsid w:val="51891967"/>
    <w:rsid w:val="51BC3B91"/>
    <w:rsid w:val="51EB22C7"/>
    <w:rsid w:val="51EF55D2"/>
    <w:rsid w:val="51F04288"/>
    <w:rsid w:val="5203723A"/>
    <w:rsid w:val="5214491B"/>
    <w:rsid w:val="52482262"/>
    <w:rsid w:val="52721FC0"/>
    <w:rsid w:val="527240F8"/>
    <w:rsid w:val="52764935"/>
    <w:rsid w:val="52904D8C"/>
    <w:rsid w:val="52DB09FF"/>
    <w:rsid w:val="53163C26"/>
    <w:rsid w:val="53497B8C"/>
    <w:rsid w:val="5368347D"/>
    <w:rsid w:val="536A3618"/>
    <w:rsid w:val="537236B8"/>
    <w:rsid w:val="5378550A"/>
    <w:rsid w:val="53844657"/>
    <w:rsid w:val="53915F87"/>
    <w:rsid w:val="53BB4298"/>
    <w:rsid w:val="53C164C3"/>
    <w:rsid w:val="53CB11BA"/>
    <w:rsid w:val="53FA773C"/>
    <w:rsid w:val="540C4F6A"/>
    <w:rsid w:val="54242078"/>
    <w:rsid w:val="5425726F"/>
    <w:rsid w:val="545E2D62"/>
    <w:rsid w:val="545F63D6"/>
    <w:rsid w:val="549C2E3C"/>
    <w:rsid w:val="54A64A49"/>
    <w:rsid w:val="54D10FB4"/>
    <w:rsid w:val="550B33D8"/>
    <w:rsid w:val="551578D8"/>
    <w:rsid w:val="55176CC7"/>
    <w:rsid w:val="551D0E8C"/>
    <w:rsid w:val="554925CF"/>
    <w:rsid w:val="55BB2D83"/>
    <w:rsid w:val="55C53194"/>
    <w:rsid w:val="55ED1BC9"/>
    <w:rsid w:val="55F55B29"/>
    <w:rsid w:val="55FA1FEF"/>
    <w:rsid w:val="562A7C18"/>
    <w:rsid w:val="5664683F"/>
    <w:rsid w:val="56EE2548"/>
    <w:rsid w:val="5727524D"/>
    <w:rsid w:val="573967DC"/>
    <w:rsid w:val="57630D13"/>
    <w:rsid w:val="576D2C56"/>
    <w:rsid w:val="576F3BB3"/>
    <w:rsid w:val="578E602C"/>
    <w:rsid w:val="57AF3BDE"/>
    <w:rsid w:val="57DC16F5"/>
    <w:rsid w:val="57E10746"/>
    <w:rsid w:val="58044A95"/>
    <w:rsid w:val="581420B9"/>
    <w:rsid w:val="583F4B27"/>
    <w:rsid w:val="585B4754"/>
    <w:rsid w:val="586337E6"/>
    <w:rsid w:val="5863562C"/>
    <w:rsid w:val="587144E0"/>
    <w:rsid w:val="588F4C77"/>
    <w:rsid w:val="589030FF"/>
    <w:rsid w:val="58C51444"/>
    <w:rsid w:val="58F80205"/>
    <w:rsid w:val="58FD1D4D"/>
    <w:rsid w:val="58FF0707"/>
    <w:rsid w:val="59315C6A"/>
    <w:rsid w:val="59563B22"/>
    <w:rsid w:val="59662311"/>
    <w:rsid w:val="59857452"/>
    <w:rsid w:val="59BE5159"/>
    <w:rsid w:val="59C153AB"/>
    <w:rsid w:val="59CA6FDF"/>
    <w:rsid w:val="59CC2317"/>
    <w:rsid w:val="5A2C4A55"/>
    <w:rsid w:val="5A630D94"/>
    <w:rsid w:val="5A663B3B"/>
    <w:rsid w:val="5A891BD1"/>
    <w:rsid w:val="5AAC37C4"/>
    <w:rsid w:val="5AB92834"/>
    <w:rsid w:val="5ACC71F2"/>
    <w:rsid w:val="5ADA4A0C"/>
    <w:rsid w:val="5AE26A96"/>
    <w:rsid w:val="5B58146A"/>
    <w:rsid w:val="5B6C4C60"/>
    <w:rsid w:val="5B703D4D"/>
    <w:rsid w:val="5B866C02"/>
    <w:rsid w:val="5B8846F1"/>
    <w:rsid w:val="5B8B4A41"/>
    <w:rsid w:val="5B9C4CA5"/>
    <w:rsid w:val="5BB15E84"/>
    <w:rsid w:val="5BBA29AB"/>
    <w:rsid w:val="5BBF0E3F"/>
    <w:rsid w:val="5BD55396"/>
    <w:rsid w:val="5BEA0F98"/>
    <w:rsid w:val="5C7056F2"/>
    <w:rsid w:val="5C7F34E2"/>
    <w:rsid w:val="5C8E3776"/>
    <w:rsid w:val="5CA06FD3"/>
    <w:rsid w:val="5D0402E5"/>
    <w:rsid w:val="5D1C4537"/>
    <w:rsid w:val="5D650862"/>
    <w:rsid w:val="5D852D95"/>
    <w:rsid w:val="5D8C0BFF"/>
    <w:rsid w:val="5D9D74FC"/>
    <w:rsid w:val="5DA61454"/>
    <w:rsid w:val="5DF75C38"/>
    <w:rsid w:val="5E0216E3"/>
    <w:rsid w:val="5E18220A"/>
    <w:rsid w:val="5E544B00"/>
    <w:rsid w:val="5EAB1150"/>
    <w:rsid w:val="5EC83F6C"/>
    <w:rsid w:val="5EC95400"/>
    <w:rsid w:val="5ECE2087"/>
    <w:rsid w:val="5EE63E65"/>
    <w:rsid w:val="5F1D21B0"/>
    <w:rsid w:val="5F7129AB"/>
    <w:rsid w:val="5F7C0000"/>
    <w:rsid w:val="5FA22210"/>
    <w:rsid w:val="5FB60DC8"/>
    <w:rsid w:val="5FBA5FAE"/>
    <w:rsid w:val="60031D3B"/>
    <w:rsid w:val="600E6B95"/>
    <w:rsid w:val="6013532F"/>
    <w:rsid w:val="60176EC6"/>
    <w:rsid w:val="603E1495"/>
    <w:rsid w:val="6058794E"/>
    <w:rsid w:val="605A0C84"/>
    <w:rsid w:val="60667DF1"/>
    <w:rsid w:val="606D714F"/>
    <w:rsid w:val="609A4C10"/>
    <w:rsid w:val="60BB51EE"/>
    <w:rsid w:val="60F22DA2"/>
    <w:rsid w:val="60FD0E4D"/>
    <w:rsid w:val="612B209B"/>
    <w:rsid w:val="6197118F"/>
    <w:rsid w:val="61D67610"/>
    <w:rsid w:val="620324B3"/>
    <w:rsid w:val="62222DC1"/>
    <w:rsid w:val="623A6D16"/>
    <w:rsid w:val="628568A7"/>
    <w:rsid w:val="63181226"/>
    <w:rsid w:val="631D41B9"/>
    <w:rsid w:val="631E3FA2"/>
    <w:rsid w:val="63332846"/>
    <w:rsid w:val="6341136F"/>
    <w:rsid w:val="63533AA6"/>
    <w:rsid w:val="637057B7"/>
    <w:rsid w:val="63932948"/>
    <w:rsid w:val="63CB4419"/>
    <w:rsid w:val="63E0083E"/>
    <w:rsid w:val="63FA67AB"/>
    <w:rsid w:val="64146889"/>
    <w:rsid w:val="64681237"/>
    <w:rsid w:val="6477218A"/>
    <w:rsid w:val="648217CF"/>
    <w:rsid w:val="64BC4697"/>
    <w:rsid w:val="652F3C36"/>
    <w:rsid w:val="65583276"/>
    <w:rsid w:val="65590DBF"/>
    <w:rsid w:val="656B6500"/>
    <w:rsid w:val="6593765F"/>
    <w:rsid w:val="659458CB"/>
    <w:rsid w:val="65A911B3"/>
    <w:rsid w:val="65C523AA"/>
    <w:rsid w:val="65CA3FE4"/>
    <w:rsid w:val="65E0032A"/>
    <w:rsid w:val="65E768A0"/>
    <w:rsid w:val="65EC30F6"/>
    <w:rsid w:val="65F12FD0"/>
    <w:rsid w:val="660A0CFF"/>
    <w:rsid w:val="66395F98"/>
    <w:rsid w:val="664A5366"/>
    <w:rsid w:val="66944078"/>
    <w:rsid w:val="669C0037"/>
    <w:rsid w:val="669D4AAB"/>
    <w:rsid w:val="66A36A26"/>
    <w:rsid w:val="66B574EB"/>
    <w:rsid w:val="66E70CEE"/>
    <w:rsid w:val="67333631"/>
    <w:rsid w:val="67540470"/>
    <w:rsid w:val="67740676"/>
    <w:rsid w:val="679E70FB"/>
    <w:rsid w:val="67A11785"/>
    <w:rsid w:val="67C469D4"/>
    <w:rsid w:val="67D920F8"/>
    <w:rsid w:val="67FD26BD"/>
    <w:rsid w:val="68482F32"/>
    <w:rsid w:val="6870614C"/>
    <w:rsid w:val="68722310"/>
    <w:rsid w:val="68741042"/>
    <w:rsid w:val="68791085"/>
    <w:rsid w:val="688A2F35"/>
    <w:rsid w:val="688C1310"/>
    <w:rsid w:val="68B43F2A"/>
    <w:rsid w:val="68BF493A"/>
    <w:rsid w:val="68E46018"/>
    <w:rsid w:val="68FB2E3C"/>
    <w:rsid w:val="690339C4"/>
    <w:rsid w:val="692E2C19"/>
    <w:rsid w:val="696F494E"/>
    <w:rsid w:val="697048CC"/>
    <w:rsid w:val="69925F6D"/>
    <w:rsid w:val="69C25262"/>
    <w:rsid w:val="69F02E00"/>
    <w:rsid w:val="69F7280E"/>
    <w:rsid w:val="6A093249"/>
    <w:rsid w:val="6A132FD1"/>
    <w:rsid w:val="6A24245E"/>
    <w:rsid w:val="6A4245B7"/>
    <w:rsid w:val="6A48193B"/>
    <w:rsid w:val="6A651098"/>
    <w:rsid w:val="6AA0100A"/>
    <w:rsid w:val="6AA85F2E"/>
    <w:rsid w:val="6B107A54"/>
    <w:rsid w:val="6B174430"/>
    <w:rsid w:val="6B2B0D20"/>
    <w:rsid w:val="6B2F3202"/>
    <w:rsid w:val="6B667ABC"/>
    <w:rsid w:val="6B7C773D"/>
    <w:rsid w:val="6BB632ED"/>
    <w:rsid w:val="6BBE7D3B"/>
    <w:rsid w:val="6BF32060"/>
    <w:rsid w:val="6BF96A4A"/>
    <w:rsid w:val="6C365392"/>
    <w:rsid w:val="6C5D08FD"/>
    <w:rsid w:val="6CD31E3E"/>
    <w:rsid w:val="6CD97E98"/>
    <w:rsid w:val="6CE83346"/>
    <w:rsid w:val="6CFE02C8"/>
    <w:rsid w:val="6CFE636C"/>
    <w:rsid w:val="6D3055CE"/>
    <w:rsid w:val="6D5CE0C8"/>
    <w:rsid w:val="6D8A10CB"/>
    <w:rsid w:val="6D987011"/>
    <w:rsid w:val="6DAF3076"/>
    <w:rsid w:val="6DDB3F4A"/>
    <w:rsid w:val="6DDC50D9"/>
    <w:rsid w:val="6DF97660"/>
    <w:rsid w:val="6E115325"/>
    <w:rsid w:val="6E1F0FF8"/>
    <w:rsid w:val="6E666889"/>
    <w:rsid w:val="6E6A7E22"/>
    <w:rsid w:val="6E99062E"/>
    <w:rsid w:val="6EB50AED"/>
    <w:rsid w:val="6EE12012"/>
    <w:rsid w:val="6F2C2A7C"/>
    <w:rsid w:val="6F4174BE"/>
    <w:rsid w:val="6F6F6F84"/>
    <w:rsid w:val="6F743CA7"/>
    <w:rsid w:val="6F76035C"/>
    <w:rsid w:val="6F805665"/>
    <w:rsid w:val="6FB022CF"/>
    <w:rsid w:val="6FCA7762"/>
    <w:rsid w:val="702D7F5F"/>
    <w:rsid w:val="702E77F2"/>
    <w:rsid w:val="703063C5"/>
    <w:rsid w:val="70691E27"/>
    <w:rsid w:val="70954CDE"/>
    <w:rsid w:val="70BF0EDF"/>
    <w:rsid w:val="70E76BC0"/>
    <w:rsid w:val="712A6435"/>
    <w:rsid w:val="714134FD"/>
    <w:rsid w:val="7142250B"/>
    <w:rsid w:val="714500F2"/>
    <w:rsid w:val="714C0D76"/>
    <w:rsid w:val="718458C1"/>
    <w:rsid w:val="718D7CE1"/>
    <w:rsid w:val="71A969E3"/>
    <w:rsid w:val="720027F0"/>
    <w:rsid w:val="7231342D"/>
    <w:rsid w:val="72431B64"/>
    <w:rsid w:val="725C41E8"/>
    <w:rsid w:val="73004362"/>
    <w:rsid w:val="7313580B"/>
    <w:rsid w:val="73203C4E"/>
    <w:rsid w:val="73232E7D"/>
    <w:rsid w:val="73304DCC"/>
    <w:rsid w:val="73520D93"/>
    <w:rsid w:val="73830B10"/>
    <w:rsid w:val="738D7591"/>
    <w:rsid w:val="739A45B7"/>
    <w:rsid w:val="73D25C7F"/>
    <w:rsid w:val="742B1266"/>
    <w:rsid w:val="74653C89"/>
    <w:rsid w:val="748B1F22"/>
    <w:rsid w:val="749C77D3"/>
    <w:rsid w:val="7513317D"/>
    <w:rsid w:val="75212299"/>
    <w:rsid w:val="753B7AB9"/>
    <w:rsid w:val="757656A7"/>
    <w:rsid w:val="75CA179E"/>
    <w:rsid w:val="75CF4419"/>
    <w:rsid w:val="75D96AE5"/>
    <w:rsid w:val="75F80BED"/>
    <w:rsid w:val="76235104"/>
    <w:rsid w:val="763577DF"/>
    <w:rsid w:val="76536602"/>
    <w:rsid w:val="7664579E"/>
    <w:rsid w:val="76715CD5"/>
    <w:rsid w:val="768D2A68"/>
    <w:rsid w:val="7693418A"/>
    <w:rsid w:val="76AF3385"/>
    <w:rsid w:val="76BB003F"/>
    <w:rsid w:val="76F35918"/>
    <w:rsid w:val="77022B3E"/>
    <w:rsid w:val="77043C3A"/>
    <w:rsid w:val="779A4CF9"/>
    <w:rsid w:val="77C107AD"/>
    <w:rsid w:val="77D5316B"/>
    <w:rsid w:val="77DE52BA"/>
    <w:rsid w:val="7824522E"/>
    <w:rsid w:val="7858039B"/>
    <w:rsid w:val="786F4F27"/>
    <w:rsid w:val="78B8344C"/>
    <w:rsid w:val="78BA323A"/>
    <w:rsid w:val="78E95311"/>
    <w:rsid w:val="78EA38CD"/>
    <w:rsid w:val="79363B6B"/>
    <w:rsid w:val="79506269"/>
    <w:rsid w:val="796E51F1"/>
    <w:rsid w:val="797225AC"/>
    <w:rsid w:val="79913734"/>
    <w:rsid w:val="79C00853"/>
    <w:rsid w:val="7A185DDB"/>
    <w:rsid w:val="7A1C28E0"/>
    <w:rsid w:val="7A3B54CE"/>
    <w:rsid w:val="7A566FFF"/>
    <w:rsid w:val="7A8E7FF3"/>
    <w:rsid w:val="7AD13E10"/>
    <w:rsid w:val="7ADB4A5B"/>
    <w:rsid w:val="7ADE3566"/>
    <w:rsid w:val="7AF5244C"/>
    <w:rsid w:val="7B0F1A1F"/>
    <w:rsid w:val="7B29367B"/>
    <w:rsid w:val="7B2C0C4A"/>
    <w:rsid w:val="7B3737BC"/>
    <w:rsid w:val="7B4C4BC2"/>
    <w:rsid w:val="7B90654A"/>
    <w:rsid w:val="7B970EEE"/>
    <w:rsid w:val="7BB66DCA"/>
    <w:rsid w:val="7BB82CAC"/>
    <w:rsid w:val="7BCB6B6A"/>
    <w:rsid w:val="7C132CA3"/>
    <w:rsid w:val="7C4F1333"/>
    <w:rsid w:val="7C551C2B"/>
    <w:rsid w:val="7C551DAD"/>
    <w:rsid w:val="7C8B3163"/>
    <w:rsid w:val="7C8B359F"/>
    <w:rsid w:val="7CB73CEF"/>
    <w:rsid w:val="7CD470CD"/>
    <w:rsid w:val="7D266BD9"/>
    <w:rsid w:val="7D3877B1"/>
    <w:rsid w:val="7D752405"/>
    <w:rsid w:val="7D813839"/>
    <w:rsid w:val="7D84309A"/>
    <w:rsid w:val="7D8B2977"/>
    <w:rsid w:val="7D901CC4"/>
    <w:rsid w:val="7DAF382B"/>
    <w:rsid w:val="7DBA1CE9"/>
    <w:rsid w:val="7E062F00"/>
    <w:rsid w:val="7E235E28"/>
    <w:rsid w:val="7E2B4BE2"/>
    <w:rsid w:val="7E450DA1"/>
    <w:rsid w:val="7E50313F"/>
    <w:rsid w:val="7E63452A"/>
    <w:rsid w:val="7E662AFF"/>
    <w:rsid w:val="7E942D5E"/>
    <w:rsid w:val="7E9A72DF"/>
    <w:rsid w:val="7EA326DA"/>
    <w:rsid w:val="7EAB73DF"/>
    <w:rsid w:val="7EC97266"/>
    <w:rsid w:val="7ED76E4E"/>
    <w:rsid w:val="7EDC7322"/>
    <w:rsid w:val="7EE24EA5"/>
    <w:rsid w:val="7EEC1A55"/>
    <w:rsid w:val="7EF61FE5"/>
    <w:rsid w:val="7F251453"/>
    <w:rsid w:val="7F2965D1"/>
    <w:rsid w:val="7F883C2A"/>
    <w:rsid w:val="7FA30DA5"/>
    <w:rsid w:val="7FB854D3"/>
    <w:rsid w:val="7FBC24F0"/>
    <w:rsid w:val="7FD65D4D"/>
    <w:rsid w:val="7FDB7C4B"/>
    <w:rsid w:val="7FDE750D"/>
    <w:rsid w:val="7FEF4F2C"/>
    <w:rsid w:val="F0FD5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nhideWhenUsed="0" w:uiPriority="0" w:semiHidden="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spacing w:line="360" w:lineRule="auto"/>
      <w:jc w:val="center"/>
      <w:outlineLvl w:val="0"/>
    </w:pPr>
    <w:rPr>
      <w:rFonts w:ascii="宋体" w:hAnsi="宋体"/>
      <w:b/>
      <w:bCs/>
      <w:kern w:val="44"/>
      <w:sz w:val="32"/>
      <w:szCs w:val="32"/>
    </w:rPr>
  </w:style>
  <w:style w:type="paragraph" w:styleId="4">
    <w:name w:val="heading 2"/>
    <w:basedOn w:val="1"/>
    <w:next w:val="1"/>
    <w:link w:val="57"/>
    <w:qFormat/>
    <w:uiPriority w:val="0"/>
    <w:pPr>
      <w:keepNext/>
      <w:keepLines/>
      <w:spacing w:before="260" w:after="260" w:line="360" w:lineRule="auto"/>
      <w:jc w:val="center"/>
      <w:outlineLvl w:val="1"/>
    </w:pPr>
    <w:rPr>
      <w:rFonts w:ascii="Arial" w:hAnsi="Arial"/>
      <w:b/>
      <w:bCs/>
      <w:sz w:val="48"/>
      <w:szCs w:val="32"/>
    </w:rPr>
  </w:style>
  <w:style w:type="paragraph" w:styleId="5">
    <w:name w:val="heading 3"/>
    <w:basedOn w:val="1"/>
    <w:next w:val="1"/>
    <w:link w:val="58"/>
    <w:qFormat/>
    <w:uiPriority w:val="0"/>
    <w:pPr>
      <w:spacing w:line="360" w:lineRule="auto"/>
      <w:ind w:firstLine="482" w:firstLineChars="200"/>
      <w:outlineLvl w:val="2"/>
    </w:pPr>
    <w:rPr>
      <w:rFonts w:ascii="宋体" w:hAnsi="宋体"/>
      <w:b/>
      <w:sz w:val="24"/>
      <w:szCs w:val="24"/>
      <w:lang w:val="zh-CN" w:eastAsia="en-US"/>
    </w:rPr>
  </w:style>
  <w:style w:type="paragraph" w:styleId="6">
    <w:name w:val="heading 5"/>
    <w:basedOn w:val="1"/>
    <w:next w:val="1"/>
    <w:qFormat/>
    <w:uiPriority w:val="1"/>
    <w:pPr>
      <w:ind w:left="1432" w:hanging="360"/>
      <w:outlineLvl w:val="4"/>
    </w:pPr>
    <w:rPr>
      <w:rFonts w:ascii="宋体" w:hAnsi="宋体" w:cs="宋体"/>
      <w:b/>
      <w:bCs/>
      <w:sz w:val="24"/>
      <w:szCs w:val="24"/>
      <w:lang w:val="zh-CN" w:bidi="zh-CN"/>
    </w:rPr>
  </w:style>
  <w:style w:type="paragraph" w:styleId="7">
    <w:name w:val="heading 7"/>
    <w:basedOn w:val="1"/>
    <w:next w:val="1"/>
    <w:qFormat/>
    <w:uiPriority w:val="0"/>
    <w:pPr>
      <w:numPr>
        <w:ilvl w:val="6"/>
        <w:numId w:val="1"/>
      </w:numPr>
      <w:outlineLvl w:val="6"/>
    </w:pPr>
  </w:style>
  <w:style w:type="paragraph" w:styleId="8">
    <w:name w:val="heading 9"/>
    <w:basedOn w:val="1"/>
    <w:next w:val="1"/>
    <w:link w:val="59"/>
    <w:qFormat/>
    <w:uiPriority w:val="0"/>
    <w:pPr>
      <w:keepNext/>
      <w:keepLines/>
      <w:spacing w:before="240" w:after="64" w:line="320" w:lineRule="auto"/>
      <w:outlineLvl w:val="8"/>
    </w:pPr>
    <w:rPr>
      <w:rFonts w:ascii="Cambria" w:hAnsi="Cambria"/>
      <w:szCs w:val="21"/>
      <w:lang w:eastAsia="en-US"/>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9">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0">
    <w:name w:val="Normal Indent"/>
    <w:basedOn w:val="1"/>
    <w:qFormat/>
    <w:uiPriority w:val="0"/>
    <w:pPr>
      <w:ind w:firstLine="420"/>
    </w:pPr>
  </w:style>
  <w:style w:type="paragraph" w:styleId="11">
    <w:name w:val="caption"/>
    <w:basedOn w:val="1"/>
    <w:next w:val="1"/>
    <w:qFormat/>
    <w:uiPriority w:val="0"/>
    <w:rPr>
      <w:rFonts w:ascii="Arial" w:hAnsi="Arial" w:eastAsia="黑体" w:cs="Arial"/>
      <w:sz w:val="20"/>
    </w:rPr>
  </w:style>
  <w:style w:type="paragraph" w:styleId="12">
    <w:name w:val="Document Map"/>
    <w:basedOn w:val="1"/>
    <w:qFormat/>
    <w:uiPriority w:val="0"/>
    <w:pPr>
      <w:shd w:val="clear" w:color="auto" w:fill="000080"/>
    </w:pPr>
  </w:style>
  <w:style w:type="paragraph" w:styleId="13">
    <w:name w:val="toa heading"/>
    <w:basedOn w:val="1"/>
    <w:next w:val="1"/>
    <w:qFormat/>
    <w:uiPriority w:val="0"/>
    <w:rPr>
      <w:rFonts w:ascii="Arial" w:hAnsi="Arial"/>
      <w:sz w:val="24"/>
    </w:rPr>
  </w:style>
  <w:style w:type="paragraph" w:styleId="14">
    <w:name w:val="annotation text"/>
    <w:basedOn w:val="1"/>
    <w:link w:val="162"/>
    <w:semiHidden/>
    <w:unhideWhenUsed/>
    <w:qFormat/>
    <w:uiPriority w:val="0"/>
    <w:pPr>
      <w:jc w:val="left"/>
    </w:pPr>
  </w:style>
  <w:style w:type="paragraph" w:styleId="15">
    <w:name w:val="Body Text"/>
    <w:basedOn w:val="1"/>
    <w:next w:val="16"/>
    <w:link w:val="60"/>
    <w:qFormat/>
    <w:uiPriority w:val="0"/>
    <w:pPr>
      <w:snapToGrid w:val="0"/>
      <w:spacing w:line="300" w:lineRule="auto"/>
    </w:pPr>
    <w:rPr>
      <w:rFonts w:ascii="宋体" w:hAnsi="宋体"/>
      <w:spacing w:val="4"/>
      <w:sz w:val="24"/>
      <w:lang w:eastAsia="en-US"/>
    </w:rPr>
  </w:style>
  <w:style w:type="paragraph" w:customStyle="1" w:styleId="16">
    <w:name w:val="style4"/>
    <w:basedOn w:val="1"/>
    <w:next w:val="17"/>
    <w:qFormat/>
    <w:uiPriority w:val="99"/>
    <w:pPr>
      <w:widowControl/>
      <w:spacing w:before="280" w:after="280"/>
    </w:pPr>
    <w:rPr>
      <w:rFonts w:hAnsi="仿宋_GB2312" w:cs="仿宋_GB2312"/>
      <w:sz w:val="18"/>
    </w:rPr>
  </w:style>
  <w:style w:type="paragraph" w:customStyle="1" w:styleId="17">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8">
    <w:name w:val="Body Text Indent"/>
    <w:basedOn w:val="1"/>
    <w:qFormat/>
    <w:uiPriority w:val="0"/>
    <w:pPr>
      <w:spacing w:line="460" w:lineRule="exact"/>
      <w:ind w:firstLine="570"/>
    </w:pPr>
    <w:rPr>
      <w:b/>
      <w:bCs/>
      <w:sz w:val="28"/>
    </w:rPr>
  </w:style>
  <w:style w:type="paragraph" w:styleId="1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0">
    <w:name w:val="toc 3"/>
    <w:basedOn w:val="1"/>
    <w:next w:val="1"/>
    <w:qFormat/>
    <w:uiPriority w:val="39"/>
    <w:pPr>
      <w:ind w:left="840" w:leftChars="400"/>
    </w:pPr>
  </w:style>
  <w:style w:type="paragraph" w:styleId="21">
    <w:name w:val="Plain Text"/>
    <w:basedOn w:val="1"/>
    <w:link w:val="61"/>
    <w:qFormat/>
    <w:uiPriority w:val="0"/>
    <w:pPr>
      <w:adjustRightInd w:val="0"/>
      <w:spacing w:line="335" w:lineRule="atLeast"/>
      <w:textAlignment w:val="baseline"/>
    </w:pPr>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qFormat/>
    <w:uiPriority w:val="0"/>
    <w:pPr>
      <w:ind w:left="100" w:leftChars="2500"/>
    </w:pPr>
    <w:rPr>
      <w:sz w:val="28"/>
      <w:szCs w:val="24"/>
    </w:rPr>
  </w:style>
  <w:style w:type="paragraph" w:styleId="24">
    <w:name w:val="Balloon Text"/>
    <w:basedOn w:val="1"/>
    <w:link w:val="62"/>
    <w:semiHidden/>
    <w:qFormat/>
    <w:uiPriority w:val="0"/>
    <w:rPr>
      <w:rFonts w:ascii="Verdana" w:hAnsi="Verdana"/>
      <w:sz w:val="18"/>
      <w:szCs w:val="18"/>
    </w:rPr>
  </w:style>
  <w:style w:type="paragraph" w:styleId="25">
    <w:name w:val="footer"/>
    <w:basedOn w:val="1"/>
    <w:link w:val="156"/>
    <w:qFormat/>
    <w:uiPriority w:val="99"/>
    <w:pPr>
      <w:tabs>
        <w:tab w:val="center" w:pos="4153"/>
        <w:tab w:val="right" w:pos="8306"/>
      </w:tabs>
      <w:snapToGrid w:val="0"/>
      <w:jc w:val="left"/>
    </w:pPr>
    <w:rPr>
      <w:sz w:val="18"/>
    </w:rPr>
  </w:style>
  <w:style w:type="paragraph" w:styleId="26">
    <w:name w:val="header"/>
    <w:basedOn w:val="1"/>
    <w:link w:val="6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Verdana" w:hAnsi="Verdana"/>
      <w:sz w:val="18"/>
    </w:rPr>
  </w:style>
  <w:style w:type="paragraph" w:styleId="27">
    <w:name w:val="toc 1"/>
    <w:basedOn w:val="1"/>
    <w:next w:val="1"/>
    <w:qFormat/>
    <w:uiPriority w:val="39"/>
  </w:style>
  <w:style w:type="paragraph" w:styleId="2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9">
    <w:name w:val="Subtitle"/>
    <w:basedOn w:val="1"/>
    <w:next w:val="1"/>
    <w:link w:val="64"/>
    <w:qFormat/>
    <w:uiPriority w:val="0"/>
    <w:pPr>
      <w:spacing w:before="360" w:after="360" w:line="360" w:lineRule="auto"/>
      <w:jc w:val="center"/>
      <w:outlineLvl w:val="1"/>
    </w:pPr>
    <w:rPr>
      <w:rFonts w:ascii="Cambria" w:hAnsi="Cambria" w:eastAsia="黑体"/>
      <w:b/>
      <w:bCs/>
      <w:kern w:val="28"/>
      <w:sz w:val="30"/>
      <w:szCs w:val="32"/>
      <w:lang w:eastAsia="en-US"/>
    </w:rPr>
  </w:style>
  <w:style w:type="paragraph" w:styleId="30">
    <w:name w:val="footnote text"/>
    <w:basedOn w:val="1"/>
    <w:unhideWhenUsed/>
    <w:qFormat/>
    <w:uiPriority w:val="99"/>
    <w:pPr>
      <w:snapToGrid w:val="0"/>
      <w:jc w:val="left"/>
    </w:pPr>
    <w:rPr>
      <w:sz w:val="18"/>
      <w:szCs w:val="18"/>
    </w:rPr>
  </w:style>
  <w:style w:type="paragraph" w:styleId="3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2">
    <w:name w:val="toc 2"/>
    <w:basedOn w:val="1"/>
    <w:next w:val="1"/>
    <w:qFormat/>
    <w:uiPriority w:val="39"/>
    <w:pPr>
      <w:ind w:left="420" w:leftChars="200"/>
    </w:pPr>
  </w:style>
  <w:style w:type="paragraph" w:styleId="33">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next w:val="1"/>
    <w:link w:val="65"/>
    <w:qFormat/>
    <w:uiPriority w:val="0"/>
    <w:pPr>
      <w:jc w:val="center"/>
    </w:pPr>
    <w:rPr>
      <w:rFonts w:ascii="Arial" w:hAnsi="Arial"/>
      <w:b/>
      <w:kern w:val="0"/>
      <w:sz w:val="36"/>
      <w:lang w:eastAsia="en-US"/>
    </w:rPr>
  </w:style>
  <w:style w:type="paragraph" w:styleId="37">
    <w:name w:val="annotation subject"/>
    <w:basedOn w:val="14"/>
    <w:next w:val="14"/>
    <w:link w:val="163"/>
    <w:semiHidden/>
    <w:unhideWhenUsed/>
    <w:qFormat/>
    <w:uiPriority w:val="0"/>
    <w:rPr>
      <w:b/>
      <w:bCs/>
    </w:rPr>
  </w:style>
  <w:style w:type="paragraph" w:styleId="38">
    <w:name w:val="Body Text First Indent"/>
    <w:basedOn w:val="15"/>
    <w:qFormat/>
    <w:uiPriority w:val="99"/>
    <w:pPr>
      <w:spacing w:line="360" w:lineRule="auto"/>
      <w:ind w:firstLine="420" w:firstLineChars="100"/>
    </w:pPr>
    <w:rPr>
      <w:rFonts w:ascii="微软雅黑" w:hAnsi="微软雅黑" w:eastAsia="微软雅黑" w:cs="微软雅黑"/>
      <w:szCs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rPr>
  </w:style>
  <w:style w:type="character" w:styleId="43">
    <w:name w:val="page number"/>
    <w:qFormat/>
    <w:uiPriority w:val="0"/>
    <w:rPr>
      <w:lang w:eastAsia="en-US"/>
    </w:rPr>
  </w:style>
  <w:style w:type="character" w:styleId="44">
    <w:name w:val="FollowedHyperlink"/>
    <w:qFormat/>
    <w:uiPriority w:val="0"/>
    <w:rPr>
      <w:rFonts w:ascii="Verdana" w:hAnsi="Verdana"/>
      <w:color w:val="136EC2"/>
      <w:kern w:val="0"/>
      <w:sz w:val="20"/>
      <w:szCs w:val="20"/>
      <w:u w:val="single"/>
      <w:lang w:eastAsia="en-US"/>
    </w:rPr>
  </w:style>
  <w:style w:type="character" w:styleId="45">
    <w:name w:val="Emphasis"/>
    <w:qFormat/>
    <w:uiPriority w:val="0"/>
    <w:rPr>
      <w:rFonts w:ascii="Verdana" w:hAnsi="Verdana"/>
      <w:kern w:val="0"/>
      <w:sz w:val="20"/>
      <w:szCs w:val="20"/>
      <w:lang w:eastAsia="en-US"/>
    </w:rPr>
  </w:style>
  <w:style w:type="character" w:styleId="46">
    <w:name w:val="HTML Definition"/>
    <w:qFormat/>
    <w:uiPriority w:val="0"/>
    <w:rPr>
      <w:rFonts w:ascii="Verdana" w:hAnsi="Verdana"/>
      <w:kern w:val="0"/>
      <w:sz w:val="20"/>
      <w:szCs w:val="20"/>
      <w:lang w:eastAsia="en-US"/>
    </w:rPr>
  </w:style>
  <w:style w:type="character" w:styleId="47">
    <w:name w:val="HTML Typewriter"/>
    <w:qFormat/>
    <w:uiPriority w:val="0"/>
    <w:rPr>
      <w:rFonts w:ascii="monospace" w:hAnsi="monospace" w:eastAsia="monospace" w:cs="monospace"/>
      <w:kern w:val="0"/>
      <w:sz w:val="20"/>
      <w:szCs w:val="20"/>
      <w:lang w:eastAsia="en-US"/>
    </w:rPr>
  </w:style>
  <w:style w:type="character" w:styleId="48">
    <w:name w:val="HTML Acronym"/>
    <w:qFormat/>
    <w:uiPriority w:val="0"/>
    <w:rPr>
      <w:lang w:eastAsia="en-US"/>
    </w:rPr>
  </w:style>
  <w:style w:type="character" w:styleId="49">
    <w:name w:val="HTML Variable"/>
    <w:qFormat/>
    <w:uiPriority w:val="0"/>
    <w:rPr>
      <w:rFonts w:ascii="Verdana" w:hAnsi="Verdana"/>
      <w:kern w:val="0"/>
      <w:sz w:val="20"/>
      <w:szCs w:val="20"/>
      <w:lang w:eastAsia="en-US"/>
    </w:rPr>
  </w:style>
  <w:style w:type="character" w:styleId="50">
    <w:name w:val="Hyperlink"/>
    <w:qFormat/>
    <w:uiPriority w:val="99"/>
    <w:rPr>
      <w:rFonts w:ascii="Verdana" w:hAnsi="Verdana"/>
      <w:color w:val="0000FF"/>
      <w:kern w:val="0"/>
      <w:sz w:val="20"/>
      <w:szCs w:val="20"/>
      <w:u w:val="single"/>
      <w:lang w:eastAsia="en-US"/>
    </w:rPr>
  </w:style>
  <w:style w:type="character" w:styleId="51">
    <w:name w:val="HTML Code"/>
    <w:qFormat/>
    <w:uiPriority w:val="0"/>
    <w:rPr>
      <w:rFonts w:ascii="Courier New" w:hAnsi="Courier New" w:eastAsia="Courier New" w:cs="Courier New"/>
      <w:kern w:val="0"/>
      <w:sz w:val="20"/>
      <w:szCs w:val="20"/>
      <w:lang w:eastAsia="en-US"/>
    </w:rPr>
  </w:style>
  <w:style w:type="character" w:styleId="52">
    <w:name w:val="annotation reference"/>
    <w:basedOn w:val="41"/>
    <w:semiHidden/>
    <w:unhideWhenUsed/>
    <w:qFormat/>
    <w:uiPriority w:val="0"/>
    <w:rPr>
      <w:sz w:val="21"/>
      <w:szCs w:val="21"/>
    </w:rPr>
  </w:style>
  <w:style w:type="character" w:styleId="53">
    <w:name w:val="HTML Cite"/>
    <w:qFormat/>
    <w:uiPriority w:val="0"/>
    <w:rPr>
      <w:rFonts w:ascii="Verdana" w:hAnsi="Verdana"/>
      <w:kern w:val="0"/>
      <w:sz w:val="20"/>
      <w:szCs w:val="20"/>
      <w:lang w:eastAsia="en-US"/>
    </w:rPr>
  </w:style>
  <w:style w:type="character" w:styleId="54">
    <w:name w:val="HTML Keyboard"/>
    <w:qFormat/>
    <w:uiPriority w:val="0"/>
    <w:rPr>
      <w:rFonts w:ascii="Courier New" w:hAnsi="Courier New" w:eastAsia="Courier New" w:cs="Courier New"/>
      <w:kern w:val="0"/>
      <w:sz w:val="20"/>
      <w:szCs w:val="20"/>
      <w:lang w:eastAsia="en-US"/>
    </w:rPr>
  </w:style>
  <w:style w:type="character" w:styleId="55">
    <w:name w:val="HTML Sample"/>
    <w:qFormat/>
    <w:uiPriority w:val="0"/>
    <w:rPr>
      <w:rFonts w:ascii="Courier New" w:hAnsi="Courier New" w:eastAsia="Courier New" w:cs="Courier New"/>
      <w:kern w:val="0"/>
      <w:sz w:val="20"/>
      <w:szCs w:val="20"/>
      <w:lang w:eastAsia="en-US"/>
    </w:rPr>
  </w:style>
  <w:style w:type="character" w:customStyle="1" w:styleId="56">
    <w:name w:val="标题 1 字符"/>
    <w:link w:val="3"/>
    <w:qFormat/>
    <w:uiPriority w:val="0"/>
    <w:rPr>
      <w:rFonts w:ascii="宋体" w:hAnsi="宋体" w:eastAsia="宋体"/>
      <w:b/>
      <w:bCs/>
      <w:kern w:val="44"/>
      <w:sz w:val="32"/>
      <w:szCs w:val="32"/>
      <w:lang w:val="en-US" w:eastAsia="zh-CN" w:bidi="ar-SA"/>
    </w:rPr>
  </w:style>
  <w:style w:type="character" w:customStyle="1" w:styleId="57">
    <w:name w:val="标题 2 字符"/>
    <w:link w:val="4"/>
    <w:qFormat/>
    <w:locked/>
    <w:uiPriority w:val="0"/>
    <w:rPr>
      <w:rFonts w:ascii="Arial" w:hAnsi="Arial" w:eastAsia="宋体"/>
      <w:b/>
      <w:bCs/>
      <w:kern w:val="2"/>
      <w:sz w:val="48"/>
      <w:szCs w:val="32"/>
      <w:lang w:val="en-US" w:eastAsia="zh-CN" w:bidi="ar-SA"/>
    </w:rPr>
  </w:style>
  <w:style w:type="character" w:customStyle="1" w:styleId="58">
    <w:name w:val="标题 3 字符"/>
    <w:link w:val="5"/>
    <w:qFormat/>
    <w:uiPriority w:val="0"/>
    <w:rPr>
      <w:rFonts w:ascii="宋体" w:hAnsi="宋体" w:cs="宋体"/>
      <w:b/>
      <w:kern w:val="2"/>
      <w:sz w:val="24"/>
      <w:szCs w:val="24"/>
      <w:lang w:val="zh-CN" w:eastAsia="en-US"/>
    </w:rPr>
  </w:style>
  <w:style w:type="character" w:customStyle="1" w:styleId="59">
    <w:name w:val="标题 9 字符"/>
    <w:link w:val="8"/>
    <w:qFormat/>
    <w:uiPriority w:val="0"/>
    <w:rPr>
      <w:rFonts w:ascii="Cambria" w:hAnsi="Cambria" w:eastAsia="宋体" w:cs="Times New Roman"/>
      <w:kern w:val="2"/>
      <w:sz w:val="21"/>
      <w:szCs w:val="21"/>
      <w:lang w:eastAsia="en-US"/>
    </w:rPr>
  </w:style>
  <w:style w:type="character" w:customStyle="1" w:styleId="60">
    <w:name w:val="正文文本 字符"/>
    <w:link w:val="15"/>
    <w:qFormat/>
    <w:uiPriority w:val="0"/>
    <w:rPr>
      <w:rFonts w:ascii="宋体" w:hAnsi="宋体"/>
      <w:spacing w:val="4"/>
      <w:kern w:val="2"/>
      <w:sz w:val="24"/>
      <w:szCs w:val="20"/>
      <w:lang w:eastAsia="en-US"/>
    </w:rPr>
  </w:style>
  <w:style w:type="character" w:customStyle="1" w:styleId="61">
    <w:name w:val="纯文本 字符"/>
    <w:link w:val="21"/>
    <w:qFormat/>
    <w:locked/>
    <w:uiPriority w:val="0"/>
    <w:rPr>
      <w:rFonts w:ascii="宋体" w:hAnsi="Courier New" w:eastAsia="宋体" w:cs="Courier New"/>
      <w:kern w:val="2"/>
      <w:sz w:val="21"/>
      <w:szCs w:val="21"/>
      <w:lang w:val="en-US" w:eastAsia="zh-CN" w:bidi="ar-SA"/>
    </w:rPr>
  </w:style>
  <w:style w:type="character" w:customStyle="1" w:styleId="62">
    <w:name w:val="批注框文本 字符"/>
    <w:link w:val="24"/>
    <w:qFormat/>
    <w:locked/>
    <w:uiPriority w:val="0"/>
    <w:rPr>
      <w:rFonts w:ascii="Verdana" w:hAnsi="Verdana" w:eastAsia="宋体"/>
      <w:kern w:val="2"/>
      <w:sz w:val="18"/>
      <w:szCs w:val="18"/>
      <w:lang w:val="en-US" w:eastAsia="zh-CN" w:bidi="ar-SA"/>
    </w:rPr>
  </w:style>
  <w:style w:type="character" w:customStyle="1" w:styleId="63">
    <w:name w:val="页眉 字符"/>
    <w:link w:val="26"/>
    <w:qFormat/>
    <w:locked/>
    <w:uiPriority w:val="0"/>
    <w:rPr>
      <w:rFonts w:ascii="Verdana" w:hAnsi="Verdana" w:eastAsia="宋体"/>
      <w:kern w:val="2"/>
      <w:sz w:val="18"/>
      <w:szCs w:val="20"/>
      <w:lang w:val="en-US" w:eastAsia="zh-CN" w:bidi="ar-SA"/>
    </w:rPr>
  </w:style>
  <w:style w:type="character" w:customStyle="1" w:styleId="64">
    <w:name w:val="副标题 字符"/>
    <w:link w:val="29"/>
    <w:qFormat/>
    <w:uiPriority w:val="0"/>
    <w:rPr>
      <w:rFonts w:ascii="Cambria" w:hAnsi="Cambria" w:eastAsia="黑体"/>
      <w:b/>
      <w:bCs/>
      <w:kern w:val="28"/>
      <w:sz w:val="30"/>
      <w:szCs w:val="32"/>
      <w:lang w:eastAsia="en-US"/>
    </w:rPr>
  </w:style>
  <w:style w:type="character" w:customStyle="1" w:styleId="65">
    <w:name w:val="标题 字符"/>
    <w:link w:val="36"/>
    <w:qFormat/>
    <w:uiPriority w:val="0"/>
    <w:rPr>
      <w:rFonts w:ascii="Arial" w:hAnsi="Arial"/>
      <w:b/>
      <w:kern w:val="0"/>
      <w:sz w:val="36"/>
      <w:szCs w:val="20"/>
      <w:lang w:eastAsia="en-US"/>
    </w:rPr>
  </w:style>
  <w:style w:type="character" w:customStyle="1" w:styleId="66">
    <w:name w:val="dota"/>
    <w:qFormat/>
    <w:uiPriority w:val="0"/>
    <w:rPr>
      <w:rFonts w:ascii="Verdana" w:hAnsi="Verdana" w:cs="Times New Roman"/>
      <w:kern w:val="0"/>
      <w:sz w:val="20"/>
      <w:szCs w:val="20"/>
      <w:lang w:eastAsia="en-US"/>
    </w:rPr>
  </w:style>
  <w:style w:type="character" w:customStyle="1" w:styleId="67">
    <w:name w:val="sidecatalog-dot"/>
    <w:qFormat/>
    <w:uiPriority w:val="0"/>
    <w:rPr>
      <w:lang w:eastAsia="en-US"/>
    </w:rPr>
  </w:style>
  <w:style w:type="character" w:customStyle="1" w:styleId="68">
    <w:name w:val="Plain Text Char"/>
    <w:qFormat/>
    <w:locked/>
    <w:uiPriority w:val="0"/>
    <w:rPr>
      <w:rFonts w:ascii="宋体" w:hAnsi="Courier New" w:eastAsia="宋体" w:cs="Times New Roman"/>
      <w:kern w:val="2"/>
      <w:sz w:val="20"/>
      <w:szCs w:val="20"/>
      <w:lang w:eastAsia="en-US"/>
    </w:rPr>
  </w:style>
  <w:style w:type="character" w:customStyle="1" w:styleId="69">
    <w:name w:val="sidecatalog-index1"/>
    <w:qFormat/>
    <w:uiPriority w:val="0"/>
    <w:rPr>
      <w:rFonts w:ascii="Arial" w:hAnsi="Arial" w:cs="Arial"/>
      <w:b/>
      <w:color w:val="999999"/>
      <w:kern w:val="0"/>
      <w:sz w:val="21"/>
      <w:szCs w:val="21"/>
      <w:lang w:eastAsia="en-US"/>
    </w:rPr>
  </w:style>
  <w:style w:type="character" w:customStyle="1" w:styleId="70">
    <w:name w:val="font31"/>
    <w:qFormat/>
    <w:uiPriority w:val="0"/>
    <w:rPr>
      <w:rFonts w:hint="eastAsia" w:ascii="宋体" w:hAnsi="宋体" w:eastAsia="宋体" w:cs="宋体"/>
      <w:color w:val="000000"/>
      <w:kern w:val="0"/>
      <w:sz w:val="22"/>
      <w:szCs w:val="22"/>
      <w:u w:val="none"/>
      <w:lang w:eastAsia="en-US"/>
    </w:rPr>
  </w:style>
  <w:style w:type="character" w:customStyle="1" w:styleId="71">
    <w:name w:val="font101"/>
    <w:qFormat/>
    <w:uiPriority w:val="0"/>
    <w:rPr>
      <w:rFonts w:hint="eastAsia" w:ascii="宋体" w:hAnsi="宋体" w:eastAsia="宋体" w:cs="宋体"/>
      <w:color w:val="000000"/>
      <w:kern w:val="0"/>
      <w:sz w:val="20"/>
      <w:szCs w:val="20"/>
      <w:u w:val="none"/>
      <w:vertAlign w:val="subscript"/>
      <w:lang w:eastAsia="en-US"/>
    </w:rPr>
  </w:style>
  <w:style w:type="character" w:customStyle="1" w:styleId="72">
    <w:name w:val="polysemyexp"/>
    <w:qFormat/>
    <w:uiPriority w:val="0"/>
    <w:rPr>
      <w:rFonts w:ascii="Verdana" w:hAnsi="Verdana"/>
      <w:color w:val="AAAAAA"/>
      <w:kern w:val="0"/>
      <w:sz w:val="18"/>
      <w:szCs w:val="18"/>
      <w:lang w:eastAsia="en-US"/>
    </w:rPr>
  </w:style>
  <w:style w:type="character" w:customStyle="1" w:styleId="73">
    <w:name w:val="font61"/>
    <w:qFormat/>
    <w:uiPriority w:val="0"/>
    <w:rPr>
      <w:rFonts w:hint="eastAsia" w:ascii="宋体" w:hAnsi="宋体" w:eastAsia="宋体" w:cs="宋体"/>
      <w:color w:val="FF0000"/>
      <w:kern w:val="0"/>
      <w:sz w:val="20"/>
      <w:szCs w:val="20"/>
      <w:u w:val="none"/>
      <w:lang w:eastAsia="en-US"/>
    </w:rPr>
  </w:style>
  <w:style w:type="character" w:customStyle="1" w:styleId="74">
    <w:name w:val="font11"/>
    <w:qFormat/>
    <w:uiPriority w:val="0"/>
    <w:rPr>
      <w:rFonts w:hint="eastAsia" w:ascii="宋体" w:hAnsi="宋体" w:eastAsia="宋体" w:cs="宋体"/>
      <w:color w:val="000000"/>
      <w:kern w:val="0"/>
      <w:sz w:val="20"/>
      <w:szCs w:val="20"/>
      <w:u w:val="none"/>
      <w:lang w:eastAsia="en-US"/>
    </w:rPr>
  </w:style>
  <w:style w:type="character" w:customStyle="1" w:styleId="75">
    <w:name w:val="desc2"/>
    <w:qFormat/>
    <w:uiPriority w:val="0"/>
    <w:rPr>
      <w:rFonts w:ascii="Verdana" w:hAnsi="Verdana"/>
      <w:color w:val="000000"/>
      <w:kern w:val="0"/>
      <w:sz w:val="18"/>
      <w:szCs w:val="18"/>
      <w:lang w:eastAsia="en-US"/>
    </w:rPr>
  </w:style>
  <w:style w:type="character" w:customStyle="1" w:styleId="76">
    <w:name w:val="sidecatalog-dot1"/>
    <w:qFormat/>
    <w:uiPriority w:val="0"/>
    <w:rPr>
      <w:lang w:eastAsia="en-US"/>
    </w:rPr>
  </w:style>
  <w:style w:type="character" w:customStyle="1" w:styleId="77">
    <w:name w:val="bds_more9"/>
    <w:qFormat/>
    <w:uiPriority w:val="0"/>
    <w:rPr>
      <w:rFonts w:hint="default" w:ascii="宋体 ! important" w:hAnsi="宋体 ! important" w:eastAsia="宋体 ! important" w:cs="宋体 ! important"/>
      <w:color w:val="454545"/>
      <w:kern w:val="0"/>
      <w:sz w:val="18"/>
      <w:szCs w:val="18"/>
      <w:lang w:eastAsia="en-US"/>
    </w:rPr>
  </w:style>
  <w:style w:type="character" w:customStyle="1" w:styleId="78">
    <w:name w:val="font71"/>
    <w:qFormat/>
    <w:uiPriority w:val="0"/>
    <w:rPr>
      <w:rFonts w:hint="eastAsia" w:ascii="宋体" w:hAnsi="宋体" w:eastAsia="宋体" w:cs="宋体"/>
      <w:color w:val="000000"/>
      <w:kern w:val="0"/>
      <w:sz w:val="20"/>
      <w:szCs w:val="20"/>
      <w:u w:val="none"/>
      <w:lang w:eastAsia="en-US"/>
    </w:rPr>
  </w:style>
  <w:style w:type="character" w:customStyle="1" w:styleId="79">
    <w:name w:val="morelink-item"/>
    <w:qFormat/>
    <w:uiPriority w:val="0"/>
    <w:rPr>
      <w:rFonts w:ascii="Verdana" w:hAnsi="Verdana"/>
      <w:kern w:val="0"/>
      <w:sz w:val="20"/>
      <w:szCs w:val="20"/>
      <w:lang w:eastAsia="en-US"/>
    </w:rPr>
  </w:style>
  <w:style w:type="character" w:customStyle="1" w:styleId="80">
    <w:name w:val="标题 9 Char1"/>
    <w:qFormat/>
    <w:locked/>
    <w:uiPriority w:val="0"/>
    <w:rPr>
      <w:rFonts w:ascii="Arial" w:hAnsi="Arial" w:eastAsia="黑体"/>
      <w:kern w:val="2"/>
      <w:sz w:val="21"/>
      <w:szCs w:val="24"/>
    </w:rPr>
  </w:style>
  <w:style w:type="character" w:customStyle="1" w:styleId="81">
    <w:name w:val="bds_nopic2"/>
    <w:qFormat/>
    <w:uiPriority w:val="0"/>
    <w:rPr>
      <w:lang w:eastAsia="en-US"/>
    </w:rPr>
  </w:style>
  <w:style w:type="character" w:customStyle="1" w:styleId="82">
    <w:name w:val="内容1 Char"/>
    <w:link w:val="83"/>
    <w:qFormat/>
    <w:locked/>
    <w:uiPriority w:val="0"/>
    <w:rPr>
      <w:rFonts w:ascii="Calibri" w:hAnsi="Calibri"/>
      <w:kern w:val="2"/>
      <w:sz w:val="24"/>
      <w:szCs w:val="24"/>
    </w:rPr>
  </w:style>
  <w:style w:type="paragraph" w:customStyle="1" w:styleId="83">
    <w:name w:val="内容1"/>
    <w:basedOn w:val="1"/>
    <w:link w:val="82"/>
    <w:qFormat/>
    <w:uiPriority w:val="0"/>
    <w:pPr>
      <w:spacing w:line="360" w:lineRule="auto"/>
      <w:ind w:firstLine="480" w:firstLineChars="200"/>
    </w:pPr>
    <w:rPr>
      <w:rFonts w:ascii="Calibri" w:hAnsi="Calibri"/>
      <w:sz w:val="24"/>
      <w:szCs w:val="24"/>
    </w:rPr>
  </w:style>
  <w:style w:type="character" w:customStyle="1" w:styleId="84">
    <w:name w:val="plus"/>
    <w:qFormat/>
    <w:uiPriority w:val="0"/>
    <w:rPr>
      <w:rFonts w:ascii="Verdana" w:hAnsi="Verdana"/>
      <w:b/>
      <w:vanish/>
      <w:color w:val="1F8DEF"/>
      <w:kern w:val="0"/>
      <w:sz w:val="24"/>
      <w:szCs w:val="24"/>
      <w:lang w:eastAsia="en-US"/>
    </w:rPr>
  </w:style>
  <w:style w:type="character" w:customStyle="1" w:styleId="85">
    <w:name w:val="marrget"/>
    <w:qFormat/>
    <w:uiPriority w:val="0"/>
    <w:rPr>
      <w:rFonts w:ascii="Verdana" w:hAnsi="Verdana" w:cs="Times New Roman"/>
      <w:kern w:val="0"/>
      <w:sz w:val="20"/>
      <w:szCs w:val="20"/>
      <w:lang w:eastAsia="en-US"/>
    </w:rPr>
  </w:style>
  <w:style w:type="character" w:customStyle="1" w:styleId="86">
    <w:name w:val="color_1"/>
    <w:qFormat/>
    <w:uiPriority w:val="0"/>
    <w:rPr>
      <w:rFonts w:ascii="Verdana" w:hAnsi="Verdana"/>
      <w:color w:val="FF0000"/>
      <w:kern w:val="0"/>
      <w:sz w:val="20"/>
      <w:szCs w:val="20"/>
      <w:lang w:eastAsia="en-US"/>
    </w:rPr>
  </w:style>
  <w:style w:type="character" w:customStyle="1" w:styleId="87">
    <w:name w:val="apple-converted-space"/>
    <w:qFormat/>
    <w:uiPriority w:val="0"/>
    <w:rPr>
      <w:lang w:eastAsia="en-US"/>
    </w:rPr>
  </w:style>
  <w:style w:type="character" w:customStyle="1" w:styleId="88">
    <w:name w:val="polysemyred"/>
    <w:qFormat/>
    <w:uiPriority w:val="0"/>
    <w:rPr>
      <w:rFonts w:ascii="Verdana" w:hAnsi="Verdana"/>
      <w:color w:val="FF6666"/>
      <w:kern w:val="0"/>
      <w:sz w:val="18"/>
      <w:szCs w:val="18"/>
      <w:lang w:eastAsia="en-US"/>
    </w:rPr>
  </w:style>
  <w:style w:type="character" w:customStyle="1" w:styleId="89">
    <w:name w:val="color_11"/>
    <w:qFormat/>
    <w:uiPriority w:val="0"/>
    <w:rPr>
      <w:rFonts w:ascii="Verdana" w:hAnsi="Verdana"/>
      <w:b/>
      <w:color w:val="444444"/>
      <w:kern w:val="0"/>
      <w:sz w:val="20"/>
      <w:szCs w:val="20"/>
      <w:lang w:eastAsia="en-US"/>
    </w:rPr>
  </w:style>
  <w:style w:type="character" w:customStyle="1" w:styleId="90">
    <w:name w:val="bds_more2"/>
    <w:qFormat/>
    <w:uiPriority w:val="0"/>
    <w:rPr>
      <w:rFonts w:ascii="Verdana" w:hAnsi="Verdana"/>
      <w:kern w:val="0"/>
      <w:sz w:val="20"/>
      <w:szCs w:val="20"/>
      <w:lang w:eastAsia="en-US"/>
    </w:rPr>
  </w:style>
  <w:style w:type="character" w:customStyle="1" w:styleId="91">
    <w:name w:val="Char Char7"/>
    <w:qFormat/>
    <w:uiPriority w:val="0"/>
    <w:rPr>
      <w:rFonts w:ascii="Arial" w:hAnsi="Arial" w:eastAsia="宋体"/>
      <w:b/>
      <w:bCs/>
      <w:kern w:val="2"/>
      <w:sz w:val="48"/>
      <w:szCs w:val="32"/>
      <w:lang w:val="en-US" w:eastAsia="zh-CN" w:bidi="ar-SA"/>
    </w:rPr>
  </w:style>
  <w:style w:type="character" w:customStyle="1" w:styleId="92">
    <w:name w:val="sidecatalog-index2"/>
    <w:qFormat/>
    <w:uiPriority w:val="0"/>
    <w:rPr>
      <w:rFonts w:ascii="Arail" w:hAnsi="Arail" w:eastAsia="Arail" w:cs="Arail"/>
      <w:color w:val="999999"/>
      <w:kern w:val="0"/>
      <w:sz w:val="21"/>
      <w:szCs w:val="21"/>
      <w:lang w:eastAsia="en-US"/>
    </w:rPr>
  </w:style>
  <w:style w:type="character" w:customStyle="1" w:styleId="93">
    <w:name w:val="desc"/>
    <w:qFormat/>
    <w:uiPriority w:val="0"/>
    <w:rPr>
      <w:rFonts w:ascii="Verdana" w:hAnsi="Verdana"/>
      <w:color w:val="000000"/>
      <w:kern w:val="0"/>
      <w:sz w:val="18"/>
      <w:szCs w:val="18"/>
      <w:lang w:eastAsia="en-US"/>
    </w:rPr>
  </w:style>
  <w:style w:type="character" w:customStyle="1" w:styleId="94">
    <w:name w:val="login"/>
    <w:qFormat/>
    <w:uiPriority w:val="0"/>
    <w:rPr>
      <w:rFonts w:ascii="Verdana" w:hAnsi="Verdana"/>
      <w:color w:val="000000"/>
      <w:kern w:val="0"/>
      <w:sz w:val="21"/>
      <w:szCs w:val="21"/>
      <w:lang w:eastAsia="en-US"/>
    </w:rPr>
  </w:style>
  <w:style w:type="character" w:customStyle="1" w:styleId="95">
    <w:name w:val="font21"/>
    <w:qFormat/>
    <w:uiPriority w:val="0"/>
    <w:rPr>
      <w:rFonts w:hint="eastAsia" w:ascii="宋体" w:hAnsi="宋体" w:eastAsia="宋体" w:cs="宋体"/>
      <w:color w:val="000000"/>
      <w:kern w:val="0"/>
      <w:sz w:val="24"/>
      <w:szCs w:val="24"/>
      <w:u w:val="none"/>
      <w:lang w:eastAsia="en-US"/>
    </w:rPr>
  </w:style>
  <w:style w:type="character" w:customStyle="1" w:styleId="96">
    <w:name w:val="A题注[表格图片] Char"/>
    <w:link w:val="97"/>
    <w:qFormat/>
    <w:locked/>
    <w:uiPriority w:val="0"/>
    <w:rPr>
      <w:rFonts w:ascii="宋体" w:eastAsia="宋体"/>
      <w:lang w:bidi="ar-SA"/>
    </w:rPr>
  </w:style>
  <w:style w:type="paragraph" w:customStyle="1" w:styleId="97">
    <w:name w:val="A题注[表格图片]"/>
    <w:basedOn w:val="11"/>
    <w:link w:val="96"/>
    <w:qFormat/>
    <w:uiPriority w:val="0"/>
    <w:pPr>
      <w:spacing w:before="152" w:after="160"/>
      <w:jc w:val="center"/>
    </w:pPr>
    <w:rPr>
      <w:rFonts w:ascii="宋体" w:hAnsi="Times New Roman" w:eastAsia="宋体" w:cs="Times New Roman"/>
      <w:kern w:val="0"/>
    </w:rPr>
  </w:style>
  <w:style w:type="character" w:customStyle="1" w:styleId="98">
    <w:name w:val="Char Char1"/>
    <w:qFormat/>
    <w:uiPriority w:val="0"/>
    <w:rPr>
      <w:rFonts w:ascii="宋体" w:hAnsi="Courier New" w:eastAsia="宋体"/>
      <w:kern w:val="2"/>
      <w:sz w:val="21"/>
      <w:lang w:val="en-US" w:eastAsia="zh-CN" w:bidi="ar-SA"/>
    </w:rPr>
  </w:style>
  <w:style w:type="character" w:customStyle="1" w:styleId="99">
    <w:name w:val="texttitle"/>
    <w:qFormat/>
    <w:uiPriority w:val="0"/>
    <w:rPr>
      <w:lang w:eastAsia="en-US"/>
    </w:rPr>
  </w:style>
  <w:style w:type="character" w:customStyle="1" w:styleId="100">
    <w:name w:val="font81"/>
    <w:qFormat/>
    <w:uiPriority w:val="0"/>
    <w:rPr>
      <w:rFonts w:hint="eastAsia" w:ascii="宋体" w:hAnsi="宋体" w:eastAsia="宋体" w:cs="宋体"/>
      <w:b/>
      <w:color w:val="000000"/>
      <w:kern w:val="0"/>
      <w:sz w:val="20"/>
      <w:szCs w:val="20"/>
      <w:u w:val="none"/>
      <w:lang w:eastAsia="en-US"/>
    </w:rPr>
  </w:style>
  <w:style w:type="character" w:customStyle="1" w:styleId="101">
    <w:name w:val="font41"/>
    <w:qFormat/>
    <w:uiPriority w:val="0"/>
    <w:rPr>
      <w:rFonts w:hint="default" w:ascii="仿宋_GB2312" w:hAnsi="Verdana" w:eastAsia="仿宋_GB2312" w:cs="仿宋_GB2312"/>
      <w:color w:val="000000"/>
      <w:kern w:val="0"/>
      <w:sz w:val="24"/>
      <w:szCs w:val="24"/>
      <w:u w:val="none"/>
      <w:lang w:eastAsia="en-US"/>
    </w:rPr>
  </w:style>
  <w:style w:type="character" w:customStyle="1" w:styleId="102">
    <w:name w:val="textcontents"/>
    <w:qFormat/>
    <w:uiPriority w:val="0"/>
    <w:rPr>
      <w:rFonts w:ascii="Verdana" w:hAnsi="Verdana" w:cs="Times New Roman"/>
      <w:kern w:val="0"/>
      <w:sz w:val="20"/>
      <w:szCs w:val="20"/>
      <w:lang w:eastAsia="en-US"/>
    </w:rPr>
  </w:style>
  <w:style w:type="character" w:customStyle="1" w:styleId="103">
    <w:name w:val="bds_nopic"/>
    <w:qFormat/>
    <w:uiPriority w:val="0"/>
    <w:rPr>
      <w:lang w:eastAsia="en-US"/>
    </w:rPr>
  </w:style>
  <w:style w:type="character" w:customStyle="1" w:styleId="104">
    <w:name w:val="fontstyle01"/>
    <w:qFormat/>
    <w:uiPriority w:val="0"/>
    <w:rPr>
      <w:rFonts w:hint="eastAsia" w:ascii="宋体" w:hAnsi="宋体" w:eastAsia="宋体"/>
      <w:color w:val="000000"/>
      <w:sz w:val="24"/>
      <w:szCs w:val="24"/>
    </w:rPr>
  </w:style>
  <w:style w:type="character" w:customStyle="1" w:styleId="105">
    <w:name w:val="numtype"/>
    <w:qFormat/>
    <w:uiPriority w:val="0"/>
    <w:rPr>
      <w:lang w:eastAsia="en-US"/>
    </w:rPr>
  </w:style>
  <w:style w:type="character" w:customStyle="1" w:styleId="106">
    <w:name w:val="bds_more8"/>
    <w:qFormat/>
    <w:uiPriority w:val="0"/>
    <w:rPr>
      <w:rFonts w:ascii="宋体 ! important" w:hAnsi="宋体 ! important" w:eastAsia="宋体 ! important" w:cs="宋体 ! important"/>
      <w:color w:val="454545"/>
      <w:kern w:val="0"/>
      <w:sz w:val="21"/>
      <w:szCs w:val="21"/>
      <w:lang w:eastAsia="en-US"/>
    </w:rPr>
  </w:style>
  <w:style w:type="character" w:customStyle="1" w:styleId="107">
    <w:name w:val="sort"/>
    <w:qFormat/>
    <w:uiPriority w:val="0"/>
    <w:rPr>
      <w:rFonts w:ascii="Verdana" w:hAnsi="Verdana"/>
      <w:color w:val="FFFFFF"/>
      <w:kern w:val="0"/>
      <w:sz w:val="20"/>
      <w:szCs w:val="20"/>
      <w:bdr w:val="single" w:color="auto" w:sz="24" w:space="0"/>
      <w:lang w:eastAsia="en-US"/>
    </w:rPr>
  </w:style>
  <w:style w:type="character" w:customStyle="1" w:styleId="108">
    <w:name w:val="color_2"/>
    <w:qFormat/>
    <w:uiPriority w:val="0"/>
    <w:rPr>
      <w:rFonts w:ascii="Verdana" w:hAnsi="Verdana"/>
      <w:b/>
      <w:color w:val="666666"/>
      <w:kern w:val="0"/>
      <w:sz w:val="20"/>
      <w:szCs w:val="20"/>
      <w:lang w:eastAsia="en-US"/>
    </w:rPr>
  </w:style>
  <w:style w:type="character" w:customStyle="1" w:styleId="109">
    <w:name w:val="bds_more"/>
    <w:qFormat/>
    <w:uiPriority w:val="0"/>
    <w:rPr>
      <w:rFonts w:hint="eastAsia" w:ascii="宋体" w:hAnsi="宋体" w:eastAsia="宋体" w:cs="宋体"/>
      <w:kern w:val="0"/>
      <w:sz w:val="20"/>
      <w:szCs w:val="20"/>
      <w:lang w:eastAsia="en-US"/>
    </w:rPr>
  </w:style>
  <w:style w:type="character" w:customStyle="1" w:styleId="110">
    <w:name w:val="sort1"/>
    <w:qFormat/>
    <w:uiPriority w:val="0"/>
    <w:rPr>
      <w:rFonts w:ascii="Verdana" w:hAnsi="Verdana"/>
      <w:kern w:val="0"/>
      <w:sz w:val="20"/>
      <w:szCs w:val="20"/>
      <w:lang w:eastAsia="en-US"/>
    </w:rPr>
  </w:style>
  <w:style w:type="character" w:customStyle="1" w:styleId="111">
    <w:name w:val="bds_more7"/>
    <w:qFormat/>
    <w:uiPriority w:val="0"/>
    <w:rPr>
      <w:lang w:eastAsia="en-US"/>
    </w:rPr>
  </w:style>
  <w:style w:type="character" w:customStyle="1" w:styleId="112">
    <w:name w:val="A题注[表格图片] Char Char"/>
    <w:qFormat/>
    <w:locked/>
    <w:uiPriority w:val="0"/>
    <w:rPr>
      <w:rFonts w:ascii="宋体" w:eastAsia="宋体"/>
      <w:lang w:bidi="ar-SA"/>
    </w:rPr>
  </w:style>
  <w:style w:type="character" w:customStyle="1" w:styleId="113">
    <w:name w:val="bds_more5"/>
    <w:qFormat/>
    <w:uiPriority w:val="0"/>
    <w:rPr>
      <w:rFonts w:ascii="Verdana" w:hAnsi="Verdana"/>
      <w:kern w:val="0"/>
      <w:sz w:val="20"/>
      <w:szCs w:val="20"/>
      <w:lang w:eastAsia="en-US"/>
    </w:rPr>
  </w:style>
  <w:style w:type="character" w:customStyle="1" w:styleId="114">
    <w:name w:val="wagalt"/>
    <w:qFormat/>
    <w:uiPriority w:val="0"/>
    <w:rPr>
      <w:rFonts w:ascii="Verdana" w:hAnsi="Verdana" w:cs="Times New Roman"/>
      <w:kern w:val="0"/>
      <w:sz w:val="20"/>
      <w:szCs w:val="20"/>
      <w:lang w:eastAsia="en-US"/>
    </w:rPr>
  </w:style>
  <w:style w:type="character" w:customStyle="1" w:styleId="115">
    <w:name w:val="bds_more6"/>
    <w:qFormat/>
    <w:uiPriority w:val="0"/>
    <w:rPr>
      <w:rFonts w:ascii="Verdana" w:hAnsi="Verdana"/>
      <w:kern w:val="0"/>
      <w:sz w:val="20"/>
      <w:szCs w:val="20"/>
      <w:lang w:eastAsia="en-US"/>
    </w:rPr>
  </w:style>
  <w:style w:type="character" w:customStyle="1" w:styleId="116">
    <w:name w:val="font51"/>
    <w:qFormat/>
    <w:uiPriority w:val="0"/>
    <w:rPr>
      <w:rFonts w:hint="eastAsia" w:ascii="宋体" w:hAnsi="宋体" w:eastAsia="宋体" w:cs="宋体"/>
      <w:color w:val="000000"/>
      <w:kern w:val="0"/>
      <w:sz w:val="20"/>
      <w:szCs w:val="20"/>
      <w:u w:val="none"/>
      <w:lang w:eastAsia="en-US"/>
    </w:rPr>
  </w:style>
  <w:style w:type="character" w:customStyle="1" w:styleId="117">
    <w:name w:val="bds_nopic1"/>
    <w:qFormat/>
    <w:uiPriority w:val="0"/>
    <w:rPr>
      <w:lang w:eastAsia="en-US"/>
    </w:rPr>
  </w:style>
  <w:style w:type="character" w:customStyle="1" w:styleId="118">
    <w:name w:val="bds_more1"/>
    <w:qFormat/>
    <w:uiPriority w:val="0"/>
    <w:rPr>
      <w:rFonts w:ascii="Verdana" w:hAnsi="Verdana"/>
      <w:kern w:val="0"/>
      <w:sz w:val="20"/>
      <w:szCs w:val="20"/>
      <w:lang w:eastAsia="en-US"/>
    </w:rPr>
  </w:style>
  <w:style w:type="character" w:customStyle="1" w:styleId="119">
    <w:name w:val="font01"/>
    <w:qFormat/>
    <w:uiPriority w:val="0"/>
    <w:rPr>
      <w:rFonts w:ascii="Calibri" w:hAnsi="Calibri" w:cs="Calibri"/>
      <w:color w:val="000000"/>
      <w:kern w:val="0"/>
      <w:sz w:val="20"/>
      <w:szCs w:val="20"/>
      <w:u w:val="none"/>
      <w:lang w:eastAsia="en-US"/>
    </w:rPr>
  </w:style>
  <w:style w:type="paragraph" w:customStyle="1" w:styleId="120">
    <w:name w:val="Char"/>
    <w:basedOn w:val="1"/>
    <w:qFormat/>
    <w:uiPriority w:val="0"/>
    <w:pPr>
      <w:widowControl/>
      <w:spacing w:after="160" w:line="240" w:lineRule="exact"/>
      <w:jc w:val="left"/>
    </w:pPr>
    <w:rPr>
      <w:rFonts w:ascii="Verdana" w:hAnsi="Verdana"/>
      <w:kern w:val="0"/>
      <w:sz w:val="20"/>
      <w:lang w:eastAsia="en-US"/>
    </w:rPr>
  </w:style>
  <w:style w:type="paragraph" w:customStyle="1" w:styleId="12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
    <w:name w:val="列表段落1"/>
    <w:basedOn w:val="1"/>
    <w:qFormat/>
    <w:uiPriority w:val="0"/>
    <w:pPr>
      <w:ind w:firstLine="420" w:firstLineChars="200"/>
    </w:pPr>
    <w:rPr>
      <w:rFonts w:ascii="Calibri" w:hAnsi="Calibri"/>
      <w:szCs w:val="22"/>
    </w:rPr>
  </w:style>
  <w:style w:type="paragraph" w:customStyle="1" w:styleId="123">
    <w:name w:val="Bed_anl"/>
    <w:basedOn w:val="1"/>
    <w:qFormat/>
    <w:uiPriority w:val="0"/>
    <w:pPr>
      <w:widowControl/>
      <w:jc w:val="left"/>
    </w:pPr>
    <w:rPr>
      <w:rFonts w:ascii="Arial" w:hAnsi="Arial"/>
      <w:kern w:val="0"/>
      <w:sz w:val="28"/>
      <w:lang w:val="de-DE"/>
    </w:rPr>
  </w:style>
  <w:style w:type="paragraph" w:customStyle="1" w:styleId="124">
    <w:name w:val="p15"/>
    <w:qFormat/>
    <w:uiPriority w:val="0"/>
    <w:pPr>
      <w:spacing w:before="100" w:beforeAutospacing="1" w:after="100" w:afterAutospacing="1"/>
    </w:pPr>
    <w:rPr>
      <w:rFonts w:ascii="宋体" w:hAnsi="宋体" w:eastAsia="宋体" w:cs="Times New Roman"/>
      <w:sz w:val="24"/>
      <w:lang w:val="en-US" w:eastAsia="zh-CN" w:bidi="ar-SA"/>
    </w:rPr>
  </w:style>
  <w:style w:type="paragraph" w:customStyle="1" w:styleId="125">
    <w:name w:val="普通(网站)1"/>
    <w:basedOn w:val="1"/>
    <w:qFormat/>
    <w:uiPriority w:val="0"/>
    <w:pPr>
      <w:widowControl/>
      <w:spacing w:before="100" w:beforeAutospacing="1" w:after="100" w:afterAutospacing="1"/>
      <w:jc w:val="left"/>
    </w:pPr>
    <w:rPr>
      <w:rFonts w:ascii="宋体" w:hAnsi="宋体" w:cs="黑体"/>
      <w:kern w:val="0"/>
      <w:sz w:val="24"/>
    </w:rPr>
  </w:style>
  <w:style w:type="paragraph" w:customStyle="1" w:styleId="126">
    <w:name w:val="正文1"/>
    <w:basedOn w:val="1"/>
    <w:qFormat/>
    <w:uiPriority w:val="0"/>
    <w:rPr>
      <w:rFonts w:ascii="宋体" w:hAnsi="宋体"/>
      <w:color w:val="000000"/>
      <w:szCs w:val="21"/>
    </w:rPr>
  </w:style>
  <w:style w:type="paragraph" w:customStyle="1" w:styleId="1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8">
    <w:name w:val="Char1"/>
    <w:basedOn w:val="1"/>
    <w:qFormat/>
    <w:uiPriority w:val="0"/>
    <w:pPr>
      <w:widowControl/>
      <w:spacing w:after="160" w:line="240" w:lineRule="exact"/>
      <w:jc w:val="left"/>
    </w:pPr>
    <w:rPr>
      <w:rFonts w:ascii="Verdana" w:hAnsi="Verdana"/>
      <w:kern w:val="0"/>
      <w:sz w:val="20"/>
      <w:lang w:eastAsia="en-US"/>
    </w:rPr>
  </w:style>
  <w:style w:type="paragraph" w:customStyle="1" w:styleId="129">
    <w:name w:val="正文文字2"/>
    <w:basedOn w:val="15"/>
    <w:qFormat/>
    <w:uiPriority w:val="0"/>
    <w:pPr>
      <w:adjustRightInd w:val="0"/>
      <w:snapToGrid/>
      <w:spacing w:after="60" w:line="360" w:lineRule="atLeast"/>
      <w:ind w:left="72" w:leftChars="30" w:right="72" w:rightChars="30"/>
      <w:jc w:val="center"/>
      <w:textAlignment w:val="baseline"/>
    </w:pPr>
    <w:rPr>
      <w:rFonts w:ascii="Arial" w:hAnsi="Times New Roman" w:eastAsia="黑体"/>
      <w:spacing w:val="0"/>
      <w:kern w:val="0"/>
      <w:sz w:val="21"/>
    </w:rPr>
  </w:style>
  <w:style w:type="paragraph" w:customStyle="1" w:styleId="130">
    <w:name w:val="正文(首行缩进)"/>
    <w:qFormat/>
    <w:uiPriority w:val="0"/>
    <w:pPr>
      <w:spacing w:line="420" w:lineRule="atLeast"/>
      <w:ind w:firstLine="200" w:firstLineChars="200"/>
      <w:jc w:val="both"/>
    </w:pPr>
    <w:rPr>
      <w:rFonts w:ascii="Calibri" w:hAnsi="Calibri" w:eastAsia="仿宋_GB2312" w:cs="Times New Roman"/>
      <w:spacing w:val="2"/>
      <w:kern w:val="24"/>
      <w:sz w:val="24"/>
      <w:szCs w:val="22"/>
      <w:lang w:val="en-US" w:eastAsia="zh-CN" w:bidi="ar-SA"/>
    </w:rPr>
  </w:style>
  <w:style w:type="paragraph" w:customStyle="1" w:styleId="131">
    <w:name w:val="Char Char"/>
    <w:basedOn w:val="1"/>
    <w:qFormat/>
    <w:uiPriority w:val="0"/>
    <w:pPr>
      <w:widowControl/>
      <w:spacing w:after="160" w:line="240" w:lineRule="exact"/>
      <w:jc w:val="left"/>
    </w:pPr>
    <w:rPr>
      <w:rFonts w:ascii="Verdana" w:hAnsi="Verdana"/>
      <w:kern w:val="0"/>
      <w:sz w:val="20"/>
      <w:lang w:eastAsia="en-US"/>
    </w:rPr>
  </w:style>
  <w:style w:type="paragraph" w:customStyle="1" w:styleId="132">
    <w:name w:val="正文（）"/>
    <w:qFormat/>
    <w:uiPriority w:val="0"/>
    <w:pPr>
      <w:widowControl w:val="0"/>
      <w:spacing w:line="360" w:lineRule="auto"/>
      <w:ind w:firstLine="150" w:firstLineChars="150"/>
      <w:jc w:val="both"/>
    </w:pPr>
    <w:rPr>
      <w:rFonts w:ascii="Calibri" w:hAnsi="Calibri" w:eastAsia="宋体" w:cs="Times New Roman"/>
      <w:kern w:val="2"/>
      <w:sz w:val="24"/>
      <w:szCs w:val="24"/>
      <w:lang w:val="en-US" w:eastAsia="zh-CN" w:bidi="ar-SA"/>
    </w:rPr>
  </w:style>
  <w:style w:type="paragraph" w:customStyle="1" w:styleId="133">
    <w:name w:val="Blockquote"/>
    <w:basedOn w:val="1"/>
    <w:qFormat/>
    <w:uiPriority w:val="0"/>
    <w:pPr>
      <w:overflowPunct w:val="0"/>
      <w:autoSpaceDE w:val="0"/>
      <w:autoSpaceDN w:val="0"/>
      <w:adjustRightInd w:val="0"/>
      <w:spacing w:before="100" w:after="100"/>
      <w:ind w:left="764" w:right="567"/>
      <w:jc w:val="left"/>
    </w:pPr>
    <w:rPr>
      <w:kern w:val="0"/>
      <w:sz w:val="24"/>
    </w:rPr>
  </w:style>
  <w:style w:type="paragraph" w:customStyle="1" w:styleId="134">
    <w:name w:val="p0"/>
    <w:basedOn w:val="1"/>
    <w:qFormat/>
    <w:uiPriority w:val="0"/>
    <w:pPr>
      <w:widowControl/>
    </w:pPr>
    <w:rPr>
      <w:rFonts w:ascii="宋体" w:hAnsi="宋体" w:cs="宋体"/>
      <w:b/>
      <w:bCs/>
      <w:kern w:val="0"/>
      <w:sz w:val="24"/>
      <w:szCs w:val="24"/>
    </w:rPr>
  </w:style>
  <w:style w:type="paragraph" w:styleId="135">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36">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37">
    <w:name w:val="Table Paragraph"/>
    <w:basedOn w:val="1"/>
    <w:qFormat/>
    <w:uiPriority w:val="1"/>
    <w:pPr>
      <w:jc w:val="left"/>
    </w:pPr>
    <w:rPr>
      <w:rFonts w:ascii="宋体" w:hAnsi="宋体" w:cs="宋体"/>
      <w:kern w:val="0"/>
      <w:sz w:val="22"/>
      <w:szCs w:val="22"/>
      <w:lang w:eastAsia="en-US"/>
    </w:rPr>
  </w:style>
  <w:style w:type="paragraph" w:customStyle="1" w:styleId="138">
    <w:name w:val="列出段落1"/>
    <w:basedOn w:val="1"/>
    <w:qFormat/>
    <w:uiPriority w:val="0"/>
    <w:pPr>
      <w:ind w:firstLine="420" w:firstLineChars="200"/>
    </w:pPr>
    <w:rPr>
      <w:rFonts w:ascii="Calibri" w:hAnsi="Calibri" w:cs="Calibri"/>
      <w:szCs w:val="21"/>
    </w:rPr>
  </w:style>
  <w:style w:type="paragraph" w:customStyle="1" w:styleId="13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40">
    <w:name w:val="附件正文"/>
    <w:basedOn w:val="1"/>
    <w:qFormat/>
    <w:uiPriority w:val="0"/>
    <w:pPr>
      <w:snapToGrid w:val="0"/>
      <w:spacing w:line="360" w:lineRule="auto"/>
    </w:pPr>
    <w:rPr>
      <w:rFonts w:ascii="宋体" w:hAnsi="宋体"/>
      <w:sz w:val="24"/>
      <w:szCs w:val="24"/>
    </w:rPr>
  </w:style>
  <w:style w:type="paragraph" w:customStyle="1" w:styleId="141">
    <w:name w:val="首行缩进"/>
    <w:basedOn w:val="1"/>
    <w:qFormat/>
    <w:uiPriority w:val="0"/>
    <w:pPr>
      <w:spacing w:line="360" w:lineRule="auto"/>
      <w:ind w:firstLine="480" w:firstLineChars="200"/>
    </w:pPr>
    <w:rPr>
      <w:rFonts w:ascii="宋体" w:hAnsi="宋体" w:cs="宋体"/>
      <w:kern w:val="0"/>
      <w:sz w:val="24"/>
      <w:szCs w:val="24"/>
    </w:rPr>
  </w:style>
  <w:style w:type="paragraph" w:customStyle="1" w:styleId="142">
    <w:name w:val="表格文字"/>
    <w:basedOn w:val="1"/>
    <w:qFormat/>
    <w:uiPriority w:val="0"/>
    <w:rPr>
      <w:rFonts w:eastAsia="楷体_GB2312"/>
      <w:szCs w:val="21"/>
    </w:rPr>
  </w:style>
  <w:style w:type="paragraph" w:customStyle="1" w:styleId="143">
    <w:name w:val="_Style 2"/>
    <w:basedOn w:val="1"/>
    <w:qFormat/>
    <w:uiPriority w:val="34"/>
    <w:pPr>
      <w:ind w:firstLine="420" w:firstLineChars="200"/>
    </w:pPr>
    <w:rPr>
      <w:rFonts w:ascii="Calibri" w:hAnsi="Calibri"/>
      <w:szCs w:val="22"/>
    </w:rPr>
  </w:style>
  <w:style w:type="paragraph" w:customStyle="1" w:styleId="144">
    <w:name w:val="文档正文"/>
    <w:basedOn w:val="1"/>
    <w:qFormat/>
    <w:uiPriority w:val="0"/>
    <w:pPr>
      <w:ind w:firstLine="482"/>
    </w:pPr>
  </w:style>
  <w:style w:type="paragraph" w:styleId="14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msolistparagraph"/>
    <w:basedOn w:val="1"/>
    <w:qFormat/>
    <w:uiPriority w:val="0"/>
    <w:pPr>
      <w:ind w:firstLine="420" w:firstLineChars="200"/>
    </w:p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Titelseite"/>
    <w:basedOn w:val="1"/>
    <w:qFormat/>
    <w:uiPriority w:val="0"/>
    <w:pPr>
      <w:widowControl/>
      <w:overflowPunct w:val="0"/>
      <w:autoSpaceDE w:val="0"/>
      <w:autoSpaceDN w:val="0"/>
      <w:adjustRightInd w:val="0"/>
      <w:jc w:val="left"/>
      <w:textAlignment w:val="baseline"/>
    </w:pPr>
    <w:rPr>
      <w:kern w:val="0"/>
      <w:sz w:val="20"/>
      <w:lang w:val="en-GB"/>
    </w:rPr>
  </w:style>
  <w:style w:type="paragraph" w:customStyle="1" w:styleId="149">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50">
    <w:name w:val="A正文小四"/>
    <w:basedOn w:val="1"/>
    <w:qFormat/>
    <w:uiPriority w:val="0"/>
    <w:pPr>
      <w:spacing w:line="360" w:lineRule="auto"/>
      <w:ind w:firstLine="200" w:firstLineChars="200"/>
    </w:pPr>
    <w:rPr>
      <w:sz w:val="24"/>
      <w:szCs w:val="24"/>
    </w:rPr>
  </w:style>
  <w:style w:type="paragraph" w:customStyle="1" w:styleId="151">
    <w:name w:val="TOC 标题1"/>
    <w:basedOn w:val="3"/>
    <w:next w:val="1"/>
    <w:qFormat/>
    <w:uiPriority w:val="39"/>
    <w:pPr>
      <w:keepNext/>
      <w:keepLines/>
      <w:widowControl/>
      <w:spacing w:before="480" w:line="276" w:lineRule="auto"/>
      <w:jc w:val="left"/>
      <w:outlineLvl w:val="9"/>
    </w:pPr>
    <w:rPr>
      <w:rFonts w:ascii="Cambria" w:hAnsi="Cambria"/>
      <w:color w:val="365F91"/>
      <w:kern w:val="0"/>
      <w:sz w:val="28"/>
      <w:szCs w:val="28"/>
    </w:rPr>
  </w:style>
  <w:style w:type="character" w:customStyle="1" w:styleId="152">
    <w:name w:val="first-child1"/>
    <w:qFormat/>
    <w:uiPriority w:val="0"/>
    <w:rPr>
      <w:lang w:eastAsia="en-US"/>
    </w:rPr>
  </w:style>
  <w:style w:type="character" w:customStyle="1" w:styleId="153">
    <w:name w:val="layui-layer-tabnow"/>
    <w:qFormat/>
    <w:uiPriority w:val="0"/>
    <w:rPr>
      <w:bdr w:val="single" w:color="CCCCCC" w:sz="6" w:space="0"/>
      <w:shd w:val="clear" w:color="auto" w:fill="FFFFFF"/>
      <w:lang w:eastAsia="en-US"/>
    </w:rPr>
  </w:style>
  <w:style w:type="character" w:customStyle="1" w:styleId="154">
    <w:name w:val="nth-child(-n+2)"/>
    <w:qFormat/>
    <w:uiPriority w:val="0"/>
    <w:rPr>
      <w:lang w:eastAsia="en-US"/>
    </w:rPr>
  </w:style>
  <w:style w:type="character" w:customStyle="1" w:styleId="155">
    <w:name w:val="nth-child(-n+2)1"/>
    <w:qFormat/>
    <w:uiPriority w:val="0"/>
    <w:rPr>
      <w:lang w:eastAsia="en-US"/>
    </w:rPr>
  </w:style>
  <w:style w:type="character" w:customStyle="1" w:styleId="156">
    <w:name w:val="页脚 字符"/>
    <w:basedOn w:val="41"/>
    <w:link w:val="25"/>
    <w:qFormat/>
    <w:uiPriority w:val="99"/>
    <w:rPr>
      <w:kern w:val="2"/>
      <w:sz w:val="18"/>
    </w:rPr>
  </w:style>
  <w:style w:type="character" w:customStyle="1" w:styleId="157">
    <w:name w:val="未处理的提及1"/>
    <w:basedOn w:val="41"/>
    <w:semiHidden/>
    <w:unhideWhenUsed/>
    <w:qFormat/>
    <w:uiPriority w:val="99"/>
    <w:rPr>
      <w:color w:val="605E5C"/>
      <w:shd w:val="clear" w:color="auto" w:fill="E1DFDD"/>
    </w:rPr>
  </w:style>
  <w:style w:type="character" w:customStyle="1" w:styleId="158">
    <w:name w:val="Char Char71"/>
    <w:qFormat/>
    <w:uiPriority w:val="0"/>
    <w:rPr>
      <w:rFonts w:ascii="Arial" w:hAnsi="Arial" w:eastAsia="宋体"/>
      <w:b/>
      <w:bCs/>
      <w:kern w:val="2"/>
      <w:sz w:val="48"/>
      <w:szCs w:val="32"/>
      <w:lang w:val="en-US" w:eastAsia="zh-CN" w:bidi="ar-SA"/>
    </w:rPr>
  </w:style>
  <w:style w:type="character" w:customStyle="1" w:styleId="159">
    <w:name w:val="未处理的提及2"/>
    <w:basedOn w:val="41"/>
    <w:semiHidden/>
    <w:unhideWhenUsed/>
    <w:qFormat/>
    <w:uiPriority w:val="99"/>
    <w:rPr>
      <w:color w:val="605E5C"/>
      <w:shd w:val="clear" w:color="auto" w:fill="E1DFDD"/>
    </w:rPr>
  </w:style>
  <w:style w:type="character" w:customStyle="1" w:styleId="160">
    <w:name w:val="未处理的提及3"/>
    <w:basedOn w:val="41"/>
    <w:semiHidden/>
    <w:unhideWhenUsed/>
    <w:qFormat/>
    <w:uiPriority w:val="99"/>
    <w:rPr>
      <w:color w:val="605E5C"/>
      <w:shd w:val="clear" w:color="auto" w:fill="E1DFDD"/>
    </w:rPr>
  </w:style>
  <w:style w:type="character" w:customStyle="1" w:styleId="161">
    <w:name w:val="Unresolved Mention"/>
    <w:basedOn w:val="41"/>
    <w:semiHidden/>
    <w:unhideWhenUsed/>
    <w:qFormat/>
    <w:uiPriority w:val="99"/>
    <w:rPr>
      <w:color w:val="605E5C"/>
      <w:shd w:val="clear" w:color="auto" w:fill="E1DFDD"/>
    </w:rPr>
  </w:style>
  <w:style w:type="character" w:customStyle="1" w:styleId="162">
    <w:name w:val="批注文字 字符"/>
    <w:basedOn w:val="41"/>
    <w:link w:val="14"/>
    <w:semiHidden/>
    <w:qFormat/>
    <w:uiPriority w:val="0"/>
    <w:rPr>
      <w:kern w:val="2"/>
      <w:sz w:val="21"/>
    </w:rPr>
  </w:style>
  <w:style w:type="character" w:customStyle="1" w:styleId="163">
    <w:name w:val="批注主题 字符"/>
    <w:basedOn w:val="162"/>
    <w:link w:val="37"/>
    <w:semiHidden/>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94</Pages>
  <Words>43953</Words>
  <Characters>47910</Characters>
  <Lines>333</Lines>
  <Paragraphs>93</Paragraphs>
  <TotalTime>26</TotalTime>
  <ScaleCrop>false</ScaleCrop>
  <LinksUpToDate>false</LinksUpToDate>
  <CharactersWithSpaces>49482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2023-04-25T06:29:00Z</dcterms:created>
  <dc:creator>Administrator</dc:creator>
  <cp:lastModifiedBy>瞋目没意思</cp:lastModifiedBy>
  <cp:lastPrinted>2021-09-29T01:35:00Z</cp:lastPrinted>
  <dcterms:modified xsi:type="dcterms:W3CDTF">2025-03-19T06:01:12Z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9A0BEBC8E1E44EF780078D096FA33832_13</vt:lpwstr>
  </property>
  <property fmtid="{D5CDD505-2E9C-101B-9397-08002B2CF9AE}" pid="4" name="KSOTemplateDocerSaveRecord">
    <vt:lpwstr>eyJoZGlkIjoiODEyNDU5NGVhYWNkZGMyNjQ4OGQ2N2QwM2E0NWU2MGIiLCJ1c2VySWQiOiIyMTI4ODAyNDcifQ==</vt:lpwstr>
  </property>
</Properties>
</file>