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Theme="minorEastAsia" w:hAnsiTheme="minorEastAsia" w:eastAsiaTheme="minorEastAsia" w:cstheme="minorEastAsia"/>
          <w:b/>
          <w:color w:val="auto"/>
          <w:sz w:val="36"/>
          <w:szCs w:val="36"/>
        </w:rPr>
      </w:pPr>
      <w:r>
        <w:rPr>
          <w:rFonts w:hint="eastAsia" w:asciiTheme="minorEastAsia" w:hAnsiTheme="minorEastAsia" w:eastAsiaTheme="minorEastAsia" w:cstheme="minorEastAsia"/>
          <w:b/>
          <w:bCs w:val="0"/>
          <w:color w:val="auto"/>
          <w:kern w:val="0"/>
          <w:sz w:val="48"/>
          <w:szCs w:val="48"/>
          <w:lang w:eastAsia="zh-CN"/>
        </w:rPr>
        <w:t>天水市行政事业单位2023-2024年度公务用车框架协议采购项目</w:t>
      </w:r>
    </w:p>
    <w:p>
      <w:pPr>
        <w:jc w:val="center"/>
        <w:rPr>
          <w:rFonts w:hint="eastAsia" w:asciiTheme="minorEastAsia" w:hAnsiTheme="minorEastAsia" w:eastAsiaTheme="minorEastAsia" w:cstheme="minorEastAsia"/>
          <w:b/>
          <w:bCs w:val="0"/>
          <w:color w:val="auto"/>
          <w:sz w:val="36"/>
          <w:szCs w:val="36"/>
        </w:rPr>
      </w:pPr>
    </w:p>
    <w:p>
      <w:pPr>
        <w:jc w:val="center"/>
        <w:rPr>
          <w:rFonts w:hint="eastAsia" w:asciiTheme="minorEastAsia" w:hAnsiTheme="minorEastAsia" w:eastAsiaTheme="minorEastAsia" w:cstheme="minorEastAsia"/>
          <w:b/>
          <w:bCs w:val="0"/>
          <w:color w:val="auto"/>
          <w:sz w:val="44"/>
          <w:szCs w:val="44"/>
          <w:lang w:eastAsia="zh-CN"/>
        </w:rPr>
      </w:pPr>
      <w:r>
        <w:rPr>
          <w:rFonts w:hint="eastAsia" w:asciiTheme="minorEastAsia" w:hAnsiTheme="minorEastAsia" w:eastAsiaTheme="minorEastAsia" w:cstheme="minorEastAsia"/>
          <w:b/>
          <w:bCs w:val="0"/>
          <w:color w:val="auto"/>
          <w:sz w:val="36"/>
          <w:szCs w:val="36"/>
        </w:rPr>
        <w:t>招标编号：</w:t>
      </w:r>
      <w:r>
        <w:rPr>
          <w:rFonts w:hint="eastAsia" w:asciiTheme="minorEastAsia" w:hAnsiTheme="minorEastAsia" w:eastAsiaTheme="minorEastAsia" w:cstheme="minorEastAsia"/>
          <w:b/>
          <w:bCs w:val="0"/>
          <w:color w:val="auto"/>
          <w:sz w:val="36"/>
          <w:szCs w:val="36"/>
          <w:lang w:eastAsia="zh-CN"/>
        </w:rPr>
        <w:t>TGKX2023-022</w:t>
      </w:r>
    </w:p>
    <w:p>
      <w:pPr>
        <w:jc w:val="center"/>
        <w:rPr>
          <w:rFonts w:hint="eastAsia" w:asciiTheme="minorEastAsia" w:hAnsiTheme="minorEastAsia" w:eastAsiaTheme="minorEastAsia" w:cstheme="minorEastAsia"/>
          <w:b/>
          <w:bCs w:val="0"/>
          <w:color w:val="auto"/>
          <w:sz w:val="36"/>
          <w:szCs w:val="36"/>
          <w:lang w:eastAsia="zh-CN"/>
        </w:rPr>
      </w:pPr>
    </w:p>
    <w:p>
      <w:pPr>
        <w:jc w:val="center"/>
        <w:rPr>
          <w:rFonts w:hint="eastAsia" w:asciiTheme="minorEastAsia" w:hAnsiTheme="minorEastAsia" w:eastAsiaTheme="minorEastAsia" w:cstheme="minorEastAsia"/>
          <w:b/>
          <w:bCs w:val="0"/>
          <w:color w:val="auto"/>
          <w:sz w:val="36"/>
          <w:szCs w:val="36"/>
          <w:lang w:eastAsia="zh-CN"/>
        </w:rPr>
      </w:pPr>
    </w:p>
    <w:p>
      <w:pPr>
        <w:jc w:val="center"/>
        <w:rPr>
          <w:rFonts w:hint="eastAsia" w:asciiTheme="minorEastAsia" w:hAnsiTheme="minorEastAsia" w:eastAsiaTheme="minorEastAsia" w:cstheme="minorEastAsia"/>
          <w:b/>
          <w:bCs w:val="0"/>
          <w:color w:val="auto"/>
          <w:sz w:val="36"/>
          <w:szCs w:val="36"/>
          <w:lang w:eastAsia="zh-CN"/>
        </w:rPr>
      </w:pPr>
      <w:r>
        <w:rPr>
          <w:rFonts w:hint="eastAsia" w:asciiTheme="minorEastAsia" w:hAnsiTheme="minorEastAsia" w:eastAsiaTheme="minorEastAsia" w:cstheme="minorEastAsia"/>
          <w:b/>
          <w:bCs w:val="0"/>
          <w:color w:val="auto"/>
          <w:sz w:val="36"/>
          <w:szCs w:val="36"/>
          <w:lang w:eastAsia="zh-CN"/>
        </w:rPr>
        <w:t>（第六包）</w:t>
      </w:r>
    </w:p>
    <w:p>
      <w:pPr>
        <w:jc w:val="center"/>
        <w:rPr>
          <w:rFonts w:hint="eastAsia" w:asciiTheme="minorEastAsia" w:hAnsiTheme="minorEastAsia" w:eastAsiaTheme="minorEastAsia" w:cstheme="minorEastAsia"/>
          <w:b w:val="0"/>
          <w:bCs/>
          <w:color w:val="auto"/>
          <w:sz w:val="96"/>
          <w:szCs w:val="96"/>
          <w:lang w:eastAsia="zh-CN"/>
        </w:rPr>
      </w:pPr>
      <w:r>
        <w:rPr>
          <w:rFonts w:hint="eastAsia" w:asciiTheme="minorEastAsia" w:hAnsiTheme="minorEastAsia" w:eastAsiaTheme="minorEastAsia" w:cstheme="minorEastAsia"/>
          <w:b w:val="0"/>
          <w:bCs/>
          <w:color w:val="auto"/>
          <w:sz w:val="96"/>
          <w:szCs w:val="96"/>
          <w:lang w:eastAsia="zh-CN"/>
        </w:rPr>
        <w:t>征</w:t>
      </w:r>
      <w:r>
        <w:rPr>
          <w:rFonts w:hint="eastAsia" w:asciiTheme="minorEastAsia" w:hAnsiTheme="minorEastAsia" w:eastAsiaTheme="minorEastAsia" w:cstheme="minorEastAsia"/>
          <w:b w:val="0"/>
          <w:bCs/>
          <w:color w:val="auto"/>
          <w:sz w:val="96"/>
          <w:szCs w:val="96"/>
          <w:lang w:val="en-US" w:eastAsia="zh-CN"/>
        </w:rPr>
        <w:t xml:space="preserve"> </w:t>
      </w:r>
      <w:r>
        <w:rPr>
          <w:rFonts w:hint="eastAsia" w:asciiTheme="minorEastAsia" w:hAnsiTheme="minorEastAsia" w:eastAsiaTheme="minorEastAsia" w:cstheme="minorEastAsia"/>
          <w:b w:val="0"/>
          <w:bCs/>
          <w:color w:val="auto"/>
          <w:sz w:val="96"/>
          <w:szCs w:val="96"/>
          <w:lang w:eastAsia="zh-CN"/>
        </w:rPr>
        <w:t>集</w:t>
      </w:r>
      <w:r>
        <w:rPr>
          <w:rFonts w:hint="eastAsia" w:asciiTheme="minorEastAsia" w:hAnsiTheme="minorEastAsia" w:eastAsiaTheme="minorEastAsia" w:cstheme="minorEastAsia"/>
          <w:b w:val="0"/>
          <w:bCs/>
          <w:color w:val="auto"/>
          <w:sz w:val="96"/>
          <w:szCs w:val="96"/>
          <w:lang w:val="en-US" w:eastAsia="zh-CN"/>
        </w:rPr>
        <w:t xml:space="preserve"> </w:t>
      </w:r>
      <w:r>
        <w:rPr>
          <w:rFonts w:hint="eastAsia" w:asciiTheme="minorEastAsia" w:hAnsiTheme="minorEastAsia" w:eastAsiaTheme="minorEastAsia" w:cstheme="minorEastAsia"/>
          <w:b w:val="0"/>
          <w:bCs/>
          <w:color w:val="auto"/>
          <w:sz w:val="96"/>
          <w:szCs w:val="96"/>
          <w:lang w:eastAsia="zh-CN"/>
        </w:rPr>
        <w:t>文</w:t>
      </w:r>
      <w:r>
        <w:rPr>
          <w:rFonts w:hint="eastAsia" w:asciiTheme="minorEastAsia" w:hAnsiTheme="minorEastAsia" w:eastAsiaTheme="minorEastAsia" w:cstheme="minorEastAsia"/>
          <w:b w:val="0"/>
          <w:bCs/>
          <w:color w:val="auto"/>
          <w:sz w:val="96"/>
          <w:szCs w:val="96"/>
          <w:lang w:val="en-US" w:eastAsia="zh-CN"/>
        </w:rPr>
        <w:t xml:space="preserve"> </w:t>
      </w:r>
      <w:r>
        <w:rPr>
          <w:rFonts w:hint="eastAsia" w:asciiTheme="minorEastAsia" w:hAnsiTheme="minorEastAsia" w:eastAsiaTheme="minorEastAsia" w:cstheme="minorEastAsia"/>
          <w:b w:val="0"/>
          <w:bCs/>
          <w:color w:val="auto"/>
          <w:sz w:val="96"/>
          <w:szCs w:val="96"/>
          <w:lang w:eastAsia="zh-CN"/>
        </w:rPr>
        <w:t>件</w:t>
      </w:r>
    </w:p>
    <w:p>
      <w:pPr>
        <w:pStyle w:val="9"/>
        <w:ind w:left="0" w:leftChars="0" w:firstLine="0" w:firstLineChars="0"/>
        <w:rPr>
          <w:rFonts w:hint="eastAsia" w:asciiTheme="minorEastAsia" w:hAnsiTheme="minorEastAsia" w:eastAsiaTheme="minorEastAsia" w:cstheme="minorEastAsia"/>
          <w:b w:val="0"/>
          <w:bCs/>
          <w:color w:val="auto"/>
          <w:sz w:val="30"/>
          <w:szCs w:val="30"/>
          <w:lang w:eastAsia="zh-CN"/>
        </w:rPr>
      </w:pPr>
    </w:p>
    <w:tbl>
      <w:tblPr>
        <w:tblStyle w:val="40"/>
        <w:tblW w:w="9928" w:type="dxa"/>
        <w:tblInd w:w="-2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22"/>
        <w:gridCol w:w="3435"/>
        <w:gridCol w:w="3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1" w:hRule="atLeast"/>
        </w:trPr>
        <w:tc>
          <w:tcPr>
            <w:tcW w:w="3022" w:type="dxa"/>
          </w:tcPr>
          <w:p>
            <w:pPr>
              <w:rPr>
                <w:rFonts w:hint="eastAsia" w:asciiTheme="minorEastAsia" w:hAnsiTheme="minorEastAsia" w:eastAsiaTheme="minorEastAsia" w:cstheme="minorEastAsia"/>
                <w:b/>
                <w:bCs/>
                <w:color w:val="auto"/>
                <w:sz w:val="28"/>
                <w:szCs w:val="28"/>
                <w:lang w:eastAsia="zh-CN"/>
              </w:rPr>
            </w:pPr>
            <w:r>
              <w:rPr>
                <w:rFonts w:hint="eastAsia" w:asciiTheme="minorEastAsia" w:hAnsiTheme="minorEastAsia" w:eastAsiaTheme="minorEastAsia" w:cstheme="minorEastAsia"/>
                <w:b/>
                <w:bCs/>
                <w:color w:val="auto"/>
                <w:sz w:val="28"/>
                <w:szCs w:val="28"/>
                <w:lang w:eastAsia="zh-CN"/>
              </w:rPr>
              <w:t>采购人：</w:t>
            </w:r>
          </w:p>
          <w:p>
            <w:pPr>
              <w:rPr>
                <w:rFonts w:hint="eastAsia" w:asciiTheme="minorEastAsia" w:hAnsiTheme="minorEastAsia" w:eastAsiaTheme="minorEastAsia" w:cstheme="minorEastAsia"/>
                <w:b/>
                <w:bCs/>
                <w:color w:val="auto"/>
                <w:sz w:val="28"/>
                <w:szCs w:val="28"/>
                <w:lang w:eastAsia="zh-CN"/>
              </w:rPr>
            </w:pPr>
            <w:r>
              <w:rPr>
                <w:rFonts w:hint="eastAsia" w:asciiTheme="minorEastAsia" w:hAnsiTheme="minorEastAsia" w:eastAsiaTheme="minorEastAsia" w:cstheme="minorEastAsia"/>
                <w:b/>
                <w:bCs/>
                <w:color w:val="auto"/>
                <w:sz w:val="28"/>
                <w:szCs w:val="28"/>
                <w:lang w:eastAsia="zh-CN"/>
              </w:rPr>
              <w:t>天水市财政局</w:t>
            </w:r>
          </w:p>
          <w:p>
            <w:pPr>
              <w:pStyle w:val="32"/>
              <w:ind w:left="0" w:leftChars="0" w:firstLine="0" w:firstLineChars="0"/>
              <w:rPr>
                <w:rFonts w:hint="eastAsia" w:asciiTheme="minorEastAsia" w:hAnsiTheme="minorEastAsia" w:eastAsiaTheme="minorEastAsia" w:cstheme="minorEastAsia"/>
                <w:b/>
                <w:bCs/>
                <w:color w:val="auto"/>
                <w:sz w:val="28"/>
                <w:szCs w:val="28"/>
              </w:rPr>
            </w:pPr>
          </w:p>
          <w:p>
            <w:pPr>
              <w:pStyle w:val="32"/>
              <w:ind w:left="0" w:leftChars="0" w:firstLine="0" w:firstLineChars="0"/>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签  字：</w:t>
            </w:r>
          </w:p>
          <w:p>
            <w:pPr>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b/>
                <w:bCs/>
                <w:color w:val="auto"/>
                <w:sz w:val="28"/>
                <w:szCs w:val="28"/>
                <w:lang w:eastAsia="zh-CN"/>
              </w:rPr>
              <w:t>盖  章：</w:t>
            </w:r>
          </w:p>
        </w:tc>
        <w:tc>
          <w:tcPr>
            <w:tcW w:w="3435" w:type="dxa"/>
          </w:tcPr>
          <w:p>
            <w:pPr>
              <w:rPr>
                <w:rFonts w:hint="eastAsia" w:asciiTheme="minorEastAsia" w:hAnsiTheme="minorEastAsia" w:eastAsiaTheme="minorEastAsia" w:cstheme="minorEastAsia"/>
                <w:b/>
                <w:bCs/>
                <w:color w:val="auto"/>
                <w:sz w:val="28"/>
                <w:szCs w:val="28"/>
                <w:lang w:eastAsia="zh-CN"/>
              </w:rPr>
            </w:pPr>
            <w:r>
              <w:rPr>
                <w:rFonts w:hint="eastAsia" w:asciiTheme="minorEastAsia" w:hAnsiTheme="minorEastAsia" w:eastAsiaTheme="minorEastAsia" w:cstheme="minorEastAsia"/>
                <w:b/>
                <w:bCs/>
                <w:color w:val="auto"/>
                <w:sz w:val="28"/>
                <w:szCs w:val="28"/>
                <w:lang w:eastAsia="zh-CN"/>
              </w:rPr>
              <w:t>集采机构：</w:t>
            </w:r>
          </w:p>
          <w:p>
            <w:pPr>
              <w:rPr>
                <w:rFonts w:hint="eastAsia" w:asciiTheme="minorEastAsia" w:hAnsiTheme="minorEastAsia" w:eastAsiaTheme="minorEastAsia" w:cstheme="minorEastAsia"/>
                <w:b/>
                <w:bCs/>
                <w:color w:val="auto"/>
                <w:sz w:val="28"/>
                <w:szCs w:val="28"/>
                <w:lang w:eastAsia="zh-CN"/>
              </w:rPr>
            </w:pPr>
            <w:r>
              <w:rPr>
                <w:rFonts w:hint="eastAsia" w:asciiTheme="minorEastAsia" w:hAnsiTheme="minorEastAsia" w:eastAsiaTheme="minorEastAsia" w:cstheme="minorEastAsia"/>
                <w:b/>
                <w:bCs/>
                <w:color w:val="auto"/>
                <w:sz w:val="28"/>
                <w:szCs w:val="28"/>
                <w:lang w:eastAsia="zh-CN"/>
              </w:rPr>
              <w:t>天水市公共资源交易中心</w:t>
            </w:r>
          </w:p>
          <w:p>
            <w:pPr>
              <w:rPr>
                <w:rFonts w:hint="eastAsia" w:asciiTheme="minorEastAsia" w:hAnsiTheme="minorEastAsia" w:eastAsiaTheme="minorEastAsia" w:cstheme="minorEastAsia"/>
                <w:b/>
                <w:bCs/>
                <w:color w:val="auto"/>
                <w:sz w:val="28"/>
                <w:szCs w:val="28"/>
                <w:lang w:eastAsia="zh-CN"/>
              </w:rPr>
            </w:pPr>
          </w:p>
          <w:p>
            <w:pPr>
              <w:rPr>
                <w:rFonts w:hint="eastAsia" w:asciiTheme="minorEastAsia" w:hAnsiTheme="minorEastAsia" w:eastAsiaTheme="minorEastAsia" w:cstheme="minorEastAsia"/>
                <w:b/>
                <w:bCs/>
                <w:color w:val="auto"/>
                <w:sz w:val="28"/>
                <w:szCs w:val="28"/>
                <w:lang w:eastAsia="zh-CN"/>
              </w:rPr>
            </w:pPr>
            <w:r>
              <w:rPr>
                <w:rFonts w:hint="eastAsia" w:asciiTheme="minorEastAsia" w:hAnsiTheme="minorEastAsia" w:eastAsiaTheme="minorEastAsia" w:cstheme="minorEastAsia"/>
                <w:b/>
                <w:bCs/>
                <w:color w:val="auto"/>
                <w:sz w:val="28"/>
                <w:szCs w:val="28"/>
                <w:lang w:eastAsia="zh-CN"/>
              </w:rPr>
              <w:t>签  字：</w:t>
            </w:r>
          </w:p>
          <w:p>
            <w:pPr>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b/>
                <w:bCs/>
                <w:color w:val="auto"/>
                <w:sz w:val="28"/>
                <w:szCs w:val="28"/>
                <w:lang w:eastAsia="zh-CN"/>
              </w:rPr>
              <w:t>盖  章：</w:t>
            </w:r>
          </w:p>
        </w:tc>
        <w:tc>
          <w:tcPr>
            <w:tcW w:w="3471" w:type="dxa"/>
          </w:tcPr>
          <w:p>
            <w:pPr>
              <w:rPr>
                <w:rFonts w:hint="eastAsia" w:asciiTheme="minorEastAsia" w:hAnsiTheme="minorEastAsia" w:eastAsiaTheme="minorEastAsia" w:cstheme="minorEastAsia"/>
                <w:b/>
                <w:bCs/>
                <w:color w:val="auto"/>
                <w:sz w:val="28"/>
                <w:szCs w:val="28"/>
                <w:lang w:eastAsia="zh-CN"/>
              </w:rPr>
            </w:pPr>
            <w:r>
              <w:rPr>
                <w:rFonts w:hint="eastAsia" w:asciiTheme="minorEastAsia" w:hAnsiTheme="minorEastAsia" w:eastAsiaTheme="minorEastAsia" w:cstheme="minorEastAsia"/>
                <w:b/>
                <w:bCs/>
                <w:color w:val="auto"/>
                <w:sz w:val="28"/>
                <w:szCs w:val="28"/>
                <w:lang w:eastAsia="zh-CN"/>
              </w:rPr>
              <w:t>财政部门：</w:t>
            </w:r>
          </w:p>
          <w:p>
            <w:pPr>
              <w:rPr>
                <w:rFonts w:hint="eastAsia" w:asciiTheme="minorEastAsia" w:hAnsiTheme="minorEastAsia" w:eastAsiaTheme="minorEastAsia" w:cstheme="minorEastAsia"/>
                <w:b/>
                <w:bCs/>
                <w:color w:val="auto"/>
                <w:sz w:val="28"/>
                <w:szCs w:val="28"/>
                <w:lang w:eastAsia="zh-CN"/>
              </w:rPr>
            </w:pPr>
            <w:r>
              <w:rPr>
                <w:rFonts w:hint="eastAsia" w:asciiTheme="minorEastAsia" w:hAnsiTheme="minorEastAsia" w:eastAsiaTheme="minorEastAsia" w:cstheme="minorEastAsia"/>
                <w:b/>
                <w:bCs/>
                <w:color w:val="auto"/>
                <w:sz w:val="28"/>
                <w:szCs w:val="28"/>
                <w:lang w:eastAsia="zh-CN"/>
              </w:rPr>
              <w:t>天水市财政局</w:t>
            </w:r>
          </w:p>
          <w:p>
            <w:pPr>
              <w:rPr>
                <w:rFonts w:hint="eastAsia" w:asciiTheme="minorEastAsia" w:hAnsiTheme="minorEastAsia" w:eastAsiaTheme="minorEastAsia" w:cstheme="minorEastAsia"/>
                <w:b/>
                <w:bCs/>
                <w:color w:val="auto"/>
                <w:sz w:val="28"/>
                <w:szCs w:val="28"/>
                <w:lang w:eastAsia="zh-CN"/>
              </w:rPr>
            </w:pPr>
          </w:p>
          <w:p>
            <w:pPr>
              <w:rPr>
                <w:rFonts w:hint="eastAsia" w:asciiTheme="minorEastAsia" w:hAnsiTheme="minorEastAsia" w:eastAsiaTheme="minorEastAsia" w:cstheme="minorEastAsia"/>
                <w:b/>
                <w:bCs/>
                <w:color w:val="auto"/>
                <w:sz w:val="28"/>
                <w:szCs w:val="28"/>
                <w:lang w:eastAsia="zh-CN"/>
              </w:rPr>
            </w:pPr>
            <w:r>
              <w:rPr>
                <w:rFonts w:hint="eastAsia" w:asciiTheme="minorEastAsia" w:hAnsiTheme="minorEastAsia" w:eastAsiaTheme="minorEastAsia" w:cstheme="minorEastAsia"/>
                <w:b/>
                <w:bCs/>
                <w:color w:val="auto"/>
                <w:sz w:val="28"/>
                <w:szCs w:val="28"/>
                <w:lang w:eastAsia="zh-CN"/>
              </w:rPr>
              <w:t>签  字：</w:t>
            </w:r>
          </w:p>
          <w:p>
            <w:pPr>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b/>
                <w:bCs/>
                <w:color w:val="auto"/>
                <w:sz w:val="28"/>
                <w:szCs w:val="28"/>
                <w:lang w:eastAsia="zh-CN"/>
              </w:rPr>
              <w:t>盖  章：</w:t>
            </w:r>
          </w:p>
        </w:tc>
      </w:tr>
    </w:tbl>
    <w:p>
      <w:pPr>
        <w:jc w:val="center"/>
        <w:rPr>
          <w:rFonts w:hint="eastAsia" w:asciiTheme="minorEastAsia" w:hAnsiTheme="minorEastAsia" w:eastAsiaTheme="minorEastAsia" w:cstheme="minorEastAsia"/>
          <w:b/>
          <w:bCs w:val="0"/>
          <w:color w:val="auto"/>
          <w:kern w:val="0"/>
          <w:sz w:val="44"/>
          <w:szCs w:val="44"/>
        </w:rPr>
      </w:pPr>
    </w:p>
    <w:p>
      <w:pPr>
        <w:jc w:val="center"/>
        <w:rPr>
          <w:rFonts w:hint="eastAsia" w:asciiTheme="minorEastAsia" w:hAnsiTheme="minorEastAsia" w:eastAsiaTheme="minorEastAsia" w:cstheme="minorEastAsia"/>
          <w:b/>
          <w:bCs w:val="0"/>
          <w:color w:val="auto"/>
          <w:kern w:val="0"/>
          <w:sz w:val="44"/>
          <w:szCs w:val="44"/>
        </w:rPr>
      </w:pPr>
    </w:p>
    <w:p>
      <w:pPr>
        <w:jc w:val="center"/>
        <w:rPr>
          <w:rFonts w:hint="eastAsia" w:asciiTheme="minorEastAsia" w:hAnsiTheme="minorEastAsia" w:eastAsiaTheme="minorEastAsia" w:cstheme="minorEastAsia"/>
          <w:b/>
          <w:bCs w:val="0"/>
          <w:color w:val="auto"/>
          <w:kern w:val="0"/>
          <w:sz w:val="44"/>
          <w:szCs w:val="44"/>
        </w:rPr>
      </w:pPr>
    </w:p>
    <w:p>
      <w:pPr>
        <w:jc w:val="center"/>
        <w:rPr>
          <w:rFonts w:hint="eastAsia" w:asciiTheme="minorEastAsia" w:hAnsiTheme="minorEastAsia" w:eastAsiaTheme="minorEastAsia" w:cstheme="minorEastAsia"/>
          <w:b w:val="0"/>
          <w:bCs w:val="0"/>
          <w:color w:val="auto"/>
          <w:sz w:val="44"/>
          <w:szCs w:val="44"/>
          <w:lang w:val="en-US" w:eastAsia="zh-CN"/>
        </w:rPr>
      </w:pPr>
      <w:r>
        <w:rPr>
          <w:rFonts w:hint="eastAsia" w:asciiTheme="minorEastAsia" w:hAnsiTheme="minorEastAsia" w:eastAsiaTheme="minorEastAsia" w:cstheme="minorEastAsia"/>
          <w:b/>
          <w:bCs w:val="0"/>
          <w:color w:val="auto"/>
          <w:kern w:val="0"/>
          <w:sz w:val="44"/>
          <w:szCs w:val="44"/>
        </w:rPr>
        <w:t>二O二</w:t>
      </w:r>
      <w:r>
        <w:rPr>
          <w:rFonts w:hint="eastAsia" w:asciiTheme="minorEastAsia" w:hAnsiTheme="minorEastAsia" w:eastAsiaTheme="minorEastAsia" w:cstheme="minorEastAsia"/>
          <w:b/>
          <w:bCs w:val="0"/>
          <w:color w:val="auto"/>
          <w:kern w:val="0"/>
          <w:sz w:val="44"/>
          <w:szCs w:val="44"/>
          <w:lang w:val="en-US" w:eastAsia="zh-CN"/>
        </w:rPr>
        <w:t>三</w:t>
      </w:r>
      <w:r>
        <w:rPr>
          <w:rFonts w:hint="eastAsia" w:asciiTheme="minorEastAsia" w:hAnsiTheme="minorEastAsia" w:eastAsiaTheme="minorEastAsia" w:cstheme="minorEastAsia"/>
          <w:b/>
          <w:bCs w:val="0"/>
          <w:color w:val="auto"/>
          <w:kern w:val="0"/>
          <w:sz w:val="44"/>
          <w:szCs w:val="44"/>
        </w:rPr>
        <w:t>年</w:t>
      </w:r>
      <w:r>
        <w:rPr>
          <w:rFonts w:hint="eastAsia" w:asciiTheme="minorEastAsia" w:hAnsiTheme="minorEastAsia" w:eastAsiaTheme="minorEastAsia" w:cstheme="minorEastAsia"/>
          <w:b/>
          <w:bCs w:val="0"/>
          <w:color w:val="auto"/>
          <w:kern w:val="0"/>
          <w:sz w:val="44"/>
          <w:szCs w:val="44"/>
          <w:lang w:val="en-US" w:eastAsia="zh-CN"/>
        </w:rPr>
        <w:t>十</w:t>
      </w:r>
      <w:r>
        <w:rPr>
          <w:rFonts w:hint="eastAsia" w:asciiTheme="minorEastAsia" w:hAnsiTheme="minorEastAsia" w:eastAsiaTheme="minorEastAsia" w:cstheme="minorEastAsia"/>
          <w:b/>
          <w:bCs w:val="0"/>
          <w:color w:val="auto"/>
          <w:kern w:val="0"/>
          <w:sz w:val="44"/>
          <w:szCs w:val="44"/>
        </w:rPr>
        <w:t>月</w:t>
      </w:r>
      <w:bookmarkStart w:id="0" w:name="_Toc13221"/>
      <w:bookmarkStart w:id="1" w:name="_Toc17817"/>
      <w:bookmarkStart w:id="2" w:name="_Toc21919"/>
      <w:bookmarkStart w:id="3" w:name="_Toc15542"/>
      <w:bookmarkStart w:id="4" w:name="_Toc8274"/>
      <w:bookmarkStart w:id="5" w:name="_Toc13852"/>
      <w:bookmarkStart w:id="6" w:name="_Toc17161"/>
      <w:bookmarkStart w:id="7" w:name="_Toc2415"/>
      <w:bookmarkStart w:id="8" w:name="_Toc1172"/>
      <w:bookmarkStart w:id="9" w:name="_Toc11316"/>
    </w:p>
    <w:p>
      <w:pPr>
        <w:spacing w:line="480" w:lineRule="auto"/>
        <w:jc w:val="center"/>
        <w:outlineLvl w:val="0"/>
        <w:rPr>
          <w:rFonts w:hint="eastAsia" w:asciiTheme="minorEastAsia" w:hAnsiTheme="minorEastAsia" w:eastAsiaTheme="minorEastAsia" w:cstheme="minorEastAsia"/>
          <w:b/>
          <w:bCs/>
          <w:color w:val="auto"/>
          <w:sz w:val="44"/>
          <w:szCs w:val="44"/>
          <w:lang w:val="en-US" w:eastAsia="zh-CN"/>
        </w:rPr>
      </w:pPr>
      <w:bookmarkStart w:id="10" w:name="_Toc9792"/>
      <w:bookmarkStart w:id="11" w:name="_Toc22246"/>
      <w:r>
        <w:rPr>
          <w:rFonts w:hint="eastAsia" w:asciiTheme="minorEastAsia" w:hAnsiTheme="minorEastAsia" w:eastAsiaTheme="minorEastAsia" w:cstheme="minorEastAsia"/>
          <w:b/>
          <w:bCs/>
          <w:color w:val="auto"/>
          <w:sz w:val="44"/>
          <w:szCs w:val="44"/>
          <w:lang w:val="en-US" w:eastAsia="zh-CN"/>
        </w:rPr>
        <w:t>目  录</w:t>
      </w:r>
      <w:bookmarkEnd w:id="0"/>
      <w:bookmarkEnd w:id="1"/>
      <w:bookmarkEnd w:id="2"/>
      <w:bookmarkEnd w:id="3"/>
      <w:bookmarkEnd w:id="4"/>
      <w:bookmarkEnd w:id="5"/>
      <w:bookmarkEnd w:id="6"/>
      <w:bookmarkEnd w:id="7"/>
      <w:bookmarkEnd w:id="10"/>
      <w:bookmarkEnd w:id="11"/>
    </w:p>
    <w:p>
      <w:pPr>
        <w:pStyle w:val="2"/>
        <w:rPr>
          <w:rFonts w:hint="eastAsia"/>
          <w:sz w:val="30"/>
          <w:szCs w:val="30"/>
          <w:lang w:val="en-US" w:eastAsia="zh-CN"/>
        </w:rPr>
      </w:pPr>
    </w:p>
    <w:p>
      <w:pPr>
        <w:pStyle w:val="27"/>
        <w:tabs>
          <w:tab w:val="right" w:leader="dot" w:pos="8845"/>
        </w:tabs>
        <w:rPr>
          <w:sz w:val="30"/>
          <w:szCs w:val="30"/>
        </w:rPr>
      </w:pPr>
      <w:r>
        <w:rPr>
          <w:rFonts w:hint="eastAsia" w:asciiTheme="minorEastAsia" w:hAnsiTheme="minorEastAsia" w:eastAsiaTheme="minorEastAsia" w:cstheme="minorEastAsia"/>
          <w:b w:val="0"/>
          <w:bCs w:val="0"/>
          <w:color w:val="auto"/>
          <w:sz w:val="30"/>
          <w:szCs w:val="30"/>
        </w:rPr>
        <w:fldChar w:fldCharType="begin"/>
      </w:r>
      <w:r>
        <w:rPr>
          <w:rFonts w:hint="eastAsia" w:asciiTheme="minorEastAsia" w:hAnsiTheme="minorEastAsia" w:eastAsiaTheme="minorEastAsia" w:cstheme="minorEastAsia"/>
          <w:b w:val="0"/>
          <w:bCs w:val="0"/>
          <w:color w:val="auto"/>
          <w:sz w:val="30"/>
          <w:szCs w:val="30"/>
        </w:rPr>
        <w:instrText xml:space="preserve">TOC \o "1-3" \h \u </w:instrText>
      </w:r>
      <w:r>
        <w:rPr>
          <w:rFonts w:hint="eastAsia" w:asciiTheme="minorEastAsia" w:hAnsiTheme="minorEastAsia" w:eastAsiaTheme="minorEastAsia" w:cstheme="minorEastAsia"/>
          <w:b w:val="0"/>
          <w:bCs w:val="0"/>
          <w:color w:val="auto"/>
          <w:sz w:val="30"/>
          <w:szCs w:val="30"/>
        </w:rPr>
        <w:fldChar w:fldCharType="separate"/>
      </w:r>
      <w:r>
        <w:rPr>
          <w:rFonts w:hint="eastAsia" w:asciiTheme="minorEastAsia" w:hAnsiTheme="minorEastAsia" w:eastAsiaTheme="minorEastAsia" w:cstheme="minorEastAsia"/>
          <w:bCs w:val="0"/>
          <w:color w:val="auto"/>
          <w:kern w:val="2"/>
          <w:sz w:val="30"/>
          <w:szCs w:val="30"/>
          <w:lang w:val="en-US" w:eastAsia="zh-CN" w:bidi="ar-SA"/>
        </w:rPr>
        <w:fldChar w:fldCharType="begin"/>
      </w:r>
      <w:r>
        <w:rPr>
          <w:rFonts w:hint="eastAsia" w:asciiTheme="minorEastAsia" w:hAnsiTheme="minorEastAsia" w:eastAsiaTheme="minorEastAsia" w:cstheme="minorEastAsia"/>
          <w:bCs w:val="0"/>
          <w:kern w:val="2"/>
          <w:sz w:val="30"/>
          <w:szCs w:val="30"/>
          <w:lang w:val="en-US" w:eastAsia="zh-CN" w:bidi="ar-SA"/>
        </w:rPr>
        <w:instrText xml:space="preserve"> HYPERLINK \l _Toc28801 </w:instrText>
      </w:r>
      <w:r>
        <w:rPr>
          <w:rFonts w:hint="eastAsia" w:asciiTheme="minorEastAsia" w:hAnsiTheme="minorEastAsia" w:eastAsiaTheme="minorEastAsia" w:cstheme="minorEastAsia"/>
          <w:bCs w:val="0"/>
          <w:kern w:val="2"/>
          <w:sz w:val="30"/>
          <w:szCs w:val="30"/>
          <w:lang w:val="en-US" w:eastAsia="zh-CN" w:bidi="ar-SA"/>
        </w:rPr>
        <w:fldChar w:fldCharType="separate"/>
      </w:r>
      <w:r>
        <w:rPr>
          <w:rFonts w:hint="eastAsia" w:asciiTheme="minorEastAsia" w:hAnsiTheme="minorEastAsia" w:eastAsiaTheme="minorEastAsia" w:cstheme="minorEastAsia"/>
          <w:bCs/>
          <w:sz w:val="30"/>
          <w:szCs w:val="30"/>
        </w:rPr>
        <w:t>第一部分</w:t>
      </w:r>
      <w:r>
        <w:rPr>
          <w:rFonts w:hint="eastAsia" w:asciiTheme="minorEastAsia" w:hAnsiTheme="minorEastAsia" w:eastAsiaTheme="minorEastAsia" w:cstheme="minorEastAsia"/>
          <w:bCs/>
          <w:sz w:val="30"/>
          <w:szCs w:val="30"/>
          <w:lang w:val="en-US" w:eastAsia="zh-CN"/>
        </w:rPr>
        <w:t xml:space="preserve">  框架协议征集公告</w:t>
      </w:r>
      <w:r>
        <w:rPr>
          <w:sz w:val="30"/>
          <w:szCs w:val="30"/>
        </w:rPr>
        <w:tab/>
      </w:r>
      <w:r>
        <w:rPr>
          <w:sz w:val="30"/>
          <w:szCs w:val="30"/>
        </w:rPr>
        <w:fldChar w:fldCharType="begin"/>
      </w:r>
      <w:r>
        <w:rPr>
          <w:sz w:val="30"/>
          <w:szCs w:val="30"/>
        </w:rPr>
        <w:instrText xml:space="preserve"> PAGEREF _Toc28801 \h </w:instrText>
      </w:r>
      <w:r>
        <w:rPr>
          <w:sz w:val="30"/>
          <w:szCs w:val="30"/>
        </w:rPr>
        <w:fldChar w:fldCharType="separate"/>
      </w:r>
      <w:r>
        <w:rPr>
          <w:sz w:val="30"/>
          <w:szCs w:val="30"/>
        </w:rPr>
        <w:t>1</w:t>
      </w:r>
      <w:r>
        <w:rPr>
          <w:sz w:val="30"/>
          <w:szCs w:val="30"/>
        </w:rPr>
        <w:fldChar w:fldCharType="end"/>
      </w:r>
      <w:r>
        <w:rPr>
          <w:rFonts w:hint="eastAsia" w:asciiTheme="minorEastAsia" w:hAnsiTheme="minorEastAsia" w:eastAsiaTheme="minorEastAsia" w:cstheme="minorEastAsia"/>
          <w:bCs w:val="0"/>
          <w:color w:val="auto"/>
          <w:kern w:val="2"/>
          <w:sz w:val="30"/>
          <w:szCs w:val="30"/>
          <w:lang w:val="en-US" w:eastAsia="zh-CN" w:bidi="ar-SA"/>
        </w:rPr>
        <w:fldChar w:fldCharType="end"/>
      </w:r>
    </w:p>
    <w:p>
      <w:pPr>
        <w:pStyle w:val="27"/>
        <w:tabs>
          <w:tab w:val="right" w:leader="dot" w:pos="8845"/>
        </w:tabs>
        <w:rPr>
          <w:sz w:val="30"/>
          <w:szCs w:val="30"/>
        </w:rPr>
      </w:pPr>
      <w:r>
        <w:rPr>
          <w:rFonts w:hint="eastAsia" w:asciiTheme="minorEastAsia" w:hAnsiTheme="minorEastAsia" w:eastAsiaTheme="minorEastAsia" w:cstheme="minorEastAsia"/>
          <w:bCs w:val="0"/>
          <w:color w:val="auto"/>
          <w:kern w:val="2"/>
          <w:sz w:val="30"/>
          <w:szCs w:val="30"/>
          <w:lang w:val="en-US" w:eastAsia="zh-CN" w:bidi="ar-SA"/>
        </w:rPr>
        <w:fldChar w:fldCharType="begin"/>
      </w:r>
      <w:r>
        <w:rPr>
          <w:rFonts w:hint="eastAsia" w:asciiTheme="minorEastAsia" w:hAnsiTheme="minorEastAsia" w:eastAsiaTheme="minorEastAsia" w:cstheme="minorEastAsia"/>
          <w:bCs w:val="0"/>
          <w:kern w:val="2"/>
          <w:sz w:val="30"/>
          <w:szCs w:val="30"/>
          <w:lang w:val="en-US" w:eastAsia="zh-CN" w:bidi="ar-SA"/>
        </w:rPr>
        <w:instrText xml:space="preserve"> HYPERLINK \l _Toc15118 </w:instrText>
      </w:r>
      <w:r>
        <w:rPr>
          <w:rFonts w:hint="eastAsia" w:asciiTheme="minorEastAsia" w:hAnsiTheme="minorEastAsia" w:eastAsiaTheme="minorEastAsia" w:cstheme="minorEastAsia"/>
          <w:bCs w:val="0"/>
          <w:kern w:val="2"/>
          <w:sz w:val="30"/>
          <w:szCs w:val="30"/>
          <w:lang w:val="en-US" w:eastAsia="zh-CN" w:bidi="ar-SA"/>
        </w:rPr>
        <w:fldChar w:fldCharType="separate"/>
      </w:r>
      <w:r>
        <w:rPr>
          <w:rFonts w:hint="eastAsia" w:asciiTheme="minorEastAsia" w:hAnsiTheme="minorEastAsia" w:eastAsiaTheme="minorEastAsia" w:cstheme="minorEastAsia"/>
          <w:bCs/>
          <w:sz w:val="30"/>
          <w:szCs w:val="30"/>
          <w:lang w:val="en-US" w:eastAsia="zh-CN"/>
        </w:rPr>
        <w:t xml:space="preserve">第二部分  </w:t>
      </w:r>
      <w:r>
        <w:rPr>
          <w:rFonts w:hint="eastAsia" w:asciiTheme="minorEastAsia" w:hAnsiTheme="minorEastAsia" w:eastAsiaTheme="minorEastAsia" w:cstheme="minorEastAsia"/>
          <w:bCs/>
          <w:sz w:val="30"/>
          <w:szCs w:val="30"/>
          <w:lang w:eastAsia="zh-CN"/>
        </w:rPr>
        <w:t>供应商</w:t>
      </w:r>
      <w:r>
        <w:rPr>
          <w:rFonts w:hint="eastAsia" w:asciiTheme="minorEastAsia" w:hAnsiTheme="minorEastAsia" w:eastAsiaTheme="minorEastAsia" w:cstheme="minorEastAsia"/>
          <w:bCs/>
          <w:sz w:val="30"/>
          <w:szCs w:val="30"/>
        </w:rPr>
        <w:t>须知</w:t>
      </w:r>
      <w:r>
        <w:rPr>
          <w:sz w:val="30"/>
          <w:szCs w:val="30"/>
        </w:rPr>
        <w:tab/>
      </w:r>
      <w:r>
        <w:rPr>
          <w:sz w:val="30"/>
          <w:szCs w:val="30"/>
        </w:rPr>
        <w:fldChar w:fldCharType="begin"/>
      </w:r>
      <w:r>
        <w:rPr>
          <w:sz w:val="30"/>
          <w:szCs w:val="30"/>
        </w:rPr>
        <w:instrText xml:space="preserve"> PAGEREF _Toc15118 \h </w:instrText>
      </w:r>
      <w:r>
        <w:rPr>
          <w:sz w:val="30"/>
          <w:szCs w:val="30"/>
        </w:rPr>
        <w:fldChar w:fldCharType="separate"/>
      </w:r>
      <w:r>
        <w:rPr>
          <w:sz w:val="30"/>
          <w:szCs w:val="30"/>
        </w:rPr>
        <w:t>6</w:t>
      </w:r>
      <w:r>
        <w:rPr>
          <w:sz w:val="30"/>
          <w:szCs w:val="30"/>
        </w:rPr>
        <w:fldChar w:fldCharType="end"/>
      </w:r>
      <w:r>
        <w:rPr>
          <w:rFonts w:hint="eastAsia" w:asciiTheme="minorEastAsia" w:hAnsiTheme="minorEastAsia" w:eastAsiaTheme="minorEastAsia" w:cstheme="minorEastAsia"/>
          <w:bCs w:val="0"/>
          <w:color w:val="auto"/>
          <w:kern w:val="2"/>
          <w:sz w:val="30"/>
          <w:szCs w:val="30"/>
          <w:lang w:val="en-US" w:eastAsia="zh-CN" w:bidi="ar-SA"/>
        </w:rPr>
        <w:fldChar w:fldCharType="end"/>
      </w:r>
    </w:p>
    <w:p>
      <w:pPr>
        <w:pStyle w:val="27"/>
        <w:tabs>
          <w:tab w:val="right" w:leader="dot" w:pos="8845"/>
        </w:tabs>
        <w:rPr>
          <w:sz w:val="30"/>
          <w:szCs w:val="30"/>
        </w:rPr>
      </w:pPr>
      <w:r>
        <w:rPr>
          <w:rFonts w:hint="eastAsia" w:asciiTheme="minorEastAsia" w:hAnsiTheme="minorEastAsia" w:eastAsiaTheme="minorEastAsia" w:cstheme="minorEastAsia"/>
          <w:bCs w:val="0"/>
          <w:color w:val="auto"/>
          <w:kern w:val="2"/>
          <w:sz w:val="30"/>
          <w:szCs w:val="30"/>
          <w:lang w:val="en-US" w:eastAsia="zh-CN" w:bidi="ar-SA"/>
        </w:rPr>
        <w:fldChar w:fldCharType="begin"/>
      </w:r>
      <w:r>
        <w:rPr>
          <w:rFonts w:hint="eastAsia" w:asciiTheme="minorEastAsia" w:hAnsiTheme="minorEastAsia" w:eastAsiaTheme="minorEastAsia" w:cstheme="minorEastAsia"/>
          <w:bCs w:val="0"/>
          <w:kern w:val="2"/>
          <w:sz w:val="30"/>
          <w:szCs w:val="30"/>
          <w:lang w:val="en-US" w:eastAsia="zh-CN" w:bidi="ar-SA"/>
        </w:rPr>
        <w:instrText xml:space="preserve"> HYPERLINK \l _Toc11373 </w:instrText>
      </w:r>
      <w:r>
        <w:rPr>
          <w:rFonts w:hint="eastAsia" w:asciiTheme="minorEastAsia" w:hAnsiTheme="minorEastAsia" w:eastAsiaTheme="minorEastAsia" w:cstheme="minorEastAsia"/>
          <w:bCs w:val="0"/>
          <w:kern w:val="2"/>
          <w:sz w:val="30"/>
          <w:szCs w:val="30"/>
          <w:lang w:val="en-US" w:eastAsia="zh-CN" w:bidi="ar-SA"/>
        </w:rPr>
        <w:fldChar w:fldCharType="separate"/>
      </w:r>
      <w:r>
        <w:rPr>
          <w:rFonts w:hint="eastAsia" w:asciiTheme="minorEastAsia" w:hAnsiTheme="minorEastAsia" w:eastAsiaTheme="minorEastAsia" w:cstheme="minorEastAsia"/>
          <w:bCs/>
          <w:sz w:val="30"/>
          <w:szCs w:val="30"/>
          <w:lang w:val="en-US" w:eastAsia="zh-CN"/>
        </w:rPr>
        <w:t>第三部分  总  则</w:t>
      </w:r>
      <w:r>
        <w:rPr>
          <w:sz w:val="30"/>
          <w:szCs w:val="30"/>
        </w:rPr>
        <w:tab/>
      </w:r>
      <w:r>
        <w:rPr>
          <w:sz w:val="30"/>
          <w:szCs w:val="30"/>
        </w:rPr>
        <w:fldChar w:fldCharType="begin"/>
      </w:r>
      <w:r>
        <w:rPr>
          <w:sz w:val="30"/>
          <w:szCs w:val="30"/>
        </w:rPr>
        <w:instrText xml:space="preserve"> PAGEREF _Toc11373 \h </w:instrText>
      </w:r>
      <w:r>
        <w:rPr>
          <w:sz w:val="30"/>
          <w:szCs w:val="30"/>
        </w:rPr>
        <w:fldChar w:fldCharType="separate"/>
      </w:r>
      <w:r>
        <w:rPr>
          <w:sz w:val="30"/>
          <w:szCs w:val="30"/>
        </w:rPr>
        <w:t>10</w:t>
      </w:r>
      <w:r>
        <w:rPr>
          <w:sz w:val="30"/>
          <w:szCs w:val="30"/>
        </w:rPr>
        <w:fldChar w:fldCharType="end"/>
      </w:r>
      <w:r>
        <w:rPr>
          <w:rFonts w:hint="eastAsia" w:asciiTheme="minorEastAsia" w:hAnsiTheme="minorEastAsia" w:eastAsiaTheme="minorEastAsia" w:cstheme="minorEastAsia"/>
          <w:bCs w:val="0"/>
          <w:color w:val="auto"/>
          <w:kern w:val="2"/>
          <w:sz w:val="30"/>
          <w:szCs w:val="30"/>
          <w:lang w:val="en-US" w:eastAsia="zh-CN" w:bidi="ar-SA"/>
        </w:rPr>
        <w:fldChar w:fldCharType="end"/>
      </w:r>
    </w:p>
    <w:p>
      <w:pPr>
        <w:pStyle w:val="27"/>
        <w:tabs>
          <w:tab w:val="right" w:leader="dot" w:pos="8845"/>
        </w:tabs>
        <w:rPr>
          <w:sz w:val="30"/>
          <w:szCs w:val="30"/>
        </w:rPr>
      </w:pPr>
      <w:r>
        <w:rPr>
          <w:rFonts w:hint="eastAsia" w:asciiTheme="minorEastAsia" w:hAnsiTheme="minorEastAsia" w:eastAsiaTheme="minorEastAsia" w:cstheme="minorEastAsia"/>
          <w:bCs w:val="0"/>
          <w:color w:val="auto"/>
          <w:kern w:val="2"/>
          <w:sz w:val="30"/>
          <w:szCs w:val="30"/>
          <w:lang w:val="en-US" w:eastAsia="zh-CN" w:bidi="ar-SA"/>
        </w:rPr>
        <w:fldChar w:fldCharType="begin"/>
      </w:r>
      <w:r>
        <w:rPr>
          <w:rFonts w:hint="eastAsia" w:asciiTheme="minorEastAsia" w:hAnsiTheme="minorEastAsia" w:eastAsiaTheme="minorEastAsia" w:cstheme="minorEastAsia"/>
          <w:bCs w:val="0"/>
          <w:kern w:val="2"/>
          <w:sz w:val="30"/>
          <w:szCs w:val="30"/>
          <w:lang w:val="en-US" w:eastAsia="zh-CN" w:bidi="ar-SA"/>
        </w:rPr>
        <w:instrText xml:space="preserve"> HYPERLINK \l _Toc31039 </w:instrText>
      </w:r>
      <w:r>
        <w:rPr>
          <w:rFonts w:hint="eastAsia" w:asciiTheme="minorEastAsia" w:hAnsiTheme="minorEastAsia" w:eastAsiaTheme="minorEastAsia" w:cstheme="minorEastAsia"/>
          <w:bCs w:val="0"/>
          <w:kern w:val="2"/>
          <w:sz w:val="30"/>
          <w:szCs w:val="30"/>
          <w:lang w:val="en-US" w:eastAsia="zh-CN" w:bidi="ar-SA"/>
        </w:rPr>
        <w:fldChar w:fldCharType="separate"/>
      </w:r>
      <w:r>
        <w:rPr>
          <w:rFonts w:hint="eastAsia" w:asciiTheme="minorEastAsia" w:hAnsiTheme="minorEastAsia" w:eastAsiaTheme="minorEastAsia" w:cstheme="minorEastAsia"/>
          <w:bCs/>
          <w:sz w:val="30"/>
          <w:szCs w:val="30"/>
          <w:shd w:val="clear" w:color="auto" w:fill="auto"/>
          <w:lang w:val="en-US" w:eastAsia="zh-CN"/>
        </w:rPr>
        <w:t>第四部分  采购需求</w:t>
      </w:r>
      <w:r>
        <w:rPr>
          <w:sz w:val="30"/>
          <w:szCs w:val="30"/>
        </w:rPr>
        <w:tab/>
      </w:r>
      <w:r>
        <w:rPr>
          <w:sz w:val="30"/>
          <w:szCs w:val="30"/>
        </w:rPr>
        <w:fldChar w:fldCharType="begin"/>
      </w:r>
      <w:r>
        <w:rPr>
          <w:sz w:val="30"/>
          <w:szCs w:val="30"/>
        </w:rPr>
        <w:instrText xml:space="preserve"> PAGEREF _Toc31039 \h </w:instrText>
      </w:r>
      <w:r>
        <w:rPr>
          <w:sz w:val="30"/>
          <w:szCs w:val="30"/>
        </w:rPr>
        <w:fldChar w:fldCharType="separate"/>
      </w:r>
      <w:r>
        <w:rPr>
          <w:sz w:val="30"/>
          <w:szCs w:val="30"/>
        </w:rPr>
        <w:t>25</w:t>
      </w:r>
      <w:r>
        <w:rPr>
          <w:sz w:val="30"/>
          <w:szCs w:val="30"/>
        </w:rPr>
        <w:fldChar w:fldCharType="end"/>
      </w:r>
      <w:r>
        <w:rPr>
          <w:rFonts w:hint="eastAsia" w:asciiTheme="minorEastAsia" w:hAnsiTheme="minorEastAsia" w:eastAsiaTheme="minorEastAsia" w:cstheme="minorEastAsia"/>
          <w:bCs w:val="0"/>
          <w:color w:val="auto"/>
          <w:kern w:val="2"/>
          <w:sz w:val="30"/>
          <w:szCs w:val="30"/>
          <w:lang w:val="en-US" w:eastAsia="zh-CN" w:bidi="ar-SA"/>
        </w:rPr>
        <w:fldChar w:fldCharType="end"/>
      </w:r>
    </w:p>
    <w:p>
      <w:pPr>
        <w:pStyle w:val="27"/>
        <w:tabs>
          <w:tab w:val="right" w:leader="dot" w:pos="8845"/>
        </w:tabs>
        <w:rPr>
          <w:sz w:val="30"/>
          <w:szCs w:val="30"/>
        </w:rPr>
      </w:pPr>
      <w:r>
        <w:rPr>
          <w:rFonts w:hint="eastAsia" w:asciiTheme="minorEastAsia" w:hAnsiTheme="minorEastAsia" w:eastAsiaTheme="minorEastAsia" w:cstheme="minorEastAsia"/>
          <w:bCs w:val="0"/>
          <w:color w:val="auto"/>
          <w:kern w:val="2"/>
          <w:sz w:val="30"/>
          <w:szCs w:val="30"/>
          <w:lang w:val="en-US" w:eastAsia="zh-CN" w:bidi="ar-SA"/>
        </w:rPr>
        <w:fldChar w:fldCharType="begin"/>
      </w:r>
      <w:r>
        <w:rPr>
          <w:rFonts w:hint="eastAsia" w:asciiTheme="minorEastAsia" w:hAnsiTheme="minorEastAsia" w:eastAsiaTheme="minorEastAsia" w:cstheme="minorEastAsia"/>
          <w:bCs w:val="0"/>
          <w:kern w:val="2"/>
          <w:sz w:val="30"/>
          <w:szCs w:val="30"/>
          <w:lang w:val="en-US" w:eastAsia="zh-CN" w:bidi="ar-SA"/>
        </w:rPr>
        <w:instrText xml:space="preserve"> HYPERLINK \l _Toc26055 </w:instrText>
      </w:r>
      <w:r>
        <w:rPr>
          <w:rFonts w:hint="eastAsia" w:asciiTheme="minorEastAsia" w:hAnsiTheme="minorEastAsia" w:eastAsiaTheme="minorEastAsia" w:cstheme="minorEastAsia"/>
          <w:bCs w:val="0"/>
          <w:kern w:val="2"/>
          <w:sz w:val="30"/>
          <w:szCs w:val="30"/>
          <w:lang w:val="en-US" w:eastAsia="zh-CN" w:bidi="ar-SA"/>
        </w:rPr>
        <w:fldChar w:fldCharType="separate"/>
      </w:r>
      <w:r>
        <w:rPr>
          <w:rFonts w:hint="eastAsia" w:asciiTheme="minorEastAsia" w:hAnsiTheme="minorEastAsia" w:eastAsiaTheme="minorEastAsia" w:cstheme="minorEastAsia"/>
          <w:bCs/>
          <w:sz w:val="30"/>
          <w:szCs w:val="30"/>
          <w:shd w:val="clear" w:color="auto" w:fill="auto"/>
        </w:rPr>
        <w:t>第</w:t>
      </w:r>
      <w:r>
        <w:rPr>
          <w:rFonts w:hint="eastAsia" w:asciiTheme="minorEastAsia" w:hAnsiTheme="minorEastAsia" w:eastAsiaTheme="minorEastAsia" w:cstheme="minorEastAsia"/>
          <w:bCs/>
          <w:sz w:val="30"/>
          <w:szCs w:val="30"/>
          <w:shd w:val="clear" w:color="auto" w:fill="auto"/>
          <w:lang w:val="en-US" w:eastAsia="zh-CN"/>
        </w:rPr>
        <w:t>五</w:t>
      </w:r>
      <w:r>
        <w:rPr>
          <w:rFonts w:hint="eastAsia" w:asciiTheme="minorEastAsia" w:hAnsiTheme="minorEastAsia" w:eastAsiaTheme="minorEastAsia" w:cstheme="minorEastAsia"/>
          <w:bCs/>
          <w:sz w:val="30"/>
          <w:szCs w:val="30"/>
          <w:shd w:val="clear" w:color="auto" w:fill="auto"/>
        </w:rPr>
        <w:t>部分</w:t>
      </w:r>
      <w:r>
        <w:rPr>
          <w:rFonts w:hint="eastAsia" w:asciiTheme="minorEastAsia" w:hAnsiTheme="minorEastAsia" w:eastAsiaTheme="minorEastAsia" w:cstheme="minorEastAsia"/>
          <w:bCs/>
          <w:sz w:val="30"/>
          <w:szCs w:val="30"/>
          <w:shd w:val="clear" w:color="auto" w:fill="auto"/>
          <w:lang w:val="en-US" w:eastAsia="zh-CN"/>
        </w:rPr>
        <w:t xml:space="preserve">  评标办法及废标条款</w:t>
      </w:r>
      <w:r>
        <w:rPr>
          <w:sz w:val="30"/>
          <w:szCs w:val="30"/>
        </w:rPr>
        <w:tab/>
      </w:r>
      <w:r>
        <w:rPr>
          <w:sz w:val="30"/>
          <w:szCs w:val="30"/>
        </w:rPr>
        <w:fldChar w:fldCharType="begin"/>
      </w:r>
      <w:r>
        <w:rPr>
          <w:sz w:val="30"/>
          <w:szCs w:val="30"/>
        </w:rPr>
        <w:instrText xml:space="preserve"> PAGEREF _Toc26055 \h </w:instrText>
      </w:r>
      <w:r>
        <w:rPr>
          <w:sz w:val="30"/>
          <w:szCs w:val="30"/>
        </w:rPr>
        <w:fldChar w:fldCharType="separate"/>
      </w:r>
      <w:r>
        <w:rPr>
          <w:sz w:val="30"/>
          <w:szCs w:val="30"/>
        </w:rPr>
        <w:t>29</w:t>
      </w:r>
      <w:r>
        <w:rPr>
          <w:sz w:val="30"/>
          <w:szCs w:val="30"/>
        </w:rPr>
        <w:fldChar w:fldCharType="end"/>
      </w:r>
      <w:r>
        <w:rPr>
          <w:rFonts w:hint="eastAsia" w:asciiTheme="minorEastAsia" w:hAnsiTheme="minorEastAsia" w:eastAsiaTheme="minorEastAsia" w:cstheme="minorEastAsia"/>
          <w:bCs w:val="0"/>
          <w:color w:val="auto"/>
          <w:kern w:val="2"/>
          <w:sz w:val="30"/>
          <w:szCs w:val="30"/>
          <w:lang w:val="en-US" w:eastAsia="zh-CN" w:bidi="ar-SA"/>
        </w:rPr>
        <w:fldChar w:fldCharType="end"/>
      </w:r>
    </w:p>
    <w:p>
      <w:pPr>
        <w:pStyle w:val="27"/>
        <w:tabs>
          <w:tab w:val="right" w:leader="dot" w:pos="8845"/>
        </w:tabs>
        <w:rPr>
          <w:sz w:val="30"/>
          <w:szCs w:val="30"/>
        </w:rPr>
      </w:pPr>
      <w:r>
        <w:rPr>
          <w:rFonts w:hint="eastAsia" w:asciiTheme="minorEastAsia" w:hAnsiTheme="minorEastAsia" w:eastAsiaTheme="minorEastAsia" w:cstheme="minorEastAsia"/>
          <w:bCs w:val="0"/>
          <w:color w:val="auto"/>
          <w:kern w:val="2"/>
          <w:sz w:val="30"/>
          <w:szCs w:val="30"/>
          <w:lang w:val="en-US" w:eastAsia="zh-CN" w:bidi="ar-SA"/>
        </w:rPr>
        <w:fldChar w:fldCharType="begin"/>
      </w:r>
      <w:r>
        <w:rPr>
          <w:rFonts w:hint="eastAsia" w:asciiTheme="minorEastAsia" w:hAnsiTheme="minorEastAsia" w:eastAsiaTheme="minorEastAsia" w:cstheme="minorEastAsia"/>
          <w:bCs w:val="0"/>
          <w:kern w:val="2"/>
          <w:sz w:val="30"/>
          <w:szCs w:val="30"/>
          <w:lang w:val="en-US" w:eastAsia="zh-CN" w:bidi="ar-SA"/>
        </w:rPr>
        <w:instrText xml:space="preserve"> HYPERLINK \l _Toc18064 </w:instrText>
      </w:r>
      <w:r>
        <w:rPr>
          <w:rFonts w:hint="eastAsia" w:asciiTheme="minorEastAsia" w:hAnsiTheme="minorEastAsia" w:eastAsiaTheme="minorEastAsia" w:cstheme="minorEastAsia"/>
          <w:bCs w:val="0"/>
          <w:kern w:val="2"/>
          <w:sz w:val="30"/>
          <w:szCs w:val="30"/>
          <w:lang w:val="en-US" w:eastAsia="zh-CN" w:bidi="ar-SA"/>
        </w:rPr>
        <w:fldChar w:fldCharType="separate"/>
      </w:r>
      <w:r>
        <w:rPr>
          <w:rFonts w:hint="eastAsia" w:asciiTheme="minorEastAsia" w:hAnsiTheme="minorEastAsia" w:eastAsiaTheme="minorEastAsia" w:cstheme="minorEastAsia"/>
          <w:bCs/>
          <w:sz w:val="30"/>
          <w:szCs w:val="30"/>
          <w:shd w:val="clear" w:color="auto" w:fill="auto"/>
        </w:rPr>
        <w:t>第</w:t>
      </w:r>
      <w:r>
        <w:rPr>
          <w:rFonts w:hint="eastAsia" w:asciiTheme="minorEastAsia" w:hAnsiTheme="minorEastAsia" w:eastAsiaTheme="minorEastAsia" w:cstheme="minorEastAsia"/>
          <w:bCs/>
          <w:sz w:val="30"/>
          <w:szCs w:val="30"/>
          <w:shd w:val="clear" w:color="auto" w:fill="auto"/>
          <w:lang w:val="en-US" w:eastAsia="zh-CN"/>
        </w:rPr>
        <w:t>六</w:t>
      </w:r>
      <w:r>
        <w:rPr>
          <w:rFonts w:hint="eastAsia" w:asciiTheme="minorEastAsia" w:hAnsiTheme="minorEastAsia" w:eastAsiaTheme="minorEastAsia" w:cstheme="minorEastAsia"/>
          <w:bCs/>
          <w:sz w:val="30"/>
          <w:szCs w:val="30"/>
          <w:shd w:val="clear" w:color="auto" w:fill="auto"/>
        </w:rPr>
        <w:t>部分</w:t>
      </w:r>
      <w:r>
        <w:rPr>
          <w:rFonts w:hint="eastAsia" w:asciiTheme="minorEastAsia" w:hAnsiTheme="minorEastAsia" w:eastAsiaTheme="minorEastAsia" w:cstheme="minorEastAsia"/>
          <w:bCs/>
          <w:sz w:val="30"/>
          <w:szCs w:val="30"/>
          <w:shd w:val="clear" w:color="auto" w:fill="auto"/>
          <w:lang w:val="en-US" w:eastAsia="zh-CN"/>
        </w:rPr>
        <w:t xml:space="preserve">  </w:t>
      </w:r>
      <w:r>
        <w:rPr>
          <w:rFonts w:hint="eastAsia" w:asciiTheme="minorEastAsia" w:hAnsiTheme="minorEastAsia" w:eastAsiaTheme="minorEastAsia" w:cstheme="minorEastAsia"/>
          <w:bCs/>
          <w:sz w:val="30"/>
          <w:szCs w:val="30"/>
          <w:shd w:val="clear" w:color="auto" w:fill="auto"/>
        </w:rPr>
        <w:t>政府采购框架协议(范本)</w:t>
      </w:r>
      <w:r>
        <w:rPr>
          <w:sz w:val="30"/>
          <w:szCs w:val="30"/>
        </w:rPr>
        <w:tab/>
      </w:r>
      <w:r>
        <w:rPr>
          <w:sz w:val="30"/>
          <w:szCs w:val="30"/>
        </w:rPr>
        <w:fldChar w:fldCharType="begin"/>
      </w:r>
      <w:r>
        <w:rPr>
          <w:sz w:val="30"/>
          <w:szCs w:val="30"/>
        </w:rPr>
        <w:instrText xml:space="preserve"> PAGEREF _Toc18064 \h </w:instrText>
      </w:r>
      <w:r>
        <w:rPr>
          <w:sz w:val="30"/>
          <w:szCs w:val="30"/>
        </w:rPr>
        <w:fldChar w:fldCharType="separate"/>
      </w:r>
      <w:r>
        <w:rPr>
          <w:sz w:val="30"/>
          <w:szCs w:val="30"/>
        </w:rPr>
        <w:t>40</w:t>
      </w:r>
      <w:r>
        <w:rPr>
          <w:sz w:val="30"/>
          <w:szCs w:val="30"/>
        </w:rPr>
        <w:fldChar w:fldCharType="end"/>
      </w:r>
      <w:r>
        <w:rPr>
          <w:rFonts w:hint="eastAsia" w:asciiTheme="minorEastAsia" w:hAnsiTheme="minorEastAsia" w:eastAsiaTheme="minorEastAsia" w:cstheme="minorEastAsia"/>
          <w:bCs w:val="0"/>
          <w:color w:val="auto"/>
          <w:kern w:val="2"/>
          <w:sz w:val="30"/>
          <w:szCs w:val="30"/>
          <w:lang w:val="en-US" w:eastAsia="zh-CN" w:bidi="ar-SA"/>
        </w:rPr>
        <w:fldChar w:fldCharType="end"/>
      </w:r>
    </w:p>
    <w:p>
      <w:pPr>
        <w:pStyle w:val="27"/>
        <w:tabs>
          <w:tab w:val="right" w:leader="dot" w:pos="8845"/>
        </w:tabs>
        <w:rPr>
          <w:sz w:val="30"/>
          <w:szCs w:val="30"/>
        </w:rPr>
      </w:pPr>
      <w:r>
        <w:rPr>
          <w:rFonts w:hint="eastAsia" w:asciiTheme="minorEastAsia" w:hAnsiTheme="minorEastAsia" w:eastAsiaTheme="minorEastAsia" w:cstheme="minorEastAsia"/>
          <w:bCs w:val="0"/>
          <w:color w:val="auto"/>
          <w:kern w:val="2"/>
          <w:sz w:val="30"/>
          <w:szCs w:val="30"/>
          <w:lang w:val="en-US" w:eastAsia="zh-CN" w:bidi="ar-SA"/>
        </w:rPr>
        <w:fldChar w:fldCharType="begin"/>
      </w:r>
      <w:r>
        <w:rPr>
          <w:rFonts w:hint="eastAsia" w:asciiTheme="minorEastAsia" w:hAnsiTheme="minorEastAsia" w:eastAsiaTheme="minorEastAsia" w:cstheme="minorEastAsia"/>
          <w:bCs w:val="0"/>
          <w:kern w:val="2"/>
          <w:sz w:val="30"/>
          <w:szCs w:val="30"/>
          <w:lang w:val="en-US" w:eastAsia="zh-CN" w:bidi="ar-SA"/>
        </w:rPr>
        <w:instrText xml:space="preserve"> HYPERLINK \l _Toc28488 </w:instrText>
      </w:r>
      <w:r>
        <w:rPr>
          <w:rFonts w:hint="eastAsia" w:asciiTheme="minorEastAsia" w:hAnsiTheme="minorEastAsia" w:eastAsiaTheme="minorEastAsia" w:cstheme="minorEastAsia"/>
          <w:bCs w:val="0"/>
          <w:kern w:val="2"/>
          <w:sz w:val="30"/>
          <w:szCs w:val="30"/>
          <w:lang w:val="en-US" w:eastAsia="zh-CN" w:bidi="ar-SA"/>
        </w:rPr>
        <w:fldChar w:fldCharType="separate"/>
      </w:r>
      <w:r>
        <w:rPr>
          <w:rFonts w:hint="eastAsia" w:asciiTheme="minorEastAsia" w:hAnsiTheme="minorEastAsia" w:eastAsiaTheme="minorEastAsia" w:cstheme="minorEastAsia"/>
          <w:bCs/>
          <w:sz w:val="30"/>
          <w:szCs w:val="30"/>
          <w:lang w:val="en-US" w:eastAsia="zh-CN"/>
        </w:rPr>
        <w:t xml:space="preserve">第七部分  </w:t>
      </w:r>
      <w:r>
        <w:rPr>
          <w:rFonts w:hint="eastAsia" w:asciiTheme="minorEastAsia" w:hAnsiTheme="minorEastAsia" w:eastAsiaTheme="minorEastAsia" w:cstheme="minorEastAsia"/>
          <w:bCs/>
          <w:sz w:val="30"/>
          <w:szCs w:val="30"/>
          <w:lang w:eastAsia="zh-CN"/>
        </w:rPr>
        <w:t>征集响应文件</w:t>
      </w:r>
      <w:r>
        <w:rPr>
          <w:rFonts w:hint="eastAsia" w:asciiTheme="minorEastAsia" w:hAnsiTheme="minorEastAsia" w:eastAsiaTheme="minorEastAsia" w:cstheme="minorEastAsia"/>
          <w:bCs/>
          <w:sz w:val="30"/>
          <w:szCs w:val="30"/>
          <w:lang w:val="en-US" w:eastAsia="zh-CN"/>
        </w:rPr>
        <w:t>格式</w:t>
      </w:r>
      <w:r>
        <w:rPr>
          <w:sz w:val="30"/>
          <w:szCs w:val="30"/>
        </w:rPr>
        <w:tab/>
      </w:r>
      <w:r>
        <w:rPr>
          <w:sz w:val="30"/>
          <w:szCs w:val="30"/>
        </w:rPr>
        <w:fldChar w:fldCharType="begin"/>
      </w:r>
      <w:r>
        <w:rPr>
          <w:sz w:val="30"/>
          <w:szCs w:val="30"/>
        </w:rPr>
        <w:instrText xml:space="preserve"> PAGEREF _Toc28488 \h </w:instrText>
      </w:r>
      <w:r>
        <w:rPr>
          <w:sz w:val="30"/>
          <w:szCs w:val="30"/>
        </w:rPr>
        <w:fldChar w:fldCharType="separate"/>
      </w:r>
      <w:r>
        <w:rPr>
          <w:sz w:val="30"/>
          <w:szCs w:val="30"/>
        </w:rPr>
        <w:t>44</w:t>
      </w:r>
      <w:r>
        <w:rPr>
          <w:sz w:val="30"/>
          <w:szCs w:val="30"/>
        </w:rPr>
        <w:fldChar w:fldCharType="end"/>
      </w:r>
      <w:r>
        <w:rPr>
          <w:rFonts w:hint="eastAsia" w:asciiTheme="minorEastAsia" w:hAnsiTheme="minorEastAsia" w:eastAsiaTheme="minorEastAsia" w:cstheme="minorEastAsia"/>
          <w:bCs w:val="0"/>
          <w:color w:val="auto"/>
          <w:kern w:val="2"/>
          <w:sz w:val="30"/>
          <w:szCs w:val="30"/>
          <w:lang w:val="en-US" w:eastAsia="zh-CN" w:bidi="ar-SA"/>
        </w:rPr>
        <w:fldChar w:fldCharType="end"/>
      </w:r>
    </w:p>
    <w:p>
      <w:pPr>
        <w:pStyle w:val="27"/>
        <w:tabs>
          <w:tab w:val="right" w:leader="dot" w:pos="8845"/>
        </w:tabs>
        <w:rPr>
          <w:sz w:val="30"/>
          <w:szCs w:val="30"/>
        </w:rPr>
      </w:pPr>
      <w:r>
        <w:rPr>
          <w:rFonts w:hint="eastAsia" w:asciiTheme="minorEastAsia" w:hAnsiTheme="minorEastAsia" w:eastAsiaTheme="minorEastAsia" w:cstheme="minorEastAsia"/>
          <w:bCs w:val="0"/>
          <w:color w:val="auto"/>
          <w:kern w:val="2"/>
          <w:sz w:val="30"/>
          <w:szCs w:val="30"/>
          <w:lang w:val="en-US" w:eastAsia="zh-CN" w:bidi="ar-SA"/>
        </w:rPr>
        <w:fldChar w:fldCharType="begin"/>
      </w:r>
      <w:r>
        <w:rPr>
          <w:rFonts w:hint="eastAsia" w:asciiTheme="minorEastAsia" w:hAnsiTheme="minorEastAsia" w:eastAsiaTheme="minorEastAsia" w:cstheme="minorEastAsia"/>
          <w:bCs w:val="0"/>
          <w:kern w:val="2"/>
          <w:sz w:val="30"/>
          <w:szCs w:val="30"/>
          <w:lang w:val="en-US" w:eastAsia="zh-CN" w:bidi="ar-SA"/>
        </w:rPr>
        <w:instrText xml:space="preserve"> HYPERLINK \l _Toc30602 </w:instrText>
      </w:r>
      <w:r>
        <w:rPr>
          <w:rFonts w:hint="eastAsia" w:asciiTheme="minorEastAsia" w:hAnsiTheme="minorEastAsia" w:eastAsiaTheme="minorEastAsia" w:cstheme="minorEastAsia"/>
          <w:bCs w:val="0"/>
          <w:kern w:val="2"/>
          <w:sz w:val="30"/>
          <w:szCs w:val="30"/>
          <w:lang w:val="en-US" w:eastAsia="zh-CN" w:bidi="ar-SA"/>
        </w:rPr>
        <w:fldChar w:fldCharType="separate"/>
      </w:r>
      <w:r>
        <w:rPr>
          <w:rFonts w:hint="eastAsia" w:asciiTheme="minorEastAsia" w:hAnsiTheme="minorEastAsia" w:eastAsiaTheme="minorEastAsia" w:cstheme="minorEastAsia"/>
          <w:bCs w:val="0"/>
          <w:sz w:val="30"/>
          <w:szCs w:val="30"/>
          <w:lang w:val="en-US" w:eastAsia="zh-CN"/>
        </w:rPr>
        <w:t>第八部分  不见面开标大厅</w:t>
      </w:r>
      <w:r>
        <w:rPr>
          <w:rFonts w:hint="eastAsia" w:asciiTheme="minorEastAsia" w:hAnsiTheme="minorEastAsia" w:eastAsiaTheme="minorEastAsia" w:cstheme="minorEastAsia"/>
          <w:bCs w:val="0"/>
          <w:spacing w:val="-3"/>
          <w:sz w:val="30"/>
          <w:szCs w:val="30"/>
        </w:rPr>
        <w:t>操作手册</w:t>
      </w:r>
      <w:r>
        <w:rPr>
          <w:sz w:val="30"/>
          <w:szCs w:val="30"/>
        </w:rPr>
        <w:tab/>
      </w:r>
      <w:r>
        <w:rPr>
          <w:sz w:val="30"/>
          <w:szCs w:val="30"/>
        </w:rPr>
        <w:fldChar w:fldCharType="begin"/>
      </w:r>
      <w:r>
        <w:rPr>
          <w:sz w:val="30"/>
          <w:szCs w:val="30"/>
        </w:rPr>
        <w:instrText xml:space="preserve"> PAGEREF _Toc30602 \h </w:instrText>
      </w:r>
      <w:r>
        <w:rPr>
          <w:sz w:val="30"/>
          <w:szCs w:val="30"/>
        </w:rPr>
        <w:fldChar w:fldCharType="separate"/>
      </w:r>
      <w:r>
        <w:rPr>
          <w:sz w:val="30"/>
          <w:szCs w:val="30"/>
        </w:rPr>
        <w:t>61</w:t>
      </w:r>
      <w:r>
        <w:rPr>
          <w:sz w:val="30"/>
          <w:szCs w:val="30"/>
        </w:rPr>
        <w:fldChar w:fldCharType="end"/>
      </w:r>
      <w:r>
        <w:rPr>
          <w:rFonts w:hint="eastAsia" w:asciiTheme="minorEastAsia" w:hAnsiTheme="minorEastAsia" w:eastAsiaTheme="minorEastAsia" w:cstheme="minorEastAsia"/>
          <w:bCs w:val="0"/>
          <w:color w:val="auto"/>
          <w:kern w:val="2"/>
          <w:sz w:val="30"/>
          <w:szCs w:val="30"/>
          <w:lang w:val="en-US" w:eastAsia="zh-CN" w:bidi="ar-SA"/>
        </w:rPr>
        <w:fldChar w:fldCharType="end"/>
      </w:r>
    </w:p>
    <w:p>
      <w:pPr>
        <w:pStyle w:val="32"/>
        <w:tabs>
          <w:tab w:val="right" w:leader="dot" w:pos="8845"/>
        </w:tabs>
        <w:rPr>
          <w:sz w:val="30"/>
          <w:szCs w:val="30"/>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1200" w:firstLineChars="400"/>
        <w:jc w:val="center"/>
        <w:textAlignment w:val="auto"/>
        <w:outlineLvl w:val="0"/>
        <w:rPr>
          <w:rFonts w:hint="eastAsia" w:asciiTheme="minorEastAsia" w:hAnsiTheme="minorEastAsia" w:eastAsiaTheme="minorEastAsia" w:cstheme="minorEastAsia"/>
          <w:b/>
          <w:bCs/>
          <w:color w:val="auto"/>
          <w:sz w:val="44"/>
          <w:szCs w:val="44"/>
        </w:rPr>
      </w:pPr>
      <w:r>
        <w:rPr>
          <w:rFonts w:hint="eastAsia" w:asciiTheme="minorEastAsia" w:hAnsiTheme="minorEastAsia" w:eastAsiaTheme="minorEastAsia" w:cstheme="minorEastAsia"/>
          <w:bCs w:val="0"/>
          <w:color w:val="auto"/>
          <w:kern w:val="2"/>
          <w:sz w:val="30"/>
          <w:szCs w:val="30"/>
          <w:lang w:val="en-US" w:eastAsia="zh-CN" w:bidi="ar-SA"/>
        </w:rPr>
        <w:fldChar w:fldCharType="end"/>
      </w:r>
    </w:p>
    <w:p>
      <w:pPr>
        <w:spacing w:line="480" w:lineRule="auto"/>
        <w:jc w:val="center"/>
        <w:outlineLvl w:val="0"/>
        <w:rPr>
          <w:rFonts w:hint="eastAsia" w:asciiTheme="minorEastAsia" w:hAnsiTheme="minorEastAsia" w:eastAsiaTheme="minorEastAsia" w:cstheme="minorEastAsia"/>
          <w:b/>
          <w:bCs/>
          <w:color w:val="auto"/>
          <w:sz w:val="44"/>
          <w:szCs w:val="44"/>
        </w:rPr>
        <w:sectPr>
          <w:footerReference r:id="rId3" w:type="default"/>
          <w:pgSz w:w="11906" w:h="16838"/>
          <w:pgMar w:top="2098" w:right="1474" w:bottom="1984" w:left="1587" w:header="851" w:footer="992" w:gutter="0"/>
          <w:pgBorders>
            <w:top w:val="none" w:sz="0" w:space="0"/>
            <w:left w:val="none" w:sz="0" w:space="0"/>
            <w:bottom w:val="none" w:sz="0" w:space="0"/>
            <w:right w:val="none" w:sz="0" w:space="0"/>
          </w:pgBorders>
          <w:pgNumType w:fmt="decimal" w:start="1"/>
          <w:cols w:space="0" w:num="1"/>
          <w:rtlGutter w:val="0"/>
          <w:docGrid w:type="lines" w:linePitch="313" w:charSpace="0"/>
        </w:sectPr>
      </w:pPr>
    </w:p>
    <w:p>
      <w:pPr>
        <w:spacing w:line="480" w:lineRule="auto"/>
        <w:jc w:val="center"/>
        <w:outlineLvl w:val="0"/>
        <w:rPr>
          <w:rFonts w:hint="eastAsia" w:asciiTheme="minorEastAsia" w:hAnsiTheme="minorEastAsia" w:eastAsiaTheme="minorEastAsia" w:cstheme="minorEastAsia"/>
          <w:b/>
          <w:bCs/>
          <w:color w:val="auto"/>
          <w:sz w:val="44"/>
          <w:szCs w:val="44"/>
          <w:lang w:val="en-US" w:eastAsia="zh-CN"/>
        </w:rPr>
      </w:pPr>
      <w:bookmarkStart w:id="12" w:name="_Toc28801"/>
      <w:r>
        <w:rPr>
          <w:rFonts w:hint="eastAsia" w:asciiTheme="minorEastAsia" w:hAnsiTheme="minorEastAsia" w:eastAsiaTheme="minorEastAsia" w:cstheme="minorEastAsia"/>
          <w:b/>
          <w:bCs/>
          <w:color w:val="auto"/>
          <w:sz w:val="44"/>
          <w:szCs w:val="44"/>
        </w:rPr>
        <w:t>第一部分</w:t>
      </w:r>
      <w:r>
        <w:rPr>
          <w:rFonts w:hint="eastAsia" w:asciiTheme="minorEastAsia" w:hAnsiTheme="minorEastAsia" w:eastAsiaTheme="minorEastAsia" w:cstheme="minorEastAsia"/>
          <w:b/>
          <w:bCs/>
          <w:color w:val="auto"/>
          <w:sz w:val="44"/>
          <w:szCs w:val="44"/>
          <w:lang w:val="en-US" w:eastAsia="zh-CN"/>
        </w:rPr>
        <w:t xml:space="preserve"> </w:t>
      </w:r>
      <w:bookmarkEnd w:id="8"/>
      <w:bookmarkEnd w:id="9"/>
      <w:r>
        <w:rPr>
          <w:rFonts w:hint="eastAsia" w:asciiTheme="minorEastAsia" w:hAnsiTheme="minorEastAsia" w:eastAsiaTheme="minorEastAsia" w:cstheme="minorEastAsia"/>
          <w:b/>
          <w:bCs/>
          <w:color w:val="auto"/>
          <w:sz w:val="44"/>
          <w:szCs w:val="44"/>
          <w:lang w:val="en-US" w:eastAsia="zh-CN"/>
        </w:rPr>
        <w:t>框架协议征集公告</w:t>
      </w:r>
      <w:bookmarkEnd w:id="12"/>
    </w:p>
    <w:p>
      <w:pPr>
        <w:pStyle w:val="9"/>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天水市公共资源交易中心受</w:t>
      </w:r>
      <w:r>
        <w:rPr>
          <w:rFonts w:hint="eastAsia" w:asciiTheme="minorEastAsia" w:hAnsiTheme="minorEastAsia" w:eastAsiaTheme="minorEastAsia" w:cstheme="minorEastAsia"/>
          <w:color w:val="auto"/>
          <w:sz w:val="24"/>
          <w:szCs w:val="24"/>
          <w:lang w:eastAsia="zh-CN"/>
        </w:rPr>
        <w:t>天水市财政局</w:t>
      </w:r>
      <w:r>
        <w:rPr>
          <w:rFonts w:hint="eastAsia" w:asciiTheme="minorEastAsia" w:hAnsiTheme="minorEastAsia" w:eastAsiaTheme="minorEastAsia" w:cstheme="minorEastAsia"/>
          <w:color w:val="auto"/>
          <w:sz w:val="24"/>
          <w:szCs w:val="24"/>
        </w:rPr>
        <w:t>的委托，对其委托的天水市行政事业单位2023-2024年度公务用车框架协议采购项目以</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的方式进行采购</w:t>
      </w:r>
      <w:r>
        <w:rPr>
          <w:rFonts w:hint="eastAsia" w:asciiTheme="minorEastAsia" w:hAnsiTheme="minorEastAsia" w:eastAsiaTheme="minorEastAsia" w:cstheme="minorEastAsia"/>
          <w:color w:val="auto"/>
          <w:sz w:val="24"/>
          <w:szCs w:val="24"/>
          <w:lang w:val="en-US" w:eastAsia="zh-CN"/>
        </w:rPr>
        <w:t>招标</w:t>
      </w:r>
      <w:r>
        <w:rPr>
          <w:rFonts w:hint="eastAsia" w:asciiTheme="minorEastAsia" w:hAnsiTheme="minorEastAsia" w:eastAsiaTheme="minorEastAsia" w:cstheme="minorEastAsia"/>
          <w:color w:val="auto"/>
          <w:sz w:val="24"/>
          <w:szCs w:val="24"/>
        </w:rPr>
        <w:t>，欢</w:t>
      </w:r>
      <w:r>
        <w:rPr>
          <w:rFonts w:hint="eastAsia" w:asciiTheme="minorEastAsia" w:hAnsiTheme="minorEastAsia" w:eastAsiaTheme="minorEastAsia" w:cstheme="minorEastAsia"/>
          <w:bCs/>
          <w:color w:val="auto"/>
          <w:sz w:val="24"/>
          <w:szCs w:val="24"/>
        </w:rPr>
        <w:t>迎符合资格条件的供应商</w:t>
      </w:r>
      <w:r>
        <w:rPr>
          <w:rFonts w:hint="eastAsia" w:asciiTheme="minorEastAsia" w:hAnsiTheme="minorEastAsia" w:eastAsiaTheme="minorEastAsia" w:cstheme="minorEastAsia"/>
          <w:color w:val="auto"/>
          <w:sz w:val="24"/>
          <w:szCs w:val="24"/>
        </w:rPr>
        <w:t>登录天水市公共资源交易中心网站免费下载获取征集文件</w:t>
      </w:r>
      <w:r>
        <w:rPr>
          <w:rFonts w:hint="eastAsia" w:asciiTheme="minorEastAsia" w:hAnsiTheme="minorEastAsia" w:eastAsiaTheme="minorEastAsia" w:cstheme="minorEastAsia"/>
          <w:color w:val="auto"/>
          <w:sz w:val="24"/>
          <w:szCs w:val="24"/>
          <w:lang w:eastAsia="zh-CN"/>
        </w:rPr>
        <w:t>，并在规定的时间内递交响应文件</w:t>
      </w:r>
      <w:r>
        <w:rPr>
          <w:rFonts w:hint="eastAsia" w:asciiTheme="minorEastAsia" w:hAnsiTheme="minorEastAsia" w:eastAsiaTheme="minorEastAsia" w:cstheme="minorEastAsia"/>
          <w:color w:val="auto"/>
          <w:sz w:val="24"/>
          <w:szCs w:val="24"/>
        </w:rPr>
        <w:t>。</w:t>
      </w:r>
    </w:p>
    <w:p>
      <w:pPr>
        <w:pStyle w:val="9"/>
        <w:keepNext w:val="0"/>
        <w:keepLines w:val="0"/>
        <w:pageBreakBefore w:val="0"/>
        <w:widowControl w:val="0"/>
        <w:kinsoku/>
        <w:wordWrap w:val="0"/>
        <w:overflowPunct/>
        <w:topLinePunct w:val="0"/>
        <w:bidi w:val="0"/>
        <w:adjustRightInd/>
        <w:snapToGrid/>
        <w:spacing w:line="400" w:lineRule="exact"/>
        <w:ind w:left="0" w:leftChars="0" w:right="0" w:rightChars="0" w:firstLine="482" w:firstLineChars="200"/>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一、</w:t>
      </w:r>
      <w:r>
        <w:rPr>
          <w:rFonts w:hint="eastAsia" w:asciiTheme="minorEastAsia" w:hAnsiTheme="minorEastAsia" w:eastAsiaTheme="minorEastAsia" w:cstheme="minorEastAsia"/>
          <w:b/>
          <w:bCs/>
          <w:color w:val="auto"/>
          <w:sz w:val="24"/>
          <w:szCs w:val="24"/>
          <w:lang w:val="en-US" w:eastAsia="zh-CN"/>
        </w:rPr>
        <w:t>框架协议</w:t>
      </w:r>
      <w:r>
        <w:rPr>
          <w:rFonts w:hint="eastAsia" w:asciiTheme="minorEastAsia" w:hAnsiTheme="minorEastAsia" w:eastAsiaTheme="minorEastAsia" w:cstheme="minorEastAsia"/>
          <w:b/>
          <w:bCs/>
          <w:color w:val="auto"/>
          <w:sz w:val="24"/>
          <w:szCs w:val="24"/>
        </w:rPr>
        <w:t>编号：</w:t>
      </w:r>
    </w:p>
    <w:p>
      <w:pPr>
        <w:pStyle w:val="9"/>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TGKX2023-022</w:t>
      </w:r>
    </w:p>
    <w:p>
      <w:pPr>
        <w:pStyle w:val="9"/>
        <w:keepNext w:val="0"/>
        <w:keepLines w:val="0"/>
        <w:pageBreakBefore w:val="0"/>
        <w:widowControl w:val="0"/>
        <w:kinsoku/>
        <w:wordWrap w:val="0"/>
        <w:overflowPunct/>
        <w:topLinePunct w:val="0"/>
        <w:bidi w:val="0"/>
        <w:adjustRightInd/>
        <w:snapToGrid/>
        <w:spacing w:line="400" w:lineRule="exact"/>
        <w:ind w:left="0" w:leftChars="0" w:right="0" w:rightChars="0" w:firstLine="482" w:firstLineChars="200"/>
        <w:rPr>
          <w:rFonts w:hint="eastAsia" w:asciiTheme="minorEastAsia" w:hAnsiTheme="minorEastAsia" w:eastAsiaTheme="minorEastAsia" w:cstheme="minorEastAsia"/>
          <w:b/>
          <w:bCs w:val="0"/>
          <w:color w:val="auto"/>
          <w:sz w:val="24"/>
          <w:szCs w:val="24"/>
        </w:rPr>
      </w:pPr>
      <w:r>
        <w:rPr>
          <w:rFonts w:hint="eastAsia" w:asciiTheme="minorEastAsia" w:hAnsiTheme="minorEastAsia" w:eastAsiaTheme="minorEastAsia" w:cstheme="minorEastAsia"/>
          <w:b/>
          <w:bCs w:val="0"/>
          <w:color w:val="auto"/>
          <w:sz w:val="24"/>
          <w:szCs w:val="24"/>
        </w:rPr>
        <w:t>二、项目需求：</w:t>
      </w:r>
    </w:p>
    <w:p>
      <w:pPr>
        <w:keepNext w:val="0"/>
        <w:keepLines w:val="0"/>
        <w:pageBreakBefore w:val="0"/>
        <w:widowControl w:val="0"/>
        <w:kinsoku/>
        <w:wordWrap w:val="0"/>
        <w:overflowPunct/>
        <w:topLinePunct w:val="0"/>
        <w:autoSpaceDE w:val="0"/>
        <w:autoSpaceDN w:val="0"/>
        <w:bidi w:val="0"/>
        <w:adjustRightInd/>
        <w:snapToGrid/>
        <w:spacing w:line="400" w:lineRule="exact"/>
        <w:ind w:left="0" w:leftChars="0" w:right="0" w:rightChars="0" w:firstLine="480" w:firstLineChars="200"/>
        <w:jc w:val="both"/>
        <w:textAlignment w:val="auto"/>
        <w:outlineLvl w:val="9"/>
        <w:rPr>
          <w:rFonts w:hint="eastAsia" w:asciiTheme="minorEastAsia" w:hAnsiTheme="minorEastAsia" w:eastAsiaTheme="minorEastAsia" w:cstheme="minorEastAsia"/>
          <w:bCs/>
          <w:color w:val="auto"/>
          <w:sz w:val="24"/>
          <w:szCs w:val="24"/>
          <w:highlight w:val="none"/>
          <w:lang w:val="en-US" w:eastAsia="zh-CN"/>
        </w:rPr>
      </w:pPr>
      <w:r>
        <w:rPr>
          <w:rFonts w:hint="eastAsia" w:asciiTheme="minorEastAsia" w:hAnsiTheme="minorEastAsia" w:eastAsiaTheme="minorEastAsia" w:cstheme="minorEastAsia"/>
          <w:bCs/>
          <w:color w:val="auto"/>
          <w:sz w:val="24"/>
          <w:szCs w:val="24"/>
          <w:highlight w:val="none"/>
          <w:lang w:val="en-US" w:eastAsia="zh-CN"/>
        </w:rPr>
        <w:t>依据《政府采购框架协议采购方式管理暂行办法》（财政部110号令）、《政府采购品目分类目录》（2022年印发）及《甘肃省2023-2024年政府集中采购目录和采购限额标准》要求，征集具备相应资格条件的供应商，参与天水市行政事业单位2023-2024年度公务用车框架协议采购项目。本市各行政事业单位一次性采购同一车型5辆以下框架协议，5辆以上集中采购。</w:t>
      </w:r>
    </w:p>
    <w:p>
      <w:pPr>
        <w:pStyle w:val="31"/>
        <w:numPr>
          <w:ilvl w:val="0"/>
          <w:numId w:val="5"/>
        </w:numPr>
        <w:ind w:left="480" w:leftChars="0" w:firstLine="0" w:firstLineChars="0"/>
        <w:rPr>
          <w:rFonts w:hint="eastAsia" w:asciiTheme="minorEastAsia" w:hAnsiTheme="minorEastAsia" w:eastAsiaTheme="minorEastAsia" w:cstheme="minorEastAsia"/>
          <w:b/>
          <w:bCs/>
          <w:color w:val="auto"/>
          <w:kern w:val="2"/>
          <w:sz w:val="24"/>
          <w:szCs w:val="24"/>
          <w:highlight w:val="none"/>
          <w:lang w:val="en-US" w:eastAsia="zh-CN" w:bidi="ar-SA"/>
        </w:rPr>
      </w:pPr>
      <w:r>
        <w:rPr>
          <w:rFonts w:hint="eastAsia" w:asciiTheme="minorEastAsia" w:hAnsiTheme="minorEastAsia" w:eastAsiaTheme="minorEastAsia" w:cstheme="minorEastAsia"/>
          <w:b/>
          <w:bCs/>
          <w:color w:val="auto"/>
          <w:kern w:val="2"/>
          <w:sz w:val="24"/>
          <w:szCs w:val="24"/>
          <w:highlight w:val="none"/>
          <w:lang w:val="en-US" w:eastAsia="zh-CN" w:bidi="ar-SA"/>
        </w:rPr>
        <w:t>服务期限：</w:t>
      </w:r>
    </w:p>
    <w:p>
      <w:pPr>
        <w:keepNext w:val="0"/>
        <w:keepLines w:val="0"/>
        <w:pageBreakBefore w:val="0"/>
        <w:widowControl w:val="0"/>
        <w:kinsoku/>
        <w:wordWrap w:val="0"/>
        <w:overflowPunct/>
        <w:topLinePunct w:val="0"/>
        <w:autoSpaceDE w:val="0"/>
        <w:autoSpaceDN w:val="0"/>
        <w:bidi w:val="0"/>
        <w:adjustRightInd/>
        <w:snapToGrid/>
        <w:spacing w:line="400" w:lineRule="exact"/>
        <w:ind w:left="0" w:leftChars="0" w:right="0" w:rightChars="0" w:firstLine="480" w:firstLineChars="200"/>
        <w:jc w:val="both"/>
        <w:textAlignment w:val="auto"/>
        <w:outlineLvl w:val="9"/>
        <w:rPr>
          <w:rFonts w:hint="default" w:asciiTheme="minorEastAsia" w:hAnsiTheme="minorEastAsia" w:eastAsiaTheme="minorEastAsia" w:cstheme="minorEastAsia"/>
          <w:b w:val="0"/>
          <w:bCs w:val="0"/>
          <w:color w:val="auto"/>
          <w:kern w:val="2"/>
          <w:sz w:val="24"/>
          <w:szCs w:val="24"/>
          <w:highlight w:val="none"/>
          <w:lang w:val="en-US" w:eastAsia="zh-CN" w:bidi="ar-SA"/>
        </w:rPr>
      </w:pPr>
      <w:r>
        <w:rPr>
          <w:rFonts w:hint="default" w:asciiTheme="minorEastAsia" w:hAnsiTheme="minorEastAsia" w:eastAsiaTheme="minorEastAsia" w:cstheme="minorEastAsia"/>
          <w:b w:val="0"/>
          <w:bCs w:val="0"/>
          <w:color w:val="auto"/>
          <w:kern w:val="2"/>
          <w:sz w:val="24"/>
          <w:szCs w:val="24"/>
          <w:highlight w:val="none"/>
          <w:lang w:val="en-US" w:eastAsia="zh-CN" w:bidi="ar-SA"/>
        </w:rPr>
        <w:t>框架协议期限</w:t>
      </w:r>
      <w:r>
        <w:rPr>
          <w:rFonts w:hint="eastAsia" w:asciiTheme="minorEastAsia" w:hAnsiTheme="minorEastAsia" w:eastAsiaTheme="minorEastAsia" w:cstheme="minorEastAsia"/>
          <w:b w:val="0"/>
          <w:bCs w:val="0"/>
          <w:color w:val="auto"/>
          <w:kern w:val="2"/>
          <w:sz w:val="24"/>
          <w:szCs w:val="24"/>
          <w:highlight w:val="none"/>
          <w:lang w:val="en-US" w:eastAsia="zh-CN" w:bidi="ar-SA"/>
        </w:rPr>
        <w:t>1</w:t>
      </w:r>
      <w:r>
        <w:rPr>
          <w:rFonts w:hint="default" w:asciiTheme="minorEastAsia" w:hAnsiTheme="minorEastAsia" w:eastAsiaTheme="minorEastAsia" w:cstheme="minorEastAsia"/>
          <w:b w:val="0"/>
          <w:bCs w:val="0"/>
          <w:color w:val="auto"/>
          <w:kern w:val="2"/>
          <w:sz w:val="24"/>
          <w:szCs w:val="24"/>
          <w:highlight w:val="none"/>
          <w:lang w:val="en-US" w:eastAsia="zh-CN" w:bidi="ar-SA"/>
        </w:rPr>
        <w:t>年</w:t>
      </w:r>
    </w:p>
    <w:p>
      <w:pPr>
        <w:pStyle w:val="9"/>
        <w:keepNext w:val="0"/>
        <w:keepLines w:val="0"/>
        <w:pageBreakBefore w:val="0"/>
        <w:widowControl w:val="0"/>
        <w:kinsoku/>
        <w:wordWrap w:val="0"/>
        <w:overflowPunct/>
        <w:topLinePunct w:val="0"/>
        <w:bidi w:val="0"/>
        <w:adjustRightInd/>
        <w:snapToGrid/>
        <w:spacing w:line="400" w:lineRule="exact"/>
        <w:ind w:left="0" w:leftChars="0" w:right="0" w:rightChars="0" w:firstLine="482" w:firstLineChars="200"/>
        <w:jc w:val="both"/>
        <w:textAlignment w:val="auto"/>
        <w:outlineLvl w:val="9"/>
        <w:rPr>
          <w:rFonts w:hint="eastAsia" w:asciiTheme="minorEastAsia" w:hAnsiTheme="minorEastAsia" w:eastAsiaTheme="minorEastAsia" w:cstheme="minorEastAsia"/>
          <w:b/>
          <w:bCs w:val="0"/>
          <w:color w:val="auto"/>
          <w:sz w:val="24"/>
          <w:szCs w:val="24"/>
          <w:highlight w:val="none"/>
        </w:rPr>
      </w:pPr>
      <w:r>
        <w:rPr>
          <w:rFonts w:hint="eastAsia" w:asciiTheme="minorEastAsia" w:hAnsiTheme="minorEastAsia" w:eastAsiaTheme="minorEastAsia" w:cstheme="minorEastAsia"/>
          <w:b/>
          <w:bCs w:val="0"/>
          <w:color w:val="auto"/>
          <w:sz w:val="24"/>
          <w:szCs w:val="24"/>
          <w:highlight w:val="none"/>
          <w:lang w:val="en-US" w:eastAsia="zh-CN"/>
        </w:rPr>
        <w:t>四</w:t>
      </w:r>
      <w:r>
        <w:rPr>
          <w:rFonts w:hint="eastAsia" w:asciiTheme="minorEastAsia" w:hAnsiTheme="minorEastAsia" w:eastAsiaTheme="minorEastAsia" w:cstheme="minorEastAsia"/>
          <w:b/>
          <w:bCs w:val="0"/>
          <w:color w:val="auto"/>
          <w:sz w:val="24"/>
          <w:szCs w:val="24"/>
          <w:highlight w:val="none"/>
        </w:rPr>
        <w:t>、采购内容:</w:t>
      </w:r>
    </w:p>
    <w:tbl>
      <w:tblPr>
        <w:tblStyle w:val="39"/>
        <w:tblW w:w="97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7"/>
        <w:gridCol w:w="2115"/>
        <w:gridCol w:w="2820"/>
        <w:gridCol w:w="2055"/>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eastAsia="zh-CN"/>
              </w:rPr>
            </w:pPr>
            <w:r>
              <w:rPr>
                <w:rFonts w:hint="eastAsia" w:ascii="宋体" w:hAnsi="宋体"/>
                <w:color w:val="auto"/>
                <w:sz w:val="24"/>
                <w:szCs w:val="30"/>
                <w:vertAlign w:val="baseline"/>
                <w:lang w:eastAsia="zh-CN"/>
              </w:rPr>
              <w:t>包号</w:t>
            </w:r>
          </w:p>
        </w:tc>
        <w:tc>
          <w:tcPr>
            <w:tcW w:w="211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eastAsia="zh-CN"/>
              </w:rPr>
            </w:pPr>
            <w:r>
              <w:rPr>
                <w:rFonts w:hint="eastAsia" w:ascii="宋体" w:hAnsi="宋体"/>
                <w:color w:val="auto"/>
                <w:sz w:val="24"/>
                <w:szCs w:val="30"/>
                <w:vertAlign w:val="baseline"/>
                <w:lang w:eastAsia="zh-CN"/>
              </w:rPr>
              <w:t>车型</w:t>
            </w:r>
          </w:p>
        </w:tc>
        <w:tc>
          <w:tcPr>
            <w:tcW w:w="2820"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eastAsia="zh-CN"/>
              </w:rPr>
            </w:pPr>
            <w:r>
              <w:rPr>
                <w:rFonts w:hint="eastAsia" w:ascii="宋体" w:hAnsi="宋体"/>
                <w:color w:val="auto"/>
                <w:sz w:val="24"/>
                <w:szCs w:val="30"/>
                <w:vertAlign w:val="baseline"/>
                <w:lang w:eastAsia="zh-CN"/>
              </w:rPr>
              <w:t>发动机排气量或新能源形式</w:t>
            </w:r>
          </w:p>
        </w:tc>
        <w:tc>
          <w:tcPr>
            <w:tcW w:w="205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eastAsia="zh-CN"/>
              </w:rPr>
            </w:pPr>
            <w:r>
              <w:rPr>
                <w:rFonts w:hint="eastAsia" w:ascii="宋体" w:hAnsi="宋体"/>
                <w:color w:val="auto"/>
                <w:sz w:val="24"/>
                <w:szCs w:val="30"/>
                <w:vertAlign w:val="baseline"/>
                <w:lang w:eastAsia="zh-CN"/>
              </w:rPr>
              <w:t>最高限价</w:t>
            </w:r>
          </w:p>
        </w:tc>
        <w:tc>
          <w:tcPr>
            <w:tcW w:w="1710"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ind w:firstLine="240" w:firstLineChars="100"/>
              <w:jc w:val="both"/>
              <w:textAlignment w:val="auto"/>
              <w:outlineLvl w:val="9"/>
              <w:rPr>
                <w:rFonts w:hint="eastAsia" w:ascii="宋体" w:hAnsi="宋体"/>
                <w:color w:val="auto"/>
                <w:sz w:val="24"/>
                <w:szCs w:val="30"/>
                <w:vertAlign w:val="baseline"/>
                <w:lang w:val="en-US" w:eastAsia="zh-CN"/>
              </w:rPr>
            </w:pPr>
            <w:r>
              <w:rPr>
                <w:rFonts w:hint="eastAsia" w:ascii="宋体" w:hAnsi="宋体"/>
                <w:color w:val="auto"/>
                <w:sz w:val="24"/>
                <w:szCs w:val="30"/>
                <w:vertAlign w:val="baseline"/>
                <w:lang w:val="en-US" w:eastAsia="zh-CN"/>
              </w:rPr>
              <w:t>1</w:t>
            </w:r>
          </w:p>
        </w:tc>
        <w:tc>
          <w:tcPr>
            <w:tcW w:w="211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lang w:val="en-US" w:eastAsia="zh-CN"/>
              </w:rPr>
            </w:pPr>
            <w:r>
              <w:rPr>
                <w:rFonts w:hint="eastAsia" w:ascii="宋体" w:hAnsi="宋体"/>
                <w:color w:val="auto"/>
                <w:sz w:val="24"/>
                <w:szCs w:val="30"/>
                <w:vertAlign w:val="baseline"/>
                <w:lang w:val="en-US" w:eastAsia="zh-CN"/>
              </w:rPr>
              <w:t>小型轿车</w:t>
            </w:r>
          </w:p>
        </w:tc>
        <w:tc>
          <w:tcPr>
            <w:tcW w:w="2820"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排气量≤1.6 升</w:t>
            </w:r>
          </w:p>
        </w:tc>
        <w:tc>
          <w:tcPr>
            <w:tcW w:w="205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12 万元</w:t>
            </w:r>
          </w:p>
        </w:tc>
        <w:tc>
          <w:tcPr>
            <w:tcW w:w="1710" w:type="dxa"/>
            <w:vMerge w:val="restart"/>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snapToGrid/>
                <w:sz w:val="24"/>
                <w:lang w:val="en-US" w:eastAsia="zh-CN"/>
              </w:rPr>
            </w:pP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snapToGrid/>
                <w:sz w:val="24"/>
                <w:lang w:val="en-US" w:eastAsia="zh-CN"/>
              </w:rPr>
            </w:pP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snapToGrid/>
                <w:sz w:val="24"/>
                <w:lang w:val="en-US" w:eastAsia="zh-CN"/>
              </w:rPr>
            </w:pP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snapToGrid/>
                <w:sz w:val="24"/>
                <w:lang w:val="en-US" w:eastAsia="zh-CN"/>
              </w:rPr>
            </w:pP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eastAsia" w:ascii="宋体" w:hAnsi="宋体"/>
                <w:snapToGrid/>
                <w:sz w:val="24"/>
                <w:lang w:val="en-US" w:eastAsia="zh-CN"/>
              </w:rPr>
              <w:t>1</w:t>
            </w:r>
            <w:r>
              <w:rPr>
                <w:rFonts w:hint="default" w:ascii="宋体" w:hAnsi="宋体"/>
                <w:snapToGrid/>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default" w:ascii="宋体" w:hAnsi="宋体"/>
                <w:color w:val="auto"/>
                <w:sz w:val="24"/>
                <w:szCs w:val="30"/>
                <w:vertAlign w:val="baseline"/>
                <w:lang w:val="en-US" w:eastAsia="zh-CN"/>
              </w:rPr>
            </w:pPr>
            <w:r>
              <w:rPr>
                <w:rFonts w:hint="eastAsia" w:ascii="宋体" w:hAnsi="宋体"/>
                <w:color w:val="auto"/>
                <w:sz w:val="24"/>
                <w:szCs w:val="30"/>
                <w:vertAlign w:val="baseline"/>
                <w:lang w:val="en-US" w:eastAsia="zh-CN"/>
              </w:rPr>
              <w:t>2</w:t>
            </w:r>
          </w:p>
        </w:tc>
        <w:tc>
          <w:tcPr>
            <w:tcW w:w="211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lang w:val="en-US" w:eastAsia="zh-CN"/>
              </w:rPr>
            </w:pPr>
            <w:r>
              <w:rPr>
                <w:rFonts w:hint="eastAsia" w:ascii="宋体" w:hAnsi="宋体"/>
                <w:color w:val="auto"/>
                <w:sz w:val="24"/>
                <w:szCs w:val="30"/>
                <w:vertAlign w:val="baseline"/>
                <w:lang w:val="en-US" w:eastAsia="zh-CN"/>
              </w:rPr>
              <w:t>小型轿车</w:t>
            </w:r>
          </w:p>
        </w:tc>
        <w:tc>
          <w:tcPr>
            <w:tcW w:w="2820"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排气量≤1.8 升</w:t>
            </w:r>
          </w:p>
        </w:tc>
        <w:tc>
          <w:tcPr>
            <w:tcW w:w="205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18 万元</w:t>
            </w:r>
          </w:p>
        </w:tc>
        <w:tc>
          <w:tcPr>
            <w:tcW w:w="1710"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val="en-US" w:eastAsia="zh-CN"/>
              </w:rPr>
            </w:pPr>
            <w:r>
              <w:rPr>
                <w:rFonts w:hint="eastAsia" w:ascii="宋体" w:hAnsi="宋体"/>
                <w:color w:val="auto"/>
                <w:sz w:val="24"/>
                <w:szCs w:val="30"/>
                <w:vertAlign w:val="baseline"/>
                <w:lang w:val="en-US" w:eastAsia="zh-CN"/>
              </w:rPr>
              <w:t>3</w:t>
            </w:r>
          </w:p>
        </w:tc>
        <w:tc>
          <w:tcPr>
            <w:tcW w:w="211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越野车</w:t>
            </w:r>
          </w:p>
        </w:tc>
        <w:tc>
          <w:tcPr>
            <w:tcW w:w="2820"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排气量≤3.0 升</w:t>
            </w:r>
          </w:p>
        </w:tc>
        <w:tc>
          <w:tcPr>
            <w:tcW w:w="205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25 万元</w:t>
            </w:r>
          </w:p>
        </w:tc>
        <w:tc>
          <w:tcPr>
            <w:tcW w:w="1710"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val="en-US" w:eastAsia="zh-CN"/>
              </w:rPr>
            </w:pPr>
            <w:r>
              <w:rPr>
                <w:rFonts w:hint="eastAsia" w:ascii="宋体" w:hAnsi="宋体"/>
                <w:color w:val="auto"/>
                <w:sz w:val="24"/>
                <w:szCs w:val="30"/>
                <w:vertAlign w:val="baseline"/>
                <w:lang w:val="en-US" w:eastAsia="zh-CN"/>
              </w:rPr>
              <w:t>4</w:t>
            </w:r>
          </w:p>
        </w:tc>
        <w:tc>
          <w:tcPr>
            <w:tcW w:w="211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商务车</w:t>
            </w:r>
          </w:p>
        </w:tc>
        <w:tc>
          <w:tcPr>
            <w:tcW w:w="2820"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排气量≤3.0 升</w:t>
            </w:r>
          </w:p>
        </w:tc>
        <w:tc>
          <w:tcPr>
            <w:tcW w:w="205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25 万元</w:t>
            </w:r>
          </w:p>
        </w:tc>
        <w:tc>
          <w:tcPr>
            <w:tcW w:w="1710"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val="en-US" w:eastAsia="zh-CN"/>
              </w:rPr>
            </w:pPr>
            <w:r>
              <w:rPr>
                <w:rFonts w:hint="eastAsia" w:ascii="宋体" w:hAnsi="宋体"/>
                <w:color w:val="auto"/>
                <w:sz w:val="24"/>
                <w:szCs w:val="30"/>
                <w:vertAlign w:val="baseline"/>
                <w:lang w:val="en-US" w:eastAsia="zh-CN"/>
              </w:rPr>
              <w:t>5</w:t>
            </w:r>
          </w:p>
        </w:tc>
        <w:tc>
          <w:tcPr>
            <w:tcW w:w="211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中型客车</w:t>
            </w:r>
          </w:p>
        </w:tc>
        <w:tc>
          <w:tcPr>
            <w:tcW w:w="2820"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排气量≤3.0 升</w:t>
            </w:r>
          </w:p>
        </w:tc>
        <w:tc>
          <w:tcPr>
            <w:tcW w:w="205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25 万元</w:t>
            </w:r>
          </w:p>
        </w:tc>
        <w:tc>
          <w:tcPr>
            <w:tcW w:w="1710"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val="en-US" w:eastAsia="zh-CN"/>
              </w:rPr>
            </w:pPr>
            <w:r>
              <w:rPr>
                <w:rFonts w:hint="eastAsia" w:ascii="宋体" w:hAnsi="宋体"/>
                <w:color w:val="auto"/>
                <w:sz w:val="24"/>
                <w:szCs w:val="30"/>
                <w:vertAlign w:val="baseline"/>
                <w:lang w:val="en-US" w:eastAsia="zh-CN"/>
              </w:rPr>
              <w:t>6</w:t>
            </w:r>
          </w:p>
        </w:tc>
        <w:tc>
          <w:tcPr>
            <w:tcW w:w="211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大型客车</w:t>
            </w:r>
          </w:p>
        </w:tc>
        <w:tc>
          <w:tcPr>
            <w:tcW w:w="2820"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w:t>
            </w:r>
          </w:p>
        </w:tc>
        <w:tc>
          <w:tcPr>
            <w:tcW w:w="205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45 万元</w:t>
            </w:r>
          </w:p>
        </w:tc>
        <w:tc>
          <w:tcPr>
            <w:tcW w:w="1710"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val="en-US" w:eastAsia="zh-CN"/>
              </w:rPr>
            </w:pPr>
            <w:r>
              <w:rPr>
                <w:rFonts w:hint="eastAsia" w:ascii="宋体" w:hAnsi="宋体"/>
                <w:color w:val="auto"/>
                <w:sz w:val="24"/>
                <w:szCs w:val="30"/>
                <w:vertAlign w:val="baseline"/>
                <w:lang w:val="en-US" w:eastAsia="zh-CN"/>
              </w:rPr>
              <w:t>7</w:t>
            </w:r>
          </w:p>
        </w:tc>
        <w:tc>
          <w:tcPr>
            <w:tcW w:w="211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eastAsia="zh-CN"/>
              </w:rPr>
            </w:pPr>
            <w:r>
              <w:rPr>
                <w:rFonts w:hint="eastAsia" w:ascii="宋体" w:hAnsi="宋体"/>
                <w:color w:val="auto"/>
                <w:sz w:val="24"/>
                <w:szCs w:val="30"/>
                <w:vertAlign w:val="baseline"/>
                <w:lang w:eastAsia="zh-CN"/>
              </w:rPr>
              <w:t>救护车</w:t>
            </w:r>
          </w:p>
        </w:tc>
        <w:tc>
          <w:tcPr>
            <w:tcW w:w="2820"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eastAsia" w:ascii="宋体" w:hAnsi="宋体" w:eastAsia="宋体"/>
                <w:sz w:val="24"/>
              </w:rPr>
              <w:t>底盘车</w:t>
            </w:r>
          </w:p>
        </w:tc>
        <w:tc>
          <w:tcPr>
            <w:tcW w:w="205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25 万元</w:t>
            </w:r>
          </w:p>
        </w:tc>
        <w:tc>
          <w:tcPr>
            <w:tcW w:w="1710"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val="en-US" w:eastAsia="zh-CN"/>
              </w:rPr>
            </w:pPr>
            <w:r>
              <w:rPr>
                <w:rFonts w:hint="eastAsia" w:ascii="宋体" w:hAnsi="宋体"/>
                <w:color w:val="auto"/>
                <w:sz w:val="24"/>
                <w:szCs w:val="30"/>
                <w:vertAlign w:val="baseline"/>
                <w:lang w:val="en-US" w:eastAsia="zh-CN"/>
              </w:rPr>
              <w:t>8</w:t>
            </w:r>
          </w:p>
        </w:tc>
        <w:tc>
          <w:tcPr>
            <w:tcW w:w="211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新能源轿车</w:t>
            </w:r>
          </w:p>
        </w:tc>
        <w:tc>
          <w:tcPr>
            <w:tcW w:w="2820"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插电或纯电动</w:t>
            </w:r>
          </w:p>
        </w:tc>
        <w:tc>
          <w:tcPr>
            <w:tcW w:w="205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18 万元</w:t>
            </w:r>
          </w:p>
        </w:tc>
        <w:tc>
          <w:tcPr>
            <w:tcW w:w="1710"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p>
        </w:tc>
      </w:tr>
    </w:tbl>
    <w:p>
      <w:pPr>
        <w:pStyle w:val="9"/>
        <w:keepNext w:val="0"/>
        <w:keepLines w:val="0"/>
        <w:pageBreakBefore w:val="0"/>
        <w:widowControl w:val="0"/>
        <w:kinsoku/>
        <w:wordWrap w:val="0"/>
        <w:overflowPunct/>
        <w:topLinePunct w:val="0"/>
        <w:bidi w:val="0"/>
        <w:adjustRightInd/>
        <w:snapToGrid/>
        <w:spacing w:line="400" w:lineRule="exact"/>
        <w:ind w:left="0" w:leftChars="0" w:right="0" w:rightChars="0" w:firstLine="482" w:firstLineChars="200"/>
        <w:jc w:val="both"/>
        <w:textAlignment w:val="auto"/>
        <w:outlineLvl w:val="9"/>
        <w:rPr>
          <w:rFonts w:hint="eastAsia" w:asciiTheme="minorEastAsia" w:hAnsiTheme="minorEastAsia" w:eastAsiaTheme="minorEastAsia" w:cstheme="minorEastAsia"/>
          <w:b/>
          <w:bCs w:val="0"/>
          <w:color w:val="auto"/>
          <w:sz w:val="24"/>
          <w:szCs w:val="24"/>
          <w:lang w:val="en-US" w:eastAsia="zh-CN"/>
        </w:rPr>
      </w:pPr>
      <w:r>
        <w:rPr>
          <w:rFonts w:hint="eastAsia" w:asciiTheme="minorEastAsia" w:hAnsiTheme="minorEastAsia" w:eastAsiaTheme="minorEastAsia" w:cstheme="minorEastAsia"/>
          <w:b/>
          <w:bCs w:val="0"/>
          <w:color w:val="auto"/>
          <w:sz w:val="24"/>
          <w:szCs w:val="24"/>
          <w:lang w:val="en-US" w:eastAsia="zh-CN"/>
        </w:rPr>
        <w:t>五</w:t>
      </w:r>
      <w:r>
        <w:rPr>
          <w:rFonts w:hint="eastAsia" w:asciiTheme="minorEastAsia" w:hAnsiTheme="minorEastAsia" w:eastAsiaTheme="minorEastAsia" w:cstheme="minorEastAsia"/>
          <w:b/>
          <w:bCs w:val="0"/>
          <w:color w:val="auto"/>
          <w:sz w:val="24"/>
          <w:szCs w:val="24"/>
          <w:lang w:eastAsia="zh-CN"/>
        </w:rPr>
        <w:t>、</w:t>
      </w:r>
      <w:r>
        <w:rPr>
          <w:rFonts w:hint="eastAsia" w:asciiTheme="minorEastAsia" w:hAnsiTheme="minorEastAsia" w:eastAsiaTheme="minorEastAsia" w:cstheme="minorEastAsia"/>
          <w:b/>
          <w:bCs w:val="0"/>
          <w:color w:val="auto"/>
          <w:sz w:val="24"/>
          <w:szCs w:val="24"/>
        </w:rPr>
        <w:t>采购预算：</w:t>
      </w:r>
      <w:r>
        <w:rPr>
          <w:rFonts w:hint="eastAsia" w:asciiTheme="minorEastAsia" w:hAnsiTheme="minorEastAsia" w:eastAsiaTheme="minorEastAsia" w:cstheme="minorEastAsia"/>
          <w:b/>
          <w:bCs w:val="0"/>
          <w:color w:val="auto"/>
          <w:sz w:val="24"/>
          <w:szCs w:val="24"/>
          <w:lang w:val="en-US" w:eastAsia="zh-CN"/>
        </w:rPr>
        <w:t>0万元</w:t>
      </w:r>
    </w:p>
    <w:p>
      <w:pPr>
        <w:pStyle w:val="9"/>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最高限价：投标车辆不得高于征集文件第四部分设定的最高限额。</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2" w:firstLineChars="200"/>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val="en-US" w:eastAsia="zh-CN"/>
        </w:rPr>
        <w:t>六</w:t>
      </w:r>
      <w:r>
        <w:rPr>
          <w:rFonts w:hint="eastAsia" w:asciiTheme="minorEastAsia" w:hAnsiTheme="minorEastAsia" w:eastAsiaTheme="minorEastAsia" w:cstheme="minorEastAsia"/>
          <w:b/>
          <w:bCs/>
          <w:color w:val="auto"/>
          <w:sz w:val="24"/>
          <w:szCs w:val="24"/>
        </w:rPr>
        <w:t>、评标办法：</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第一阶段为质量优先法，第二阶段为直接选定。</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2" w:firstLineChars="200"/>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bCs/>
          <w:color w:val="auto"/>
          <w:sz w:val="24"/>
          <w:szCs w:val="24"/>
          <w:lang w:val="en-US" w:eastAsia="zh-CN"/>
        </w:rPr>
        <w:t>七</w:t>
      </w:r>
      <w:r>
        <w:rPr>
          <w:rFonts w:hint="eastAsia" w:asciiTheme="minorEastAsia" w:hAnsiTheme="minorEastAsia" w:eastAsiaTheme="minorEastAsia" w:cstheme="minorEastAsia"/>
          <w:b/>
          <w:bCs/>
          <w:color w:val="auto"/>
          <w:sz w:val="24"/>
          <w:szCs w:val="24"/>
        </w:rPr>
        <w:t>、供应商资格要求</w:t>
      </w:r>
      <w:r>
        <w:rPr>
          <w:rFonts w:hint="eastAsia" w:asciiTheme="minorEastAsia" w:hAnsiTheme="minorEastAsia" w:eastAsiaTheme="minorEastAsia" w:cstheme="minorEastAsia"/>
          <w:b w:val="0"/>
          <w:bCs w:val="0"/>
          <w:color w:val="auto"/>
          <w:sz w:val="24"/>
          <w:szCs w:val="24"/>
        </w:rPr>
        <w:t>：</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一</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符合《中华人民共和国政府采购法》第二十二条规定和《中华人民共和国政府采购法》实施条例第十七条规定</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val="0"/>
        <w:overflowPunct/>
        <w:topLinePunct w:val="0"/>
        <w:autoSpaceDE w:val="0"/>
        <w:bidi w:val="0"/>
        <w:adjustRightInd/>
        <w:snapToGrid/>
        <w:spacing w:line="400" w:lineRule="exact"/>
        <w:ind w:left="0" w:leftChars="0" w:right="0" w:rightChars="0"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二</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营业执照、税务登记证、组织机构代码证或已作三证合一</w:t>
      </w:r>
      <w:r>
        <w:rPr>
          <w:rFonts w:hint="eastAsia" w:asciiTheme="minorEastAsia" w:hAnsiTheme="minorEastAsia" w:eastAsiaTheme="minorEastAsia" w:cstheme="minorEastAsia"/>
          <w:color w:val="auto"/>
          <w:sz w:val="24"/>
          <w:szCs w:val="24"/>
          <w:lang w:val="en-US" w:eastAsia="zh-CN"/>
        </w:rPr>
        <w:t>或者五</w:t>
      </w:r>
      <w:r>
        <w:rPr>
          <w:rFonts w:hint="eastAsia" w:asciiTheme="minorEastAsia" w:hAnsiTheme="minorEastAsia" w:eastAsiaTheme="minorEastAsia" w:cstheme="minorEastAsia"/>
          <w:color w:val="auto"/>
          <w:sz w:val="24"/>
          <w:szCs w:val="24"/>
        </w:rPr>
        <w:t>证合一的提供统一社会信用代码的营业执照及开户许可证；</w:t>
      </w:r>
    </w:p>
    <w:p>
      <w:pPr>
        <w:keepNext w:val="0"/>
        <w:keepLines w:val="0"/>
        <w:pageBreakBefore w:val="0"/>
        <w:widowControl w:val="0"/>
        <w:kinsoku/>
        <w:wordWrap w:val="0"/>
        <w:overflowPunct/>
        <w:topLinePunct w:val="0"/>
        <w:autoSpaceDE w:val="0"/>
        <w:bidi w:val="0"/>
        <w:adjustRightInd/>
        <w:snapToGrid/>
        <w:spacing w:line="400" w:lineRule="exact"/>
        <w:ind w:left="0" w:leftChars="0" w:right="0" w:rightChars="0" w:firstLine="480" w:firstLineChars="200"/>
        <w:jc w:val="lef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（三）具有良好的商业信誉和健全的财务会计制度：</w:t>
      </w:r>
    </w:p>
    <w:p>
      <w:pPr>
        <w:keepNext w:val="0"/>
        <w:keepLines w:val="0"/>
        <w:pageBreakBefore w:val="0"/>
        <w:widowControl w:val="0"/>
        <w:kinsoku/>
        <w:wordWrap w:val="0"/>
        <w:overflowPunct/>
        <w:topLinePunct w:val="0"/>
        <w:autoSpaceDE w:val="0"/>
        <w:bidi w:val="0"/>
        <w:adjustRightInd/>
        <w:snapToGrid/>
        <w:spacing w:line="400" w:lineRule="exact"/>
        <w:ind w:left="0" w:leftChars="0" w:right="0" w:rightChars="0" w:firstLine="480" w:firstLineChars="200"/>
        <w:jc w:val="lef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财务状况报告（202</w:t>
      </w: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eastAsia="zh-CN"/>
        </w:rPr>
        <w:t>年度以来财务审计报告或银行出具的近两个月的银行资信证明）（复印件或原件扫描件），2023 年新成立公司可不提供；</w:t>
      </w:r>
    </w:p>
    <w:p>
      <w:pPr>
        <w:keepNext w:val="0"/>
        <w:keepLines w:val="0"/>
        <w:pageBreakBefore w:val="0"/>
        <w:widowControl w:val="0"/>
        <w:kinsoku/>
        <w:wordWrap w:val="0"/>
        <w:overflowPunct/>
        <w:topLinePunct w:val="0"/>
        <w:autoSpaceDE w:val="0"/>
        <w:bidi w:val="0"/>
        <w:adjustRightInd/>
        <w:snapToGrid/>
        <w:spacing w:line="400" w:lineRule="exact"/>
        <w:ind w:left="0" w:leftChars="0" w:right="0" w:rightChars="0" w:firstLine="480" w:firstLineChars="200"/>
        <w:jc w:val="lef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（四）具有依法缴纳税收和社会保障资金的良好记录：</w:t>
      </w:r>
    </w:p>
    <w:p>
      <w:pPr>
        <w:keepNext w:val="0"/>
        <w:keepLines w:val="0"/>
        <w:pageBreakBefore w:val="0"/>
        <w:widowControl w:val="0"/>
        <w:kinsoku/>
        <w:wordWrap w:val="0"/>
        <w:overflowPunct/>
        <w:topLinePunct w:val="0"/>
        <w:autoSpaceDE w:val="0"/>
        <w:bidi w:val="0"/>
        <w:adjustRightInd/>
        <w:snapToGrid/>
        <w:spacing w:line="400" w:lineRule="exact"/>
        <w:ind w:left="0" w:leftChars="0" w:right="0" w:rightChars="0" w:firstLine="480" w:firstLineChars="200"/>
        <w:jc w:val="lef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具体要求：提供2022年1月（含）至响应文件提交截止时间止任意三个月缴纳税收和社会保障资金的证明材料复印件加盖供应商公章（依法免税或不需要缴纳社保资金的供应商须提供相应证明文件复印件加盖供应商公章）</w:t>
      </w:r>
    </w:p>
    <w:p>
      <w:pPr>
        <w:keepNext w:val="0"/>
        <w:keepLines w:val="0"/>
        <w:pageBreakBefore w:val="0"/>
        <w:widowControl w:val="0"/>
        <w:kinsoku/>
        <w:wordWrap w:val="0"/>
        <w:overflowPunct/>
        <w:topLinePunct w:val="0"/>
        <w:autoSpaceDE w:val="0"/>
        <w:bidi w:val="0"/>
        <w:adjustRightInd/>
        <w:snapToGrid/>
        <w:spacing w:line="400" w:lineRule="exact"/>
        <w:ind w:left="0" w:leftChars="0" w:right="0" w:rightChars="0" w:firstLine="480" w:firstLineChars="20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（五）具有履行合同所必需的设备和专业技术能力：</w:t>
      </w:r>
    </w:p>
    <w:p>
      <w:pPr>
        <w:keepNext w:val="0"/>
        <w:keepLines w:val="0"/>
        <w:pageBreakBefore w:val="0"/>
        <w:widowControl w:val="0"/>
        <w:kinsoku/>
        <w:wordWrap w:val="0"/>
        <w:overflowPunct/>
        <w:topLinePunct w:val="0"/>
        <w:autoSpaceDE w:val="0"/>
        <w:bidi w:val="0"/>
        <w:adjustRightInd/>
        <w:snapToGrid/>
        <w:spacing w:line="400" w:lineRule="exact"/>
        <w:ind w:left="0" w:leftChars="0" w:right="0" w:rightChars="0" w:firstLine="480" w:firstLineChars="200"/>
        <w:jc w:val="left"/>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具体要求：供应商自行承诺具有履行合同所必需的设备和专业技术能力（提供承诺函格式自拟）；</w:t>
      </w:r>
    </w:p>
    <w:p>
      <w:pPr>
        <w:keepNext w:val="0"/>
        <w:keepLines w:val="0"/>
        <w:pageBreakBefore w:val="0"/>
        <w:widowControl w:val="0"/>
        <w:kinsoku/>
        <w:wordWrap w:val="0"/>
        <w:overflowPunct/>
        <w:topLinePunct w:val="0"/>
        <w:autoSpaceDE w:val="0"/>
        <w:bidi w:val="0"/>
        <w:adjustRightInd/>
        <w:snapToGrid/>
        <w:spacing w:line="400" w:lineRule="exact"/>
        <w:ind w:left="0" w:leftChars="0" w:right="0" w:rightChars="0" w:firstLine="480" w:firstLineChars="20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（六）</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须为未被列入“中国裁判文书网”网站（http://wenshu.court.gov.cn）记录综合查询被执行人；</w:t>
      </w:r>
    </w:p>
    <w:p>
      <w:pPr>
        <w:keepNext w:val="0"/>
        <w:keepLines w:val="0"/>
        <w:pageBreakBefore w:val="0"/>
        <w:widowControl w:val="0"/>
        <w:kinsoku/>
        <w:wordWrap w:val="0"/>
        <w:overflowPunct/>
        <w:topLinePunct w:val="0"/>
        <w:autoSpaceDE w:val="0"/>
        <w:bidi w:val="0"/>
        <w:adjustRightInd/>
        <w:snapToGrid/>
        <w:spacing w:line="400" w:lineRule="exact"/>
        <w:ind w:left="0" w:leftChars="0" w:right="0" w:rightChars="0"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七</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本项目实行资格后审，由</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lang w:val="en-US" w:eastAsia="zh-CN"/>
        </w:rPr>
        <w:t>及集中采购机构</w:t>
      </w:r>
      <w:r>
        <w:rPr>
          <w:rFonts w:hint="eastAsia" w:asciiTheme="minorEastAsia" w:hAnsiTheme="minorEastAsia" w:eastAsiaTheme="minorEastAsia" w:cstheme="minorEastAsia"/>
          <w:color w:val="auto"/>
          <w:sz w:val="24"/>
          <w:szCs w:val="24"/>
        </w:rPr>
        <w:t>对供应商进行资格性审查，</w:t>
      </w:r>
      <w:r>
        <w:rPr>
          <w:rFonts w:hint="eastAsia" w:asciiTheme="minorEastAsia" w:hAnsiTheme="minorEastAsia" w:eastAsiaTheme="minorEastAsia" w:cstheme="minorEastAsia"/>
          <w:b/>
          <w:bCs/>
          <w:color w:val="auto"/>
          <w:sz w:val="24"/>
          <w:szCs w:val="24"/>
        </w:rPr>
        <w:t>不接受联合体</w:t>
      </w:r>
      <w:r>
        <w:rPr>
          <w:rFonts w:hint="eastAsia" w:asciiTheme="minorEastAsia" w:hAnsiTheme="minorEastAsia" w:eastAsiaTheme="minorEastAsia" w:cstheme="minorEastAsia"/>
          <w:b/>
          <w:bCs/>
          <w:color w:val="auto"/>
          <w:sz w:val="24"/>
          <w:szCs w:val="24"/>
          <w:lang w:eastAsia="zh-CN"/>
        </w:rPr>
        <w:t>框架协议</w:t>
      </w:r>
      <w:r>
        <w:rPr>
          <w:rFonts w:hint="eastAsia" w:asciiTheme="minorEastAsia" w:hAnsiTheme="minorEastAsia" w:eastAsiaTheme="minorEastAsia" w:cstheme="minorEastAsia"/>
          <w:color w:val="auto"/>
          <w:sz w:val="24"/>
          <w:szCs w:val="24"/>
        </w:rPr>
        <w:t>；</w:t>
      </w:r>
    </w:p>
    <w:p>
      <w:pPr>
        <w:keepNext w:val="0"/>
        <w:keepLines w:val="0"/>
        <w:pageBreakBefore w:val="0"/>
        <w:widowControl w:val="0"/>
        <w:kinsoku/>
        <w:wordWrap w:val="0"/>
        <w:overflowPunct/>
        <w:topLinePunct w:val="0"/>
        <w:autoSpaceDE w:val="0"/>
        <w:bidi w:val="0"/>
        <w:adjustRightInd/>
        <w:snapToGrid/>
        <w:spacing w:line="400" w:lineRule="exact"/>
        <w:ind w:left="0" w:leftChars="0" w:right="0" w:rightChars="0" w:firstLine="480" w:firstLineChars="200"/>
        <w:jc w:val="lef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（五）</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须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未被列入“信用中国（甘肃天水）”网站（http://credit.tianshui.gov.cn/）记录失信被执行人或重大税收违法案件当事人名单或政府采购严重违法失信行为记录名单；未被列入“信用甘肃”网站（www.gscredit.gov.cn）记录失信被执行人或财政性资金管理使用领域相关失信责任主体、统计领域严重失信企业及其有关人员等的方可参加本项目的投标。（以投标截止日前在“信用中国”网站（www.creditchina.gov.cn）、“信用中国（甘肃天水）”网站（http://credit.tianshui.gov.cn/）、中国政府采购网（www.ccgp.gov.cn）及“信用甘肃”网站（www.gscredit.gov.cn）查询结果为准，如相关失信记录失效，供应商需提供相关证明资料）</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2" w:firstLineChars="200"/>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val="en-US" w:eastAsia="zh-CN"/>
        </w:rPr>
        <w:t>八、</w:t>
      </w:r>
      <w:r>
        <w:rPr>
          <w:rFonts w:hint="eastAsia" w:asciiTheme="minorEastAsia" w:hAnsiTheme="minorEastAsia" w:eastAsiaTheme="minorEastAsia" w:cstheme="minorEastAsia"/>
          <w:b/>
          <w:bCs/>
          <w:color w:val="auto"/>
          <w:sz w:val="24"/>
          <w:szCs w:val="24"/>
        </w:rPr>
        <w:t>信息注册须知：</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为了规范交易平台的业务流程以及给用户提供方便快捷的服务，进一步落实“放管服”改革要求，凡是拟参与天水市公共资源交易活动的</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需先在天水市公共资源交易网上注册、投标，</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可自行选择以下任意一种方式进行注册、登录、投标：</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方式一：拟参与天水市公共资源交易活动的供应商在天水市公共资源交易网上注册填写相关内容，获取登录权限。登录权限获取成功后使用“用户名+密码+验证码”的方式登录，登记拟参与项目进行投标，投标成功后免费下载</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方式二：拟参与天水市公共资源交易活动的供应商在天水市公共资源交易网上注册，并办理获取 CA 数字证书。用已办理获取的 CA 数字证书登录，登记拟参与项目进行投标，投标成功后免费下载</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“用户名+密码+验证码”的登录方式和 CA 数字证书登录方式并行，由供应商自行选择登录方式。CA 数字证书由符合有关规定的市场运营主体办理。已办理 CA 数字证书的供应商，仍可在天水市公共资源交易网上正常使用。注：填写信息必须真实有效。若有问题，咨询电话: 0931-2909277/377</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2" w:firstLineChars="200"/>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val="en-US" w:eastAsia="zh-CN"/>
        </w:rPr>
        <w:t>九</w:t>
      </w:r>
      <w:r>
        <w:rPr>
          <w:rFonts w:hint="eastAsia" w:asciiTheme="minorEastAsia" w:hAnsiTheme="minorEastAsia" w:eastAsiaTheme="minorEastAsia" w:cstheme="minorEastAsia"/>
          <w:b/>
          <w:bCs/>
          <w:color w:val="auto"/>
          <w:sz w:val="24"/>
          <w:szCs w:val="24"/>
        </w:rPr>
        <w:t>、获取</w:t>
      </w:r>
      <w:r>
        <w:rPr>
          <w:rFonts w:hint="eastAsia" w:asciiTheme="minorEastAsia" w:hAnsiTheme="minorEastAsia" w:eastAsiaTheme="minorEastAsia" w:cstheme="minorEastAsia"/>
          <w:b/>
          <w:bCs/>
          <w:color w:val="auto"/>
          <w:sz w:val="24"/>
          <w:szCs w:val="24"/>
          <w:lang w:eastAsia="zh-CN"/>
        </w:rPr>
        <w:t>征集文件</w:t>
      </w:r>
      <w:r>
        <w:rPr>
          <w:rFonts w:hint="eastAsia" w:asciiTheme="minorEastAsia" w:hAnsiTheme="minorEastAsia" w:eastAsiaTheme="minorEastAsia" w:cstheme="minorEastAsia"/>
          <w:b/>
          <w:bCs/>
          <w:color w:val="auto"/>
          <w:sz w:val="24"/>
          <w:szCs w:val="24"/>
        </w:rPr>
        <w:t>的时间、地点、方式：</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（一）</w:t>
      </w:r>
      <w:r>
        <w:rPr>
          <w:rFonts w:hint="eastAsia" w:asciiTheme="minorEastAsia" w:hAnsiTheme="minorEastAsia" w:eastAsiaTheme="minorEastAsia" w:cstheme="minorEastAsia"/>
          <w:color w:val="auto"/>
          <w:sz w:val="24"/>
          <w:szCs w:val="24"/>
          <w:lang w:val="en-US" w:eastAsia="zh-CN"/>
        </w:rPr>
        <w:t>征集文件获取</w:t>
      </w:r>
      <w:r>
        <w:rPr>
          <w:rFonts w:hint="eastAsia" w:asciiTheme="minorEastAsia" w:hAnsiTheme="minorEastAsia" w:eastAsiaTheme="minorEastAsia" w:cstheme="minorEastAsia"/>
          <w:color w:val="auto"/>
          <w:sz w:val="24"/>
          <w:szCs w:val="24"/>
        </w:rPr>
        <w:t>时间：自</w:t>
      </w:r>
      <w:r>
        <w:rPr>
          <w:rFonts w:hint="eastAsia" w:asciiTheme="minorEastAsia" w:hAnsiTheme="minorEastAsia" w:eastAsiaTheme="minorEastAsia" w:cstheme="minorEastAsia"/>
          <w:color w:val="auto"/>
          <w:sz w:val="24"/>
          <w:szCs w:val="24"/>
          <w:lang w:eastAsia="zh-CN"/>
        </w:rPr>
        <w:t>2023年</w:t>
      </w:r>
      <w:r>
        <w:rPr>
          <w:rFonts w:hint="eastAsia" w:asciiTheme="minorEastAsia" w:hAnsiTheme="minorEastAsia" w:eastAsiaTheme="minorEastAsia" w:cstheme="minorEastAsia"/>
          <w:color w:val="auto"/>
          <w:sz w:val="24"/>
          <w:szCs w:val="24"/>
          <w:lang w:val="en-US" w:eastAsia="zh-CN"/>
        </w:rPr>
        <w:t>10</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lang w:val="en-US" w:eastAsia="zh-CN"/>
        </w:rPr>
        <w:t>27</w:t>
      </w:r>
      <w:r>
        <w:rPr>
          <w:rFonts w:hint="eastAsia" w:asciiTheme="minorEastAsia" w:hAnsiTheme="minorEastAsia" w:eastAsiaTheme="minorEastAsia" w:cstheme="minorEastAsia"/>
          <w:color w:val="auto"/>
          <w:sz w:val="24"/>
          <w:szCs w:val="24"/>
        </w:rPr>
        <w:t>日</w:t>
      </w:r>
      <w:r>
        <w:rPr>
          <w:rFonts w:hint="eastAsia" w:asciiTheme="minorEastAsia" w:hAnsiTheme="minorEastAsia" w:eastAsiaTheme="minorEastAsia" w:cstheme="minorEastAsia"/>
          <w:color w:val="auto"/>
          <w:sz w:val="24"/>
          <w:szCs w:val="24"/>
          <w:lang w:val="en-US" w:eastAsia="zh-CN"/>
        </w:rPr>
        <w:t>00：</w:t>
      </w:r>
      <w:r>
        <w:rPr>
          <w:rFonts w:hint="eastAsia" w:asciiTheme="minorEastAsia" w:hAnsiTheme="minorEastAsia" w:eastAsiaTheme="minorEastAsia" w:cstheme="minorEastAsia"/>
          <w:color w:val="auto"/>
          <w:sz w:val="24"/>
          <w:szCs w:val="24"/>
        </w:rPr>
        <w:t>00:00起至</w:t>
      </w:r>
      <w:r>
        <w:rPr>
          <w:rFonts w:hint="eastAsia" w:asciiTheme="minorEastAsia" w:hAnsiTheme="minorEastAsia" w:eastAsiaTheme="minorEastAsia" w:cstheme="minorEastAsia"/>
          <w:color w:val="auto"/>
          <w:sz w:val="24"/>
          <w:szCs w:val="24"/>
          <w:lang w:eastAsia="zh-CN"/>
        </w:rPr>
        <w:t>2023年</w:t>
      </w:r>
      <w:r>
        <w:rPr>
          <w:rFonts w:hint="eastAsia" w:asciiTheme="minorEastAsia" w:hAnsiTheme="minorEastAsia" w:eastAsiaTheme="minorEastAsia" w:cstheme="minorEastAsia"/>
          <w:color w:val="auto"/>
          <w:sz w:val="24"/>
          <w:szCs w:val="24"/>
          <w:lang w:val="en-US" w:eastAsia="zh-CN"/>
        </w:rPr>
        <w:t>11</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lang w:val="en-US" w:eastAsia="zh-CN"/>
        </w:rPr>
        <w:t xml:space="preserve"> 2</w:t>
      </w:r>
      <w:bookmarkStart w:id="272" w:name="_GoBack"/>
      <w:bookmarkEnd w:id="272"/>
      <w:r>
        <w:rPr>
          <w:rFonts w:hint="eastAsia" w:asciiTheme="minorEastAsia" w:hAnsiTheme="minorEastAsia" w:eastAsiaTheme="minorEastAsia" w:cstheme="minorEastAsia"/>
          <w:color w:val="auto"/>
          <w:sz w:val="24"/>
          <w:szCs w:val="24"/>
        </w:rPr>
        <w:t>日23:59：59止均可免费获取。</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（二）</w:t>
      </w:r>
      <w:r>
        <w:rPr>
          <w:rFonts w:hint="eastAsia" w:asciiTheme="minorEastAsia" w:hAnsiTheme="minorEastAsia" w:eastAsiaTheme="minorEastAsia" w:cstheme="minorEastAsia"/>
          <w:color w:val="auto"/>
          <w:sz w:val="24"/>
          <w:szCs w:val="24"/>
          <w:lang w:val="en-US" w:eastAsia="zh-CN"/>
        </w:rPr>
        <w:t>征集文件获取</w:t>
      </w:r>
      <w:r>
        <w:rPr>
          <w:rFonts w:hint="eastAsia" w:asciiTheme="minorEastAsia" w:hAnsiTheme="minorEastAsia" w:eastAsiaTheme="minorEastAsia" w:cstheme="minorEastAsia"/>
          <w:color w:val="auto"/>
          <w:sz w:val="24"/>
          <w:szCs w:val="24"/>
        </w:rPr>
        <w:t>方式：登录天水市公共资源交易中心网站免费下载。</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可访问“天水市公共资源交易中心”网站（</w:t>
      </w:r>
      <w:r>
        <w:rPr>
          <w:rFonts w:hint="eastAsia" w:asciiTheme="minorEastAsia" w:hAnsiTheme="minorEastAsia" w:eastAsiaTheme="minorEastAsia" w:cstheme="minorEastAsia"/>
          <w:color w:val="auto"/>
          <w:sz w:val="24"/>
          <w:szCs w:val="24"/>
          <w:u w:val="none"/>
        </w:rPr>
        <w:t>http://ggzyjy</w:t>
      </w:r>
      <w:r>
        <w:rPr>
          <w:rFonts w:hint="eastAsia" w:asciiTheme="minorEastAsia" w:hAnsiTheme="minorEastAsia" w:eastAsiaTheme="minorEastAsia" w:cstheme="minorEastAsia"/>
          <w:color w:val="auto"/>
          <w:sz w:val="24"/>
          <w:szCs w:val="24"/>
        </w:rPr>
        <w:t>.tianshui.gov.cn）点击对应的</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项目公告，免费获取</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，也可通过登录天水公共资源交易电子服务系统，在“投标管理”栏目“</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 xml:space="preserve">获取”子栏目下在线免费获取。 </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注：凡是拟参与天水市公共资源交易活动的</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人、</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代理机构、投标单位需先在天水市公共资源交易网上免费注册或获取数字证书方可办理业务。</w:t>
      </w:r>
    </w:p>
    <w:p>
      <w:pPr>
        <w:pStyle w:val="9"/>
        <w:keepNext w:val="0"/>
        <w:keepLines w:val="0"/>
        <w:pageBreakBefore w:val="0"/>
        <w:widowControl w:val="0"/>
        <w:kinsoku/>
        <w:wordWrap w:val="0"/>
        <w:overflowPunct/>
        <w:topLinePunct w:val="0"/>
        <w:bidi w:val="0"/>
        <w:adjustRightInd/>
        <w:snapToGrid/>
        <w:spacing w:line="400" w:lineRule="exact"/>
        <w:ind w:left="0" w:leftChars="0" w:right="0" w:rightChars="0" w:firstLine="482" w:firstLineChars="200"/>
        <w:rPr>
          <w:rFonts w:hint="eastAsia" w:asciiTheme="minorEastAsia" w:hAnsiTheme="minorEastAsia" w:eastAsiaTheme="minorEastAsia" w:cstheme="minorEastAsia"/>
          <w:b/>
          <w:bCs w:val="0"/>
          <w:color w:val="auto"/>
          <w:sz w:val="24"/>
          <w:szCs w:val="24"/>
        </w:rPr>
      </w:pPr>
      <w:r>
        <w:rPr>
          <w:rFonts w:hint="eastAsia" w:asciiTheme="minorEastAsia" w:hAnsiTheme="minorEastAsia" w:eastAsiaTheme="minorEastAsia" w:cstheme="minorEastAsia"/>
          <w:b/>
          <w:bCs w:val="0"/>
          <w:color w:val="auto"/>
          <w:sz w:val="24"/>
          <w:szCs w:val="24"/>
          <w:lang w:val="en-US" w:eastAsia="zh-CN"/>
        </w:rPr>
        <w:t>十、</w:t>
      </w:r>
      <w:r>
        <w:rPr>
          <w:rFonts w:hint="eastAsia" w:asciiTheme="minorEastAsia" w:hAnsiTheme="minorEastAsia" w:eastAsiaTheme="minorEastAsia" w:cstheme="minorEastAsia"/>
          <w:b/>
          <w:bCs w:val="0"/>
          <w:color w:val="auto"/>
          <w:sz w:val="24"/>
          <w:szCs w:val="24"/>
        </w:rPr>
        <w:t>投标截止时间、开标时间及地点：</w:t>
      </w:r>
    </w:p>
    <w:p>
      <w:pPr>
        <w:pStyle w:val="9"/>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b w:val="0"/>
          <w:bCs w:val="0"/>
          <w:color w:val="auto"/>
          <w:kern w:val="2"/>
          <w:sz w:val="24"/>
          <w:szCs w:val="24"/>
          <w:lang w:val="en-US" w:eastAsia="zh-CN" w:bidi="ar-SA"/>
        </w:rPr>
      </w:pPr>
      <w:r>
        <w:rPr>
          <w:rFonts w:hint="eastAsia" w:asciiTheme="minorEastAsia" w:hAnsiTheme="minorEastAsia" w:eastAsiaTheme="minorEastAsia" w:cstheme="minorEastAsia"/>
          <w:color w:val="auto"/>
          <w:sz w:val="24"/>
          <w:szCs w:val="24"/>
          <w:lang w:val="en-US" w:eastAsia="zh-CN"/>
        </w:rPr>
        <w:t>（一）投标截止时间：2023年11月17日9时00分前（北京时间，逾期不予受理）</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（二）开标时间：</w:t>
      </w:r>
      <w:r>
        <w:rPr>
          <w:rFonts w:hint="eastAsia" w:asciiTheme="minorEastAsia" w:hAnsiTheme="minorEastAsia" w:eastAsiaTheme="minorEastAsia" w:cstheme="minorEastAsia"/>
          <w:color w:val="auto"/>
          <w:sz w:val="24"/>
          <w:szCs w:val="24"/>
          <w:lang w:eastAsia="zh-CN"/>
        </w:rPr>
        <w:t>2023年</w:t>
      </w:r>
      <w:r>
        <w:rPr>
          <w:rFonts w:hint="eastAsia" w:asciiTheme="minorEastAsia" w:hAnsiTheme="minorEastAsia" w:eastAsiaTheme="minorEastAsia" w:cstheme="minorEastAsia"/>
          <w:color w:val="auto"/>
          <w:sz w:val="24"/>
          <w:szCs w:val="24"/>
          <w:lang w:val="en-US" w:eastAsia="zh-CN"/>
        </w:rPr>
        <w:t>11</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lang w:val="en-US" w:eastAsia="zh-CN"/>
        </w:rPr>
        <w:t>17</w:t>
      </w:r>
      <w:r>
        <w:rPr>
          <w:rFonts w:hint="eastAsia" w:asciiTheme="minorEastAsia" w:hAnsiTheme="minorEastAsia" w:eastAsiaTheme="minorEastAsia" w:cstheme="minorEastAsia"/>
          <w:color w:val="auto"/>
          <w:sz w:val="24"/>
          <w:szCs w:val="24"/>
        </w:rPr>
        <w:t>日</w:t>
      </w:r>
      <w:r>
        <w:rPr>
          <w:rFonts w:hint="eastAsia" w:asciiTheme="minorEastAsia" w:hAnsiTheme="minorEastAsia" w:eastAsiaTheme="minorEastAsia" w:cstheme="minorEastAsia"/>
          <w:color w:val="auto"/>
          <w:sz w:val="24"/>
          <w:szCs w:val="24"/>
          <w:lang w:val="en-US" w:eastAsia="zh-CN"/>
        </w:rPr>
        <w:t>9</w:t>
      </w:r>
      <w:r>
        <w:rPr>
          <w:rFonts w:hint="eastAsia" w:asciiTheme="minorEastAsia" w:hAnsiTheme="minorEastAsia" w:eastAsiaTheme="minorEastAsia" w:cstheme="minorEastAsia"/>
          <w:color w:val="auto"/>
          <w:sz w:val="24"/>
          <w:szCs w:val="24"/>
        </w:rPr>
        <w:t>时</w:t>
      </w:r>
      <w:r>
        <w:rPr>
          <w:rFonts w:hint="eastAsia" w:asciiTheme="minorEastAsia" w:hAnsiTheme="minorEastAsia" w:eastAsiaTheme="minorEastAsia" w:cstheme="minorEastAsia"/>
          <w:color w:val="auto"/>
          <w:sz w:val="24"/>
          <w:szCs w:val="24"/>
          <w:lang w:val="en-US" w:eastAsia="zh-CN"/>
        </w:rPr>
        <w:t>00</w:t>
      </w:r>
      <w:r>
        <w:rPr>
          <w:rFonts w:hint="eastAsia" w:asciiTheme="minorEastAsia" w:hAnsiTheme="minorEastAsia" w:eastAsiaTheme="minorEastAsia" w:cstheme="minorEastAsia"/>
          <w:color w:val="auto"/>
          <w:sz w:val="24"/>
          <w:szCs w:val="24"/>
        </w:rPr>
        <w:t>分（北京时间，逾期不予受理）</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（三）开标时间及地点：</w:t>
      </w:r>
      <w:r>
        <w:rPr>
          <w:rFonts w:hint="eastAsia" w:asciiTheme="minorEastAsia" w:hAnsiTheme="minorEastAsia" w:eastAsiaTheme="minorEastAsia" w:cstheme="minorEastAsia"/>
          <w:color w:val="auto"/>
          <w:sz w:val="24"/>
          <w:szCs w:val="24"/>
          <w:lang w:eastAsia="zh-CN"/>
        </w:rPr>
        <w:t>2023年</w:t>
      </w:r>
      <w:r>
        <w:rPr>
          <w:rFonts w:hint="eastAsia" w:asciiTheme="minorEastAsia" w:hAnsiTheme="minorEastAsia" w:eastAsiaTheme="minorEastAsia" w:cstheme="minorEastAsia"/>
          <w:color w:val="auto"/>
          <w:sz w:val="24"/>
          <w:szCs w:val="24"/>
          <w:lang w:val="en-US" w:eastAsia="zh-CN"/>
        </w:rPr>
        <w:t>11</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lang w:val="en-US" w:eastAsia="zh-CN"/>
        </w:rPr>
        <w:t>17</w:t>
      </w:r>
      <w:r>
        <w:rPr>
          <w:rFonts w:hint="eastAsia" w:asciiTheme="minorEastAsia" w:hAnsiTheme="minorEastAsia" w:eastAsiaTheme="minorEastAsia" w:cstheme="minorEastAsia"/>
          <w:color w:val="auto"/>
          <w:sz w:val="24"/>
          <w:szCs w:val="24"/>
        </w:rPr>
        <w:t>日</w:t>
      </w:r>
      <w:r>
        <w:rPr>
          <w:rFonts w:hint="eastAsia" w:asciiTheme="minorEastAsia" w:hAnsiTheme="minorEastAsia" w:eastAsiaTheme="minorEastAsia" w:cstheme="minorEastAsia"/>
          <w:color w:val="auto"/>
          <w:sz w:val="24"/>
          <w:szCs w:val="24"/>
          <w:lang w:val="en-US" w:eastAsia="zh-CN"/>
        </w:rPr>
        <w:t>9</w:t>
      </w:r>
      <w:r>
        <w:rPr>
          <w:rFonts w:hint="eastAsia" w:asciiTheme="minorEastAsia" w:hAnsiTheme="minorEastAsia" w:eastAsiaTheme="minorEastAsia" w:cstheme="minorEastAsia"/>
          <w:color w:val="auto"/>
          <w:sz w:val="24"/>
          <w:szCs w:val="24"/>
        </w:rPr>
        <w:t>时</w:t>
      </w:r>
      <w:r>
        <w:rPr>
          <w:rFonts w:hint="eastAsia" w:asciiTheme="minorEastAsia" w:hAnsiTheme="minorEastAsia" w:eastAsiaTheme="minorEastAsia" w:cstheme="minorEastAsia"/>
          <w:color w:val="auto"/>
          <w:sz w:val="24"/>
          <w:szCs w:val="24"/>
          <w:lang w:val="en-US" w:eastAsia="zh-CN"/>
        </w:rPr>
        <w:t>00</w:t>
      </w:r>
      <w:r>
        <w:rPr>
          <w:rFonts w:hint="eastAsia" w:asciiTheme="minorEastAsia" w:hAnsiTheme="minorEastAsia" w:eastAsiaTheme="minorEastAsia" w:cstheme="minorEastAsia"/>
          <w:color w:val="auto"/>
          <w:sz w:val="24"/>
          <w:szCs w:val="24"/>
        </w:rPr>
        <w:t>分在天水市公共资源交易中心（天水市秦州区建设路185号二楼第</w:t>
      </w:r>
      <w:r>
        <w:rPr>
          <w:rFonts w:hint="eastAsia" w:asciiTheme="minorEastAsia" w:hAnsiTheme="minorEastAsia" w:eastAsiaTheme="minorEastAsia" w:cstheme="minorEastAsia"/>
          <w:color w:val="auto"/>
          <w:sz w:val="24"/>
          <w:szCs w:val="24"/>
          <w:lang w:val="en-US" w:eastAsia="zh-CN"/>
        </w:rPr>
        <w:t>四</w:t>
      </w:r>
      <w:r>
        <w:rPr>
          <w:rFonts w:hint="eastAsia" w:asciiTheme="minorEastAsia" w:hAnsiTheme="minorEastAsia" w:eastAsiaTheme="minorEastAsia" w:cstheme="minorEastAsia"/>
          <w:color w:val="auto"/>
          <w:sz w:val="24"/>
          <w:szCs w:val="24"/>
        </w:rPr>
        <w:t>开标厅）。</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供应商在</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递交截止时间前应主动登录甘肃政府采购网，以便及时了解相关</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信息和补充信息。如因未主动登录网站而未获取相关信息，对其产生的不利因素由供应商自行承担。</w:t>
      </w:r>
    </w:p>
    <w:p>
      <w:pPr>
        <w:widowControl/>
        <w:spacing w:line="410" w:lineRule="exact"/>
        <w:ind w:firstLine="480" w:firstLineChars="200"/>
        <w:jc w:val="left"/>
        <w:textAlignment w:val="baseline"/>
        <w:rPr>
          <w:rFonts w:asciiTheme="minorEastAsia" w:hAnsiTheme="minorEastAsia" w:eastAsiaTheme="minorEastAsia" w:cstheme="minorEastAsia"/>
          <w:b w:val="0"/>
          <w:bCs/>
          <w:color w:val="auto"/>
          <w:sz w:val="24"/>
        </w:rPr>
      </w:pPr>
      <w:r>
        <w:rPr>
          <w:rFonts w:hint="eastAsia" w:asciiTheme="minorEastAsia" w:hAnsiTheme="minorEastAsia" w:eastAsiaTheme="minorEastAsia" w:cstheme="minorEastAsia"/>
          <w:b w:val="0"/>
          <w:bCs/>
          <w:color w:val="auto"/>
          <w:sz w:val="24"/>
        </w:rPr>
        <w:t>现因天水市公共资源交易系统优化升级，系统升级为：（http://47.96.171.185/UserLogin.aspx），受疫情影响，天水市行政事业单位2023-2024年度公务用车框架协议采购项目的开评标活动改变为通过“甘肃中工国际不见面开标大厅”（网址：http://gsztb.cn/BidOpeningHall/bidopeninghallaction/hall/login）进行，请投标人在开标前登录系统，并使用“甘肃中工国际投标文件编制工具”生成的.ZGSF或.ZGTF加密投标文件上传至天水市公共资源交易电子服务系统2.0（网址：http：//ggzyjy.tianshui.gov.cn/f）,逾期未上传到指定的网络开标系统的投标文件不予受理。</w:t>
      </w:r>
    </w:p>
    <w:p>
      <w:pPr>
        <w:widowControl/>
        <w:spacing w:line="410" w:lineRule="exact"/>
        <w:ind w:firstLine="480" w:firstLineChars="200"/>
        <w:textAlignment w:val="baseline"/>
        <w:rPr>
          <w:rFonts w:asciiTheme="minorEastAsia" w:hAnsiTheme="minorEastAsia" w:eastAsiaTheme="minorEastAsia" w:cstheme="minorEastAsia"/>
          <w:b w:val="0"/>
          <w:bCs/>
          <w:color w:val="auto"/>
          <w:sz w:val="24"/>
        </w:rPr>
      </w:pPr>
      <w:r>
        <w:rPr>
          <w:rFonts w:hint="eastAsia" w:asciiTheme="minorEastAsia" w:hAnsiTheme="minorEastAsia" w:eastAsiaTheme="minorEastAsia" w:cstheme="minorEastAsia"/>
          <w:b w:val="0"/>
          <w:bCs/>
          <w:color w:val="auto"/>
          <w:sz w:val="24"/>
        </w:rPr>
        <w:t>开标前投标人须登录“甘肃中工国际不见面开标大厅”进行签到。若在开标截止时间前没有签到则视为放弃投标。网上开标时间：同递交投标文件截止时间一致。</w:t>
      </w:r>
    </w:p>
    <w:p>
      <w:pPr>
        <w:widowControl/>
        <w:spacing w:line="410" w:lineRule="exact"/>
        <w:ind w:firstLine="480" w:firstLineChars="200"/>
        <w:textAlignment w:val="baseline"/>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val="0"/>
          <w:bCs/>
          <w:color w:val="auto"/>
          <w:sz w:val="24"/>
        </w:rPr>
        <w:t>开标时，投标人采用网上远程异地解密时，请用CA证书登录“甘肃中工国际不见面开标大厅”，进入本项目开标大厅点击解密来完成投标文件的解密工作。每位投标人的解密时间从开始时间起30分钟内完成，超过规定时间解密的投标文件不予接受。</w:t>
      </w:r>
      <w:r>
        <w:rPr>
          <w:rFonts w:hint="eastAsia" w:asciiTheme="minorEastAsia" w:hAnsiTheme="minorEastAsia" w:eastAsiaTheme="minorEastAsia" w:cstheme="minorEastAsia"/>
          <w:b/>
          <w:color w:val="auto"/>
          <w:sz w:val="24"/>
        </w:rPr>
        <w:t>    </w:t>
      </w:r>
    </w:p>
    <w:p>
      <w:pPr>
        <w:keepNext w:val="0"/>
        <w:keepLines w:val="0"/>
        <w:pageBreakBefore w:val="0"/>
        <w:widowControl w:val="0"/>
        <w:shd w:val="clear" w:color="auto" w:fill="FFFFFF"/>
        <w:kinsoku/>
        <w:wordWrap w:val="0"/>
        <w:overflowPunct/>
        <w:topLinePunct w:val="0"/>
        <w:bidi w:val="0"/>
        <w:adjustRightInd/>
        <w:snapToGrid/>
        <w:spacing w:line="400" w:lineRule="exact"/>
        <w:ind w:left="0" w:leftChars="0" w:right="0" w:rightChars="0" w:firstLine="482" w:firstLineChars="200"/>
        <w:textAlignment w:val="baseline"/>
        <w:rPr>
          <w:rFonts w:hint="eastAsia" w:asciiTheme="minorEastAsia" w:hAnsiTheme="minorEastAsia" w:eastAsiaTheme="minorEastAsia" w:cstheme="minorEastAsia"/>
          <w:b/>
          <w:bCs w:val="0"/>
          <w:color w:val="auto"/>
          <w:sz w:val="24"/>
          <w:szCs w:val="24"/>
        </w:rPr>
      </w:pPr>
      <w:r>
        <w:rPr>
          <w:rFonts w:hint="eastAsia" w:asciiTheme="minorEastAsia" w:hAnsiTheme="minorEastAsia" w:eastAsiaTheme="minorEastAsia" w:cstheme="minorEastAsia"/>
          <w:b/>
          <w:bCs w:val="0"/>
          <w:color w:val="auto"/>
          <w:sz w:val="24"/>
          <w:szCs w:val="24"/>
          <w:lang w:val="en-US" w:eastAsia="zh-CN"/>
        </w:rPr>
        <w:t>十一</w:t>
      </w:r>
      <w:r>
        <w:rPr>
          <w:rFonts w:hint="eastAsia" w:asciiTheme="minorEastAsia" w:hAnsiTheme="minorEastAsia" w:eastAsiaTheme="minorEastAsia" w:cstheme="minorEastAsia"/>
          <w:b/>
          <w:bCs w:val="0"/>
          <w:color w:val="auto"/>
          <w:sz w:val="24"/>
          <w:szCs w:val="24"/>
        </w:rPr>
        <w:t>、投标保证金:</w:t>
      </w:r>
    </w:p>
    <w:p>
      <w:pPr>
        <w:pStyle w:val="32"/>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本项目不收取</w:t>
      </w:r>
      <w:r>
        <w:rPr>
          <w:rFonts w:hint="eastAsia" w:asciiTheme="minorEastAsia" w:hAnsiTheme="minorEastAsia" w:eastAsiaTheme="minorEastAsia" w:cstheme="minorEastAsia"/>
          <w:bCs/>
          <w:color w:val="auto"/>
          <w:sz w:val="24"/>
          <w:szCs w:val="24"/>
          <w:lang w:eastAsia="zh-CN"/>
        </w:rPr>
        <w:t>投标</w:t>
      </w:r>
      <w:r>
        <w:rPr>
          <w:rFonts w:hint="eastAsia" w:asciiTheme="minorEastAsia" w:hAnsiTheme="minorEastAsia" w:eastAsiaTheme="minorEastAsia" w:cstheme="minorEastAsia"/>
          <w:bCs/>
          <w:color w:val="auto"/>
          <w:sz w:val="24"/>
          <w:szCs w:val="24"/>
        </w:rPr>
        <w:t>保证金</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2" w:firstLineChars="200"/>
        <w:rPr>
          <w:rFonts w:hint="eastAsia" w:asciiTheme="minorEastAsia" w:hAnsiTheme="minorEastAsia" w:eastAsiaTheme="minorEastAsia" w:cstheme="minorEastAsia"/>
          <w:b/>
          <w:bCs/>
          <w:color w:val="auto"/>
          <w:sz w:val="24"/>
          <w:szCs w:val="24"/>
          <w:u w:val="none"/>
        </w:rPr>
      </w:pPr>
      <w:r>
        <w:rPr>
          <w:rFonts w:hint="eastAsia" w:asciiTheme="minorEastAsia" w:hAnsiTheme="minorEastAsia" w:eastAsiaTheme="minorEastAsia" w:cstheme="minorEastAsia"/>
          <w:b/>
          <w:bCs/>
          <w:color w:val="auto"/>
          <w:sz w:val="24"/>
          <w:szCs w:val="24"/>
          <w:u w:val="none"/>
        </w:rPr>
        <w:t>十</w:t>
      </w:r>
      <w:r>
        <w:rPr>
          <w:rFonts w:hint="eastAsia" w:asciiTheme="minorEastAsia" w:hAnsiTheme="minorEastAsia" w:eastAsiaTheme="minorEastAsia" w:cstheme="minorEastAsia"/>
          <w:b/>
          <w:bCs/>
          <w:color w:val="auto"/>
          <w:sz w:val="24"/>
          <w:szCs w:val="24"/>
          <w:u w:val="none"/>
          <w:lang w:val="en-US" w:eastAsia="zh-CN"/>
        </w:rPr>
        <w:t>二</w:t>
      </w:r>
      <w:r>
        <w:rPr>
          <w:rFonts w:hint="eastAsia" w:asciiTheme="minorEastAsia" w:hAnsiTheme="minorEastAsia" w:eastAsiaTheme="minorEastAsia" w:cstheme="minorEastAsia"/>
          <w:b/>
          <w:bCs/>
          <w:color w:val="auto"/>
          <w:sz w:val="24"/>
          <w:szCs w:val="24"/>
          <w:u w:val="none"/>
        </w:rPr>
        <w:t>、公告期限：</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本公告发布后5个工作日.</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2" w:firstLineChars="200"/>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十</w:t>
      </w:r>
      <w:r>
        <w:rPr>
          <w:rFonts w:hint="eastAsia" w:asciiTheme="minorEastAsia" w:hAnsiTheme="minorEastAsia" w:eastAsiaTheme="minorEastAsia" w:cstheme="minorEastAsia"/>
          <w:b/>
          <w:bCs/>
          <w:color w:val="auto"/>
          <w:sz w:val="24"/>
          <w:szCs w:val="24"/>
          <w:lang w:val="en-US" w:eastAsia="zh-CN"/>
        </w:rPr>
        <w:t>三</w:t>
      </w:r>
      <w:r>
        <w:rPr>
          <w:rFonts w:hint="eastAsia" w:asciiTheme="minorEastAsia" w:hAnsiTheme="minorEastAsia" w:eastAsiaTheme="minorEastAsia" w:cstheme="minorEastAsia"/>
          <w:b/>
          <w:bCs/>
          <w:color w:val="auto"/>
          <w:sz w:val="24"/>
          <w:szCs w:val="24"/>
        </w:rPr>
        <w:t>、采购项目需要落实的政府采购政策：</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rPr>
        <w:t>（</w:t>
      </w:r>
      <w:r>
        <w:rPr>
          <w:rFonts w:hint="eastAsia" w:asciiTheme="minorEastAsia" w:hAnsiTheme="minorEastAsia" w:eastAsiaTheme="minorEastAsia" w:cstheme="minorEastAsia"/>
          <w:b w:val="0"/>
          <w:bCs w:val="0"/>
          <w:color w:val="auto"/>
          <w:sz w:val="24"/>
          <w:szCs w:val="24"/>
          <w:lang w:val="en-US" w:eastAsia="zh-CN"/>
        </w:rPr>
        <w:t>一</w:t>
      </w:r>
      <w:r>
        <w:rPr>
          <w:rFonts w:hint="eastAsia" w:asciiTheme="minorEastAsia" w:hAnsiTheme="minorEastAsia" w:eastAsiaTheme="minorEastAsia" w:cstheme="minorEastAsia"/>
          <w:b w:val="0"/>
          <w:bCs w:val="0"/>
          <w:color w:val="auto"/>
          <w:sz w:val="24"/>
          <w:szCs w:val="24"/>
        </w:rPr>
        <w:t>）根据财政部发布的《政府采购促进中小企业发展管理办法》</w:t>
      </w:r>
      <w:r>
        <w:rPr>
          <w:rFonts w:hint="eastAsia" w:asciiTheme="minorEastAsia" w:hAnsiTheme="minorEastAsia" w:eastAsiaTheme="minorEastAsia" w:cstheme="minorEastAsia"/>
          <w:b w:val="0"/>
          <w:bCs w:val="0"/>
          <w:color w:val="auto"/>
          <w:sz w:val="24"/>
          <w:szCs w:val="24"/>
          <w:lang w:eastAsia="zh-CN"/>
        </w:rPr>
        <w:t>（财库〔2020〕46</w:t>
      </w:r>
      <w:r>
        <w:rPr>
          <w:rFonts w:hint="eastAsia" w:asciiTheme="minorEastAsia" w:hAnsiTheme="minorEastAsia" w:eastAsiaTheme="minorEastAsia" w:cstheme="minorEastAsia"/>
          <w:b w:val="0"/>
          <w:bCs w:val="0"/>
          <w:color w:val="auto"/>
          <w:sz w:val="24"/>
          <w:szCs w:val="24"/>
          <w:lang w:val="en-US" w:eastAsia="zh-CN"/>
        </w:rPr>
        <w:t>号</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w:t>
      </w:r>
      <w:r>
        <w:rPr>
          <w:rFonts w:hint="eastAsia" w:asciiTheme="minorEastAsia" w:hAnsiTheme="minorEastAsia" w:eastAsiaTheme="minorEastAsia" w:cstheme="minorEastAsia"/>
          <w:b w:val="0"/>
          <w:bCs w:val="0"/>
          <w:color w:val="auto"/>
          <w:sz w:val="24"/>
          <w:szCs w:val="24"/>
        </w:rPr>
        <w:t>《关于进一步加大政府采购支持中小企业力度的通知》（财库[2022]19号）</w:t>
      </w:r>
      <w:r>
        <w:rPr>
          <w:rFonts w:hint="eastAsia" w:asciiTheme="minorEastAsia" w:hAnsiTheme="minorEastAsia" w:eastAsiaTheme="minorEastAsia" w:cstheme="minorEastAsia"/>
          <w:b w:val="0"/>
          <w:bCs w:val="0"/>
          <w:color w:val="auto"/>
          <w:sz w:val="24"/>
          <w:szCs w:val="24"/>
          <w:lang w:val="en-US" w:eastAsia="zh-CN"/>
        </w:rPr>
        <w:t>和</w:t>
      </w:r>
      <w:r>
        <w:rPr>
          <w:rFonts w:hint="eastAsia" w:asciiTheme="minorEastAsia" w:hAnsiTheme="minorEastAsia" w:eastAsiaTheme="minorEastAsia" w:cstheme="minorEastAsia"/>
          <w:b w:val="0"/>
          <w:bCs w:val="0"/>
          <w:color w:val="auto"/>
          <w:sz w:val="24"/>
          <w:szCs w:val="24"/>
        </w:rPr>
        <w:t>《甘肃省财政厅关于进一步加大政府采购支持中小企业力度的通知》</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甘财采〔2022〕16 号</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规定，对</w:t>
      </w:r>
      <w:r>
        <w:rPr>
          <w:rFonts w:hint="eastAsia" w:asciiTheme="minorEastAsia" w:hAnsiTheme="minorEastAsia" w:eastAsiaTheme="minorEastAsia" w:cstheme="minorEastAsia"/>
          <w:b w:val="0"/>
          <w:bCs w:val="0"/>
          <w:color w:val="auto"/>
          <w:sz w:val="24"/>
          <w:szCs w:val="24"/>
          <w:lang w:val="en-US" w:eastAsia="zh-CN"/>
        </w:rPr>
        <w:t>货物和</w:t>
      </w:r>
      <w:r>
        <w:rPr>
          <w:rFonts w:hint="eastAsia" w:asciiTheme="minorEastAsia" w:hAnsiTheme="minorEastAsia" w:eastAsiaTheme="minorEastAsia" w:cstheme="minorEastAsia"/>
          <w:b w:val="0"/>
          <w:bCs w:val="0"/>
          <w:color w:val="auto"/>
          <w:sz w:val="24"/>
          <w:szCs w:val="24"/>
        </w:rPr>
        <w:t>服务采购项目小微企业的价格给予10%的扣除</w:t>
      </w:r>
      <w:r>
        <w:rPr>
          <w:rFonts w:hint="eastAsia" w:asciiTheme="minorEastAsia" w:hAnsiTheme="minorEastAsia" w:eastAsiaTheme="minorEastAsia" w:cstheme="minorEastAsia"/>
          <w:b w:val="0"/>
          <w:bCs w:val="0"/>
          <w:color w:val="auto"/>
          <w:sz w:val="24"/>
          <w:szCs w:val="24"/>
          <w:lang w:eastAsia="zh-CN"/>
        </w:rPr>
        <w:t>；</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二</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根据财政部发布的《关于政府采购支持监狱企业发展有关问题的通知》规定，本项目对监狱企业产品的价格给予</w:t>
      </w:r>
      <w:r>
        <w:rPr>
          <w:rFonts w:hint="eastAsia" w:asciiTheme="minorEastAsia" w:hAnsiTheme="minorEastAsia" w:eastAsiaTheme="minorEastAsia" w:cstheme="minorEastAsia"/>
          <w:b w:val="0"/>
          <w:bCs w:val="0"/>
          <w:color w:val="auto"/>
          <w:sz w:val="24"/>
          <w:szCs w:val="24"/>
          <w:lang w:val="en-US" w:eastAsia="zh-CN"/>
        </w:rPr>
        <w:t>10</w:t>
      </w:r>
      <w:r>
        <w:rPr>
          <w:rFonts w:hint="eastAsia" w:asciiTheme="minorEastAsia" w:hAnsiTheme="minorEastAsia" w:eastAsiaTheme="minorEastAsia" w:cstheme="minorEastAsia"/>
          <w:b w:val="0"/>
          <w:bCs w:val="0"/>
          <w:color w:val="auto"/>
          <w:sz w:val="24"/>
          <w:szCs w:val="24"/>
        </w:rPr>
        <w:t>%的扣除</w:t>
      </w:r>
      <w:r>
        <w:rPr>
          <w:rFonts w:hint="eastAsia" w:asciiTheme="minorEastAsia" w:hAnsiTheme="minorEastAsia" w:eastAsiaTheme="minorEastAsia" w:cstheme="minorEastAsia"/>
          <w:b w:val="0"/>
          <w:bCs w:val="0"/>
          <w:color w:val="auto"/>
          <w:sz w:val="24"/>
          <w:szCs w:val="24"/>
          <w:lang w:eastAsia="zh-CN"/>
        </w:rPr>
        <w:t>；</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三</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根据财政部、民政部、中国残疾人联合会发布的《关于促进残疾人就业政府采购政策的通知》规定，本项目对残疾人福利性单位产品的价格给予</w:t>
      </w:r>
      <w:r>
        <w:rPr>
          <w:rFonts w:hint="eastAsia" w:asciiTheme="minorEastAsia" w:hAnsiTheme="minorEastAsia" w:eastAsiaTheme="minorEastAsia" w:cstheme="minorEastAsia"/>
          <w:b w:val="0"/>
          <w:bCs w:val="0"/>
          <w:color w:val="auto"/>
          <w:sz w:val="24"/>
          <w:szCs w:val="24"/>
          <w:lang w:val="en-US" w:eastAsia="zh-CN"/>
        </w:rPr>
        <w:t>10</w:t>
      </w:r>
      <w:r>
        <w:rPr>
          <w:rFonts w:hint="eastAsia" w:asciiTheme="minorEastAsia" w:hAnsiTheme="minorEastAsia" w:eastAsiaTheme="minorEastAsia" w:cstheme="minorEastAsia"/>
          <w:b w:val="0"/>
          <w:bCs w:val="0"/>
          <w:color w:val="auto"/>
          <w:sz w:val="24"/>
          <w:szCs w:val="24"/>
        </w:rPr>
        <w:t>%的扣除。</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2" w:firstLineChars="200"/>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十</w:t>
      </w:r>
      <w:r>
        <w:rPr>
          <w:rFonts w:hint="eastAsia" w:asciiTheme="minorEastAsia" w:hAnsiTheme="minorEastAsia" w:eastAsiaTheme="minorEastAsia" w:cstheme="minorEastAsia"/>
          <w:b/>
          <w:bCs/>
          <w:color w:val="auto"/>
          <w:sz w:val="24"/>
          <w:szCs w:val="24"/>
          <w:lang w:val="en-US" w:eastAsia="zh-CN"/>
        </w:rPr>
        <w:t>四</w:t>
      </w:r>
      <w:r>
        <w:rPr>
          <w:rFonts w:hint="eastAsia" w:asciiTheme="minorEastAsia" w:hAnsiTheme="minorEastAsia" w:eastAsiaTheme="minorEastAsia" w:cstheme="minorEastAsia"/>
          <w:b/>
          <w:bCs/>
          <w:color w:val="auto"/>
          <w:sz w:val="24"/>
          <w:szCs w:val="24"/>
        </w:rPr>
        <w:t>、采购项目联系人及联系方式：</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征</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eastAsia="zh-CN"/>
        </w:rPr>
        <w:t>集</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eastAsia="zh-CN"/>
        </w:rPr>
        <w:t>人</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天水市财政局</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联 系 人：</w:t>
      </w:r>
      <w:r>
        <w:rPr>
          <w:rFonts w:hint="eastAsia" w:asciiTheme="minorEastAsia" w:hAnsiTheme="minorEastAsia" w:eastAsiaTheme="minorEastAsia" w:cstheme="minorEastAsia"/>
          <w:color w:val="auto"/>
          <w:sz w:val="24"/>
          <w:szCs w:val="24"/>
          <w:lang w:val="en-US" w:eastAsia="zh-CN"/>
        </w:rPr>
        <w:t>冯哲</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联系电话：</w:t>
      </w:r>
      <w:r>
        <w:rPr>
          <w:rFonts w:hint="eastAsia" w:asciiTheme="minorEastAsia" w:hAnsiTheme="minorEastAsia" w:eastAsiaTheme="minorEastAsia" w:cstheme="minorEastAsia"/>
          <w:color w:val="auto"/>
          <w:sz w:val="24"/>
          <w:szCs w:val="24"/>
          <w:lang w:val="en-US" w:eastAsia="zh-CN"/>
        </w:rPr>
        <w:t>0938-8214987</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地    址：</w:t>
      </w:r>
      <w:r>
        <w:rPr>
          <w:rFonts w:hint="eastAsia" w:asciiTheme="minorEastAsia" w:hAnsiTheme="minorEastAsia" w:eastAsiaTheme="minorEastAsia" w:cstheme="minorEastAsia"/>
          <w:color w:val="auto"/>
          <w:sz w:val="24"/>
          <w:lang w:eastAsia="zh-CN"/>
        </w:rPr>
        <w:t>天水市秦州区滨河东路桃李春风8号财经大厦</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集采机构：天水市公共资源交易中心 </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地址： 天水市秦州区建设路185号</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联系人：</w:t>
      </w:r>
      <w:r>
        <w:rPr>
          <w:rFonts w:hint="eastAsia" w:asciiTheme="minorEastAsia" w:hAnsiTheme="minorEastAsia" w:eastAsiaTheme="minorEastAsia" w:cstheme="minorEastAsia"/>
          <w:color w:val="auto"/>
          <w:sz w:val="24"/>
          <w:szCs w:val="24"/>
          <w:lang w:val="en-US" w:eastAsia="zh-CN"/>
        </w:rPr>
        <w:t xml:space="preserve"> 贾常惠</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联系电话：0938-8330335</w:t>
      </w:r>
    </w:p>
    <w:p>
      <w:pPr>
        <w:pStyle w:val="9"/>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jc w:val="right"/>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4"/>
          <w:szCs w:val="24"/>
        </w:rPr>
        <w:t>202</w:t>
      </w: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年</w:t>
      </w:r>
      <w:r>
        <w:rPr>
          <w:rFonts w:hint="eastAsia" w:asciiTheme="minorEastAsia" w:hAnsiTheme="minorEastAsia" w:eastAsiaTheme="minorEastAsia" w:cstheme="minorEastAsia"/>
          <w:color w:val="auto"/>
          <w:sz w:val="24"/>
          <w:szCs w:val="24"/>
          <w:lang w:val="en-US" w:eastAsia="zh-CN"/>
        </w:rPr>
        <w:t>10</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lang w:val="en-US" w:eastAsia="zh-CN"/>
        </w:rPr>
        <w:t>25</w:t>
      </w:r>
      <w:r>
        <w:rPr>
          <w:rFonts w:hint="eastAsia" w:asciiTheme="minorEastAsia" w:hAnsiTheme="minorEastAsia" w:eastAsiaTheme="minorEastAsia" w:cstheme="minorEastAsia"/>
          <w:color w:val="auto"/>
          <w:sz w:val="24"/>
          <w:szCs w:val="24"/>
        </w:rPr>
        <w:t>日</w:t>
      </w:r>
      <w:r>
        <w:rPr>
          <w:rFonts w:hint="eastAsia" w:asciiTheme="minorEastAsia" w:hAnsiTheme="minorEastAsia" w:eastAsiaTheme="minorEastAsia" w:cstheme="minorEastAsia"/>
          <w:color w:val="auto"/>
          <w:sz w:val="24"/>
          <w:szCs w:val="24"/>
          <w:lang w:val="en-US" w:eastAsia="zh-CN"/>
        </w:rPr>
        <w:t xml:space="preserve">        </w:t>
      </w:r>
      <w:bookmarkStart w:id="13" w:name="_Toc2194"/>
      <w:bookmarkStart w:id="14" w:name="_Toc31598"/>
    </w:p>
    <w:p>
      <w:pPr>
        <w:pStyle w:val="9"/>
        <w:keepNext w:val="0"/>
        <w:keepLines w:val="0"/>
        <w:pageBreakBefore w:val="0"/>
        <w:widowControl w:val="0"/>
        <w:kinsoku/>
        <w:wordWrap/>
        <w:overflowPunct/>
        <w:topLinePunct w:val="0"/>
        <w:bidi w:val="0"/>
        <w:adjustRightInd/>
        <w:snapToGrid/>
        <w:spacing w:line="500" w:lineRule="exact"/>
        <w:ind w:left="0" w:leftChars="0" w:right="0" w:rightChars="0" w:firstLine="560" w:firstLineChars="200"/>
        <w:jc w:val="right"/>
        <w:rPr>
          <w:rFonts w:hint="eastAsia" w:asciiTheme="minorEastAsia" w:hAnsiTheme="minorEastAsia" w:eastAsiaTheme="minorEastAsia" w:cstheme="minorEastAsia"/>
          <w:color w:val="auto"/>
          <w:sz w:val="28"/>
          <w:szCs w:val="28"/>
          <w:lang w:val="en-US" w:eastAsia="zh-CN"/>
        </w:rPr>
      </w:pPr>
    </w:p>
    <w:p>
      <w:pPr>
        <w:pStyle w:val="9"/>
        <w:keepNext w:val="0"/>
        <w:keepLines w:val="0"/>
        <w:pageBreakBefore w:val="0"/>
        <w:widowControl w:val="0"/>
        <w:kinsoku/>
        <w:wordWrap/>
        <w:overflowPunct/>
        <w:topLinePunct w:val="0"/>
        <w:bidi w:val="0"/>
        <w:adjustRightInd/>
        <w:snapToGrid/>
        <w:spacing w:line="500" w:lineRule="exact"/>
        <w:ind w:left="0" w:leftChars="0" w:right="0" w:rightChars="0" w:firstLine="560" w:firstLineChars="200"/>
        <w:jc w:val="right"/>
        <w:rPr>
          <w:rFonts w:hint="eastAsia" w:asciiTheme="minorEastAsia" w:hAnsiTheme="minorEastAsia" w:eastAsiaTheme="minorEastAsia" w:cstheme="minorEastAsia"/>
          <w:color w:val="auto"/>
          <w:sz w:val="28"/>
          <w:szCs w:val="28"/>
          <w:lang w:val="en-US" w:eastAsia="zh-CN"/>
        </w:rPr>
      </w:pPr>
    </w:p>
    <w:p>
      <w:pPr>
        <w:rPr>
          <w:rFonts w:hint="eastAsia" w:asciiTheme="minorEastAsia" w:hAnsiTheme="minorEastAsia" w:eastAsiaTheme="minorEastAsia" w:cstheme="minorEastAsia"/>
          <w:color w:val="auto"/>
          <w:sz w:val="28"/>
          <w:szCs w:val="28"/>
          <w:lang w:val="en-US" w:eastAsia="zh-CN"/>
        </w:rPr>
      </w:pPr>
    </w:p>
    <w:p>
      <w:pPr>
        <w:pStyle w:val="2"/>
        <w:rPr>
          <w:rFonts w:hint="eastAsia" w:asciiTheme="minorEastAsia" w:hAnsiTheme="minorEastAsia" w:eastAsiaTheme="minorEastAsia" w:cstheme="minorEastAsia"/>
          <w:color w:val="auto"/>
          <w:sz w:val="28"/>
          <w:szCs w:val="28"/>
          <w:lang w:val="en-US" w:eastAsia="zh-CN"/>
        </w:rPr>
      </w:pPr>
    </w:p>
    <w:p>
      <w:pPr>
        <w:pStyle w:val="3"/>
        <w:rPr>
          <w:rFonts w:hint="eastAsia" w:asciiTheme="minorEastAsia" w:hAnsiTheme="minorEastAsia" w:eastAsiaTheme="minorEastAsia" w:cstheme="minorEastAsia"/>
          <w:color w:val="auto"/>
          <w:sz w:val="28"/>
          <w:szCs w:val="28"/>
          <w:lang w:val="en-US" w:eastAsia="zh-CN"/>
        </w:rPr>
      </w:pPr>
    </w:p>
    <w:p>
      <w:pPr>
        <w:rPr>
          <w:rFonts w:hint="eastAsia" w:asciiTheme="minorEastAsia" w:hAnsiTheme="minorEastAsia" w:eastAsiaTheme="minorEastAsia" w:cstheme="minorEastAsia"/>
          <w:color w:val="auto"/>
          <w:sz w:val="28"/>
          <w:szCs w:val="28"/>
          <w:lang w:val="en-US" w:eastAsia="zh-CN"/>
        </w:rPr>
      </w:pPr>
    </w:p>
    <w:p>
      <w:pPr>
        <w:pStyle w:val="2"/>
        <w:rPr>
          <w:rFonts w:hint="eastAsia" w:asciiTheme="minorEastAsia" w:hAnsiTheme="minorEastAsia" w:eastAsiaTheme="minorEastAsia" w:cstheme="minorEastAsia"/>
          <w:color w:val="auto"/>
          <w:sz w:val="28"/>
          <w:szCs w:val="28"/>
          <w:lang w:val="en-US" w:eastAsia="zh-CN"/>
        </w:rPr>
      </w:pPr>
    </w:p>
    <w:p>
      <w:pPr>
        <w:pStyle w:val="3"/>
        <w:rPr>
          <w:rFonts w:hint="eastAsia" w:asciiTheme="minorEastAsia" w:hAnsiTheme="minorEastAsia" w:eastAsiaTheme="minorEastAsia" w:cstheme="minorEastAsia"/>
          <w:color w:val="auto"/>
          <w:sz w:val="28"/>
          <w:szCs w:val="28"/>
          <w:lang w:val="en-US" w:eastAsia="zh-CN"/>
        </w:rPr>
      </w:pPr>
    </w:p>
    <w:p>
      <w:pPr>
        <w:rPr>
          <w:rFonts w:hint="eastAsia" w:asciiTheme="minorEastAsia" w:hAnsiTheme="minorEastAsia" w:eastAsiaTheme="minorEastAsia" w:cstheme="minorEastAsia"/>
          <w:color w:val="auto"/>
          <w:sz w:val="28"/>
          <w:szCs w:val="28"/>
          <w:lang w:val="en-US" w:eastAsia="zh-CN"/>
        </w:rPr>
      </w:pPr>
    </w:p>
    <w:p>
      <w:pPr>
        <w:pStyle w:val="2"/>
        <w:rPr>
          <w:rFonts w:hint="eastAsia" w:asciiTheme="minorEastAsia" w:hAnsiTheme="minorEastAsia" w:eastAsiaTheme="minorEastAsia" w:cstheme="minorEastAsia"/>
          <w:color w:val="auto"/>
          <w:sz w:val="28"/>
          <w:szCs w:val="28"/>
          <w:lang w:val="en-US" w:eastAsia="zh-CN"/>
        </w:rPr>
      </w:pPr>
    </w:p>
    <w:p>
      <w:pPr>
        <w:pStyle w:val="3"/>
        <w:rPr>
          <w:rFonts w:hint="eastAsia" w:asciiTheme="minorEastAsia" w:hAnsiTheme="minorEastAsia" w:eastAsiaTheme="minorEastAsia" w:cstheme="minorEastAsia"/>
          <w:color w:val="auto"/>
          <w:sz w:val="28"/>
          <w:szCs w:val="28"/>
          <w:lang w:val="en-US" w:eastAsia="zh-CN"/>
        </w:rPr>
      </w:pPr>
    </w:p>
    <w:p>
      <w:pPr>
        <w:rPr>
          <w:rFonts w:hint="eastAsia" w:asciiTheme="minorEastAsia" w:hAnsiTheme="minorEastAsia" w:eastAsiaTheme="minorEastAsia" w:cstheme="minorEastAsia"/>
          <w:color w:val="auto"/>
          <w:sz w:val="28"/>
          <w:szCs w:val="28"/>
          <w:lang w:val="en-US" w:eastAsia="zh-CN"/>
        </w:rPr>
      </w:pPr>
    </w:p>
    <w:p>
      <w:pPr>
        <w:pStyle w:val="2"/>
        <w:rPr>
          <w:rFonts w:hint="eastAsia" w:asciiTheme="minorEastAsia" w:hAnsiTheme="minorEastAsia" w:eastAsiaTheme="minorEastAsia" w:cstheme="minorEastAsia"/>
          <w:color w:val="auto"/>
          <w:sz w:val="28"/>
          <w:szCs w:val="28"/>
          <w:lang w:val="en-US" w:eastAsia="zh-CN"/>
        </w:rPr>
      </w:pPr>
    </w:p>
    <w:p>
      <w:pPr>
        <w:pStyle w:val="3"/>
        <w:rPr>
          <w:rFonts w:hint="eastAsia" w:asciiTheme="minorEastAsia" w:hAnsiTheme="minorEastAsia" w:eastAsiaTheme="minorEastAsia" w:cstheme="minorEastAsia"/>
          <w:color w:val="auto"/>
          <w:sz w:val="28"/>
          <w:szCs w:val="28"/>
          <w:lang w:val="en-US" w:eastAsia="zh-CN"/>
        </w:rPr>
      </w:pPr>
    </w:p>
    <w:p>
      <w:pPr>
        <w:rPr>
          <w:rFonts w:hint="eastAsia" w:asciiTheme="minorEastAsia" w:hAnsiTheme="minorEastAsia" w:eastAsiaTheme="minorEastAsia" w:cstheme="minorEastAsia"/>
          <w:color w:val="auto"/>
          <w:sz w:val="28"/>
          <w:szCs w:val="28"/>
          <w:lang w:val="en-US" w:eastAsia="zh-CN"/>
        </w:rPr>
      </w:pPr>
    </w:p>
    <w:p>
      <w:pPr>
        <w:pStyle w:val="9"/>
        <w:keepNext w:val="0"/>
        <w:keepLines w:val="0"/>
        <w:pageBreakBefore w:val="0"/>
        <w:widowControl w:val="0"/>
        <w:numPr>
          <w:ilvl w:val="0"/>
          <w:numId w:val="6"/>
        </w:numPr>
        <w:kinsoku/>
        <w:wordWrap/>
        <w:overflowPunct/>
        <w:topLinePunct w:val="0"/>
        <w:bidi w:val="0"/>
        <w:adjustRightInd/>
        <w:snapToGrid/>
        <w:spacing w:line="500" w:lineRule="exact"/>
        <w:ind w:left="0" w:leftChars="0" w:right="0" w:rightChars="0" w:firstLine="0" w:firstLineChars="0"/>
        <w:jc w:val="center"/>
        <w:outlineLvl w:val="0"/>
        <w:rPr>
          <w:rFonts w:hint="eastAsia" w:asciiTheme="minorEastAsia" w:hAnsiTheme="minorEastAsia" w:eastAsiaTheme="minorEastAsia" w:cstheme="minorEastAsia"/>
          <w:b/>
          <w:bCs/>
          <w:color w:val="auto"/>
          <w:sz w:val="44"/>
          <w:szCs w:val="44"/>
          <w:lang w:val="en-US" w:eastAsia="zh-CN"/>
        </w:rPr>
      </w:pPr>
      <w:bookmarkStart w:id="15" w:name="_Toc15118"/>
      <w:r>
        <w:rPr>
          <w:rFonts w:hint="eastAsia" w:asciiTheme="minorEastAsia" w:hAnsiTheme="minorEastAsia" w:eastAsiaTheme="minorEastAsia" w:cstheme="minorEastAsia"/>
          <w:b/>
          <w:bCs/>
          <w:color w:val="auto"/>
          <w:sz w:val="44"/>
          <w:szCs w:val="44"/>
          <w:lang w:eastAsia="zh-CN"/>
        </w:rPr>
        <w:t>供应商</w:t>
      </w:r>
      <w:r>
        <w:rPr>
          <w:rFonts w:hint="eastAsia" w:asciiTheme="minorEastAsia" w:hAnsiTheme="minorEastAsia" w:eastAsiaTheme="minorEastAsia" w:cstheme="minorEastAsia"/>
          <w:b/>
          <w:bCs/>
          <w:color w:val="auto"/>
          <w:sz w:val="44"/>
          <w:szCs w:val="44"/>
        </w:rPr>
        <w:t>须知</w:t>
      </w:r>
      <w:bookmarkEnd w:id="15"/>
    </w:p>
    <w:bookmarkEnd w:id="13"/>
    <w:bookmarkEnd w:id="14"/>
    <w:tbl>
      <w:tblPr>
        <w:tblStyle w:val="39"/>
        <w:tblW w:w="9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75"/>
        <w:gridCol w:w="1537"/>
        <w:gridCol w:w="7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序号</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条款名称</w:t>
            </w:r>
          </w:p>
        </w:tc>
        <w:tc>
          <w:tcPr>
            <w:tcW w:w="7668"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vMerge w:val="restart"/>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项目名称</w:t>
            </w:r>
          </w:p>
        </w:tc>
        <w:tc>
          <w:tcPr>
            <w:tcW w:w="7668"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天水市行政事业单位2023-2024年度公务用车框架协议采购项目（第六包）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vMerge w:val="continue"/>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采购预算</w:t>
            </w:r>
          </w:p>
        </w:tc>
        <w:tc>
          <w:tcPr>
            <w:tcW w:w="7668"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0</w:t>
            </w:r>
            <w:r>
              <w:rPr>
                <w:rFonts w:hint="eastAsia" w:asciiTheme="minorEastAsia" w:hAnsiTheme="minorEastAsia" w:eastAsiaTheme="minorEastAsia" w:cstheme="minorEastAsia"/>
                <w:color w:val="auto"/>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vMerge w:val="continue"/>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采购方式</w:t>
            </w:r>
          </w:p>
        </w:tc>
        <w:tc>
          <w:tcPr>
            <w:tcW w:w="7668"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封闭式框架协议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vMerge w:val="continue"/>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公告媒体</w:t>
            </w:r>
          </w:p>
        </w:tc>
        <w:tc>
          <w:tcPr>
            <w:tcW w:w="7668"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甘肃省政府采购网、天水市公共资源交易中心</w:t>
            </w:r>
            <w:r>
              <w:rPr>
                <w:rFonts w:hint="eastAsia" w:asciiTheme="minorEastAsia" w:hAnsiTheme="minorEastAsia" w:eastAsiaTheme="minorEastAsia" w:cstheme="minorEastAsia"/>
                <w:color w:val="auto"/>
                <w:sz w:val="24"/>
                <w:szCs w:val="24"/>
                <w:lang w:val="en-US" w:eastAsia="zh-CN"/>
              </w:rPr>
              <w:t>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w:t>
            </w:r>
          </w:p>
        </w:tc>
        <w:tc>
          <w:tcPr>
            <w:tcW w:w="1537"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lang w:eastAsia="zh-CN"/>
              </w:rPr>
              <w:t>征集</w:t>
            </w:r>
            <w:r>
              <w:rPr>
                <w:rFonts w:hint="eastAsia" w:asciiTheme="minorEastAsia" w:hAnsiTheme="minorEastAsia" w:eastAsiaTheme="minorEastAsia" w:cstheme="minorEastAsia"/>
                <w:color w:val="auto"/>
                <w:kern w:val="0"/>
                <w:sz w:val="24"/>
                <w:szCs w:val="24"/>
              </w:rPr>
              <w:t>人</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bidi="ar-SA"/>
              </w:rPr>
              <w:t>征 集 人：天水市财政局</w:t>
            </w:r>
          </w:p>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kern w:val="0"/>
                <w:sz w:val="24"/>
                <w:szCs w:val="24"/>
                <w:lang w:val="en-US" w:eastAsia="zh-CN" w:bidi="ar-SA"/>
              </w:rPr>
              <w:t>联 系 人：</w:t>
            </w:r>
            <w:r>
              <w:rPr>
                <w:rFonts w:hint="eastAsia" w:asciiTheme="minorEastAsia" w:hAnsiTheme="minorEastAsia" w:eastAsiaTheme="minorEastAsia" w:cstheme="minorEastAsia"/>
                <w:color w:val="auto"/>
                <w:sz w:val="24"/>
                <w:szCs w:val="24"/>
                <w:lang w:val="en-US" w:eastAsia="zh-CN"/>
              </w:rPr>
              <w:t>冯哲</w:t>
            </w:r>
          </w:p>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default"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bidi="ar-SA"/>
              </w:rPr>
              <w:t>联系电话：0938-8214987</w:t>
            </w:r>
          </w:p>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lang w:val="en-US"/>
              </w:rPr>
            </w:pPr>
            <w:r>
              <w:rPr>
                <w:rFonts w:hint="eastAsia" w:asciiTheme="minorEastAsia" w:hAnsiTheme="minorEastAsia" w:eastAsiaTheme="minorEastAsia" w:cstheme="minorEastAsia"/>
                <w:color w:val="auto"/>
                <w:kern w:val="0"/>
                <w:sz w:val="24"/>
                <w:szCs w:val="24"/>
                <w:lang w:val="en-US" w:eastAsia="zh-CN" w:bidi="ar-SA"/>
              </w:rPr>
              <w:t>地    址：</w:t>
            </w:r>
            <w:r>
              <w:rPr>
                <w:rFonts w:hint="eastAsia" w:asciiTheme="minorEastAsia" w:hAnsiTheme="minorEastAsia" w:eastAsiaTheme="minorEastAsia" w:cstheme="minorEastAsia"/>
                <w:color w:val="auto"/>
                <w:sz w:val="24"/>
                <w:lang w:eastAsia="zh-CN"/>
              </w:rPr>
              <w:t>天水市秦州区滨河东路桃李春风8号财经大厦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w:t>
            </w:r>
          </w:p>
        </w:tc>
        <w:tc>
          <w:tcPr>
            <w:tcW w:w="1537"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集采机构</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单位名称：天水市公共资源交易中心</w:t>
            </w:r>
          </w:p>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地址：天水市秦州区建设路185号</w:t>
            </w:r>
          </w:p>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rPr>
              <w:t>电话：0938-</w:t>
            </w:r>
            <w:r>
              <w:rPr>
                <w:rFonts w:hint="eastAsia" w:asciiTheme="minorEastAsia" w:hAnsiTheme="minorEastAsia" w:eastAsiaTheme="minorEastAsia" w:cstheme="minorEastAsia"/>
                <w:color w:val="auto"/>
                <w:kern w:val="0"/>
                <w:sz w:val="24"/>
                <w:szCs w:val="24"/>
                <w:lang w:val="en-US" w:eastAsia="zh-CN"/>
              </w:rPr>
              <w:t>8330335</w:t>
            </w:r>
          </w:p>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kern w:val="0"/>
                <w:sz w:val="24"/>
                <w:szCs w:val="24"/>
              </w:rPr>
              <w:t>联系人：</w:t>
            </w:r>
            <w:r>
              <w:rPr>
                <w:rFonts w:hint="eastAsia" w:asciiTheme="minorEastAsia" w:hAnsiTheme="minorEastAsia" w:eastAsiaTheme="minorEastAsia" w:cstheme="minorEastAsia"/>
                <w:color w:val="auto"/>
                <w:kern w:val="0"/>
                <w:sz w:val="24"/>
                <w:szCs w:val="24"/>
                <w:lang w:val="en-US" w:eastAsia="zh-CN"/>
              </w:rPr>
              <w:t>贾常惠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w:t>
            </w:r>
          </w:p>
        </w:tc>
        <w:tc>
          <w:tcPr>
            <w:tcW w:w="1537"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供应商</w:t>
            </w:r>
          </w:p>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资格条件</w:t>
            </w:r>
          </w:p>
        </w:tc>
        <w:tc>
          <w:tcPr>
            <w:tcW w:w="7668" w:type="dxa"/>
            <w:tcBorders>
              <w:tl2br w:val="nil"/>
              <w:tr2bl w:val="nil"/>
            </w:tcBorders>
            <w:vAlign w:val="center"/>
          </w:tcPr>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一</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符合《中华人民共和国政府采购法》第二十二条规定和《中华人民共和国政府采购法》实施条例第十七条规定</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val="0"/>
              <w:overflowPunct/>
              <w:topLinePunct w:val="0"/>
              <w:autoSpaceDE w:val="0"/>
              <w:bidi w:val="0"/>
              <w:adjustRightInd/>
              <w:snapToGrid/>
              <w:spacing w:line="400" w:lineRule="exact"/>
              <w:ind w:left="0" w:leftChars="0" w:right="0" w:rightChars="0"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二</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营业执照、税务登记证、组织机构代码证或已作三证合一</w:t>
            </w:r>
            <w:r>
              <w:rPr>
                <w:rFonts w:hint="eastAsia" w:asciiTheme="minorEastAsia" w:hAnsiTheme="minorEastAsia" w:eastAsiaTheme="minorEastAsia" w:cstheme="minorEastAsia"/>
                <w:color w:val="auto"/>
                <w:sz w:val="24"/>
                <w:szCs w:val="24"/>
                <w:lang w:val="en-US" w:eastAsia="zh-CN"/>
              </w:rPr>
              <w:t>或者五</w:t>
            </w:r>
            <w:r>
              <w:rPr>
                <w:rFonts w:hint="eastAsia" w:asciiTheme="minorEastAsia" w:hAnsiTheme="minorEastAsia" w:eastAsiaTheme="minorEastAsia" w:cstheme="minorEastAsia"/>
                <w:color w:val="auto"/>
                <w:sz w:val="24"/>
                <w:szCs w:val="24"/>
              </w:rPr>
              <w:t>证合一的提供统一社会信用代码的营业执照及开户许可证；</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（三）具有良好的商业信誉和健全的财务会计制度：</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财务状况报告（202</w:t>
            </w: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eastAsia="zh-CN"/>
              </w:rPr>
              <w:t>年度以来财务审计报告或银行出具的近两个月的银行资信证明）（复印件或原件扫描件），2023 年新成立公司可不提供；</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四</w:t>
            </w:r>
            <w:r>
              <w:rPr>
                <w:rFonts w:hint="eastAsia" w:asciiTheme="minorEastAsia" w:hAnsiTheme="minorEastAsia" w:eastAsiaTheme="minorEastAsia" w:cstheme="minorEastAsia"/>
                <w:color w:val="auto"/>
                <w:sz w:val="24"/>
                <w:szCs w:val="24"/>
              </w:rPr>
              <w:t>）具有依法缴纳税收和社会保障资金的良好记录：</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体要求：提供2022年1月（含）至响应文件提交截止时间止任意三个月缴纳税收和社会保障资金的证明材料复印件加盖供应商公章（依法免税或不需要缴纳社保资金的供应商须提供相应证明文件复印件加盖供应商公章）</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（五）具有履行合同所必需的设备和专业技术能力：</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具体要求：供应商自行承诺具有履行合同所必需的设备和专业技术能力（提供承诺函格式自拟）；</w:t>
            </w:r>
          </w:p>
          <w:p>
            <w:pPr>
              <w:keepNext w:val="0"/>
              <w:keepLines w:val="0"/>
              <w:pageBreakBefore w:val="0"/>
              <w:widowControl w:val="0"/>
              <w:kinsoku/>
              <w:wordWrap w:val="0"/>
              <w:overflowPunct/>
              <w:topLinePunct w:val="0"/>
              <w:autoSpaceDE w:val="0"/>
              <w:bidi w:val="0"/>
              <w:adjustRightInd/>
              <w:snapToGrid/>
              <w:spacing w:line="400" w:lineRule="exact"/>
              <w:ind w:left="0" w:leftChars="0" w:right="0" w:rightChars="0" w:firstLine="480" w:firstLineChars="20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（六）</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须为未被列入“中国裁判文书网”网站（http://wenshu.court.gov.cn）记录综合查询被执行人；</w:t>
            </w:r>
          </w:p>
          <w:p>
            <w:pPr>
              <w:keepNext w:val="0"/>
              <w:keepLines w:val="0"/>
              <w:pageBreakBefore w:val="0"/>
              <w:widowControl w:val="0"/>
              <w:kinsoku/>
              <w:wordWrap w:val="0"/>
              <w:overflowPunct/>
              <w:topLinePunct w:val="0"/>
              <w:autoSpaceDE/>
              <w:autoSpaceDN/>
              <w:bidi w:val="0"/>
              <w:adjustRightInd/>
              <w:snapToGrid/>
              <w:spacing w:line="400" w:lineRule="exact"/>
              <w:ind w:left="0" w:leftChars="0" w:right="0" w:rightChars="0" w:firstLine="480" w:firstLineChars="200"/>
              <w:jc w:val="both"/>
              <w:textAlignment w:val="auto"/>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七</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本项目实行资格后审，由</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lang w:val="en-US" w:eastAsia="zh-CN"/>
              </w:rPr>
              <w:t>及集中采购机构</w:t>
            </w:r>
            <w:r>
              <w:rPr>
                <w:rFonts w:hint="eastAsia" w:asciiTheme="minorEastAsia" w:hAnsiTheme="minorEastAsia" w:eastAsiaTheme="minorEastAsia" w:cstheme="minorEastAsia"/>
                <w:color w:val="auto"/>
                <w:sz w:val="24"/>
                <w:szCs w:val="24"/>
              </w:rPr>
              <w:t>对供应商进行资格性审查</w:t>
            </w:r>
            <w:r>
              <w:rPr>
                <w:rFonts w:hint="eastAsia" w:asciiTheme="minorEastAsia" w:hAnsiTheme="minorEastAsia" w:eastAsiaTheme="minorEastAsia" w:cstheme="minorEastAsia"/>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rPr>
              <w:t>5</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小微企业（监狱企业视同小微企业）价格扣除和失信企业报价加成或者扣分</w:t>
            </w:r>
          </w:p>
        </w:tc>
        <w:tc>
          <w:tcPr>
            <w:tcW w:w="7668" w:type="dxa"/>
            <w:tcBorders>
              <w:tl2br w:val="nil"/>
              <w:tr2bl w:val="nil"/>
            </w:tcBorders>
            <w:vAlign w:val="center"/>
          </w:tcPr>
          <w:p>
            <w:pPr>
              <w:keepNext w:val="0"/>
              <w:keepLines w:val="0"/>
              <w:pageBreakBefore w:val="0"/>
              <w:widowControl w:val="0"/>
              <w:numPr>
                <w:ilvl w:val="0"/>
                <w:numId w:val="7"/>
              </w:numPr>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根据财政部发布的《政府采购促进中小企业发展管理办法》</w:t>
            </w:r>
            <w:r>
              <w:rPr>
                <w:rFonts w:hint="eastAsia" w:asciiTheme="minorEastAsia" w:hAnsiTheme="minorEastAsia" w:eastAsiaTheme="minorEastAsia" w:cstheme="minorEastAsia"/>
                <w:color w:val="auto"/>
                <w:kern w:val="0"/>
                <w:sz w:val="24"/>
                <w:szCs w:val="24"/>
                <w:lang w:eastAsia="zh-CN"/>
              </w:rPr>
              <w:t>（财库〔2020〕46</w:t>
            </w:r>
            <w:r>
              <w:rPr>
                <w:rFonts w:hint="eastAsia" w:asciiTheme="minorEastAsia" w:hAnsiTheme="minorEastAsia" w:eastAsiaTheme="minorEastAsia" w:cstheme="minorEastAsia"/>
                <w:color w:val="auto"/>
                <w:kern w:val="0"/>
                <w:sz w:val="24"/>
                <w:szCs w:val="24"/>
                <w:lang w:val="en-US" w:eastAsia="zh-CN"/>
              </w:rPr>
              <w:t>号</w:t>
            </w:r>
            <w:r>
              <w:rPr>
                <w:rFonts w:hint="eastAsia" w:asciiTheme="minorEastAsia" w:hAnsiTheme="minorEastAsia" w:eastAsia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、《关于进一步加大政府采购支持中小企业力度的通知》（财库[2022]19号）和《甘肃省财政厅关于进一步加大政府采购支持中小企业力度的通知》（甘财采〔2022〕16 号）规定，对货物和服务采购项目小微企业的价格给予10%的扣除；</w:t>
            </w:r>
          </w:p>
          <w:p>
            <w:pPr>
              <w:keepNext w:val="0"/>
              <w:keepLines w:val="0"/>
              <w:pageBreakBefore w:val="0"/>
              <w:widowControl w:val="0"/>
              <w:numPr>
                <w:ilvl w:val="0"/>
                <w:numId w:val="7"/>
              </w:numPr>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根据财政部发布的《关于政府采购支持监狱企业发展有关问题的通知》规定，本项目对监狱企业产品的价格给予10%的扣除；</w:t>
            </w:r>
          </w:p>
          <w:p>
            <w:pPr>
              <w:keepNext w:val="0"/>
              <w:keepLines w:val="0"/>
              <w:pageBreakBefore w:val="0"/>
              <w:widowControl w:val="0"/>
              <w:numPr>
                <w:ilvl w:val="0"/>
                <w:numId w:val="7"/>
              </w:numPr>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根据财政部、民政部、中国残疾人联合会发布的《关于促进残疾人就业政府采购政策的通知》规定，本项目对残疾人福利性单位产品的价格给予10%的扣除。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投标保证金</w:t>
            </w:r>
          </w:p>
        </w:tc>
        <w:tc>
          <w:tcPr>
            <w:tcW w:w="7668"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本项目不收取投标保证金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7</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eastAsia="zh-CN"/>
              </w:rPr>
              <w:t>是否专门面向中小企业采购</w:t>
            </w:r>
          </w:p>
        </w:tc>
        <w:tc>
          <w:tcPr>
            <w:tcW w:w="7668"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8</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分公司投标</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除银行、保险、电力、电信、移动、联通等特殊行业外，本项目不接受</w:t>
            </w:r>
            <w:r>
              <w:rPr>
                <w:rFonts w:hint="eastAsia" w:asciiTheme="minorEastAsia" w:hAnsiTheme="minorEastAsia" w:eastAsiaTheme="minorEastAsia" w:cstheme="minorEastAsia"/>
                <w:color w:val="auto"/>
                <w:sz w:val="24"/>
                <w:szCs w:val="24"/>
                <w:lang w:val="en-US" w:eastAsia="zh-CN"/>
              </w:rPr>
              <w:t>其他</w:t>
            </w:r>
            <w:r>
              <w:rPr>
                <w:rFonts w:hint="eastAsia" w:asciiTheme="minorEastAsia" w:hAnsiTheme="minorEastAsia" w:eastAsiaTheme="minorEastAsia" w:cstheme="minorEastAsia"/>
                <w:color w:val="auto"/>
                <w:sz w:val="24"/>
                <w:szCs w:val="24"/>
                <w:lang w:val="zh-CN"/>
              </w:rPr>
              <w:t>非独立法人单位分公司的投标。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9</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确定入围供应商</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rPr>
            </w:pPr>
            <w:r>
              <w:rPr>
                <w:rFonts w:hint="eastAsia" w:asciiTheme="minorEastAsia" w:hAnsiTheme="minorEastAsia" w:eastAsiaTheme="minorEastAsia" w:cstheme="minorEastAsia"/>
                <w:color w:val="auto"/>
                <w:sz w:val="24"/>
                <w:szCs w:val="24"/>
                <w:lang w:val="en-US" w:eastAsia="zh-CN"/>
              </w:rPr>
              <w:t>淘汰率不低于20%。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10</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服务期</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本框架协议签订期限为1年。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11</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kern w:val="2"/>
                <w:sz w:val="24"/>
                <w:szCs w:val="24"/>
                <w:lang w:val="zh-CN"/>
              </w:rPr>
            </w:pPr>
            <w:r>
              <w:rPr>
                <w:rFonts w:hint="eastAsia" w:asciiTheme="minorEastAsia" w:hAnsiTheme="minorEastAsia" w:eastAsiaTheme="minorEastAsia" w:cstheme="minorEastAsia"/>
                <w:color w:val="auto"/>
                <w:kern w:val="2"/>
                <w:sz w:val="24"/>
                <w:szCs w:val="24"/>
                <w:lang w:val="zh-CN" w:eastAsia="zh-CN" w:bidi="ar-SA"/>
              </w:rPr>
              <w:t>付款方式</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lang w:val="zh-CN" w:eastAsia="zh-CN"/>
              </w:rPr>
            </w:pPr>
            <w:r>
              <w:rPr>
                <w:rFonts w:hint="eastAsia" w:asciiTheme="minorEastAsia" w:hAnsiTheme="minorEastAsia" w:eastAsiaTheme="minorEastAsia" w:cstheme="minorEastAsia"/>
                <w:color w:val="auto"/>
                <w:sz w:val="24"/>
                <w:szCs w:val="24"/>
                <w:lang w:val="en-US" w:eastAsia="zh-CN"/>
              </w:rPr>
              <w:t>由项目实际采购人根据第一阶段入围供应商及入围最高限价，结合采购需求、项目特征从第一阶段入围供应商中通过直接选定确定第二阶段成交供应商，签订第二阶段采购合同，</w:t>
            </w:r>
            <w:r>
              <w:rPr>
                <w:rFonts w:hint="eastAsia" w:asciiTheme="minorEastAsia" w:hAnsiTheme="minorEastAsia" w:eastAsiaTheme="minorEastAsia" w:cstheme="minorEastAsia"/>
                <w:color w:val="auto"/>
                <w:sz w:val="24"/>
                <w:szCs w:val="24"/>
                <w:lang w:val="zh-CN" w:eastAsia="zh-CN"/>
              </w:rPr>
              <w:t>并按第二阶段合同约定支付费用。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12</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电子征集响应文件份数</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加密的电子征集响应文件1份。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13</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kern w:val="2"/>
                <w:sz w:val="24"/>
                <w:szCs w:val="24"/>
                <w:lang w:val="zh-CN"/>
              </w:rPr>
            </w:pPr>
            <w:r>
              <w:rPr>
                <w:rFonts w:hint="eastAsia" w:asciiTheme="minorEastAsia" w:hAnsiTheme="minorEastAsia" w:eastAsiaTheme="minorEastAsia" w:cstheme="minorEastAsia"/>
                <w:color w:val="auto"/>
                <w:kern w:val="2"/>
                <w:sz w:val="24"/>
                <w:szCs w:val="24"/>
                <w:lang w:val="zh-CN"/>
              </w:rPr>
              <w:t>签字盖章</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供应商必须按照征集文件的规定和要求签字、盖章或电子签章（法人代表的签字可用具有法定效力的签字章或电子章）。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p>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p>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14</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kern w:val="2"/>
                <w:sz w:val="24"/>
                <w:szCs w:val="24"/>
                <w:lang w:val="zh-CN"/>
              </w:rPr>
            </w:pPr>
            <w:r>
              <w:rPr>
                <w:rFonts w:hint="eastAsia" w:asciiTheme="minorEastAsia" w:hAnsiTheme="minorEastAsia" w:eastAsiaTheme="minorEastAsia" w:cstheme="minorEastAsia"/>
                <w:color w:val="auto"/>
                <w:kern w:val="2"/>
                <w:sz w:val="24"/>
                <w:szCs w:val="24"/>
                <w:lang w:val="zh-CN"/>
              </w:rPr>
              <w:t>电子征集响应文件提交方式</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b/>
                <w:bCs/>
                <w:color w:val="auto"/>
                <w:sz w:val="24"/>
                <w:szCs w:val="24"/>
                <w:lang w:val="zh-CN"/>
              </w:rPr>
            </w:pPr>
            <w:r>
              <w:rPr>
                <w:rFonts w:hint="eastAsia" w:asciiTheme="minorEastAsia" w:hAnsiTheme="minorEastAsia" w:eastAsiaTheme="minorEastAsia" w:cstheme="minorEastAsia"/>
                <w:b/>
                <w:bCs/>
                <w:color w:val="auto"/>
                <w:sz w:val="24"/>
                <w:szCs w:val="24"/>
                <w:lang w:val="zh-CN"/>
              </w:rPr>
              <w:t>本项目采用网上电子投标方式，不接受投标供应商递交的纸质版标书。</w:t>
            </w:r>
          </w:p>
          <w:p>
            <w:pPr>
              <w:keepNext w:val="0"/>
              <w:keepLines w:val="0"/>
              <w:pageBreakBefore w:val="0"/>
              <w:widowControl w:val="0"/>
              <w:kinsoku/>
              <w:wordWrap w:val="0"/>
              <w:overflowPunct/>
              <w:topLinePunct w:val="0"/>
              <w:autoSpaceDE/>
              <w:autoSpaceDN/>
              <w:bidi w:val="0"/>
              <w:adjustRightInd/>
              <w:snapToGrid/>
              <w:spacing w:line="400" w:lineRule="exact"/>
              <w:ind w:right="0" w:rightChars="0" w:firstLine="480" w:firstLineChars="20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现因天水市公共资源交易系统优化升级，系统升级为：（http://47.96.171.185/UserLogin.aspx），天水市行政事业单位2023-2024年度公务用车框架协议采购项目的开评标活动改变为通过“甘肃中工国际不见面开标大厅”（网址：http://gsztb.cn/BidOpeningHall/bidopeninghallaction/hall/login）进行，请投标人在开标前登录系统，并使用“甘肃中工国际投标文件编制工具”生成的.ZGSF或.ZGTF加密投标文件上传至天水市公共资源交易电子服务系统2.0（网址：http：//ggzyjy.tianshui.gov.cn/f）,逾期未上传到指定的网络开标系统的投标文件不予受理。</w:t>
            </w:r>
          </w:p>
          <w:p>
            <w:pPr>
              <w:keepNext w:val="0"/>
              <w:keepLines w:val="0"/>
              <w:pageBreakBefore w:val="0"/>
              <w:widowControl w:val="0"/>
              <w:kinsoku/>
              <w:wordWrap w:val="0"/>
              <w:overflowPunct/>
              <w:topLinePunct w:val="0"/>
              <w:autoSpaceDE/>
              <w:autoSpaceDN/>
              <w:bidi w:val="0"/>
              <w:adjustRightInd/>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开标前投标人须登录“甘肃中工国际不见面开标大厅”进行签到。若在开标截止时间前没有签到则视为放弃投标。网上开标时间：同递交投标文件截止时间一致。</w:t>
            </w:r>
          </w:p>
          <w:p>
            <w:pPr>
              <w:widowControl/>
              <w:spacing w:line="410" w:lineRule="exact"/>
              <w:ind w:firstLine="480" w:firstLineChars="200"/>
              <w:textAlignment w:val="baseline"/>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b w:val="0"/>
                <w:bCs/>
                <w:color w:val="auto"/>
                <w:sz w:val="24"/>
              </w:rPr>
              <w:t>开标时，投标人采用网上远程异地解密时，请用CA证书登录“甘肃中工国际不见面开标大厅”，进入本项目开标大厅点击解密来完成投标文件的解密工作。每位投标人的解密时间从开始时间起30分钟内完成，超过规定时间解密的投标文件不予接受。</w:t>
            </w:r>
            <w:r>
              <w:rPr>
                <w:rFonts w:hint="eastAsia" w:asciiTheme="minorEastAsia" w:hAnsiTheme="minorEastAsia" w:eastAsiaTheme="minorEastAsia" w:cstheme="minorEastAsia"/>
                <w:b/>
                <w:color w:val="auto"/>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15</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采购文件咨询</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lang w:val="zh-CN"/>
              </w:rPr>
              <w:t>联系人：</w:t>
            </w:r>
            <w:r>
              <w:rPr>
                <w:rFonts w:hint="eastAsia" w:asciiTheme="minorEastAsia" w:hAnsiTheme="minorEastAsia" w:eastAsiaTheme="minorEastAsia" w:cstheme="minorEastAsia"/>
                <w:color w:val="auto"/>
                <w:kern w:val="0"/>
                <w:sz w:val="24"/>
                <w:szCs w:val="24"/>
                <w:lang w:val="en-US" w:eastAsia="zh-CN"/>
              </w:rPr>
              <w:t>贾常惠</w:t>
            </w:r>
            <w:r>
              <w:rPr>
                <w:rFonts w:hint="eastAsia" w:asciiTheme="minorEastAsia" w:hAnsiTheme="minorEastAsia" w:eastAsiaTheme="minorEastAsia" w:cstheme="minorEastAsia"/>
                <w:color w:val="auto"/>
                <w:kern w:val="0"/>
                <w:sz w:val="24"/>
                <w:szCs w:val="24"/>
                <w:lang w:val="zh-CN"/>
              </w:rPr>
              <w:t xml:space="preserve">      联系电话：</w:t>
            </w:r>
            <w:r>
              <w:rPr>
                <w:rFonts w:hint="eastAsia" w:asciiTheme="minorEastAsia" w:hAnsiTheme="minorEastAsia" w:eastAsiaTheme="minorEastAsia" w:cstheme="minorEastAsia"/>
                <w:color w:val="auto"/>
                <w:sz w:val="24"/>
                <w:szCs w:val="24"/>
              </w:rPr>
              <w:t xml:space="preserve"> 0938-8330335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16</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投标截止时间</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4"/>
                <w:szCs w:val="24"/>
                <w:lang w:val="zh-CN"/>
              </w:rPr>
            </w:pPr>
            <w:r>
              <w:rPr>
                <w:rFonts w:hint="eastAsia" w:asciiTheme="minorEastAsia" w:hAnsiTheme="minorEastAsia" w:eastAsiaTheme="minorEastAsia" w:cstheme="minorEastAsia"/>
                <w:color w:val="auto"/>
                <w:kern w:val="0"/>
                <w:sz w:val="24"/>
                <w:szCs w:val="24"/>
                <w:lang w:val="zh-CN"/>
              </w:rPr>
              <w:t>2023年</w:t>
            </w:r>
            <w:r>
              <w:rPr>
                <w:rFonts w:hint="eastAsia" w:asciiTheme="minorEastAsia" w:hAnsiTheme="minorEastAsia" w:eastAsiaTheme="minorEastAsia" w:cstheme="minorEastAsia"/>
                <w:color w:val="auto"/>
                <w:kern w:val="0"/>
                <w:sz w:val="24"/>
                <w:szCs w:val="24"/>
                <w:lang w:val="en-US" w:eastAsia="zh-CN"/>
              </w:rPr>
              <w:t>11</w:t>
            </w:r>
            <w:r>
              <w:rPr>
                <w:rFonts w:hint="eastAsia" w:asciiTheme="minorEastAsia" w:hAnsiTheme="minorEastAsia" w:eastAsiaTheme="minorEastAsia" w:cstheme="minorEastAsia"/>
                <w:color w:val="auto"/>
                <w:kern w:val="0"/>
                <w:sz w:val="24"/>
                <w:szCs w:val="24"/>
                <w:lang w:val="zh-CN"/>
              </w:rPr>
              <w:t>月</w:t>
            </w:r>
            <w:r>
              <w:rPr>
                <w:rFonts w:hint="eastAsia" w:asciiTheme="minorEastAsia" w:hAnsiTheme="minorEastAsia" w:eastAsiaTheme="minorEastAsia" w:cstheme="minorEastAsia"/>
                <w:color w:val="auto"/>
                <w:kern w:val="0"/>
                <w:sz w:val="24"/>
                <w:szCs w:val="24"/>
                <w:lang w:val="en-US" w:eastAsia="zh-CN"/>
              </w:rPr>
              <w:t>17</w:t>
            </w:r>
            <w:r>
              <w:rPr>
                <w:rFonts w:hint="eastAsia" w:asciiTheme="minorEastAsia" w:hAnsiTheme="minorEastAsia" w:eastAsiaTheme="minorEastAsia" w:cstheme="minorEastAsia"/>
                <w:color w:val="auto"/>
                <w:kern w:val="0"/>
                <w:sz w:val="24"/>
                <w:szCs w:val="24"/>
                <w:lang w:val="zh-CN"/>
              </w:rPr>
              <w:t>日</w:t>
            </w:r>
            <w:r>
              <w:rPr>
                <w:rFonts w:hint="eastAsia" w:asciiTheme="minorEastAsia" w:hAnsiTheme="minorEastAsia" w:eastAsiaTheme="minorEastAsia" w:cstheme="minorEastAsia"/>
                <w:color w:val="auto"/>
                <w:kern w:val="0"/>
                <w:sz w:val="24"/>
                <w:szCs w:val="24"/>
                <w:lang w:val="en-US" w:eastAsia="zh-CN"/>
              </w:rPr>
              <w:t>9</w:t>
            </w:r>
            <w:r>
              <w:rPr>
                <w:rFonts w:hint="eastAsia" w:asciiTheme="minorEastAsia" w:hAnsiTheme="minorEastAsia" w:eastAsiaTheme="minorEastAsia" w:cstheme="minorEastAsia"/>
                <w:color w:val="auto"/>
                <w:kern w:val="0"/>
                <w:sz w:val="24"/>
                <w:szCs w:val="24"/>
                <w:lang w:val="zh-CN"/>
              </w:rPr>
              <w:t>时</w:t>
            </w:r>
            <w:r>
              <w:rPr>
                <w:rFonts w:hint="eastAsia" w:asciiTheme="minorEastAsia" w:hAnsiTheme="minorEastAsia" w:eastAsiaTheme="minorEastAsia" w:cstheme="minorEastAsia"/>
                <w:color w:val="auto"/>
                <w:kern w:val="0"/>
                <w:sz w:val="24"/>
                <w:szCs w:val="24"/>
                <w:lang w:val="en-US" w:eastAsia="zh-CN"/>
              </w:rPr>
              <w:t>00分</w:t>
            </w:r>
            <w:r>
              <w:rPr>
                <w:rFonts w:hint="eastAsia" w:asciiTheme="minorEastAsia" w:hAnsiTheme="minorEastAsia" w:eastAsiaTheme="minorEastAsia" w:cstheme="minorEastAsia"/>
                <w:color w:val="auto"/>
                <w:kern w:val="0"/>
                <w:sz w:val="24"/>
                <w:szCs w:val="24"/>
                <w:lang w:val="zh-CN"/>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17</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开标时间和地点</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开标时间：同投标截止时间。</w:t>
            </w:r>
          </w:p>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4"/>
                <w:szCs w:val="24"/>
                <w:lang w:val="zh-CN"/>
              </w:rPr>
            </w:pPr>
            <w:r>
              <w:rPr>
                <w:rFonts w:hint="eastAsia" w:asciiTheme="minorEastAsia" w:hAnsiTheme="minorEastAsia" w:eastAsiaTheme="minorEastAsia" w:cstheme="minorEastAsia"/>
                <w:color w:val="auto"/>
                <w:sz w:val="24"/>
                <w:szCs w:val="24"/>
              </w:rPr>
              <w:t>开标地点：天水市公共资源交易中心第</w:t>
            </w:r>
            <w:r>
              <w:rPr>
                <w:rFonts w:hint="eastAsia" w:asciiTheme="minorEastAsia" w:hAnsiTheme="minorEastAsia" w:eastAsiaTheme="minorEastAsia" w:cstheme="minorEastAsia"/>
                <w:color w:val="auto"/>
                <w:sz w:val="24"/>
                <w:szCs w:val="24"/>
                <w:lang w:val="en-US" w:eastAsia="zh-CN"/>
              </w:rPr>
              <w:t>四</w:t>
            </w:r>
            <w:r>
              <w:rPr>
                <w:rFonts w:hint="eastAsia" w:asciiTheme="minorEastAsia" w:hAnsiTheme="minorEastAsia" w:eastAsiaTheme="minorEastAsia" w:cstheme="minorEastAsia"/>
                <w:color w:val="auto"/>
                <w:sz w:val="24"/>
                <w:szCs w:val="24"/>
              </w:rPr>
              <w:t>开标厅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18</w:t>
            </w:r>
          </w:p>
        </w:tc>
        <w:tc>
          <w:tcPr>
            <w:tcW w:w="1537"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评标情况公告</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评标结果将在甘肃省政府采购网上和天水市公共资源交易中心网上采购结果公告栏中予以公告。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19</w:t>
            </w:r>
          </w:p>
        </w:tc>
        <w:tc>
          <w:tcPr>
            <w:tcW w:w="1537"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中标通知书领取</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中标公告在甘肃省政府采购网和天水市公共资源中心网站公示后，请中标供应商</w:t>
            </w:r>
            <w:r>
              <w:rPr>
                <w:rFonts w:hint="eastAsia" w:asciiTheme="minorEastAsia" w:hAnsiTheme="minorEastAsia" w:eastAsiaTheme="minorEastAsia" w:cstheme="minorEastAsia"/>
                <w:color w:val="auto"/>
                <w:kern w:val="0"/>
                <w:sz w:val="24"/>
                <w:szCs w:val="24"/>
                <w:lang w:val="zh-CN"/>
              </w:rPr>
              <w:t>天水市公共资源中心</w:t>
            </w:r>
            <w:r>
              <w:rPr>
                <w:rFonts w:hint="eastAsia" w:asciiTheme="minorEastAsia" w:hAnsiTheme="minorEastAsia" w:eastAsiaTheme="minorEastAsia" w:cstheme="minorEastAsia"/>
                <w:color w:val="auto"/>
                <w:kern w:val="0"/>
                <w:sz w:val="24"/>
                <w:szCs w:val="24"/>
              </w:rPr>
              <w:t>领取中标通知书。</w:t>
            </w:r>
          </w:p>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4"/>
                <w:szCs w:val="24"/>
                <w:lang w:val="zh-CN" w:eastAsia="zh-CN"/>
              </w:rPr>
            </w:pPr>
            <w:r>
              <w:rPr>
                <w:rFonts w:hint="eastAsia" w:asciiTheme="minorEastAsia" w:hAnsiTheme="minorEastAsia" w:eastAsiaTheme="minorEastAsia" w:cstheme="minorEastAsia"/>
                <w:color w:val="auto"/>
                <w:kern w:val="0"/>
                <w:sz w:val="24"/>
                <w:szCs w:val="24"/>
                <w:lang w:val="zh-CN"/>
              </w:rPr>
              <w:t>联系人：</w:t>
            </w:r>
            <w:r>
              <w:rPr>
                <w:rFonts w:hint="eastAsia" w:asciiTheme="minorEastAsia" w:hAnsiTheme="minorEastAsia" w:eastAsiaTheme="minorEastAsia" w:cstheme="minorEastAsia"/>
                <w:color w:val="auto"/>
                <w:kern w:val="0"/>
                <w:sz w:val="24"/>
                <w:szCs w:val="24"/>
                <w:lang w:val="en-US" w:eastAsia="zh-CN"/>
              </w:rPr>
              <w:t>贾常惠</w:t>
            </w:r>
          </w:p>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4"/>
                <w:szCs w:val="24"/>
                <w:lang w:val="zh-CN"/>
              </w:rPr>
            </w:pPr>
            <w:r>
              <w:rPr>
                <w:rFonts w:hint="eastAsia" w:asciiTheme="minorEastAsia" w:hAnsiTheme="minorEastAsia" w:eastAsiaTheme="minorEastAsia" w:cstheme="minorEastAsia"/>
                <w:color w:val="auto"/>
                <w:kern w:val="0"/>
                <w:sz w:val="24"/>
                <w:szCs w:val="24"/>
                <w:lang w:val="zh-CN"/>
              </w:rPr>
              <w:t>联系电话：</w:t>
            </w:r>
            <w:r>
              <w:rPr>
                <w:rFonts w:hint="eastAsia" w:asciiTheme="minorEastAsia" w:hAnsiTheme="minorEastAsia" w:eastAsiaTheme="minorEastAsia" w:cstheme="minorEastAsia"/>
                <w:color w:val="auto"/>
                <w:kern w:val="0"/>
                <w:sz w:val="24"/>
                <w:szCs w:val="24"/>
              </w:rPr>
              <w:t>0938-8330335</w:t>
            </w:r>
          </w:p>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kern w:val="0"/>
                <w:sz w:val="24"/>
                <w:szCs w:val="24"/>
                <w:lang w:val="zh-CN"/>
              </w:rPr>
              <w:t>地址： 天水市秦州区建设路185号。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20</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供应商投诉</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投诉受理单位：即</w:t>
            </w:r>
            <w:r>
              <w:rPr>
                <w:rFonts w:hint="eastAsia" w:asciiTheme="minorEastAsia" w:hAnsiTheme="minorEastAsia" w:eastAsiaTheme="minorEastAsia" w:cstheme="minorEastAsia"/>
                <w:color w:val="auto"/>
                <w:kern w:val="0"/>
                <w:sz w:val="24"/>
                <w:szCs w:val="24"/>
                <w:lang w:eastAsia="zh-CN"/>
              </w:rPr>
              <w:t>天水市财政局</w:t>
            </w:r>
            <w:r>
              <w:rPr>
                <w:rFonts w:hint="eastAsia" w:asciiTheme="minorEastAsia" w:hAnsiTheme="minorEastAsia" w:eastAsiaTheme="minorEastAsia" w:cstheme="minorEastAsia"/>
                <w:color w:val="auto"/>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21</w:t>
            </w:r>
          </w:p>
        </w:tc>
        <w:tc>
          <w:tcPr>
            <w:tcW w:w="1537"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zh-CN"/>
              </w:rPr>
              <w:t>框架协议</w:t>
            </w:r>
            <w:r>
              <w:rPr>
                <w:rFonts w:hint="eastAsia" w:asciiTheme="minorEastAsia" w:hAnsiTheme="minorEastAsia" w:eastAsiaTheme="minorEastAsia" w:cstheme="minorEastAsia"/>
                <w:color w:val="auto"/>
                <w:kern w:val="0"/>
                <w:sz w:val="24"/>
                <w:szCs w:val="24"/>
                <w:lang w:val="en-US" w:eastAsia="zh-CN"/>
              </w:rPr>
              <w:t>采购人</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default"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rPr>
              <w:t>全市政机关、事业单位、团体组织。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22</w:t>
            </w:r>
          </w:p>
        </w:tc>
        <w:tc>
          <w:tcPr>
            <w:tcW w:w="1537"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zh-CN"/>
              </w:rPr>
              <w:t>框架协议</w:t>
            </w:r>
            <w:r>
              <w:rPr>
                <w:rFonts w:hint="eastAsia" w:asciiTheme="minorEastAsia" w:hAnsiTheme="minorEastAsia" w:eastAsiaTheme="minorEastAsia" w:cstheme="minorEastAsia"/>
                <w:color w:val="auto"/>
                <w:kern w:val="0"/>
                <w:sz w:val="24"/>
                <w:szCs w:val="24"/>
                <w:lang w:val="en-US" w:eastAsia="zh-CN"/>
              </w:rPr>
              <w:t>履行范围</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default"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rPr>
              <w:t>天水市范围内。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23</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bidi="ar-SA"/>
              </w:rPr>
            </w:pPr>
            <w:r>
              <w:rPr>
                <w:rFonts w:hint="eastAsia" w:asciiTheme="minorEastAsia" w:hAnsiTheme="minorEastAsia" w:eastAsiaTheme="minorEastAsia" w:cstheme="minorEastAsia"/>
                <w:color w:val="auto"/>
                <w:sz w:val="24"/>
                <w:szCs w:val="24"/>
              </w:rPr>
              <w:t>入围产品升级换代规则</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rPr>
              <w:t>供应商入围后，征集人不接受入围产品升级换代</w:t>
            </w:r>
            <w:r>
              <w:rPr>
                <w:rFonts w:hint="eastAsia" w:asciiTheme="minorEastAsia" w:hAnsiTheme="minorEastAsia" w:eastAsiaTheme="minorEastAsia" w:cstheme="minorEastAsia"/>
                <w:color w:val="auto"/>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24</w:t>
            </w:r>
          </w:p>
        </w:tc>
        <w:tc>
          <w:tcPr>
            <w:tcW w:w="1537"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政府</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公告备案</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政府</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签订之日起2个工作日内，政府</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将在甘肃省政府采购网公示；政府</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签订之日起</w:t>
            </w:r>
            <w:r>
              <w:rPr>
                <w:rFonts w:hint="eastAsia" w:asciiTheme="minorEastAsia" w:hAnsiTheme="minorEastAsia" w:eastAsiaTheme="minorEastAsia" w:cstheme="minorEastAsia"/>
                <w:color w:val="auto"/>
                <w:sz w:val="24"/>
                <w:szCs w:val="24"/>
                <w:lang w:val="en-US" w:eastAsia="zh-CN"/>
              </w:rPr>
              <w:t>7</w:t>
            </w:r>
            <w:r>
              <w:rPr>
                <w:rFonts w:hint="eastAsia" w:asciiTheme="minorEastAsia" w:hAnsiTheme="minorEastAsia" w:eastAsiaTheme="minorEastAsia" w:cstheme="minorEastAsia"/>
                <w:color w:val="auto"/>
                <w:sz w:val="24"/>
                <w:szCs w:val="24"/>
              </w:rPr>
              <w:t>个工作日内</w:t>
            </w:r>
            <w:r>
              <w:rPr>
                <w:rFonts w:hint="eastAsia" w:asciiTheme="minorEastAsia" w:hAnsiTheme="minorEastAsia" w:eastAsiaTheme="minorEastAsia" w:cstheme="minorEastAsia"/>
                <w:color w:val="auto"/>
                <w:sz w:val="24"/>
                <w:szCs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25</w:t>
            </w:r>
          </w:p>
        </w:tc>
        <w:tc>
          <w:tcPr>
            <w:tcW w:w="1537"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相同品牌的处理方式</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采用最低评标价法的采购项目，提供相同品牌产品的不同</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参加同一合同项下投标的，以其中通过资格审查、符合性审查且报价最低的参加评标；报价相同的，由</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或者</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委托评标委员会按照</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规定的方式确定一个参加评标的</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未规定的采取随机抽取方式确定，其他投标无效。</w:t>
            </w:r>
          </w:p>
          <w:p>
            <w:pPr>
              <w:keepNext w:val="0"/>
              <w:keepLines w:val="0"/>
              <w:pageBreakBefore w:val="0"/>
              <w:widowControl w:val="0"/>
              <w:kinsoku/>
              <w:wordWrap w:val="0"/>
              <w:overflowPunct/>
              <w:topLinePunct w:val="0"/>
              <w:autoSpaceDE/>
              <w:autoSpaceDN/>
              <w:bidi w:val="0"/>
              <w:adjustRightInd/>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使用综合评分法的采购项目，提供相同品牌产品且通过资格审查、符合性审查的不同</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参加同一合同项下投标的，按一家</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计算，评审后得分最高的同品牌</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获得</w:t>
            </w:r>
            <w:r>
              <w:rPr>
                <w:rFonts w:hint="eastAsia" w:asciiTheme="minorEastAsia" w:hAnsiTheme="minorEastAsia" w:eastAsiaTheme="minorEastAsia" w:cstheme="minorEastAsia"/>
                <w:color w:val="auto"/>
                <w:sz w:val="24"/>
                <w:szCs w:val="24"/>
                <w:lang w:eastAsia="zh-CN"/>
              </w:rPr>
              <w:t>入围供应商</w:t>
            </w:r>
            <w:r>
              <w:rPr>
                <w:rFonts w:hint="eastAsia" w:asciiTheme="minorEastAsia" w:hAnsiTheme="minorEastAsia" w:eastAsiaTheme="minorEastAsia" w:cstheme="minorEastAsia"/>
                <w:color w:val="auto"/>
                <w:sz w:val="24"/>
                <w:szCs w:val="24"/>
              </w:rPr>
              <w:t>推荐资格；评审得分相同的，由</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或者</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委托评标委员会按照</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规定的方式确定一个</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获得</w:t>
            </w:r>
            <w:r>
              <w:rPr>
                <w:rFonts w:hint="eastAsia" w:asciiTheme="minorEastAsia" w:hAnsiTheme="minorEastAsia" w:eastAsiaTheme="minorEastAsia" w:cstheme="minorEastAsia"/>
                <w:color w:val="auto"/>
                <w:sz w:val="24"/>
                <w:szCs w:val="24"/>
                <w:lang w:eastAsia="zh-CN"/>
              </w:rPr>
              <w:t>入围供应商</w:t>
            </w:r>
            <w:r>
              <w:rPr>
                <w:rFonts w:hint="eastAsia" w:asciiTheme="minorEastAsia" w:hAnsiTheme="minorEastAsia" w:eastAsiaTheme="minorEastAsia" w:cstheme="minorEastAsia"/>
                <w:color w:val="auto"/>
                <w:sz w:val="24"/>
                <w:szCs w:val="24"/>
              </w:rPr>
              <w:t>推荐资格，</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未规定的采取随机抽取方式确定，其他同品牌</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不作为中标候选人。</w:t>
            </w:r>
          </w:p>
          <w:p>
            <w:pPr>
              <w:keepNext w:val="0"/>
              <w:keepLines w:val="0"/>
              <w:pageBreakBefore w:val="0"/>
              <w:widowControl w:val="0"/>
              <w:kinsoku/>
              <w:wordWrap w:val="0"/>
              <w:overflowPunct/>
              <w:topLinePunct w:val="0"/>
              <w:autoSpaceDE/>
              <w:autoSpaceDN/>
              <w:bidi w:val="0"/>
              <w:adjustRightInd/>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非单一产品采购项目，</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应当根据采购项目技术构成、产品价格比重等合理确定核心产品，并在</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中载明。多家</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提供的核心产品品牌相同的，按前两款规定处理。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26</w:t>
            </w:r>
          </w:p>
        </w:tc>
        <w:tc>
          <w:tcPr>
            <w:tcW w:w="1537"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投标供应商利害关系处理</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作为无效处理。</w:t>
            </w:r>
          </w:p>
          <w:p>
            <w:pPr>
              <w:keepNext w:val="0"/>
              <w:keepLines w:val="0"/>
              <w:pageBreakBefore w:val="0"/>
              <w:widowControl w:val="0"/>
              <w:kinsoku/>
              <w:wordWrap w:val="0"/>
              <w:overflowPunct/>
              <w:topLinePunct w:val="0"/>
              <w:autoSpaceDE/>
              <w:autoSpaceDN/>
              <w:bidi w:val="0"/>
              <w:adjustRightInd/>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两家以上的供应商不得在同一合同项下的采购项目中，同时委托同一个自然人、同一家庭的人员、同一单位的人员作为其代理人，否则，其</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作为无效处理。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27</w:t>
            </w:r>
          </w:p>
        </w:tc>
        <w:tc>
          <w:tcPr>
            <w:tcW w:w="1537"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其他注意事项</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highlight w:val="red"/>
                <w:lang w:eastAsia="zh-CN"/>
              </w:rPr>
            </w:pPr>
            <w:r>
              <w:rPr>
                <w:rFonts w:hint="eastAsia" w:asciiTheme="minorEastAsia" w:hAnsiTheme="minorEastAsia" w:eastAsiaTheme="minorEastAsia" w:cstheme="minorEastAsia"/>
                <w:color w:val="auto"/>
                <w:sz w:val="24"/>
                <w:szCs w:val="24"/>
              </w:rPr>
              <w:t>按照《中华人民共和国政府采购法实施条例》第七十四条规定，有下列情形之一的，属于恶意串通，对供应商依照政府采购法第七十七条第一款的规定追究法律 责任，对采购人、</w:t>
            </w:r>
            <w:r>
              <w:rPr>
                <w:rFonts w:hint="eastAsia" w:asciiTheme="minorEastAsia" w:hAnsiTheme="minorEastAsia" w:eastAsiaTheme="minorEastAsia" w:cstheme="minorEastAsia"/>
                <w:color w:val="auto"/>
                <w:sz w:val="24"/>
                <w:szCs w:val="24"/>
                <w:lang w:eastAsia="zh-CN"/>
              </w:rPr>
              <w:t>集中采购机构</w:t>
            </w:r>
            <w:r>
              <w:rPr>
                <w:rFonts w:hint="eastAsia" w:asciiTheme="minorEastAsia" w:hAnsiTheme="minorEastAsia" w:eastAsiaTheme="minorEastAsia" w:cstheme="minorEastAsia"/>
                <w:color w:val="auto"/>
                <w:sz w:val="24"/>
                <w:szCs w:val="24"/>
              </w:rPr>
              <w:t>及其工作人员依照政府采购法第七十二条的规定 追究法律责任：（一）供应商直接或者间接从采购人或者</w:t>
            </w:r>
            <w:r>
              <w:rPr>
                <w:rFonts w:hint="eastAsia" w:asciiTheme="minorEastAsia" w:hAnsiTheme="minorEastAsia" w:eastAsiaTheme="minorEastAsia" w:cstheme="minorEastAsia"/>
                <w:color w:val="auto"/>
                <w:sz w:val="24"/>
                <w:szCs w:val="24"/>
                <w:lang w:eastAsia="zh-CN"/>
              </w:rPr>
              <w:t>集中采购机构</w:t>
            </w:r>
            <w:r>
              <w:rPr>
                <w:rFonts w:hint="eastAsia" w:asciiTheme="minorEastAsia" w:hAnsiTheme="minorEastAsia" w:eastAsiaTheme="minorEastAsia" w:cstheme="minorEastAsia"/>
                <w:color w:val="auto"/>
                <w:sz w:val="24"/>
                <w:szCs w:val="24"/>
              </w:rPr>
              <w:t>处获得其他供应商的相关 情况并修改其投标文件或者响应文件；（二）供应商按照采购人或者</w:t>
            </w:r>
            <w:r>
              <w:rPr>
                <w:rFonts w:hint="eastAsia" w:asciiTheme="minorEastAsia" w:hAnsiTheme="minorEastAsia" w:eastAsiaTheme="minorEastAsia" w:cstheme="minorEastAsia"/>
                <w:color w:val="auto"/>
                <w:sz w:val="24"/>
                <w:szCs w:val="24"/>
                <w:lang w:eastAsia="zh-CN"/>
              </w:rPr>
              <w:t>集中采购机构</w:t>
            </w:r>
            <w:r>
              <w:rPr>
                <w:rFonts w:hint="eastAsia" w:asciiTheme="minorEastAsia" w:hAnsiTheme="minorEastAsia" w:eastAsiaTheme="minorEastAsia" w:cstheme="minorEastAsia"/>
                <w:color w:val="auto"/>
                <w:sz w:val="24"/>
                <w:szCs w:val="24"/>
              </w:rPr>
              <w:t>的授意撤换、修改投标文件或者响应 文件；（三）供应商之间协商报价、技术方案等投标文件或者响应文件的实质性内容；（四）属于同一集团、协会、商会等组织成员的供应商按照该组织要求协同参加 政府采购活动；（五）供应商之间事先约定由某一特定供应商中标、成交；（六）供应商之间商定部分供应商放弃参加政府采购活动或者放弃中标、成交； 供应商与采购人或者</w:t>
            </w:r>
            <w:r>
              <w:rPr>
                <w:rFonts w:hint="eastAsia" w:asciiTheme="minorEastAsia" w:hAnsiTheme="minorEastAsia" w:eastAsiaTheme="minorEastAsia" w:cstheme="minorEastAsia"/>
                <w:color w:val="auto"/>
                <w:sz w:val="24"/>
                <w:szCs w:val="24"/>
                <w:lang w:eastAsia="zh-CN"/>
              </w:rPr>
              <w:t>集中采购机构</w:t>
            </w:r>
            <w:r>
              <w:rPr>
                <w:rFonts w:hint="eastAsia" w:asciiTheme="minorEastAsia" w:hAnsiTheme="minorEastAsia" w:eastAsiaTheme="minorEastAsia" w:cstheme="minorEastAsia"/>
                <w:color w:val="auto"/>
                <w:sz w:val="24"/>
                <w:szCs w:val="24"/>
              </w:rPr>
              <w:t>之间、供应商相互之间，为谋求特定供应商中 标、成交或者排斥其他供应商的其他串通行为。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28</w:t>
            </w:r>
          </w:p>
        </w:tc>
        <w:tc>
          <w:tcPr>
            <w:tcW w:w="1537"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勘查</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本项目不组织勘查现场。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keepNext w:val="0"/>
              <w:keepLines w:val="0"/>
              <w:pageBreakBefore w:val="0"/>
              <w:widowControl w:val="0"/>
              <w:kinsoku/>
              <w:wordWrap/>
              <w:overflowPunct/>
              <w:topLinePunct w:val="0"/>
              <w:bidi w:val="0"/>
              <w:snapToGrid/>
              <w:spacing w:line="400" w:lineRule="exact"/>
              <w:ind w:left="0" w:leftChars="0" w:right="0" w:rightChars="0" w:firstLine="0" w:firstLineChars="0"/>
              <w:jc w:val="center"/>
              <w:textAlignment w:val="auto"/>
              <w:rPr>
                <w:rFonts w:hint="default" w:asciiTheme="minorEastAsia" w:hAnsiTheme="minorEastAsia" w:eastAsiaTheme="minorEastAsia" w:cstheme="minorEastAsia"/>
                <w:color w:val="auto"/>
                <w:kern w:val="2"/>
                <w:sz w:val="24"/>
                <w:szCs w:val="24"/>
                <w:lang w:val="en-US" w:eastAsia="zh-CN" w:bidi="ar-SA"/>
              </w:rPr>
            </w:pPr>
            <w:bookmarkStart w:id="16" w:name="_Toc24859"/>
            <w:bookmarkStart w:id="17" w:name="_Toc30731"/>
            <w:r>
              <w:rPr>
                <w:rFonts w:hint="eastAsia" w:asciiTheme="minorEastAsia" w:hAnsiTheme="minorEastAsia" w:eastAsiaTheme="minorEastAsia" w:cstheme="minorEastAsia"/>
                <w:color w:val="auto"/>
                <w:sz w:val="24"/>
                <w:szCs w:val="24"/>
                <w:lang w:val="en-US" w:eastAsia="zh-CN"/>
              </w:rPr>
              <w:t>29</w:t>
            </w:r>
          </w:p>
        </w:tc>
        <w:tc>
          <w:tcPr>
            <w:tcW w:w="1537" w:type="dxa"/>
            <w:tcBorders>
              <w:tl2br w:val="nil"/>
              <w:tr2bl w:val="nil"/>
            </w:tcBorders>
            <w:vAlign w:val="center"/>
          </w:tcPr>
          <w:p>
            <w:pPr>
              <w:keepNext w:val="0"/>
              <w:keepLines w:val="0"/>
              <w:pageBreakBefore w:val="0"/>
              <w:widowControl w:val="0"/>
              <w:kinsoku/>
              <w:wordWrap/>
              <w:overflowPunct/>
              <w:topLinePunct w:val="0"/>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szCs w:val="24"/>
                <w:lang w:val="en-US" w:eastAsia="zh-CN"/>
              </w:rPr>
              <w:t>线上数字证书办理</w:t>
            </w:r>
          </w:p>
        </w:tc>
        <w:tc>
          <w:tcPr>
            <w:tcW w:w="7668" w:type="dxa"/>
            <w:tcBorders>
              <w:tl2br w:val="nil"/>
              <w:tr2bl w:val="nil"/>
            </w:tcBorders>
            <w:vAlign w:val="center"/>
          </w:tcPr>
          <w:p>
            <w:pPr>
              <w:spacing w:line="400" w:lineRule="exact"/>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lang w:val="en-US" w:eastAsia="zh-CN"/>
              </w:rPr>
              <w:t>投标单位</w:t>
            </w:r>
            <w:r>
              <w:rPr>
                <w:rFonts w:hint="eastAsia" w:asciiTheme="minorEastAsia" w:hAnsiTheme="minorEastAsia" w:eastAsiaTheme="minorEastAsia" w:cstheme="minorEastAsia"/>
                <w:color w:val="auto"/>
                <w:sz w:val="24"/>
              </w:rPr>
              <w:t>无法到达现场进行办理的，可以申请线上办理，具体联系如下：</w:t>
            </w:r>
          </w:p>
          <w:p>
            <w:pPr>
              <w:keepNext w:val="0"/>
              <w:keepLines w:val="0"/>
              <w:pageBreakBefore w:val="0"/>
              <w:widowControl w:val="0"/>
              <w:kinsoku/>
              <w:wordWrap/>
              <w:overflowPunct/>
              <w:topLinePunct w:val="0"/>
              <w:bidi w:val="0"/>
              <w:snapToGrid/>
              <w:spacing w:line="400" w:lineRule="exact"/>
              <w:ind w:left="0" w:leftChars="0" w:right="0" w:rightChars="0" w:firstLine="0" w:firstLineChars="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成兴CA证书：陆  超  18193893603   </w:t>
            </w:r>
          </w:p>
          <w:p>
            <w:pPr>
              <w:keepNext w:val="0"/>
              <w:keepLines w:val="0"/>
              <w:pageBreakBefore w:val="0"/>
              <w:widowControl w:val="0"/>
              <w:kinsoku/>
              <w:wordWrap/>
              <w:overflowPunct/>
              <w:topLinePunct w:val="0"/>
              <w:bidi w:val="0"/>
              <w:snapToGrid/>
              <w:spacing w:line="400" w:lineRule="exact"/>
              <w:ind w:left="0" w:leftChars="0" w:right="0" w:rightChars="0" w:firstLine="0" w:firstLineChars="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法正CA证书：李敏玲  18093862231</w:t>
            </w:r>
          </w:p>
          <w:p>
            <w:pPr>
              <w:keepNext w:val="0"/>
              <w:keepLines w:val="0"/>
              <w:pageBreakBefore w:val="0"/>
              <w:widowControl w:val="0"/>
              <w:kinsoku/>
              <w:wordWrap/>
              <w:overflowPunct/>
              <w:topLinePunct w:val="0"/>
              <w:bidi w:val="0"/>
              <w:snapToGrid/>
              <w:spacing w:line="400" w:lineRule="exact"/>
              <w:ind w:left="0" w:leftChars="0" w:right="0" w:rightChars="0" w:firstLine="0" w:firstLineChars="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中工CA证书：金  珠  18394248602</w:t>
            </w:r>
          </w:p>
          <w:p>
            <w:pPr>
              <w:keepNext w:val="0"/>
              <w:keepLines w:val="0"/>
              <w:pageBreakBefore w:val="0"/>
              <w:widowControl w:val="0"/>
              <w:kinsoku/>
              <w:wordWrap/>
              <w:overflowPunct/>
              <w:topLinePunct w:val="0"/>
              <w:bidi w:val="0"/>
              <w:snapToGrid/>
              <w:spacing w:line="400" w:lineRule="exact"/>
              <w:ind w:left="0" w:leftChars="0" w:right="0" w:rightChars="0" w:firstLine="0" w:firstLineChars="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文锐CA证书：武小兰  18993852885</w:t>
            </w:r>
          </w:p>
          <w:p>
            <w:pPr>
              <w:keepNext w:val="0"/>
              <w:keepLines w:val="0"/>
              <w:pageBreakBefore w:val="0"/>
              <w:widowControl w:val="0"/>
              <w:kinsoku/>
              <w:wordWrap/>
              <w:overflowPunct/>
              <w:topLinePunct w:val="0"/>
              <w:bidi w:val="0"/>
              <w:snapToGrid/>
              <w:spacing w:line="40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szCs w:val="24"/>
                <w:lang w:val="en-US" w:eastAsia="zh-CN"/>
              </w:rPr>
              <w:t>（四家运营单位的CA证书互联互通，办理其中一家即可。已拥有CA证书的投标企业，请留意CA证书的运行期限是否到期，若到期后请联系所办CA证书的运营单位。）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keepNext w:val="0"/>
              <w:keepLines w:val="0"/>
              <w:pageBreakBefore w:val="0"/>
              <w:widowControl w:val="0"/>
              <w:kinsoku/>
              <w:wordWrap/>
              <w:overflowPunct/>
              <w:topLinePunct w:val="0"/>
              <w:bidi w:val="0"/>
              <w:snapToGrid/>
              <w:spacing w:line="400" w:lineRule="exact"/>
              <w:ind w:left="0" w:leftChars="0" w:right="0" w:rightChars="0" w:firstLine="0" w:firstLineChars="0"/>
              <w:jc w:val="center"/>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30</w:t>
            </w:r>
          </w:p>
        </w:tc>
        <w:tc>
          <w:tcPr>
            <w:tcW w:w="1537" w:type="dxa"/>
            <w:tcBorders>
              <w:tl2br w:val="nil"/>
              <w:tr2bl w:val="nil"/>
            </w:tcBorders>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rPr>
              <w:t>投标供应商电脑运营环境</w:t>
            </w:r>
          </w:p>
        </w:tc>
        <w:tc>
          <w:tcPr>
            <w:tcW w:w="7668" w:type="dxa"/>
            <w:tcBorders>
              <w:tl2br w:val="nil"/>
              <w:tr2bl w:val="nil"/>
            </w:tcBorders>
            <w:vAlign w:val="center"/>
          </w:tcPr>
          <w:p>
            <w:pP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请在电脑上安装windows10系统，并使用IE11浏览器。电脑要求内存4G及以上，且需配套麦克风、音箱等，并确保其均能正常运转。添加兼容性视图、可信任站点设置。</w:t>
            </w:r>
          </w:p>
          <w:p>
            <w:p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b/>
                <w:bCs/>
                <w:color w:val="auto"/>
                <w:sz w:val="24"/>
              </w:rPr>
              <w:t>甘肃中工国际售后服务人员电话：18394218602</w:t>
            </w:r>
          </w:p>
        </w:tc>
      </w:tr>
    </w:tbl>
    <w:p>
      <w:pPr>
        <w:rPr>
          <w:rFonts w:hint="eastAsia" w:asciiTheme="minorEastAsia" w:hAnsiTheme="minorEastAsia" w:eastAsiaTheme="minorEastAsia" w:cstheme="minorEastAsia"/>
          <w:color w:val="auto"/>
        </w:rPr>
      </w:pPr>
    </w:p>
    <w:bookmarkEnd w:id="16"/>
    <w:bookmarkEnd w:id="17"/>
    <w:p>
      <w:pPr>
        <w:pStyle w:val="4"/>
        <w:keepNext w:val="0"/>
        <w:keepLines w:val="0"/>
        <w:pageBreakBefore w:val="0"/>
        <w:widowControl w:val="0"/>
        <w:numPr>
          <w:ilvl w:val="2"/>
          <w:numId w:val="0"/>
        </w:numPr>
        <w:kinsoku/>
        <w:wordWrap/>
        <w:overflowPunct/>
        <w:topLinePunct w:val="0"/>
        <w:autoSpaceDE/>
        <w:autoSpaceDN/>
        <w:bidi w:val="0"/>
        <w:adjustRightInd w:val="0"/>
        <w:snapToGrid/>
        <w:spacing w:before="314" w:beforeLines="100" w:after="314" w:afterLines="100" w:line="700" w:lineRule="exact"/>
        <w:ind w:leftChars="0"/>
        <w:jc w:val="center"/>
        <w:textAlignment w:val="baseline"/>
        <w:outlineLvl w:val="0"/>
        <w:rPr>
          <w:rFonts w:hint="eastAsia" w:asciiTheme="minorEastAsia" w:hAnsiTheme="minorEastAsia" w:eastAsiaTheme="minorEastAsia" w:cstheme="minorEastAsia"/>
          <w:b/>
          <w:bCs/>
          <w:color w:val="auto"/>
          <w:sz w:val="44"/>
          <w:szCs w:val="44"/>
        </w:rPr>
      </w:pPr>
      <w:bookmarkStart w:id="18" w:name="_Toc11373"/>
      <w:bookmarkStart w:id="19" w:name="_Toc183582205"/>
      <w:bookmarkStart w:id="20" w:name="_Toc183682342"/>
      <w:bookmarkStart w:id="21" w:name="_Toc8667"/>
      <w:bookmarkStart w:id="22" w:name="_Toc11143"/>
      <w:bookmarkStart w:id="23" w:name="_Toc217446034"/>
      <w:r>
        <w:rPr>
          <w:rFonts w:hint="eastAsia" w:asciiTheme="minorEastAsia" w:hAnsiTheme="minorEastAsia" w:eastAsiaTheme="minorEastAsia" w:cstheme="minorEastAsia"/>
          <w:b/>
          <w:bCs/>
          <w:color w:val="auto"/>
          <w:sz w:val="44"/>
          <w:szCs w:val="44"/>
          <w:lang w:val="en-US" w:eastAsia="zh-CN"/>
        </w:rPr>
        <w:t>第三部分 总  则</w:t>
      </w:r>
      <w:bookmarkEnd w:id="18"/>
    </w:p>
    <w:bookmarkEnd w:id="19"/>
    <w:bookmarkEnd w:id="20"/>
    <w:p>
      <w:pPr>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ind w:leftChars="0" w:firstLine="480" w:firstLineChars="200"/>
        <w:jc w:val="both"/>
        <w:textAlignment w:val="auto"/>
        <w:outlineLvl w:val="1"/>
        <w:rPr>
          <w:rFonts w:hint="eastAsia" w:asciiTheme="minorEastAsia" w:hAnsiTheme="minorEastAsia" w:eastAsiaTheme="minorEastAsia" w:cstheme="minorEastAsia"/>
          <w:b w:val="0"/>
          <w:bCs/>
          <w:color w:val="auto"/>
          <w:sz w:val="24"/>
          <w:szCs w:val="24"/>
        </w:rPr>
      </w:pPr>
      <w:bookmarkStart w:id="24" w:name="_Toc15986"/>
      <w:bookmarkStart w:id="25" w:name="_Toc32072"/>
      <w:r>
        <w:rPr>
          <w:rFonts w:hint="eastAsia" w:asciiTheme="minorEastAsia" w:hAnsiTheme="minorEastAsia" w:eastAsiaTheme="minorEastAsia" w:cstheme="minorEastAsia"/>
          <w:b w:val="0"/>
          <w:bCs/>
          <w:color w:val="auto"/>
          <w:sz w:val="24"/>
          <w:szCs w:val="24"/>
          <w:lang w:val="en-US" w:eastAsia="zh-CN"/>
        </w:rPr>
        <w:t>一、</w:t>
      </w:r>
      <w:r>
        <w:rPr>
          <w:rFonts w:hint="eastAsia" w:asciiTheme="minorEastAsia" w:hAnsiTheme="minorEastAsia" w:eastAsiaTheme="minorEastAsia" w:cstheme="minorEastAsia"/>
          <w:b w:val="0"/>
          <w:bCs/>
          <w:color w:val="auto"/>
          <w:sz w:val="24"/>
          <w:szCs w:val="24"/>
        </w:rPr>
        <w:t>适用范围</w:t>
      </w:r>
      <w:bookmarkEnd w:id="21"/>
      <w:bookmarkEnd w:id="22"/>
      <w:bookmarkEnd w:id="23"/>
      <w:bookmarkEnd w:id="24"/>
      <w:bookmarkEnd w:id="25"/>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仅适用于天水市行政事业单位2023-2024年度公务用车框架协议采购项目。</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ind w:leftChars="0" w:firstLine="480" w:firstLineChars="200"/>
        <w:jc w:val="both"/>
        <w:textAlignment w:val="auto"/>
        <w:outlineLvl w:val="1"/>
        <w:rPr>
          <w:rFonts w:hint="eastAsia" w:asciiTheme="minorEastAsia" w:hAnsiTheme="minorEastAsia" w:eastAsiaTheme="minorEastAsia" w:cstheme="minorEastAsia"/>
          <w:b w:val="0"/>
          <w:bCs/>
          <w:color w:val="auto"/>
          <w:sz w:val="24"/>
          <w:szCs w:val="24"/>
        </w:rPr>
      </w:pPr>
      <w:bookmarkStart w:id="26" w:name="_Toc2850"/>
      <w:bookmarkStart w:id="27" w:name="_Toc14681"/>
      <w:bookmarkStart w:id="28" w:name="_Toc2667"/>
      <w:bookmarkStart w:id="29" w:name="_Toc217446035"/>
      <w:bookmarkStart w:id="30" w:name="_Toc8609"/>
      <w:r>
        <w:rPr>
          <w:rFonts w:hint="eastAsia" w:asciiTheme="minorEastAsia" w:hAnsiTheme="minorEastAsia" w:eastAsiaTheme="minorEastAsia" w:cstheme="minorEastAsia"/>
          <w:b w:val="0"/>
          <w:bCs/>
          <w:color w:val="auto"/>
          <w:sz w:val="24"/>
          <w:szCs w:val="24"/>
          <w:lang w:val="en-US" w:eastAsia="zh-CN"/>
        </w:rPr>
        <w:t>二、</w:t>
      </w:r>
      <w:r>
        <w:rPr>
          <w:rFonts w:hint="eastAsia" w:asciiTheme="minorEastAsia" w:hAnsiTheme="minorEastAsia" w:eastAsiaTheme="minorEastAsia" w:cstheme="minorEastAsia"/>
          <w:b w:val="0"/>
          <w:bCs/>
          <w:color w:val="auto"/>
          <w:sz w:val="24"/>
          <w:szCs w:val="24"/>
        </w:rPr>
        <w:t>有关定义</w:t>
      </w:r>
      <w:bookmarkEnd w:id="26"/>
      <w:bookmarkEnd w:id="27"/>
      <w:bookmarkEnd w:id="28"/>
      <w:bookmarkEnd w:id="29"/>
      <w:bookmarkEnd w:id="30"/>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一</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征集人</w:t>
      </w:r>
      <w:r>
        <w:rPr>
          <w:rFonts w:hint="eastAsia" w:asciiTheme="minorEastAsia" w:hAnsiTheme="minorEastAsia" w:eastAsiaTheme="minorEastAsia" w:cstheme="minorEastAsia"/>
          <w:color w:val="auto"/>
          <w:sz w:val="24"/>
          <w:szCs w:val="24"/>
        </w:rPr>
        <w:t>”指依法进行政府采购的国家机关、事业单位、团体组织。本次</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的</w:t>
      </w:r>
      <w:r>
        <w:rPr>
          <w:rFonts w:hint="eastAsia" w:asciiTheme="minorEastAsia" w:hAnsiTheme="minorEastAsia" w:eastAsiaTheme="minorEastAsia" w:cstheme="minorEastAsia"/>
          <w:color w:val="auto"/>
          <w:sz w:val="24"/>
          <w:szCs w:val="24"/>
          <w:lang w:val="en-US" w:eastAsia="zh-CN"/>
        </w:rPr>
        <w:t>征集</w:t>
      </w:r>
      <w:r>
        <w:rPr>
          <w:rFonts w:hint="eastAsia" w:asciiTheme="minorEastAsia" w:hAnsiTheme="minorEastAsia" w:eastAsiaTheme="minorEastAsia" w:cstheme="minorEastAsia"/>
          <w:color w:val="auto"/>
          <w:sz w:val="24"/>
          <w:szCs w:val="24"/>
        </w:rPr>
        <w:t>人是</w:t>
      </w:r>
      <w:r>
        <w:rPr>
          <w:rFonts w:hint="eastAsia" w:asciiTheme="minorEastAsia" w:hAnsiTheme="minorEastAsia" w:eastAsiaTheme="minorEastAsia" w:cstheme="minorEastAsia"/>
          <w:color w:val="auto"/>
          <w:sz w:val="24"/>
          <w:szCs w:val="24"/>
          <w:lang w:eastAsia="zh-CN"/>
        </w:rPr>
        <w:t>天水市财政局</w:t>
      </w:r>
      <w:r>
        <w:rPr>
          <w:rFonts w:hint="eastAsia" w:asciiTheme="minorEastAsia" w:hAnsiTheme="minorEastAsia" w:eastAsiaTheme="minorEastAsia" w:cstheme="minorEastAsia"/>
          <w:color w:val="auto"/>
          <w:sz w:val="24"/>
          <w:szCs w:val="24"/>
        </w:rPr>
        <w:t>。</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二</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“集采机构”指根据</w:t>
      </w:r>
      <w:r>
        <w:rPr>
          <w:rFonts w:hint="eastAsia" w:asciiTheme="minorEastAsia" w:hAnsiTheme="minorEastAsia" w:eastAsiaTheme="minorEastAsia" w:cstheme="minorEastAsia"/>
          <w:color w:val="auto"/>
          <w:sz w:val="24"/>
          <w:szCs w:val="24"/>
          <w:lang w:val="en-US" w:eastAsia="zh-CN"/>
        </w:rPr>
        <w:t>征集</w:t>
      </w:r>
      <w:r>
        <w:rPr>
          <w:rFonts w:hint="eastAsia" w:asciiTheme="minorEastAsia" w:hAnsiTheme="minorEastAsia" w:eastAsiaTheme="minorEastAsia" w:cstheme="minorEastAsia"/>
          <w:color w:val="auto"/>
          <w:sz w:val="24"/>
          <w:szCs w:val="24"/>
        </w:rPr>
        <w:t>人的委托依法办理</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事宜的采购机构。本次</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的集采机构是天水市公共资源交易中心。</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三</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采购单位”指“</w:t>
      </w:r>
      <w:r>
        <w:rPr>
          <w:rFonts w:hint="eastAsia" w:asciiTheme="minorEastAsia" w:hAnsiTheme="minorEastAsia" w:eastAsiaTheme="minorEastAsia" w:cstheme="minorEastAsia"/>
          <w:color w:val="auto"/>
          <w:sz w:val="24"/>
          <w:szCs w:val="24"/>
          <w:lang w:val="en-US" w:eastAsia="zh-CN"/>
        </w:rPr>
        <w:t>征集</w:t>
      </w:r>
      <w:r>
        <w:rPr>
          <w:rFonts w:hint="eastAsia" w:asciiTheme="minorEastAsia" w:hAnsiTheme="minorEastAsia" w:eastAsiaTheme="minorEastAsia" w:cstheme="minorEastAsia"/>
          <w:color w:val="auto"/>
          <w:sz w:val="24"/>
          <w:szCs w:val="24"/>
        </w:rPr>
        <w:t>人”和“集采机构”的统称。</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四</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供应商</w:t>
      </w:r>
      <w:r>
        <w:rPr>
          <w:rFonts w:hint="eastAsia" w:asciiTheme="minorEastAsia" w:hAnsiTheme="minorEastAsia" w:eastAsiaTheme="minorEastAsia" w:cstheme="minorEastAsia"/>
          <w:color w:val="auto"/>
          <w:sz w:val="24"/>
          <w:szCs w:val="24"/>
        </w:rPr>
        <w:t>”是指下载了</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拟参加</w:t>
      </w:r>
      <w:r>
        <w:rPr>
          <w:rFonts w:hint="eastAsia" w:asciiTheme="minorEastAsia" w:hAnsiTheme="minorEastAsia" w:eastAsiaTheme="minorEastAsia" w:cstheme="minorEastAsia"/>
          <w:color w:val="auto"/>
          <w:sz w:val="24"/>
          <w:szCs w:val="24"/>
          <w:lang w:val="en-US" w:eastAsia="zh-CN"/>
        </w:rPr>
        <w:t>框架协议征集项目</w:t>
      </w:r>
      <w:r>
        <w:rPr>
          <w:rFonts w:hint="eastAsia" w:asciiTheme="minorEastAsia" w:hAnsiTheme="minorEastAsia" w:eastAsiaTheme="minorEastAsia" w:cstheme="minorEastAsia"/>
          <w:color w:val="auto"/>
          <w:sz w:val="24"/>
          <w:szCs w:val="24"/>
        </w:rPr>
        <w:t>，以</w:t>
      </w:r>
      <w:r>
        <w:rPr>
          <w:rFonts w:hint="eastAsia" w:asciiTheme="minorEastAsia" w:hAnsiTheme="minorEastAsia" w:eastAsiaTheme="minorEastAsia" w:cstheme="minorEastAsia"/>
          <w:color w:val="auto"/>
          <w:sz w:val="24"/>
          <w:szCs w:val="24"/>
          <w:lang w:val="en-US" w:eastAsia="zh-CN"/>
        </w:rPr>
        <w:t>入围</w:t>
      </w:r>
      <w:r>
        <w:rPr>
          <w:rFonts w:hint="eastAsia" w:asciiTheme="minorEastAsia" w:hAnsiTheme="minorEastAsia" w:eastAsiaTheme="minorEastAsia" w:cstheme="minorEastAsia"/>
          <w:color w:val="auto"/>
          <w:sz w:val="24"/>
          <w:szCs w:val="24"/>
        </w:rPr>
        <w:t>为目的响应</w:t>
      </w:r>
      <w:r>
        <w:rPr>
          <w:rFonts w:hint="eastAsia" w:asciiTheme="minorEastAsia" w:hAnsiTheme="minorEastAsia" w:eastAsiaTheme="minorEastAsia" w:cstheme="minorEastAsia"/>
          <w:color w:val="auto"/>
          <w:sz w:val="24"/>
          <w:szCs w:val="24"/>
          <w:lang w:val="en-US" w:eastAsia="zh-CN"/>
        </w:rPr>
        <w:t>框架协议征集</w:t>
      </w:r>
      <w:r>
        <w:rPr>
          <w:rFonts w:hint="eastAsia" w:asciiTheme="minorEastAsia" w:hAnsiTheme="minorEastAsia" w:eastAsiaTheme="minorEastAsia" w:cstheme="minorEastAsia"/>
          <w:color w:val="auto"/>
          <w:sz w:val="24"/>
          <w:szCs w:val="24"/>
        </w:rPr>
        <w:t>参与竞争的法人或其他组织,并向集采机构提交电子</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的供应商。</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（五）</w:t>
      </w:r>
      <w:r>
        <w:rPr>
          <w:rFonts w:hint="eastAsia" w:asciiTheme="minorEastAsia" w:hAnsiTheme="minorEastAsia" w:eastAsiaTheme="minorEastAsia" w:cstheme="minorEastAsia"/>
          <w:color w:val="auto"/>
          <w:sz w:val="24"/>
          <w:szCs w:val="24"/>
        </w:rPr>
        <w:t>“征集文件”是指由征集人发出的征集文本、文件，包括全部章节和附件及其他</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六</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“征集响应文件”是指供应商根据本征集文件向征集人提交的全部文件。</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七</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“框架协议档案”是指包括采购活动记录、采购预算、征集文件、</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、评标标准、评标报告、定标文件、合同文本、验收证明、质疑答复、投诉处理决定及其他有关文件、资料。</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八</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货物</w:t>
      </w:r>
      <w:r>
        <w:rPr>
          <w:rFonts w:hint="eastAsia" w:asciiTheme="minorEastAsia" w:hAnsiTheme="minorEastAsia" w:eastAsiaTheme="minorEastAsia" w:cstheme="minorEastAsia"/>
          <w:color w:val="auto"/>
          <w:sz w:val="24"/>
          <w:szCs w:val="24"/>
        </w:rPr>
        <w:t>”是指供应商中标后根据征集文件</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征集响应文件</w:t>
      </w:r>
      <w:r>
        <w:rPr>
          <w:rFonts w:hint="eastAsia" w:asciiTheme="minorEastAsia" w:hAnsiTheme="minorEastAsia" w:eastAsiaTheme="minorEastAsia" w:cstheme="minorEastAsia"/>
          <w:color w:val="auto"/>
          <w:sz w:val="24"/>
          <w:szCs w:val="24"/>
        </w:rPr>
        <w:t>和合同的规定</w:t>
      </w:r>
      <w:r>
        <w:rPr>
          <w:rFonts w:hint="eastAsia" w:asciiTheme="minorEastAsia" w:hAnsiTheme="minorEastAsia" w:eastAsiaTheme="minorEastAsia" w:cstheme="minorEastAsia"/>
          <w:color w:val="auto"/>
          <w:sz w:val="24"/>
          <w:szCs w:val="24"/>
          <w:lang w:val="en-US" w:eastAsia="zh-CN"/>
        </w:rPr>
        <w:t>提供的货物</w:t>
      </w:r>
      <w:r>
        <w:rPr>
          <w:rFonts w:hint="eastAsia" w:asciiTheme="minorEastAsia" w:hAnsiTheme="minorEastAsia" w:eastAsiaTheme="minorEastAsia" w:cstheme="minorEastAsia"/>
          <w:color w:val="auto"/>
          <w:sz w:val="24"/>
          <w:szCs w:val="24"/>
        </w:rPr>
        <w:t>。</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九</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“服务”是指供应商中标后根据征集文件</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征集响应文件</w:t>
      </w:r>
      <w:r>
        <w:rPr>
          <w:rFonts w:hint="eastAsia" w:asciiTheme="minorEastAsia" w:hAnsiTheme="minorEastAsia" w:eastAsiaTheme="minorEastAsia" w:cstheme="minorEastAsia"/>
          <w:color w:val="auto"/>
          <w:sz w:val="24"/>
          <w:szCs w:val="24"/>
        </w:rPr>
        <w:t>和合同的规定承担的服务，包括</w:t>
      </w:r>
      <w:r>
        <w:rPr>
          <w:rFonts w:hint="eastAsia" w:asciiTheme="minorEastAsia" w:hAnsiTheme="minorEastAsia" w:eastAsiaTheme="minorEastAsia" w:cstheme="minorEastAsia"/>
          <w:color w:val="auto"/>
          <w:sz w:val="24"/>
          <w:szCs w:val="24"/>
          <w:lang w:val="en-US" w:eastAsia="zh-CN"/>
        </w:rPr>
        <w:t>产品伴随</w:t>
      </w:r>
      <w:r>
        <w:rPr>
          <w:rFonts w:hint="eastAsia" w:asciiTheme="minorEastAsia" w:hAnsiTheme="minorEastAsia" w:eastAsiaTheme="minorEastAsia" w:cstheme="minorEastAsia"/>
          <w:color w:val="auto"/>
          <w:sz w:val="24"/>
          <w:szCs w:val="24"/>
        </w:rPr>
        <w:t>服务和其它应承担的义务</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服务</w:t>
      </w:r>
      <w:r>
        <w:rPr>
          <w:rFonts w:hint="eastAsia" w:asciiTheme="minorEastAsia" w:hAnsiTheme="minorEastAsia" w:eastAsiaTheme="minorEastAsia" w:cstheme="minorEastAsia"/>
          <w:color w:val="auto"/>
          <w:sz w:val="24"/>
          <w:szCs w:val="24"/>
        </w:rPr>
        <w:t>。</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十</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“书面形式”是指任何手写、打印或印刷的各种函件，不包括电传、电报、传真、电子邮件。相关补充材料和相关变更内容。</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textAlignment w:val="auto"/>
        <w:outlineLvl w:val="1"/>
        <w:rPr>
          <w:rFonts w:hint="eastAsia" w:asciiTheme="minorEastAsia" w:hAnsiTheme="minorEastAsia" w:eastAsiaTheme="minorEastAsia" w:cstheme="minorEastAsia"/>
          <w:b w:val="0"/>
          <w:bCs w:val="0"/>
          <w:color w:val="auto"/>
          <w:sz w:val="24"/>
          <w:szCs w:val="24"/>
        </w:rPr>
      </w:pPr>
      <w:bookmarkStart w:id="31" w:name="_Toc9772"/>
      <w:bookmarkStart w:id="32" w:name="_Toc17172"/>
      <w:r>
        <w:rPr>
          <w:rFonts w:hint="eastAsia" w:asciiTheme="minorEastAsia" w:hAnsiTheme="minorEastAsia" w:eastAsiaTheme="minorEastAsia" w:cstheme="minorEastAsia"/>
          <w:b w:val="0"/>
          <w:bCs w:val="0"/>
          <w:color w:val="auto"/>
          <w:sz w:val="24"/>
          <w:szCs w:val="24"/>
          <w:lang w:val="en-US" w:eastAsia="zh-CN"/>
        </w:rPr>
        <w:t>三、征集文件</w:t>
      </w:r>
      <w:bookmarkEnd w:id="31"/>
      <w:bookmarkEnd w:id="32"/>
      <w:r>
        <w:rPr>
          <w:rFonts w:hint="eastAsia" w:asciiTheme="minorEastAsia" w:hAnsiTheme="minorEastAsia" w:eastAsiaTheme="minorEastAsia" w:cstheme="minorEastAsia"/>
          <w:b w:val="0"/>
          <w:bCs w:val="0"/>
          <w:color w:val="auto"/>
          <w:sz w:val="24"/>
          <w:szCs w:val="24"/>
        </w:rPr>
        <w:t xml:space="preserve"> </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2" w:firstLineChars="200"/>
        <w:jc w:val="both"/>
        <w:outlineLvl w:val="9"/>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一</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综合说明</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color w:val="auto"/>
          <w:sz w:val="24"/>
          <w:szCs w:val="24"/>
        </w:rPr>
        <w:t>本项目按照《中华人民共和国政府采购法》、《政府采购框架协议采购方式管理暂行办法》及相关法规，已办理行业主管部门</w:t>
      </w:r>
      <w:r>
        <w:rPr>
          <w:rFonts w:hint="eastAsia" w:asciiTheme="minorEastAsia" w:hAnsiTheme="minorEastAsia" w:eastAsiaTheme="minorEastAsia" w:cstheme="minorEastAsia"/>
          <w:color w:val="auto"/>
          <w:sz w:val="24"/>
          <w:szCs w:val="24"/>
          <w:lang w:val="en-US" w:eastAsia="zh-CN"/>
        </w:rPr>
        <w:t>采购计划备案</w:t>
      </w:r>
      <w:r>
        <w:rPr>
          <w:rFonts w:hint="eastAsia" w:asciiTheme="minorEastAsia" w:hAnsiTheme="minorEastAsia" w:eastAsiaTheme="minorEastAsia" w:cstheme="minorEastAsia"/>
          <w:color w:val="auto"/>
          <w:sz w:val="24"/>
          <w:szCs w:val="24"/>
        </w:rPr>
        <w:t>，现通过</w:t>
      </w:r>
      <w:r>
        <w:rPr>
          <w:rFonts w:hint="eastAsia" w:asciiTheme="minorEastAsia" w:hAnsiTheme="minorEastAsia" w:eastAsiaTheme="minorEastAsia" w:cstheme="minorEastAsia"/>
          <w:color w:val="auto"/>
          <w:sz w:val="24"/>
          <w:szCs w:val="24"/>
          <w:lang w:val="en-US" w:eastAsia="zh-CN"/>
        </w:rPr>
        <w:t>框架协议</w:t>
      </w:r>
      <w:r>
        <w:rPr>
          <w:rFonts w:hint="eastAsia" w:asciiTheme="minorEastAsia" w:hAnsiTheme="minorEastAsia" w:eastAsiaTheme="minorEastAsia" w:cstheme="minorEastAsia"/>
          <w:color w:val="auto"/>
          <w:sz w:val="24"/>
          <w:szCs w:val="24"/>
        </w:rPr>
        <w:t>来择优选定</w:t>
      </w:r>
      <w:r>
        <w:rPr>
          <w:rFonts w:hint="eastAsia" w:asciiTheme="minorEastAsia" w:hAnsiTheme="minorEastAsia" w:eastAsiaTheme="minorEastAsia" w:cstheme="minorEastAsia"/>
          <w:color w:val="auto"/>
          <w:sz w:val="24"/>
          <w:szCs w:val="24"/>
          <w:lang w:val="en-US" w:eastAsia="zh-CN"/>
        </w:rPr>
        <w:t>入围</w:t>
      </w:r>
      <w:r>
        <w:rPr>
          <w:rFonts w:hint="eastAsia" w:asciiTheme="minorEastAsia" w:hAnsiTheme="minorEastAsia" w:eastAsiaTheme="minorEastAsia" w:cstheme="minorEastAsia"/>
          <w:color w:val="auto"/>
          <w:sz w:val="24"/>
          <w:szCs w:val="24"/>
        </w:rPr>
        <w:t>供货商。本征集文件包括本文所列内容及按本须知发出的全部和补充资料。</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应认真阅读和充分理解本征集文件中所有的事项、格式、条款、技术规范等实质性的条件和要求。</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被视为充分熟悉本招标项目的全部内容及与履行合同有 关的全部内容，熟悉征集文件的格式、条件和范围。</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没有按照征集文件的要求提交相关资料，或者</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没有对征集文件相关内容都做出实质性响应是</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的风险，并可能导致其投标无效,其风险自行承担。</w:t>
      </w:r>
    </w:p>
    <w:p>
      <w:pPr>
        <w:keepNext w:val="0"/>
        <w:keepLines w:val="0"/>
        <w:pageBreakBefore w:val="0"/>
        <w:widowControl w:val="0"/>
        <w:kinsoku/>
        <w:wordWrap/>
        <w:overflowPunct/>
        <w:topLinePunct w:val="0"/>
        <w:autoSpaceDE/>
        <w:autoSpaceDN/>
        <w:bidi w:val="0"/>
        <w:adjustRightInd/>
        <w:snapToGrid/>
        <w:spacing w:line="400" w:lineRule="exact"/>
        <w:ind w:leftChars="0" w:firstLine="482" w:firstLineChars="200"/>
        <w:jc w:val="both"/>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二</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rPr>
        <w:t>征集公告时间</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rPr>
        <w:t>按照《政府采购信息公告管理办法》中华人民共和国财政部令第19 号第三章第十八条在各政府采购信息指定发布媒体上公告同一政府采购信息的时间不一致的，以在财政部指定的政府采购信息发布媒体上最早公告信息的时间为公告时间和政府采购当事人对有关事项应当知道的时间</w:t>
      </w:r>
      <w:r>
        <w:rPr>
          <w:rFonts w:hint="eastAsia" w:asciiTheme="minorEastAsia" w:hAnsiTheme="minorEastAsia" w:eastAsiaTheme="minorEastAsia" w:cstheme="minorEastAsia"/>
          <w:b w:val="0"/>
          <w:b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Chars="0" w:firstLine="482" w:firstLineChars="200"/>
        <w:jc w:val="both"/>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val="en-US" w:eastAsia="zh-CN"/>
        </w:rPr>
        <w:t>（三）</w:t>
      </w:r>
      <w:r>
        <w:rPr>
          <w:rFonts w:hint="eastAsia" w:asciiTheme="minorEastAsia" w:hAnsiTheme="minorEastAsia" w:eastAsiaTheme="minorEastAsia" w:cstheme="minorEastAsia"/>
          <w:b/>
          <w:bCs/>
          <w:color w:val="auto"/>
          <w:sz w:val="24"/>
          <w:szCs w:val="24"/>
          <w:lang w:eastAsia="zh-CN"/>
        </w:rPr>
        <w:t>征集文件</w:t>
      </w:r>
      <w:r>
        <w:rPr>
          <w:rFonts w:hint="eastAsia" w:asciiTheme="minorEastAsia" w:hAnsiTheme="minorEastAsia" w:eastAsiaTheme="minorEastAsia" w:cstheme="minorEastAsia"/>
          <w:b/>
          <w:bCs/>
          <w:color w:val="auto"/>
          <w:sz w:val="24"/>
          <w:szCs w:val="24"/>
        </w:rPr>
        <w:t>构成</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征集文件用以阐明</w:t>
      </w:r>
      <w:r>
        <w:rPr>
          <w:rFonts w:hint="eastAsia" w:asciiTheme="minorEastAsia" w:hAnsiTheme="minorEastAsia" w:eastAsiaTheme="minorEastAsia" w:cstheme="minorEastAsia"/>
          <w:bCs/>
          <w:color w:val="auto"/>
          <w:sz w:val="24"/>
          <w:szCs w:val="24"/>
          <w:lang w:val="en-US" w:eastAsia="zh-CN"/>
        </w:rPr>
        <w:t>本</w:t>
      </w:r>
      <w:r>
        <w:rPr>
          <w:rFonts w:hint="eastAsia" w:asciiTheme="minorEastAsia" w:hAnsiTheme="minorEastAsia" w:eastAsiaTheme="minorEastAsia" w:cstheme="minorEastAsia"/>
          <w:bCs/>
          <w:color w:val="auto"/>
          <w:sz w:val="24"/>
          <w:szCs w:val="24"/>
          <w:lang w:eastAsia="zh-CN"/>
        </w:rPr>
        <w:t>框架协议</w:t>
      </w:r>
      <w:r>
        <w:rPr>
          <w:rFonts w:hint="eastAsia" w:asciiTheme="minorEastAsia" w:hAnsiTheme="minorEastAsia" w:eastAsiaTheme="minorEastAsia" w:cstheme="minorEastAsia"/>
          <w:bCs/>
          <w:color w:val="auto"/>
          <w:sz w:val="24"/>
          <w:szCs w:val="24"/>
          <w:lang w:val="en-US" w:eastAsia="zh-CN"/>
        </w:rPr>
        <w:t>采购</w:t>
      </w:r>
      <w:r>
        <w:rPr>
          <w:rFonts w:hint="eastAsia" w:asciiTheme="minorEastAsia" w:hAnsiTheme="minorEastAsia" w:eastAsiaTheme="minorEastAsia" w:cstheme="minorEastAsia"/>
          <w:bCs/>
          <w:color w:val="auto"/>
          <w:sz w:val="24"/>
          <w:szCs w:val="24"/>
        </w:rPr>
        <w:t>项目所需的资质、</w:t>
      </w:r>
      <w:r>
        <w:rPr>
          <w:rFonts w:hint="eastAsia" w:asciiTheme="minorEastAsia" w:hAnsiTheme="minorEastAsia" w:eastAsiaTheme="minorEastAsia" w:cstheme="minorEastAsia"/>
          <w:bCs/>
          <w:color w:val="auto"/>
          <w:sz w:val="24"/>
          <w:szCs w:val="24"/>
          <w:lang w:val="en-US" w:eastAsia="zh-CN"/>
        </w:rPr>
        <w:t>产品、</w:t>
      </w:r>
      <w:r>
        <w:rPr>
          <w:rFonts w:hint="eastAsia" w:asciiTheme="minorEastAsia" w:hAnsiTheme="minorEastAsia" w:eastAsiaTheme="minorEastAsia" w:cstheme="minorEastAsia"/>
          <w:bCs/>
          <w:color w:val="auto"/>
          <w:sz w:val="24"/>
          <w:szCs w:val="24"/>
        </w:rPr>
        <w:t>技术、服务及报价等要求、</w:t>
      </w:r>
      <w:r>
        <w:rPr>
          <w:rFonts w:hint="eastAsia" w:asciiTheme="minorEastAsia" w:hAnsiTheme="minorEastAsia" w:eastAsiaTheme="minorEastAsia" w:cstheme="minorEastAsia"/>
          <w:bCs/>
          <w:color w:val="auto"/>
          <w:sz w:val="24"/>
          <w:szCs w:val="24"/>
          <w:lang w:eastAsia="zh-CN"/>
        </w:rPr>
        <w:t>框架协议</w:t>
      </w:r>
      <w:r>
        <w:rPr>
          <w:rFonts w:hint="eastAsia" w:asciiTheme="minorEastAsia" w:hAnsiTheme="minorEastAsia" w:eastAsiaTheme="minorEastAsia" w:cstheme="minorEastAsia"/>
          <w:bCs/>
          <w:color w:val="auto"/>
          <w:sz w:val="24"/>
          <w:szCs w:val="24"/>
        </w:rPr>
        <w:t>投标程序、有关规定和注意事项以及合同主要条款等。本征集文件包括以下内容：</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rPr>
        <w:t>（1）征集公告</w:t>
      </w:r>
      <w:r>
        <w:rPr>
          <w:rFonts w:hint="eastAsia" w:asciiTheme="minorEastAsia" w:hAnsiTheme="minorEastAsia" w:eastAsiaTheme="minorEastAsia" w:cstheme="minorEastAsia"/>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rPr>
        <w:t>（2）供应商须知表</w:t>
      </w:r>
      <w:r>
        <w:rPr>
          <w:rFonts w:hint="eastAsia" w:asciiTheme="minorEastAsia" w:hAnsiTheme="minorEastAsia" w:eastAsiaTheme="minorEastAsia" w:cstheme="minorEastAsia"/>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rPr>
        <w:t>（3）总则</w:t>
      </w:r>
      <w:r>
        <w:rPr>
          <w:rFonts w:hint="eastAsia" w:asciiTheme="minorEastAsia" w:hAnsiTheme="minorEastAsia" w:eastAsiaTheme="minorEastAsia" w:cstheme="minorEastAsia"/>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rPr>
        <w:t>（4）征集内容</w:t>
      </w:r>
      <w:r>
        <w:rPr>
          <w:rFonts w:hint="eastAsia" w:asciiTheme="minorEastAsia" w:hAnsiTheme="minorEastAsia" w:eastAsiaTheme="minorEastAsia" w:cstheme="minorEastAsia"/>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rPr>
        <w:t>（5）评标办法</w:t>
      </w:r>
      <w:r>
        <w:rPr>
          <w:rFonts w:hint="eastAsia" w:asciiTheme="minorEastAsia" w:hAnsiTheme="minorEastAsia" w:eastAsiaTheme="minorEastAsia" w:cstheme="minorEastAsia"/>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rPr>
        <w:t>（6）框架协议合同范本</w:t>
      </w:r>
      <w:r>
        <w:rPr>
          <w:rFonts w:hint="eastAsia" w:asciiTheme="minorEastAsia" w:hAnsiTheme="minorEastAsia" w:eastAsiaTheme="minorEastAsia" w:cstheme="minorEastAsia"/>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rPr>
        <w:t>（7）征集响应文件格式</w:t>
      </w:r>
      <w:r>
        <w:rPr>
          <w:rFonts w:hint="eastAsia" w:asciiTheme="minorEastAsia" w:hAnsiTheme="minorEastAsia" w:eastAsiaTheme="minorEastAsia" w:cstheme="minorEastAsia"/>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rPr>
        <w:t>（8）需要落实的政府采购政策文件</w:t>
      </w:r>
      <w:r>
        <w:rPr>
          <w:rFonts w:hint="eastAsia" w:asciiTheme="minorEastAsia" w:hAnsiTheme="minorEastAsia" w:eastAsiaTheme="minorEastAsia" w:cstheme="minorEastAsia"/>
          <w:bCs/>
          <w:color w:val="auto"/>
          <w:sz w:val="24"/>
          <w:szCs w:val="24"/>
          <w:lang w:val="en-US" w:eastAsia="zh-CN"/>
        </w:rPr>
        <w:t>等。</w:t>
      </w:r>
    </w:p>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firstLine="482" w:firstLineChars="200"/>
        <w:jc w:val="both"/>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四</w:t>
      </w:r>
      <w:r>
        <w:rPr>
          <w:rFonts w:hint="eastAsia" w:asciiTheme="minorEastAsia" w:hAnsiTheme="minorEastAsia" w:eastAsiaTheme="minorEastAsia" w:cstheme="minorEastAsia"/>
          <w:b/>
          <w:bCs/>
          <w:color w:val="auto"/>
          <w:sz w:val="24"/>
          <w:szCs w:val="24"/>
          <w:lang w:eastAsia="zh-CN"/>
        </w:rPr>
        <w:t>）</w:t>
      </w:r>
      <w:bookmarkStart w:id="33" w:name="_Toc1038"/>
      <w:bookmarkStart w:id="34" w:name="_Toc2928"/>
      <w:bookmarkStart w:id="35" w:name="_Toc11730"/>
      <w:r>
        <w:rPr>
          <w:rFonts w:hint="eastAsia" w:asciiTheme="minorEastAsia" w:hAnsiTheme="minorEastAsia" w:eastAsiaTheme="minorEastAsia" w:cstheme="minorEastAsia"/>
          <w:b/>
          <w:bCs/>
          <w:color w:val="auto"/>
          <w:sz w:val="24"/>
          <w:szCs w:val="24"/>
        </w:rPr>
        <w:t>项目概况及</w:t>
      </w:r>
      <w:r>
        <w:rPr>
          <w:rFonts w:hint="eastAsia" w:asciiTheme="minorEastAsia" w:hAnsiTheme="minorEastAsia" w:eastAsiaTheme="minorEastAsia" w:cstheme="minorEastAsia"/>
          <w:b/>
          <w:bCs/>
          <w:color w:val="auto"/>
          <w:sz w:val="24"/>
          <w:szCs w:val="24"/>
          <w:lang w:eastAsia="zh-CN"/>
        </w:rPr>
        <w:t>供应商</w:t>
      </w:r>
      <w:r>
        <w:rPr>
          <w:rFonts w:hint="eastAsia" w:asciiTheme="minorEastAsia" w:hAnsiTheme="minorEastAsia" w:eastAsiaTheme="minorEastAsia" w:cstheme="minorEastAsia"/>
          <w:b/>
          <w:bCs/>
          <w:color w:val="auto"/>
          <w:sz w:val="24"/>
          <w:szCs w:val="24"/>
        </w:rPr>
        <w:t>资格要求</w:t>
      </w:r>
      <w:bookmarkEnd w:id="33"/>
      <w:bookmarkEnd w:id="34"/>
      <w:bookmarkEnd w:id="35"/>
    </w:p>
    <w:p>
      <w:pPr>
        <w:keepNext w:val="0"/>
        <w:keepLines w:val="0"/>
        <w:pageBreakBefore w:val="0"/>
        <w:widowControl w:val="0"/>
        <w:numPr>
          <w:ilvl w:val="1"/>
          <w:numId w:val="0"/>
        </w:numPr>
        <w:kinsoku/>
        <w:wordWrap/>
        <w:overflowPunct/>
        <w:topLinePunct w:val="0"/>
        <w:autoSpaceDE/>
        <w:autoSpaceDN/>
        <w:bidi w:val="0"/>
        <w:adjustRightInd/>
        <w:snapToGrid/>
        <w:spacing w:before="0" w:line="400" w:lineRule="exact"/>
        <w:ind w:leftChars="0" w:right="0" w:rightChars="0" w:firstLine="480" w:firstLineChars="200"/>
        <w:jc w:val="both"/>
        <w:textAlignment w:val="baseline"/>
        <w:outlineLvl w:val="9"/>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1.</w:t>
      </w:r>
      <w:r>
        <w:rPr>
          <w:rFonts w:hint="eastAsia" w:asciiTheme="minorEastAsia" w:hAnsiTheme="minorEastAsia" w:eastAsiaTheme="minorEastAsia" w:cstheme="minorEastAsia"/>
          <w:b w:val="0"/>
          <w:bCs/>
          <w:color w:val="auto"/>
          <w:sz w:val="24"/>
          <w:szCs w:val="24"/>
        </w:rPr>
        <w:t>项目</w:t>
      </w:r>
      <w:r>
        <w:rPr>
          <w:rFonts w:hint="eastAsia" w:asciiTheme="minorEastAsia" w:hAnsiTheme="minorEastAsia" w:eastAsiaTheme="minorEastAsia" w:cstheme="minorEastAsia"/>
          <w:b w:val="0"/>
          <w:bCs/>
          <w:color w:val="auto"/>
          <w:sz w:val="24"/>
          <w:szCs w:val="24"/>
          <w:lang w:val="en-US" w:eastAsia="zh-CN"/>
        </w:rPr>
        <w:t>概况</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详见征集文件第四部分采购需求。</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lang w:val="en-US" w:eastAsia="zh-CN"/>
        </w:rPr>
        <w:t>2.</w:t>
      </w:r>
      <w:r>
        <w:rPr>
          <w:rFonts w:hint="eastAsia" w:asciiTheme="minorEastAsia" w:hAnsiTheme="minorEastAsia" w:eastAsiaTheme="minorEastAsia" w:cstheme="minorEastAsia"/>
          <w:b w:val="0"/>
          <w:bCs/>
          <w:color w:val="auto"/>
          <w:sz w:val="24"/>
          <w:szCs w:val="24"/>
          <w:highlight w:val="none"/>
          <w:lang w:eastAsia="zh-CN"/>
        </w:rPr>
        <w:t>供应商</w:t>
      </w:r>
      <w:r>
        <w:rPr>
          <w:rFonts w:hint="eastAsia" w:asciiTheme="minorEastAsia" w:hAnsiTheme="minorEastAsia" w:eastAsiaTheme="minorEastAsia" w:cstheme="minorEastAsia"/>
          <w:b w:val="0"/>
          <w:bCs/>
          <w:color w:val="auto"/>
          <w:sz w:val="24"/>
          <w:szCs w:val="24"/>
          <w:highlight w:val="none"/>
        </w:rPr>
        <w:t>资格要求</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详见征集文件第二部分投标须知表。</w:t>
      </w:r>
    </w:p>
    <w:p>
      <w:pPr>
        <w:keepNext w:val="0"/>
        <w:keepLines w:val="0"/>
        <w:pageBreakBefore w:val="0"/>
        <w:widowControl w:val="0"/>
        <w:kinsoku/>
        <w:wordWrap/>
        <w:overflowPunct/>
        <w:topLinePunct w:val="0"/>
        <w:autoSpaceDE/>
        <w:autoSpaceDN/>
        <w:bidi w:val="0"/>
        <w:adjustRightInd/>
        <w:snapToGrid/>
        <w:spacing w:line="400" w:lineRule="exact"/>
        <w:ind w:leftChars="0" w:firstLine="482" w:firstLineChars="200"/>
        <w:jc w:val="both"/>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五</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rPr>
        <w:t>需要落实的政府采购政策</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详见征集文件第二部分投标须知表。</w:t>
      </w:r>
    </w:p>
    <w:p>
      <w:pPr>
        <w:keepNext w:val="0"/>
        <w:keepLines w:val="0"/>
        <w:pageBreakBefore w:val="0"/>
        <w:widowControl w:val="0"/>
        <w:numPr>
          <w:ilvl w:val="1"/>
          <w:numId w:val="0"/>
        </w:numPr>
        <w:kinsoku/>
        <w:wordWrap/>
        <w:overflowPunct/>
        <w:topLinePunct w:val="0"/>
        <w:autoSpaceDE/>
        <w:autoSpaceDN/>
        <w:bidi w:val="0"/>
        <w:adjustRightInd/>
        <w:snapToGrid/>
        <w:spacing w:before="0" w:line="400" w:lineRule="exact"/>
        <w:ind w:leftChars="0" w:right="0" w:rightChars="0" w:firstLine="482" w:firstLineChars="200"/>
        <w:jc w:val="both"/>
        <w:textAlignment w:val="baseline"/>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val="en-US" w:eastAsia="zh-CN"/>
        </w:rPr>
        <w:t>（六）</w:t>
      </w:r>
      <w:r>
        <w:rPr>
          <w:rFonts w:hint="eastAsia" w:asciiTheme="minorEastAsia" w:hAnsiTheme="minorEastAsia" w:eastAsiaTheme="minorEastAsia" w:cstheme="minorEastAsia"/>
          <w:b/>
          <w:bCs/>
          <w:color w:val="auto"/>
          <w:sz w:val="24"/>
          <w:szCs w:val="24"/>
        </w:rPr>
        <w:t>征集文件的</w:t>
      </w:r>
      <w:r>
        <w:rPr>
          <w:rFonts w:hint="eastAsia" w:asciiTheme="minorEastAsia" w:hAnsiTheme="minorEastAsia" w:eastAsiaTheme="minorEastAsia" w:cstheme="minorEastAsia"/>
          <w:b/>
          <w:bCs/>
          <w:color w:val="auto"/>
          <w:sz w:val="24"/>
          <w:szCs w:val="24"/>
          <w:lang w:val="en-US" w:eastAsia="zh-CN"/>
        </w:rPr>
        <w:t>澄清</w:t>
      </w:r>
      <w:r>
        <w:rPr>
          <w:rFonts w:hint="eastAsia" w:asciiTheme="minorEastAsia" w:hAnsiTheme="minorEastAsia" w:eastAsiaTheme="minorEastAsia" w:cstheme="minorEastAsia"/>
          <w:b/>
          <w:bCs/>
          <w:color w:val="auto"/>
          <w:sz w:val="24"/>
          <w:szCs w:val="24"/>
        </w:rPr>
        <w:t>与修改</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投标截止日期</w:t>
      </w:r>
      <w:r>
        <w:rPr>
          <w:rFonts w:hint="eastAsia" w:asciiTheme="minorEastAsia" w:hAnsiTheme="minorEastAsia" w:eastAsiaTheme="minorEastAsia" w:cstheme="minorEastAsia"/>
          <w:color w:val="auto"/>
          <w:spacing w:val="-61"/>
          <w:sz w:val="24"/>
          <w:szCs w:val="24"/>
        </w:rPr>
        <w:t xml:space="preserve"> </w:t>
      </w:r>
      <w:r>
        <w:rPr>
          <w:rFonts w:hint="eastAsia" w:asciiTheme="minorEastAsia" w:hAnsiTheme="minorEastAsia" w:eastAsiaTheme="minorEastAsia" w:cstheme="minorEastAsia"/>
          <w:color w:val="auto"/>
          <w:sz w:val="24"/>
          <w:szCs w:val="24"/>
        </w:rPr>
        <w:t>3</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天前，无论出于何种原因，</w:t>
      </w:r>
      <w:r>
        <w:rPr>
          <w:rFonts w:hint="eastAsia" w:asciiTheme="minorEastAsia" w:hAnsiTheme="minorEastAsia" w:eastAsiaTheme="minorEastAsia" w:cstheme="minorEastAsia"/>
          <w:color w:val="auto"/>
          <w:sz w:val="24"/>
          <w:szCs w:val="24"/>
          <w:lang w:val="en-US" w:eastAsia="zh-CN"/>
        </w:rPr>
        <w:t>框</w:t>
      </w:r>
      <w:r>
        <w:rPr>
          <w:rFonts w:hint="eastAsia" w:asciiTheme="minorEastAsia" w:hAnsiTheme="minorEastAsia" w:eastAsiaTheme="minorEastAsia" w:cstheme="minorEastAsia"/>
          <w:bCs/>
          <w:color w:val="auto"/>
          <w:sz w:val="24"/>
          <w:szCs w:val="24"/>
          <w:lang w:eastAsia="zh-CN"/>
        </w:rPr>
        <w:t>架协议</w:t>
      </w:r>
      <w:r>
        <w:rPr>
          <w:rFonts w:hint="eastAsia" w:asciiTheme="minorEastAsia" w:hAnsiTheme="minorEastAsia" w:eastAsiaTheme="minorEastAsia" w:cstheme="minorEastAsia"/>
          <w:bCs/>
          <w:color w:val="auto"/>
          <w:sz w:val="24"/>
          <w:szCs w:val="24"/>
        </w:rPr>
        <w:t>采购单位</w:t>
      </w:r>
      <w:r>
        <w:rPr>
          <w:rFonts w:hint="eastAsia" w:asciiTheme="minorEastAsia" w:hAnsiTheme="minorEastAsia" w:eastAsiaTheme="minorEastAsia" w:cstheme="minorEastAsia"/>
          <w:color w:val="auto"/>
          <w:sz w:val="24"/>
          <w:szCs w:val="24"/>
        </w:rPr>
        <w:t>可</w:t>
      </w:r>
      <w:r>
        <w:rPr>
          <w:rFonts w:hint="eastAsia" w:asciiTheme="minorEastAsia" w:hAnsiTheme="minorEastAsia" w:eastAsiaTheme="minorEastAsia" w:cstheme="minorEastAsia"/>
          <w:color w:val="auto"/>
          <w:sz w:val="24"/>
          <w:szCs w:val="24"/>
          <w:lang w:val="en-US" w:eastAsia="zh-CN"/>
        </w:rPr>
        <w:t>以</w:t>
      </w:r>
      <w:r>
        <w:rPr>
          <w:rFonts w:hint="eastAsia" w:asciiTheme="minorEastAsia" w:hAnsiTheme="minorEastAsia" w:eastAsiaTheme="minorEastAsia" w:cstheme="minorEastAsia"/>
          <w:color w:val="auto"/>
          <w:sz w:val="24"/>
          <w:szCs w:val="24"/>
        </w:rPr>
        <w:t>主动或在解答</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提出的问题时对征集文件进行修改</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bCs/>
          <w:color w:val="auto"/>
          <w:sz w:val="24"/>
          <w:szCs w:val="24"/>
        </w:rPr>
        <w:t>澄清或者修改的内容为</w:t>
      </w:r>
      <w:r>
        <w:rPr>
          <w:rFonts w:hint="eastAsia" w:asciiTheme="minorEastAsia" w:hAnsiTheme="minorEastAsia" w:eastAsiaTheme="minorEastAsia" w:cstheme="minorEastAsia"/>
          <w:bCs/>
          <w:color w:val="auto"/>
          <w:sz w:val="24"/>
          <w:szCs w:val="24"/>
          <w:lang w:eastAsia="zh-CN"/>
        </w:rPr>
        <w:t>征集文件</w:t>
      </w:r>
      <w:r>
        <w:rPr>
          <w:rFonts w:hint="eastAsia" w:asciiTheme="minorEastAsia" w:hAnsiTheme="minorEastAsia" w:eastAsiaTheme="minorEastAsia" w:cstheme="minorEastAsia"/>
          <w:bCs/>
          <w:color w:val="auto"/>
          <w:sz w:val="24"/>
          <w:szCs w:val="24"/>
        </w:rPr>
        <w:t>的组成部分。</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框</w:t>
      </w:r>
      <w:r>
        <w:rPr>
          <w:rFonts w:hint="eastAsia" w:asciiTheme="minorEastAsia" w:hAnsiTheme="minorEastAsia" w:eastAsiaTheme="minorEastAsia" w:cstheme="minorEastAsia"/>
          <w:bCs/>
          <w:color w:val="auto"/>
          <w:sz w:val="24"/>
          <w:szCs w:val="24"/>
          <w:lang w:eastAsia="zh-CN"/>
        </w:rPr>
        <w:t>架协议</w:t>
      </w:r>
      <w:r>
        <w:rPr>
          <w:rFonts w:hint="eastAsia" w:asciiTheme="minorEastAsia" w:hAnsiTheme="minorEastAsia" w:eastAsiaTheme="minorEastAsia" w:cstheme="minorEastAsia"/>
          <w:bCs/>
          <w:color w:val="auto"/>
          <w:sz w:val="24"/>
          <w:szCs w:val="24"/>
        </w:rPr>
        <w:t>采购单位</w:t>
      </w:r>
      <w:r>
        <w:rPr>
          <w:rFonts w:hint="eastAsia" w:asciiTheme="minorEastAsia" w:hAnsiTheme="minorEastAsia" w:eastAsiaTheme="minorEastAsia" w:cstheme="minorEastAsia"/>
          <w:bCs/>
          <w:color w:val="auto"/>
          <w:sz w:val="24"/>
          <w:szCs w:val="24"/>
          <w:lang w:val="en-US" w:eastAsia="zh-CN"/>
        </w:rPr>
        <w:t>可以</w:t>
      </w:r>
      <w:r>
        <w:rPr>
          <w:rFonts w:hint="eastAsia" w:asciiTheme="minorEastAsia" w:hAnsiTheme="minorEastAsia" w:eastAsiaTheme="minorEastAsia" w:cstheme="minorEastAsia"/>
          <w:color w:val="auto"/>
          <w:sz w:val="24"/>
          <w:szCs w:val="24"/>
        </w:rPr>
        <w:t>对已发出的征集文件进行澄清或者修改，</w:t>
      </w:r>
      <w:r>
        <w:rPr>
          <w:rFonts w:hint="eastAsia" w:asciiTheme="minorEastAsia" w:hAnsiTheme="minorEastAsia" w:eastAsiaTheme="minorEastAsia" w:cstheme="minorEastAsia"/>
          <w:bCs/>
          <w:color w:val="auto"/>
          <w:sz w:val="24"/>
          <w:szCs w:val="24"/>
        </w:rPr>
        <w:t>澄清或者修改的内容可能影响</w:t>
      </w:r>
      <w:r>
        <w:rPr>
          <w:rFonts w:hint="eastAsia" w:asciiTheme="minorEastAsia" w:hAnsiTheme="minorEastAsia" w:eastAsiaTheme="minorEastAsia" w:cstheme="minorEastAsia"/>
          <w:bCs/>
          <w:color w:val="auto"/>
          <w:sz w:val="24"/>
          <w:szCs w:val="24"/>
          <w:lang w:eastAsia="zh-CN"/>
        </w:rPr>
        <w:t>征集响应文件</w:t>
      </w:r>
      <w:r>
        <w:rPr>
          <w:rFonts w:hint="eastAsia" w:asciiTheme="minorEastAsia" w:hAnsiTheme="minorEastAsia" w:eastAsiaTheme="minorEastAsia" w:cstheme="minorEastAsia"/>
          <w:bCs/>
          <w:color w:val="auto"/>
          <w:sz w:val="24"/>
          <w:szCs w:val="24"/>
        </w:rPr>
        <w:t>编制的，</w:t>
      </w:r>
      <w:r>
        <w:rPr>
          <w:rFonts w:hint="eastAsia" w:asciiTheme="minorEastAsia" w:hAnsiTheme="minorEastAsia" w:eastAsiaTheme="minorEastAsia" w:cstheme="minorEastAsia"/>
          <w:bCs/>
          <w:color w:val="auto"/>
          <w:sz w:val="24"/>
          <w:szCs w:val="24"/>
          <w:lang w:eastAsia="zh-CN"/>
        </w:rPr>
        <w:t>框架协议</w:t>
      </w:r>
      <w:r>
        <w:rPr>
          <w:rFonts w:hint="eastAsia" w:asciiTheme="minorEastAsia" w:hAnsiTheme="minorEastAsia" w:eastAsiaTheme="minorEastAsia" w:cstheme="minorEastAsia"/>
          <w:bCs/>
          <w:color w:val="auto"/>
          <w:sz w:val="24"/>
          <w:szCs w:val="24"/>
        </w:rPr>
        <w:t>采购单位</w:t>
      </w:r>
      <w:r>
        <w:rPr>
          <w:rFonts w:hint="eastAsia" w:asciiTheme="minorEastAsia" w:hAnsiTheme="minorEastAsia" w:eastAsiaTheme="minorEastAsia" w:cstheme="minorEastAsia"/>
          <w:color w:val="auto"/>
          <w:sz w:val="24"/>
          <w:szCs w:val="24"/>
        </w:rPr>
        <w:t>将在征集文件要求的提交</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截止时间15</w:t>
      </w:r>
      <w:r>
        <w:rPr>
          <w:rFonts w:hint="eastAsia" w:asciiTheme="minorEastAsia" w:hAnsiTheme="minorEastAsia" w:eastAsiaTheme="minorEastAsia" w:cstheme="minorEastAsia"/>
          <w:color w:val="auto"/>
          <w:spacing w:val="-48"/>
          <w:sz w:val="24"/>
          <w:szCs w:val="24"/>
        </w:rPr>
        <w:t xml:space="preserve"> </w:t>
      </w:r>
      <w:r>
        <w:rPr>
          <w:rFonts w:hint="eastAsia" w:asciiTheme="minorEastAsia" w:hAnsiTheme="minorEastAsia" w:eastAsiaTheme="minorEastAsia" w:cstheme="minorEastAsia"/>
          <w:color w:val="auto"/>
          <w:sz w:val="24"/>
          <w:szCs w:val="24"/>
        </w:rPr>
        <w:t>日前进行，并以书面形式将澄清或者修改的内容通知所有购买了征集文件的供应商；不足15日的，</w:t>
      </w:r>
      <w:r>
        <w:rPr>
          <w:rFonts w:hint="eastAsia" w:asciiTheme="minorEastAsia" w:hAnsiTheme="minorEastAsia" w:eastAsiaTheme="minorEastAsia" w:cstheme="minorEastAsia"/>
          <w:color w:val="auto"/>
          <w:sz w:val="24"/>
          <w:szCs w:val="24"/>
          <w:lang w:eastAsia="zh-CN"/>
        </w:rPr>
        <w:t>框架协议采购单位</w:t>
      </w:r>
      <w:r>
        <w:rPr>
          <w:rFonts w:hint="eastAsia" w:asciiTheme="minorEastAsia" w:hAnsiTheme="minorEastAsia" w:eastAsiaTheme="minorEastAsia" w:cstheme="minorEastAsia"/>
          <w:color w:val="auto"/>
          <w:sz w:val="24"/>
          <w:szCs w:val="24"/>
        </w:rPr>
        <w:t>应当顺延提交</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的截止时间，</w:t>
      </w:r>
      <w:r>
        <w:rPr>
          <w:rFonts w:hint="eastAsia" w:asciiTheme="minorEastAsia" w:hAnsiTheme="minorEastAsia" w:eastAsiaTheme="minorEastAsia" w:cstheme="minorEastAsia"/>
          <w:bCs/>
          <w:color w:val="auto"/>
          <w:sz w:val="24"/>
          <w:szCs w:val="24"/>
        </w:rPr>
        <w:t>同时</w:t>
      </w:r>
      <w:r>
        <w:rPr>
          <w:rFonts w:hint="eastAsia" w:asciiTheme="minorEastAsia" w:hAnsiTheme="minorEastAsia" w:eastAsiaTheme="minorEastAsia" w:cstheme="minorEastAsia"/>
          <w:bCs/>
          <w:color w:val="auto"/>
          <w:sz w:val="24"/>
          <w:szCs w:val="24"/>
          <w:lang w:eastAsia="zh-CN"/>
        </w:rPr>
        <w:t>，</w:t>
      </w:r>
      <w:r>
        <w:rPr>
          <w:rFonts w:hint="eastAsia" w:asciiTheme="minorEastAsia" w:hAnsiTheme="minorEastAsia" w:eastAsiaTheme="minorEastAsia" w:cstheme="minorEastAsia"/>
          <w:bCs/>
          <w:color w:val="auto"/>
          <w:sz w:val="24"/>
          <w:szCs w:val="24"/>
        </w:rPr>
        <w:t>在天水市公共资源交易中心网站和甘肃政府采购网发布更正公告。</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在被告知、收到上述公告、通知或答疑书后，应立即</w:t>
      </w:r>
      <w:r>
        <w:rPr>
          <w:rFonts w:hint="eastAsia" w:asciiTheme="minorEastAsia" w:hAnsiTheme="minorEastAsia" w:eastAsiaTheme="minorEastAsia" w:cstheme="minorEastAsia"/>
          <w:bCs/>
          <w:color w:val="auto"/>
          <w:sz w:val="24"/>
          <w:szCs w:val="24"/>
        </w:rPr>
        <w:t>以信函、传真、电子邮件形式</w:t>
      </w:r>
      <w:r>
        <w:rPr>
          <w:rFonts w:hint="eastAsia" w:asciiTheme="minorEastAsia" w:hAnsiTheme="minorEastAsia" w:eastAsiaTheme="minorEastAsia" w:cstheme="minorEastAsia"/>
          <w:color w:val="auto"/>
          <w:sz w:val="24"/>
          <w:szCs w:val="24"/>
        </w:rPr>
        <w:t>向</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回函确认。未确认情况应当视为对征集文件修改的知晓，也将视为对修改内容接受的默认。对于未在</w:t>
      </w:r>
      <w:r>
        <w:rPr>
          <w:rFonts w:hint="eastAsia" w:asciiTheme="minorEastAsia" w:hAnsiTheme="minorEastAsia" w:eastAsiaTheme="minorEastAsia" w:cstheme="minorEastAsia"/>
          <w:color w:val="auto"/>
          <w:sz w:val="24"/>
          <w:szCs w:val="24"/>
          <w:lang w:val="en-US" w:eastAsia="zh-CN"/>
        </w:rPr>
        <w:t>征集</w:t>
      </w:r>
      <w:r>
        <w:rPr>
          <w:rFonts w:hint="eastAsia" w:asciiTheme="minorEastAsia" w:hAnsiTheme="minorEastAsia" w:eastAsiaTheme="minorEastAsia" w:cstheme="minorEastAsia"/>
          <w:color w:val="auto"/>
          <w:sz w:val="24"/>
          <w:szCs w:val="24"/>
        </w:rPr>
        <w:t>响应文</w:t>
      </w:r>
      <w:r>
        <w:rPr>
          <w:rFonts w:hint="eastAsia" w:asciiTheme="minorEastAsia" w:hAnsiTheme="minorEastAsia" w:eastAsiaTheme="minorEastAsia" w:cstheme="minorEastAsia"/>
          <w:color w:val="auto"/>
          <w:spacing w:val="-49"/>
          <w:sz w:val="24"/>
          <w:szCs w:val="24"/>
        </w:rPr>
        <w:t xml:space="preserve"> </w:t>
      </w:r>
      <w:r>
        <w:rPr>
          <w:rFonts w:hint="eastAsia" w:asciiTheme="minorEastAsia" w:hAnsiTheme="minorEastAsia" w:eastAsiaTheme="minorEastAsia" w:cstheme="minorEastAsia"/>
          <w:color w:val="auto"/>
          <w:sz w:val="24"/>
          <w:szCs w:val="24"/>
        </w:rPr>
        <w:t xml:space="preserve">件中对修改内容做实质性响应的，对其产生的不利因素由未确认者自行承担。 </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Cs/>
          <w:color w:val="auto"/>
          <w:sz w:val="24"/>
          <w:szCs w:val="24"/>
        </w:rPr>
        <w:t>任何要求对</w:t>
      </w:r>
      <w:r>
        <w:rPr>
          <w:rFonts w:hint="eastAsia" w:asciiTheme="minorEastAsia" w:hAnsiTheme="minorEastAsia" w:eastAsiaTheme="minorEastAsia" w:cstheme="minorEastAsia"/>
          <w:bCs/>
          <w:color w:val="auto"/>
          <w:sz w:val="24"/>
          <w:szCs w:val="24"/>
          <w:lang w:eastAsia="zh-CN"/>
        </w:rPr>
        <w:t>征集文件</w:t>
      </w:r>
      <w:r>
        <w:rPr>
          <w:rFonts w:hint="eastAsia" w:asciiTheme="minorEastAsia" w:hAnsiTheme="minorEastAsia" w:eastAsiaTheme="minorEastAsia" w:cstheme="minorEastAsia"/>
          <w:bCs/>
          <w:color w:val="auto"/>
          <w:sz w:val="24"/>
          <w:szCs w:val="24"/>
        </w:rPr>
        <w:t>进行澄清的</w:t>
      </w:r>
      <w:r>
        <w:rPr>
          <w:rFonts w:hint="eastAsia" w:asciiTheme="minorEastAsia" w:hAnsiTheme="minorEastAsia" w:eastAsiaTheme="minorEastAsia" w:cstheme="minorEastAsia"/>
          <w:bCs/>
          <w:color w:val="auto"/>
          <w:sz w:val="24"/>
          <w:szCs w:val="24"/>
          <w:lang w:eastAsia="zh-CN"/>
        </w:rPr>
        <w:t>供应商</w:t>
      </w:r>
      <w:r>
        <w:rPr>
          <w:rFonts w:hint="eastAsia" w:asciiTheme="minorEastAsia" w:hAnsiTheme="minorEastAsia" w:eastAsiaTheme="minorEastAsia" w:cstheme="minorEastAsia"/>
          <w:bCs/>
          <w:color w:val="auto"/>
          <w:sz w:val="24"/>
          <w:szCs w:val="24"/>
        </w:rPr>
        <w:t>，均应以书面形式通知集采机构，集采机构对按要求递交的任何澄清将以书面或网上公告的形式通知所有下载</w:t>
      </w:r>
      <w:r>
        <w:rPr>
          <w:rFonts w:hint="eastAsia" w:asciiTheme="minorEastAsia" w:hAnsiTheme="minorEastAsia" w:eastAsiaTheme="minorEastAsia" w:cstheme="minorEastAsia"/>
          <w:bCs/>
          <w:color w:val="auto"/>
          <w:sz w:val="24"/>
          <w:szCs w:val="24"/>
          <w:lang w:eastAsia="zh-CN"/>
        </w:rPr>
        <w:t>征集文件</w:t>
      </w:r>
      <w:r>
        <w:rPr>
          <w:rFonts w:hint="eastAsia" w:asciiTheme="minorEastAsia" w:hAnsiTheme="minorEastAsia" w:eastAsiaTheme="minorEastAsia" w:cstheme="minorEastAsia"/>
          <w:bCs/>
          <w:color w:val="auto"/>
          <w:sz w:val="24"/>
          <w:szCs w:val="24"/>
        </w:rPr>
        <w:t>的</w:t>
      </w:r>
      <w:r>
        <w:rPr>
          <w:rFonts w:hint="eastAsia" w:asciiTheme="minorEastAsia" w:hAnsiTheme="minorEastAsia" w:eastAsiaTheme="minorEastAsia" w:cstheme="minorEastAsia"/>
          <w:bCs/>
          <w:color w:val="auto"/>
          <w:sz w:val="24"/>
          <w:szCs w:val="24"/>
          <w:lang w:eastAsia="zh-CN"/>
        </w:rPr>
        <w:t>供应商</w:t>
      </w:r>
      <w:r>
        <w:rPr>
          <w:rFonts w:hint="eastAsia" w:asciiTheme="minorEastAsia" w:hAnsiTheme="minorEastAsia" w:eastAsiaTheme="minorEastAsia" w:cstheme="minorEastAsia"/>
          <w:bCs/>
          <w:color w:val="auto"/>
          <w:sz w:val="24"/>
          <w:szCs w:val="24"/>
        </w:rPr>
        <w:t>，并对其具有约束力。</w:t>
      </w:r>
      <w:r>
        <w:rPr>
          <w:rFonts w:hint="eastAsia" w:asciiTheme="minorEastAsia" w:hAnsiTheme="minorEastAsia" w:eastAsiaTheme="minorEastAsia" w:cstheme="minorEastAsia"/>
          <w:b w:val="0"/>
          <w:bCs/>
          <w:color w:val="auto"/>
          <w:sz w:val="24"/>
          <w:szCs w:val="24"/>
        </w:rPr>
        <w:t>如果</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未按</w:t>
      </w:r>
      <w:r>
        <w:rPr>
          <w:rFonts w:hint="eastAsia" w:asciiTheme="minorEastAsia" w:hAnsiTheme="minorEastAsia" w:eastAsiaTheme="minorEastAsia" w:cstheme="minorEastAsia"/>
          <w:b w:val="0"/>
          <w:bCs/>
          <w:color w:val="auto"/>
          <w:sz w:val="24"/>
          <w:szCs w:val="24"/>
          <w:lang w:eastAsia="zh-CN"/>
        </w:rPr>
        <w:t>征集文件</w:t>
      </w:r>
      <w:r>
        <w:rPr>
          <w:rFonts w:hint="eastAsia" w:asciiTheme="minorEastAsia" w:hAnsiTheme="minorEastAsia" w:eastAsiaTheme="minorEastAsia" w:cstheme="minorEastAsia"/>
          <w:b w:val="0"/>
          <w:bCs/>
          <w:color w:val="auto"/>
          <w:sz w:val="24"/>
          <w:szCs w:val="24"/>
          <w:lang w:val="en-US" w:eastAsia="zh-CN"/>
        </w:rPr>
        <w:t>或澄清、修改文件</w:t>
      </w:r>
      <w:r>
        <w:rPr>
          <w:rFonts w:hint="eastAsia" w:asciiTheme="minorEastAsia" w:hAnsiTheme="minorEastAsia" w:eastAsiaTheme="minorEastAsia" w:cstheme="minorEastAsia"/>
          <w:b w:val="0"/>
          <w:bCs/>
          <w:color w:val="auto"/>
          <w:sz w:val="24"/>
          <w:szCs w:val="24"/>
        </w:rPr>
        <w:t>要求提供全部资料或提交的</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没有对</w:t>
      </w:r>
      <w:r>
        <w:rPr>
          <w:rFonts w:hint="eastAsia" w:asciiTheme="minorEastAsia" w:hAnsiTheme="minorEastAsia" w:eastAsiaTheme="minorEastAsia" w:cstheme="minorEastAsia"/>
          <w:b w:val="0"/>
          <w:bCs/>
          <w:color w:val="auto"/>
          <w:sz w:val="24"/>
          <w:szCs w:val="24"/>
          <w:lang w:eastAsia="zh-CN"/>
        </w:rPr>
        <w:t>征集文件</w:t>
      </w:r>
      <w:r>
        <w:rPr>
          <w:rFonts w:hint="eastAsia" w:asciiTheme="minorEastAsia" w:hAnsiTheme="minorEastAsia" w:eastAsiaTheme="minorEastAsia" w:cstheme="minorEastAsia"/>
          <w:b w:val="0"/>
          <w:bCs/>
          <w:color w:val="auto"/>
          <w:sz w:val="24"/>
          <w:szCs w:val="24"/>
        </w:rPr>
        <w:t>做出实质性响应，那么</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将承担其风险，并导致投标资格将被取消。</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2" w:firstLineChars="200"/>
        <w:jc w:val="both"/>
        <w:textAlignment w:val="auto"/>
        <w:outlineLvl w:val="9"/>
        <w:rPr>
          <w:rFonts w:hint="eastAsia" w:asciiTheme="minorEastAsia" w:hAnsiTheme="minorEastAsia" w:eastAsiaTheme="minorEastAsia" w:cstheme="minorEastAsia"/>
          <w:b/>
          <w:color w:val="auto"/>
          <w:sz w:val="24"/>
          <w:szCs w:val="24"/>
          <w:lang w:val="en-US" w:eastAsia="zh-CN"/>
        </w:rPr>
      </w:pPr>
      <w:bookmarkStart w:id="36" w:name="_Toc23692"/>
      <w:r>
        <w:rPr>
          <w:rFonts w:hint="eastAsia" w:asciiTheme="minorEastAsia" w:hAnsiTheme="minorEastAsia" w:eastAsiaTheme="minorEastAsia" w:cstheme="minorEastAsia"/>
          <w:b/>
          <w:color w:val="auto"/>
          <w:sz w:val="24"/>
          <w:szCs w:val="24"/>
          <w:lang w:val="en-US" w:eastAsia="zh-CN"/>
        </w:rPr>
        <w:t>（七）现场勘查</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详见征集文件第二部分投标须知。</w:t>
      </w:r>
    </w:p>
    <w:p>
      <w:pPr>
        <w:keepNext w:val="0"/>
        <w:keepLines w:val="0"/>
        <w:pageBreakBefore w:val="0"/>
        <w:widowControl w:val="0"/>
        <w:kinsoku/>
        <w:wordWrap/>
        <w:overflowPunct/>
        <w:topLinePunct w:val="0"/>
        <w:autoSpaceDE/>
        <w:autoSpaceDN/>
        <w:bidi w:val="0"/>
        <w:adjustRightInd/>
        <w:snapToGrid/>
        <w:spacing w:line="400" w:lineRule="exact"/>
        <w:ind w:leftChars="0" w:firstLine="482" w:firstLineChars="200"/>
        <w:jc w:val="both"/>
        <w:textAlignment w:val="auto"/>
        <w:outlineLvl w:val="1"/>
        <w:rPr>
          <w:rFonts w:hint="eastAsia" w:asciiTheme="minorEastAsia" w:hAnsiTheme="minorEastAsia" w:eastAsiaTheme="minorEastAsia" w:cstheme="minorEastAsia"/>
          <w:b/>
          <w:bCs/>
          <w:color w:val="auto"/>
          <w:sz w:val="24"/>
          <w:szCs w:val="24"/>
          <w:lang w:val="en-US"/>
        </w:rPr>
      </w:pPr>
      <w:bookmarkStart w:id="37" w:name="_Toc3125"/>
      <w:bookmarkStart w:id="38" w:name="_Toc6985"/>
      <w:r>
        <w:rPr>
          <w:rFonts w:hint="eastAsia" w:asciiTheme="minorEastAsia" w:hAnsiTheme="minorEastAsia" w:eastAsiaTheme="minorEastAsia" w:cstheme="minorEastAsia"/>
          <w:b/>
          <w:bCs/>
          <w:color w:val="auto"/>
          <w:sz w:val="24"/>
          <w:szCs w:val="24"/>
          <w:lang w:val="en-US" w:eastAsia="zh-CN"/>
        </w:rPr>
        <w:t>四、征集响应</w:t>
      </w:r>
      <w:bookmarkEnd w:id="36"/>
      <w:r>
        <w:rPr>
          <w:rFonts w:hint="eastAsia" w:asciiTheme="minorEastAsia" w:hAnsiTheme="minorEastAsia" w:eastAsiaTheme="minorEastAsia" w:cstheme="minorEastAsia"/>
          <w:b/>
          <w:bCs/>
          <w:color w:val="auto"/>
          <w:sz w:val="24"/>
          <w:szCs w:val="24"/>
          <w:lang w:val="en-US" w:eastAsia="zh-CN"/>
        </w:rPr>
        <w:t>文件</w:t>
      </w:r>
      <w:bookmarkEnd w:id="37"/>
      <w:bookmarkEnd w:id="38"/>
    </w:p>
    <w:p>
      <w:pPr>
        <w:keepNext w:val="0"/>
        <w:keepLines w:val="0"/>
        <w:pageBreakBefore w:val="0"/>
        <w:widowControl w:val="0"/>
        <w:numPr>
          <w:ilvl w:val="1"/>
          <w:numId w:val="0"/>
        </w:numPr>
        <w:kinsoku/>
        <w:wordWrap/>
        <w:overflowPunct/>
        <w:topLinePunct w:val="0"/>
        <w:autoSpaceDE/>
        <w:autoSpaceDN/>
        <w:bidi w:val="0"/>
        <w:adjustRightInd/>
        <w:snapToGrid/>
        <w:spacing w:before="0" w:line="400" w:lineRule="exact"/>
        <w:ind w:leftChars="0" w:right="0" w:rightChars="0" w:firstLine="480" w:firstLineChars="200"/>
        <w:jc w:val="both"/>
        <w:outlineLvl w:val="9"/>
        <w:rPr>
          <w:rFonts w:hint="eastAsia" w:asciiTheme="minorEastAsia" w:hAnsiTheme="minorEastAsia" w:eastAsiaTheme="minorEastAsia" w:cstheme="minorEastAsia"/>
          <w:b w:val="0"/>
          <w:color w:val="auto"/>
          <w:sz w:val="24"/>
          <w:szCs w:val="24"/>
          <w:lang w:val="en-US" w:eastAsia="zh-CN"/>
        </w:rPr>
      </w:pPr>
      <w:bookmarkStart w:id="39" w:name="_Toc12036"/>
      <w:bookmarkStart w:id="40" w:name="_Toc14733"/>
      <w:bookmarkStart w:id="41" w:name="_Toc943"/>
      <w:bookmarkStart w:id="42" w:name="_Toc183682352"/>
      <w:bookmarkStart w:id="43" w:name="_Toc217446043"/>
      <w:bookmarkStart w:id="44" w:name="_Toc183582215"/>
      <w:bookmarkStart w:id="45" w:name="_Toc26661"/>
      <w:bookmarkStart w:id="46" w:name="_Toc31087"/>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一</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综合</w:t>
      </w:r>
      <w:bookmarkEnd w:id="39"/>
      <w:bookmarkEnd w:id="40"/>
      <w:bookmarkEnd w:id="41"/>
      <w:r>
        <w:rPr>
          <w:rFonts w:hint="eastAsia" w:asciiTheme="minorEastAsia" w:hAnsiTheme="minorEastAsia" w:eastAsiaTheme="minorEastAsia" w:cstheme="minorEastAsia"/>
          <w:color w:val="auto"/>
          <w:sz w:val="24"/>
          <w:szCs w:val="24"/>
          <w:lang w:val="en-US" w:eastAsia="zh-CN"/>
        </w:rPr>
        <w:t>说明</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lang w:val="en-US" w:eastAsia="zh-CN"/>
        </w:rPr>
        <w:t>框架协议征集项目</w:t>
      </w:r>
      <w:r>
        <w:rPr>
          <w:rFonts w:hint="eastAsia" w:asciiTheme="minorEastAsia" w:hAnsiTheme="minorEastAsia" w:eastAsiaTheme="minorEastAsia" w:cstheme="minorEastAsia"/>
          <w:color w:val="auto"/>
          <w:sz w:val="24"/>
          <w:szCs w:val="24"/>
        </w:rPr>
        <w:t>只能报一个方案进行</w:t>
      </w:r>
      <w:r>
        <w:rPr>
          <w:rFonts w:hint="eastAsia" w:asciiTheme="minorEastAsia" w:hAnsiTheme="minorEastAsia" w:eastAsiaTheme="minorEastAsia" w:cstheme="minorEastAsia"/>
          <w:color w:val="auto"/>
          <w:sz w:val="24"/>
          <w:szCs w:val="24"/>
          <w:lang w:val="en-US" w:eastAsia="zh-CN"/>
        </w:rPr>
        <w:t>响应</w:t>
      </w:r>
      <w:r>
        <w:rPr>
          <w:rFonts w:hint="eastAsia" w:asciiTheme="minorEastAsia" w:hAnsiTheme="minorEastAsia" w:eastAsiaTheme="minorEastAsia" w:cstheme="minorEastAsia"/>
          <w:color w:val="auto"/>
          <w:sz w:val="24"/>
          <w:szCs w:val="24"/>
        </w:rPr>
        <w:t>；</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对</w:t>
      </w:r>
      <w:r>
        <w:rPr>
          <w:rFonts w:hint="eastAsia" w:asciiTheme="minorEastAsia" w:hAnsiTheme="minorEastAsia" w:eastAsiaTheme="minorEastAsia" w:cstheme="minorEastAsia"/>
          <w:color w:val="auto"/>
          <w:sz w:val="24"/>
          <w:szCs w:val="24"/>
          <w:highlight w:val="none"/>
          <w:lang w:val="en-US" w:eastAsia="zh-CN"/>
        </w:rPr>
        <w:t>所投产品</w:t>
      </w:r>
      <w:r>
        <w:rPr>
          <w:rFonts w:hint="eastAsia" w:asciiTheme="minorEastAsia" w:hAnsiTheme="minorEastAsia" w:eastAsiaTheme="minorEastAsia" w:cstheme="minorEastAsia"/>
          <w:color w:val="auto"/>
          <w:sz w:val="24"/>
          <w:szCs w:val="24"/>
          <w:highlight w:val="none"/>
        </w:rPr>
        <w:t>技</w:t>
      </w:r>
      <w:r>
        <w:rPr>
          <w:rFonts w:hint="eastAsia" w:asciiTheme="minorEastAsia" w:hAnsiTheme="minorEastAsia" w:eastAsiaTheme="minorEastAsia" w:cstheme="minorEastAsia"/>
          <w:color w:val="auto"/>
          <w:sz w:val="24"/>
          <w:szCs w:val="24"/>
        </w:rPr>
        <w:t>术性能</w:t>
      </w:r>
      <w:r>
        <w:rPr>
          <w:rFonts w:hint="eastAsia" w:asciiTheme="minorEastAsia" w:hAnsiTheme="minorEastAsia" w:eastAsiaTheme="minorEastAsia" w:cstheme="minorEastAsia"/>
          <w:color w:val="auto"/>
          <w:sz w:val="24"/>
          <w:szCs w:val="24"/>
          <w:lang w:val="en-US" w:eastAsia="zh-CN"/>
        </w:rPr>
        <w:t>或伴随服务</w:t>
      </w:r>
      <w:r>
        <w:rPr>
          <w:rFonts w:hint="eastAsia" w:asciiTheme="minorEastAsia" w:hAnsiTheme="minorEastAsia" w:eastAsiaTheme="minorEastAsia" w:cstheme="minorEastAsia"/>
          <w:color w:val="auto"/>
          <w:sz w:val="24"/>
          <w:szCs w:val="24"/>
        </w:rPr>
        <w:t>的描述因欠缺或漏报而影响对</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lang w:val="en-US" w:eastAsia="zh-CN"/>
        </w:rPr>
        <w:t>征集</w:t>
      </w:r>
      <w:r>
        <w:rPr>
          <w:rFonts w:hint="eastAsia" w:asciiTheme="minorEastAsia" w:hAnsiTheme="minorEastAsia" w:eastAsiaTheme="minorEastAsia" w:cstheme="minorEastAsia"/>
          <w:color w:val="auto"/>
          <w:sz w:val="24"/>
          <w:szCs w:val="24"/>
        </w:rPr>
        <w:t>响应文件的评比，不利后果由</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自行承担；</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在本次</w:t>
      </w:r>
      <w:r>
        <w:rPr>
          <w:rFonts w:hint="eastAsia" w:asciiTheme="minorEastAsia" w:hAnsiTheme="minorEastAsia" w:eastAsiaTheme="minorEastAsia" w:cstheme="minorEastAsia"/>
          <w:color w:val="auto"/>
          <w:sz w:val="24"/>
          <w:szCs w:val="24"/>
          <w:lang w:val="en-US" w:eastAsia="zh-CN"/>
        </w:rPr>
        <w:t>框架协议征集</w:t>
      </w:r>
      <w:r>
        <w:rPr>
          <w:rFonts w:hint="eastAsia" w:asciiTheme="minorEastAsia" w:hAnsiTheme="minorEastAsia" w:eastAsiaTheme="minorEastAsia" w:cstheme="minorEastAsia"/>
          <w:color w:val="auto"/>
          <w:sz w:val="24"/>
          <w:szCs w:val="24"/>
        </w:rPr>
        <w:t>项目中所提供的</w:t>
      </w:r>
      <w:r>
        <w:rPr>
          <w:rFonts w:hint="eastAsia" w:asciiTheme="minorEastAsia" w:hAnsiTheme="minorEastAsia" w:eastAsiaTheme="minorEastAsia" w:cstheme="minorEastAsia"/>
          <w:color w:val="auto"/>
          <w:sz w:val="24"/>
          <w:szCs w:val="24"/>
          <w:lang w:val="en-US" w:eastAsia="zh-CN"/>
        </w:rPr>
        <w:t>产品及伴随服务</w:t>
      </w:r>
      <w:r>
        <w:rPr>
          <w:rFonts w:hint="eastAsia" w:asciiTheme="minorEastAsia" w:hAnsiTheme="minorEastAsia" w:eastAsiaTheme="minorEastAsia" w:cstheme="minorEastAsia"/>
          <w:color w:val="auto"/>
          <w:sz w:val="24"/>
          <w:szCs w:val="24"/>
        </w:rPr>
        <w:t>必须满足征集文件中的技术参数要求，否则视为无效投标；</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采购单位发现具有《政府采购法》第七十七条中第一至五项情形之一规定的情形的，有权宣布投标程序和结果无效，在涉标的公证性与违法问题的调查或检查中，入</w:t>
      </w:r>
      <w:r>
        <w:rPr>
          <w:rFonts w:hint="eastAsia" w:asciiTheme="minorEastAsia" w:hAnsiTheme="minorEastAsia" w:eastAsiaTheme="minorEastAsia" w:cstheme="minorEastAsia"/>
          <w:color w:val="auto"/>
          <w:spacing w:val="-5"/>
          <w:sz w:val="24"/>
          <w:szCs w:val="24"/>
        </w:rPr>
        <w:t>围供应商如拒绝有关部门的监督检查，视其情节，</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采购单位</w:t>
      </w:r>
      <w:r>
        <w:rPr>
          <w:rFonts w:hint="eastAsia" w:asciiTheme="minorEastAsia" w:hAnsiTheme="minorEastAsia" w:eastAsiaTheme="minorEastAsia" w:cstheme="minorEastAsia"/>
          <w:color w:val="auto"/>
          <w:spacing w:val="-5"/>
          <w:sz w:val="24"/>
          <w:szCs w:val="24"/>
        </w:rPr>
        <w:t>也有权宣布中标结果视同无效</w:t>
      </w:r>
      <w:r>
        <w:rPr>
          <w:rFonts w:hint="eastAsia" w:asciiTheme="minorEastAsia" w:hAnsiTheme="minorEastAsia" w:eastAsiaTheme="minorEastAsia" w:cstheme="minorEastAsia"/>
          <w:color w:val="auto"/>
          <w:sz w:val="24"/>
          <w:szCs w:val="24"/>
        </w:rPr>
        <w:t>，并对投、入围供应商的损失不承担任何责任；</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应自行承担所有与准备和参加</w:t>
      </w:r>
      <w:r>
        <w:rPr>
          <w:rFonts w:hint="eastAsia" w:asciiTheme="minorEastAsia" w:hAnsiTheme="minorEastAsia" w:eastAsiaTheme="minorEastAsia" w:cstheme="minorEastAsia"/>
          <w:color w:val="auto"/>
          <w:sz w:val="24"/>
          <w:szCs w:val="24"/>
          <w:lang w:val="en-US" w:eastAsia="zh-CN"/>
        </w:rPr>
        <w:t>征集响应</w:t>
      </w:r>
      <w:r>
        <w:rPr>
          <w:rFonts w:hint="eastAsia" w:asciiTheme="minorEastAsia" w:hAnsiTheme="minorEastAsia" w:eastAsiaTheme="minorEastAsia" w:cstheme="minorEastAsia"/>
          <w:color w:val="auto"/>
          <w:sz w:val="24"/>
          <w:szCs w:val="24"/>
        </w:rPr>
        <w:t>有关的费用。不论</w:t>
      </w:r>
      <w:r>
        <w:rPr>
          <w:rFonts w:hint="eastAsia" w:asciiTheme="minorEastAsia" w:hAnsiTheme="minorEastAsia" w:eastAsiaTheme="minorEastAsia" w:cstheme="minorEastAsia"/>
          <w:color w:val="auto"/>
          <w:sz w:val="24"/>
          <w:szCs w:val="24"/>
          <w:lang w:val="en-US" w:eastAsia="zh-CN"/>
        </w:rPr>
        <w:t>征集</w:t>
      </w:r>
      <w:r>
        <w:rPr>
          <w:rFonts w:hint="eastAsia" w:asciiTheme="minorEastAsia" w:hAnsiTheme="minorEastAsia" w:eastAsiaTheme="minorEastAsia" w:cstheme="minorEastAsia"/>
          <w:color w:val="auto"/>
          <w:sz w:val="24"/>
          <w:szCs w:val="24"/>
        </w:rPr>
        <w:t>的结果如何，</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采购单位无义务和责任承担相关费用；</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7.</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在制作</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时须按照资料内容编制目录。</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2" w:firstLineChars="200"/>
        <w:jc w:val="both"/>
        <w:textAlignment w:val="auto"/>
        <w:outlineLvl w:val="9"/>
        <w:rPr>
          <w:rFonts w:hint="eastAsia" w:asciiTheme="minorEastAsia" w:hAnsiTheme="minorEastAsia" w:eastAsiaTheme="minorEastAsia" w:cstheme="minorEastAsia"/>
          <w:b/>
          <w:bCs w:val="0"/>
          <w:color w:val="auto"/>
          <w:sz w:val="24"/>
          <w:szCs w:val="24"/>
        </w:rPr>
      </w:pPr>
      <w:r>
        <w:rPr>
          <w:rFonts w:hint="eastAsia" w:asciiTheme="minorEastAsia" w:hAnsiTheme="minorEastAsia" w:eastAsiaTheme="minorEastAsia" w:cstheme="minorEastAsia"/>
          <w:b/>
          <w:bCs w:val="0"/>
          <w:color w:val="auto"/>
          <w:sz w:val="24"/>
          <w:szCs w:val="24"/>
          <w:lang w:eastAsia="zh-CN"/>
        </w:rPr>
        <w:t>（</w:t>
      </w:r>
      <w:r>
        <w:rPr>
          <w:rFonts w:hint="eastAsia" w:asciiTheme="minorEastAsia" w:hAnsiTheme="minorEastAsia" w:eastAsiaTheme="minorEastAsia" w:cstheme="minorEastAsia"/>
          <w:b/>
          <w:bCs w:val="0"/>
          <w:color w:val="auto"/>
          <w:sz w:val="24"/>
          <w:szCs w:val="24"/>
          <w:lang w:val="en-US" w:eastAsia="zh-CN"/>
        </w:rPr>
        <w:t>二</w:t>
      </w:r>
      <w:r>
        <w:rPr>
          <w:rFonts w:hint="eastAsia" w:asciiTheme="minorEastAsia" w:hAnsiTheme="minorEastAsia" w:eastAsiaTheme="minorEastAsia" w:cstheme="minorEastAsia"/>
          <w:b/>
          <w:bCs w:val="0"/>
          <w:color w:val="auto"/>
          <w:sz w:val="24"/>
          <w:szCs w:val="24"/>
          <w:lang w:eastAsia="zh-CN"/>
        </w:rPr>
        <w:t>）征集响应文件</w:t>
      </w:r>
      <w:r>
        <w:rPr>
          <w:rFonts w:hint="eastAsia" w:asciiTheme="minorEastAsia" w:hAnsiTheme="minorEastAsia" w:eastAsiaTheme="minorEastAsia" w:cstheme="minorEastAsia"/>
          <w:b/>
          <w:bCs w:val="0"/>
          <w:color w:val="auto"/>
          <w:sz w:val="24"/>
          <w:szCs w:val="24"/>
        </w:rPr>
        <w:t>的语言</w:t>
      </w:r>
      <w:bookmarkEnd w:id="42"/>
      <w:bookmarkEnd w:id="43"/>
      <w:bookmarkEnd w:id="44"/>
      <w:r>
        <w:rPr>
          <w:rFonts w:hint="eastAsia" w:asciiTheme="minorEastAsia" w:hAnsiTheme="minorEastAsia" w:eastAsiaTheme="minorEastAsia" w:cstheme="minorEastAsia"/>
          <w:b/>
          <w:bCs w:val="0"/>
          <w:color w:val="auto"/>
          <w:sz w:val="24"/>
          <w:szCs w:val="24"/>
        </w:rPr>
        <w:t>（实质性要求）</w:t>
      </w:r>
      <w:bookmarkEnd w:id="45"/>
      <w:bookmarkEnd w:id="46"/>
    </w:p>
    <w:p>
      <w:pPr>
        <w:keepNext w:val="0"/>
        <w:keepLines w:val="0"/>
        <w:pageBreakBefore w:val="0"/>
        <w:widowControl w:val="0"/>
        <w:tabs>
          <w:tab w:val="left" w:pos="1134"/>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b w:val="0"/>
          <w:bCs w:val="0"/>
          <w:color w:val="auto"/>
          <w:sz w:val="24"/>
          <w:szCs w:val="24"/>
        </w:rPr>
      </w:pPr>
      <w:bookmarkStart w:id="47" w:name="_Toc183582216"/>
      <w:bookmarkStart w:id="48" w:name="_Toc217446044"/>
      <w:bookmarkStart w:id="49" w:name="_Toc183682353"/>
      <w:r>
        <w:rPr>
          <w:rFonts w:hint="eastAsia" w:asciiTheme="minorEastAsia" w:hAnsiTheme="minorEastAsia" w:eastAsiaTheme="minorEastAsia" w:cstheme="minorEastAsia"/>
          <w:b w:val="0"/>
          <w:bCs w:val="0"/>
          <w:color w:val="auto"/>
          <w:sz w:val="24"/>
          <w:szCs w:val="24"/>
        </w:rPr>
        <w:t>1.</w:t>
      </w:r>
      <w:r>
        <w:rPr>
          <w:rFonts w:hint="eastAsia" w:asciiTheme="minorEastAsia" w:hAnsiTheme="minorEastAsia" w:eastAsiaTheme="minorEastAsia" w:cstheme="minorEastAsia"/>
          <w:b w:val="0"/>
          <w:bCs w:val="0"/>
          <w:color w:val="auto"/>
          <w:sz w:val="24"/>
          <w:szCs w:val="24"/>
          <w:lang w:eastAsia="zh-CN"/>
        </w:rPr>
        <w:t>供应商</w:t>
      </w:r>
      <w:r>
        <w:rPr>
          <w:rFonts w:hint="eastAsia" w:asciiTheme="minorEastAsia" w:hAnsiTheme="minorEastAsia" w:eastAsiaTheme="minorEastAsia" w:cstheme="minorEastAsia"/>
          <w:b w:val="0"/>
          <w:bCs w:val="0"/>
          <w:color w:val="auto"/>
          <w:sz w:val="24"/>
          <w:szCs w:val="24"/>
        </w:rPr>
        <w:t>提交的</w:t>
      </w:r>
      <w:r>
        <w:rPr>
          <w:rFonts w:hint="eastAsia" w:asciiTheme="minorEastAsia" w:hAnsiTheme="minorEastAsia" w:eastAsiaTheme="minorEastAsia" w:cstheme="minorEastAsia"/>
          <w:b w:val="0"/>
          <w:bCs w:val="0"/>
          <w:color w:val="auto"/>
          <w:sz w:val="24"/>
          <w:szCs w:val="24"/>
          <w:lang w:eastAsia="zh-CN"/>
        </w:rPr>
        <w:t>征集响应文件</w:t>
      </w:r>
      <w:r>
        <w:rPr>
          <w:rFonts w:hint="eastAsia" w:asciiTheme="minorEastAsia" w:hAnsiTheme="minorEastAsia" w:eastAsiaTheme="minorEastAsia" w:cstheme="minorEastAsia"/>
          <w:b w:val="0"/>
          <w:bCs w:val="0"/>
          <w:color w:val="auto"/>
          <w:sz w:val="24"/>
          <w:szCs w:val="24"/>
        </w:rPr>
        <w:t>以及</w:t>
      </w:r>
      <w:r>
        <w:rPr>
          <w:rFonts w:hint="eastAsia" w:asciiTheme="minorEastAsia" w:hAnsiTheme="minorEastAsia" w:eastAsiaTheme="minorEastAsia" w:cstheme="minorEastAsia"/>
          <w:b w:val="0"/>
          <w:bCs w:val="0"/>
          <w:color w:val="auto"/>
          <w:sz w:val="24"/>
          <w:szCs w:val="24"/>
          <w:lang w:eastAsia="zh-CN"/>
        </w:rPr>
        <w:t>供应商</w:t>
      </w:r>
      <w:r>
        <w:rPr>
          <w:rFonts w:hint="eastAsia" w:asciiTheme="minorEastAsia" w:hAnsiTheme="minorEastAsia" w:eastAsiaTheme="minorEastAsia" w:cstheme="minorEastAsia"/>
          <w:b w:val="0"/>
          <w:bCs w:val="0"/>
          <w:color w:val="auto"/>
          <w:sz w:val="24"/>
          <w:szCs w:val="24"/>
        </w:rPr>
        <w:t>与</w:t>
      </w:r>
      <w:r>
        <w:rPr>
          <w:rFonts w:hint="eastAsia" w:asciiTheme="minorEastAsia" w:hAnsiTheme="minorEastAsia" w:eastAsiaTheme="minorEastAsia" w:cstheme="minorEastAsia"/>
          <w:b w:val="0"/>
          <w:bCs w:val="0"/>
          <w:color w:val="auto"/>
          <w:sz w:val="24"/>
          <w:szCs w:val="24"/>
          <w:lang w:eastAsia="zh-CN"/>
        </w:rPr>
        <w:t>框架协议</w:t>
      </w:r>
      <w:r>
        <w:rPr>
          <w:rFonts w:hint="eastAsia" w:asciiTheme="minorEastAsia" w:hAnsiTheme="minorEastAsia" w:eastAsiaTheme="minorEastAsia" w:cstheme="minorEastAsia"/>
          <w:b w:val="0"/>
          <w:bCs w:val="0"/>
          <w:color w:val="auto"/>
          <w:sz w:val="24"/>
          <w:szCs w:val="24"/>
        </w:rPr>
        <w:t>采购单位就有关投标的所有来往书面文件均须使用中文。</w:t>
      </w:r>
      <w:r>
        <w:rPr>
          <w:rFonts w:hint="eastAsia" w:asciiTheme="minorEastAsia" w:hAnsiTheme="minorEastAsia" w:eastAsiaTheme="minorEastAsia" w:cstheme="minorEastAsia"/>
          <w:b w:val="0"/>
          <w:bCs w:val="0"/>
          <w:color w:val="auto"/>
          <w:sz w:val="24"/>
          <w:szCs w:val="24"/>
          <w:lang w:eastAsia="zh-CN"/>
        </w:rPr>
        <w:t>征集响应文件</w:t>
      </w:r>
      <w:r>
        <w:rPr>
          <w:rFonts w:hint="eastAsia" w:asciiTheme="minorEastAsia" w:hAnsiTheme="minorEastAsia" w:eastAsiaTheme="minorEastAsia" w:cstheme="minorEastAsia"/>
          <w:b w:val="0"/>
          <w:bCs w:val="0"/>
          <w:color w:val="auto"/>
          <w:sz w:val="24"/>
          <w:szCs w:val="24"/>
        </w:rPr>
        <w:t>中如附有外文资料，必须逐一对应翻译成中文并加盖</w:t>
      </w:r>
      <w:r>
        <w:rPr>
          <w:rFonts w:hint="eastAsia" w:asciiTheme="minorEastAsia" w:hAnsiTheme="minorEastAsia" w:eastAsiaTheme="minorEastAsia" w:cstheme="minorEastAsia"/>
          <w:b w:val="0"/>
          <w:bCs w:val="0"/>
          <w:color w:val="auto"/>
          <w:sz w:val="24"/>
          <w:szCs w:val="24"/>
          <w:lang w:eastAsia="zh-CN"/>
        </w:rPr>
        <w:t>供应商</w:t>
      </w:r>
      <w:r>
        <w:rPr>
          <w:rFonts w:hint="eastAsia" w:asciiTheme="minorEastAsia" w:hAnsiTheme="minorEastAsia" w:eastAsiaTheme="minorEastAsia" w:cstheme="minorEastAsia"/>
          <w:b w:val="0"/>
          <w:bCs w:val="0"/>
          <w:color w:val="auto"/>
          <w:sz w:val="24"/>
          <w:szCs w:val="24"/>
        </w:rPr>
        <w:t>公章后附在相关外文资料后面，否则，所提供的外文资料将可能被视为无效材料。（说明：供应商的法定代表人为外籍人士的，法定代表人的签字和护照除外。）</w:t>
      </w:r>
    </w:p>
    <w:p>
      <w:pPr>
        <w:keepNext w:val="0"/>
        <w:keepLines w:val="0"/>
        <w:pageBreakBefore w:val="0"/>
        <w:widowControl w:val="0"/>
        <w:tabs>
          <w:tab w:val="left" w:pos="1134"/>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2</w:t>
      </w:r>
      <w:r>
        <w:rPr>
          <w:rFonts w:hint="eastAsia" w:asciiTheme="minorEastAsia" w:hAnsiTheme="minorEastAsia" w:eastAsiaTheme="minorEastAsia" w:cstheme="minorEastAsia"/>
          <w:b w:val="0"/>
          <w:bCs w:val="0"/>
          <w:color w:val="auto"/>
          <w:sz w:val="24"/>
          <w:szCs w:val="24"/>
          <w:lang w:val="en-US" w:eastAsia="zh-CN"/>
        </w:rPr>
        <w:t>.</w:t>
      </w:r>
      <w:r>
        <w:rPr>
          <w:rFonts w:hint="eastAsia" w:asciiTheme="minorEastAsia" w:hAnsiTheme="minorEastAsia" w:eastAsiaTheme="minorEastAsia" w:cstheme="minorEastAsia"/>
          <w:b w:val="0"/>
          <w:bCs w:val="0"/>
          <w:color w:val="auto"/>
          <w:sz w:val="24"/>
          <w:szCs w:val="24"/>
        </w:rPr>
        <w:t>翻译的中文资料与外文资料如果出现差异和矛盾时，以中文为准。涉嫌虚假响应的按照相关法律法规处理。</w:t>
      </w:r>
      <w:bookmarkStart w:id="50" w:name="_Toc31489"/>
      <w:bookmarkStart w:id="51" w:name="_Toc32090"/>
    </w:p>
    <w:p>
      <w:pPr>
        <w:keepNext w:val="0"/>
        <w:keepLines w:val="0"/>
        <w:pageBreakBefore w:val="0"/>
        <w:widowControl w:val="0"/>
        <w:tabs>
          <w:tab w:val="left" w:pos="1134"/>
        </w:tabs>
        <w:kinsoku/>
        <w:wordWrap/>
        <w:overflowPunct/>
        <w:topLinePunct w:val="0"/>
        <w:autoSpaceDE/>
        <w:autoSpaceDN/>
        <w:bidi w:val="0"/>
        <w:adjustRightInd/>
        <w:snapToGrid/>
        <w:spacing w:line="400" w:lineRule="exact"/>
        <w:ind w:left="0" w:leftChars="0" w:firstLine="482" w:firstLineChars="200"/>
        <w:jc w:val="both"/>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三</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rPr>
        <w:t>计量单位</w:t>
      </w:r>
      <w:bookmarkEnd w:id="47"/>
      <w:bookmarkEnd w:id="48"/>
      <w:bookmarkEnd w:id="49"/>
      <w:r>
        <w:rPr>
          <w:rFonts w:hint="eastAsia" w:asciiTheme="minorEastAsia" w:hAnsiTheme="minorEastAsia" w:eastAsiaTheme="minorEastAsia" w:cstheme="minorEastAsia"/>
          <w:b/>
          <w:bCs/>
          <w:color w:val="auto"/>
          <w:sz w:val="24"/>
          <w:szCs w:val="24"/>
        </w:rPr>
        <w:t>（实质性要求）</w:t>
      </w:r>
      <w:bookmarkEnd w:id="50"/>
      <w:bookmarkEnd w:id="51"/>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除</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中另有规定外，本次</w:t>
      </w:r>
      <w:r>
        <w:rPr>
          <w:rFonts w:hint="eastAsia" w:asciiTheme="minorEastAsia" w:hAnsiTheme="minorEastAsia" w:eastAsiaTheme="minorEastAsia" w:cstheme="minorEastAsia"/>
          <w:color w:val="auto"/>
          <w:sz w:val="24"/>
          <w:szCs w:val="24"/>
          <w:lang w:val="en-US" w:eastAsia="zh-CN"/>
        </w:rPr>
        <w:t>框架协议</w:t>
      </w:r>
      <w:r>
        <w:rPr>
          <w:rFonts w:hint="eastAsia" w:asciiTheme="minorEastAsia" w:hAnsiTheme="minorEastAsia" w:eastAsiaTheme="minorEastAsia" w:cstheme="minorEastAsia"/>
          <w:color w:val="auto"/>
          <w:sz w:val="24"/>
          <w:szCs w:val="24"/>
        </w:rPr>
        <w:t>采购项目所有合同项下均采用国家法定的计量单位。</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2" w:firstLineChars="200"/>
        <w:jc w:val="both"/>
        <w:outlineLvl w:val="9"/>
        <w:rPr>
          <w:rFonts w:hint="eastAsia" w:asciiTheme="minorEastAsia" w:hAnsiTheme="minorEastAsia" w:eastAsiaTheme="minorEastAsia" w:cstheme="minorEastAsia"/>
          <w:b/>
          <w:bCs/>
          <w:color w:val="auto"/>
          <w:sz w:val="24"/>
          <w:szCs w:val="24"/>
        </w:rPr>
      </w:pPr>
      <w:bookmarkStart w:id="52" w:name="_Toc217446045"/>
      <w:bookmarkStart w:id="53" w:name="_Toc15577"/>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四</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rPr>
        <w:t>投标货币</w:t>
      </w:r>
      <w:bookmarkEnd w:id="52"/>
      <w:r>
        <w:rPr>
          <w:rFonts w:hint="eastAsia" w:asciiTheme="minorEastAsia" w:hAnsiTheme="minorEastAsia" w:eastAsiaTheme="minorEastAsia" w:cstheme="minorEastAsia"/>
          <w:b/>
          <w:bCs/>
          <w:color w:val="auto"/>
          <w:sz w:val="24"/>
          <w:szCs w:val="24"/>
        </w:rPr>
        <w:t>（实质性要求）</w:t>
      </w:r>
      <w:bookmarkEnd w:id="53"/>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本次</w:t>
      </w:r>
      <w:r>
        <w:rPr>
          <w:rFonts w:hint="eastAsia" w:asciiTheme="minorEastAsia" w:hAnsiTheme="minorEastAsia" w:eastAsiaTheme="minorEastAsia" w:cstheme="minorEastAsia"/>
          <w:color w:val="auto"/>
          <w:sz w:val="24"/>
          <w:szCs w:val="24"/>
          <w:lang w:val="en-US" w:eastAsia="zh-CN"/>
        </w:rPr>
        <w:t>框架协议征集</w:t>
      </w:r>
      <w:r>
        <w:rPr>
          <w:rFonts w:hint="eastAsia" w:asciiTheme="minorEastAsia" w:hAnsiTheme="minorEastAsia" w:eastAsiaTheme="minorEastAsia" w:cstheme="minorEastAsia"/>
          <w:color w:val="auto"/>
          <w:sz w:val="24"/>
          <w:szCs w:val="24"/>
        </w:rPr>
        <w:t>项目的投标均以人民币报价。</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2" w:firstLineChars="200"/>
        <w:jc w:val="both"/>
        <w:outlineLvl w:val="9"/>
        <w:rPr>
          <w:rFonts w:hint="eastAsia" w:asciiTheme="minorEastAsia" w:hAnsiTheme="minorEastAsia" w:eastAsiaTheme="minorEastAsia" w:cstheme="minorEastAsia"/>
          <w:b/>
          <w:bCs/>
          <w:color w:val="auto"/>
          <w:sz w:val="24"/>
          <w:szCs w:val="24"/>
        </w:rPr>
      </w:pPr>
      <w:bookmarkStart w:id="54" w:name="_Toc217446046"/>
      <w:bookmarkStart w:id="55" w:name="_Toc31452"/>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五</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rPr>
        <w:t>联合体投标</w:t>
      </w:r>
      <w:bookmarkEnd w:id="54"/>
      <w:bookmarkEnd w:id="55"/>
    </w:p>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firstLine="480" w:firstLineChars="200"/>
        <w:jc w:val="both"/>
        <w:outlineLvl w:val="9"/>
        <w:rPr>
          <w:rFonts w:hint="eastAsia" w:asciiTheme="minorEastAsia" w:hAnsiTheme="minorEastAsia" w:eastAsiaTheme="minorEastAsia" w:cstheme="minorEastAsia"/>
          <w:b w:val="0"/>
          <w:bCs/>
          <w:color w:val="auto"/>
          <w:sz w:val="24"/>
          <w:szCs w:val="24"/>
          <w:highlight w:val="none"/>
        </w:rPr>
      </w:pPr>
      <w:bookmarkStart w:id="56" w:name="_Toc217446047"/>
      <w:r>
        <w:rPr>
          <w:rFonts w:hint="eastAsia" w:asciiTheme="minorEastAsia" w:hAnsiTheme="minorEastAsia" w:eastAsiaTheme="minorEastAsia" w:cstheme="minorEastAsia"/>
          <w:b w:val="0"/>
          <w:bCs/>
          <w:color w:val="auto"/>
          <w:sz w:val="24"/>
          <w:szCs w:val="24"/>
          <w:highlight w:val="none"/>
          <w:lang w:val="en-US" w:eastAsia="zh-CN"/>
        </w:rPr>
        <w:t>本项目不接受联合体投标。</w:t>
      </w:r>
    </w:p>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firstLine="482" w:firstLineChars="200"/>
        <w:jc w:val="both"/>
        <w:outlineLvl w:val="9"/>
        <w:rPr>
          <w:rFonts w:hint="eastAsia" w:asciiTheme="minorEastAsia" w:hAnsiTheme="minorEastAsia" w:eastAsiaTheme="minorEastAsia" w:cstheme="minorEastAsia"/>
          <w:b/>
          <w:bCs/>
          <w:color w:val="auto"/>
          <w:sz w:val="24"/>
          <w:szCs w:val="24"/>
        </w:rPr>
      </w:pPr>
      <w:bookmarkStart w:id="57" w:name="_Toc308164797"/>
      <w:bookmarkStart w:id="58" w:name="_Toc28832"/>
      <w:bookmarkStart w:id="59" w:name="_Toc16240"/>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六</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rPr>
        <w:t>知识产权</w:t>
      </w:r>
      <w:bookmarkEnd w:id="56"/>
      <w:bookmarkEnd w:id="57"/>
      <w:r>
        <w:rPr>
          <w:rFonts w:hint="eastAsia" w:asciiTheme="minorEastAsia" w:hAnsiTheme="minorEastAsia" w:eastAsiaTheme="minorEastAsia" w:cstheme="minorEastAsia"/>
          <w:b/>
          <w:bCs/>
          <w:color w:val="auto"/>
          <w:sz w:val="24"/>
          <w:szCs w:val="24"/>
        </w:rPr>
        <w:t>（实质性要求）</w:t>
      </w:r>
      <w:bookmarkEnd w:id="58"/>
      <w:bookmarkEnd w:id="59"/>
    </w:p>
    <w:p>
      <w:pPr>
        <w:pStyle w:val="16"/>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应保证在本项目使用的任何产品和服务（包括部分使用）时，不会产生因第三方提出侵犯其专利权、商标权或其它知识产权而引起的法律和经济纠纷，如因专利权、商标权或其它知识产权而引起法律和经济纠纷，由</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承担所有相关责任。</w:t>
      </w:r>
    </w:p>
    <w:p>
      <w:pPr>
        <w:pStyle w:val="16"/>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享有本项目实施过程中产生的知识成果及知识产权。</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如欲在项目实施过程中采用自有知识成果，需在</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中声明，并提供相关知识产权证明文件。使用该知识成果后，</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需提供</w:t>
      </w:r>
      <w:r>
        <w:rPr>
          <w:rFonts w:hint="eastAsia" w:asciiTheme="minorEastAsia" w:hAnsiTheme="minorEastAsia" w:eastAsiaTheme="minorEastAsia" w:cstheme="minorEastAsia"/>
          <w:color w:val="auto"/>
          <w:sz w:val="24"/>
          <w:szCs w:val="24"/>
          <w:lang w:val="en-US" w:eastAsia="zh-CN"/>
        </w:rPr>
        <w:t>技术</w:t>
      </w:r>
      <w:r>
        <w:rPr>
          <w:rFonts w:hint="eastAsia" w:asciiTheme="minorEastAsia" w:hAnsiTheme="minorEastAsia" w:eastAsiaTheme="minorEastAsia" w:cstheme="minorEastAsia"/>
          <w:color w:val="auto"/>
          <w:sz w:val="24"/>
          <w:szCs w:val="24"/>
        </w:rPr>
        <w:t>手册等文档，并承诺提供无限期技术支持，</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享有永久使用权（含</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lang w:val="en-US" w:eastAsia="zh-CN"/>
        </w:rPr>
        <w:t>所属预算单位后期</w:t>
      </w:r>
      <w:r>
        <w:rPr>
          <w:rFonts w:hint="eastAsia" w:asciiTheme="minorEastAsia" w:hAnsiTheme="minorEastAsia" w:eastAsiaTheme="minorEastAsia" w:cstheme="minorEastAsia"/>
          <w:color w:val="auto"/>
          <w:sz w:val="24"/>
          <w:szCs w:val="24"/>
        </w:rPr>
        <w:t>的使用权）。</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rPr>
        <w:t>如采用</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所不拥有的知识产权，则在</w:t>
      </w:r>
      <w:r>
        <w:rPr>
          <w:rFonts w:hint="eastAsia" w:asciiTheme="minorEastAsia" w:hAnsiTheme="minorEastAsia" w:eastAsiaTheme="minorEastAsia" w:cstheme="minorEastAsia"/>
          <w:color w:val="auto"/>
          <w:sz w:val="24"/>
          <w:szCs w:val="24"/>
          <w:lang w:val="en-US" w:eastAsia="zh-CN"/>
        </w:rPr>
        <w:t>征集响应</w:t>
      </w:r>
      <w:r>
        <w:rPr>
          <w:rFonts w:hint="eastAsia" w:asciiTheme="minorEastAsia" w:hAnsiTheme="minorEastAsia" w:eastAsiaTheme="minorEastAsia" w:cstheme="minorEastAsia"/>
          <w:color w:val="auto"/>
          <w:sz w:val="24"/>
          <w:szCs w:val="24"/>
        </w:rPr>
        <w:t>报价中必须包括合法获取该知识产权的相关费用。</w:t>
      </w:r>
    </w:p>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firstLine="482" w:firstLineChars="200"/>
        <w:jc w:val="both"/>
        <w:outlineLvl w:val="9"/>
        <w:rPr>
          <w:rFonts w:hint="eastAsia" w:asciiTheme="minorEastAsia" w:hAnsiTheme="minorEastAsia" w:eastAsiaTheme="minorEastAsia" w:cstheme="minorEastAsia"/>
          <w:b/>
          <w:bCs/>
          <w:color w:val="auto"/>
          <w:sz w:val="24"/>
          <w:szCs w:val="24"/>
        </w:rPr>
      </w:pPr>
      <w:bookmarkStart w:id="60" w:name="_Toc4255"/>
      <w:bookmarkStart w:id="61" w:name="_Toc183582217"/>
      <w:bookmarkStart w:id="62" w:name="_Toc14081"/>
      <w:bookmarkStart w:id="63" w:name="_Toc183682354"/>
      <w:bookmarkStart w:id="64" w:name="_Toc217446048"/>
      <w:bookmarkStart w:id="65" w:name="_Toc308164798"/>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七</w:t>
      </w:r>
      <w:r>
        <w:rPr>
          <w:rFonts w:hint="eastAsia" w:asciiTheme="minorEastAsia" w:hAnsiTheme="minorEastAsia" w:eastAsiaTheme="minorEastAsia" w:cstheme="minorEastAsia"/>
          <w:b/>
          <w:bCs/>
          <w:color w:val="auto"/>
          <w:sz w:val="24"/>
          <w:szCs w:val="24"/>
          <w:lang w:eastAsia="zh-CN"/>
        </w:rPr>
        <w:t>）征集响应文件</w:t>
      </w:r>
      <w:r>
        <w:rPr>
          <w:rFonts w:hint="eastAsia" w:asciiTheme="minorEastAsia" w:hAnsiTheme="minorEastAsia" w:eastAsiaTheme="minorEastAsia" w:cstheme="minorEastAsia"/>
          <w:b/>
          <w:bCs/>
          <w:color w:val="auto"/>
          <w:sz w:val="24"/>
          <w:szCs w:val="24"/>
        </w:rPr>
        <w:t>的组成</w:t>
      </w:r>
      <w:bookmarkEnd w:id="60"/>
      <w:bookmarkEnd w:id="61"/>
      <w:bookmarkEnd w:id="62"/>
      <w:bookmarkEnd w:id="63"/>
      <w:bookmarkEnd w:id="64"/>
      <w:bookmarkEnd w:id="65"/>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应按照</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的规定和要求编制</w:t>
      </w:r>
      <w:r>
        <w:rPr>
          <w:rFonts w:hint="eastAsia" w:asciiTheme="minorEastAsia" w:hAnsiTheme="minorEastAsia" w:eastAsiaTheme="minorEastAsia" w:cstheme="minorEastAsia"/>
          <w:color w:val="auto"/>
          <w:sz w:val="24"/>
          <w:szCs w:val="24"/>
          <w:lang w:eastAsia="zh-CN"/>
        </w:rPr>
        <w:t>征集响应文件，供应商</w:t>
      </w:r>
      <w:r>
        <w:rPr>
          <w:rFonts w:hint="eastAsia" w:asciiTheme="minorEastAsia" w:hAnsiTheme="minorEastAsia" w:eastAsiaTheme="minorEastAsia" w:cstheme="minorEastAsia"/>
          <w:color w:val="auto"/>
          <w:sz w:val="24"/>
          <w:szCs w:val="24"/>
        </w:rPr>
        <w:t>编写的</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应包括下列部分：</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1.</w:t>
      </w:r>
      <w:r>
        <w:rPr>
          <w:rFonts w:hint="eastAsia" w:asciiTheme="minorEastAsia" w:hAnsiTheme="minorEastAsia" w:eastAsiaTheme="minorEastAsia" w:cstheme="minorEastAsia"/>
          <w:b w:val="0"/>
          <w:bCs/>
          <w:color w:val="auto"/>
          <w:sz w:val="24"/>
          <w:szCs w:val="24"/>
        </w:rPr>
        <w:t>报价部分。</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Cs/>
          <w:color w:val="auto"/>
          <w:sz w:val="24"/>
          <w:szCs w:val="24"/>
          <w:lang w:eastAsia="zh-CN"/>
        </w:rPr>
        <w:t>供应商</w:t>
      </w:r>
      <w:r>
        <w:rPr>
          <w:rFonts w:hint="eastAsia" w:asciiTheme="minorEastAsia" w:hAnsiTheme="minorEastAsia" w:eastAsiaTheme="minorEastAsia" w:cstheme="minorEastAsia"/>
          <w:bCs/>
          <w:color w:val="auto"/>
          <w:sz w:val="24"/>
          <w:szCs w:val="24"/>
          <w:lang w:val="en-US" w:eastAsia="zh-CN"/>
        </w:rPr>
        <w:t>应</w:t>
      </w:r>
      <w:r>
        <w:rPr>
          <w:rFonts w:hint="eastAsia" w:asciiTheme="minorEastAsia" w:hAnsiTheme="minorEastAsia" w:eastAsiaTheme="minorEastAsia" w:cstheme="minorEastAsia"/>
          <w:color w:val="auto"/>
          <w:sz w:val="24"/>
          <w:szCs w:val="24"/>
        </w:rPr>
        <w:t>按照</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要求填写的“开标一览表”及“报价明细表”。本次</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报价要求：</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的报价是</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响应</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项目要求的全部工作内容的价格体现，包括</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完成本项目所需的一切费用</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实质性要求</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（2）</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每种货物</w:t>
      </w:r>
      <w:r>
        <w:rPr>
          <w:rFonts w:hint="eastAsia" w:asciiTheme="minorEastAsia" w:hAnsiTheme="minorEastAsia" w:eastAsiaTheme="minorEastAsia" w:cstheme="minorEastAsia"/>
          <w:color w:val="auto"/>
          <w:sz w:val="24"/>
          <w:szCs w:val="24"/>
          <w:lang w:val="en-US" w:eastAsia="zh-CN"/>
        </w:rPr>
        <w:t>/服务</w:t>
      </w:r>
      <w:r>
        <w:rPr>
          <w:rFonts w:hint="eastAsia" w:asciiTheme="minorEastAsia" w:hAnsiTheme="minorEastAsia" w:eastAsiaTheme="minorEastAsia" w:cstheme="minorEastAsia"/>
          <w:color w:val="auto"/>
          <w:sz w:val="24"/>
          <w:szCs w:val="24"/>
        </w:rPr>
        <w:t>只允许有一个报价，并且在合同履行过程中是固定不变的，任何有选择或可调整的报价将不予接受，并按无效投标处理（实质性要求）</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（3）在本次投标之前一周年内，</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本次投标中对同一品牌同一型号相同配置的产品报价与其在中国境内其他地方的最低报价比例不得高于</w:t>
      </w:r>
      <w:r>
        <w:rPr>
          <w:rFonts w:hint="eastAsia" w:asciiTheme="minorEastAsia" w:hAnsiTheme="minorEastAsia" w:eastAsiaTheme="minorEastAsia" w:cstheme="minorEastAsia"/>
          <w:color w:val="auto"/>
          <w:sz w:val="24"/>
          <w:szCs w:val="24"/>
          <w:lang w:val="zh-CN"/>
        </w:rPr>
        <w:t>10</w:t>
      </w:r>
      <w:r>
        <w:rPr>
          <w:rFonts w:hint="eastAsia" w:asciiTheme="minorEastAsia" w:hAnsiTheme="minorEastAsia" w:eastAsiaTheme="minorEastAsia" w:cstheme="minorEastAsia"/>
          <w:color w:val="auto"/>
          <w:sz w:val="24"/>
          <w:szCs w:val="24"/>
        </w:rPr>
        <w:t>%（实质性要求）。</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2" w:firstLineChars="200"/>
        <w:jc w:val="both"/>
        <w:outlineLvl w:val="9"/>
        <w:rPr>
          <w:rFonts w:hint="eastAsia" w:asciiTheme="minorEastAsia" w:hAnsiTheme="minorEastAsia" w:eastAsiaTheme="minorEastAsia" w:cstheme="minorEastAsia"/>
          <w:b/>
          <w:bCs w:val="0"/>
          <w:color w:val="auto"/>
          <w:sz w:val="24"/>
          <w:szCs w:val="24"/>
        </w:rPr>
      </w:pPr>
      <w:r>
        <w:rPr>
          <w:rFonts w:hint="eastAsia" w:asciiTheme="minorEastAsia" w:hAnsiTheme="minorEastAsia" w:eastAsiaTheme="minorEastAsia" w:cstheme="minorEastAsia"/>
          <w:b/>
          <w:bCs w:val="0"/>
          <w:color w:val="auto"/>
          <w:sz w:val="24"/>
          <w:szCs w:val="24"/>
          <w:lang w:val="en-US" w:eastAsia="zh-CN"/>
        </w:rPr>
        <w:t>2.</w:t>
      </w:r>
      <w:r>
        <w:rPr>
          <w:rFonts w:hint="eastAsia" w:asciiTheme="minorEastAsia" w:hAnsiTheme="minorEastAsia" w:eastAsiaTheme="minorEastAsia" w:cstheme="minorEastAsia"/>
          <w:b/>
          <w:bCs w:val="0"/>
          <w:color w:val="auto"/>
          <w:sz w:val="24"/>
          <w:szCs w:val="24"/>
        </w:rPr>
        <w:t>技术</w:t>
      </w:r>
      <w:r>
        <w:rPr>
          <w:rFonts w:hint="eastAsia" w:asciiTheme="minorEastAsia" w:hAnsiTheme="minorEastAsia" w:eastAsiaTheme="minorEastAsia" w:cstheme="minorEastAsia"/>
          <w:b/>
          <w:bCs w:val="0"/>
          <w:color w:val="auto"/>
          <w:sz w:val="24"/>
          <w:szCs w:val="24"/>
          <w:lang w:eastAsia="zh-CN"/>
        </w:rPr>
        <w:t>（服务）</w:t>
      </w:r>
      <w:r>
        <w:rPr>
          <w:rFonts w:hint="eastAsia" w:asciiTheme="minorEastAsia" w:hAnsiTheme="minorEastAsia" w:eastAsiaTheme="minorEastAsia" w:cstheme="minorEastAsia"/>
          <w:b/>
          <w:bCs w:val="0"/>
          <w:color w:val="auto"/>
          <w:sz w:val="24"/>
          <w:szCs w:val="24"/>
        </w:rPr>
        <w:t>部分。</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按照</w:t>
      </w:r>
      <w:r>
        <w:rPr>
          <w:rFonts w:hint="eastAsia" w:asciiTheme="minorEastAsia" w:hAnsiTheme="minorEastAsia" w:eastAsiaTheme="minorEastAsia" w:cstheme="minorEastAsia"/>
          <w:b w:val="0"/>
          <w:bCs/>
          <w:color w:val="auto"/>
          <w:sz w:val="24"/>
          <w:szCs w:val="24"/>
          <w:lang w:eastAsia="zh-CN"/>
        </w:rPr>
        <w:t>征集文件</w:t>
      </w:r>
      <w:r>
        <w:rPr>
          <w:rFonts w:hint="eastAsia" w:asciiTheme="minorEastAsia" w:hAnsiTheme="minorEastAsia" w:eastAsiaTheme="minorEastAsia" w:cstheme="minorEastAsia"/>
          <w:b w:val="0"/>
          <w:bCs/>
          <w:color w:val="auto"/>
          <w:sz w:val="24"/>
          <w:szCs w:val="24"/>
        </w:rPr>
        <w:t>要求做出的技术应答，主要是针对</w:t>
      </w:r>
      <w:r>
        <w:rPr>
          <w:rFonts w:hint="eastAsia" w:asciiTheme="minorEastAsia" w:hAnsiTheme="minorEastAsia" w:eastAsiaTheme="minorEastAsia" w:cstheme="minorEastAsia"/>
          <w:b w:val="0"/>
          <w:bCs/>
          <w:color w:val="auto"/>
          <w:sz w:val="24"/>
          <w:szCs w:val="24"/>
          <w:lang w:eastAsia="zh-CN"/>
        </w:rPr>
        <w:t>框架协议</w:t>
      </w:r>
      <w:r>
        <w:rPr>
          <w:rFonts w:hint="eastAsia" w:asciiTheme="minorEastAsia" w:hAnsiTheme="minorEastAsia" w:eastAsiaTheme="minorEastAsia" w:cstheme="minorEastAsia"/>
          <w:b w:val="0"/>
          <w:bCs/>
          <w:color w:val="auto"/>
          <w:sz w:val="24"/>
          <w:szCs w:val="24"/>
        </w:rPr>
        <w:t>项目的</w:t>
      </w:r>
      <w:r>
        <w:rPr>
          <w:rFonts w:hint="eastAsia" w:asciiTheme="minorEastAsia" w:hAnsiTheme="minorEastAsia" w:eastAsiaTheme="minorEastAsia" w:cstheme="minorEastAsia"/>
          <w:b w:val="0"/>
          <w:bCs/>
          <w:color w:val="auto"/>
          <w:sz w:val="24"/>
          <w:szCs w:val="24"/>
          <w:lang w:val="en-US" w:eastAsia="zh-CN"/>
        </w:rPr>
        <w:t>产品质量、</w:t>
      </w:r>
      <w:r>
        <w:rPr>
          <w:rFonts w:hint="eastAsia" w:asciiTheme="minorEastAsia" w:hAnsiTheme="minorEastAsia" w:eastAsiaTheme="minorEastAsia" w:cstheme="minorEastAsia"/>
          <w:b w:val="0"/>
          <w:bCs/>
          <w:color w:val="auto"/>
          <w:sz w:val="24"/>
          <w:szCs w:val="24"/>
        </w:rPr>
        <w:t>技术指标、参数和技术要求做出的实质性响应和满足。</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的技术应答包括下列内容：</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lang w:val="en-US" w:eastAsia="zh-CN"/>
        </w:rPr>
        <w:t>1</w:t>
      </w:r>
      <w:r>
        <w:rPr>
          <w:rFonts w:hint="eastAsia" w:asciiTheme="minorEastAsia" w:hAnsiTheme="minorEastAsia" w:eastAsiaTheme="minorEastAsia" w:cstheme="minorEastAsia"/>
          <w:b w:val="0"/>
          <w:bCs/>
          <w:color w:val="auto"/>
          <w:sz w:val="24"/>
          <w:szCs w:val="24"/>
          <w:lang w:eastAsia="zh-CN"/>
        </w:rPr>
        <w:t>）保修场地</w:t>
      </w:r>
      <w:r>
        <w:rPr>
          <w:rFonts w:hint="eastAsia" w:asciiTheme="minorEastAsia" w:hAnsiTheme="minorEastAsia" w:eastAsiaTheme="minorEastAsia" w:cstheme="minorEastAsia"/>
          <w:b w:val="0"/>
          <w:bCs/>
          <w:color w:val="auto"/>
          <w:sz w:val="24"/>
          <w:szCs w:val="24"/>
          <w:lang w:val="en-US" w:eastAsia="zh-CN"/>
        </w:rPr>
        <w:t>的文件</w:t>
      </w:r>
      <w:r>
        <w:rPr>
          <w:rFonts w:hint="eastAsia" w:asciiTheme="minorEastAsia" w:hAnsiTheme="minorEastAsia" w:eastAsiaTheme="minorEastAsia" w:cstheme="minorEastAsia"/>
          <w:b w:val="0"/>
          <w:bCs/>
          <w:color w:val="auto"/>
          <w:sz w:val="24"/>
          <w:szCs w:val="24"/>
        </w:rPr>
        <w:t>；</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lang w:val="en-US" w:eastAsia="zh-CN"/>
        </w:rPr>
        <w:t>2</w:t>
      </w: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rPr>
        <w:t>项目实施方案；</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lang w:val="en-US" w:eastAsia="zh-CN"/>
        </w:rPr>
        <w:t>3</w:t>
      </w: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lang w:val="en-US" w:eastAsia="zh-CN"/>
        </w:rPr>
        <w:t>经营场所证明材料</w:t>
      </w:r>
      <w:r>
        <w:rPr>
          <w:rFonts w:hint="eastAsia" w:asciiTheme="minorEastAsia" w:hAnsiTheme="minorEastAsia" w:eastAsiaTheme="minorEastAsia" w:cstheme="minorEastAsia"/>
          <w:b w:val="0"/>
          <w:bCs/>
          <w:color w:val="auto"/>
          <w:sz w:val="24"/>
          <w:szCs w:val="24"/>
        </w:rPr>
        <w:t>；</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lang w:val="en-US" w:eastAsia="zh-CN"/>
        </w:rPr>
        <w:t>4</w:t>
      </w: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rPr>
        <w:t>产品验收标准和验收方法；</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2" w:firstLineChars="200"/>
        <w:jc w:val="both"/>
        <w:textAlignment w:val="auto"/>
        <w:outlineLvl w:val="9"/>
        <w:rPr>
          <w:rFonts w:hint="eastAsia" w:asciiTheme="minorEastAsia" w:hAnsiTheme="minorEastAsia" w:eastAsiaTheme="minorEastAsia" w:cstheme="minorEastAsia"/>
          <w:b/>
          <w:bCs w:val="0"/>
          <w:color w:val="auto"/>
          <w:sz w:val="24"/>
          <w:szCs w:val="24"/>
          <w:highlight w:val="none"/>
          <w:lang w:val="en-US" w:eastAsia="zh-CN"/>
        </w:rPr>
      </w:pPr>
      <w:r>
        <w:rPr>
          <w:rFonts w:hint="eastAsia" w:asciiTheme="minorEastAsia" w:hAnsiTheme="minorEastAsia" w:eastAsiaTheme="minorEastAsia" w:cstheme="minorEastAsia"/>
          <w:b/>
          <w:bCs w:val="0"/>
          <w:color w:val="auto"/>
          <w:sz w:val="24"/>
          <w:szCs w:val="24"/>
          <w:highlight w:val="none"/>
          <w:lang w:val="en-US" w:eastAsia="zh-CN"/>
        </w:rPr>
        <w:t>3.商务部分</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lang w:eastAsia="zh-CN"/>
        </w:rPr>
        <w:t>供应商</w:t>
      </w:r>
      <w:r>
        <w:rPr>
          <w:rFonts w:hint="eastAsia" w:asciiTheme="minorEastAsia" w:hAnsiTheme="minorEastAsia" w:eastAsiaTheme="minorEastAsia" w:cstheme="minorEastAsia"/>
          <w:b w:val="0"/>
          <w:bCs/>
          <w:color w:val="auto"/>
          <w:sz w:val="24"/>
          <w:szCs w:val="24"/>
          <w:highlight w:val="none"/>
        </w:rPr>
        <w:t>按照</w:t>
      </w:r>
      <w:r>
        <w:rPr>
          <w:rFonts w:hint="eastAsia" w:asciiTheme="minorEastAsia" w:hAnsiTheme="minorEastAsia" w:eastAsiaTheme="minorEastAsia" w:cstheme="minorEastAsia"/>
          <w:b w:val="0"/>
          <w:bCs/>
          <w:color w:val="auto"/>
          <w:sz w:val="24"/>
          <w:szCs w:val="24"/>
          <w:highlight w:val="none"/>
          <w:lang w:eastAsia="zh-CN"/>
        </w:rPr>
        <w:t>征集文件</w:t>
      </w:r>
      <w:r>
        <w:rPr>
          <w:rFonts w:hint="eastAsia" w:asciiTheme="minorEastAsia" w:hAnsiTheme="minorEastAsia" w:eastAsiaTheme="minorEastAsia" w:cstheme="minorEastAsia"/>
          <w:b w:val="0"/>
          <w:bCs/>
          <w:color w:val="auto"/>
          <w:sz w:val="24"/>
          <w:szCs w:val="24"/>
          <w:highlight w:val="none"/>
        </w:rPr>
        <w:t>要求提供的有关文件及优惠承诺。包括以下内容：</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一</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投标函；</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二</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投标报价一览表</w:t>
      </w:r>
      <w:r>
        <w:rPr>
          <w:rFonts w:hint="eastAsia" w:asciiTheme="minorEastAsia" w:hAnsiTheme="minorEastAsia" w:eastAsiaTheme="minorEastAsia" w:cstheme="minorEastAsia"/>
          <w:color w:val="auto"/>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三</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价格</w:t>
      </w:r>
      <w:r>
        <w:rPr>
          <w:rFonts w:hint="eastAsia" w:asciiTheme="minorEastAsia" w:hAnsiTheme="minorEastAsia" w:eastAsiaTheme="minorEastAsia" w:cstheme="minorEastAsia"/>
          <w:color w:val="auto"/>
          <w:sz w:val="24"/>
          <w:szCs w:val="24"/>
          <w:highlight w:val="none"/>
          <w:lang w:eastAsia="zh-CN"/>
        </w:rPr>
        <w:t>明细表</w:t>
      </w:r>
      <w:r>
        <w:rPr>
          <w:rFonts w:hint="eastAsia" w:asciiTheme="minorEastAsia" w:hAnsiTheme="minorEastAsia" w:eastAsiaTheme="minorEastAsia" w:cstheme="minorEastAsia"/>
          <w:color w:val="auto"/>
          <w:sz w:val="24"/>
          <w:szCs w:val="24"/>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0" w:firstLineChars="200"/>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（四</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商务条款偏离表；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0" w:firstLineChars="200"/>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五</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b w:val="0"/>
          <w:bCs/>
          <w:color w:val="auto"/>
          <w:sz w:val="24"/>
          <w:szCs w:val="24"/>
          <w:highlight w:val="none"/>
        </w:rPr>
        <w:t>售后服务承诺</w:t>
      </w:r>
      <w:r>
        <w:rPr>
          <w:rFonts w:hint="eastAsia" w:asciiTheme="minorEastAsia" w:hAnsiTheme="minorEastAsia" w:eastAsiaTheme="minorEastAsia" w:cstheme="minorEastAsia"/>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left="0" w:firstLine="480" w:firstLineChars="200"/>
        <w:jc w:val="left"/>
        <w:textAlignment w:val="auto"/>
        <w:outlineLvl w:val="9"/>
        <w:rPr>
          <w:rFonts w:hint="eastAsia" w:asciiTheme="minorEastAsia" w:hAnsiTheme="minorEastAsia" w:eastAsiaTheme="minorEastAsia" w:cstheme="minorEastAsia"/>
          <w:b w:val="0"/>
          <w:bCs/>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六</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具备法律、行政法规规定的其他条件的证明材</w:t>
      </w:r>
      <w:r>
        <w:rPr>
          <w:rFonts w:hint="eastAsia" w:asciiTheme="minorEastAsia" w:hAnsiTheme="minorEastAsia" w:eastAsiaTheme="minorEastAsia" w:cstheme="minorEastAsia"/>
          <w:b w:val="0"/>
          <w:bCs/>
          <w:color w:val="auto"/>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outlineLvl w:val="9"/>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七</w:t>
      </w:r>
      <w:r>
        <w:rPr>
          <w:rFonts w:hint="eastAsia" w:asciiTheme="minorEastAsia" w:hAnsiTheme="minorEastAsia" w:eastAsiaTheme="minorEastAsia" w:cstheme="minorEastAsia"/>
          <w:color w:val="auto"/>
          <w:sz w:val="24"/>
          <w:szCs w:val="24"/>
          <w:highlight w:val="none"/>
          <w:lang w:eastAsia="zh-CN"/>
        </w:rPr>
        <w:t>）中小企业声明函；</w:t>
      </w:r>
    </w:p>
    <w:p>
      <w:pPr>
        <w:keepNext w:val="0"/>
        <w:keepLines w:val="0"/>
        <w:pageBreakBefore w:val="0"/>
        <w:widowControl w:val="0"/>
        <w:kinsoku/>
        <w:wordWrap/>
        <w:overflowPunct/>
        <w:topLinePunct w:val="0"/>
        <w:autoSpaceDE/>
        <w:autoSpaceDN/>
        <w:bidi w:val="0"/>
        <w:adjustRightInd/>
        <w:snapToGrid/>
        <w:spacing w:line="400" w:lineRule="exact"/>
        <w:ind w:left="0" w:firstLine="480" w:firstLineChars="200"/>
        <w:jc w:val="left"/>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八</w:t>
      </w:r>
      <w:r>
        <w:rPr>
          <w:rFonts w:hint="eastAsia" w:asciiTheme="minorEastAsia" w:hAnsiTheme="minorEastAsia" w:eastAsiaTheme="minorEastAsia" w:cstheme="minorEastAsia"/>
          <w:color w:val="auto"/>
          <w:sz w:val="24"/>
          <w:szCs w:val="24"/>
          <w:highlight w:val="none"/>
        </w:rPr>
        <w:t>）其他</w:t>
      </w:r>
      <w:r>
        <w:rPr>
          <w:rFonts w:hint="eastAsia" w:asciiTheme="minorEastAsia" w:hAnsiTheme="minorEastAsia" w:eastAsiaTheme="minorEastAsia" w:cstheme="minorEastAsia"/>
          <w:color w:val="auto"/>
          <w:sz w:val="24"/>
          <w:szCs w:val="24"/>
          <w:highlight w:val="none"/>
          <w:lang w:eastAsia="zh-CN"/>
        </w:rPr>
        <w:t>供应商</w:t>
      </w:r>
      <w:r>
        <w:rPr>
          <w:rFonts w:hint="eastAsia" w:asciiTheme="minorEastAsia" w:hAnsiTheme="minorEastAsia" w:eastAsiaTheme="minorEastAsia" w:cstheme="minorEastAsia"/>
          <w:color w:val="auto"/>
          <w:sz w:val="24"/>
          <w:szCs w:val="24"/>
          <w:highlight w:val="none"/>
        </w:rPr>
        <w:t>认为需要提供的文件和资料</w:t>
      </w:r>
      <w:r>
        <w:rPr>
          <w:rFonts w:hint="eastAsia" w:asciiTheme="minorEastAsia" w:hAnsiTheme="minorEastAsia" w:eastAsiaTheme="minorEastAsia" w:cstheme="minorEastAsia"/>
          <w:color w:val="auto"/>
          <w:sz w:val="24"/>
          <w:szCs w:val="24"/>
          <w:highlight w:val="none"/>
          <w:lang w:val="en-US" w:eastAsia="zh-CN"/>
        </w:rPr>
        <w:t>等</w:t>
      </w:r>
      <w:r>
        <w:rPr>
          <w:rFonts w:hint="eastAsia" w:asciiTheme="minorEastAsia" w:hAnsiTheme="minorEastAsia" w:eastAsiaTheme="minorEastAsia" w:cstheme="minorEastAsia"/>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2" w:firstLineChars="200"/>
        <w:jc w:val="both"/>
        <w:textAlignment w:val="auto"/>
        <w:outlineLvl w:val="9"/>
        <w:rPr>
          <w:rFonts w:hint="eastAsia" w:asciiTheme="minorEastAsia" w:hAnsiTheme="minorEastAsia" w:eastAsiaTheme="minorEastAsia" w:cstheme="minorEastAsia"/>
          <w:b/>
          <w:bCs w:val="0"/>
          <w:color w:val="auto"/>
          <w:sz w:val="24"/>
          <w:szCs w:val="24"/>
          <w:highlight w:val="none"/>
          <w:lang w:val="en-US" w:eastAsia="zh-CN"/>
        </w:rPr>
      </w:pPr>
      <w:r>
        <w:rPr>
          <w:rFonts w:hint="eastAsia" w:asciiTheme="minorEastAsia" w:hAnsiTheme="minorEastAsia" w:eastAsiaTheme="minorEastAsia" w:cstheme="minorEastAsia"/>
          <w:b/>
          <w:bCs w:val="0"/>
          <w:color w:val="auto"/>
          <w:sz w:val="24"/>
          <w:szCs w:val="24"/>
          <w:highlight w:val="none"/>
          <w:lang w:val="en-US" w:eastAsia="zh-CN"/>
        </w:rPr>
        <w:t>4.资格证明文件</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一</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符合《中华人民共和国政府采购法》第二十二条规定和《中华人民共和国政府采购法》实施条例第十七条规定</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val="0"/>
        <w:overflowPunct/>
        <w:topLinePunct w:val="0"/>
        <w:autoSpaceDE w:val="0"/>
        <w:bidi w:val="0"/>
        <w:adjustRightInd/>
        <w:snapToGrid/>
        <w:spacing w:line="400" w:lineRule="exact"/>
        <w:ind w:left="0" w:leftChars="0" w:right="0" w:rightChars="0"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二</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营业执照、税务登记证、组织机构代码证或已作三证合一</w:t>
      </w:r>
      <w:r>
        <w:rPr>
          <w:rFonts w:hint="eastAsia" w:asciiTheme="minorEastAsia" w:hAnsiTheme="minorEastAsia" w:eastAsiaTheme="minorEastAsia" w:cstheme="minorEastAsia"/>
          <w:color w:val="auto"/>
          <w:sz w:val="24"/>
          <w:szCs w:val="24"/>
          <w:lang w:val="en-US" w:eastAsia="zh-CN"/>
        </w:rPr>
        <w:t>或者五</w:t>
      </w:r>
      <w:r>
        <w:rPr>
          <w:rFonts w:hint="eastAsia" w:asciiTheme="minorEastAsia" w:hAnsiTheme="minorEastAsia" w:eastAsiaTheme="minorEastAsia" w:cstheme="minorEastAsia"/>
          <w:color w:val="auto"/>
          <w:sz w:val="24"/>
          <w:szCs w:val="24"/>
        </w:rPr>
        <w:t>证合一的提供统一社会信用代码的营业执照及开户许可证；</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（三）具有良好的商业信誉和健全的财务会计制度：</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财务状况报告（202</w:t>
      </w: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eastAsia="zh-CN"/>
        </w:rPr>
        <w:t>年度以来财务审计报告或银行出具的近两个月的银行资信证明）（复印件或原件扫描件），2023 年新成立公司可不提供；</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（四）具有依法缴纳税收和社会保障资金的良好记录：</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具体要求：提供2022年1月（含）至响应文件提交截止时间止任意三个月缴纳税收和社会保障资金的证明材料复印件加盖供应商公章（依法免税或不需要缴纳社保资金的供应商须提供相应证明文件复印件加盖供应商公章）</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（五）具有履行合同所必需的设备和专业技术能力：</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具体要求：供应商自行承诺具有履行合同所必需的设备和专业技术能力（提供承诺函格式自拟）；</w:t>
      </w:r>
    </w:p>
    <w:p>
      <w:pPr>
        <w:keepNext w:val="0"/>
        <w:keepLines w:val="0"/>
        <w:pageBreakBefore w:val="0"/>
        <w:widowControl w:val="0"/>
        <w:kinsoku/>
        <w:wordWrap w:val="0"/>
        <w:overflowPunct/>
        <w:topLinePunct w:val="0"/>
        <w:autoSpaceDE w:val="0"/>
        <w:bidi w:val="0"/>
        <w:adjustRightInd/>
        <w:snapToGrid/>
        <w:spacing w:line="400" w:lineRule="exact"/>
        <w:ind w:left="0" w:leftChars="0" w:right="0" w:rightChars="0" w:firstLine="480" w:firstLineChars="20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（六）</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须为未被列入“中国裁判文书网”网站（http://wenshu.court.gov.cn）记录综合查询被执行人；</w:t>
      </w:r>
    </w:p>
    <w:p>
      <w:pPr>
        <w:pStyle w:val="9"/>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七</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提供</w:t>
      </w:r>
      <w:r>
        <w:rPr>
          <w:rFonts w:hint="eastAsia" w:asciiTheme="minorEastAsia" w:hAnsiTheme="minorEastAsia" w:eastAsiaTheme="minorEastAsia" w:cstheme="minorEastAsia"/>
          <w:color w:val="auto"/>
          <w:sz w:val="24"/>
          <w:szCs w:val="24"/>
          <w:highlight w:val="none"/>
          <w:lang w:eastAsia="zh-CN"/>
        </w:rPr>
        <w:t>投标人是否为被列入中国政府采购网、“信用甘肃”、信用中国（甘肃天水）记录失信被执行人等</w:t>
      </w:r>
    </w:p>
    <w:p>
      <w:pPr>
        <w:pStyle w:val="150"/>
        <w:keepNext w:val="0"/>
        <w:keepLines w:val="0"/>
        <w:pageBreakBefore w:val="0"/>
        <w:widowControl w:val="0"/>
        <w:kinsoku/>
        <w:wordWrap/>
        <w:overflowPunct/>
        <w:topLinePunct w:val="0"/>
        <w:autoSpaceDE/>
        <w:autoSpaceDN/>
        <w:bidi w:val="0"/>
        <w:adjustRightInd/>
        <w:snapToGrid/>
        <w:spacing w:line="400" w:lineRule="exact"/>
        <w:ind w:left="0" w:leftChars="0" w:firstLine="482" w:firstLineChars="200"/>
        <w:jc w:val="both"/>
        <w:textAlignment w:val="auto"/>
        <w:outlineLvl w:val="9"/>
        <w:rPr>
          <w:rFonts w:hint="eastAsia" w:asciiTheme="minorEastAsia" w:hAnsiTheme="minorEastAsia" w:eastAsiaTheme="minorEastAsia" w:cstheme="minorEastAsia"/>
          <w:b/>
          <w:bCs w:val="0"/>
          <w:color w:val="auto"/>
          <w:kern w:val="2"/>
          <w:sz w:val="24"/>
          <w:szCs w:val="24"/>
          <w:highlight w:val="none"/>
        </w:rPr>
      </w:pPr>
      <w:r>
        <w:rPr>
          <w:rFonts w:hint="eastAsia" w:asciiTheme="minorEastAsia" w:hAnsiTheme="minorEastAsia" w:eastAsiaTheme="minorEastAsia" w:cstheme="minorEastAsia"/>
          <w:b/>
          <w:bCs/>
          <w:color w:val="auto"/>
          <w:sz w:val="24"/>
          <w:szCs w:val="24"/>
          <w:highlight w:val="none"/>
          <w:lang w:val="en-US" w:eastAsia="zh-CN"/>
        </w:rPr>
        <w:t>5.</w:t>
      </w:r>
      <w:r>
        <w:rPr>
          <w:rFonts w:hint="eastAsia" w:asciiTheme="minorEastAsia" w:hAnsiTheme="minorEastAsia" w:eastAsiaTheme="minorEastAsia" w:cstheme="minorEastAsia"/>
          <w:b/>
          <w:bCs w:val="0"/>
          <w:color w:val="auto"/>
          <w:kern w:val="2"/>
          <w:sz w:val="24"/>
          <w:szCs w:val="24"/>
          <w:highlight w:val="none"/>
        </w:rPr>
        <w:t>售后要求</w:t>
      </w:r>
    </w:p>
    <w:p>
      <w:pPr>
        <w:pStyle w:val="150"/>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val="0"/>
          <w:color w:val="auto"/>
          <w:sz w:val="24"/>
          <w:szCs w:val="24"/>
          <w:highlight w:val="none"/>
        </w:rPr>
      </w:pPr>
      <w:r>
        <w:rPr>
          <w:rFonts w:hint="eastAsia" w:asciiTheme="minorEastAsia" w:hAnsiTheme="minorEastAsia" w:eastAsiaTheme="minorEastAsia" w:cstheme="minorEastAsia"/>
          <w:b w:val="0"/>
          <w:bCs w:val="0"/>
          <w:color w:val="auto"/>
          <w:sz w:val="24"/>
          <w:szCs w:val="24"/>
          <w:highlight w:val="none"/>
          <w:lang w:eastAsia="zh-CN"/>
        </w:rPr>
        <w:t>供应商</w:t>
      </w:r>
      <w:r>
        <w:rPr>
          <w:rFonts w:hint="eastAsia" w:asciiTheme="minorEastAsia" w:hAnsiTheme="minorEastAsia" w:eastAsiaTheme="minorEastAsia" w:cstheme="minorEastAsia"/>
          <w:b w:val="0"/>
          <w:bCs w:val="0"/>
          <w:color w:val="auto"/>
          <w:sz w:val="24"/>
          <w:szCs w:val="24"/>
          <w:highlight w:val="none"/>
        </w:rPr>
        <w:t>按照招标文件中售后服务要求作出的积极响应和承诺。包括以下内容：</w:t>
      </w:r>
    </w:p>
    <w:p>
      <w:pPr>
        <w:pStyle w:val="150"/>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eastAsia="zh-CN"/>
        </w:rPr>
        <w:t>（</w:t>
      </w:r>
      <w:r>
        <w:rPr>
          <w:rFonts w:hint="eastAsia" w:asciiTheme="minorEastAsia" w:hAnsiTheme="minorEastAsia" w:eastAsiaTheme="minorEastAsia" w:cstheme="minorEastAsia"/>
          <w:b w:val="0"/>
          <w:bCs w:val="0"/>
          <w:color w:val="auto"/>
          <w:sz w:val="24"/>
          <w:szCs w:val="24"/>
          <w:highlight w:val="none"/>
          <w:lang w:val="en-US" w:eastAsia="zh-CN"/>
        </w:rPr>
        <w:t>1</w:t>
      </w:r>
      <w:r>
        <w:rPr>
          <w:rFonts w:hint="eastAsia" w:asciiTheme="minorEastAsia" w:hAnsiTheme="minorEastAsia" w:eastAsiaTheme="minorEastAsia" w:cstheme="minorEastAsia"/>
          <w:b w:val="0"/>
          <w:bCs w:val="0"/>
          <w:color w:val="auto"/>
          <w:sz w:val="24"/>
          <w:szCs w:val="24"/>
          <w:highlight w:val="none"/>
          <w:lang w:eastAsia="zh-CN"/>
        </w:rPr>
        <w:t>）</w:t>
      </w:r>
      <w:r>
        <w:rPr>
          <w:rFonts w:hint="eastAsia" w:asciiTheme="minorEastAsia" w:hAnsiTheme="minorEastAsia" w:eastAsiaTheme="minorEastAsia" w:cstheme="minorEastAsia"/>
          <w:b w:val="0"/>
          <w:bCs w:val="0"/>
          <w:color w:val="auto"/>
          <w:sz w:val="24"/>
          <w:szCs w:val="24"/>
          <w:highlight w:val="none"/>
          <w:lang w:val="en-US"/>
        </w:rPr>
        <w:t>主要防止因</w:t>
      </w:r>
      <w:r>
        <w:rPr>
          <w:rFonts w:hint="eastAsia" w:asciiTheme="minorEastAsia" w:hAnsiTheme="minorEastAsia" w:eastAsiaTheme="minorEastAsia" w:cstheme="minorEastAsia"/>
          <w:b w:val="0"/>
          <w:bCs w:val="0"/>
          <w:color w:val="auto"/>
          <w:sz w:val="24"/>
          <w:szCs w:val="24"/>
          <w:highlight w:val="none"/>
          <w:lang w:val="en-US" w:eastAsia="zh-CN"/>
        </w:rPr>
        <w:t>质量问题</w:t>
      </w:r>
      <w:r>
        <w:rPr>
          <w:rFonts w:hint="eastAsia" w:asciiTheme="minorEastAsia" w:hAnsiTheme="minorEastAsia" w:eastAsiaTheme="minorEastAsia" w:cstheme="minorEastAsia"/>
          <w:b w:val="0"/>
          <w:bCs w:val="0"/>
          <w:color w:val="auto"/>
          <w:sz w:val="24"/>
          <w:szCs w:val="24"/>
          <w:highlight w:val="none"/>
          <w:lang w:val="en-US"/>
        </w:rPr>
        <w:t>或</w:t>
      </w:r>
      <w:r>
        <w:rPr>
          <w:rFonts w:hint="eastAsia" w:asciiTheme="minorEastAsia" w:hAnsiTheme="minorEastAsia" w:eastAsiaTheme="minorEastAsia" w:cstheme="minorEastAsia"/>
          <w:b w:val="0"/>
          <w:bCs w:val="0"/>
          <w:color w:val="auto"/>
          <w:sz w:val="24"/>
          <w:szCs w:val="24"/>
          <w:highlight w:val="none"/>
          <w:lang w:val="en-US" w:eastAsia="zh-CN"/>
        </w:rPr>
        <w:t>其他</w:t>
      </w:r>
      <w:r>
        <w:rPr>
          <w:rFonts w:hint="eastAsia" w:asciiTheme="minorEastAsia" w:hAnsiTheme="minorEastAsia" w:eastAsiaTheme="minorEastAsia" w:cstheme="minorEastAsia"/>
          <w:b w:val="0"/>
          <w:bCs w:val="0"/>
          <w:color w:val="auto"/>
          <w:sz w:val="24"/>
          <w:szCs w:val="24"/>
          <w:highlight w:val="none"/>
          <w:lang w:val="en-US"/>
        </w:rPr>
        <w:t>影响</w:t>
      </w:r>
      <w:r>
        <w:rPr>
          <w:rFonts w:hint="eastAsia" w:asciiTheme="minorEastAsia" w:hAnsiTheme="minorEastAsia" w:eastAsiaTheme="minorEastAsia" w:cstheme="minorEastAsia"/>
          <w:b w:val="0"/>
          <w:bCs w:val="0"/>
          <w:color w:val="auto"/>
          <w:sz w:val="24"/>
          <w:szCs w:val="24"/>
          <w:highlight w:val="none"/>
          <w:lang w:val="en-US" w:eastAsia="zh-CN"/>
        </w:rPr>
        <w:t>采购单位</w:t>
      </w:r>
      <w:r>
        <w:rPr>
          <w:rFonts w:hint="eastAsia" w:asciiTheme="minorEastAsia" w:hAnsiTheme="minorEastAsia" w:eastAsiaTheme="minorEastAsia" w:cstheme="minorEastAsia"/>
          <w:b w:val="0"/>
          <w:bCs w:val="0"/>
          <w:color w:val="auto"/>
          <w:sz w:val="24"/>
          <w:szCs w:val="24"/>
          <w:highlight w:val="none"/>
          <w:lang w:val="en-US"/>
        </w:rPr>
        <w:t>正常使用</w:t>
      </w:r>
      <w:r>
        <w:rPr>
          <w:rFonts w:hint="eastAsia" w:asciiTheme="minorEastAsia" w:hAnsiTheme="minorEastAsia" w:eastAsiaTheme="minorEastAsia" w:cstheme="minorEastAsia"/>
          <w:b w:val="0"/>
          <w:bCs w:val="0"/>
          <w:color w:val="auto"/>
          <w:sz w:val="24"/>
          <w:szCs w:val="24"/>
          <w:highlight w:val="none"/>
          <w:lang w:val="en-US" w:eastAsia="zh-CN"/>
        </w:rPr>
        <w:t>；</w:t>
      </w:r>
    </w:p>
    <w:p>
      <w:pPr>
        <w:pStyle w:val="150"/>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（2）保证产品的质量符合国家标准及质量保证期；</w:t>
      </w:r>
    </w:p>
    <w:p>
      <w:pPr>
        <w:pStyle w:val="150"/>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val="0"/>
          <w:color w:val="auto"/>
          <w:sz w:val="24"/>
          <w:szCs w:val="24"/>
          <w:highlight w:val="none"/>
          <w:lang w:val="en-US"/>
        </w:rPr>
      </w:pPr>
      <w:r>
        <w:rPr>
          <w:rFonts w:hint="eastAsia" w:asciiTheme="minorEastAsia" w:hAnsiTheme="minorEastAsia" w:eastAsiaTheme="minorEastAsia" w:cstheme="minorEastAsia"/>
          <w:b w:val="0"/>
          <w:bCs w:val="0"/>
          <w:color w:val="auto"/>
          <w:sz w:val="24"/>
          <w:szCs w:val="24"/>
          <w:highlight w:val="none"/>
          <w:lang w:val="en-US" w:eastAsia="zh-CN"/>
        </w:rPr>
        <w:t>（3）</w:t>
      </w:r>
      <w:r>
        <w:rPr>
          <w:rFonts w:hint="eastAsia" w:asciiTheme="minorEastAsia" w:hAnsiTheme="minorEastAsia" w:eastAsiaTheme="minorEastAsia" w:cstheme="minorEastAsia"/>
          <w:b w:val="0"/>
          <w:bCs w:val="0"/>
          <w:color w:val="auto"/>
          <w:sz w:val="24"/>
          <w:szCs w:val="24"/>
          <w:highlight w:val="none"/>
          <w:lang w:val="en-US"/>
        </w:rPr>
        <w:t>免费维护期</w:t>
      </w:r>
      <w:r>
        <w:rPr>
          <w:rFonts w:hint="eastAsia" w:asciiTheme="minorEastAsia" w:hAnsiTheme="minorEastAsia" w:eastAsiaTheme="minorEastAsia" w:cstheme="minorEastAsia"/>
          <w:b w:val="0"/>
          <w:bCs w:val="0"/>
          <w:color w:val="auto"/>
          <w:sz w:val="24"/>
          <w:szCs w:val="24"/>
          <w:highlight w:val="none"/>
          <w:lang w:val="en-US" w:eastAsia="zh-CN"/>
        </w:rPr>
        <w:t>限</w:t>
      </w:r>
      <w:r>
        <w:rPr>
          <w:rFonts w:hint="eastAsia" w:asciiTheme="minorEastAsia" w:hAnsiTheme="minorEastAsia" w:eastAsiaTheme="minorEastAsia" w:cstheme="minorEastAsia"/>
          <w:b w:val="0"/>
          <w:bCs w:val="0"/>
          <w:color w:val="auto"/>
          <w:sz w:val="24"/>
          <w:szCs w:val="24"/>
          <w:highlight w:val="none"/>
          <w:lang w:val="en-US"/>
        </w:rPr>
        <w:t>。</w:t>
      </w:r>
    </w:p>
    <w:p>
      <w:pPr>
        <w:pStyle w:val="150"/>
        <w:keepNext w:val="0"/>
        <w:keepLines w:val="0"/>
        <w:pageBreakBefore w:val="0"/>
        <w:widowControl w:val="0"/>
        <w:kinsoku/>
        <w:wordWrap/>
        <w:overflowPunct/>
        <w:topLinePunct w:val="0"/>
        <w:autoSpaceDE/>
        <w:autoSpaceDN/>
        <w:bidi w:val="0"/>
        <w:adjustRightInd/>
        <w:snapToGrid/>
        <w:spacing w:line="400" w:lineRule="exact"/>
        <w:ind w:left="0" w:leftChars="0" w:firstLine="482" w:firstLineChars="200"/>
        <w:jc w:val="both"/>
        <w:textAlignment w:val="auto"/>
        <w:outlineLvl w:val="9"/>
        <w:rPr>
          <w:rFonts w:hint="eastAsia" w:asciiTheme="minorEastAsia" w:hAnsiTheme="minorEastAsia" w:eastAsiaTheme="minorEastAsia" w:cstheme="minorEastAsia"/>
          <w:b/>
          <w:bCs/>
          <w:color w:val="auto"/>
          <w:kern w:val="2"/>
          <w:sz w:val="24"/>
          <w:szCs w:val="24"/>
          <w:highlight w:val="none"/>
          <w:lang w:val="en-US" w:eastAsia="zh-CN"/>
        </w:rPr>
      </w:pPr>
      <w:r>
        <w:rPr>
          <w:rFonts w:hint="eastAsia" w:asciiTheme="minorEastAsia" w:hAnsiTheme="minorEastAsia" w:eastAsiaTheme="minorEastAsia" w:cstheme="minorEastAsia"/>
          <w:b/>
          <w:bCs/>
          <w:color w:val="auto"/>
          <w:kern w:val="2"/>
          <w:sz w:val="24"/>
          <w:szCs w:val="24"/>
          <w:highlight w:val="none"/>
          <w:lang w:val="en-US" w:eastAsia="zh-CN"/>
        </w:rPr>
        <w:t>6.</w:t>
      </w:r>
      <w:r>
        <w:rPr>
          <w:rFonts w:hint="eastAsia" w:asciiTheme="minorEastAsia" w:hAnsiTheme="minorEastAsia" w:eastAsiaTheme="minorEastAsia" w:cstheme="minorEastAsia"/>
          <w:b/>
          <w:bCs/>
          <w:color w:val="auto"/>
          <w:kern w:val="2"/>
          <w:sz w:val="24"/>
          <w:szCs w:val="24"/>
          <w:highlight w:val="none"/>
        </w:rPr>
        <w:t>工期</w:t>
      </w:r>
      <w:r>
        <w:rPr>
          <w:rFonts w:hint="eastAsia" w:asciiTheme="minorEastAsia" w:hAnsiTheme="minorEastAsia" w:eastAsiaTheme="minorEastAsia" w:cstheme="minorEastAsia"/>
          <w:b/>
          <w:bCs/>
          <w:color w:val="auto"/>
          <w:kern w:val="2"/>
          <w:sz w:val="24"/>
          <w:szCs w:val="24"/>
          <w:highlight w:val="none"/>
          <w:lang w:val="en-US" w:eastAsia="zh-CN"/>
        </w:rPr>
        <w:t>要求</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供应商需</w:t>
      </w:r>
      <w:r>
        <w:rPr>
          <w:rFonts w:hint="eastAsia" w:asciiTheme="minorEastAsia" w:hAnsiTheme="minorEastAsia" w:eastAsiaTheme="minorEastAsia" w:cstheme="minorEastAsia"/>
          <w:color w:val="auto"/>
          <w:sz w:val="24"/>
          <w:szCs w:val="24"/>
          <w:highlight w:val="none"/>
          <w:lang w:val="en-US" w:eastAsia="zh-CN"/>
        </w:rPr>
        <w:t>按照采购单位的需求情况，</w:t>
      </w:r>
      <w:r>
        <w:rPr>
          <w:rFonts w:hint="eastAsia" w:asciiTheme="minorEastAsia" w:hAnsiTheme="minorEastAsia" w:eastAsiaTheme="minorEastAsia" w:cstheme="minorEastAsia"/>
          <w:color w:val="auto"/>
          <w:sz w:val="24"/>
          <w:szCs w:val="24"/>
          <w:highlight w:val="none"/>
          <w:lang w:val="zh-CN"/>
        </w:rPr>
        <w:t>在</w:t>
      </w:r>
      <w:r>
        <w:rPr>
          <w:rFonts w:hint="eastAsia" w:asciiTheme="minorEastAsia" w:hAnsiTheme="minorEastAsia" w:eastAsiaTheme="minorEastAsia" w:cstheme="minorEastAsia"/>
          <w:color w:val="auto"/>
          <w:sz w:val="24"/>
          <w:szCs w:val="24"/>
          <w:highlight w:val="none"/>
          <w:lang w:val="en-US" w:eastAsia="zh-CN"/>
        </w:rPr>
        <w:t>所</w:t>
      </w:r>
      <w:r>
        <w:rPr>
          <w:rFonts w:hint="eastAsia" w:asciiTheme="minorEastAsia" w:hAnsiTheme="minorEastAsia" w:eastAsiaTheme="minorEastAsia" w:cstheme="minorEastAsia"/>
          <w:color w:val="auto"/>
          <w:sz w:val="24"/>
          <w:szCs w:val="24"/>
          <w:highlight w:val="none"/>
          <w:lang w:val="zh-CN"/>
        </w:rPr>
        <w:t>签订</w:t>
      </w:r>
      <w:r>
        <w:rPr>
          <w:rFonts w:hint="eastAsia" w:asciiTheme="minorEastAsia" w:hAnsiTheme="minorEastAsia" w:eastAsiaTheme="minorEastAsia" w:cstheme="minorEastAsia"/>
          <w:color w:val="auto"/>
          <w:sz w:val="24"/>
          <w:szCs w:val="24"/>
          <w:highlight w:val="none"/>
          <w:lang w:val="en-US" w:eastAsia="zh-CN"/>
        </w:rPr>
        <w:t>合同后按规定时限完成供货，并提供响应的伴随服务</w:t>
      </w:r>
      <w:r>
        <w:rPr>
          <w:rFonts w:hint="eastAsia" w:asciiTheme="minorEastAsia" w:hAnsiTheme="minorEastAsia" w:eastAsiaTheme="minorEastAsia" w:cstheme="minorEastAsia"/>
          <w:color w:val="auto"/>
          <w:sz w:val="24"/>
          <w:szCs w:val="24"/>
          <w:highlight w:val="none"/>
          <w:lang w:val="zh-CN"/>
        </w:rPr>
        <w:t>。</w:t>
      </w:r>
    </w:p>
    <w:p>
      <w:pPr>
        <w:keepNext w:val="0"/>
        <w:keepLines w:val="0"/>
        <w:pageBreakBefore w:val="0"/>
        <w:widowControl w:val="0"/>
        <w:kinsoku/>
        <w:wordWrap/>
        <w:overflowPunct/>
        <w:topLinePunct w:val="0"/>
        <w:autoSpaceDE/>
        <w:autoSpaceDN/>
        <w:bidi w:val="0"/>
        <w:adjustRightInd/>
        <w:snapToGrid/>
        <w:spacing w:before="0" w:line="400" w:lineRule="exact"/>
        <w:ind w:left="0" w:leftChars="0" w:firstLine="482" w:firstLineChars="200"/>
        <w:jc w:val="both"/>
        <w:textAlignment w:val="auto"/>
        <w:outlineLvl w:val="9"/>
        <w:rPr>
          <w:rFonts w:hint="eastAsia" w:asciiTheme="minorEastAsia" w:hAnsiTheme="minorEastAsia" w:eastAsiaTheme="minorEastAsia" w:cstheme="minorEastAsia"/>
          <w:b/>
          <w:bCs/>
          <w:color w:val="auto"/>
          <w:kern w:val="2"/>
          <w:sz w:val="24"/>
          <w:szCs w:val="24"/>
          <w:highlight w:val="none"/>
        </w:rPr>
      </w:pPr>
      <w:r>
        <w:rPr>
          <w:rFonts w:hint="eastAsia" w:asciiTheme="minorEastAsia" w:hAnsiTheme="minorEastAsia" w:eastAsiaTheme="minorEastAsia" w:cstheme="minorEastAsia"/>
          <w:b/>
          <w:bCs/>
          <w:color w:val="auto"/>
          <w:kern w:val="2"/>
          <w:sz w:val="24"/>
          <w:szCs w:val="24"/>
          <w:highlight w:val="none"/>
          <w:lang w:val="en-US" w:eastAsia="zh-CN"/>
        </w:rPr>
        <w:t>7.</w:t>
      </w:r>
      <w:r>
        <w:rPr>
          <w:rFonts w:hint="eastAsia" w:asciiTheme="minorEastAsia" w:hAnsiTheme="minorEastAsia" w:eastAsiaTheme="minorEastAsia" w:cstheme="minorEastAsia"/>
          <w:b/>
          <w:bCs/>
          <w:color w:val="auto"/>
          <w:kern w:val="2"/>
          <w:sz w:val="24"/>
          <w:szCs w:val="24"/>
          <w:highlight w:val="none"/>
        </w:rPr>
        <w:t>质保期</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供应商必须承诺</w:t>
      </w:r>
      <w:r>
        <w:rPr>
          <w:rFonts w:hint="eastAsia" w:asciiTheme="minorEastAsia" w:hAnsiTheme="minorEastAsia" w:eastAsiaTheme="minorEastAsia" w:cstheme="minorEastAsia"/>
          <w:color w:val="auto"/>
          <w:sz w:val="24"/>
          <w:szCs w:val="24"/>
          <w:highlight w:val="none"/>
          <w:lang w:val="en-US" w:eastAsia="zh-CN"/>
        </w:rPr>
        <w:t>质量保证期及</w:t>
      </w:r>
      <w:r>
        <w:rPr>
          <w:rFonts w:hint="eastAsia" w:asciiTheme="minorEastAsia" w:hAnsiTheme="minorEastAsia" w:eastAsiaTheme="minorEastAsia" w:cstheme="minorEastAsia"/>
          <w:color w:val="auto"/>
          <w:sz w:val="24"/>
          <w:szCs w:val="24"/>
          <w:highlight w:val="none"/>
          <w:lang w:val="zh-CN"/>
        </w:rPr>
        <w:t>技术</w:t>
      </w:r>
      <w:r>
        <w:rPr>
          <w:rFonts w:hint="eastAsia" w:asciiTheme="minorEastAsia" w:hAnsiTheme="minorEastAsia" w:eastAsiaTheme="minorEastAsia" w:cstheme="minorEastAsia"/>
          <w:color w:val="auto"/>
          <w:sz w:val="24"/>
          <w:szCs w:val="24"/>
          <w:highlight w:val="none"/>
          <w:lang w:val="en-US" w:eastAsia="zh-CN"/>
        </w:rPr>
        <w:t>售后</w:t>
      </w:r>
      <w:r>
        <w:rPr>
          <w:rFonts w:hint="eastAsia" w:asciiTheme="minorEastAsia" w:hAnsiTheme="minorEastAsia" w:eastAsiaTheme="minorEastAsia" w:cstheme="minorEastAsia"/>
          <w:color w:val="auto"/>
          <w:sz w:val="24"/>
          <w:szCs w:val="24"/>
          <w:highlight w:val="none"/>
          <w:lang w:val="zh-CN"/>
        </w:rPr>
        <w:t>支持，为</w:t>
      </w:r>
      <w:r>
        <w:rPr>
          <w:rFonts w:hint="eastAsia" w:asciiTheme="minorEastAsia" w:hAnsiTheme="minorEastAsia" w:eastAsiaTheme="minorEastAsia" w:cstheme="minorEastAsia"/>
          <w:color w:val="auto"/>
          <w:sz w:val="24"/>
          <w:szCs w:val="24"/>
          <w:highlight w:val="none"/>
          <w:lang w:val="en-US" w:eastAsia="zh-CN"/>
        </w:rPr>
        <w:t>采购单位</w:t>
      </w:r>
      <w:r>
        <w:rPr>
          <w:rFonts w:hint="eastAsia" w:asciiTheme="minorEastAsia" w:hAnsiTheme="minorEastAsia" w:eastAsiaTheme="minorEastAsia" w:cstheme="minorEastAsia"/>
          <w:color w:val="auto"/>
          <w:sz w:val="24"/>
          <w:szCs w:val="24"/>
          <w:highlight w:val="none"/>
          <w:lang w:val="zh-CN"/>
        </w:rPr>
        <w:t>在验收完毕后使用过程中提供免费技术支持。</w:t>
      </w:r>
    </w:p>
    <w:p>
      <w:pPr>
        <w:keepNext w:val="0"/>
        <w:keepLines w:val="0"/>
        <w:pageBreakBefore w:val="0"/>
        <w:widowControl w:val="0"/>
        <w:kinsoku/>
        <w:wordWrap/>
        <w:overflowPunct/>
        <w:topLinePunct w:val="0"/>
        <w:autoSpaceDE/>
        <w:autoSpaceDN/>
        <w:bidi w:val="0"/>
        <w:adjustRightInd/>
        <w:snapToGrid/>
        <w:spacing w:before="0" w:line="400" w:lineRule="exact"/>
        <w:ind w:left="0" w:leftChars="0" w:firstLine="482" w:firstLineChars="200"/>
        <w:jc w:val="both"/>
        <w:textAlignment w:val="auto"/>
        <w:outlineLvl w:val="9"/>
        <w:rPr>
          <w:rFonts w:hint="eastAsia" w:asciiTheme="minorEastAsia" w:hAnsiTheme="minorEastAsia" w:eastAsiaTheme="minorEastAsia" w:cstheme="minorEastAsia"/>
          <w:b/>
          <w:bCs/>
          <w:color w:val="auto"/>
          <w:kern w:val="2"/>
          <w:sz w:val="24"/>
          <w:szCs w:val="24"/>
          <w:highlight w:val="none"/>
        </w:rPr>
      </w:pPr>
      <w:r>
        <w:rPr>
          <w:rFonts w:hint="eastAsia" w:asciiTheme="minorEastAsia" w:hAnsiTheme="minorEastAsia" w:eastAsiaTheme="minorEastAsia" w:cstheme="minorEastAsia"/>
          <w:b/>
          <w:bCs/>
          <w:color w:val="auto"/>
          <w:kern w:val="2"/>
          <w:sz w:val="24"/>
          <w:szCs w:val="24"/>
          <w:highlight w:val="none"/>
          <w:lang w:val="en-US" w:eastAsia="zh-CN"/>
        </w:rPr>
        <w:t>8.</w:t>
      </w:r>
      <w:r>
        <w:rPr>
          <w:rFonts w:hint="eastAsia" w:asciiTheme="minorEastAsia" w:hAnsiTheme="minorEastAsia" w:eastAsiaTheme="minorEastAsia" w:cstheme="minorEastAsia"/>
          <w:b/>
          <w:bCs/>
          <w:color w:val="auto"/>
          <w:kern w:val="2"/>
          <w:sz w:val="24"/>
          <w:szCs w:val="24"/>
          <w:highlight w:val="none"/>
        </w:rPr>
        <w:t>验收要求</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验收的主要依据包括本</w:t>
      </w:r>
      <w:r>
        <w:rPr>
          <w:rFonts w:hint="eastAsia" w:asciiTheme="minorEastAsia" w:hAnsiTheme="minorEastAsia" w:eastAsiaTheme="minorEastAsia" w:cstheme="minorEastAsia"/>
          <w:color w:val="auto"/>
          <w:sz w:val="24"/>
          <w:szCs w:val="24"/>
          <w:highlight w:val="none"/>
          <w:lang w:val="en-US" w:eastAsia="zh-CN"/>
        </w:rPr>
        <w:t>项目征集文件、征集响应文件</w:t>
      </w:r>
      <w:r>
        <w:rPr>
          <w:rFonts w:hint="eastAsia" w:asciiTheme="minorEastAsia" w:hAnsiTheme="minorEastAsia" w:eastAsiaTheme="minorEastAsia" w:cstheme="minorEastAsia"/>
          <w:color w:val="auto"/>
          <w:sz w:val="24"/>
          <w:szCs w:val="24"/>
          <w:highlight w:val="none"/>
          <w:lang w:val="zh-CN"/>
        </w:rPr>
        <w:t>、合同文件，以及用户需求说明书，将</w:t>
      </w:r>
      <w:r>
        <w:rPr>
          <w:rFonts w:hint="eastAsia" w:asciiTheme="minorEastAsia" w:hAnsiTheme="minorEastAsia" w:eastAsiaTheme="minorEastAsia" w:cstheme="minorEastAsia"/>
          <w:color w:val="auto"/>
          <w:sz w:val="24"/>
          <w:szCs w:val="24"/>
          <w:highlight w:val="none"/>
          <w:lang w:val="en-US" w:eastAsia="zh-CN"/>
        </w:rPr>
        <w:t>产品</w:t>
      </w:r>
      <w:r>
        <w:rPr>
          <w:rFonts w:hint="eastAsia" w:asciiTheme="minorEastAsia" w:hAnsiTheme="minorEastAsia" w:eastAsiaTheme="minorEastAsia" w:cstheme="minorEastAsia"/>
          <w:color w:val="auto"/>
          <w:sz w:val="24"/>
          <w:szCs w:val="24"/>
          <w:highlight w:val="none"/>
          <w:lang w:val="zh-CN"/>
        </w:rPr>
        <w:t>安装并调试至最佳状态。</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项目所有工作内容完成以后，由供应商提交验收申请，由采购人组织验收小组，负责对项目进行全面验收，项目验收依次序对照执行标准为：①符合中华人民共和国相关质量标准、行业技术规范标准；②符合采购文件和响应承诺中各方共同认可的各项要求；③双方约定的其他验收标准。</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2" w:firstLineChars="200"/>
        <w:jc w:val="both"/>
        <w:textAlignment w:val="auto"/>
        <w:outlineLvl w:val="9"/>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lang w:val="en-US" w:eastAsia="zh-CN"/>
        </w:rPr>
        <w:t>9.</w:t>
      </w:r>
      <w:r>
        <w:rPr>
          <w:rFonts w:hint="eastAsia" w:asciiTheme="minorEastAsia" w:hAnsiTheme="minorEastAsia" w:eastAsiaTheme="minorEastAsia" w:cstheme="minorEastAsia"/>
          <w:b/>
          <w:bCs/>
          <w:color w:val="auto"/>
          <w:sz w:val="24"/>
          <w:szCs w:val="24"/>
          <w:highlight w:val="none"/>
        </w:rPr>
        <w:t>其他部分</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Cs/>
          <w:color w:val="auto"/>
          <w:sz w:val="24"/>
          <w:szCs w:val="24"/>
          <w:highlight w:val="none"/>
          <w:lang w:eastAsia="zh-CN"/>
        </w:rPr>
        <w:t>供应商</w:t>
      </w:r>
      <w:r>
        <w:rPr>
          <w:rFonts w:hint="eastAsia" w:asciiTheme="minorEastAsia" w:hAnsiTheme="minorEastAsia" w:eastAsiaTheme="minorEastAsia" w:cstheme="minorEastAsia"/>
          <w:bCs/>
          <w:color w:val="auto"/>
          <w:sz w:val="24"/>
          <w:szCs w:val="24"/>
          <w:highlight w:val="none"/>
        </w:rPr>
        <w:t>按照</w:t>
      </w:r>
      <w:r>
        <w:rPr>
          <w:rFonts w:hint="eastAsia" w:asciiTheme="minorEastAsia" w:hAnsiTheme="minorEastAsia" w:eastAsiaTheme="minorEastAsia" w:cstheme="minorEastAsia"/>
          <w:bCs/>
          <w:color w:val="auto"/>
          <w:sz w:val="24"/>
          <w:szCs w:val="24"/>
          <w:highlight w:val="none"/>
          <w:lang w:eastAsia="zh-CN"/>
        </w:rPr>
        <w:t>征集文件</w:t>
      </w:r>
      <w:r>
        <w:rPr>
          <w:rFonts w:hint="eastAsia" w:asciiTheme="minorEastAsia" w:hAnsiTheme="minorEastAsia" w:eastAsiaTheme="minorEastAsia" w:cstheme="minorEastAsia"/>
          <w:bCs/>
          <w:color w:val="auto"/>
          <w:sz w:val="24"/>
          <w:szCs w:val="24"/>
          <w:highlight w:val="none"/>
        </w:rPr>
        <w:t>要求作出的其他应答和承诺。</w:t>
      </w:r>
    </w:p>
    <w:p>
      <w:pPr>
        <w:keepNext w:val="0"/>
        <w:keepLines w:val="0"/>
        <w:pageBreakBefore w:val="0"/>
        <w:widowControl w:val="0"/>
        <w:tabs>
          <w:tab w:val="left" w:pos="3480"/>
        </w:tabs>
        <w:kinsoku/>
        <w:wordWrap/>
        <w:overflowPunct/>
        <w:topLinePunct w:val="0"/>
        <w:autoSpaceDE/>
        <w:autoSpaceDN/>
        <w:bidi w:val="0"/>
        <w:adjustRightInd/>
        <w:snapToGrid/>
        <w:spacing w:before="0" w:after="0" w:line="400" w:lineRule="exact"/>
        <w:ind w:left="0" w:leftChars="0" w:firstLine="482" w:firstLineChars="200"/>
        <w:jc w:val="both"/>
        <w:outlineLvl w:val="9"/>
        <w:rPr>
          <w:rFonts w:hint="eastAsia" w:asciiTheme="minorEastAsia" w:hAnsiTheme="minorEastAsia" w:eastAsiaTheme="minorEastAsia" w:cstheme="minorEastAsia"/>
          <w:b/>
          <w:bCs/>
          <w:color w:val="auto"/>
          <w:sz w:val="24"/>
          <w:szCs w:val="24"/>
        </w:rPr>
      </w:pPr>
      <w:bookmarkStart w:id="66" w:name="_Toc183682355"/>
      <w:bookmarkStart w:id="67" w:name="_Toc183582218"/>
      <w:bookmarkStart w:id="68" w:name="_Toc25088"/>
      <w:bookmarkStart w:id="69" w:name="_Toc3586"/>
      <w:bookmarkStart w:id="70" w:name="_Toc308164799"/>
      <w:bookmarkStart w:id="71" w:name="_Toc217446049"/>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八</w:t>
      </w:r>
      <w:r>
        <w:rPr>
          <w:rFonts w:hint="eastAsia" w:asciiTheme="minorEastAsia" w:hAnsiTheme="minorEastAsia" w:eastAsiaTheme="minorEastAsia" w:cstheme="minorEastAsia"/>
          <w:b/>
          <w:bCs/>
          <w:color w:val="auto"/>
          <w:sz w:val="24"/>
          <w:szCs w:val="24"/>
          <w:lang w:eastAsia="zh-CN"/>
        </w:rPr>
        <w:t>）征集响应文件</w:t>
      </w:r>
      <w:r>
        <w:rPr>
          <w:rFonts w:hint="eastAsia" w:asciiTheme="minorEastAsia" w:hAnsiTheme="minorEastAsia" w:eastAsiaTheme="minorEastAsia" w:cstheme="minorEastAsia"/>
          <w:b/>
          <w:bCs/>
          <w:color w:val="auto"/>
          <w:sz w:val="24"/>
          <w:szCs w:val="24"/>
        </w:rPr>
        <w:t>格式</w:t>
      </w:r>
      <w:bookmarkEnd w:id="66"/>
      <w:bookmarkEnd w:id="67"/>
      <w:bookmarkEnd w:id="68"/>
      <w:bookmarkEnd w:id="69"/>
      <w:bookmarkEnd w:id="70"/>
      <w:bookmarkEnd w:id="71"/>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应执行</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lang w:val="en-US" w:eastAsia="zh-CN"/>
        </w:rPr>
        <w:t>第七章</w:t>
      </w:r>
      <w:r>
        <w:rPr>
          <w:rFonts w:hint="eastAsia" w:asciiTheme="minorEastAsia" w:hAnsiTheme="minorEastAsia" w:eastAsiaTheme="minorEastAsia" w:cstheme="minorEastAsia"/>
          <w:color w:val="auto"/>
          <w:sz w:val="24"/>
          <w:szCs w:val="24"/>
        </w:rPr>
        <w:t>规定</w:t>
      </w:r>
      <w:r>
        <w:rPr>
          <w:rFonts w:hint="eastAsia" w:asciiTheme="minorEastAsia" w:hAnsiTheme="minorEastAsia" w:eastAsiaTheme="minorEastAsia" w:cstheme="minorEastAsia"/>
          <w:color w:val="auto"/>
          <w:sz w:val="24"/>
          <w:szCs w:val="24"/>
          <w:lang w:val="en-US" w:eastAsia="zh-CN"/>
        </w:rPr>
        <w:t>的格式填写相关内容</w:t>
      </w:r>
      <w:r>
        <w:rPr>
          <w:rFonts w:hint="eastAsia" w:asciiTheme="minorEastAsia" w:hAnsiTheme="minorEastAsia" w:eastAsiaTheme="minorEastAsia" w:cstheme="minorEastAsia"/>
          <w:color w:val="auto"/>
          <w:sz w:val="24"/>
          <w:szCs w:val="24"/>
        </w:rPr>
        <w:t>。</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对于没有格式要求的</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由</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自行编写。</w:t>
      </w:r>
    </w:p>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firstLine="482" w:firstLineChars="200"/>
        <w:jc w:val="both"/>
        <w:outlineLvl w:val="9"/>
        <w:rPr>
          <w:rFonts w:hint="eastAsia" w:asciiTheme="minorEastAsia" w:hAnsiTheme="minorEastAsia" w:eastAsiaTheme="minorEastAsia" w:cstheme="minorEastAsia"/>
          <w:b/>
          <w:bCs w:val="0"/>
          <w:color w:val="auto"/>
          <w:sz w:val="24"/>
          <w:szCs w:val="24"/>
        </w:rPr>
      </w:pPr>
      <w:bookmarkStart w:id="72" w:name="_Toc308164801"/>
      <w:bookmarkStart w:id="73" w:name="_Toc183682361"/>
      <w:bookmarkStart w:id="74" w:name="_Toc217446051"/>
      <w:bookmarkStart w:id="75" w:name="_Toc183582224"/>
      <w:bookmarkStart w:id="76" w:name="_Toc22156"/>
      <w:bookmarkStart w:id="77" w:name="_Toc10834"/>
      <w:r>
        <w:rPr>
          <w:rFonts w:hint="eastAsia" w:asciiTheme="minorEastAsia" w:hAnsiTheme="minorEastAsia" w:eastAsiaTheme="minorEastAsia" w:cstheme="minorEastAsia"/>
          <w:b/>
          <w:bCs w:val="0"/>
          <w:color w:val="auto"/>
          <w:sz w:val="24"/>
          <w:szCs w:val="24"/>
          <w:lang w:eastAsia="zh-CN"/>
        </w:rPr>
        <w:t>（</w:t>
      </w:r>
      <w:r>
        <w:rPr>
          <w:rFonts w:hint="eastAsia" w:asciiTheme="minorEastAsia" w:hAnsiTheme="minorEastAsia" w:eastAsiaTheme="minorEastAsia" w:cstheme="minorEastAsia"/>
          <w:b/>
          <w:bCs w:val="0"/>
          <w:color w:val="auto"/>
          <w:sz w:val="24"/>
          <w:szCs w:val="24"/>
          <w:lang w:val="en-US" w:eastAsia="zh-CN"/>
        </w:rPr>
        <w:t>九</w:t>
      </w:r>
      <w:r>
        <w:rPr>
          <w:rFonts w:hint="eastAsia" w:asciiTheme="minorEastAsia" w:hAnsiTheme="minorEastAsia" w:eastAsiaTheme="minorEastAsia" w:cstheme="minorEastAsia"/>
          <w:b/>
          <w:bCs w:val="0"/>
          <w:color w:val="auto"/>
          <w:sz w:val="24"/>
          <w:szCs w:val="24"/>
          <w:lang w:eastAsia="zh-CN"/>
        </w:rPr>
        <w:t>）</w:t>
      </w:r>
      <w:r>
        <w:rPr>
          <w:rFonts w:hint="eastAsia" w:asciiTheme="minorEastAsia" w:hAnsiTheme="minorEastAsia" w:eastAsiaTheme="minorEastAsia" w:cstheme="minorEastAsia"/>
          <w:b/>
          <w:bCs w:val="0"/>
          <w:color w:val="auto"/>
          <w:sz w:val="24"/>
          <w:szCs w:val="24"/>
        </w:rPr>
        <w:t>投标有效期</w:t>
      </w:r>
      <w:bookmarkEnd w:id="72"/>
      <w:bookmarkEnd w:id="73"/>
      <w:bookmarkEnd w:id="74"/>
      <w:bookmarkEnd w:id="75"/>
      <w:r>
        <w:rPr>
          <w:rFonts w:hint="eastAsia" w:asciiTheme="minorEastAsia" w:hAnsiTheme="minorEastAsia" w:eastAsiaTheme="minorEastAsia" w:cstheme="minorEastAsia"/>
          <w:b/>
          <w:bCs w:val="0"/>
          <w:color w:val="auto"/>
          <w:sz w:val="24"/>
          <w:szCs w:val="24"/>
        </w:rPr>
        <w:t>（实质性要求）</w:t>
      </w:r>
      <w:bookmarkEnd w:id="76"/>
      <w:bookmarkEnd w:id="77"/>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2" w:firstLineChars="200"/>
        <w:jc w:val="both"/>
        <w:outlineLvl w:val="9"/>
        <w:rPr>
          <w:rFonts w:hint="eastAsia" w:asciiTheme="minorEastAsia" w:hAnsiTheme="minorEastAsia" w:eastAsiaTheme="minorEastAsia" w:cstheme="minorEastAsia"/>
          <w:b/>
          <w:bCs w:val="0"/>
          <w:color w:val="auto"/>
          <w:sz w:val="24"/>
          <w:szCs w:val="24"/>
          <w:highlight w:val="none"/>
        </w:rPr>
      </w:pPr>
      <w:r>
        <w:rPr>
          <w:rFonts w:hint="eastAsia" w:asciiTheme="minorEastAsia" w:hAnsiTheme="minorEastAsia" w:eastAsiaTheme="minorEastAsia" w:cstheme="minorEastAsia"/>
          <w:b/>
          <w:bCs w:val="0"/>
          <w:color w:val="auto"/>
          <w:sz w:val="24"/>
          <w:szCs w:val="24"/>
          <w:highlight w:val="none"/>
        </w:rPr>
        <w:t>本项目投标有效期为投标截止时间届满后60天。</w:t>
      </w:r>
      <w:r>
        <w:rPr>
          <w:rFonts w:hint="eastAsia" w:asciiTheme="minorEastAsia" w:hAnsiTheme="minorEastAsia" w:eastAsiaTheme="minorEastAsia" w:cstheme="minorEastAsia"/>
          <w:b/>
          <w:bCs w:val="0"/>
          <w:color w:val="auto"/>
          <w:sz w:val="24"/>
          <w:szCs w:val="24"/>
          <w:highlight w:val="none"/>
          <w:lang w:eastAsia="zh-CN"/>
        </w:rPr>
        <w:t>供应商征集响应文件</w:t>
      </w:r>
      <w:r>
        <w:rPr>
          <w:rFonts w:hint="eastAsia" w:asciiTheme="minorEastAsia" w:hAnsiTheme="minorEastAsia" w:eastAsiaTheme="minorEastAsia" w:cstheme="minorEastAsia"/>
          <w:b/>
          <w:bCs w:val="0"/>
          <w:color w:val="auto"/>
          <w:sz w:val="24"/>
          <w:szCs w:val="24"/>
          <w:highlight w:val="none"/>
        </w:rPr>
        <w:t>中必须载明投标有效期，</w:t>
      </w:r>
      <w:r>
        <w:rPr>
          <w:rFonts w:hint="eastAsia" w:asciiTheme="minorEastAsia" w:hAnsiTheme="minorEastAsia" w:eastAsiaTheme="minorEastAsia" w:cstheme="minorEastAsia"/>
          <w:b/>
          <w:bCs w:val="0"/>
          <w:color w:val="auto"/>
          <w:sz w:val="24"/>
          <w:szCs w:val="24"/>
          <w:highlight w:val="none"/>
          <w:lang w:eastAsia="zh-CN"/>
        </w:rPr>
        <w:t>征集响应文件</w:t>
      </w:r>
      <w:r>
        <w:rPr>
          <w:rFonts w:hint="eastAsia" w:asciiTheme="minorEastAsia" w:hAnsiTheme="minorEastAsia" w:eastAsiaTheme="minorEastAsia" w:cstheme="minorEastAsia"/>
          <w:b/>
          <w:bCs w:val="0"/>
          <w:color w:val="auto"/>
          <w:sz w:val="24"/>
          <w:szCs w:val="24"/>
          <w:highlight w:val="none"/>
        </w:rPr>
        <w:t>中载明的投标有效期可以长于</w:t>
      </w:r>
      <w:r>
        <w:rPr>
          <w:rFonts w:hint="eastAsia" w:asciiTheme="minorEastAsia" w:hAnsiTheme="minorEastAsia" w:eastAsiaTheme="minorEastAsia" w:cstheme="minorEastAsia"/>
          <w:b/>
          <w:bCs w:val="0"/>
          <w:color w:val="auto"/>
          <w:sz w:val="24"/>
          <w:szCs w:val="24"/>
          <w:highlight w:val="none"/>
          <w:lang w:eastAsia="zh-CN"/>
        </w:rPr>
        <w:t>征集文件</w:t>
      </w:r>
      <w:r>
        <w:rPr>
          <w:rFonts w:hint="eastAsia" w:asciiTheme="minorEastAsia" w:hAnsiTheme="minorEastAsia" w:eastAsiaTheme="minorEastAsia" w:cstheme="minorEastAsia"/>
          <w:b/>
          <w:bCs w:val="0"/>
          <w:color w:val="auto"/>
          <w:sz w:val="24"/>
          <w:szCs w:val="24"/>
          <w:highlight w:val="none"/>
        </w:rPr>
        <w:t>规定的期限，但不得短于</w:t>
      </w:r>
      <w:r>
        <w:rPr>
          <w:rFonts w:hint="eastAsia" w:asciiTheme="minorEastAsia" w:hAnsiTheme="minorEastAsia" w:eastAsiaTheme="minorEastAsia" w:cstheme="minorEastAsia"/>
          <w:b/>
          <w:bCs w:val="0"/>
          <w:color w:val="auto"/>
          <w:sz w:val="24"/>
          <w:szCs w:val="24"/>
          <w:highlight w:val="none"/>
          <w:lang w:eastAsia="zh-CN"/>
        </w:rPr>
        <w:t>征集文件</w:t>
      </w:r>
      <w:r>
        <w:rPr>
          <w:rFonts w:hint="eastAsia" w:asciiTheme="minorEastAsia" w:hAnsiTheme="minorEastAsia" w:eastAsiaTheme="minorEastAsia" w:cstheme="minorEastAsia"/>
          <w:b/>
          <w:bCs w:val="0"/>
          <w:color w:val="auto"/>
          <w:sz w:val="24"/>
          <w:szCs w:val="24"/>
          <w:highlight w:val="none"/>
        </w:rPr>
        <w:t>规定的期限。否则，其</w:t>
      </w:r>
      <w:r>
        <w:rPr>
          <w:rFonts w:hint="eastAsia" w:asciiTheme="minorEastAsia" w:hAnsiTheme="minorEastAsia" w:eastAsiaTheme="minorEastAsia" w:cstheme="minorEastAsia"/>
          <w:b/>
          <w:bCs w:val="0"/>
          <w:color w:val="auto"/>
          <w:sz w:val="24"/>
          <w:szCs w:val="24"/>
          <w:highlight w:val="none"/>
          <w:lang w:eastAsia="zh-CN"/>
        </w:rPr>
        <w:t>征集响应文件</w:t>
      </w:r>
      <w:r>
        <w:rPr>
          <w:rFonts w:hint="eastAsia" w:asciiTheme="minorEastAsia" w:hAnsiTheme="minorEastAsia" w:eastAsiaTheme="minorEastAsia" w:cstheme="minorEastAsia"/>
          <w:b/>
          <w:bCs w:val="0"/>
          <w:color w:val="auto"/>
          <w:sz w:val="24"/>
          <w:szCs w:val="24"/>
          <w:highlight w:val="none"/>
        </w:rPr>
        <w:t>将作为无效投标处理。</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Cs/>
          <w:color w:val="auto"/>
          <w:sz w:val="24"/>
          <w:szCs w:val="24"/>
        </w:rPr>
        <w:t>因不可抗力事件，</w:t>
      </w:r>
      <w:r>
        <w:rPr>
          <w:rFonts w:hint="eastAsia" w:asciiTheme="minorEastAsia" w:hAnsiTheme="minorEastAsia" w:eastAsiaTheme="minorEastAsia" w:cstheme="minorEastAsia"/>
          <w:bCs/>
          <w:color w:val="auto"/>
          <w:sz w:val="24"/>
          <w:szCs w:val="24"/>
          <w:lang w:eastAsia="zh-CN"/>
        </w:rPr>
        <w:t>征集人</w:t>
      </w:r>
      <w:r>
        <w:rPr>
          <w:rFonts w:hint="eastAsia" w:asciiTheme="minorEastAsia" w:hAnsiTheme="minorEastAsia" w:eastAsiaTheme="minorEastAsia" w:cstheme="minorEastAsia"/>
          <w:bCs/>
          <w:color w:val="auto"/>
          <w:sz w:val="24"/>
          <w:szCs w:val="24"/>
        </w:rPr>
        <w:t>可于投标有效期届满之前与</w:t>
      </w:r>
      <w:r>
        <w:rPr>
          <w:rFonts w:hint="eastAsia" w:asciiTheme="minorEastAsia" w:hAnsiTheme="minorEastAsia" w:eastAsiaTheme="minorEastAsia" w:cstheme="minorEastAsia"/>
          <w:bCs/>
          <w:color w:val="auto"/>
          <w:sz w:val="24"/>
          <w:szCs w:val="24"/>
          <w:lang w:eastAsia="zh-CN"/>
        </w:rPr>
        <w:t>供应商</w:t>
      </w:r>
      <w:r>
        <w:rPr>
          <w:rFonts w:hint="eastAsia" w:asciiTheme="minorEastAsia" w:hAnsiTheme="minorEastAsia" w:eastAsiaTheme="minorEastAsia" w:cstheme="minorEastAsia"/>
          <w:bCs/>
          <w:color w:val="auto"/>
          <w:sz w:val="24"/>
          <w:szCs w:val="24"/>
        </w:rPr>
        <w:t>协商延长投标有效期。</w:t>
      </w:r>
      <w:r>
        <w:rPr>
          <w:rFonts w:hint="eastAsia" w:asciiTheme="minorEastAsia" w:hAnsiTheme="minorEastAsia" w:eastAsiaTheme="minorEastAsia" w:cstheme="minorEastAsia"/>
          <w:bCs/>
          <w:color w:val="auto"/>
          <w:sz w:val="24"/>
          <w:szCs w:val="24"/>
          <w:lang w:eastAsia="zh-CN"/>
        </w:rPr>
        <w:t>供应商</w:t>
      </w:r>
      <w:r>
        <w:rPr>
          <w:rFonts w:hint="eastAsia" w:asciiTheme="minorEastAsia" w:hAnsiTheme="minorEastAsia" w:eastAsiaTheme="minorEastAsia" w:cstheme="minorEastAsia"/>
          <w:bCs/>
          <w:color w:val="auto"/>
          <w:sz w:val="24"/>
          <w:szCs w:val="24"/>
        </w:rPr>
        <w:t>拒绝延长投标有效期的，不得再参与该项目后续采购活动，但由此给</w:t>
      </w:r>
      <w:r>
        <w:rPr>
          <w:rFonts w:hint="eastAsia" w:asciiTheme="minorEastAsia" w:hAnsiTheme="minorEastAsia" w:eastAsiaTheme="minorEastAsia" w:cstheme="minorEastAsia"/>
          <w:bCs/>
          <w:color w:val="auto"/>
          <w:sz w:val="24"/>
          <w:szCs w:val="24"/>
          <w:lang w:eastAsia="zh-CN"/>
        </w:rPr>
        <w:t>供应商</w:t>
      </w:r>
      <w:r>
        <w:rPr>
          <w:rFonts w:hint="eastAsia" w:asciiTheme="minorEastAsia" w:hAnsiTheme="minorEastAsia" w:eastAsiaTheme="minorEastAsia" w:cstheme="minorEastAsia"/>
          <w:bCs/>
          <w:color w:val="auto"/>
          <w:sz w:val="24"/>
          <w:szCs w:val="24"/>
        </w:rPr>
        <w:t>造成的损失，</w:t>
      </w:r>
      <w:r>
        <w:rPr>
          <w:rFonts w:hint="eastAsia" w:asciiTheme="minorEastAsia" w:hAnsiTheme="minorEastAsia" w:eastAsiaTheme="minorEastAsia" w:cstheme="minorEastAsia"/>
          <w:bCs/>
          <w:color w:val="auto"/>
          <w:sz w:val="24"/>
          <w:szCs w:val="24"/>
          <w:lang w:eastAsia="zh-CN"/>
        </w:rPr>
        <w:t>征集人</w:t>
      </w:r>
      <w:r>
        <w:rPr>
          <w:rFonts w:hint="eastAsia" w:asciiTheme="minorEastAsia" w:hAnsiTheme="minorEastAsia" w:eastAsiaTheme="minorEastAsia" w:cstheme="minorEastAsia"/>
          <w:bCs/>
          <w:color w:val="auto"/>
          <w:sz w:val="24"/>
          <w:szCs w:val="24"/>
        </w:rPr>
        <w:t>可以自主决定是否可以给予适当补偿。</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同意延长投标有效期的，不能修改</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2" w:firstLineChars="200"/>
        <w:jc w:val="both"/>
        <w:textAlignment w:val="auto"/>
        <w:outlineLvl w:val="9"/>
        <w:rPr>
          <w:rFonts w:hint="eastAsia" w:asciiTheme="minorEastAsia" w:hAnsiTheme="minorEastAsia" w:eastAsiaTheme="minorEastAsia" w:cstheme="minorEastAsia"/>
          <w:b/>
          <w:bCs/>
          <w:color w:val="auto"/>
          <w:sz w:val="24"/>
          <w:szCs w:val="24"/>
          <w:lang w:val="en-US" w:eastAsia="zh-CN"/>
        </w:rPr>
      </w:pPr>
      <w:bookmarkStart w:id="78" w:name="_Toc8726"/>
      <w:r>
        <w:rPr>
          <w:rFonts w:hint="eastAsia" w:asciiTheme="minorEastAsia" w:hAnsiTheme="minorEastAsia" w:eastAsiaTheme="minorEastAsia" w:cstheme="minorEastAsia"/>
          <w:b/>
          <w:bCs/>
          <w:color w:val="auto"/>
          <w:sz w:val="24"/>
          <w:szCs w:val="24"/>
          <w:lang w:val="en-US" w:eastAsia="zh-CN"/>
        </w:rPr>
        <w:t>（十）投标保证金</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本项目不收取投标保证金。</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2" w:firstLineChars="200"/>
        <w:jc w:val="both"/>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十一</w:t>
      </w:r>
      <w:r>
        <w:rPr>
          <w:rFonts w:hint="eastAsia" w:asciiTheme="minorEastAsia" w:hAnsiTheme="minorEastAsia" w:eastAsiaTheme="minorEastAsia" w:cstheme="minorEastAsia"/>
          <w:b/>
          <w:bCs/>
          <w:color w:val="auto"/>
          <w:sz w:val="24"/>
          <w:szCs w:val="24"/>
          <w:lang w:eastAsia="zh-CN"/>
        </w:rPr>
        <w:t>）征集响应文件</w:t>
      </w:r>
      <w:r>
        <w:rPr>
          <w:rFonts w:hint="eastAsia" w:asciiTheme="minorEastAsia" w:hAnsiTheme="minorEastAsia" w:eastAsiaTheme="minorEastAsia" w:cstheme="minorEastAsia"/>
          <w:b/>
          <w:bCs/>
          <w:color w:val="auto"/>
          <w:sz w:val="24"/>
          <w:szCs w:val="24"/>
        </w:rPr>
        <w:t>的密封和递交</w:t>
      </w:r>
      <w:bookmarkEnd w:id="78"/>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1</w:t>
      </w:r>
      <w:r>
        <w:rPr>
          <w:rFonts w:hint="eastAsia" w:asciiTheme="minorEastAsia" w:hAnsiTheme="minorEastAsia" w:eastAsiaTheme="minorEastAsia" w:cstheme="minorEastAsia"/>
          <w:b w:val="0"/>
          <w:bCs/>
          <w:color w:val="auto"/>
          <w:sz w:val="24"/>
          <w:szCs w:val="24"/>
          <w:lang w:val="en-US" w:eastAsia="zh-CN"/>
        </w:rPr>
        <w:t>.</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应按“</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须知前附表”要求提供加密的电子</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1份。</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2</w:t>
      </w:r>
      <w:r>
        <w:rPr>
          <w:rFonts w:hint="eastAsia" w:asciiTheme="minorEastAsia" w:hAnsiTheme="minorEastAsia" w:eastAsiaTheme="minorEastAsia" w:cstheme="minorEastAsia"/>
          <w:b w:val="0"/>
          <w:bCs/>
          <w:color w:val="auto"/>
          <w:sz w:val="24"/>
          <w:szCs w:val="24"/>
          <w:lang w:val="en-US" w:eastAsia="zh-CN"/>
        </w:rPr>
        <w:t>.</w:t>
      </w:r>
      <w:r>
        <w:rPr>
          <w:rFonts w:hint="eastAsia" w:asciiTheme="minorEastAsia" w:hAnsiTheme="minorEastAsia" w:eastAsiaTheme="minorEastAsia" w:cstheme="minorEastAsia"/>
          <w:b w:val="0"/>
          <w:bCs/>
          <w:color w:val="auto"/>
          <w:sz w:val="24"/>
          <w:szCs w:val="24"/>
        </w:rPr>
        <w:t>加密的电子</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应保证能正常读取，否则造成的一切后果由</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自行承担。</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3</w:t>
      </w:r>
      <w:r>
        <w:rPr>
          <w:rFonts w:hint="eastAsia" w:asciiTheme="minorEastAsia" w:hAnsiTheme="minorEastAsia" w:eastAsiaTheme="minorEastAsia" w:cstheme="minorEastAsia"/>
          <w:b w:val="0"/>
          <w:bCs/>
          <w:color w:val="auto"/>
          <w:sz w:val="24"/>
          <w:szCs w:val="24"/>
          <w:lang w:val="en-US" w:eastAsia="zh-CN"/>
        </w:rPr>
        <w:t>.</w:t>
      </w:r>
      <w:r>
        <w:rPr>
          <w:rFonts w:hint="eastAsia" w:asciiTheme="minorEastAsia" w:hAnsiTheme="minorEastAsia" w:eastAsiaTheme="minorEastAsia" w:cstheme="minorEastAsia"/>
          <w:b w:val="0"/>
          <w:bCs/>
          <w:color w:val="auto"/>
          <w:sz w:val="24"/>
          <w:szCs w:val="24"/>
        </w:rPr>
        <w:t>电子</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的书写应清楚工整，任何行间插字、涂改或增删，必须由</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的法定代表人或其委托代理人签字或</w:t>
      </w:r>
      <w:r>
        <w:rPr>
          <w:rFonts w:hint="eastAsia" w:asciiTheme="minorEastAsia" w:hAnsiTheme="minorEastAsia" w:eastAsiaTheme="minorEastAsia" w:cstheme="minorEastAsia"/>
          <w:b w:val="0"/>
          <w:bCs/>
          <w:color w:val="auto"/>
          <w:sz w:val="24"/>
          <w:szCs w:val="24"/>
          <w:lang w:val="en-US" w:eastAsia="zh-CN"/>
        </w:rPr>
        <w:t>加盖个人印章</w:t>
      </w:r>
      <w:r>
        <w:rPr>
          <w:rFonts w:hint="eastAsia" w:asciiTheme="minorEastAsia" w:hAnsiTheme="minorEastAsia" w:eastAsiaTheme="minorEastAsia" w:cstheme="minorEastAsia"/>
          <w:b w:val="0"/>
          <w:bCs/>
          <w:color w:val="auto"/>
          <w:sz w:val="24"/>
          <w:szCs w:val="24"/>
        </w:rPr>
        <w:t>。字迹潦草、表达不清或可能导致非唯一理解的电子</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lang w:val="en-US" w:eastAsia="zh-CN"/>
        </w:rPr>
        <w:t>则被</w:t>
      </w:r>
      <w:r>
        <w:rPr>
          <w:rFonts w:hint="eastAsia" w:asciiTheme="minorEastAsia" w:hAnsiTheme="minorEastAsia" w:eastAsiaTheme="minorEastAsia" w:cstheme="minorEastAsia"/>
          <w:b w:val="0"/>
          <w:bCs/>
          <w:color w:val="auto"/>
          <w:sz w:val="24"/>
          <w:szCs w:val="24"/>
        </w:rPr>
        <w:t>视为无效投标。</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4</w:t>
      </w:r>
      <w:r>
        <w:rPr>
          <w:rFonts w:hint="eastAsia" w:asciiTheme="minorEastAsia" w:hAnsiTheme="minorEastAsia" w:eastAsiaTheme="minorEastAsia" w:cstheme="minorEastAsia"/>
          <w:b w:val="0"/>
          <w:bCs/>
          <w:color w:val="auto"/>
          <w:sz w:val="24"/>
          <w:szCs w:val="24"/>
          <w:lang w:val="en-US" w:eastAsia="zh-CN"/>
        </w:rPr>
        <w:t>.</w:t>
      </w:r>
      <w:r>
        <w:rPr>
          <w:rFonts w:hint="eastAsia" w:asciiTheme="minorEastAsia" w:hAnsiTheme="minorEastAsia" w:eastAsiaTheme="minorEastAsia" w:cstheme="minorEastAsia"/>
          <w:b w:val="0"/>
          <w:bCs/>
          <w:color w:val="auto"/>
          <w:sz w:val="24"/>
          <w:szCs w:val="24"/>
        </w:rPr>
        <w:t>电子</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应根据</w:t>
      </w:r>
      <w:r>
        <w:rPr>
          <w:rFonts w:hint="eastAsia" w:asciiTheme="minorEastAsia" w:hAnsiTheme="minorEastAsia" w:eastAsiaTheme="minorEastAsia" w:cstheme="minorEastAsia"/>
          <w:b w:val="0"/>
          <w:bCs/>
          <w:color w:val="auto"/>
          <w:sz w:val="24"/>
          <w:szCs w:val="24"/>
          <w:lang w:eastAsia="zh-CN"/>
        </w:rPr>
        <w:t>征集文件</w:t>
      </w:r>
      <w:r>
        <w:rPr>
          <w:rFonts w:hint="eastAsia" w:asciiTheme="minorEastAsia" w:hAnsiTheme="minorEastAsia" w:eastAsiaTheme="minorEastAsia" w:cstheme="minorEastAsia"/>
          <w:b w:val="0"/>
          <w:bCs/>
          <w:color w:val="auto"/>
          <w:sz w:val="24"/>
          <w:szCs w:val="24"/>
        </w:rPr>
        <w:t>的要求制作，签署、盖章和内容应完整，</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由法定代表人或经其正式授权的代表签字。授权代表须将以书面形式出具的《法定代表人授权书》附在</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中。</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的每一页都应由法定代表人或其授权代表签字并加盖供应商公章，如有遗漏，将被视为无效投标。</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5</w:t>
      </w:r>
      <w:r>
        <w:rPr>
          <w:rFonts w:hint="eastAsia" w:asciiTheme="minorEastAsia" w:hAnsiTheme="minorEastAsia" w:eastAsiaTheme="minorEastAsia" w:cstheme="minorEastAsia"/>
          <w:b w:val="0"/>
          <w:bCs/>
          <w:color w:val="auto"/>
          <w:sz w:val="24"/>
          <w:szCs w:val="24"/>
          <w:lang w:val="en-US" w:eastAsia="zh-CN"/>
        </w:rPr>
        <w:t>.</w:t>
      </w:r>
      <w:r>
        <w:rPr>
          <w:rFonts w:hint="eastAsia" w:asciiTheme="minorEastAsia" w:hAnsiTheme="minorEastAsia" w:eastAsiaTheme="minorEastAsia" w:cstheme="minorEastAsia"/>
          <w:b w:val="0"/>
          <w:bCs/>
          <w:color w:val="auto"/>
          <w:sz w:val="24"/>
          <w:szCs w:val="24"/>
        </w:rPr>
        <w:t>电子</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统一用A4幅面编制。</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6</w:t>
      </w:r>
      <w:r>
        <w:rPr>
          <w:rFonts w:hint="eastAsia" w:asciiTheme="minorEastAsia" w:hAnsiTheme="minorEastAsia" w:eastAsiaTheme="minorEastAsia" w:cstheme="minorEastAsia"/>
          <w:b w:val="0"/>
          <w:bCs/>
          <w:color w:val="auto"/>
          <w:sz w:val="24"/>
          <w:szCs w:val="24"/>
          <w:lang w:val="en-US" w:eastAsia="zh-CN"/>
        </w:rPr>
        <w:t>.</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必须提供法定代表人和其委托代理人的身份证复印件，其委托代理人如在评标过程中进行必要的澄清或答疑时还必须出示身份证原件以确认其有效身份，否则将视为无效投标。</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7</w:t>
      </w:r>
      <w:r>
        <w:rPr>
          <w:rFonts w:hint="eastAsia" w:asciiTheme="minorEastAsia" w:hAnsiTheme="minorEastAsia" w:eastAsiaTheme="minorEastAsia" w:cstheme="minorEastAsia"/>
          <w:b w:val="0"/>
          <w:bCs/>
          <w:color w:val="auto"/>
          <w:sz w:val="24"/>
          <w:szCs w:val="24"/>
          <w:lang w:val="en-US" w:eastAsia="zh-CN"/>
        </w:rPr>
        <w:t>.</w:t>
      </w:r>
      <w:r>
        <w:rPr>
          <w:rFonts w:hint="eastAsia" w:asciiTheme="minorEastAsia" w:hAnsiTheme="minorEastAsia" w:eastAsiaTheme="minorEastAsia" w:cstheme="minorEastAsia"/>
          <w:b w:val="0"/>
          <w:bCs/>
          <w:color w:val="auto"/>
          <w:sz w:val="24"/>
          <w:szCs w:val="24"/>
        </w:rPr>
        <w:t>电子</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的递交</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本项目采用“甘肃中工国际不见面开标大厅”网上电子投标方式，投标供应商将加密加密的电子</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按</w:t>
      </w:r>
      <w:r>
        <w:rPr>
          <w:rFonts w:hint="eastAsia" w:asciiTheme="minorEastAsia" w:hAnsiTheme="minorEastAsia" w:eastAsiaTheme="minorEastAsia" w:cstheme="minorEastAsia"/>
          <w:b w:val="0"/>
          <w:bCs/>
          <w:color w:val="auto"/>
          <w:sz w:val="24"/>
          <w:szCs w:val="24"/>
          <w:lang w:eastAsia="zh-CN"/>
        </w:rPr>
        <w:t>征集文件</w:t>
      </w:r>
      <w:r>
        <w:rPr>
          <w:rFonts w:hint="eastAsia" w:asciiTheme="minorEastAsia" w:hAnsiTheme="minorEastAsia" w:eastAsiaTheme="minorEastAsia" w:cstheme="minorEastAsia"/>
          <w:b w:val="0"/>
          <w:bCs/>
          <w:color w:val="auto"/>
          <w:sz w:val="24"/>
          <w:szCs w:val="24"/>
        </w:rPr>
        <w:t>要求成功上传提交到“甘肃中工国际不见面开标大厅”。对于在开标截止时间前没有进行网上签到则视为放弃投标。</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8</w:t>
      </w:r>
      <w:r>
        <w:rPr>
          <w:rFonts w:hint="eastAsia" w:asciiTheme="minorEastAsia" w:hAnsiTheme="minorEastAsia" w:eastAsiaTheme="minorEastAsia" w:cstheme="minorEastAsia"/>
          <w:b w:val="0"/>
          <w:bCs/>
          <w:color w:val="auto"/>
          <w:sz w:val="24"/>
          <w:szCs w:val="24"/>
          <w:lang w:val="en-US" w:eastAsia="zh-CN"/>
        </w:rPr>
        <w:t>.</w:t>
      </w:r>
      <w:r>
        <w:rPr>
          <w:rFonts w:hint="eastAsia" w:asciiTheme="minorEastAsia" w:hAnsiTheme="minorEastAsia" w:eastAsiaTheme="minorEastAsia" w:cstheme="minorEastAsia"/>
          <w:b w:val="0"/>
          <w:bCs/>
          <w:color w:val="auto"/>
          <w:sz w:val="24"/>
          <w:szCs w:val="24"/>
        </w:rPr>
        <w:t>本次</w:t>
      </w:r>
      <w:r>
        <w:rPr>
          <w:rFonts w:hint="eastAsia" w:asciiTheme="minorEastAsia" w:hAnsiTheme="minorEastAsia" w:eastAsiaTheme="minorEastAsia" w:cstheme="minorEastAsia"/>
          <w:b w:val="0"/>
          <w:bCs/>
          <w:color w:val="auto"/>
          <w:sz w:val="24"/>
          <w:szCs w:val="24"/>
          <w:lang w:eastAsia="zh-CN"/>
        </w:rPr>
        <w:t>框架协议</w:t>
      </w:r>
      <w:r>
        <w:rPr>
          <w:rFonts w:hint="eastAsia" w:asciiTheme="minorEastAsia" w:hAnsiTheme="minorEastAsia" w:eastAsiaTheme="minorEastAsia" w:cstheme="minorEastAsia"/>
          <w:b w:val="0"/>
          <w:bCs/>
          <w:color w:val="auto"/>
          <w:sz w:val="24"/>
          <w:szCs w:val="24"/>
        </w:rPr>
        <w:t>不接受邮寄的电子</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rPr>
        <w:t>9</w:t>
      </w:r>
      <w:r>
        <w:rPr>
          <w:rFonts w:hint="eastAsia" w:asciiTheme="minorEastAsia" w:hAnsiTheme="minorEastAsia" w:eastAsiaTheme="minorEastAsia" w:cstheme="minorEastAsia"/>
          <w:b w:val="0"/>
          <w:bCs/>
          <w:color w:val="auto"/>
          <w:sz w:val="24"/>
          <w:szCs w:val="24"/>
          <w:lang w:val="en-US" w:eastAsia="zh-CN"/>
        </w:rPr>
        <w:t>.</w:t>
      </w:r>
      <w:r>
        <w:rPr>
          <w:rFonts w:hint="eastAsia" w:asciiTheme="minorEastAsia" w:hAnsiTheme="minorEastAsia" w:eastAsiaTheme="minorEastAsia" w:cstheme="minorEastAsia"/>
          <w:b w:val="0"/>
          <w:bCs/>
          <w:color w:val="auto"/>
          <w:sz w:val="24"/>
          <w:szCs w:val="24"/>
        </w:rPr>
        <w:t>电子</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的修改和撤回</w:t>
      </w:r>
      <w:r>
        <w:rPr>
          <w:rFonts w:hint="eastAsia" w:asciiTheme="minorEastAsia" w:hAnsiTheme="minorEastAsia" w:eastAsiaTheme="minorEastAsia" w:cstheme="minorEastAsia"/>
          <w:b w:val="0"/>
          <w:bCs/>
          <w:color w:val="auto"/>
          <w:sz w:val="24"/>
          <w:szCs w:val="24"/>
          <w:lang w:eastAsia="zh-CN"/>
        </w:rPr>
        <w:t>。</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lang w:val="en-US" w:eastAsia="zh-CN"/>
        </w:rPr>
        <w:t>1</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在投标截止时间前，可以对所递交的电子</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进行补充、修改或者撤回，但集采机构必须在规定的投标截止时间之前收到该修改或撤回的书面通知。补充、修改的内容应当按照投标须知第21条规定要求签署、盖章、密封后，作为电子</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的组成部分。</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lang w:val="en-US" w:eastAsia="zh-CN"/>
        </w:rPr>
        <w:t>2</w:t>
      </w: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rPr>
        <w:t>在投标截止时间之后，</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不得对其提交的电子</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做任何修改或撤回投标。</w:t>
      </w:r>
    </w:p>
    <w:p>
      <w:pPr>
        <w:keepNext w:val="0"/>
        <w:keepLines w:val="0"/>
        <w:pageBreakBefore w:val="0"/>
        <w:widowControl w:val="0"/>
        <w:tabs>
          <w:tab w:val="center" w:pos="4231"/>
          <w:tab w:val="left" w:pos="6000"/>
        </w:tabs>
        <w:kinsoku/>
        <w:wordWrap/>
        <w:overflowPunct/>
        <w:topLinePunct w:val="0"/>
        <w:autoSpaceDE/>
        <w:autoSpaceDN/>
        <w:bidi w:val="0"/>
        <w:adjustRightInd/>
        <w:snapToGrid/>
        <w:spacing w:line="400" w:lineRule="exact"/>
        <w:ind w:leftChars="0" w:firstLine="480" w:firstLineChars="200"/>
        <w:jc w:val="both"/>
        <w:textAlignment w:val="auto"/>
        <w:outlineLvl w:val="1"/>
        <w:rPr>
          <w:rFonts w:hint="eastAsia" w:asciiTheme="minorEastAsia" w:hAnsiTheme="minorEastAsia" w:eastAsiaTheme="minorEastAsia" w:cstheme="minorEastAsia"/>
          <w:b w:val="0"/>
          <w:bCs/>
          <w:color w:val="auto"/>
          <w:sz w:val="24"/>
          <w:szCs w:val="24"/>
          <w:lang w:val="en-US" w:eastAsia="zh-CN"/>
        </w:rPr>
      </w:pPr>
      <w:bookmarkStart w:id="79" w:name="_Toc26062"/>
      <w:bookmarkStart w:id="80" w:name="_Toc17483"/>
      <w:r>
        <w:rPr>
          <w:rFonts w:hint="eastAsia" w:asciiTheme="minorEastAsia" w:hAnsiTheme="minorEastAsia" w:eastAsiaTheme="minorEastAsia" w:cstheme="minorEastAsia"/>
          <w:b w:val="0"/>
          <w:bCs/>
          <w:color w:val="auto"/>
          <w:sz w:val="24"/>
          <w:szCs w:val="24"/>
          <w:lang w:val="en-US" w:eastAsia="zh-CN"/>
        </w:rPr>
        <w:t>五、</w:t>
      </w:r>
      <w:r>
        <w:rPr>
          <w:rFonts w:hint="eastAsia" w:asciiTheme="minorEastAsia" w:hAnsiTheme="minorEastAsia" w:eastAsiaTheme="minorEastAsia" w:cstheme="minorEastAsia"/>
          <w:b w:val="0"/>
          <w:bCs/>
          <w:color w:val="auto"/>
          <w:sz w:val="24"/>
          <w:szCs w:val="24"/>
        </w:rPr>
        <w:t>开标</w:t>
      </w:r>
      <w:r>
        <w:rPr>
          <w:rFonts w:hint="eastAsia" w:asciiTheme="minorEastAsia" w:hAnsiTheme="minorEastAsia" w:eastAsiaTheme="minorEastAsia" w:cstheme="minorEastAsia"/>
          <w:b w:val="0"/>
          <w:bCs/>
          <w:color w:val="auto"/>
          <w:sz w:val="24"/>
          <w:szCs w:val="24"/>
          <w:lang w:val="en-US" w:eastAsia="zh-CN"/>
        </w:rPr>
        <w:t>与</w:t>
      </w:r>
      <w:r>
        <w:rPr>
          <w:rFonts w:hint="eastAsia" w:asciiTheme="minorEastAsia" w:hAnsiTheme="minorEastAsia" w:eastAsiaTheme="minorEastAsia" w:cstheme="minorEastAsia"/>
          <w:b w:val="0"/>
          <w:bCs/>
          <w:color w:val="auto"/>
          <w:sz w:val="24"/>
          <w:szCs w:val="24"/>
        </w:rPr>
        <w:t>评标</w:t>
      </w:r>
      <w:bookmarkEnd w:id="79"/>
      <w:bookmarkEnd w:id="80"/>
    </w:p>
    <w:p>
      <w:pPr>
        <w:keepNext w:val="0"/>
        <w:keepLines w:val="0"/>
        <w:pageBreakBefore w:val="0"/>
        <w:widowControl w:val="0"/>
        <w:kinsoku/>
        <w:wordWrap/>
        <w:overflowPunct/>
        <w:topLinePunct w:val="0"/>
        <w:autoSpaceDE/>
        <w:autoSpaceDN/>
        <w:bidi w:val="0"/>
        <w:adjustRightInd/>
        <w:snapToGrid/>
        <w:spacing w:line="400" w:lineRule="exact"/>
        <w:ind w:leftChars="0" w:firstLine="482" w:firstLineChars="200"/>
        <w:jc w:val="both"/>
        <w:textAlignment w:val="auto"/>
        <w:outlineLvl w:val="9"/>
        <w:rPr>
          <w:rFonts w:hint="eastAsia" w:asciiTheme="minorEastAsia" w:hAnsiTheme="minorEastAsia" w:eastAsiaTheme="minorEastAsia" w:cstheme="minorEastAsia"/>
          <w:b/>
          <w:bCs w:val="0"/>
          <w:color w:val="auto"/>
          <w:sz w:val="24"/>
          <w:szCs w:val="24"/>
          <w:lang w:val="en-US" w:eastAsia="zh-CN"/>
        </w:rPr>
      </w:pPr>
      <w:r>
        <w:rPr>
          <w:rFonts w:hint="eastAsia" w:asciiTheme="minorEastAsia" w:hAnsiTheme="minorEastAsia" w:eastAsiaTheme="minorEastAsia" w:cstheme="minorEastAsia"/>
          <w:b/>
          <w:bCs w:val="0"/>
          <w:color w:val="auto"/>
          <w:sz w:val="24"/>
          <w:szCs w:val="24"/>
          <w:lang w:val="en-US" w:eastAsia="zh-CN"/>
        </w:rPr>
        <w:t>（一）</w:t>
      </w:r>
      <w:r>
        <w:rPr>
          <w:rFonts w:hint="eastAsia" w:asciiTheme="minorEastAsia" w:hAnsiTheme="minorEastAsia" w:eastAsiaTheme="minorEastAsia" w:cstheme="minorEastAsia"/>
          <w:b/>
          <w:bCs w:val="0"/>
          <w:color w:val="auto"/>
          <w:sz w:val="24"/>
          <w:szCs w:val="24"/>
        </w:rPr>
        <w:t>开标</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1.集采机构在招标文件规定的时间和地点组织公开开标，征集人、集采机构、供应商代表须通过“甘肃中工国际不见面开标大厅”参加开标会议，开标和评标全过程电子监控。</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rPr>
        <w:t>开标会议由</w:t>
      </w:r>
      <w:r>
        <w:rPr>
          <w:rFonts w:hint="eastAsia" w:asciiTheme="minorEastAsia" w:hAnsiTheme="minorEastAsia" w:eastAsiaTheme="minorEastAsia" w:cstheme="minorEastAsia"/>
          <w:color w:val="auto"/>
          <w:sz w:val="24"/>
          <w:szCs w:val="24"/>
          <w:highlight w:val="none"/>
          <w:lang w:eastAsia="zh-CN"/>
        </w:rPr>
        <w:t>征集人</w:t>
      </w:r>
      <w:r>
        <w:rPr>
          <w:rFonts w:hint="eastAsia" w:asciiTheme="minorEastAsia" w:hAnsiTheme="minorEastAsia" w:eastAsiaTheme="minorEastAsia" w:cstheme="minorEastAsia"/>
          <w:color w:val="auto"/>
          <w:sz w:val="24"/>
          <w:szCs w:val="24"/>
          <w:highlight w:val="none"/>
        </w:rPr>
        <w:t>组织并主持，</w:t>
      </w:r>
      <w:r>
        <w:rPr>
          <w:rFonts w:hint="eastAsia" w:asciiTheme="minorEastAsia" w:hAnsiTheme="minorEastAsia" w:eastAsiaTheme="minorEastAsia" w:cstheme="minorEastAsia"/>
          <w:color w:val="auto"/>
          <w:sz w:val="24"/>
          <w:szCs w:val="24"/>
          <w:highlight w:val="none"/>
          <w:lang w:val="en-US" w:eastAsia="zh-CN"/>
        </w:rPr>
        <w:t>采用“甘肃中工国际不见面开标大厅”电子语音方式进行唱标，包括供应商名称、投标价格和招标文件规定的需要公开的其他内容。供应商不足 3 家的，不得开标。</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开标后，将由</w:t>
      </w:r>
      <w:r>
        <w:rPr>
          <w:rFonts w:hint="eastAsia" w:asciiTheme="minorEastAsia" w:hAnsiTheme="minorEastAsia" w:eastAsiaTheme="minorEastAsia" w:cstheme="minorEastAsia"/>
          <w:color w:val="auto"/>
          <w:sz w:val="24"/>
          <w:szCs w:val="24"/>
          <w:highlight w:val="none"/>
          <w:lang w:eastAsia="zh-CN"/>
        </w:rPr>
        <w:t>征集人</w:t>
      </w:r>
      <w:r>
        <w:rPr>
          <w:rFonts w:hint="eastAsia" w:asciiTheme="minorEastAsia" w:hAnsiTheme="minorEastAsia" w:eastAsiaTheme="minorEastAsia" w:cstheme="minorEastAsia"/>
          <w:color w:val="auto"/>
          <w:sz w:val="24"/>
          <w:szCs w:val="24"/>
          <w:highlight w:val="none"/>
        </w:rPr>
        <w:t>按照递交</w:t>
      </w:r>
      <w:r>
        <w:rPr>
          <w:rFonts w:hint="eastAsia" w:asciiTheme="minorEastAsia" w:hAnsiTheme="minorEastAsia" w:eastAsiaTheme="minorEastAsia" w:cstheme="minorEastAsia"/>
          <w:color w:val="auto"/>
          <w:sz w:val="24"/>
          <w:szCs w:val="24"/>
          <w:highlight w:val="none"/>
          <w:lang w:eastAsia="zh-CN"/>
        </w:rPr>
        <w:t>征集响应文件</w:t>
      </w:r>
      <w:r>
        <w:rPr>
          <w:rFonts w:hint="eastAsia" w:asciiTheme="minorEastAsia" w:hAnsiTheme="minorEastAsia" w:eastAsiaTheme="minorEastAsia" w:cstheme="minorEastAsia"/>
          <w:color w:val="auto"/>
          <w:sz w:val="24"/>
          <w:szCs w:val="24"/>
          <w:highlight w:val="none"/>
        </w:rPr>
        <w:t>的逆顺序，公开宣读有效</w:t>
      </w:r>
      <w:r>
        <w:rPr>
          <w:rFonts w:hint="eastAsia" w:asciiTheme="minorEastAsia" w:hAnsiTheme="minorEastAsia" w:eastAsiaTheme="minorEastAsia" w:cstheme="minorEastAsia"/>
          <w:color w:val="auto"/>
          <w:sz w:val="24"/>
          <w:szCs w:val="24"/>
          <w:highlight w:val="none"/>
          <w:lang w:eastAsia="zh-CN"/>
        </w:rPr>
        <w:t>供应商</w:t>
      </w:r>
      <w:r>
        <w:rPr>
          <w:rFonts w:hint="eastAsia" w:asciiTheme="minorEastAsia" w:hAnsiTheme="minorEastAsia" w:eastAsiaTheme="minorEastAsia" w:cstheme="minorEastAsia"/>
          <w:color w:val="auto"/>
          <w:sz w:val="24"/>
          <w:szCs w:val="24"/>
          <w:highlight w:val="none"/>
        </w:rPr>
        <w:t>的开标一览表所有内容，以及</w:t>
      </w:r>
      <w:r>
        <w:rPr>
          <w:rFonts w:hint="eastAsia" w:asciiTheme="minorEastAsia" w:hAnsiTheme="minorEastAsia" w:eastAsiaTheme="minorEastAsia" w:cstheme="minorEastAsia"/>
          <w:color w:val="auto"/>
          <w:sz w:val="24"/>
          <w:szCs w:val="24"/>
          <w:highlight w:val="none"/>
          <w:lang w:eastAsia="zh-CN"/>
        </w:rPr>
        <w:t>征集人</w:t>
      </w:r>
      <w:r>
        <w:rPr>
          <w:rFonts w:hint="eastAsia" w:asciiTheme="minorEastAsia" w:hAnsiTheme="minorEastAsia" w:eastAsiaTheme="minorEastAsia" w:cstheme="minorEastAsia"/>
          <w:color w:val="auto"/>
          <w:sz w:val="24"/>
          <w:szCs w:val="24"/>
          <w:highlight w:val="none"/>
        </w:rPr>
        <w:t xml:space="preserve">认为必要的其它内容。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4.</w:t>
      </w:r>
      <w:r>
        <w:rPr>
          <w:rFonts w:hint="eastAsia" w:asciiTheme="minorEastAsia" w:hAnsiTheme="minorEastAsia" w:eastAsiaTheme="minorEastAsia" w:cstheme="minorEastAsia"/>
          <w:bCs/>
          <w:color w:val="auto"/>
          <w:sz w:val="24"/>
          <w:szCs w:val="24"/>
          <w:highlight w:val="none"/>
        </w:rPr>
        <w:t>在开标现场，</w:t>
      </w:r>
      <w:r>
        <w:rPr>
          <w:rFonts w:hint="eastAsia" w:asciiTheme="minorEastAsia" w:hAnsiTheme="minorEastAsia" w:eastAsiaTheme="minorEastAsia" w:cstheme="minorEastAsia"/>
          <w:bCs/>
          <w:color w:val="auto"/>
          <w:sz w:val="24"/>
          <w:szCs w:val="24"/>
          <w:highlight w:val="none"/>
          <w:lang w:eastAsia="zh-CN"/>
        </w:rPr>
        <w:t>供应商</w:t>
      </w:r>
      <w:r>
        <w:rPr>
          <w:rFonts w:hint="eastAsia" w:asciiTheme="minorEastAsia" w:hAnsiTheme="minorEastAsia" w:eastAsiaTheme="minorEastAsia" w:cstheme="minorEastAsia"/>
          <w:bCs/>
          <w:color w:val="auto"/>
          <w:sz w:val="24"/>
          <w:szCs w:val="24"/>
          <w:highlight w:val="none"/>
        </w:rPr>
        <w:t>必须对唱标的内容在网上进行确认。</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lang w:eastAsia="zh-CN"/>
        </w:rPr>
        <w:t>征集人</w:t>
      </w:r>
      <w:r>
        <w:rPr>
          <w:rFonts w:hint="eastAsia" w:asciiTheme="minorEastAsia" w:hAnsiTheme="minorEastAsia" w:eastAsiaTheme="minorEastAsia" w:cstheme="minorEastAsia"/>
          <w:color w:val="auto"/>
          <w:sz w:val="24"/>
          <w:szCs w:val="24"/>
          <w:highlight w:val="none"/>
        </w:rPr>
        <w:t>有权就</w:t>
      </w:r>
      <w:r>
        <w:rPr>
          <w:rFonts w:hint="eastAsia" w:asciiTheme="minorEastAsia" w:hAnsiTheme="minorEastAsia" w:eastAsiaTheme="minorEastAsia" w:cstheme="minorEastAsia"/>
          <w:color w:val="auto"/>
          <w:sz w:val="24"/>
          <w:szCs w:val="24"/>
          <w:highlight w:val="none"/>
          <w:lang w:eastAsia="zh-CN"/>
        </w:rPr>
        <w:t>征集响应文件</w:t>
      </w:r>
      <w:r>
        <w:rPr>
          <w:rFonts w:hint="eastAsia" w:asciiTheme="minorEastAsia" w:hAnsiTheme="minorEastAsia" w:eastAsiaTheme="minorEastAsia" w:cstheme="minorEastAsia"/>
          <w:color w:val="auto"/>
          <w:sz w:val="24"/>
          <w:szCs w:val="24"/>
          <w:highlight w:val="none"/>
        </w:rPr>
        <w:t>中含混之处向</w:t>
      </w:r>
      <w:r>
        <w:rPr>
          <w:rFonts w:hint="eastAsia" w:asciiTheme="minorEastAsia" w:hAnsiTheme="minorEastAsia" w:eastAsiaTheme="minorEastAsia" w:cstheme="minorEastAsia"/>
          <w:color w:val="auto"/>
          <w:sz w:val="24"/>
          <w:szCs w:val="24"/>
          <w:highlight w:val="none"/>
          <w:lang w:eastAsia="zh-CN"/>
        </w:rPr>
        <w:t>供应商</w:t>
      </w:r>
      <w:r>
        <w:rPr>
          <w:rFonts w:hint="eastAsia" w:asciiTheme="minorEastAsia" w:hAnsiTheme="minorEastAsia" w:eastAsiaTheme="minorEastAsia" w:cstheme="minorEastAsia"/>
          <w:color w:val="auto"/>
          <w:sz w:val="24"/>
          <w:szCs w:val="24"/>
          <w:highlight w:val="none"/>
        </w:rPr>
        <w:t>提出询问或澄清要求。</w:t>
      </w:r>
      <w:r>
        <w:rPr>
          <w:rFonts w:hint="eastAsia" w:asciiTheme="minorEastAsia" w:hAnsiTheme="minorEastAsia" w:eastAsiaTheme="minorEastAsia" w:cstheme="minorEastAsia"/>
          <w:bCs/>
          <w:color w:val="auto"/>
          <w:sz w:val="24"/>
          <w:szCs w:val="24"/>
          <w:highlight w:val="none"/>
        </w:rPr>
        <w:t>对不同文字文本电子</w:t>
      </w:r>
      <w:r>
        <w:rPr>
          <w:rFonts w:hint="eastAsia" w:asciiTheme="minorEastAsia" w:hAnsiTheme="minorEastAsia" w:eastAsiaTheme="minorEastAsia" w:cstheme="minorEastAsia"/>
          <w:bCs/>
          <w:color w:val="auto"/>
          <w:sz w:val="24"/>
          <w:szCs w:val="24"/>
          <w:highlight w:val="none"/>
          <w:lang w:eastAsia="zh-CN"/>
        </w:rPr>
        <w:t>征集响应文件</w:t>
      </w:r>
      <w:r>
        <w:rPr>
          <w:rFonts w:hint="eastAsia" w:asciiTheme="minorEastAsia" w:hAnsiTheme="minorEastAsia" w:eastAsiaTheme="minorEastAsia" w:cstheme="minorEastAsia"/>
          <w:bCs/>
          <w:color w:val="auto"/>
          <w:sz w:val="24"/>
          <w:szCs w:val="24"/>
          <w:highlight w:val="none"/>
        </w:rPr>
        <w:t>的解释发生异议的，以中文文本为准。</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公开开标后，直到向中标的</w:t>
      </w:r>
      <w:r>
        <w:rPr>
          <w:rFonts w:hint="eastAsia" w:asciiTheme="minorEastAsia" w:hAnsiTheme="minorEastAsia" w:eastAsiaTheme="minorEastAsia" w:cstheme="minorEastAsia"/>
          <w:color w:val="auto"/>
          <w:sz w:val="24"/>
          <w:szCs w:val="24"/>
          <w:highlight w:val="none"/>
          <w:lang w:eastAsia="zh-CN"/>
        </w:rPr>
        <w:t>供应商</w:t>
      </w:r>
      <w:r>
        <w:rPr>
          <w:rFonts w:hint="eastAsia" w:asciiTheme="minorEastAsia" w:hAnsiTheme="minorEastAsia" w:eastAsiaTheme="minorEastAsia" w:cstheme="minorEastAsia"/>
          <w:color w:val="auto"/>
          <w:sz w:val="24"/>
          <w:szCs w:val="24"/>
          <w:highlight w:val="none"/>
        </w:rPr>
        <w:t>授予合同时止，凡与审查、澄清、评价和比较投标的有关资料以及授标意见等均不得向</w:t>
      </w:r>
      <w:r>
        <w:rPr>
          <w:rFonts w:hint="eastAsia" w:asciiTheme="minorEastAsia" w:hAnsiTheme="minorEastAsia" w:eastAsiaTheme="minorEastAsia" w:cstheme="minorEastAsia"/>
          <w:color w:val="auto"/>
          <w:sz w:val="24"/>
          <w:szCs w:val="24"/>
          <w:highlight w:val="none"/>
          <w:lang w:eastAsia="zh-CN"/>
        </w:rPr>
        <w:t>供应商</w:t>
      </w:r>
      <w:r>
        <w:rPr>
          <w:rFonts w:hint="eastAsia" w:asciiTheme="minorEastAsia" w:hAnsiTheme="minorEastAsia" w:eastAsiaTheme="minorEastAsia" w:cstheme="minorEastAsia"/>
          <w:color w:val="auto"/>
          <w:sz w:val="24"/>
          <w:szCs w:val="24"/>
          <w:highlight w:val="none"/>
        </w:rPr>
        <w:t xml:space="preserve">及与投标无关的其他人透露。 </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lang w:val="en-US" w:eastAsia="zh-CN"/>
        </w:rPr>
        <w:t>7.</w:t>
      </w:r>
      <w:r>
        <w:rPr>
          <w:rFonts w:hint="eastAsia" w:asciiTheme="minorEastAsia" w:hAnsiTheme="minorEastAsia" w:eastAsiaTheme="minorEastAsia" w:cstheme="minorEastAsia"/>
          <w:bCs/>
          <w:color w:val="auto"/>
          <w:sz w:val="24"/>
          <w:szCs w:val="24"/>
          <w:highlight w:val="none"/>
          <w:lang w:eastAsia="zh-CN"/>
        </w:rPr>
        <w:t>供应商</w:t>
      </w:r>
      <w:r>
        <w:rPr>
          <w:rFonts w:hint="eastAsia" w:asciiTheme="minorEastAsia" w:hAnsiTheme="minorEastAsia" w:eastAsiaTheme="minorEastAsia" w:cstheme="minorEastAsia"/>
          <w:bCs/>
          <w:color w:val="auto"/>
          <w:sz w:val="24"/>
          <w:szCs w:val="24"/>
          <w:highlight w:val="none"/>
        </w:rPr>
        <w:t>代表对开标过程和开标记录有疑义，以及认为</w:t>
      </w:r>
      <w:r>
        <w:rPr>
          <w:rFonts w:hint="eastAsia" w:asciiTheme="minorEastAsia" w:hAnsiTheme="minorEastAsia" w:eastAsiaTheme="minorEastAsia" w:cstheme="minorEastAsia"/>
          <w:bCs/>
          <w:color w:val="auto"/>
          <w:sz w:val="24"/>
          <w:szCs w:val="24"/>
          <w:highlight w:val="none"/>
          <w:lang w:eastAsia="zh-CN"/>
        </w:rPr>
        <w:t>框架协议</w:t>
      </w:r>
      <w:r>
        <w:rPr>
          <w:rFonts w:hint="eastAsia" w:asciiTheme="minorEastAsia" w:hAnsiTheme="minorEastAsia" w:eastAsiaTheme="minorEastAsia" w:cstheme="minorEastAsia"/>
          <w:bCs/>
          <w:color w:val="auto"/>
          <w:sz w:val="24"/>
          <w:szCs w:val="24"/>
          <w:highlight w:val="none"/>
        </w:rPr>
        <w:t>采购单位相关工作人员有需要回避的情形的，应当场提出询问或者回避申请。</w:t>
      </w:r>
      <w:r>
        <w:rPr>
          <w:rFonts w:hint="eastAsia" w:asciiTheme="minorEastAsia" w:hAnsiTheme="minorEastAsia" w:eastAsiaTheme="minorEastAsia" w:cstheme="minorEastAsia"/>
          <w:bCs/>
          <w:color w:val="auto"/>
          <w:sz w:val="24"/>
          <w:szCs w:val="24"/>
          <w:highlight w:val="none"/>
          <w:lang w:eastAsia="zh-CN"/>
        </w:rPr>
        <w:t>框架协议</w:t>
      </w:r>
      <w:r>
        <w:rPr>
          <w:rFonts w:hint="eastAsia" w:asciiTheme="minorEastAsia" w:hAnsiTheme="minorEastAsia" w:eastAsiaTheme="minorEastAsia" w:cstheme="minorEastAsia"/>
          <w:bCs/>
          <w:color w:val="auto"/>
          <w:sz w:val="24"/>
          <w:szCs w:val="24"/>
          <w:highlight w:val="none"/>
        </w:rPr>
        <w:t>采购单位对</w:t>
      </w:r>
      <w:r>
        <w:rPr>
          <w:rFonts w:hint="eastAsia" w:asciiTheme="minorEastAsia" w:hAnsiTheme="minorEastAsia" w:eastAsiaTheme="minorEastAsia" w:cstheme="minorEastAsia"/>
          <w:bCs/>
          <w:color w:val="auto"/>
          <w:sz w:val="24"/>
          <w:szCs w:val="24"/>
          <w:highlight w:val="none"/>
          <w:lang w:eastAsia="zh-CN"/>
        </w:rPr>
        <w:t>供应商</w:t>
      </w:r>
      <w:r>
        <w:rPr>
          <w:rFonts w:hint="eastAsia" w:asciiTheme="minorEastAsia" w:hAnsiTheme="minorEastAsia" w:eastAsiaTheme="minorEastAsia" w:cstheme="minorEastAsia"/>
          <w:bCs/>
          <w:color w:val="auto"/>
          <w:sz w:val="24"/>
          <w:szCs w:val="24"/>
          <w:highlight w:val="none"/>
        </w:rPr>
        <w:t>代表提出的询问或者回避申请应当及时处理。</w:t>
      </w:r>
      <w:r>
        <w:rPr>
          <w:rFonts w:hint="eastAsia" w:asciiTheme="minorEastAsia" w:hAnsiTheme="minorEastAsia" w:eastAsiaTheme="minorEastAsia" w:cstheme="minorEastAsia"/>
          <w:bCs/>
          <w:color w:val="auto"/>
          <w:sz w:val="24"/>
          <w:szCs w:val="24"/>
          <w:highlight w:val="none"/>
          <w:lang w:eastAsia="zh-CN"/>
        </w:rPr>
        <w:t>供应商</w:t>
      </w:r>
      <w:r>
        <w:rPr>
          <w:rFonts w:hint="eastAsia" w:asciiTheme="minorEastAsia" w:hAnsiTheme="minorEastAsia" w:eastAsiaTheme="minorEastAsia" w:cstheme="minorEastAsia"/>
          <w:bCs/>
          <w:color w:val="auto"/>
          <w:sz w:val="24"/>
          <w:szCs w:val="24"/>
          <w:highlight w:val="none"/>
        </w:rPr>
        <w:t>未参加开标的，视同认可开标结果。</w:t>
      </w:r>
    </w:p>
    <w:p>
      <w:pPr>
        <w:keepNext w:val="0"/>
        <w:keepLines w:val="0"/>
        <w:pageBreakBefore w:val="0"/>
        <w:widowControl w:val="0"/>
        <w:kinsoku/>
        <w:wordWrap/>
        <w:overflowPunct/>
        <w:topLinePunct w:val="0"/>
        <w:autoSpaceDE/>
        <w:autoSpaceDN/>
        <w:bidi w:val="0"/>
        <w:adjustRightInd/>
        <w:snapToGrid/>
        <w:spacing w:line="400" w:lineRule="exact"/>
        <w:ind w:leftChars="0" w:firstLine="482" w:firstLineChars="200"/>
        <w:jc w:val="both"/>
        <w:textAlignment w:val="auto"/>
        <w:outlineLvl w:val="9"/>
        <w:rPr>
          <w:rFonts w:hint="eastAsia" w:asciiTheme="minorEastAsia" w:hAnsiTheme="minorEastAsia" w:eastAsiaTheme="minorEastAsia" w:cstheme="minorEastAsia"/>
          <w:b/>
          <w:bCs w:val="0"/>
          <w:color w:val="auto"/>
          <w:sz w:val="24"/>
          <w:szCs w:val="24"/>
          <w:lang w:val="en-US" w:eastAsia="zh-CN"/>
        </w:rPr>
      </w:pPr>
      <w:r>
        <w:rPr>
          <w:rFonts w:hint="eastAsia" w:asciiTheme="minorEastAsia" w:hAnsiTheme="minorEastAsia" w:eastAsiaTheme="minorEastAsia" w:cstheme="minorEastAsia"/>
          <w:b/>
          <w:bCs w:val="0"/>
          <w:color w:val="auto"/>
          <w:sz w:val="24"/>
          <w:szCs w:val="24"/>
          <w:lang w:val="en-US" w:eastAsia="zh-CN"/>
        </w:rPr>
        <w:t>（二）评标</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本项目评标工作由评标委员会按照框架协议征集文件第五章评标办法进行，并出具评标报告。</w:t>
      </w:r>
    </w:p>
    <w:p>
      <w:pPr>
        <w:pStyle w:val="32"/>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480" w:firstLineChars="200"/>
        <w:jc w:val="both"/>
        <w:textAlignment w:val="auto"/>
        <w:outlineLvl w:val="1"/>
        <w:rPr>
          <w:rFonts w:hint="eastAsia" w:asciiTheme="minorEastAsia" w:hAnsiTheme="minorEastAsia" w:eastAsiaTheme="minorEastAsia" w:cstheme="minorEastAsia"/>
          <w:b w:val="0"/>
          <w:bCs/>
          <w:color w:val="auto"/>
          <w:sz w:val="24"/>
          <w:szCs w:val="24"/>
          <w:lang w:val="en-US" w:eastAsia="zh-CN"/>
        </w:rPr>
      </w:pPr>
      <w:bookmarkStart w:id="81" w:name="_Toc19415"/>
      <w:bookmarkStart w:id="82" w:name="_Toc16860"/>
      <w:r>
        <w:rPr>
          <w:rFonts w:hint="eastAsia" w:asciiTheme="minorEastAsia" w:hAnsiTheme="minorEastAsia" w:eastAsiaTheme="minorEastAsia" w:cstheme="minorEastAsia"/>
          <w:b w:val="0"/>
          <w:bCs/>
          <w:color w:val="auto"/>
          <w:sz w:val="24"/>
          <w:szCs w:val="24"/>
          <w:lang w:val="en-US" w:eastAsia="zh-CN"/>
        </w:rPr>
        <w:t>六、定标</w:t>
      </w:r>
      <w:bookmarkEnd w:id="81"/>
      <w:bookmarkEnd w:id="82"/>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Cs/>
          <w:color w:val="auto"/>
          <w:sz w:val="24"/>
          <w:szCs w:val="24"/>
          <w:lang w:val="en-US" w:eastAsia="zh-CN"/>
        </w:rPr>
        <w:t>按照</w:t>
      </w:r>
      <w:r>
        <w:rPr>
          <w:rFonts w:hint="eastAsia" w:asciiTheme="minorEastAsia" w:hAnsiTheme="minorEastAsia" w:eastAsiaTheme="minorEastAsia" w:cstheme="minorEastAsia"/>
          <w:bCs/>
          <w:color w:val="auto"/>
          <w:sz w:val="24"/>
          <w:szCs w:val="24"/>
        </w:rPr>
        <w:t>评标委员会</w:t>
      </w:r>
      <w:r>
        <w:rPr>
          <w:rFonts w:hint="eastAsia" w:asciiTheme="minorEastAsia" w:hAnsiTheme="minorEastAsia" w:eastAsiaTheme="minorEastAsia" w:cstheme="minorEastAsia"/>
          <w:bCs/>
          <w:color w:val="auto"/>
          <w:sz w:val="24"/>
          <w:szCs w:val="24"/>
          <w:lang w:val="en-US" w:eastAsia="zh-CN"/>
        </w:rPr>
        <w:t>出具的</w:t>
      </w:r>
      <w:r>
        <w:rPr>
          <w:rFonts w:hint="eastAsia" w:asciiTheme="minorEastAsia" w:hAnsiTheme="minorEastAsia" w:eastAsiaTheme="minorEastAsia" w:cstheme="minorEastAsia"/>
          <w:bCs/>
          <w:color w:val="auto"/>
          <w:sz w:val="24"/>
          <w:szCs w:val="24"/>
        </w:rPr>
        <w:t>评标报告</w:t>
      </w:r>
      <w:r>
        <w:rPr>
          <w:rFonts w:hint="eastAsia" w:asciiTheme="minorEastAsia" w:hAnsiTheme="minorEastAsia" w:eastAsiaTheme="minorEastAsia" w:cstheme="minorEastAsia"/>
          <w:bCs/>
          <w:color w:val="auto"/>
          <w:sz w:val="24"/>
          <w:szCs w:val="24"/>
          <w:lang w:val="en-US" w:eastAsia="zh-CN"/>
        </w:rPr>
        <w:t>及推荐入围供应商名单，集采机构于评标结束后两个工作日内送征集人，征集人于收到评标结果5个工作日内确定第一阶段入围供应商</w:t>
      </w:r>
      <w:r>
        <w:rPr>
          <w:rFonts w:hint="eastAsia" w:asciiTheme="minorEastAsia" w:hAnsiTheme="minorEastAsia" w:eastAsiaTheme="minorEastAsia" w:cstheme="minorEastAsia"/>
          <w:bCs/>
          <w:color w:val="auto"/>
          <w:sz w:val="24"/>
          <w:szCs w:val="24"/>
        </w:rPr>
        <w:t>。</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或者</w:t>
      </w:r>
      <w:r>
        <w:rPr>
          <w:rFonts w:hint="eastAsia" w:asciiTheme="minorEastAsia" w:hAnsiTheme="minorEastAsia" w:eastAsiaTheme="minorEastAsia" w:cstheme="minorEastAsia"/>
          <w:color w:val="auto"/>
          <w:sz w:val="24"/>
          <w:szCs w:val="24"/>
          <w:lang w:eastAsia="zh-CN"/>
        </w:rPr>
        <w:t>集采机构</w:t>
      </w:r>
      <w:r>
        <w:rPr>
          <w:rFonts w:hint="eastAsia" w:asciiTheme="minorEastAsia" w:hAnsiTheme="minorEastAsia" w:eastAsiaTheme="minorEastAsia" w:cstheme="minorEastAsia"/>
          <w:color w:val="auto"/>
          <w:sz w:val="24"/>
          <w:szCs w:val="24"/>
        </w:rPr>
        <w:t>自入围供应商确定之日起</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2</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pacing w:val="-5"/>
          <w:sz w:val="24"/>
          <w:szCs w:val="24"/>
        </w:rPr>
        <w:t>个工作日内，在省级以上</w:t>
      </w:r>
      <w:r>
        <w:rPr>
          <w:rFonts w:hint="eastAsia" w:asciiTheme="minorEastAsia" w:hAnsiTheme="minorEastAsia" w:eastAsiaTheme="minorEastAsia" w:cstheme="minorEastAsia"/>
          <w:color w:val="auto"/>
          <w:sz w:val="24"/>
          <w:szCs w:val="24"/>
        </w:rPr>
        <w:t xml:space="preserve">财政部门指定的媒体上公告入围结果，征集文件应当随入围结果公告同时公告。入围结果公告应当包括以下主要内容：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 xml:space="preserve">采购项目名称、编号；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 xml:space="preserve">征集人的名称、地址、联系人和联系方式；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 xml:space="preserve">入围供应商名称、地址及排序；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rPr>
        <w:t xml:space="preserve">最高入围价格或者最低入围分值；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rPr>
        <w:t xml:space="preserve">入围产品名称、规格型号或者主要服务内容及服务标准，入围单价；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rPr>
        <w:t xml:space="preserve">评审小组成员名单；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（7）</w:t>
      </w:r>
      <w:r>
        <w:rPr>
          <w:rFonts w:hint="eastAsia" w:asciiTheme="minorEastAsia" w:hAnsiTheme="minorEastAsia" w:eastAsiaTheme="minorEastAsia" w:cstheme="minorEastAsia"/>
          <w:color w:val="auto"/>
          <w:sz w:val="24"/>
          <w:szCs w:val="24"/>
        </w:rPr>
        <w:t xml:space="preserve">采购代理服务收费标准及金额；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（8）</w:t>
      </w:r>
      <w:r>
        <w:rPr>
          <w:rFonts w:hint="eastAsia" w:asciiTheme="minorEastAsia" w:hAnsiTheme="minorEastAsia" w:eastAsiaTheme="minorEastAsia" w:cstheme="minorEastAsia"/>
          <w:color w:val="auto"/>
          <w:sz w:val="24"/>
          <w:szCs w:val="24"/>
        </w:rPr>
        <w:t>公告期限</w:t>
      </w:r>
      <w:r>
        <w:rPr>
          <w:rFonts w:hint="eastAsia" w:asciiTheme="minorEastAsia" w:hAnsiTheme="minorEastAsia" w:eastAsiaTheme="minorEastAsia" w:cstheme="minorEastAsia"/>
          <w:color w:val="auto"/>
          <w:sz w:val="24"/>
          <w:szCs w:val="24"/>
          <w:lang w:val="en-US" w:eastAsia="zh-CN"/>
        </w:rPr>
        <w:t>为1个工作日</w:t>
      </w:r>
      <w:r>
        <w:rPr>
          <w:rFonts w:hint="eastAsia" w:asciiTheme="minorEastAsia" w:hAnsiTheme="minorEastAsia" w:eastAsiaTheme="minorEastAsia" w:cstheme="minorEastAsia"/>
          <w:color w:val="auto"/>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b/>
          <w:bCs w:val="0"/>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（9）</w:t>
      </w:r>
      <w:r>
        <w:rPr>
          <w:rFonts w:hint="eastAsia" w:asciiTheme="minorEastAsia" w:hAnsiTheme="minorEastAsia" w:eastAsiaTheme="minorEastAsia" w:cstheme="minorEastAsia"/>
          <w:color w:val="auto"/>
          <w:sz w:val="24"/>
          <w:szCs w:val="24"/>
        </w:rPr>
        <w:t>省级以上财政部门规定的其他事项。</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1"/>
        <w:rPr>
          <w:rFonts w:hint="eastAsia" w:asciiTheme="minorEastAsia" w:hAnsiTheme="minorEastAsia" w:eastAsiaTheme="minorEastAsia" w:cstheme="minorEastAsia"/>
          <w:b w:val="0"/>
          <w:bCs w:val="0"/>
          <w:color w:val="auto"/>
          <w:sz w:val="24"/>
          <w:szCs w:val="24"/>
        </w:rPr>
      </w:pPr>
      <w:bookmarkStart w:id="83" w:name="_Toc3925"/>
      <w:bookmarkStart w:id="84" w:name="_Toc10027"/>
      <w:r>
        <w:rPr>
          <w:rFonts w:hint="eastAsia" w:asciiTheme="minorEastAsia" w:hAnsiTheme="minorEastAsia" w:eastAsiaTheme="minorEastAsia" w:cstheme="minorEastAsia"/>
          <w:b w:val="0"/>
          <w:bCs w:val="0"/>
          <w:color w:val="auto"/>
          <w:sz w:val="24"/>
          <w:szCs w:val="24"/>
          <w:lang w:val="en-US" w:eastAsia="zh-CN"/>
        </w:rPr>
        <w:t>七、</w:t>
      </w:r>
      <w:r>
        <w:rPr>
          <w:rFonts w:hint="eastAsia" w:asciiTheme="minorEastAsia" w:hAnsiTheme="minorEastAsia" w:eastAsiaTheme="minorEastAsia" w:cstheme="minorEastAsia"/>
          <w:b w:val="0"/>
          <w:bCs w:val="0"/>
          <w:color w:val="auto"/>
          <w:sz w:val="24"/>
          <w:szCs w:val="24"/>
        </w:rPr>
        <w:t>中标通知书</w:t>
      </w:r>
      <w:bookmarkEnd w:id="83"/>
      <w:bookmarkEnd w:id="84"/>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lang w:val="en-US" w:eastAsia="zh-CN"/>
        </w:rPr>
        <w:t>（一）</w:t>
      </w:r>
      <w:r>
        <w:rPr>
          <w:rFonts w:hint="eastAsia" w:asciiTheme="minorEastAsia" w:hAnsiTheme="minorEastAsia" w:eastAsiaTheme="minorEastAsia" w:cstheme="minorEastAsia"/>
          <w:bCs/>
          <w:color w:val="auto"/>
          <w:sz w:val="24"/>
          <w:szCs w:val="24"/>
        </w:rPr>
        <w:t>中标通知书为签订政府</w:t>
      </w:r>
      <w:r>
        <w:rPr>
          <w:rFonts w:hint="eastAsia" w:asciiTheme="minorEastAsia" w:hAnsiTheme="minorEastAsia" w:eastAsiaTheme="minorEastAsia" w:cstheme="minorEastAsia"/>
          <w:bCs/>
          <w:color w:val="auto"/>
          <w:sz w:val="24"/>
          <w:szCs w:val="24"/>
          <w:lang w:eastAsia="zh-CN"/>
        </w:rPr>
        <w:t>框架协议合同</w:t>
      </w:r>
      <w:r>
        <w:rPr>
          <w:rFonts w:hint="eastAsia" w:asciiTheme="minorEastAsia" w:hAnsiTheme="minorEastAsia" w:eastAsiaTheme="minorEastAsia" w:cstheme="minorEastAsia"/>
          <w:bCs/>
          <w:color w:val="auto"/>
          <w:sz w:val="24"/>
          <w:szCs w:val="24"/>
        </w:rPr>
        <w:t>的依据之一，是合同的有效组成部分。</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lang w:val="en-US" w:eastAsia="zh-CN"/>
        </w:rPr>
        <w:t>（二）</w:t>
      </w:r>
      <w:r>
        <w:rPr>
          <w:rFonts w:hint="eastAsia" w:asciiTheme="minorEastAsia" w:hAnsiTheme="minorEastAsia" w:eastAsiaTheme="minorEastAsia" w:cstheme="minorEastAsia"/>
          <w:bCs/>
          <w:color w:val="auto"/>
          <w:sz w:val="24"/>
          <w:szCs w:val="24"/>
        </w:rPr>
        <w:t>中标通知书对</w:t>
      </w:r>
      <w:r>
        <w:rPr>
          <w:rFonts w:hint="eastAsia" w:asciiTheme="minorEastAsia" w:hAnsiTheme="minorEastAsia" w:eastAsiaTheme="minorEastAsia" w:cstheme="minorEastAsia"/>
          <w:bCs/>
          <w:color w:val="auto"/>
          <w:sz w:val="24"/>
          <w:szCs w:val="24"/>
          <w:lang w:eastAsia="zh-CN"/>
        </w:rPr>
        <w:t>征集人</w:t>
      </w:r>
      <w:r>
        <w:rPr>
          <w:rFonts w:hint="eastAsia" w:asciiTheme="minorEastAsia" w:hAnsiTheme="minorEastAsia" w:eastAsiaTheme="minorEastAsia" w:cstheme="minorEastAsia"/>
          <w:bCs/>
          <w:color w:val="auto"/>
          <w:sz w:val="24"/>
          <w:szCs w:val="24"/>
        </w:rPr>
        <w:t>和</w:t>
      </w:r>
      <w:r>
        <w:rPr>
          <w:rFonts w:hint="eastAsia" w:asciiTheme="minorEastAsia" w:hAnsiTheme="minorEastAsia" w:eastAsiaTheme="minorEastAsia" w:cstheme="minorEastAsia"/>
          <w:bCs/>
          <w:color w:val="auto"/>
          <w:sz w:val="24"/>
          <w:szCs w:val="24"/>
          <w:lang w:eastAsia="zh-CN"/>
        </w:rPr>
        <w:t>入围供应商</w:t>
      </w:r>
      <w:r>
        <w:rPr>
          <w:rFonts w:hint="eastAsia" w:asciiTheme="minorEastAsia" w:hAnsiTheme="minorEastAsia" w:eastAsiaTheme="minorEastAsia" w:cstheme="minorEastAsia"/>
          <w:bCs/>
          <w:color w:val="auto"/>
          <w:sz w:val="24"/>
          <w:szCs w:val="24"/>
        </w:rPr>
        <w:t>均具有法律效力。中标通知书发出后，</w:t>
      </w:r>
      <w:r>
        <w:rPr>
          <w:rFonts w:hint="eastAsia" w:asciiTheme="minorEastAsia" w:hAnsiTheme="minorEastAsia" w:eastAsiaTheme="minorEastAsia" w:cstheme="minorEastAsia"/>
          <w:bCs/>
          <w:color w:val="auto"/>
          <w:sz w:val="24"/>
          <w:szCs w:val="24"/>
          <w:lang w:eastAsia="zh-CN"/>
        </w:rPr>
        <w:t>征集人</w:t>
      </w:r>
      <w:r>
        <w:rPr>
          <w:rFonts w:hint="eastAsia" w:asciiTheme="minorEastAsia" w:hAnsiTheme="minorEastAsia" w:eastAsiaTheme="minorEastAsia" w:cstheme="minorEastAsia"/>
          <w:bCs/>
          <w:color w:val="auto"/>
          <w:sz w:val="24"/>
          <w:szCs w:val="24"/>
        </w:rPr>
        <w:t>改变中标结果，或者</w:t>
      </w:r>
      <w:r>
        <w:rPr>
          <w:rFonts w:hint="eastAsia" w:asciiTheme="minorEastAsia" w:hAnsiTheme="minorEastAsia" w:eastAsiaTheme="minorEastAsia" w:cstheme="minorEastAsia"/>
          <w:bCs/>
          <w:color w:val="auto"/>
          <w:sz w:val="24"/>
          <w:szCs w:val="24"/>
          <w:lang w:eastAsia="zh-CN"/>
        </w:rPr>
        <w:t>入围供应商</w:t>
      </w:r>
      <w:r>
        <w:rPr>
          <w:rFonts w:hint="eastAsia" w:asciiTheme="minorEastAsia" w:hAnsiTheme="minorEastAsia" w:eastAsiaTheme="minorEastAsia" w:cstheme="minorEastAsia"/>
          <w:bCs/>
          <w:color w:val="auto"/>
          <w:sz w:val="24"/>
          <w:szCs w:val="24"/>
        </w:rPr>
        <w:t>无正当理由放弃中标的，应当承担相应的法律责任。</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lang w:val="en-US" w:eastAsia="zh-CN"/>
        </w:rPr>
        <w:t>（三）</w:t>
      </w:r>
      <w:r>
        <w:rPr>
          <w:rFonts w:hint="eastAsia" w:asciiTheme="minorEastAsia" w:hAnsiTheme="minorEastAsia" w:eastAsiaTheme="minorEastAsia" w:cstheme="minorEastAsia"/>
          <w:bCs/>
          <w:color w:val="auto"/>
          <w:sz w:val="24"/>
          <w:szCs w:val="24"/>
          <w:lang w:eastAsia="zh-CN"/>
        </w:rPr>
        <w:t>入围供应商</w:t>
      </w:r>
      <w:r>
        <w:rPr>
          <w:rFonts w:hint="eastAsia" w:asciiTheme="minorEastAsia" w:hAnsiTheme="minorEastAsia" w:eastAsiaTheme="minorEastAsia" w:cstheme="minorEastAsia"/>
          <w:bCs/>
          <w:color w:val="auto"/>
          <w:sz w:val="24"/>
          <w:szCs w:val="24"/>
        </w:rPr>
        <w:t>的</w:t>
      </w:r>
      <w:r>
        <w:rPr>
          <w:rFonts w:hint="eastAsia" w:asciiTheme="minorEastAsia" w:hAnsiTheme="minorEastAsia" w:eastAsiaTheme="minorEastAsia" w:cstheme="minorEastAsia"/>
          <w:bCs/>
          <w:color w:val="auto"/>
          <w:sz w:val="24"/>
          <w:szCs w:val="24"/>
          <w:lang w:eastAsia="zh-CN"/>
        </w:rPr>
        <w:t>征集响应文件</w:t>
      </w:r>
      <w:r>
        <w:rPr>
          <w:rFonts w:hint="eastAsia" w:asciiTheme="minorEastAsia" w:hAnsiTheme="minorEastAsia" w:eastAsiaTheme="minorEastAsia" w:cstheme="minorEastAsia"/>
          <w:bCs/>
          <w:color w:val="auto"/>
          <w:sz w:val="24"/>
          <w:szCs w:val="24"/>
        </w:rPr>
        <w:t>本应作为无效投标处理或者有政府采购法律法规规章制度规定的中标无效情形的，</w:t>
      </w:r>
      <w:r>
        <w:rPr>
          <w:rFonts w:hint="eastAsia" w:asciiTheme="minorEastAsia" w:hAnsiTheme="minorEastAsia" w:eastAsiaTheme="minorEastAsia" w:cstheme="minorEastAsia"/>
          <w:bCs/>
          <w:color w:val="auto"/>
          <w:sz w:val="24"/>
          <w:szCs w:val="24"/>
          <w:lang w:eastAsia="zh-CN"/>
        </w:rPr>
        <w:t>框架协议</w:t>
      </w:r>
      <w:r>
        <w:rPr>
          <w:rFonts w:hint="eastAsia" w:asciiTheme="minorEastAsia" w:hAnsiTheme="minorEastAsia" w:eastAsiaTheme="minorEastAsia" w:cstheme="minorEastAsia"/>
          <w:bCs/>
          <w:color w:val="auto"/>
          <w:sz w:val="24"/>
          <w:szCs w:val="24"/>
        </w:rPr>
        <w:t>采购单位在取得有权主体的认定以后，将宣布发出的中标通知书无效，并收回发出的中标通知书（</w:t>
      </w:r>
      <w:r>
        <w:rPr>
          <w:rFonts w:hint="eastAsia" w:asciiTheme="minorEastAsia" w:hAnsiTheme="minorEastAsia" w:eastAsiaTheme="minorEastAsia" w:cstheme="minorEastAsia"/>
          <w:bCs/>
          <w:color w:val="auto"/>
          <w:sz w:val="24"/>
          <w:szCs w:val="24"/>
          <w:lang w:eastAsia="zh-CN"/>
        </w:rPr>
        <w:t>入围供应商</w:t>
      </w:r>
      <w:r>
        <w:rPr>
          <w:rFonts w:hint="eastAsia" w:asciiTheme="minorEastAsia" w:hAnsiTheme="minorEastAsia" w:eastAsiaTheme="minorEastAsia" w:cstheme="minorEastAsia"/>
          <w:bCs/>
          <w:color w:val="auto"/>
          <w:sz w:val="24"/>
          <w:szCs w:val="24"/>
        </w:rPr>
        <w:t>也应当缴回），依法重新确定</w:t>
      </w:r>
      <w:r>
        <w:rPr>
          <w:rFonts w:hint="eastAsia" w:asciiTheme="minorEastAsia" w:hAnsiTheme="minorEastAsia" w:eastAsiaTheme="minorEastAsia" w:cstheme="minorEastAsia"/>
          <w:bCs/>
          <w:color w:val="auto"/>
          <w:sz w:val="24"/>
          <w:szCs w:val="24"/>
          <w:lang w:eastAsia="zh-CN"/>
        </w:rPr>
        <w:t>入围供应商</w:t>
      </w:r>
      <w:r>
        <w:rPr>
          <w:rFonts w:hint="eastAsia" w:asciiTheme="minorEastAsia" w:hAnsiTheme="minorEastAsia" w:eastAsiaTheme="minorEastAsia" w:cstheme="minorEastAsia"/>
          <w:bCs/>
          <w:color w:val="auto"/>
          <w:sz w:val="24"/>
          <w:szCs w:val="24"/>
        </w:rPr>
        <w:t>或者重新开展采购活动。</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highlight w:val="red"/>
        </w:rPr>
      </w:pPr>
      <w:r>
        <w:rPr>
          <w:rFonts w:hint="eastAsia" w:asciiTheme="minorEastAsia" w:hAnsiTheme="minorEastAsia" w:eastAsiaTheme="minorEastAsia" w:cstheme="minorEastAsia"/>
          <w:bCs/>
          <w:color w:val="auto"/>
          <w:sz w:val="24"/>
          <w:szCs w:val="24"/>
          <w:lang w:val="en-US" w:eastAsia="zh-CN"/>
        </w:rPr>
        <w:t>（四）</w:t>
      </w:r>
      <w:r>
        <w:rPr>
          <w:rFonts w:hint="eastAsia" w:asciiTheme="minorEastAsia" w:hAnsiTheme="minorEastAsia" w:eastAsiaTheme="minorEastAsia" w:cstheme="minorEastAsia"/>
          <w:bCs/>
          <w:color w:val="auto"/>
          <w:sz w:val="24"/>
          <w:szCs w:val="24"/>
        </w:rPr>
        <w:t>中标公告发出后，中标供应商自行领取中标通知书的，可凭有效身份证明证件到天水市公共资源交易中心领取中标通知书。</w:t>
      </w:r>
      <w:r>
        <w:rPr>
          <w:rFonts w:hint="eastAsia" w:asciiTheme="minorEastAsia" w:hAnsiTheme="minorEastAsia" w:eastAsiaTheme="minorEastAsia" w:cstheme="minorEastAsia"/>
          <w:bCs/>
          <w:color w:val="auto"/>
          <w:sz w:val="24"/>
          <w:szCs w:val="24"/>
          <w:highlight w:val="none"/>
        </w:rPr>
        <w:t>联系人：</w:t>
      </w:r>
      <w:r>
        <w:rPr>
          <w:rFonts w:hint="eastAsia" w:asciiTheme="minorEastAsia" w:hAnsiTheme="minorEastAsia" w:eastAsiaTheme="minorEastAsia" w:cstheme="minorEastAsia"/>
          <w:bCs/>
          <w:color w:val="auto"/>
          <w:sz w:val="24"/>
          <w:szCs w:val="24"/>
          <w:highlight w:val="none"/>
          <w:lang w:val="en-US" w:eastAsia="zh-CN"/>
        </w:rPr>
        <w:t>孙丽文</w:t>
      </w:r>
      <w:r>
        <w:rPr>
          <w:rFonts w:hint="eastAsia" w:asciiTheme="minorEastAsia" w:hAnsiTheme="minorEastAsia" w:eastAsiaTheme="minorEastAsia" w:cstheme="minorEastAsia"/>
          <w:bCs/>
          <w:color w:val="auto"/>
          <w:sz w:val="24"/>
          <w:szCs w:val="24"/>
          <w:highlight w:val="none"/>
        </w:rPr>
        <w:t>，联系电话：0938-8330335</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1"/>
        <w:rPr>
          <w:rFonts w:hint="eastAsia" w:asciiTheme="minorEastAsia" w:hAnsiTheme="minorEastAsia" w:eastAsiaTheme="minorEastAsia" w:cstheme="minorEastAsia"/>
          <w:b w:val="0"/>
          <w:bCs/>
          <w:color w:val="auto"/>
          <w:sz w:val="24"/>
          <w:szCs w:val="24"/>
        </w:rPr>
      </w:pPr>
      <w:bookmarkStart w:id="85" w:name="_Toc28015"/>
      <w:bookmarkStart w:id="86" w:name="_Toc308164810"/>
      <w:bookmarkStart w:id="87" w:name="_Toc4661"/>
      <w:bookmarkStart w:id="88" w:name="_Toc217446064"/>
      <w:bookmarkStart w:id="89" w:name="_Toc16292"/>
      <w:bookmarkStart w:id="90" w:name="_Toc183682377"/>
      <w:bookmarkStart w:id="91" w:name="_Toc183582240"/>
      <w:r>
        <w:rPr>
          <w:rFonts w:hint="eastAsia" w:asciiTheme="minorEastAsia" w:hAnsiTheme="minorEastAsia" w:eastAsiaTheme="minorEastAsia" w:cstheme="minorEastAsia"/>
          <w:b w:val="0"/>
          <w:bCs/>
          <w:color w:val="auto"/>
          <w:sz w:val="24"/>
          <w:szCs w:val="24"/>
          <w:lang w:val="en-US" w:eastAsia="zh-CN"/>
        </w:rPr>
        <w:t>八、框架协议</w:t>
      </w:r>
      <w:r>
        <w:rPr>
          <w:rFonts w:hint="eastAsia" w:asciiTheme="minorEastAsia" w:hAnsiTheme="minorEastAsia" w:eastAsiaTheme="minorEastAsia" w:cstheme="minorEastAsia"/>
          <w:b w:val="0"/>
          <w:bCs/>
          <w:color w:val="auto"/>
          <w:sz w:val="24"/>
          <w:szCs w:val="24"/>
        </w:rPr>
        <w:t>合同</w:t>
      </w:r>
      <w:r>
        <w:rPr>
          <w:rFonts w:hint="eastAsia" w:asciiTheme="minorEastAsia" w:hAnsiTheme="minorEastAsia" w:eastAsiaTheme="minorEastAsia" w:cstheme="minorEastAsia"/>
          <w:b w:val="0"/>
          <w:bCs/>
          <w:color w:val="auto"/>
          <w:sz w:val="24"/>
          <w:szCs w:val="24"/>
          <w:lang w:val="en-US" w:eastAsia="zh-CN"/>
        </w:rPr>
        <w:t>及</w:t>
      </w:r>
      <w:r>
        <w:rPr>
          <w:rFonts w:hint="eastAsia" w:asciiTheme="minorEastAsia" w:hAnsiTheme="minorEastAsia" w:eastAsiaTheme="minorEastAsia" w:cstheme="minorEastAsia"/>
          <w:b w:val="0"/>
          <w:bCs/>
          <w:color w:val="auto"/>
          <w:sz w:val="24"/>
          <w:szCs w:val="24"/>
        </w:rPr>
        <w:t>验收</w:t>
      </w:r>
      <w:bookmarkEnd w:id="85"/>
      <w:bookmarkEnd w:id="86"/>
      <w:bookmarkEnd w:id="87"/>
      <w:bookmarkEnd w:id="88"/>
      <w:bookmarkEnd w:id="89"/>
      <w:bookmarkStart w:id="92" w:name="_Toc308164811"/>
      <w:bookmarkStart w:id="93" w:name="_Toc217446065"/>
    </w:p>
    <w:p>
      <w:pPr>
        <w:keepNext w:val="0"/>
        <w:keepLines w:val="0"/>
        <w:pageBreakBefore w:val="0"/>
        <w:widowControl w:val="0"/>
        <w:kinsoku/>
        <w:wordWrap/>
        <w:overflowPunct/>
        <w:topLinePunct w:val="0"/>
        <w:autoSpaceDE/>
        <w:autoSpaceDN/>
        <w:bidi w:val="0"/>
        <w:adjustRightInd/>
        <w:snapToGrid/>
        <w:spacing w:line="400" w:lineRule="exact"/>
        <w:ind w:leftChars="0" w:firstLine="482" w:firstLineChars="200"/>
        <w:jc w:val="both"/>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val="0"/>
          <w:color w:val="auto"/>
          <w:sz w:val="24"/>
          <w:szCs w:val="24"/>
          <w:lang w:val="en-US" w:eastAsia="zh-CN"/>
        </w:rPr>
        <w:t>（一）签</w:t>
      </w:r>
      <w:r>
        <w:rPr>
          <w:rFonts w:hint="eastAsia" w:asciiTheme="minorEastAsia" w:hAnsiTheme="minorEastAsia" w:eastAsiaTheme="minorEastAsia" w:cstheme="minorEastAsia"/>
          <w:b/>
          <w:color w:val="auto"/>
          <w:sz w:val="24"/>
          <w:szCs w:val="24"/>
        </w:rPr>
        <w:t>订合同</w:t>
      </w:r>
      <w:bookmarkEnd w:id="92"/>
      <w:bookmarkEnd w:id="93"/>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lang w:eastAsia="zh-CN"/>
        </w:rPr>
        <w:t>入围供应商</w:t>
      </w:r>
      <w:r>
        <w:rPr>
          <w:rFonts w:hint="eastAsia" w:asciiTheme="minorEastAsia" w:hAnsiTheme="minorEastAsia" w:eastAsiaTheme="minorEastAsia" w:cstheme="minorEastAsia"/>
          <w:color w:val="auto"/>
          <w:sz w:val="24"/>
          <w:szCs w:val="24"/>
        </w:rPr>
        <w:t>应在中标通知书发出之日起</w:t>
      </w:r>
      <w:r>
        <w:rPr>
          <w:rFonts w:hint="eastAsia" w:asciiTheme="minorEastAsia" w:hAnsiTheme="minorEastAsia" w:eastAsiaTheme="minorEastAsia" w:cstheme="minorEastAsia"/>
          <w:color w:val="auto"/>
          <w:sz w:val="24"/>
          <w:szCs w:val="24"/>
          <w:lang w:val="en-US" w:eastAsia="zh-CN"/>
        </w:rPr>
        <w:t>三十日内</w:t>
      </w:r>
      <w:r>
        <w:rPr>
          <w:rFonts w:hint="eastAsia" w:asciiTheme="minorEastAsia" w:hAnsiTheme="minorEastAsia" w:eastAsiaTheme="minorEastAsia" w:cstheme="minorEastAsia"/>
          <w:color w:val="auto"/>
          <w:sz w:val="24"/>
          <w:szCs w:val="24"/>
        </w:rPr>
        <w:t>与</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签订</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。由于</w:t>
      </w:r>
      <w:r>
        <w:rPr>
          <w:rFonts w:hint="eastAsia" w:asciiTheme="minorEastAsia" w:hAnsiTheme="minorEastAsia" w:eastAsiaTheme="minorEastAsia" w:cstheme="minorEastAsia"/>
          <w:color w:val="auto"/>
          <w:sz w:val="24"/>
          <w:szCs w:val="24"/>
          <w:lang w:eastAsia="zh-CN"/>
        </w:rPr>
        <w:t>入围供应商</w:t>
      </w:r>
      <w:r>
        <w:rPr>
          <w:rFonts w:hint="eastAsia" w:asciiTheme="minorEastAsia" w:hAnsiTheme="minorEastAsia" w:eastAsiaTheme="minorEastAsia" w:cstheme="minorEastAsia"/>
          <w:color w:val="auto"/>
          <w:sz w:val="24"/>
          <w:szCs w:val="24"/>
        </w:rPr>
        <w:t>的原因逾期未与</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签订</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的，将视为放弃中标，取消其中标资格</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并按照财政部令[2017]第87号第七十一条、第七十二条、第 七十三条规定进行处理。</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不得向</w:t>
      </w:r>
      <w:r>
        <w:rPr>
          <w:rFonts w:hint="eastAsia" w:asciiTheme="minorEastAsia" w:hAnsiTheme="minorEastAsia" w:eastAsiaTheme="minorEastAsia" w:cstheme="minorEastAsia"/>
          <w:color w:val="auto"/>
          <w:sz w:val="24"/>
          <w:szCs w:val="24"/>
          <w:lang w:eastAsia="zh-CN"/>
        </w:rPr>
        <w:t>入围供应商</w:t>
      </w:r>
      <w:r>
        <w:rPr>
          <w:rFonts w:hint="eastAsia" w:asciiTheme="minorEastAsia" w:hAnsiTheme="minorEastAsia" w:eastAsiaTheme="minorEastAsia" w:cstheme="minorEastAsia"/>
          <w:color w:val="auto"/>
          <w:sz w:val="24"/>
          <w:szCs w:val="24"/>
        </w:rPr>
        <w:t>提出任何不合理的要求，作为签订合同的条件，不得与</w:t>
      </w:r>
      <w:r>
        <w:rPr>
          <w:rFonts w:hint="eastAsia" w:asciiTheme="minorEastAsia" w:hAnsiTheme="minorEastAsia" w:eastAsiaTheme="minorEastAsia" w:cstheme="minorEastAsia"/>
          <w:color w:val="auto"/>
          <w:sz w:val="24"/>
          <w:szCs w:val="24"/>
          <w:lang w:eastAsia="zh-CN"/>
        </w:rPr>
        <w:t>入围供应商</w:t>
      </w:r>
      <w:r>
        <w:rPr>
          <w:rFonts w:hint="eastAsia" w:asciiTheme="minorEastAsia" w:hAnsiTheme="minorEastAsia" w:eastAsiaTheme="minorEastAsia" w:cstheme="minorEastAsia"/>
          <w:color w:val="auto"/>
          <w:sz w:val="24"/>
          <w:szCs w:val="24"/>
        </w:rPr>
        <w:t>私下订立背离合同实质性内容的任何协议，所签订的合同不得对</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和</w:t>
      </w:r>
      <w:r>
        <w:rPr>
          <w:rFonts w:hint="eastAsia" w:asciiTheme="minorEastAsia" w:hAnsiTheme="minorEastAsia" w:eastAsiaTheme="minorEastAsia" w:cstheme="minorEastAsia"/>
          <w:color w:val="auto"/>
          <w:sz w:val="24"/>
          <w:szCs w:val="24"/>
          <w:lang w:eastAsia="zh-CN"/>
        </w:rPr>
        <w:t>入围供应商征集响应文件</w:t>
      </w:r>
      <w:r>
        <w:rPr>
          <w:rFonts w:hint="eastAsia" w:asciiTheme="minorEastAsia" w:hAnsiTheme="minorEastAsia" w:eastAsiaTheme="minorEastAsia" w:cstheme="minorEastAsia"/>
          <w:color w:val="auto"/>
          <w:sz w:val="24"/>
          <w:szCs w:val="24"/>
        </w:rPr>
        <w:t>确定的事项进行修改</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框架协议合同范本详见征集文件第六部分</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w:t>
      </w:r>
    </w:p>
    <w:p>
      <w:pPr>
        <w:keepNext w:val="0"/>
        <w:keepLines w:val="0"/>
        <w:pageBreakBefore w:val="0"/>
        <w:widowControl w:val="0"/>
        <w:kinsoku/>
        <w:wordWrap/>
        <w:overflowPunct/>
        <w:topLinePunct w:val="0"/>
        <w:autoSpaceDE/>
        <w:autoSpaceDN/>
        <w:bidi w:val="0"/>
        <w:adjustRightInd/>
        <w:snapToGrid/>
        <w:spacing w:line="400" w:lineRule="exact"/>
        <w:ind w:leftChars="0" w:firstLine="482" w:firstLineChars="200"/>
        <w:jc w:val="both"/>
        <w:textAlignment w:val="auto"/>
        <w:outlineLvl w:val="9"/>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bCs w:val="0"/>
          <w:color w:val="auto"/>
          <w:sz w:val="24"/>
          <w:szCs w:val="24"/>
          <w:lang w:val="en-US" w:eastAsia="zh-CN"/>
        </w:rPr>
        <w:t>（二）合</w:t>
      </w:r>
      <w:r>
        <w:rPr>
          <w:rFonts w:hint="eastAsia" w:asciiTheme="minorEastAsia" w:hAnsiTheme="minorEastAsia" w:eastAsiaTheme="minorEastAsia" w:cstheme="minorEastAsia"/>
          <w:b/>
          <w:color w:val="auto"/>
          <w:sz w:val="24"/>
          <w:szCs w:val="24"/>
        </w:rPr>
        <w:t>同分包</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未经</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同意，</w:t>
      </w:r>
      <w:r>
        <w:rPr>
          <w:rFonts w:hint="eastAsia" w:asciiTheme="minorEastAsia" w:hAnsiTheme="minorEastAsia" w:eastAsiaTheme="minorEastAsia" w:cstheme="minorEastAsia"/>
          <w:color w:val="auto"/>
          <w:sz w:val="24"/>
          <w:szCs w:val="24"/>
          <w:lang w:eastAsia="zh-CN"/>
        </w:rPr>
        <w:t>入围供应商</w:t>
      </w:r>
      <w:r>
        <w:rPr>
          <w:rFonts w:hint="eastAsia" w:asciiTheme="minorEastAsia" w:hAnsiTheme="minorEastAsia" w:eastAsiaTheme="minorEastAsia" w:cstheme="minorEastAsia"/>
          <w:color w:val="auto"/>
          <w:sz w:val="24"/>
          <w:szCs w:val="24"/>
        </w:rPr>
        <w:t>不得采取分包方式履行合同</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Chars="0" w:firstLine="482" w:firstLineChars="200"/>
        <w:jc w:val="both"/>
        <w:textAlignment w:val="auto"/>
        <w:outlineLvl w:val="9"/>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bCs w:val="0"/>
          <w:color w:val="auto"/>
          <w:sz w:val="24"/>
          <w:szCs w:val="24"/>
          <w:lang w:val="en-US" w:eastAsia="zh-CN"/>
        </w:rPr>
        <w:t>（三）合同</w:t>
      </w:r>
      <w:r>
        <w:rPr>
          <w:rFonts w:hint="eastAsia" w:asciiTheme="minorEastAsia" w:hAnsiTheme="minorEastAsia" w:eastAsiaTheme="minorEastAsia" w:cstheme="minorEastAsia"/>
          <w:b/>
          <w:color w:val="auto"/>
          <w:sz w:val="24"/>
          <w:szCs w:val="24"/>
        </w:rPr>
        <w:t>转包（实质性要求）</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本采购项目严禁</w:t>
      </w:r>
      <w:r>
        <w:rPr>
          <w:rFonts w:hint="eastAsia" w:asciiTheme="minorEastAsia" w:hAnsiTheme="minorEastAsia" w:eastAsiaTheme="minorEastAsia" w:cstheme="minorEastAsia"/>
          <w:color w:val="auto"/>
          <w:sz w:val="24"/>
          <w:szCs w:val="24"/>
          <w:lang w:eastAsia="zh-CN"/>
        </w:rPr>
        <w:t>入围供应商</w:t>
      </w:r>
      <w:r>
        <w:rPr>
          <w:rFonts w:hint="eastAsia" w:asciiTheme="minorEastAsia" w:hAnsiTheme="minorEastAsia" w:eastAsiaTheme="minorEastAsia" w:cstheme="minorEastAsia"/>
          <w:color w:val="auto"/>
          <w:sz w:val="24"/>
          <w:szCs w:val="24"/>
        </w:rPr>
        <w:t>将任何政府</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义务转包。本项目所称转包，是指</w:t>
      </w:r>
      <w:r>
        <w:rPr>
          <w:rFonts w:hint="eastAsia" w:asciiTheme="minorEastAsia" w:hAnsiTheme="minorEastAsia" w:eastAsiaTheme="minorEastAsia" w:cstheme="minorEastAsia"/>
          <w:color w:val="auto"/>
          <w:sz w:val="24"/>
          <w:szCs w:val="24"/>
          <w:lang w:eastAsia="zh-CN"/>
        </w:rPr>
        <w:t>入围供应商</w:t>
      </w:r>
      <w:r>
        <w:rPr>
          <w:rFonts w:hint="eastAsia" w:asciiTheme="minorEastAsia" w:hAnsiTheme="minorEastAsia" w:eastAsiaTheme="minorEastAsia" w:cstheme="minorEastAsia"/>
          <w:color w:val="auto"/>
          <w:sz w:val="24"/>
          <w:szCs w:val="24"/>
        </w:rPr>
        <w:t>将政府</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义务转让给第三人，并退出现有政府</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当事人双方的权利义务关系，受让人（即第三人）成为政府</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的另一方当事人的行为。</w:t>
      </w:r>
      <w:r>
        <w:rPr>
          <w:rFonts w:hint="eastAsia" w:asciiTheme="minorEastAsia" w:hAnsiTheme="minorEastAsia" w:eastAsiaTheme="minorEastAsia" w:cstheme="minorEastAsia"/>
          <w:color w:val="auto"/>
          <w:sz w:val="24"/>
          <w:szCs w:val="24"/>
          <w:lang w:eastAsia="zh-CN"/>
        </w:rPr>
        <w:t>入围供应商</w:t>
      </w:r>
      <w:r>
        <w:rPr>
          <w:rFonts w:hint="eastAsia" w:asciiTheme="minorEastAsia" w:hAnsiTheme="minorEastAsia" w:eastAsiaTheme="minorEastAsia" w:cstheme="minorEastAsia"/>
          <w:color w:val="auto"/>
          <w:sz w:val="24"/>
          <w:szCs w:val="24"/>
        </w:rPr>
        <w:t>转包的，视同拒绝履行政府</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义务，将依法追究法律责任。</w:t>
      </w:r>
      <w:bookmarkStart w:id="94" w:name="_Toc217446066"/>
    </w:p>
    <w:bookmarkEnd w:id="94"/>
    <w:p>
      <w:pPr>
        <w:keepNext w:val="0"/>
        <w:keepLines w:val="0"/>
        <w:pageBreakBefore w:val="0"/>
        <w:widowControl w:val="0"/>
        <w:kinsoku/>
        <w:wordWrap/>
        <w:overflowPunct/>
        <w:topLinePunct w:val="0"/>
        <w:autoSpaceDE/>
        <w:autoSpaceDN/>
        <w:bidi w:val="0"/>
        <w:adjustRightInd/>
        <w:snapToGrid/>
        <w:spacing w:line="400" w:lineRule="exact"/>
        <w:ind w:leftChars="0" w:firstLine="482" w:firstLineChars="200"/>
        <w:jc w:val="both"/>
        <w:textAlignment w:val="auto"/>
        <w:outlineLvl w:val="9"/>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bCs w:val="0"/>
          <w:color w:val="auto"/>
          <w:sz w:val="24"/>
          <w:szCs w:val="24"/>
          <w:lang w:val="en-US" w:eastAsia="zh-CN"/>
        </w:rPr>
        <w:t>（四）补充合</w:t>
      </w:r>
      <w:r>
        <w:rPr>
          <w:rFonts w:hint="eastAsia" w:asciiTheme="minorEastAsia" w:hAnsiTheme="minorEastAsia" w:eastAsiaTheme="minorEastAsia" w:cstheme="minorEastAsia"/>
          <w:b/>
          <w:color w:val="auto"/>
          <w:sz w:val="24"/>
          <w:szCs w:val="24"/>
        </w:rPr>
        <w:t>同</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履行过程中，</w:t>
      </w:r>
      <w:r>
        <w:rPr>
          <w:rFonts w:hint="eastAsia" w:asciiTheme="minorEastAsia" w:hAnsiTheme="minorEastAsia" w:eastAsiaTheme="minorEastAsia" w:cstheme="minorEastAsia"/>
          <w:color w:val="auto"/>
          <w:sz w:val="24"/>
          <w:szCs w:val="24"/>
          <w:lang w:val="en-US" w:eastAsia="zh-CN"/>
        </w:rPr>
        <w:t>第一阶段</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lang w:val="en-US" w:eastAsia="zh-CN"/>
        </w:rPr>
        <w:t>不在补充</w:t>
      </w:r>
      <w:r>
        <w:rPr>
          <w:rFonts w:hint="eastAsia" w:asciiTheme="minorEastAsia" w:hAnsiTheme="minorEastAsia" w:eastAsiaTheme="minorEastAsia" w:cstheme="minorEastAsia"/>
          <w:color w:val="auto"/>
          <w:sz w:val="24"/>
          <w:szCs w:val="24"/>
        </w:rPr>
        <w:t>签订合同</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第二阶段采购人可以与第二阶段成交供应商签订补充合同，</w:t>
      </w:r>
      <w:r>
        <w:rPr>
          <w:rFonts w:hint="eastAsia" w:asciiTheme="minorEastAsia" w:hAnsiTheme="minorEastAsia" w:eastAsiaTheme="minorEastAsia" w:cstheme="minorEastAsia"/>
          <w:color w:val="auto"/>
          <w:sz w:val="24"/>
          <w:szCs w:val="24"/>
        </w:rPr>
        <w:t>但所有补充合同的采购金额不得超过</w:t>
      </w:r>
      <w:r>
        <w:rPr>
          <w:rFonts w:hint="eastAsia" w:asciiTheme="minorEastAsia" w:hAnsiTheme="minorEastAsia" w:eastAsiaTheme="minorEastAsia" w:cstheme="minorEastAsia"/>
          <w:color w:val="auto"/>
          <w:sz w:val="24"/>
          <w:szCs w:val="24"/>
          <w:lang w:val="en-US" w:eastAsia="zh-CN"/>
        </w:rPr>
        <w:t>第二阶段</w:t>
      </w:r>
      <w:r>
        <w:rPr>
          <w:rFonts w:hint="eastAsia" w:asciiTheme="minorEastAsia" w:hAnsiTheme="minorEastAsia" w:eastAsiaTheme="minorEastAsia" w:cstheme="minorEastAsia"/>
          <w:color w:val="auto"/>
          <w:sz w:val="24"/>
          <w:szCs w:val="24"/>
        </w:rPr>
        <w:t>原合同采购金额的百分之十，该补充合同应当在原政府</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履行过程中，不得在原政府</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履行结束后，且采购货物、工程和服务的名称、价格、履约方式、验收标准等必须与</w:t>
      </w:r>
      <w:r>
        <w:rPr>
          <w:rFonts w:hint="eastAsia" w:asciiTheme="minorEastAsia" w:hAnsiTheme="minorEastAsia" w:eastAsiaTheme="minorEastAsia" w:cstheme="minorEastAsia"/>
          <w:color w:val="auto"/>
          <w:sz w:val="24"/>
          <w:szCs w:val="24"/>
          <w:lang w:val="en-US" w:eastAsia="zh-CN"/>
        </w:rPr>
        <w:t>第二阶段</w:t>
      </w:r>
      <w:r>
        <w:rPr>
          <w:rFonts w:hint="eastAsia" w:asciiTheme="minorEastAsia" w:hAnsiTheme="minorEastAsia" w:eastAsiaTheme="minorEastAsia" w:cstheme="minorEastAsia"/>
          <w:color w:val="auto"/>
          <w:sz w:val="24"/>
          <w:szCs w:val="24"/>
        </w:rPr>
        <w:t>原政府</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一致。</w:t>
      </w:r>
      <w:bookmarkStart w:id="95" w:name="_Toc308164813"/>
      <w:bookmarkStart w:id="96" w:name="_Toc217446069"/>
    </w:p>
    <w:p>
      <w:pPr>
        <w:keepNext w:val="0"/>
        <w:keepLines w:val="0"/>
        <w:pageBreakBefore w:val="0"/>
        <w:widowControl w:val="0"/>
        <w:kinsoku/>
        <w:wordWrap/>
        <w:overflowPunct/>
        <w:topLinePunct w:val="0"/>
        <w:autoSpaceDE/>
        <w:autoSpaceDN/>
        <w:bidi w:val="0"/>
        <w:adjustRightInd/>
        <w:snapToGrid/>
        <w:spacing w:line="400" w:lineRule="exact"/>
        <w:ind w:leftChars="0" w:firstLine="482" w:firstLineChars="200"/>
        <w:jc w:val="both"/>
        <w:textAlignment w:val="auto"/>
        <w:outlineLvl w:val="9"/>
        <w:rPr>
          <w:rFonts w:hint="eastAsia" w:asciiTheme="minorEastAsia" w:hAnsiTheme="minorEastAsia" w:eastAsiaTheme="minorEastAsia" w:cstheme="minorEastAsia"/>
          <w:b/>
          <w:bCs w:val="0"/>
          <w:color w:val="auto"/>
          <w:sz w:val="24"/>
          <w:szCs w:val="24"/>
          <w:lang w:val="en-US" w:eastAsia="zh-CN"/>
        </w:rPr>
      </w:pPr>
      <w:r>
        <w:rPr>
          <w:rFonts w:hint="eastAsia" w:asciiTheme="minorEastAsia" w:hAnsiTheme="minorEastAsia" w:eastAsiaTheme="minorEastAsia" w:cstheme="minorEastAsia"/>
          <w:b/>
          <w:bCs w:val="0"/>
          <w:color w:val="auto"/>
          <w:sz w:val="24"/>
          <w:szCs w:val="24"/>
          <w:lang w:val="en-US" w:eastAsia="zh-CN"/>
        </w:rPr>
        <w:t>（五）合同公告</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第一阶段</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应当自</w:t>
      </w:r>
      <w:r>
        <w:rPr>
          <w:rFonts w:hint="eastAsia" w:asciiTheme="minorEastAsia" w:hAnsiTheme="minorEastAsia" w:eastAsiaTheme="minorEastAsia" w:cstheme="minorEastAsia"/>
          <w:color w:val="auto"/>
          <w:sz w:val="24"/>
          <w:szCs w:val="24"/>
          <w:lang w:val="en-US" w:eastAsia="zh-CN"/>
        </w:rPr>
        <w:t>第一阶段</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签订（双方当事人均已签字盖章）之日起2个工作日内，将政府</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在省级以上人民政府财政部门指定的媒体上公告（甘肃省政府采购网），但</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中涉及国家秘密、商业秘密的内容除外。</w:t>
      </w:r>
    </w:p>
    <w:p>
      <w:pPr>
        <w:keepNext w:val="0"/>
        <w:keepLines w:val="0"/>
        <w:pageBreakBefore w:val="0"/>
        <w:widowControl w:val="0"/>
        <w:kinsoku/>
        <w:wordWrap/>
        <w:overflowPunct/>
        <w:topLinePunct w:val="0"/>
        <w:autoSpaceDE/>
        <w:autoSpaceDN/>
        <w:bidi w:val="0"/>
        <w:adjustRightInd/>
        <w:snapToGrid/>
        <w:spacing w:line="400" w:lineRule="exact"/>
        <w:ind w:leftChars="0" w:firstLine="482" w:firstLineChars="200"/>
        <w:jc w:val="both"/>
        <w:textAlignment w:val="auto"/>
        <w:outlineLvl w:val="9"/>
        <w:rPr>
          <w:rFonts w:hint="eastAsia" w:asciiTheme="minorEastAsia" w:hAnsiTheme="minorEastAsia" w:eastAsiaTheme="minorEastAsia" w:cstheme="minorEastAsia"/>
          <w:b/>
          <w:bCs w:val="0"/>
          <w:color w:val="auto"/>
          <w:sz w:val="24"/>
          <w:szCs w:val="24"/>
        </w:rPr>
      </w:pPr>
      <w:r>
        <w:rPr>
          <w:rFonts w:hint="eastAsia" w:asciiTheme="minorEastAsia" w:hAnsiTheme="minorEastAsia" w:eastAsiaTheme="minorEastAsia" w:cstheme="minorEastAsia"/>
          <w:b/>
          <w:bCs w:val="0"/>
          <w:color w:val="auto"/>
          <w:sz w:val="24"/>
          <w:szCs w:val="24"/>
          <w:lang w:val="en-US" w:eastAsia="zh-CN"/>
        </w:rPr>
        <w:t>（六）</w:t>
      </w:r>
      <w:r>
        <w:rPr>
          <w:rFonts w:hint="eastAsia" w:asciiTheme="minorEastAsia" w:hAnsiTheme="minorEastAsia" w:eastAsiaTheme="minorEastAsia" w:cstheme="minorEastAsia"/>
          <w:b/>
          <w:bCs w:val="0"/>
          <w:color w:val="auto"/>
          <w:sz w:val="24"/>
          <w:szCs w:val="24"/>
        </w:rPr>
        <w:t>合同备案</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第一阶段</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应当自</w:t>
      </w:r>
      <w:r>
        <w:rPr>
          <w:rFonts w:hint="eastAsia" w:asciiTheme="minorEastAsia" w:hAnsiTheme="minorEastAsia" w:eastAsiaTheme="minorEastAsia" w:cstheme="minorEastAsia"/>
          <w:color w:val="auto"/>
          <w:sz w:val="24"/>
          <w:szCs w:val="24"/>
          <w:lang w:val="en-US" w:eastAsia="zh-CN"/>
        </w:rPr>
        <w:t>第一阶段</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副本自签订之日起</w:t>
      </w:r>
      <w:r>
        <w:rPr>
          <w:rFonts w:hint="eastAsia" w:asciiTheme="minorEastAsia" w:hAnsiTheme="minorEastAsia" w:eastAsiaTheme="minorEastAsia" w:cstheme="minorEastAsia"/>
          <w:color w:val="auto"/>
          <w:sz w:val="24"/>
          <w:szCs w:val="24"/>
          <w:lang w:val="en-US" w:eastAsia="zh-CN"/>
        </w:rPr>
        <w:t>7个工作日内在天水市政府采购交易管理系统</w:t>
      </w:r>
      <w:r>
        <w:rPr>
          <w:rFonts w:hint="eastAsia" w:asciiTheme="minorEastAsia" w:hAnsiTheme="minorEastAsia" w:eastAsiaTheme="minorEastAsia" w:cstheme="minorEastAsia"/>
          <w:color w:val="auto"/>
          <w:sz w:val="24"/>
          <w:szCs w:val="24"/>
        </w:rPr>
        <w:t>备案。</w:t>
      </w:r>
    </w:p>
    <w:p>
      <w:pPr>
        <w:keepNext w:val="0"/>
        <w:keepLines w:val="0"/>
        <w:pageBreakBefore w:val="0"/>
        <w:widowControl w:val="0"/>
        <w:kinsoku/>
        <w:wordWrap/>
        <w:overflowPunct/>
        <w:topLinePunct w:val="0"/>
        <w:autoSpaceDE/>
        <w:autoSpaceDN/>
        <w:bidi w:val="0"/>
        <w:adjustRightInd/>
        <w:snapToGrid/>
        <w:spacing w:line="400" w:lineRule="exact"/>
        <w:ind w:leftChars="0" w:firstLine="482" w:firstLineChars="200"/>
        <w:jc w:val="both"/>
        <w:textAlignment w:val="auto"/>
        <w:outlineLvl w:val="9"/>
        <w:rPr>
          <w:rFonts w:hint="eastAsia" w:asciiTheme="minorEastAsia" w:hAnsiTheme="minorEastAsia" w:eastAsiaTheme="minorEastAsia" w:cstheme="minorEastAsia"/>
          <w:b/>
          <w:bCs w:val="0"/>
          <w:color w:val="auto"/>
          <w:sz w:val="24"/>
          <w:szCs w:val="24"/>
        </w:rPr>
      </w:pPr>
      <w:r>
        <w:rPr>
          <w:rFonts w:hint="eastAsia" w:asciiTheme="minorEastAsia" w:hAnsiTheme="minorEastAsia" w:eastAsiaTheme="minorEastAsia" w:cstheme="minorEastAsia"/>
          <w:b/>
          <w:bCs w:val="0"/>
          <w:color w:val="auto"/>
          <w:sz w:val="24"/>
          <w:szCs w:val="24"/>
          <w:lang w:val="en-US" w:eastAsia="zh-CN"/>
        </w:rPr>
        <w:t>（七）</w:t>
      </w:r>
      <w:r>
        <w:rPr>
          <w:rFonts w:hint="eastAsia" w:asciiTheme="minorEastAsia" w:hAnsiTheme="minorEastAsia" w:eastAsiaTheme="minorEastAsia" w:cstheme="minorEastAsia"/>
          <w:b/>
          <w:bCs w:val="0"/>
          <w:color w:val="auto"/>
          <w:sz w:val="24"/>
          <w:szCs w:val="24"/>
        </w:rPr>
        <w:t>履行合同</w:t>
      </w:r>
      <w:bookmarkEnd w:id="95"/>
      <w:bookmarkEnd w:id="96"/>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lang w:eastAsia="zh-CN"/>
        </w:rPr>
        <w:t>入围供应商</w:t>
      </w:r>
      <w:r>
        <w:rPr>
          <w:rFonts w:hint="eastAsia" w:asciiTheme="minorEastAsia" w:hAnsiTheme="minorEastAsia" w:eastAsiaTheme="minorEastAsia" w:cstheme="minorEastAsia"/>
          <w:color w:val="auto"/>
          <w:sz w:val="24"/>
          <w:szCs w:val="24"/>
        </w:rPr>
        <w:t>与</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签订合同后，合同双方应严格执行合同条款，履行合同规定的义务，保证合同的顺利完成。</w:t>
      </w:r>
    </w:p>
    <w:p>
      <w:pPr>
        <w:pStyle w:val="32"/>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在合同履行过程中，如发生合同纠纷，合同双方应按照《合同法》的有关规定进行处理。</w:t>
      </w:r>
      <w:bookmarkEnd w:id="90"/>
      <w:bookmarkEnd w:id="91"/>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2" w:firstLineChars="200"/>
        <w:jc w:val="both"/>
        <w:textAlignment w:val="auto"/>
        <w:outlineLvl w:val="9"/>
        <w:rPr>
          <w:rFonts w:hint="eastAsia" w:asciiTheme="minorEastAsia" w:hAnsiTheme="minorEastAsia" w:eastAsiaTheme="minorEastAsia" w:cstheme="minorEastAsia"/>
          <w:b/>
          <w:bCs w:val="0"/>
          <w:color w:val="auto"/>
          <w:sz w:val="24"/>
          <w:szCs w:val="24"/>
          <w:lang w:val="en-US" w:eastAsia="zh-CN"/>
        </w:rPr>
      </w:pPr>
      <w:r>
        <w:rPr>
          <w:rFonts w:hint="eastAsia" w:asciiTheme="minorEastAsia" w:hAnsiTheme="minorEastAsia" w:eastAsiaTheme="minorEastAsia" w:cstheme="minorEastAsia"/>
          <w:b/>
          <w:bCs w:val="0"/>
          <w:color w:val="auto"/>
          <w:sz w:val="24"/>
          <w:szCs w:val="24"/>
          <w:lang w:val="en-US" w:eastAsia="zh-CN"/>
        </w:rPr>
        <w:t>（八）履约验收</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96"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pacing w:val="4"/>
          <w:sz w:val="24"/>
          <w:szCs w:val="24"/>
          <w:lang w:val="en-US" w:eastAsia="zh-CN"/>
        </w:rPr>
        <w:t>本项目由实际采购人（天水市市级行政事业单位）</w:t>
      </w:r>
      <w:r>
        <w:rPr>
          <w:rFonts w:hint="eastAsia" w:asciiTheme="minorEastAsia" w:hAnsiTheme="minorEastAsia" w:eastAsiaTheme="minorEastAsia" w:cstheme="minorEastAsia"/>
          <w:color w:val="auto"/>
          <w:spacing w:val="4"/>
          <w:sz w:val="24"/>
          <w:szCs w:val="24"/>
        </w:rPr>
        <w:t>严格按照征集文件要求、入围供应商响应文件</w:t>
      </w:r>
      <w:r>
        <w:rPr>
          <w:rFonts w:hint="eastAsia" w:asciiTheme="minorEastAsia" w:hAnsiTheme="minorEastAsia" w:eastAsiaTheme="minorEastAsia" w:cstheme="minorEastAsia"/>
          <w:color w:val="auto"/>
          <w:spacing w:val="4"/>
          <w:sz w:val="24"/>
          <w:szCs w:val="24"/>
          <w:lang w:eastAsia="zh-CN"/>
        </w:rPr>
        <w:t>、</w:t>
      </w:r>
      <w:r>
        <w:rPr>
          <w:rFonts w:hint="eastAsia" w:asciiTheme="minorEastAsia" w:hAnsiTheme="minorEastAsia" w:eastAsiaTheme="minorEastAsia" w:cstheme="minorEastAsia"/>
          <w:color w:val="auto"/>
          <w:spacing w:val="4"/>
          <w:sz w:val="24"/>
          <w:szCs w:val="24"/>
          <w:lang w:val="en-US" w:eastAsia="zh-CN"/>
        </w:rPr>
        <w:t>第一、二阶段狂阶协议合同要求</w:t>
      </w:r>
      <w:r>
        <w:rPr>
          <w:rFonts w:hint="eastAsia" w:asciiTheme="minorEastAsia" w:hAnsiTheme="minorEastAsia" w:eastAsiaTheme="minorEastAsia" w:cstheme="minorEastAsia"/>
          <w:color w:val="auto"/>
          <w:spacing w:val="4"/>
          <w:sz w:val="24"/>
          <w:szCs w:val="24"/>
        </w:rPr>
        <w:t>进行履约验</w:t>
      </w:r>
      <w:r>
        <w:rPr>
          <w:rFonts w:hint="eastAsia" w:asciiTheme="minorEastAsia" w:hAnsiTheme="minorEastAsia" w:eastAsiaTheme="minorEastAsia" w:cstheme="minorEastAsia"/>
          <w:color w:val="auto"/>
          <w:sz w:val="24"/>
          <w:szCs w:val="24"/>
        </w:rPr>
        <w:t>收，对于不按</w:t>
      </w:r>
      <w:r>
        <w:rPr>
          <w:rFonts w:hint="eastAsia" w:asciiTheme="minorEastAsia" w:hAnsiTheme="minorEastAsia" w:eastAsiaTheme="minorEastAsia" w:cstheme="minorEastAsia"/>
          <w:color w:val="auto"/>
          <w:sz w:val="24"/>
          <w:szCs w:val="24"/>
          <w:lang w:val="en-US" w:eastAsia="zh-CN"/>
        </w:rPr>
        <w:t>规定</w:t>
      </w:r>
      <w:r>
        <w:rPr>
          <w:rFonts w:hint="eastAsia" w:asciiTheme="minorEastAsia" w:hAnsiTheme="minorEastAsia" w:eastAsiaTheme="minorEastAsia" w:cstheme="minorEastAsia"/>
          <w:color w:val="auto"/>
          <w:sz w:val="24"/>
          <w:szCs w:val="24"/>
        </w:rPr>
        <w:t>提供</w:t>
      </w:r>
      <w:r>
        <w:rPr>
          <w:rFonts w:hint="eastAsia" w:asciiTheme="minorEastAsia" w:hAnsiTheme="minorEastAsia" w:eastAsiaTheme="minorEastAsia" w:cstheme="minorEastAsia"/>
          <w:color w:val="auto"/>
          <w:sz w:val="24"/>
          <w:szCs w:val="24"/>
          <w:lang w:val="en-US" w:eastAsia="zh-CN"/>
        </w:rPr>
        <w:t>货物及伴随</w:t>
      </w:r>
      <w:r>
        <w:rPr>
          <w:rFonts w:hint="eastAsia" w:asciiTheme="minorEastAsia" w:hAnsiTheme="minorEastAsia" w:eastAsiaTheme="minorEastAsia" w:cstheme="minorEastAsia"/>
          <w:color w:val="auto"/>
          <w:sz w:val="24"/>
          <w:szCs w:val="24"/>
        </w:rPr>
        <w:t>服务</w:t>
      </w:r>
      <w:r>
        <w:rPr>
          <w:rFonts w:hint="eastAsia" w:asciiTheme="minorEastAsia" w:hAnsiTheme="minorEastAsia" w:eastAsiaTheme="minorEastAsia" w:cstheme="minorEastAsia"/>
          <w:color w:val="auto"/>
          <w:sz w:val="24"/>
          <w:szCs w:val="24"/>
          <w:lang w:val="en-US" w:eastAsia="zh-CN"/>
        </w:rPr>
        <w:t>的</w:t>
      </w:r>
      <w:r>
        <w:rPr>
          <w:rFonts w:hint="eastAsia" w:asciiTheme="minorEastAsia" w:hAnsiTheme="minorEastAsia" w:eastAsiaTheme="minorEastAsia" w:cstheme="minorEastAsia"/>
          <w:color w:val="auto"/>
          <w:sz w:val="24"/>
          <w:szCs w:val="24"/>
        </w:rPr>
        <w:t>征集人</w:t>
      </w:r>
      <w:r>
        <w:rPr>
          <w:rFonts w:hint="eastAsia" w:asciiTheme="minorEastAsia" w:hAnsiTheme="minorEastAsia" w:eastAsiaTheme="minorEastAsia" w:cstheme="minorEastAsia"/>
          <w:color w:val="auto"/>
          <w:sz w:val="24"/>
          <w:szCs w:val="24"/>
          <w:lang w:val="en-US" w:eastAsia="zh-CN"/>
        </w:rPr>
        <w:t>将</w:t>
      </w:r>
      <w:r>
        <w:rPr>
          <w:rFonts w:hint="eastAsia" w:asciiTheme="minorEastAsia" w:hAnsiTheme="minorEastAsia" w:eastAsiaTheme="minorEastAsia" w:cstheme="minorEastAsia"/>
          <w:color w:val="auto"/>
          <w:sz w:val="24"/>
          <w:szCs w:val="24"/>
        </w:rPr>
        <w:t xml:space="preserve">不予接受，并解除合同，同时上报同级政府采购监督管理部门，按照政府采购法等相关法律法规的规定进行处罚。 </w:t>
      </w:r>
    </w:p>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firstLine="480" w:firstLineChars="200"/>
        <w:jc w:val="both"/>
        <w:textAlignment w:val="auto"/>
        <w:outlineLvl w:val="1"/>
        <w:rPr>
          <w:rFonts w:hint="eastAsia" w:asciiTheme="minorEastAsia" w:hAnsiTheme="minorEastAsia" w:eastAsiaTheme="minorEastAsia" w:cstheme="minorEastAsia"/>
          <w:b w:val="0"/>
          <w:color w:val="auto"/>
          <w:sz w:val="24"/>
          <w:szCs w:val="24"/>
        </w:rPr>
      </w:pPr>
      <w:bookmarkStart w:id="97" w:name="_Toc29897"/>
      <w:bookmarkStart w:id="98" w:name="_Toc32070"/>
      <w:bookmarkStart w:id="99" w:name="_Toc11757"/>
      <w:bookmarkStart w:id="100" w:name="_Toc8495"/>
      <w:bookmarkStart w:id="101" w:name="_Toc29370"/>
      <w:r>
        <w:rPr>
          <w:rFonts w:hint="eastAsia" w:asciiTheme="minorEastAsia" w:hAnsiTheme="minorEastAsia" w:eastAsiaTheme="minorEastAsia" w:cstheme="minorEastAsia"/>
          <w:b w:val="0"/>
          <w:bCs w:val="0"/>
          <w:color w:val="auto"/>
          <w:sz w:val="24"/>
          <w:szCs w:val="24"/>
          <w:lang w:val="en-US" w:eastAsia="zh-CN"/>
        </w:rPr>
        <w:t>九、</w:t>
      </w:r>
      <w:r>
        <w:rPr>
          <w:rFonts w:hint="eastAsia" w:asciiTheme="minorEastAsia" w:hAnsiTheme="minorEastAsia" w:eastAsiaTheme="minorEastAsia" w:cstheme="minorEastAsia"/>
          <w:b w:val="0"/>
          <w:bCs w:val="0"/>
          <w:color w:val="auto"/>
          <w:sz w:val="24"/>
          <w:szCs w:val="24"/>
        </w:rPr>
        <w:t>质疑与答复</w:t>
      </w:r>
      <w:bookmarkEnd w:id="97"/>
      <w:bookmarkEnd w:id="98"/>
      <w:bookmarkEnd w:id="99"/>
      <w:bookmarkEnd w:id="100"/>
      <w:bookmarkEnd w:id="101"/>
      <w:r>
        <w:rPr>
          <w:rFonts w:hint="eastAsia" w:asciiTheme="minorEastAsia" w:hAnsiTheme="minorEastAsia" w:eastAsiaTheme="minorEastAsia" w:cstheme="minorEastAsia"/>
          <w:color w:val="auto"/>
          <w:w w:val="99"/>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2" w:firstLineChars="200"/>
        <w:jc w:val="both"/>
        <w:outlineLvl w:val="9"/>
        <w:rPr>
          <w:rFonts w:hint="eastAsia" w:asciiTheme="minorEastAsia" w:hAnsiTheme="minorEastAsia" w:eastAsiaTheme="minorEastAsia" w:cstheme="minorEastAsia"/>
          <w:b/>
          <w:bCs w:val="0"/>
          <w:color w:val="auto"/>
          <w:sz w:val="24"/>
          <w:szCs w:val="24"/>
        </w:rPr>
      </w:pPr>
      <w:r>
        <w:rPr>
          <w:rFonts w:hint="eastAsia" w:asciiTheme="minorEastAsia" w:hAnsiTheme="minorEastAsia" w:eastAsiaTheme="minorEastAsia" w:cstheme="minorEastAsia"/>
          <w:b/>
          <w:bCs w:val="0"/>
          <w:color w:val="auto"/>
          <w:sz w:val="24"/>
          <w:szCs w:val="24"/>
          <w:lang w:val="en-US" w:eastAsia="zh-CN"/>
        </w:rPr>
        <w:t>（一）</w:t>
      </w:r>
      <w:r>
        <w:rPr>
          <w:rFonts w:hint="eastAsia" w:asciiTheme="minorEastAsia" w:hAnsiTheme="minorEastAsia" w:eastAsiaTheme="minorEastAsia" w:cstheme="minorEastAsia"/>
          <w:b/>
          <w:bCs w:val="0"/>
          <w:color w:val="auto"/>
          <w:sz w:val="24"/>
          <w:szCs w:val="24"/>
        </w:rPr>
        <w:t>综合说明</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对政府采购活动事项有疑问的，可以向</w:t>
      </w:r>
      <w:r>
        <w:rPr>
          <w:rFonts w:hint="eastAsia" w:asciiTheme="minorEastAsia" w:hAnsiTheme="minorEastAsia" w:eastAsiaTheme="minorEastAsia" w:cstheme="minorEastAsia"/>
          <w:color w:val="auto"/>
          <w:sz w:val="24"/>
          <w:szCs w:val="24"/>
          <w:lang w:val="en-US" w:eastAsia="zh-CN"/>
        </w:rPr>
        <w:t>集采机构</w:t>
      </w:r>
      <w:r>
        <w:rPr>
          <w:rFonts w:hint="eastAsia" w:asciiTheme="minorEastAsia" w:hAnsiTheme="minorEastAsia" w:eastAsiaTheme="minorEastAsia" w:cstheme="minorEastAsia"/>
          <w:color w:val="auto"/>
          <w:sz w:val="24"/>
          <w:szCs w:val="24"/>
        </w:rPr>
        <w:t>提出询问，</w:t>
      </w:r>
      <w:r>
        <w:rPr>
          <w:rFonts w:hint="eastAsia" w:asciiTheme="minorEastAsia" w:hAnsiTheme="minorEastAsia" w:eastAsiaTheme="minorEastAsia" w:cstheme="minorEastAsia"/>
          <w:color w:val="auto"/>
          <w:sz w:val="24"/>
          <w:szCs w:val="24"/>
          <w:lang w:val="en-US" w:eastAsia="zh-CN"/>
        </w:rPr>
        <w:t>集采机构</w:t>
      </w:r>
      <w:r>
        <w:rPr>
          <w:rFonts w:hint="eastAsia" w:asciiTheme="minorEastAsia" w:hAnsiTheme="minorEastAsia" w:eastAsiaTheme="minorEastAsia" w:cstheme="minorEastAsia"/>
          <w:color w:val="auto"/>
          <w:sz w:val="24"/>
          <w:szCs w:val="24"/>
        </w:rPr>
        <w:t>应当及时予以答复，但答复的内容不得涉及商业秘密；</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认为征集文件、招标过程或中标结果使自己的权益受到损害的，可以在规定期限内，以书面形式</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质疑函模板祥见中国政府采购网</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向</w:t>
      </w:r>
      <w:r>
        <w:rPr>
          <w:rFonts w:hint="eastAsia" w:asciiTheme="minorEastAsia" w:hAnsiTheme="minorEastAsia" w:eastAsiaTheme="minorEastAsia" w:cstheme="minorEastAsia"/>
          <w:color w:val="auto"/>
          <w:sz w:val="24"/>
          <w:szCs w:val="24"/>
          <w:lang w:val="en-US" w:eastAsia="zh-CN"/>
        </w:rPr>
        <w:t>集采机构</w:t>
      </w:r>
      <w:r>
        <w:rPr>
          <w:rFonts w:hint="eastAsia" w:asciiTheme="minorEastAsia" w:hAnsiTheme="minorEastAsia" w:eastAsiaTheme="minorEastAsia" w:cstheme="minorEastAsia"/>
          <w:color w:val="auto"/>
          <w:sz w:val="24"/>
          <w:szCs w:val="24"/>
        </w:rPr>
        <w:t>提出质疑。</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 xml:space="preserve">质疑实行实名制，质疑应当有事实根据，不得进行虚假、恶意质疑，干扰政府采购正常的工作秩序。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集采机构</w:t>
      </w:r>
      <w:r>
        <w:rPr>
          <w:rFonts w:hint="eastAsia" w:asciiTheme="minorEastAsia" w:hAnsiTheme="minorEastAsia" w:eastAsiaTheme="minorEastAsia" w:cstheme="minorEastAsia"/>
          <w:color w:val="auto"/>
          <w:sz w:val="24"/>
          <w:szCs w:val="24"/>
        </w:rPr>
        <w:t>应当在收到</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的书面质疑后</w:t>
      </w:r>
      <w:r>
        <w:rPr>
          <w:rFonts w:hint="eastAsia" w:asciiTheme="minorEastAsia" w:hAnsiTheme="minorEastAsia" w:eastAsiaTheme="minorEastAsia" w:cstheme="minorEastAsia"/>
          <w:color w:val="auto"/>
          <w:sz w:val="24"/>
          <w:szCs w:val="24"/>
          <w:lang w:val="en-US" w:eastAsia="zh-CN"/>
        </w:rPr>
        <w:t>7个工作日内</w:t>
      </w:r>
      <w:r>
        <w:rPr>
          <w:rFonts w:hint="eastAsia" w:asciiTheme="minorEastAsia" w:hAnsiTheme="minorEastAsia" w:eastAsiaTheme="minorEastAsia" w:cstheme="minorEastAsia"/>
          <w:color w:val="auto"/>
          <w:sz w:val="24"/>
          <w:szCs w:val="24"/>
        </w:rPr>
        <w:t xml:space="preserve">作出答复，但答复的内容不得涉及商业秘密。 </w:t>
      </w:r>
    </w:p>
    <w:p>
      <w:pPr>
        <w:keepNext w:val="0"/>
        <w:keepLines w:val="0"/>
        <w:pageBreakBefore w:val="0"/>
        <w:widowControl w:val="0"/>
        <w:numPr>
          <w:ilvl w:val="1"/>
          <w:numId w:val="0"/>
        </w:numPr>
        <w:kinsoku/>
        <w:wordWrap/>
        <w:overflowPunct/>
        <w:topLinePunct w:val="0"/>
        <w:autoSpaceDE/>
        <w:autoSpaceDN/>
        <w:bidi w:val="0"/>
        <w:adjustRightInd/>
        <w:snapToGrid/>
        <w:spacing w:before="0" w:line="400" w:lineRule="exact"/>
        <w:ind w:leftChars="0" w:right="0" w:rightChars="0" w:firstLine="482" w:firstLineChars="200"/>
        <w:jc w:val="both"/>
        <w:textAlignment w:val="baseline"/>
        <w:outlineLvl w:val="9"/>
        <w:rPr>
          <w:rFonts w:hint="eastAsia" w:asciiTheme="minorEastAsia" w:hAnsiTheme="minorEastAsia" w:eastAsiaTheme="minorEastAsia" w:cstheme="minorEastAsia"/>
          <w:b/>
          <w:bCs w:val="0"/>
          <w:color w:val="auto"/>
          <w:sz w:val="24"/>
          <w:szCs w:val="24"/>
        </w:rPr>
      </w:pPr>
      <w:bookmarkStart w:id="102" w:name="_Toc8492"/>
      <w:bookmarkStart w:id="103" w:name="_Toc11787"/>
      <w:bookmarkStart w:id="104" w:name="_Toc19156"/>
      <w:r>
        <w:rPr>
          <w:rFonts w:hint="eastAsia" w:asciiTheme="minorEastAsia" w:hAnsiTheme="minorEastAsia" w:eastAsiaTheme="minorEastAsia" w:cstheme="minorEastAsia"/>
          <w:b/>
          <w:bCs w:val="0"/>
          <w:color w:val="auto"/>
          <w:sz w:val="24"/>
          <w:szCs w:val="24"/>
          <w:lang w:val="en-US" w:eastAsia="zh-CN"/>
        </w:rPr>
        <w:t>（二）</w:t>
      </w:r>
      <w:r>
        <w:rPr>
          <w:rFonts w:hint="eastAsia" w:asciiTheme="minorEastAsia" w:hAnsiTheme="minorEastAsia" w:eastAsiaTheme="minorEastAsia" w:cstheme="minorEastAsia"/>
          <w:b/>
          <w:bCs w:val="0"/>
          <w:color w:val="auto"/>
          <w:sz w:val="24"/>
          <w:szCs w:val="24"/>
        </w:rPr>
        <w:t>质疑和答复的时限</w:t>
      </w:r>
      <w:bookmarkEnd w:id="102"/>
      <w:bookmarkEnd w:id="103"/>
      <w:bookmarkEnd w:id="104"/>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投标商对政府采购活动事项有疑问的，可以向</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或</w:t>
      </w:r>
      <w:r>
        <w:rPr>
          <w:rFonts w:hint="eastAsia" w:asciiTheme="minorEastAsia" w:hAnsiTheme="minorEastAsia" w:eastAsiaTheme="minorEastAsia" w:cstheme="minorEastAsia"/>
          <w:color w:val="auto"/>
          <w:sz w:val="24"/>
          <w:szCs w:val="24"/>
          <w:lang w:eastAsia="zh-CN"/>
        </w:rPr>
        <w:t>集采机构</w:t>
      </w:r>
      <w:r>
        <w:rPr>
          <w:rFonts w:hint="eastAsia" w:asciiTheme="minorEastAsia" w:hAnsiTheme="minorEastAsia" w:eastAsiaTheme="minorEastAsia" w:cstheme="minorEastAsia"/>
          <w:color w:val="auto"/>
          <w:sz w:val="24"/>
          <w:szCs w:val="24"/>
        </w:rPr>
        <w:t>提出询问。</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或</w:t>
      </w:r>
      <w:r>
        <w:rPr>
          <w:rFonts w:hint="eastAsia" w:asciiTheme="minorEastAsia" w:hAnsiTheme="minorEastAsia" w:eastAsiaTheme="minorEastAsia" w:cstheme="minorEastAsia"/>
          <w:color w:val="auto"/>
          <w:sz w:val="24"/>
          <w:szCs w:val="24"/>
          <w:lang w:eastAsia="zh-CN"/>
        </w:rPr>
        <w:t>集采机构</w:t>
      </w:r>
      <w:r>
        <w:rPr>
          <w:rFonts w:hint="eastAsia" w:asciiTheme="minorEastAsia" w:hAnsiTheme="minorEastAsia" w:eastAsiaTheme="minorEastAsia" w:cstheme="minorEastAsia"/>
          <w:color w:val="auto"/>
          <w:sz w:val="24"/>
          <w:szCs w:val="24"/>
        </w:rPr>
        <w:t>将在</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3</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 xml:space="preserve">个工作日内作出答复。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若认为采购过程和中标结果使自己的权益受到损害，应当在下列时间内以书面形式向</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或</w:t>
      </w:r>
      <w:r>
        <w:rPr>
          <w:rFonts w:hint="eastAsia" w:asciiTheme="minorEastAsia" w:hAnsiTheme="minorEastAsia" w:eastAsiaTheme="minorEastAsia" w:cstheme="minorEastAsia"/>
          <w:color w:val="auto"/>
          <w:sz w:val="24"/>
          <w:szCs w:val="24"/>
          <w:lang w:eastAsia="zh-CN"/>
        </w:rPr>
        <w:t>集采机构</w:t>
      </w:r>
      <w:r>
        <w:rPr>
          <w:rFonts w:hint="eastAsia" w:asciiTheme="minorEastAsia" w:hAnsiTheme="minorEastAsia" w:eastAsiaTheme="minorEastAsia" w:cstheme="minorEastAsia"/>
          <w:color w:val="auto"/>
          <w:sz w:val="24"/>
          <w:szCs w:val="24"/>
        </w:rPr>
        <w:t xml:space="preserve">提出：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关于征集文件的质疑，应在收到征集文件之日或者征集文件公告期限届满之日起</w:t>
      </w:r>
      <w:r>
        <w:rPr>
          <w:rFonts w:hint="eastAsia" w:asciiTheme="minorEastAsia" w:hAnsiTheme="minorEastAsia" w:eastAsiaTheme="minorEastAsia" w:cstheme="minorEastAsia"/>
          <w:color w:val="auto"/>
          <w:spacing w:val="-61"/>
          <w:sz w:val="24"/>
          <w:szCs w:val="24"/>
        </w:rPr>
        <w:t xml:space="preserve"> </w:t>
      </w:r>
      <w:r>
        <w:rPr>
          <w:rFonts w:hint="eastAsia" w:asciiTheme="minorEastAsia" w:hAnsiTheme="minorEastAsia" w:eastAsiaTheme="minorEastAsia" w:cstheme="minorEastAsia"/>
          <w:color w:val="auto"/>
          <w:sz w:val="24"/>
          <w:szCs w:val="24"/>
        </w:rPr>
        <w:t>7</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个工作日内提出</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关于采购过程的质疑，应在采购程序环节结束之日起</w:t>
      </w:r>
      <w:r>
        <w:rPr>
          <w:rFonts w:hint="eastAsia" w:asciiTheme="minorEastAsia" w:hAnsiTheme="minorEastAsia" w:eastAsiaTheme="minorEastAsia" w:cstheme="minorEastAsia"/>
          <w:color w:val="auto"/>
          <w:spacing w:val="-59"/>
          <w:sz w:val="24"/>
          <w:szCs w:val="24"/>
        </w:rPr>
        <w:t xml:space="preserve"> </w:t>
      </w:r>
      <w:r>
        <w:rPr>
          <w:rFonts w:hint="eastAsia" w:asciiTheme="minorEastAsia" w:hAnsiTheme="minorEastAsia" w:eastAsiaTheme="minorEastAsia" w:cstheme="minorEastAsia"/>
          <w:color w:val="auto"/>
          <w:sz w:val="24"/>
          <w:szCs w:val="24"/>
        </w:rPr>
        <w:t>7</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个工作日内提出</w:t>
      </w:r>
      <w:r>
        <w:rPr>
          <w:rFonts w:hint="eastAsia" w:asciiTheme="minorEastAsia" w:hAnsiTheme="minorEastAsia" w:eastAsiaTheme="minorEastAsia" w:cstheme="minorEastAsia"/>
          <w:color w:val="auto"/>
          <w:sz w:val="24"/>
          <w:szCs w:val="24"/>
          <w:lang w:eastAsia="zh-CN"/>
        </w:rPr>
        <w:t>；</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关于中标结果的质疑，应在中标结果信息发布后</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7</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个工作日内提出</w:t>
      </w:r>
      <w:r>
        <w:rPr>
          <w:rFonts w:hint="eastAsia" w:asciiTheme="minorEastAsia" w:hAnsiTheme="minorEastAsia" w:eastAsiaTheme="minorEastAsia" w:cstheme="minorEastAsia"/>
          <w:color w:val="auto"/>
          <w:sz w:val="24"/>
          <w:szCs w:val="24"/>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应当在收到供应商的书面质疑后</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7</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个工作日内作出答复</w:t>
      </w:r>
      <w:r>
        <w:rPr>
          <w:rFonts w:hint="eastAsia" w:asciiTheme="minorEastAsia" w:hAnsiTheme="minorEastAsia" w:eastAsiaTheme="minorEastAsia" w:cstheme="minorEastAsia"/>
          <w:color w:val="auto"/>
          <w:sz w:val="24"/>
          <w:szCs w:val="24"/>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482" w:firstLineChars="200"/>
        <w:jc w:val="both"/>
        <w:textAlignment w:val="auto"/>
        <w:outlineLvl w:val="9"/>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bCs w:val="0"/>
          <w:color w:val="auto"/>
          <w:sz w:val="24"/>
          <w:szCs w:val="24"/>
          <w:lang w:val="en-US" w:eastAsia="zh-CN"/>
        </w:rPr>
        <w:t>（三）</w:t>
      </w:r>
      <w:r>
        <w:rPr>
          <w:rFonts w:hint="eastAsia" w:asciiTheme="minorEastAsia" w:hAnsiTheme="minorEastAsia" w:eastAsiaTheme="minorEastAsia" w:cstheme="minorEastAsia"/>
          <w:b/>
          <w:bCs/>
          <w:color w:val="auto"/>
          <w:sz w:val="24"/>
          <w:szCs w:val="24"/>
          <w:lang w:eastAsia="zh-CN"/>
        </w:rPr>
        <w:t>供应商</w:t>
      </w:r>
      <w:r>
        <w:rPr>
          <w:rFonts w:hint="eastAsia" w:asciiTheme="minorEastAsia" w:hAnsiTheme="minorEastAsia" w:eastAsiaTheme="minorEastAsia" w:cstheme="minorEastAsia"/>
          <w:b/>
          <w:bCs/>
          <w:color w:val="auto"/>
          <w:sz w:val="24"/>
          <w:szCs w:val="24"/>
        </w:rPr>
        <w:t>提起质疑应当符合下列条件：</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必须是参与被质疑项目的</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 xml:space="preserve">必须在规定的质疑有效期内提起质疑；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 xml:space="preserve">政府采购监督管理部门规定的其他条件。 </w:t>
      </w:r>
    </w:p>
    <w:p>
      <w:pPr>
        <w:keepNext w:val="0"/>
        <w:keepLines w:val="0"/>
        <w:pageBreakBefore w:val="0"/>
        <w:widowControl w:val="0"/>
        <w:numPr>
          <w:ilvl w:val="1"/>
          <w:numId w:val="0"/>
        </w:numPr>
        <w:kinsoku/>
        <w:wordWrap/>
        <w:overflowPunct/>
        <w:topLinePunct w:val="0"/>
        <w:autoSpaceDE/>
        <w:autoSpaceDN/>
        <w:bidi w:val="0"/>
        <w:adjustRightInd/>
        <w:snapToGrid/>
        <w:spacing w:before="0" w:line="400" w:lineRule="exact"/>
        <w:ind w:leftChars="0" w:right="0" w:rightChars="0" w:firstLine="482" w:firstLineChars="200"/>
        <w:jc w:val="both"/>
        <w:outlineLvl w:val="9"/>
        <w:rPr>
          <w:rFonts w:hint="eastAsia" w:asciiTheme="minorEastAsia" w:hAnsiTheme="minorEastAsia" w:eastAsiaTheme="minorEastAsia" w:cstheme="minorEastAsia"/>
          <w:b w:val="0"/>
          <w:color w:val="auto"/>
          <w:sz w:val="24"/>
          <w:szCs w:val="24"/>
        </w:rPr>
      </w:pPr>
      <w:bookmarkStart w:id="105" w:name="_Toc15444"/>
      <w:bookmarkStart w:id="106" w:name="_Toc27299"/>
      <w:bookmarkStart w:id="107" w:name="_Toc1000"/>
      <w:r>
        <w:rPr>
          <w:rFonts w:hint="eastAsia" w:asciiTheme="minorEastAsia" w:hAnsiTheme="minorEastAsia" w:eastAsiaTheme="minorEastAsia" w:cstheme="minorEastAsia"/>
          <w:b/>
          <w:bCs w:val="0"/>
          <w:color w:val="auto"/>
          <w:sz w:val="24"/>
          <w:szCs w:val="24"/>
          <w:lang w:val="en-US" w:eastAsia="zh-CN"/>
        </w:rPr>
        <w:t>（四）</w:t>
      </w:r>
      <w:r>
        <w:rPr>
          <w:rFonts w:hint="eastAsia" w:asciiTheme="minorEastAsia" w:hAnsiTheme="minorEastAsia" w:eastAsiaTheme="minorEastAsia" w:cstheme="minorEastAsia"/>
          <w:b/>
          <w:bCs/>
          <w:color w:val="auto"/>
          <w:sz w:val="24"/>
          <w:szCs w:val="24"/>
        </w:rPr>
        <w:t>质疑函的递交及地点</w:t>
      </w:r>
      <w:bookmarkEnd w:id="105"/>
      <w:bookmarkEnd w:id="106"/>
      <w:bookmarkEnd w:id="107"/>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val="0"/>
          <w:bCs/>
          <w:color w:val="auto"/>
          <w:sz w:val="24"/>
          <w:szCs w:val="24"/>
          <w:lang w:val="en-US" w:eastAsia="zh-CN"/>
        </w:rPr>
        <w:t>1.</w:t>
      </w:r>
      <w:r>
        <w:rPr>
          <w:rFonts w:hint="eastAsia" w:asciiTheme="minorEastAsia" w:hAnsiTheme="minorEastAsia" w:eastAsiaTheme="minorEastAsia" w:cstheme="minorEastAsia"/>
          <w:b w:val="0"/>
          <w:bCs/>
          <w:color w:val="auto"/>
          <w:sz w:val="24"/>
          <w:szCs w:val="24"/>
        </w:rPr>
        <w:t>质疑函应当包括下列主要内容：</w:t>
      </w:r>
      <w:r>
        <w:rPr>
          <w:rFonts w:hint="eastAsia" w:asciiTheme="minorEastAsia" w:hAnsiTheme="minorEastAsia" w:eastAsiaTheme="minorEastAsia" w:cstheme="minorEastAsia"/>
          <w:b w:val="0"/>
          <w:bCs/>
          <w:color w:val="auto"/>
          <w:w w:val="99"/>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提起质疑的</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 xml:space="preserve">名称、地址、邮编、联系人及联系电话；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 xml:space="preserve">质疑事项名称、编号；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 xml:space="preserve">具体、明确的质疑事项和与质疑事项相关的请求；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 xml:space="preserve">事实依据；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 xml:space="preserve">必要的法律依据；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提出质疑的日期。质疑函应当由</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法定代表人或其授权的代理人签字并加盖</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单位公章，质疑函由授权的代理人签字的应附</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法定代表人委托授权书。质疑地点：（</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集采机构</w:t>
      </w: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480" w:firstLineChars="200"/>
        <w:jc w:val="both"/>
        <w:textAlignment w:val="auto"/>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2.</w:t>
      </w:r>
      <w:r>
        <w:rPr>
          <w:rFonts w:hint="eastAsia" w:asciiTheme="minorEastAsia" w:hAnsiTheme="minorEastAsia" w:eastAsiaTheme="minorEastAsia" w:cstheme="minorEastAsia"/>
          <w:b w:val="0"/>
          <w:bCs/>
          <w:color w:val="auto"/>
          <w:sz w:val="24"/>
          <w:szCs w:val="24"/>
        </w:rPr>
        <w:t>质疑函的递交应当采取当面递交的形式</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由法定代表人递交质疑函时，提供法定代表人身份证复印件；由授权</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递交质疑函时，还须提供法人投标授权函和质疑授权函（均为原件）及被授权</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的身份证复印件。身份证复印件须正反面清晰、有效，并要求由该身份证持有人在复印件正反面</w:t>
      </w:r>
      <w:r>
        <w:rPr>
          <w:rFonts w:hint="eastAsia" w:asciiTheme="minorEastAsia" w:hAnsiTheme="minorEastAsia" w:eastAsiaTheme="minorEastAsia" w:cstheme="minorEastAsia"/>
          <w:color w:val="auto"/>
          <w:spacing w:val="-4"/>
          <w:sz w:val="24"/>
          <w:szCs w:val="24"/>
        </w:rPr>
        <w:t>非空白位置注明“该复印件用于</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XXX</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pacing w:val="-5"/>
          <w:sz w:val="24"/>
          <w:szCs w:val="24"/>
        </w:rPr>
        <w:t>项目质疑使用”字样，并由身份证持有人签字确认。</w:t>
      </w:r>
      <w:r>
        <w:rPr>
          <w:rFonts w:hint="eastAsia" w:asciiTheme="minorEastAsia" w:hAnsiTheme="minorEastAsia" w:eastAsiaTheme="minorEastAsia" w:cstheme="minorEastAsia"/>
          <w:color w:val="auto"/>
          <w:sz w:val="24"/>
          <w:szCs w:val="24"/>
        </w:rPr>
        <w:t xml:space="preserve"> 上述资料均须加盖公章。 </w:t>
      </w:r>
    </w:p>
    <w:p>
      <w:pPr>
        <w:keepNext w:val="0"/>
        <w:keepLines w:val="0"/>
        <w:pageBreakBefore w:val="0"/>
        <w:widowControl w:val="0"/>
        <w:numPr>
          <w:ilvl w:val="1"/>
          <w:numId w:val="0"/>
        </w:numPr>
        <w:kinsoku/>
        <w:wordWrap/>
        <w:overflowPunct/>
        <w:topLinePunct w:val="0"/>
        <w:autoSpaceDE/>
        <w:autoSpaceDN/>
        <w:bidi w:val="0"/>
        <w:adjustRightInd/>
        <w:snapToGrid/>
        <w:spacing w:before="0" w:line="400" w:lineRule="exact"/>
        <w:ind w:leftChars="0" w:right="0" w:rightChars="0" w:firstLine="480" w:firstLineChars="200"/>
        <w:jc w:val="both"/>
        <w:outlineLvl w:val="9"/>
        <w:rPr>
          <w:rFonts w:hint="eastAsia" w:asciiTheme="minorEastAsia" w:hAnsiTheme="minorEastAsia" w:eastAsiaTheme="minorEastAsia" w:cstheme="minorEastAsia"/>
          <w:b w:val="0"/>
          <w:bCs/>
          <w:color w:val="auto"/>
          <w:sz w:val="24"/>
          <w:szCs w:val="24"/>
        </w:rPr>
      </w:pPr>
      <w:bookmarkStart w:id="108" w:name="_Toc14898"/>
      <w:bookmarkStart w:id="109" w:name="_Toc18113"/>
      <w:bookmarkStart w:id="110" w:name="_Toc11793"/>
      <w:r>
        <w:rPr>
          <w:rFonts w:hint="eastAsia" w:asciiTheme="minorEastAsia" w:hAnsiTheme="minorEastAsia" w:eastAsiaTheme="minorEastAsia" w:cstheme="minorEastAsia"/>
          <w:b w:val="0"/>
          <w:bCs/>
          <w:color w:val="auto"/>
          <w:sz w:val="24"/>
          <w:szCs w:val="24"/>
          <w:lang w:val="en-US" w:eastAsia="zh-CN"/>
        </w:rPr>
        <w:t>3.</w:t>
      </w:r>
      <w:r>
        <w:rPr>
          <w:rFonts w:hint="eastAsia" w:asciiTheme="minorEastAsia" w:hAnsiTheme="minorEastAsia" w:eastAsiaTheme="minorEastAsia" w:cstheme="minorEastAsia"/>
          <w:b w:val="0"/>
          <w:bCs/>
          <w:color w:val="auto"/>
          <w:sz w:val="24"/>
          <w:szCs w:val="24"/>
          <w:lang w:eastAsia="zh-CN"/>
        </w:rPr>
        <w:t>征集人</w:t>
      </w:r>
      <w:r>
        <w:rPr>
          <w:rFonts w:hint="eastAsia" w:asciiTheme="minorEastAsia" w:hAnsiTheme="minorEastAsia" w:eastAsiaTheme="minorEastAsia" w:cstheme="minorEastAsia"/>
          <w:b w:val="0"/>
          <w:bCs/>
          <w:color w:val="auto"/>
          <w:sz w:val="24"/>
          <w:szCs w:val="24"/>
        </w:rPr>
        <w:t>或</w:t>
      </w:r>
      <w:r>
        <w:rPr>
          <w:rFonts w:hint="eastAsia" w:asciiTheme="minorEastAsia" w:hAnsiTheme="minorEastAsia" w:eastAsiaTheme="minorEastAsia" w:cstheme="minorEastAsia"/>
          <w:b w:val="0"/>
          <w:bCs/>
          <w:color w:val="auto"/>
          <w:sz w:val="24"/>
          <w:szCs w:val="24"/>
          <w:lang w:eastAsia="zh-CN"/>
        </w:rPr>
        <w:t>集采机构</w:t>
      </w:r>
      <w:r>
        <w:rPr>
          <w:rFonts w:hint="eastAsia" w:asciiTheme="minorEastAsia" w:hAnsiTheme="minorEastAsia" w:eastAsiaTheme="minorEastAsia" w:cstheme="minorEastAsia"/>
          <w:b w:val="0"/>
          <w:bCs/>
          <w:color w:val="auto"/>
          <w:sz w:val="24"/>
          <w:szCs w:val="24"/>
        </w:rPr>
        <w:t>收到质疑函后，应当向质疑供应商签收回执。</w:t>
      </w:r>
      <w:bookmarkEnd w:id="108"/>
      <w:bookmarkEnd w:id="109"/>
      <w:bookmarkEnd w:id="110"/>
      <w:r>
        <w:rPr>
          <w:rFonts w:hint="eastAsia" w:asciiTheme="minorEastAsia" w:hAnsiTheme="minorEastAsia" w:eastAsiaTheme="minorEastAsia" w:cstheme="minorEastAsia"/>
          <w:b w:val="0"/>
          <w:bCs/>
          <w:color w:val="auto"/>
          <w:w w:val="99"/>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96" w:firstLineChars="200"/>
        <w:jc w:val="both"/>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pacing w:val="4"/>
          <w:sz w:val="24"/>
          <w:szCs w:val="24"/>
          <w:lang w:val="en-US" w:eastAsia="zh-CN"/>
        </w:rPr>
        <w:t>4.</w:t>
      </w:r>
      <w:r>
        <w:rPr>
          <w:rFonts w:hint="eastAsia" w:asciiTheme="minorEastAsia" w:hAnsiTheme="minorEastAsia" w:eastAsiaTheme="minorEastAsia" w:cstheme="minorEastAsia"/>
          <w:b w:val="0"/>
          <w:bCs/>
          <w:color w:val="auto"/>
          <w:spacing w:val="4"/>
          <w:sz w:val="24"/>
          <w:szCs w:val="24"/>
        </w:rPr>
        <w:t>质疑函格式按照</w:t>
      </w:r>
      <w:r>
        <w:rPr>
          <w:rFonts w:hint="eastAsia" w:asciiTheme="minorEastAsia" w:hAnsiTheme="minorEastAsia" w:eastAsiaTheme="minorEastAsia" w:cstheme="minorEastAsia"/>
          <w:b w:val="0"/>
          <w:bCs/>
          <w:color w:val="auto"/>
          <w:spacing w:val="4"/>
          <w:sz w:val="24"/>
          <w:szCs w:val="24"/>
          <w:lang w:eastAsia="zh-CN"/>
        </w:rPr>
        <w:t>“</w:t>
      </w:r>
      <w:r>
        <w:rPr>
          <w:rFonts w:hint="eastAsia" w:asciiTheme="minorEastAsia" w:hAnsiTheme="minorEastAsia" w:eastAsiaTheme="minorEastAsia" w:cstheme="minorEastAsia"/>
          <w:b w:val="0"/>
          <w:bCs/>
          <w:color w:val="auto"/>
          <w:spacing w:val="4"/>
          <w:sz w:val="24"/>
          <w:szCs w:val="24"/>
        </w:rPr>
        <w:t>中国政府采购网</w:t>
      </w:r>
      <w:r>
        <w:rPr>
          <w:rFonts w:hint="eastAsia" w:asciiTheme="minorEastAsia" w:hAnsiTheme="minorEastAsia" w:eastAsiaTheme="minorEastAsia" w:cstheme="minorEastAsia"/>
          <w:b w:val="0"/>
          <w:bCs/>
          <w:color w:val="auto"/>
          <w:spacing w:val="4"/>
          <w:sz w:val="24"/>
          <w:szCs w:val="24"/>
          <w:lang w:eastAsia="zh-CN"/>
        </w:rPr>
        <w:t>”</w:t>
      </w:r>
      <w:r>
        <w:rPr>
          <w:rFonts w:hint="eastAsia" w:asciiTheme="minorEastAsia" w:hAnsiTheme="minorEastAsia" w:eastAsiaTheme="minorEastAsia" w:cstheme="minorEastAsia"/>
          <w:b w:val="0"/>
          <w:bCs/>
          <w:color w:val="auto"/>
          <w:spacing w:val="4"/>
          <w:sz w:val="24"/>
          <w:szCs w:val="24"/>
        </w:rPr>
        <w:t>发布的</w:t>
      </w:r>
      <w:r>
        <w:rPr>
          <w:rFonts w:hint="eastAsia" w:asciiTheme="minorEastAsia" w:hAnsiTheme="minorEastAsia" w:eastAsiaTheme="minorEastAsia" w:cstheme="minorEastAsia"/>
          <w:b w:val="0"/>
          <w:bCs/>
          <w:color w:val="auto"/>
          <w:spacing w:val="4"/>
          <w:sz w:val="24"/>
          <w:szCs w:val="24"/>
          <w:lang w:eastAsia="zh-CN"/>
        </w:rPr>
        <w:t>“</w:t>
      </w:r>
      <w:r>
        <w:rPr>
          <w:rFonts w:hint="eastAsia" w:asciiTheme="minorEastAsia" w:hAnsiTheme="minorEastAsia" w:eastAsiaTheme="minorEastAsia" w:cstheme="minorEastAsia"/>
          <w:b w:val="0"/>
          <w:bCs/>
          <w:color w:val="auto"/>
          <w:spacing w:val="4"/>
          <w:sz w:val="24"/>
          <w:szCs w:val="24"/>
        </w:rPr>
        <w:t>政府采购</w:t>
      </w:r>
      <w:r>
        <w:rPr>
          <w:rFonts w:hint="eastAsia" w:asciiTheme="minorEastAsia" w:hAnsiTheme="minorEastAsia" w:eastAsiaTheme="minorEastAsia" w:cstheme="minorEastAsia"/>
          <w:b w:val="0"/>
          <w:bCs/>
          <w:color w:val="auto"/>
          <w:spacing w:val="4"/>
          <w:sz w:val="24"/>
          <w:szCs w:val="24"/>
          <w:lang w:eastAsia="zh-CN"/>
        </w:rPr>
        <w:t>供应商</w:t>
      </w:r>
      <w:r>
        <w:rPr>
          <w:rFonts w:hint="eastAsia" w:asciiTheme="minorEastAsia" w:hAnsiTheme="minorEastAsia" w:eastAsiaTheme="minorEastAsia" w:cstheme="minorEastAsia"/>
          <w:b w:val="0"/>
          <w:bCs/>
          <w:color w:val="auto"/>
          <w:spacing w:val="4"/>
          <w:sz w:val="24"/>
          <w:szCs w:val="24"/>
        </w:rPr>
        <w:t>质疑函范本</w:t>
      </w:r>
      <w:r>
        <w:rPr>
          <w:rFonts w:hint="eastAsia" w:asciiTheme="minorEastAsia" w:hAnsiTheme="minorEastAsia" w:eastAsiaTheme="minorEastAsia" w:cstheme="minorEastAsia"/>
          <w:b w:val="0"/>
          <w:bCs/>
          <w:color w:val="auto"/>
          <w:spacing w:val="4"/>
          <w:sz w:val="24"/>
          <w:szCs w:val="24"/>
          <w:lang w:eastAsia="zh-CN"/>
        </w:rPr>
        <w:t>”</w:t>
      </w:r>
      <w:r>
        <w:rPr>
          <w:rFonts w:hint="eastAsia" w:asciiTheme="minorEastAsia" w:hAnsiTheme="minorEastAsia" w:eastAsiaTheme="minorEastAsia" w:cstheme="minorEastAsia"/>
          <w:b w:val="0"/>
          <w:bCs/>
          <w:color w:val="auto"/>
          <w:sz w:val="24"/>
          <w:szCs w:val="24"/>
        </w:rPr>
        <w:t>制作，请</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自行在</w:t>
      </w: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rPr>
        <w:t>中国政府采购网敁下载专区</w:t>
      </w: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rPr>
        <w:t>下载。</w:t>
      </w:r>
      <w:r>
        <w:rPr>
          <w:rFonts w:hint="eastAsia" w:asciiTheme="minorEastAsia" w:hAnsiTheme="minorEastAsia" w:eastAsiaTheme="minorEastAsia" w:cstheme="minorEastAsia"/>
          <w:b w:val="0"/>
          <w:bCs/>
          <w:color w:val="auto"/>
          <w:w w:val="99"/>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2" w:firstLineChars="200"/>
        <w:jc w:val="both"/>
        <w:outlineLvl w:val="9"/>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五</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color w:val="auto"/>
          <w:sz w:val="24"/>
          <w:szCs w:val="24"/>
        </w:rPr>
        <w:t>对供应商质疑的答复</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征集人或集采机构</w:t>
      </w:r>
      <w:r>
        <w:rPr>
          <w:rFonts w:hint="eastAsia" w:asciiTheme="minorEastAsia" w:hAnsiTheme="minorEastAsia" w:eastAsiaTheme="minorEastAsia" w:cstheme="minorEastAsia"/>
          <w:color w:val="auto"/>
          <w:sz w:val="24"/>
          <w:szCs w:val="24"/>
        </w:rPr>
        <w:t>应在收到质疑函</w:t>
      </w:r>
      <w:r>
        <w:rPr>
          <w:rFonts w:hint="eastAsia" w:asciiTheme="minorEastAsia" w:hAnsiTheme="minorEastAsia" w:eastAsiaTheme="minorEastAsia" w:cstheme="minorEastAsia"/>
          <w:color w:val="auto"/>
          <w:spacing w:val="-84"/>
          <w:sz w:val="24"/>
          <w:szCs w:val="24"/>
        </w:rPr>
        <w:t xml:space="preserve"> </w:t>
      </w:r>
      <w:r>
        <w:rPr>
          <w:rFonts w:hint="eastAsia" w:asciiTheme="minorEastAsia" w:hAnsiTheme="minorEastAsia" w:eastAsiaTheme="minorEastAsia" w:cstheme="minorEastAsia"/>
          <w:color w:val="auto"/>
          <w:sz w:val="24"/>
          <w:szCs w:val="24"/>
        </w:rPr>
        <w:t>7</w:t>
      </w:r>
      <w:r>
        <w:rPr>
          <w:rFonts w:hint="eastAsia" w:asciiTheme="minorEastAsia" w:hAnsiTheme="minorEastAsia" w:eastAsiaTheme="minorEastAsia" w:cstheme="minorEastAsia"/>
          <w:color w:val="auto"/>
          <w:spacing w:val="-84"/>
          <w:sz w:val="24"/>
          <w:szCs w:val="24"/>
        </w:rPr>
        <w:t xml:space="preserve"> </w:t>
      </w:r>
      <w:r>
        <w:rPr>
          <w:rFonts w:hint="eastAsia" w:asciiTheme="minorEastAsia" w:hAnsiTheme="minorEastAsia" w:eastAsiaTheme="minorEastAsia" w:cstheme="minorEastAsia"/>
          <w:color w:val="auto"/>
          <w:sz w:val="24"/>
          <w:szCs w:val="24"/>
        </w:rPr>
        <w:t>个工作日内根据澄清或质疑函的具体内容相应作出答复或不予答复，答复内容不得涉及商业秘密。作出答复的将以书面形式通知提出澄清或质疑的</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和其他有关</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 xml:space="preserve">，或在指定媒体上予以公布。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递交质疑的</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和其他有关</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在被告知、收到上述公告、通知或答疑书后，应立即向</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回函确认。未确认情况应当视为对质疑答复的知晓，也将视为对质疑答复内容接受的默认。对于未在</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中对修改内容做实质性响应的，对其产生的不利因素由未确认者自行承担。同时</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 xml:space="preserve">可以酌情延长投标截止时间。 </w:t>
      </w:r>
    </w:p>
    <w:p>
      <w:pPr>
        <w:keepNext w:val="0"/>
        <w:keepLines w:val="0"/>
        <w:pageBreakBefore w:val="0"/>
        <w:widowControl w:val="0"/>
        <w:numPr>
          <w:ilvl w:val="1"/>
          <w:numId w:val="0"/>
        </w:numPr>
        <w:kinsoku/>
        <w:wordWrap/>
        <w:overflowPunct/>
        <w:topLinePunct w:val="0"/>
        <w:autoSpaceDE/>
        <w:autoSpaceDN/>
        <w:bidi w:val="0"/>
        <w:adjustRightInd/>
        <w:snapToGrid/>
        <w:spacing w:before="0" w:line="400" w:lineRule="exact"/>
        <w:ind w:leftChars="0" w:right="0" w:rightChars="0" w:firstLine="482" w:firstLineChars="200"/>
        <w:jc w:val="both"/>
        <w:outlineLvl w:val="9"/>
        <w:rPr>
          <w:rFonts w:hint="eastAsia" w:asciiTheme="minorEastAsia" w:hAnsiTheme="minorEastAsia" w:eastAsiaTheme="minorEastAsia" w:cstheme="minorEastAsia"/>
          <w:b/>
          <w:bCs/>
          <w:color w:val="auto"/>
          <w:sz w:val="24"/>
          <w:szCs w:val="24"/>
        </w:rPr>
      </w:pPr>
      <w:bookmarkStart w:id="111" w:name="_Toc7076"/>
      <w:bookmarkStart w:id="112" w:name="_Toc16425"/>
      <w:bookmarkStart w:id="113" w:name="_Toc11048"/>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六</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rPr>
        <w:t>质疑不予受理的情况</w:t>
      </w:r>
      <w:bookmarkEnd w:id="111"/>
      <w:bookmarkEnd w:id="112"/>
      <w:bookmarkEnd w:id="113"/>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有下列情形之一的，属于无效质疑，被质疑人不予受理，由此产生的影响由</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 xml:space="preserve">自行承担：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不是参与该政府采购项目活动供应商的；</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被质疑人为</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或政府</w:t>
      </w:r>
      <w:r>
        <w:rPr>
          <w:rFonts w:hint="eastAsia" w:asciiTheme="minorEastAsia" w:hAnsiTheme="minorEastAsia" w:eastAsiaTheme="minorEastAsia" w:cstheme="minorEastAsia"/>
          <w:color w:val="auto"/>
          <w:sz w:val="24"/>
          <w:szCs w:val="24"/>
          <w:lang w:eastAsia="zh-CN"/>
        </w:rPr>
        <w:t>集采机构</w:t>
      </w:r>
      <w:r>
        <w:rPr>
          <w:rFonts w:hint="eastAsia" w:asciiTheme="minorEastAsia" w:hAnsiTheme="minorEastAsia" w:eastAsiaTheme="minorEastAsia" w:cstheme="minorEastAsia"/>
          <w:color w:val="auto"/>
          <w:sz w:val="24"/>
          <w:szCs w:val="24"/>
        </w:rPr>
        <w:t>之外的；</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所有质疑事项超过质疑有效期的；</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rPr>
        <w:t>以具有法律效力的文书送达之外方式提出的；</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rPr>
        <w:t>未按上述规定递交澄清或质疑函的；</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rPr>
        <w:t xml:space="preserve">其它不符合受理条件的情形。 </w:t>
      </w:r>
    </w:p>
    <w:p>
      <w:pPr>
        <w:keepNext w:val="0"/>
        <w:keepLines w:val="0"/>
        <w:pageBreakBefore w:val="0"/>
        <w:widowControl w:val="0"/>
        <w:numPr>
          <w:ilvl w:val="1"/>
          <w:numId w:val="0"/>
        </w:numPr>
        <w:kinsoku/>
        <w:wordWrap/>
        <w:overflowPunct/>
        <w:topLinePunct w:val="0"/>
        <w:autoSpaceDE/>
        <w:autoSpaceDN/>
        <w:bidi w:val="0"/>
        <w:adjustRightInd/>
        <w:snapToGrid/>
        <w:spacing w:before="0" w:line="400" w:lineRule="exact"/>
        <w:ind w:leftChars="0" w:right="0" w:rightChars="0" w:firstLine="480" w:firstLineChars="200"/>
        <w:jc w:val="both"/>
        <w:textAlignment w:val="auto"/>
        <w:outlineLvl w:val="1"/>
        <w:rPr>
          <w:rFonts w:hint="eastAsia" w:asciiTheme="minorEastAsia" w:hAnsiTheme="minorEastAsia" w:eastAsiaTheme="minorEastAsia" w:cstheme="minorEastAsia"/>
          <w:b w:val="0"/>
          <w:bCs/>
          <w:color w:val="auto"/>
          <w:sz w:val="24"/>
          <w:szCs w:val="24"/>
        </w:rPr>
      </w:pPr>
      <w:bookmarkStart w:id="114" w:name="_Toc5697"/>
      <w:bookmarkStart w:id="115" w:name="_Toc10539"/>
      <w:bookmarkStart w:id="116" w:name="_Toc28266"/>
      <w:bookmarkStart w:id="117" w:name="_Toc586"/>
      <w:bookmarkStart w:id="118" w:name="_Toc19877"/>
      <w:r>
        <w:rPr>
          <w:rFonts w:hint="eastAsia" w:asciiTheme="minorEastAsia" w:hAnsiTheme="minorEastAsia" w:eastAsiaTheme="minorEastAsia" w:cstheme="minorEastAsia"/>
          <w:b w:val="0"/>
          <w:bCs/>
          <w:color w:val="auto"/>
          <w:sz w:val="24"/>
          <w:szCs w:val="24"/>
          <w:lang w:val="en-US" w:eastAsia="zh-CN"/>
        </w:rPr>
        <w:t>十、</w:t>
      </w:r>
      <w:r>
        <w:rPr>
          <w:rFonts w:hint="eastAsia" w:asciiTheme="minorEastAsia" w:hAnsiTheme="minorEastAsia" w:eastAsiaTheme="minorEastAsia" w:cstheme="minorEastAsia"/>
          <w:b w:val="0"/>
          <w:bCs/>
          <w:color w:val="auto"/>
          <w:sz w:val="24"/>
          <w:szCs w:val="24"/>
        </w:rPr>
        <w:t>投诉</w:t>
      </w:r>
      <w:bookmarkEnd w:id="114"/>
      <w:bookmarkEnd w:id="115"/>
      <w:bookmarkEnd w:id="116"/>
      <w:bookmarkEnd w:id="117"/>
      <w:bookmarkEnd w:id="118"/>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对</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或</w:t>
      </w:r>
      <w:r>
        <w:rPr>
          <w:rFonts w:hint="eastAsia" w:asciiTheme="minorEastAsia" w:hAnsiTheme="minorEastAsia" w:eastAsiaTheme="minorEastAsia" w:cstheme="minorEastAsia"/>
          <w:color w:val="auto"/>
          <w:sz w:val="24"/>
          <w:szCs w:val="24"/>
          <w:lang w:eastAsia="zh-CN"/>
        </w:rPr>
        <w:t>集采机构</w:t>
      </w:r>
      <w:r>
        <w:rPr>
          <w:rFonts w:hint="eastAsia" w:asciiTheme="minorEastAsia" w:hAnsiTheme="minorEastAsia" w:eastAsiaTheme="minorEastAsia" w:cstheme="minorEastAsia"/>
          <w:color w:val="auto"/>
          <w:sz w:val="24"/>
          <w:szCs w:val="24"/>
        </w:rPr>
        <w:t>的答复不满意，或</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或</w:t>
      </w:r>
      <w:r>
        <w:rPr>
          <w:rFonts w:hint="eastAsia" w:asciiTheme="minorEastAsia" w:hAnsiTheme="minorEastAsia" w:eastAsiaTheme="minorEastAsia" w:cstheme="minorEastAsia"/>
          <w:color w:val="auto"/>
          <w:sz w:val="24"/>
          <w:szCs w:val="24"/>
          <w:lang w:eastAsia="zh-CN"/>
        </w:rPr>
        <w:t>集采机构</w:t>
      </w:r>
      <w:r>
        <w:rPr>
          <w:rFonts w:hint="eastAsia" w:asciiTheme="minorEastAsia" w:hAnsiTheme="minorEastAsia" w:eastAsiaTheme="minorEastAsia" w:cstheme="minorEastAsia"/>
          <w:color w:val="auto"/>
          <w:sz w:val="24"/>
          <w:szCs w:val="24"/>
        </w:rPr>
        <w:t>未在规定的期限作出答复的，可在答复期满后15</w:t>
      </w:r>
      <w:r>
        <w:rPr>
          <w:rFonts w:hint="eastAsia" w:asciiTheme="minorEastAsia" w:hAnsiTheme="minorEastAsia" w:eastAsiaTheme="minorEastAsia" w:cstheme="minorEastAsia"/>
          <w:color w:val="auto"/>
          <w:spacing w:val="-24"/>
          <w:sz w:val="24"/>
          <w:szCs w:val="24"/>
        </w:rPr>
        <w:t xml:space="preserve"> </w:t>
      </w:r>
      <w:r>
        <w:rPr>
          <w:rFonts w:hint="eastAsia" w:asciiTheme="minorEastAsia" w:hAnsiTheme="minorEastAsia" w:eastAsiaTheme="minorEastAsia" w:cstheme="minorEastAsia"/>
          <w:color w:val="auto"/>
          <w:sz w:val="24"/>
          <w:szCs w:val="24"/>
        </w:rPr>
        <w:t>个工作日内，按政府采购相关法律法规规章的规定及程序，向财政部门</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天水市财政局</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提出投诉</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15</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 xml:space="preserve">个工作日过后视为放弃投诉。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一</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pacing w:val="4"/>
          <w:sz w:val="24"/>
          <w:szCs w:val="24"/>
        </w:rPr>
        <w:t>投诉书递交地址及联系电话为征集文件中规定的政府采购监督管理部门单位地址</w:t>
      </w:r>
      <w:r>
        <w:rPr>
          <w:rFonts w:hint="eastAsia" w:asciiTheme="minorEastAsia" w:hAnsiTheme="minorEastAsia" w:eastAsiaTheme="minorEastAsia" w:cstheme="minorEastAsia"/>
          <w:b w:val="0"/>
          <w:bCs w:val="0"/>
          <w:color w:val="auto"/>
          <w:sz w:val="24"/>
          <w:szCs w:val="24"/>
        </w:rPr>
        <w:t xml:space="preserve">及联系电话。 </w:t>
      </w:r>
    </w:p>
    <w:p>
      <w:pPr>
        <w:keepNext w:val="0"/>
        <w:keepLines w:val="0"/>
        <w:pageBreakBefore w:val="0"/>
        <w:widowControl w:val="0"/>
        <w:numPr>
          <w:ilvl w:val="1"/>
          <w:numId w:val="0"/>
        </w:numPr>
        <w:kinsoku/>
        <w:wordWrap/>
        <w:overflowPunct/>
        <w:topLinePunct w:val="0"/>
        <w:autoSpaceDE/>
        <w:autoSpaceDN/>
        <w:bidi w:val="0"/>
        <w:adjustRightInd/>
        <w:snapToGrid/>
        <w:spacing w:before="0" w:line="400" w:lineRule="exact"/>
        <w:ind w:leftChars="0" w:right="0" w:rightChars="0" w:firstLine="480" w:firstLineChars="200"/>
        <w:jc w:val="both"/>
        <w:textAlignment w:val="baseline"/>
        <w:outlineLvl w:val="9"/>
        <w:rPr>
          <w:rFonts w:hint="eastAsia" w:asciiTheme="minorEastAsia" w:hAnsiTheme="minorEastAsia" w:eastAsiaTheme="minorEastAsia" w:cstheme="minorEastAsia"/>
          <w:b w:val="0"/>
          <w:bCs/>
          <w:color w:val="auto"/>
          <w:sz w:val="24"/>
          <w:szCs w:val="24"/>
        </w:rPr>
      </w:pPr>
      <w:bookmarkStart w:id="119" w:name="_Toc19162"/>
      <w:bookmarkStart w:id="120" w:name="_Toc27146"/>
      <w:bookmarkStart w:id="121" w:name="_Toc19130"/>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二</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投诉书格式按照“中国政府采购网”发布的“政府采购</w:t>
      </w:r>
      <w:r>
        <w:rPr>
          <w:rFonts w:hint="eastAsia" w:asciiTheme="minorEastAsia" w:hAnsiTheme="minorEastAsia" w:eastAsiaTheme="minorEastAsia" w:cstheme="minorEastAsia"/>
          <w:b w:val="0"/>
          <w:bCs w:val="0"/>
          <w:color w:val="auto"/>
          <w:sz w:val="24"/>
          <w:szCs w:val="24"/>
          <w:lang w:eastAsia="zh-CN"/>
        </w:rPr>
        <w:t>供应商</w:t>
      </w:r>
      <w:r>
        <w:rPr>
          <w:rFonts w:hint="eastAsia" w:asciiTheme="minorEastAsia" w:hAnsiTheme="minorEastAsia" w:eastAsiaTheme="minorEastAsia" w:cstheme="minorEastAsia"/>
          <w:b w:val="0"/>
          <w:bCs w:val="0"/>
          <w:color w:val="auto"/>
          <w:sz w:val="24"/>
          <w:szCs w:val="24"/>
        </w:rPr>
        <w:t>投诉书范”制作，请</w:t>
      </w:r>
      <w:r>
        <w:rPr>
          <w:rFonts w:hint="eastAsia" w:asciiTheme="minorEastAsia" w:hAnsiTheme="minorEastAsia" w:eastAsiaTheme="minorEastAsia" w:cstheme="minorEastAsia"/>
          <w:b w:val="0"/>
          <w:bCs w:val="0"/>
          <w:color w:val="auto"/>
          <w:sz w:val="24"/>
          <w:szCs w:val="24"/>
          <w:lang w:eastAsia="zh-CN"/>
        </w:rPr>
        <w:t>供应商</w:t>
      </w:r>
      <w:r>
        <w:rPr>
          <w:rFonts w:hint="eastAsia" w:asciiTheme="minorEastAsia" w:hAnsiTheme="minorEastAsia" w:eastAsiaTheme="minorEastAsia" w:cstheme="minorEastAsia"/>
          <w:b w:val="0"/>
          <w:bCs w:val="0"/>
          <w:color w:val="auto"/>
          <w:sz w:val="24"/>
          <w:szCs w:val="24"/>
        </w:rPr>
        <w:t>自行在“中国政府采购网”</w:t>
      </w:r>
      <w:r>
        <w:rPr>
          <w:rFonts w:hint="eastAsia" w:asciiTheme="minorEastAsia" w:hAnsiTheme="minorEastAsia" w:eastAsiaTheme="minorEastAsia" w:cstheme="minorEastAsia"/>
          <w:b w:val="0"/>
          <w:bCs/>
          <w:color w:val="auto"/>
          <w:sz w:val="24"/>
          <w:szCs w:val="24"/>
        </w:rPr>
        <w:t>“下载专区”下载。</w:t>
      </w:r>
      <w:bookmarkEnd w:id="119"/>
      <w:bookmarkEnd w:id="120"/>
      <w:bookmarkEnd w:id="121"/>
      <w:r>
        <w:rPr>
          <w:rFonts w:hint="eastAsia" w:asciiTheme="minorEastAsia" w:hAnsiTheme="minorEastAsia" w:eastAsiaTheme="minorEastAsia" w:cstheme="minorEastAsia"/>
          <w:b w:val="0"/>
          <w:bCs/>
          <w:color w:val="auto"/>
          <w:w w:val="99"/>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1"/>
        <w:rPr>
          <w:rFonts w:hint="eastAsia" w:asciiTheme="minorEastAsia" w:hAnsiTheme="minorEastAsia" w:eastAsiaTheme="minorEastAsia" w:cstheme="minorEastAsia"/>
          <w:b w:val="0"/>
          <w:bCs/>
          <w:color w:val="auto"/>
          <w:sz w:val="24"/>
          <w:szCs w:val="24"/>
        </w:rPr>
      </w:pPr>
      <w:bookmarkStart w:id="122" w:name="_Toc23804"/>
      <w:bookmarkStart w:id="123" w:name="_Toc6383"/>
      <w:r>
        <w:rPr>
          <w:rFonts w:hint="eastAsia" w:asciiTheme="minorEastAsia" w:hAnsiTheme="minorEastAsia" w:eastAsiaTheme="minorEastAsia" w:cstheme="minorEastAsia"/>
          <w:b w:val="0"/>
          <w:bCs/>
          <w:color w:val="auto"/>
          <w:sz w:val="24"/>
          <w:szCs w:val="24"/>
          <w:lang w:val="en-US" w:eastAsia="zh-CN"/>
        </w:rPr>
        <w:t>十一、</w:t>
      </w:r>
      <w:r>
        <w:rPr>
          <w:rFonts w:hint="eastAsia" w:asciiTheme="minorEastAsia" w:hAnsiTheme="minorEastAsia" w:eastAsiaTheme="minorEastAsia" w:cstheme="minorEastAsia"/>
          <w:b w:val="0"/>
          <w:bCs/>
          <w:color w:val="auto"/>
          <w:sz w:val="24"/>
          <w:szCs w:val="24"/>
        </w:rPr>
        <w:t>入围供应商的清退和补充规则</w:t>
      </w:r>
      <w:bookmarkEnd w:id="122"/>
      <w:bookmarkEnd w:id="123"/>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2" w:firstLineChars="200"/>
        <w:jc w:val="both"/>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一</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rPr>
        <w:t>清退规则</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在下列情形下</w:t>
      </w:r>
      <w:r>
        <w:rPr>
          <w:rFonts w:hint="eastAsia" w:asciiTheme="minorEastAsia" w:hAnsiTheme="minorEastAsia" w:eastAsiaTheme="minorEastAsia" w:cstheme="minorEastAsia"/>
          <w:color w:val="auto"/>
          <w:sz w:val="24"/>
          <w:szCs w:val="24"/>
          <w:lang w:val="en-US" w:eastAsia="zh-CN"/>
        </w:rPr>
        <w:t>征集人</w:t>
      </w:r>
      <w:r>
        <w:rPr>
          <w:rFonts w:hint="eastAsia" w:asciiTheme="minorEastAsia" w:hAnsiTheme="minorEastAsia" w:eastAsiaTheme="minorEastAsia" w:cstheme="minorEastAsia"/>
          <w:color w:val="auto"/>
          <w:sz w:val="24"/>
          <w:szCs w:val="24"/>
        </w:rPr>
        <w:t xml:space="preserve">有权清退入围供应商，而不需要承担任何责任：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 xml:space="preserve">入围供应商实质性违反合同约定的；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入围供应商有违反合同约定或其职责、义务的行为，在</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指定期限内未予以纠正或补救的；</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 xml:space="preserve">入围供应商资质吊销或注销的；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rPr>
        <w:t>入围供应商泄漏委托方的秘密或与第三方串通损害</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 xml:space="preserve">利益的；由此造成的经济损失，咨询方应予赔偿；存在违法违规行为的，由相关部门进行处理；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 xml:space="preserve">针对项目审核时限、质量有权提出要求，由于入围供应商原因，项目审核时限超出委托时限或质量不合格的；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rPr>
        <w:t xml:space="preserve">入围供应商与项目施工单位私下交易，接受财物、吃请等违纪行为经查实的；存在违法违规行为的，由相关部门进行处理；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7.</w:t>
      </w:r>
      <w:r>
        <w:rPr>
          <w:rFonts w:hint="eastAsia" w:asciiTheme="minorEastAsia" w:hAnsiTheme="minorEastAsia" w:eastAsiaTheme="minorEastAsia" w:cstheme="minorEastAsia"/>
          <w:color w:val="auto"/>
          <w:sz w:val="24"/>
          <w:szCs w:val="24"/>
        </w:rPr>
        <w:t>入围供应商在审核过程中遇到争议问题时，不接受省、市、区级行业主管部门</w:t>
      </w:r>
      <w:r>
        <w:rPr>
          <w:rFonts w:hint="eastAsia" w:asciiTheme="minorEastAsia" w:hAnsiTheme="minorEastAsia" w:eastAsiaTheme="minorEastAsia" w:cstheme="minorEastAsia"/>
          <w:color w:val="auto"/>
          <w:spacing w:val="2"/>
          <w:sz w:val="24"/>
          <w:szCs w:val="24"/>
        </w:rPr>
        <w:t xml:space="preserve"> </w:t>
      </w:r>
      <w:r>
        <w:rPr>
          <w:rFonts w:hint="eastAsia" w:asciiTheme="minorEastAsia" w:hAnsiTheme="minorEastAsia" w:eastAsiaTheme="minorEastAsia" w:cstheme="minorEastAsia"/>
          <w:color w:val="auto"/>
          <w:sz w:val="24"/>
          <w:szCs w:val="24"/>
        </w:rPr>
        <w:t xml:space="preserve">调解意见的；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8.</w:t>
      </w:r>
      <w:r>
        <w:rPr>
          <w:rFonts w:hint="eastAsia" w:asciiTheme="minorEastAsia" w:hAnsiTheme="minorEastAsia" w:eastAsiaTheme="minorEastAsia" w:cstheme="minorEastAsia"/>
          <w:color w:val="auto"/>
          <w:sz w:val="24"/>
          <w:szCs w:val="24"/>
        </w:rPr>
        <w:t xml:space="preserve">入围供应商在审核过程中将审核资料丢失的；由此造成的经济损失，入围供应商应予赔偿；存在违法违规行为的，由相关部门进行处理；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9.</w:t>
      </w:r>
      <w:r>
        <w:rPr>
          <w:rFonts w:hint="eastAsia" w:asciiTheme="minorEastAsia" w:hAnsiTheme="minorEastAsia" w:eastAsiaTheme="minorEastAsia" w:cstheme="minorEastAsia"/>
          <w:color w:val="auto"/>
          <w:sz w:val="24"/>
          <w:szCs w:val="24"/>
        </w:rPr>
        <w:t>在入围供应商违约情形下，</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有权对本项目合同进行必要的变更。因入围供应商违约导致合同解除的，入围供应商应按本项目正常计算酬金的</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 xml:space="preserve">20%支付违约金。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10.</w:t>
      </w:r>
      <w:r>
        <w:rPr>
          <w:rFonts w:hint="eastAsia" w:asciiTheme="minorEastAsia" w:hAnsiTheme="minorEastAsia" w:eastAsiaTheme="minorEastAsia" w:cstheme="minorEastAsia"/>
          <w:color w:val="auto"/>
          <w:sz w:val="24"/>
          <w:szCs w:val="24"/>
        </w:rPr>
        <w:t>入围供应商提供服务时，需按委托人要求时限完成，无正当理由，未按时完成的将解除合同。</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11.</w:t>
      </w:r>
      <w:r>
        <w:rPr>
          <w:rFonts w:hint="eastAsia" w:asciiTheme="minorEastAsia" w:hAnsiTheme="minorEastAsia" w:eastAsiaTheme="minorEastAsia" w:cstheme="minorEastAsia"/>
          <w:color w:val="auto"/>
          <w:sz w:val="24"/>
          <w:szCs w:val="24"/>
        </w:rPr>
        <w:t>与</w:t>
      </w:r>
      <w:r>
        <w:rPr>
          <w:rFonts w:hint="eastAsia" w:asciiTheme="minorEastAsia" w:hAnsiTheme="minorEastAsia" w:eastAsiaTheme="minorEastAsia" w:cstheme="minorEastAsia"/>
          <w:color w:val="auto"/>
          <w:sz w:val="24"/>
          <w:szCs w:val="24"/>
          <w:lang w:val="en-US" w:eastAsia="zh-CN"/>
        </w:rPr>
        <w:t>项目</w:t>
      </w:r>
      <w:r>
        <w:rPr>
          <w:rFonts w:hint="eastAsia" w:asciiTheme="minorEastAsia" w:hAnsiTheme="minorEastAsia" w:eastAsiaTheme="minorEastAsia" w:cstheme="minorEastAsia"/>
          <w:color w:val="auto"/>
          <w:sz w:val="24"/>
          <w:szCs w:val="24"/>
        </w:rPr>
        <w:t>单位存在串通、欺骗</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 xml:space="preserve">行为的；由此造成的经济损失，入围供应商应予赔偿；存在违法违规行为的，由相关部门进行处理；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12.</w:t>
      </w:r>
      <w:r>
        <w:rPr>
          <w:rFonts w:hint="eastAsia" w:asciiTheme="minorEastAsia" w:hAnsiTheme="minorEastAsia" w:eastAsiaTheme="minorEastAsia" w:cstheme="minorEastAsia"/>
          <w:color w:val="auto"/>
          <w:spacing w:val="-5"/>
          <w:sz w:val="24"/>
          <w:szCs w:val="24"/>
        </w:rPr>
        <w:t>故意刁难</w:t>
      </w:r>
      <w:r>
        <w:rPr>
          <w:rFonts w:hint="eastAsia" w:asciiTheme="minorEastAsia" w:hAnsiTheme="minorEastAsia" w:eastAsiaTheme="minorEastAsia" w:cstheme="minorEastAsia"/>
          <w:color w:val="auto"/>
          <w:spacing w:val="-5"/>
          <w:sz w:val="24"/>
          <w:szCs w:val="24"/>
          <w:lang w:val="en-US" w:eastAsia="zh-CN"/>
        </w:rPr>
        <w:t>项目</w:t>
      </w:r>
      <w:r>
        <w:rPr>
          <w:rFonts w:hint="eastAsia" w:asciiTheme="minorEastAsia" w:hAnsiTheme="minorEastAsia" w:eastAsiaTheme="minorEastAsia" w:cstheme="minorEastAsia"/>
          <w:color w:val="auto"/>
          <w:spacing w:val="-5"/>
          <w:sz w:val="24"/>
          <w:szCs w:val="24"/>
        </w:rPr>
        <w:t>单位，故意拖延咨询时间，或者进行其它违规行为谋取非法利益，</w:t>
      </w:r>
      <w:r>
        <w:rPr>
          <w:rFonts w:hint="eastAsia" w:asciiTheme="minorEastAsia" w:hAnsiTheme="minorEastAsia" w:eastAsiaTheme="minorEastAsia" w:cstheme="minorEastAsia"/>
          <w:color w:val="auto"/>
          <w:sz w:val="24"/>
          <w:szCs w:val="24"/>
        </w:rPr>
        <w:t>经查实的，</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 xml:space="preserve">将有权终止合同，追缴非法所得；存在违法违规行为的，由相关部门进行处理；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13.</w:t>
      </w:r>
      <w:r>
        <w:rPr>
          <w:rFonts w:hint="eastAsia" w:asciiTheme="minorEastAsia" w:hAnsiTheme="minorEastAsia" w:eastAsiaTheme="minorEastAsia" w:cstheme="minorEastAsia"/>
          <w:color w:val="auto"/>
          <w:sz w:val="24"/>
          <w:szCs w:val="24"/>
        </w:rPr>
        <w:t>执行纠错机制，即因咨询项目结果存在较大争议，相关单位提出投诉，并确认入围供应商为责任方的，</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 xml:space="preserve">有权终止合同。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14.</w:t>
      </w:r>
      <w:r>
        <w:rPr>
          <w:rFonts w:hint="eastAsia" w:asciiTheme="minorEastAsia" w:hAnsiTheme="minorEastAsia" w:eastAsiaTheme="minorEastAsia" w:cstheme="minorEastAsia"/>
          <w:color w:val="auto"/>
          <w:sz w:val="24"/>
          <w:szCs w:val="24"/>
        </w:rPr>
        <w:t>确定入围供应商后，</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 xml:space="preserve">有权对入围供应商提供的人员名单、注册证明、执业资格、人事关系、业绩材料等相关资料到相关部门进行核实，如投标文件存在虚假情况，则取消中标候选人的中标资格，存在违法违规行为的，由相关部门进行处理；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15.</w:t>
      </w:r>
      <w:r>
        <w:rPr>
          <w:rFonts w:hint="eastAsia" w:asciiTheme="minorEastAsia" w:hAnsiTheme="minorEastAsia" w:eastAsiaTheme="minorEastAsia" w:cstheme="minorEastAsia"/>
          <w:color w:val="auto"/>
          <w:sz w:val="24"/>
          <w:szCs w:val="24"/>
        </w:rPr>
        <w:t xml:space="preserve">如遇到政策变化或者其他不可抗力因素，本协议自动解除。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2" w:firstLineChars="200"/>
        <w:jc w:val="both"/>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二</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pacing w:val="-5"/>
          <w:sz w:val="24"/>
          <w:szCs w:val="24"/>
        </w:rPr>
        <w:t>补充规则</w:t>
      </w:r>
    </w:p>
    <w:p>
      <w:pPr>
        <w:pStyle w:val="32"/>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kern w:val="2"/>
          <w:sz w:val="24"/>
          <w:szCs w:val="24"/>
          <w:lang w:val="en-US" w:eastAsia="zh-CN" w:bidi="ar-SA"/>
        </w:rPr>
      </w:pPr>
      <w:r>
        <w:rPr>
          <w:rFonts w:hint="eastAsia" w:asciiTheme="minorEastAsia" w:hAnsiTheme="minorEastAsia" w:eastAsiaTheme="minorEastAsia" w:cstheme="minorEastAsia"/>
          <w:b w:val="0"/>
          <w:bCs/>
          <w:color w:val="auto"/>
          <w:kern w:val="2"/>
          <w:sz w:val="24"/>
          <w:szCs w:val="24"/>
          <w:lang w:val="en-US" w:eastAsia="zh-CN" w:bidi="ar-SA"/>
        </w:rPr>
        <w:t>1.除剩余入围供应商不足入围供应商总数70%且影响框架协议执行的情形外，框架协议有效期内，征集人不再补充征集供应商。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kern w:val="2"/>
          <w:sz w:val="24"/>
          <w:szCs w:val="24"/>
          <w:lang w:val="en-US" w:eastAsia="zh-CN" w:bidi="ar-SA"/>
        </w:rPr>
      </w:pPr>
      <w:r>
        <w:rPr>
          <w:rFonts w:hint="eastAsia" w:asciiTheme="minorEastAsia" w:hAnsiTheme="minorEastAsia" w:eastAsiaTheme="minorEastAsia" w:cstheme="minorEastAsia"/>
          <w:b w:val="0"/>
          <w:bCs/>
          <w:color w:val="auto"/>
          <w:kern w:val="2"/>
          <w:sz w:val="24"/>
          <w:szCs w:val="24"/>
          <w:lang w:val="en-US" w:eastAsia="zh-CN" w:bidi="ar-SA"/>
        </w:rPr>
        <w:t>2.征集人补充征集供应商的，补充征集规则应当在框架协议中约定，补充征集的条件、程序、评审方法和淘汰比例应当与本次征集相同。补充征集应当遵守原框架协议的有效期。补充征集期间，原框架协议继续履行。</w:t>
      </w:r>
    </w:p>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firstLine="480" w:firstLineChars="200"/>
        <w:jc w:val="both"/>
        <w:textAlignment w:val="auto"/>
        <w:outlineLvl w:val="1"/>
        <w:rPr>
          <w:rFonts w:hint="eastAsia" w:asciiTheme="minorEastAsia" w:hAnsiTheme="minorEastAsia" w:eastAsiaTheme="minorEastAsia" w:cstheme="minorEastAsia"/>
          <w:b w:val="0"/>
          <w:bCs w:val="0"/>
          <w:color w:val="auto"/>
          <w:sz w:val="24"/>
          <w:szCs w:val="24"/>
        </w:rPr>
      </w:pPr>
      <w:bookmarkStart w:id="124" w:name="_Toc8364"/>
      <w:bookmarkStart w:id="125" w:name="_Toc27093"/>
      <w:bookmarkStart w:id="126" w:name="_Toc24821"/>
      <w:bookmarkStart w:id="127" w:name="_Toc27135"/>
      <w:bookmarkStart w:id="128" w:name="_Toc21045"/>
      <w:r>
        <w:rPr>
          <w:rFonts w:hint="eastAsia" w:asciiTheme="minorEastAsia" w:hAnsiTheme="minorEastAsia" w:eastAsiaTheme="minorEastAsia" w:cstheme="minorEastAsia"/>
          <w:b w:val="0"/>
          <w:bCs w:val="0"/>
          <w:color w:val="auto"/>
          <w:sz w:val="24"/>
          <w:szCs w:val="24"/>
          <w:lang w:val="en-US" w:eastAsia="zh-CN"/>
        </w:rPr>
        <w:t>十二、</w:t>
      </w:r>
      <w:r>
        <w:rPr>
          <w:rFonts w:hint="eastAsia" w:asciiTheme="minorEastAsia" w:hAnsiTheme="minorEastAsia" w:eastAsiaTheme="minorEastAsia" w:cstheme="minorEastAsia"/>
          <w:b w:val="0"/>
          <w:bCs w:val="0"/>
          <w:color w:val="auto"/>
          <w:sz w:val="24"/>
          <w:szCs w:val="24"/>
        </w:rPr>
        <w:t>招标代理费</w:t>
      </w:r>
      <w:bookmarkEnd w:id="124"/>
      <w:bookmarkEnd w:id="125"/>
      <w:bookmarkEnd w:id="126"/>
      <w:bookmarkEnd w:id="127"/>
      <w:bookmarkEnd w:id="128"/>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本征集项目不收取招标代理费用。</w:t>
      </w:r>
    </w:p>
    <w:p>
      <w:pPr>
        <w:pStyle w:val="2"/>
        <w:keepNext w:val="0"/>
        <w:keepLines w:val="0"/>
        <w:pageBreakBefore w:val="0"/>
        <w:widowControl w:val="0"/>
        <w:numPr>
          <w:ilvl w:val="0"/>
          <w:numId w:val="8"/>
        </w:numPr>
        <w:kinsoku/>
        <w:wordWrap/>
        <w:overflowPunct/>
        <w:topLinePunct w:val="0"/>
        <w:autoSpaceDE/>
        <w:autoSpaceDN/>
        <w:bidi w:val="0"/>
        <w:adjustRightInd/>
        <w:snapToGrid/>
        <w:spacing w:line="400" w:lineRule="exact"/>
        <w:ind w:left="0" w:leftChars="0" w:right="0" w:firstLine="480" w:firstLineChars="200"/>
        <w:jc w:val="both"/>
        <w:textAlignment w:val="auto"/>
        <w:outlineLvl w:val="1"/>
        <w:rPr>
          <w:rFonts w:hint="eastAsia" w:asciiTheme="minorEastAsia" w:hAnsiTheme="minorEastAsia" w:eastAsiaTheme="minorEastAsia" w:cstheme="minorEastAsia"/>
          <w:b w:val="0"/>
          <w:bCs/>
          <w:color w:val="auto"/>
          <w:sz w:val="24"/>
          <w:szCs w:val="24"/>
          <w:lang w:val="en-US" w:eastAsia="zh-CN"/>
        </w:rPr>
      </w:pPr>
      <w:bookmarkStart w:id="129" w:name="_Toc31170"/>
      <w:bookmarkStart w:id="130" w:name="_Toc1269"/>
      <w:bookmarkStart w:id="131" w:name="_Toc23292"/>
      <w:bookmarkStart w:id="132" w:name="_Toc675"/>
      <w:r>
        <w:rPr>
          <w:rFonts w:hint="eastAsia" w:asciiTheme="minorEastAsia" w:hAnsiTheme="minorEastAsia" w:eastAsiaTheme="minorEastAsia" w:cstheme="minorEastAsia"/>
          <w:b w:val="0"/>
          <w:bCs/>
          <w:color w:val="auto"/>
          <w:sz w:val="24"/>
          <w:szCs w:val="24"/>
          <w:lang w:val="en-US" w:eastAsia="zh-CN"/>
        </w:rPr>
        <w:t>入围产品升级换代规则</w:t>
      </w:r>
      <w:bookmarkEnd w:id="129"/>
      <w:bookmarkEnd w:id="130"/>
      <w:bookmarkEnd w:id="131"/>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kern w:val="2"/>
          <w:sz w:val="24"/>
          <w:szCs w:val="24"/>
          <w:lang w:val="en-US" w:eastAsia="zh-CN" w:bidi="ar-SA"/>
        </w:rPr>
      </w:pPr>
      <w:r>
        <w:rPr>
          <w:rFonts w:hint="eastAsia" w:asciiTheme="minorEastAsia" w:hAnsiTheme="minorEastAsia" w:eastAsiaTheme="minorEastAsia" w:cstheme="minorEastAsia"/>
          <w:b w:val="0"/>
          <w:bCs/>
          <w:color w:val="auto"/>
          <w:kern w:val="2"/>
          <w:sz w:val="24"/>
          <w:szCs w:val="24"/>
          <w:lang w:val="en-US" w:eastAsia="zh-CN" w:bidi="ar-SA"/>
        </w:rPr>
        <w:t>供应商第一阶段入围后，在质量不降低、价格不提高的前提下，入围供应商可以因部分维修产品升级换代等原因用新产品替代原入围产品，但所升级换代产品应当报财政部门备案。</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1"/>
        <w:rPr>
          <w:rFonts w:hint="eastAsia" w:asciiTheme="minorEastAsia" w:hAnsiTheme="minorEastAsia" w:eastAsiaTheme="minorEastAsia" w:cstheme="minorEastAsia"/>
          <w:b w:val="0"/>
          <w:bCs/>
          <w:color w:val="auto"/>
          <w:sz w:val="24"/>
          <w:szCs w:val="24"/>
        </w:rPr>
      </w:pPr>
      <w:bookmarkStart w:id="133" w:name="_Toc31037"/>
      <w:bookmarkStart w:id="134" w:name="_Toc19212"/>
      <w:bookmarkStart w:id="135" w:name="_Toc21446"/>
      <w:r>
        <w:rPr>
          <w:rFonts w:hint="eastAsia" w:asciiTheme="minorEastAsia" w:hAnsiTheme="minorEastAsia" w:eastAsiaTheme="minorEastAsia" w:cstheme="minorEastAsia"/>
          <w:b w:val="0"/>
          <w:bCs/>
          <w:color w:val="auto"/>
          <w:sz w:val="24"/>
          <w:szCs w:val="24"/>
          <w:lang w:val="en-US" w:eastAsia="zh-CN"/>
        </w:rPr>
        <w:t>十四、</w:t>
      </w:r>
      <w:r>
        <w:rPr>
          <w:rFonts w:hint="eastAsia" w:asciiTheme="minorEastAsia" w:hAnsiTheme="minorEastAsia" w:eastAsiaTheme="minorEastAsia" w:cstheme="minorEastAsia"/>
          <w:b w:val="0"/>
          <w:bCs/>
          <w:color w:val="auto"/>
          <w:sz w:val="24"/>
          <w:szCs w:val="24"/>
        </w:rPr>
        <w:t>特殊情形的规定</w:t>
      </w:r>
      <w:bookmarkEnd w:id="133"/>
      <w:bookmarkEnd w:id="134"/>
      <w:bookmarkEnd w:id="135"/>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68"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pacing w:val="-3"/>
          <w:sz w:val="24"/>
          <w:szCs w:val="24"/>
        </w:rPr>
        <w:t>特殊情形是指：在规定的投标截止时间递交</w:t>
      </w:r>
      <w:r>
        <w:rPr>
          <w:rFonts w:hint="eastAsia" w:asciiTheme="minorEastAsia" w:hAnsiTheme="minorEastAsia" w:eastAsiaTheme="minorEastAsia" w:cstheme="minorEastAsia"/>
          <w:color w:val="auto"/>
          <w:spacing w:val="-3"/>
          <w:sz w:val="24"/>
          <w:szCs w:val="24"/>
          <w:lang w:eastAsia="zh-CN"/>
        </w:rPr>
        <w:t>征集响应文件</w:t>
      </w:r>
      <w:r>
        <w:rPr>
          <w:rFonts w:hint="eastAsia" w:asciiTheme="minorEastAsia" w:hAnsiTheme="minorEastAsia" w:eastAsiaTheme="minorEastAsia" w:cstheme="minorEastAsia"/>
          <w:color w:val="auto"/>
          <w:spacing w:val="-3"/>
          <w:sz w:val="24"/>
          <w:szCs w:val="24"/>
        </w:rPr>
        <w:t>或者经评审实质性响应征</w:t>
      </w:r>
      <w:r>
        <w:rPr>
          <w:rFonts w:hint="eastAsia" w:asciiTheme="minorEastAsia" w:hAnsiTheme="minorEastAsia" w:eastAsiaTheme="minorEastAsia" w:cstheme="minorEastAsia"/>
          <w:color w:val="auto"/>
          <w:sz w:val="24"/>
          <w:szCs w:val="24"/>
        </w:rPr>
        <w:t xml:space="preserve">集文件要求的供应商不足入围供应商数量上限的情形。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一</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color w:val="auto"/>
          <w:sz w:val="24"/>
          <w:szCs w:val="24"/>
        </w:rPr>
        <w:t>根据中华人民共和国财政部令第</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110</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号《政府采购框架协议采购方式管理暂</w:t>
      </w:r>
      <w:r>
        <w:rPr>
          <w:rFonts w:hint="eastAsia" w:asciiTheme="minorEastAsia" w:hAnsiTheme="minorEastAsia" w:eastAsiaTheme="minorEastAsia" w:cstheme="minorEastAsia"/>
          <w:color w:val="auto"/>
          <w:spacing w:val="-3"/>
          <w:sz w:val="24"/>
          <w:szCs w:val="24"/>
        </w:rPr>
        <w:t>行办法》第二十七条的规定，确定第一阶段入围供应商时，提交响应文件</w:t>
      </w:r>
      <w:r>
        <w:rPr>
          <w:rFonts w:hint="eastAsia" w:asciiTheme="minorEastAsia" w:hAnsiTheme="minorEastAsia" w:eastAsiaTheme="minorEastAsia" w:cstheme="minorEastAsia"/>
          <w:color w:val="auto"/>
          <w:spacing w:val="-3"/>
          <w:sz w:val="24"/>
          <w:szCs w:val="24"/>
          <w:lang w:val="en-US" w:eastAsia="zh-CN"/>
        </w:rPr>
        <w:t>且</w:t>
      </w:r>
      <w:r>
        <w:rPr>
          <w:rFonts w:hint="eastAsia" w:asciiTheme="minorEastAsia" w:hAnsiTheme="minorEastAsia" w:eastAsiaTheme="minorEastAsia" w:cstheme="minorEastAsia"/>
          <w:color w:val="auto"/>
          <w:spacing w:val="-3"/>
          <w:sz w:val="24"/>
          <w:szCs w:val="24"/>
        </w:rPr>
        <w:t>通过资格审查或符合性审查的</w:t>
      </w:r>
      <w:r>
        <w:rPr>
          <w:rFonts w:hint="eastAsia" w:asciiTheme="minorEastAsia" w:hAnsiTheme="minorEastAsia" w:eastAsiaTheme="minorEastAsia" w:cstheme="minorEastAsia"/>
          <w:color w:val="auto"/>
          <w:spacing w:val="-3"/>
          <w:sz w:val="24"/>
          <w:szCs w:val="24"/>
          <w:lang w:eastAsia="zh-CN"/>
        </w:rPr>
        <w:t>供应商</w:t>
      </w:r>
      <w:r>
        <w:rPr>
          <w:rFonts w:hint="eastAsia" w:asciiTheme="minorEastAsia" w:hAnsiTheme="minorEastAsia" w:eastAsiaTheme="minorEastAsia" w:cstheme="minorEastAsia"/>
          <w:color w:val="auto"/>
          <w:sz w:val="24"/>
          <w:szCs w:val="24"/>
        </w:rPr>
        <w:t>应不少于</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2</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家，淘汰比例不低于</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 xml:space="preserve">20%，且至少淘汰一家供应商。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二</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color w:val="auto"/>
          <w:sz w:val="24"/>
          <w:szCs w:val="24"/>
        </w:rPr>
        <w:t>公开招标数额标准以上的采购项目，投标截止后</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不足入围供应商数量</w:t>
      </w:r>
      <w:r>
        <w:rPr>
          <w:rFonts w:hint="eastAsia" w:asciiTheme="minorEastAsia" w:hAnsiTheme="minorEastAsia" w:eastAsiaTheme="minorEastAsia" w:cstheme="minorEastAsia"/>
          <w:color w:val="auto"/>
          <w:spacing w:val="-3"/>
          <w:sz w:val="24"/>
          <w:szCs w:val="24"/>
        </w:rPr>
        <w:t>上限或者通过资格审查或符合性审查的</w:t>
      </w:r>
      <w:r>
        <w:rPr>
          <w:rFonts w:hint="eastAsia" w:asciiTheme="minorEastAsia" w:hAnsiTheme="minorEastAsia" w:eastAsiaTheme="minorEastAsia" w:cstheme="minorEastAsia"/>
          <w:color w:val="auto"/>
          <w:spacing w:val="-3"/>
          <w:sz w:val="24"/>
          <w:szCs w:val="24"/>
          <w:lang w:eastAsia="zh-CN"/>
        </w:rPr>
        <w:t>供应商</w:t>
      </w:r>
      <w:r>
        <w:rPr>
          <w:rFonts w:hint="eastAsia" w:asciiTheme="minorEastAsia" w:hAnsiTheme="minorEastAsia" w:eastAsiaTheme="minorEastAsia" w:cstheme="minorEastAsia"/>
          <w:color w:val="auto"/>
          <w:spacing w:val="-3"/>
          <w:sz w:val="24"/>
          <w:szCs w:val="24"/>
        </w:rPr>
        <w:t>不足入围供应商数量上限的，除采购任务</w:t>
      </w:r>
      <w:r>
        <w:rPr>
          <w:rFonts w:hint="eastAsia" w:asciiTheme="minorEastAsia" w:hAnsiTheme="minorEastAsia" w:eastAsiaTheme="minorEastAsia" w:cstheme="minorEastAsia"/>
          <w:color w:val="auto"/>
          <w:sz w:val="24"/>
          <w:szCs w:val="24"/>
        </w:rPr>
        <w:t xml:space="preserve">取消情形外，按照以下方式处理：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征集文件存在不合理条款或者招标程序不符合规定的，</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集采机构</w:t>
      </w:r>
      <w:r>
        <w:rPr>
          <w:rFonts w:hint="eastAsia" w:asciiTheme="minorEastAsia" w:hAnsiTheme="minorEastAsia" w:eastAsiaTheme="minorEastAsia" w:cstheme="minorEastAsia"/>
          <w:color w:val="auto"/>
          <w:sz w:val="24"/>
          <w:szCs w:val="24"/>
        </w:rPr>
        <w:t>改正后依法重新</w:t>
      </w:r>
      <w:r>
        <w:rPr>
          <w:rFonts w:hint="eastAsia" w:asciiTheme="minorEastAsia" w:hAnsiTheme="minorEastAsia" w:eastAsiaTheme="minorEastAsia" w:cstheme="minorEastAsia"/>
          <w:color w:val="auto"/>
          <w:sz w:val="24"/>
          <w:szCs w:val="24"/>
          <w:lang w:val="en-US" w:eastAsia="zh-CN"/>
        </w:rPr>
        <w:t>征集</w:t>
      </w:r>
      <w:r>
        <w:rPr>
          <w:rFonts w:hint="eastAsia" w:asciiTheme="minorEastAsia" w:hAnsiTheme="minorEastAsia" w:eastAsiaTheme="minorEastAsia" w:cstheme="minorEastAsia"/>
          <w:color w:val="auto"/>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68" w:firstLineChars="200"/>
        <w:jc w:val="both"/>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3"/>
          <w:sz w:val="24"/>
          <w:szCs w:val="24"/>
          <w:lang w:val="en-US" w:eastAsia="zh-CN"/>
        </w:rPr>
        <w:t>2.</w:t>
      </w:r>
      <w:r>
        <w:rPr>
          <w:rFonts w:hint="eastAsia" w:asciiTheme="minorEastAsia" w:hAnsiTheme="minorEastAsia" w:eastAsiaTheme="minorEastAsia" w:cstheme="minorEastAsia"/>
          <w:color w:val="auto"/>
          <w:spacing w:val="-3"/>
          <w:sz w:val="24"/>
          <w:szCs w:val="24"/>
        </w:rPr>
        <w:t>征集文件没有不合理条款、招标程序符合规定，需要采用其他采购方式采购的，</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应当依法报财政部门批准。</w:t>
      </w:r>
      <w:r>
        <w:rPr>
          <w:rFonts w:hint="eastAsia" w:asciiTheme="minorEastAsia" w:hAnsiTheme="minorEastAsia" w:eastAsiaTheme="minorEastAsia" w:cstheme="minorEastAsia"/>
          <w:b/>
          <w:color w:val="auto"/>
          <w:w w:val="99"/>
          <w:sz w:val="24"/>
          <w:szCs w:val="24"/>
        </w:rPr>
        <w:t xml:space="preserve"> </w:t>
      </w:r>
      <w:bookmarkEnd w:id="132"/>
      <w:bookmarkStart w:id="136" w:name="_Toc30530"/>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十五、其他</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天水市财政局和天水市公共资源交易中心将建立用户反馈和评价机制，接受采购人对入围供应商履约框架协议和采购合同情况的反馈与评价，并将用户反馈和评价情况在天水市政府采购交易管理系统向采购人公开，作为第二阶段直接选定成交供应商的参考。</w:t>
      </w:r>
    </w:p>
    <w:p>
      <w:pPr>
        <w:keepNext w:val="0"/>
        <w:keepLines w:val="0"/>
        <w:pageBreakBefore w:val="0"/>
        <w:widowControl w:val="0"/>
        <w:kinsoku/>
        <w:wordWrap/>
        <w:overflowPunct/>
        <w:topLinePunct w:val="0"/>
        <w:autoSpaceDE/>
        <w:autoSpaceDN/>
        <w:bidi w:val="0"/>
        <w:adjustRightInd/>
        <w:snapToGrid/>
        <w:spacing w:before="314" w:beforeLines="100" w:after="314" w:afterLines="100" w:line="700" w:lineRule="exact"/>
        <w:jc w:val="center"/>
        <w:textAlignment w:val="auto"/>
        <w:outlineLvl w:val="0"/>
        <w:rPr>
          <w:rFonts w:hint="eastAsia" w:asciiTheme="minorEastAsia" w:hAnsiTheme="minorEastAsia" w:eastAsiaTheme="minorEastAsia" w:cstheme="minorEastAsia"/>
          <w:b/>
          <w:bCs/>
          <w:color w:val="auto"/>
          <w:sz w:val="44"/>
          <w:szCs w:val="44"/>
          <w:shd w:val="clear" w:color="auto" w:fill="auto"/>
          <w:lang w:val="en-US" w:eastAsia="zh-CN"/>
        </w:rPr>
      </w:pPr>
      <w:bookmarkStart w:id="137" w:name="_Toc31039"/>
      <w:r>
        <w:rPr>
          <w:rFonts w:hint="eastAsia" w:asciiTheme="minorEastAsia" w:hAnsiTheme="minorEastAsia" w:eastAsiaTheme="minorEastAsia" w:cstheme="minorEastAsia"/>
          <w:b/>
          <w:bCs/>
          <w:color w:val="auto"/>
          <w:sz w:val="44"/>
          <w:szCs w:val="44"/>
          <w:shd w:val="clear" w:color="auto" w:fill="auto"/>
          <w:lang w:val="en-US" w:eastAsia="zh-CN"/>
        </w:rPr>
        <w:t>第四部分 采购需求</w:t>
      </w:r>
      <w:bookmarkEnd w:id="137"/>
    </w:p>
    <w:p>
      <w:pPr>
        <w:keepNext w:val="0"/>
        <w:keepLines w:val="0"/>
        <w:pageBreakBefore w:val="0"/>
        <w:widowControl w:val="0"/>
        <w:kinsoku/>
        <w:overflowPunct/>
        <w:topLinePunct w:val="0"/>
        <w:bidi w:val="0"/>
        <w:spacing w:before="0" w:beforeLines="0" w:after="0" w:afterLines="0" w:line="420" w:lineRule="exact"/>
        <w:ind w:firstLine="480" w:firstLineChars="200"/>
        <w:jc w:val="both"/>
        <w:textAlignment w:val="auto"/>
        <w:rPr>
          <w:rFonts w:hint="eastAsia" w:ascii="宋体" w:hAnsi="宋体"/>
          <w:color w:val="auto"/>
          <w:sz w:val="24"/>
        </w:rPr>
      </w:pPr>
      <w:bookmarkStart w:id="138" w:name="_Toc369249053"/>
      <w:bookmarkStart w:id="139" w:name="_Toc20261"/>
      <w:r>
        <w:rPr>
          <w:rFonts w:hint="eastAsia" w:ascii="宋体" w:hAnsi="宋体"/>
          <w:color w:val="auto"/>
          <w:sz w:val="24"/>
        </w:rPr>
        <w:t xml:space="preserve">一、 </w:t>
      </w:r>
      <w:bookmarkEnd w:id="138"/>
      <w:r>
        <w:rPr>
          <w:rFonts w:hint="default" w:ascii="宋体" w:hAnsi="宋体"/>
          <w:snapToGrid/>
          <w:sz w:val="24"/>
        </w:rPr>
        <w:t>总体要求</w:t>
      </w:r>
    </w:p>
    <w:p>
      <w:pPr>
        <w:keepNext w:val="0"/>
        <w:keepLines w:val="0"/>
        <w:pageBreakBefore w:val="0"/>
        <w:widowControl w:val="0"/>
        <w:numPr>
          <w:ilvl w:val="0"/>
          <w:numId w:val="0"/>
        </w:numPr>
        <w:kinsoku/>
        <w:overflowPunct/>
        <w:topLinePunct w:val="0"/>
        <w:bidi w:val="0"/>
        <w:spacing w:line="420" w:lineRule="exact"/>
        <w:ind w:firstLine="480" w:firstLineChars="200"/>
        <w:textAlignment w:val="auto"/>
        <w:rPr>
          <w:rFonts w:hint="eastAsia" w:ascii="宋体" w:hAnsi="宋体"/>
          <w:color w:val="auto"/>
        </w:rPr>
      </w:pPr>
      <w:r>
        <w:rPr>
          <w:rFonts w:hint="default" w:ascii="宋体" w:hAnsi="宋体"/>
          <w:snapToGrid/>
          <w:sz w:val="24"/>
        </w:rPr>
        <w:t>通过本次车辆定点协议供货政府采购项目，根据</w:t>
      </w:r>
      <w:r>
        <w:rPr>
          <w:rFonts w:hint="eastAsia" w:ascii="宋体" w:hAnsi="宋体"/>
          <w:snapToGrid/>
          <w:sz w:val="24"/>
          <w:lang w:eastAsia="zh-CN"/>
        </w:rPr>
        <w:t>天水市</w:t>
      </w:r>
      <w:r>
        <w:rPr>
          <w:rFonts w:hint="default" w:ascii="宋体" w:hAnsi="宋体"/>
          <w:snapToGrid/>
          <w:sz w:val="24"/>
        </w:rPr>
        <w:t>公务用车需求，按照公务用车配备标准，确定中标品牌型号等内容，实现资源共享，促进公平竞争，发挥规模效益，降低采购成本，提高采购效率，最大程度满足采购单位需求</w:t>
      </w:r>
      <w:r>
        <w:rPr>
          <w:rFonts w:hint="eastAsia" w:ascii="宋体" w:hAnsi="宋体"/>
          <w:snapToGrid/>
          <w:sz w:val="24"/>
          <w:lang w:eastAsia="zh-CN"/>
        </w:rPr>
        <w:t>。</w:t>
      </w:r>
    </w:p>
    <w:p>
      <w:pPr>
        <w:keepNext w:val="0"/>
        <w:keepLines w:val="0"/>
        <w:pageBreakBefore w:val="0"/>
        <w:widowControl w:val="0"/>
        <w:tabs>
          <w:tab w:val="left" w:pos="851"/>
        </w:tabs>
        <w:kinsoku/>
        <w:wordWrap w:val="0"/>
        <w:overflowPunct/>
        <w:topLinePunct w:val="0"/>
        <w:autoSpaceDE w:val="0"/>
        <w:autoSpaceDN w:val="0"/>
        <w:bidi w:val="0"/>
        <w:adjustRightInd w:val="0"/>
        <w:snapToGrid w:val="0"/>
        <w:spacing w:line="420" w:lineRule="exact"/>
        <w:ind w:firstLine="480" w:firstLineChars="200"/>
        <w:textAlignment w:val="auto"/>
        <w:outlineLvl w:val="2"/>
        <w:rPr>
          <w:rFonts w:hint="default" w:ascii="宋体" w:hAnsi="宋体"/>
          <w:snapToGrid/>
          <w:sz w:val="24"/>
        </w:rPr>
      </w:pPr>
      <w:bookmarkStart w:id="140" w:name="_Toc8544"/>
      <w:bookmarkStart w:id="141" w:name="_Toc28154"/>
      <w:r>
        <w:rPr>
          <w:rFonts w:hint="default" w:ascii="宋体" w:hAnsi="宋体"/>
          <w:snapToGrid/>
          <w:sz w:val="24"/>
        </w:rPr>
        <w:t>★2、适用范围</w:t>
      </w:r>
      <w:bookmarkEnd w:id="140"/>
      <w:bookmarkEnd w:id="141"/>
    </w:p>
    <w:p>
      <w:pPr>
        <w:keepNext w:val="0"/>
        <w:keepLines w:val="0"/>
        <w:pageBreakBefore w:val="0"/>
        <w:widowControl w:val="0"/>
        <w:tabs>
          <w:tab w:val="left" w:pos="851"/>
        </w:tabs>
        <w:kinsoku/>
        <w:wordWrap w:val="0"/>
        <w:overflowPunct/>
        <w:topLinePunct w:val="0"/>
        <w:autoSpaceDE w:val="0"/>
        <w:autoSpaceDN w:val="0"/>
        <w:bidi w:val="0"/>
        <w:adjustRightInd w:val="0"/>
        <w:snapToGrid w:val="0"/>
        <w:spacing w:line="420" w:lineRule="exact"/>
        <w:ind w:firstLine="480" w:firstLineChars="200"/>
        <w:textAlignment w:val="auto"/>
        <w:outlineLvl w:val="2"/>
        <w:rPr>
          <w:rFonts w:hint="default" w:ascii="宋体" w:hAnsi="宋体"/>
          <w:snapToGrid/>
          <w:sz w:val="24"/>
        </w:rPr>
      </w:pPr>
      <w:r>
        <w:rPr>
          <w:rFonts w:hint="default" w:ascii="宋体" w:hAnsi="宋体"/>
          <w:snapToGrid/>
          <w:sz w:val="24"/>
        </w:rPr>
        <w:t xml:space="preserve"> </w:t>
      </w:r>
      <w:bookmarkStart w:id="142" w:name="_Toc1531"/>
      <w:bookmarkStart w:id="143" w:name="_Toc15407"/>
      <w:r>
        <w:rPr>
          <w:rFonts w:hint="default" w:ascii="宋体" w:hAnsi="宋体"/>
          <w:snapToGrid/>
          <w:sz w:val="24"/>
        </w:rPr>
        <w:t>1、采购单位：</w:t>
      </w:r>
      <w:r>
        <w:rPr>
          <w:rFonts w:hint="eastAsia" w:ascii="宋体" w:hAnsi="宋体"/>
          <w:snapToGrid/>
          <w:sz w:val="24"/>
          <w:lang w:eastAsia="zh-CN"/>
        </w:rPr>
        <w:t>天水市</w:t>
      </w:r>
      <w:r>
        <w:rPr>
          <w:rFonts w:hint="default" w:ascii="宋体" w:hAnsi="宋体"/>
          <w:snapToGrid/>
          <w:sz w:val="24"/>
        </w:rPr>
        <w:t>党政机关、事业单位。</w:t>
      </w:r>
      <w:bookmarkEnd w:id="142"/>
      <w:bookmarkEnd w:id="143"/>
    </w:p>
    <w:p>
      <w:pPr>
        <w:keepNext w:val="0"/>
        <w:keepLines w:val="0"/>
        <w:pageBreakBefore w:val="0"/>
        <w:widowControl w:val="0"/>
        <w:tabs>
          <w:tab w:val="left" w:pos="851"/>
        </w:tabs>
        <w:kinsoku/>
        <w:wordWrap w:val="0"/>
        <w:overflowPunct/>
        <w:topLinePunct w:val="0"/>
        <w:autoSpaceDE w:val="0"/>
        <w:autoSpaceDN w:val="0"/>
        <w:bidi w:val="0"/>
        <w:adjustRightInd w:val="0"/>
        <w:snapToGrid w:val="0"/>
        <w:spacing w:line="420" w:lineRule="exact"/>
        <w:ind w:firstLine="480" w:firstLineChars="200"/>
        <w:textAlignment w:val="auto"/>
        <w:outlineLvl w:val="2"/>
        <w:rPr>
          <w:rFonts w:hint="default" w:ascii="宋体" w:hAnsi="宋体"/>
          <w:snapToGrid/>
          <w:sz w:val="24"/>
        </w:rPr>
      </w:pPr>
      <w:r>
        <w:rPr>
          <w:rFonts w:hint="default" w:ascii="宋体" w:hAnsi="宋体"/>
          <w:snapToGrid/>
          <w:sz w:val="24"/>
        </w:rPr>
        <w:t xml:space="preserve"> </w:t>
      </w:r>
      <w:bookmarkStart w:id="144" w:name="_Toc8612"/>
      <w:bookmarkStart w:id="145" w:name="_Toc27749"/>
      <w:r>
        <w:rPr>
          <w:rFonts w:hint="default" w:ascii="宋体" w:hAnsi="宋体"/>
          <w:snapToGrid/>
          <w:sz w:val="24"/>
        </w:rPr>
        <w:t>2、所投产品应为列入国家相关部门车辆生产企业及产品公告的，并满足国家及 甘肃省行政区域现行有效的汽车排放标准要求的且适用于政府采购的车辆。</w:t>
      </w:r>
      <w:bookmarkEnd w:id="144"/>
      <w:bookmarkEnd w:id="145"/>
      <w:r>
        <w:rPr>
          <w:rFonts w:hint="default" w:ascii="宋体" w:hAnsi="宋体"/>
          <w:snapToGrid/>
          <w:sz w:val="24"/>
        </w:rPr>
        <w:t xml:space="preserve"> </w:t>
      </w:r>
    </w:p>
    <w:p>
      <w:pPr>
        <w:keepNext w:val="0"/>
        <w:keepLines w:val="0"/>
        <w:pageBreakBefore w:val="0"/>
        <w:widowControl w:val="0"/>
        <w:tabs>
          <w:tab w:val="left" w:pos="851"/>
        </w:tabs>
        <w:kinsoku/>
        <w:wordWrap w:val="0"/>
        <w:overflowPunct/>
        <w:topLinePunct w:val="0"/>
        <w:autoSpaceDE w:val="0"/>
        <w:autoSpaceDN w:val="0"/>
        <w:bidi w:val="0"/>
        <w:adjustRightInd w:val="0"/>
        <w:snapToGrid w:val="0"/>
        <w:spacing w:line="420" w:lineRule="exact"/>
        <w:ind w:firstLine="480" w:firstLineChars="200"/>
        <w:textAlignment w:val="auto"/>
        <w:outlineLvl w:val="2"/>
        <w:rPr>
          <w:rFonts w:hint="default" w:ascii="宋体" w:hAnsi="宋体"/>
          <w:snapToGrid/>
          <w:sz w:val="24"/>
        </w:rPr>
      </w:pPr>
      <w:bookmarkStart w:id="146" w:name="_Toc9332"/>
      <w:bookmarkStart w:id="147" w:name="_Toc4337"/>
      <w:r>
        <w:rPr>
          <w:rFonts w:hint="default" w:ascii="宋体" w:hAnsi="宋体"/>
          <w:snapToGrid/>
          <w:sz w:val="24"/>
        </w:rPr>
        <w:t>★3、服务期限 服务期限：</w:t>
      </w:r>
      <w:r>
        <w:rPr>
          <w:rFonts w:hint="eastAsia" w:ascii="宋体" w:hAnsi="宋体"/>
          <w:snapToGrid/>
          <w:sz w:val="24"/>
          <w:lang w:val="en-US" w:eastAsia="zh-CN"/>
        </w:rPr>
        <w:t>1</w:t>
      </w:r>
      <w:r>
        <w:rPr>
          <w:rFonts w:hint="default" w:ascii="宋体" w:hAnsi="宋体"/>
          <w:snapToGrid/>
          <w:sz w:val="24"/>
        </w:rPr>
        <w:t xml:space="preserve"> 年。</w:t>
      </w:r>
      <w:bookmarkEnd w:id="146"/>
      <w:bookmarkEnd w:id="147"/>
    </w:p>
    <w:p>
      <w:pPr>
        <w:keepNext w:val="0"/>
        <w:keepLines w:val="0"/>
        <w:pageBreakBefore w:val="0"/>
        <w:widowControl w:val="0"/>
        <w:tabs>
          <w:tab w:val="left" w:pos="851"/>
        </w:tabs>
        <w:kinsoku/>
        <w:wordWrap w:val="0"/>
        <w:overflowPunct/>
        <w:topLinePunct w:val="0"/>
        <w:autoSpaceDE w:val="0"/>
        <w:autoSpaceDN w:val="0"/>
        <w:bidi w:val="0"/>
        <w:adjustRightInd w:val="0"/>
        <w:snapToGrid w:val="0"/>
        <w:spacing w:line="420" w:lineRule="exact"/>
        <w:ind w:firstLine="480" w:firstLineChars="200"/>
        <w:textAlignment w:val="auto"/>
        <w:outlineLvl w:val="2"/>
        <w:rPr>
          <w:rFonts w:hint="default" w:ascii="宋体" w:hAnsi="宋体"/>
          <w:snapToGrid/>
          <w:sz w:val="24"/>
        </w:rPr>
      </w:pPr>
      <w:r>
        <w:rPr>
          <w:rFonts w:hint="default" w:ascii="宋体" w:hAnsi="宋体"/>
          <w:snapToGrid/>
          <w:sz w:val="24"/>
        </w:rPr>
        <w:t xml:space="preserve"> </w:t>
      </w:r>
      <w:bookmarkStart w:id="148" w:name="_Toc5792"/>
      <w:bookmarkStart w:id="149" w:name="_Toc24609"/>
      <w:r>
        <w:rPr>
          <w:rFonts w:hint="default" w:ascii="宋体" w:hAnsi="宋体"/>
          <w:snapToGrid/>
          <w:sz w:val="24"/>
        </w:rPr>
        <w:t>★4、报价要求</w:t>
      </w:r>
      <w:bookmarkEnd w:id="148"/>
      <w:bookmarkEnd w:id="149"/>
    </w:p>
    <w:p>
      <w:pPr>
        <w:keepNext w:val="0"/>
        <w:keepLines w:val="0"/>
        <w:pageBreakBefore w:val="0"/>
        <w:widowControl w:val="0"/>
        <w:tabs>
          <w:tab w:val="left" w:pos="851"/>
        </w:tabs>
        <w:kinsoku/>
        <w:wordWrap w:val="0"/>
        <w:overflowPunct/>
        <w:topLinePunct w:val="0"/>
        <w:autoSpaceDE w:val="0"/>
        <w:autoSpaceDN w:val="0"/>
        <w:bidi w:val="0"/>
        <w:adjustRightInd w:val="0"/>
        <w:snapToGrid w:val="0"/>
        <w:spacing w:line="420" w:lineRule="exact"/>
        <w:ind w:firstLine="480" w:firstLineChars="200"/>
        <w:textAlignment w:val="auto"/>
        <w:outlineLvl w:val="2"/>
        <w:rPr>
          <w:rFonts w:hint="default" w:ascii="宋体" w:hAnsi="宋体"/>
          <w:snapToGrid/>
          <w:sz w:val="24"/>
        </w:rPr>
      </w:pPr>
      <w:r>
        <w:rPr>
          <w:rFonts w:hint="default" w:ascii="宋体" w:hAnsi="宋体"/>
          <w:snapToGrid/>
          <w:sz w:val="24"/>
        </w:rPr>
        <w:t xml:space="preserve"> </w:t>
      </w:r>
      <w:bookmarkStart w:id="150" w:name="_Toc12154"/>
      <w:bookmarkStart w:id="151" w:name="_Toc21442"/>
      <w:r>
        <w:rPr>
          <w:rFonts w:hint="default" w:ascii="宋体" w:hAnsi="宋体"/>
          <w:snapToGrid/>
          <w:sz w:val="24"/>
        </w:rPr>
        <w:t>（1）协议供货价格和实际采购价格，均应包括销售价格及运输至采购单位指定 地点的装运费等费用，并实行零公里提车（送货距离除外）。</w:t>
      </w:r>
      <w:bookmarkEnd w:id="150"/>
      <w:bookmarkEnd w:id="151"/>
      <w:r>
        <w:rPr>
          <w:rFonts w:hint="default" w:ascii="宋体" w:hAnsi="宋体"/>
          <w:snapToGrid/>
          <w:sz w:val="24"/>
        </w:rPr>
        <w:t xml:space="preserve"> </w:t>
      </w:r>
    </w:p>
    <w:p>
      <w:pPr>
        <w:keepNext w:val="0"/>
        <w:keepLines w:val="0"/>
        <w:pageBreakBefore w:val="0"/>
        <w:widowControl w:val="0"/>
        <w:numPr>
          <w:ilvl w:val="0"/>
          <w:numId w:val="9"/>
        </w:numPr>
        <w:tabs>
          <w:tab w:val="left" w:pos="851"/>
        </w:tabs>
        <w:kinsoku/>
        <w:wordWrap w:val="0"/>
        <w:overflowPunct/>
        <w:topLinePunct w:val="0"/>
        <w:autoSpaceDE w:val="0"/>
        <w:autoSpaceDN w:val="0"/>
        <w:bidi w:val="0"/>
        <w:adjustRightInd w:val="0"/>
        <w:snapToGrid w:val="0"/>
        <w:spacing w:line="420" w:lineRule="exact"/>
        <w:ind w:firstLine="480" w:firstLineChars="200"/>
        <w:textAlignment w:val="auto"/>
        <w:outlineLvl w:val="2"/>
        <w:rPr>
          <w:rFonts w:hint="default" w:ascii="宋体" w:hAnsi="宋体"/>
          <w:snapToGrid/>
          <w:sz w:val="24"/>
        </w:rPr>
      </w:pPr>
      <w:bookmarkStart w:id="152" w:name="_Toc31069"/>
      <w:bookmarkStart w:id="153" w:name="_Toc3618"/>
      <w:r>
        <w:rPr>
          <w:rFonts w:hint="default" w:ascii="宋体" w:hAnsi="宋体"/>
          <w:snapToGrid/>
          <w:sz w:val="24"/>
        </w:rPr>
        <w:t>投标人承诺投标车型协议供货报价不得高于该车型在甘肃市场同期的任何 非政府采购价格及市场零售价。</w:t>
      </w:r>
      <w:bookmarkEnd w:id="152"/>
      <w:bookmarkEnd w:id="153"/>
      <w:r>
        <w:rPr>
          <w:rFonts w:hint="default" w:ascii="宋体" w:hAnsi="宋体"/>
          <w:snapToGrid/>
          <w:sz w:val="24"/>
        </w:rPr>
        <w:t xml:space="preserve"> </w:t>
      </w:r>
    </w:p>
    <w:p>
      <w:pPr>
        <w:keepNext w:val="0"/>
        <w:keepLines w:val="0"/>
        <w:pageBreakBefore w:val="0"/>
        <w:widowControl w:val="0"/>
        <w:numPr>
          <w:ilvl w:val="0"/>
          <w:numId w:val="0"/>
        </w:numPr>
        <w:tabs>
          <w:tab w:val="left" w:pos="851"/>
        </w:tabs>
        <w:kinsoku/>
        <w:wordWrap w:val="0"/>
        <w:overflowPunct/>
        <w:topLinePunct w:val="0"/>
        <w:autoSpaceDE w:val="0"/>
        <w:autoSpaceDN w:val="0"/>
        <w:bidi w:val="0"/>
        <w:adjustRightInd w:val="0"/>
        <w:snapToGrid w:val="0"/>
        <w:spacing w:line="420" w:lineRule="exact"/>
        <w:ind w:firstLine="480" w:firstLineChars="200"/>
        <w:textAlignment w:val="auto"/>
        <w:outlineLvl w:val="2"/>
        <w:rPr>
          <w:rFonts w:hint="default" w:ascii="宋体" w:hAnsi="宋体"/>
          <w:snapToGrid/>
          <w:sz w:val="24"/>
        </w:rPr>
      </w:pPr>
      <w:bookmarkStart w:id="154" w:name="_Toc27067"/>
      <w:bookmarkStart w:id="155" w:name="_Toc16835"/>
      <w:r>
        <w:rPr>
          <w:rFonts w:hint="default" w:ascii="宋体" w:hAnsi="宋体"/>
          <w:snapToGrid/>
          <w:sz w:val="24"/>
        </w:rPr>
        <w:t>（3）协议供货价格为采购单位执行协议供货采购时的最高限价。</w:t>
      </w:r>
      <w:bookmarkEnd w:id="154"/>
      <w:bookmarkEnd w:id="155"/>
    </w:p>
    <w:p>
      <w:pPr>
        <w:keepNext w:val="0"/>
        <w:keepLines w:val="0"/>
        <w:pageBreakBefore w:val="0"/>
        <w:widowControl w:val="0"/>
        <w:numPr>
          <w:ilvl w:val="0"/>
          <w:numId w:val="0"/>
        </w:numPr>
        <w:tabs>
          <w:tab w:val="left" w:pos="851"/>
        </w:tabs>
        <w:kinsoku/>
        <w:wordWrap w:val="0"/>
        <w:overflowPunct/>
        <w:topLinePunct w:val="0"/>
        <w:autoSpaceDE w:val="0"/>
        <w:autoSpaceDN w:val="0"/>
        <w:bidi w:val="0"/>
        <w:adjustRightInd w:val="0"/>
        <w:snapToGrid w:val="0"/>
        <w:spacing w:line="420" w:lineRule="exact"/>
        <w:ind w:firstLine="480" w:firstLineChars="200"/>
        <w:textAlignment w:val="auto"/>
        <w:outlineLvl w:val="2"/>
        <w:rPr>
          <w:rFonts w:hint="default" w:ascii="宋体" w:hAnsi="宋体"/>
          <w:snapToGrid/>
          <w:sz w:val="24"/>
        </w:rPr>
      </w:pPr>
      <w:r>
        <w:rPr>
          <w:rFonts w:hint="default" w:ascii="宋体" w:hAnsi="宋体"/>
          <w:snapToGrid/>
          <w:sz w:val="24"/>
        </w:rPr>
        <w:t xml:space="preserve"> </w:t>
      </w:r>
      <w:bookmarkStart w:id="156" w:name="_Toc19587"/>
      <w:bookmarkStart w:id="157" w:name="_Toc22272"/>
      <w:r>
        <w:rPr>
          <w:rFonts w:hint="default" w:ascii="宋体" w:hAnsi="宋体"/>
          <w:snapToGrid/>
          <w:sz w:val="24"/>
        </w:rPr>
        <w:t>★5、服务要求</w:t>
      </w:r>
      <w:bookmarkEnd w:id="156"/>
      <w:bookmarkEnd w:id="157"/>
      <w:r>
        <w:rPr>
          <w:rFonts w:hint="default" w:ascii="宋体" w:hAnsi="宋体"/>
          <w:snapToGrid/>
          <w:sz w:val="24"/>
        </w:rPr>
        <w:t xml:space="preserve"> </w:t>
      </w:r>
    </w:p>
    <w:p>
      <w:pPr>
        <w:keepNext w:val="0"/>
        <w:keepLines w:val="0"/>
        <w:pageBreakBefore w:val="0"/>
        <w:widowControl w:val="0"/>
        <w:numPr>
          <w:ilvl w:val="0"/>
          <w:numId w:val="10"/>
        </w:numPr>
        <w:tabs>
          <w:tab w:val="left" w:pos="851"/>
        </w:tabs>
        <w:kinsoku/>
        <w:wordWrap w:val="0"/>
        <w:overflowPunct/>
        <w:topLinePunct w:val="0"/>
        <w:autoSpaceDE w:val="0"/>
        <w:autoSpaceDN w:val="0"/>
        <w:bidi w:val="0"/>
        <w:adjustRightInd w:val="0"/>
        <w:snapToGrid w:val="0"/>
        <w:spacing w:line="420" w:lineRule="exact"/>
        <w:ind w:firstLine="480" w:firstLineChars="200"/>
        <w:textAlignment w:val="auto"/>
        <w:outlineLvl w:val="2"/>
        <w:rPr>
          <w:rFonts w:hint="default" w:ascii="宋体" w:hAnsi="宋体"/>
          <w:snapToGrid/>
          <w:sz w:val="24"/>
        </w:rPr>
      </w:pPr>
      <w:bookmarkStart w:id="158" w:name="_Toc16948"/>
      <w:bookmarkStart w:id="159" w:name="_Toc27163"/>
      <w:r>
        <w:rPr>
          <w:rFonts w:hint="default" w:ascii="宋体" w:hAnsi="宋体"/>
          <w:snapToGrid/>
          <w:sz w:val="24"/>
        </w:rPr>
        <w:t>具有完善的供货渠道，同时具有专业维修服务机构（专业维修服务机 构须具有汽车维修行业管理部门核发的《道路运输经营许可证》的汽车维修资质），具备质量“三包”措施，配有较强的技术队伍，提供快速的售后服务响应。</w:t>
      </w:r>
      <w:bookmarkEnd w:id="158"/>
      <w:bookmarkEnd w:id="159"/>
    </w:p>
    <w:p>
      <w:pPr>
        <w:keepNext w:val="0"/>
        <w:keepLines w:val="0"/>
        <w:pageBreakBefore w:val="0"/>
        <w:widowControl w:val="0"/>
        <w:kinsoku/>
        <w:overflowPunct/>
        <w:topLinePunct w:val="0"/>
        <w:bidi w:val="0"/>
        <w:spacing w:beforeLines="0" w:afterLines="0" w:line="420" w:lineRule="exact"/>
        <w:ind w:firstLine="480" w:firstLineChars="200"/>
        <w:jc w:val="left"/>
        <w:textAlignment w:val="auto"/>
        <w:rPr>
          <w:rFonts w:hint="eastAsia" w:ascii="宋体" w:hAnsi="宋体" w:eastAsia="宋体"/>
          <w:color w:val="0C0C0C"/>
          <w:sz w:val="24"/>
        </w:rPr>
      </w:pPr>
      <w:r>
        <w:rPr>
          <w:rFonts w:hint="eastAsia" w:ascii="宋体" w:hAnsi="宋体" w:eastAsia="宋体"/>
          <w:color w:val="0C0C0C"/>
          <w:sz w:val="24"/>
        </w:rPr>
        <w:t>投标人自有维修服务机构的须提供：维修服务机构所具有的汽车维修行业管</w:t>
      </w:r>
    </w:p>
    <w:p>
      <w:pPr>
        <w:keepNext w:val="0"/>
        <w:keepLines w:val="0"/>
        <w:pageBreakBefore w:val="0"/>
        <w:widowControl w:val="0"/>
        <w:kinsoku/>
        <w:overflowPunct/>
        <w:topLinePunct w:val="0"/>
        <w:bidi w:val="0"/>
        <w:spacing w:beforeLines="0" w:afterLines="0" w:line="420" w:lineRule="exact"/>
        <w:jc w:val="left"/>
        <w:textAlignment w:val="auto"/>
        <w:rPr>
          <w:rFonts w:hint="eastAsia" w:ascii="宋体" w:hAnsi="宋体" w:eastAsia="宋体"/>
          <w:color w:val="0C0C0C"/>
          <w:sz w:val="24"/>
        </w:rPr>
      </w:pPr>
      <w:r>
        <w:rPr>
          <w:rFonts w:hint="eastAsia" w:ascii="宋体" w:hAnsi="宋体" w:eastAsia="宋体"/>
          <w:color w:val="0C0C0C"/>
          <w:sz w:val="24"/>
        </w:rPr>
        <w:t>理部门核发的《道路运输经营许可证》的汽车维修资质（复印件）。投标人委托</w:t>
      </w:r>
    </w:p>
    <w:p>
      <w:pPr>
        <w:keepNext w:val="0"/>
        <w:keepLines w:val="0"/>
        <w:pageBreakBefore w:val="0"/>
        <w:widowControl w:val="0"/>
        <w:kinsoku/>
        <w:overflowPunct/>
        <w:topLinePunct w:val="0"/>
        <w:bidi w:val="0"/>
        <w:spacing w:beforeLines="0" w:afterLines="0" w:line="420" w:lineRule="exact"/>
        <w:jc w:val="left"/>
        <w:textAlignment w:val="auto"/>
        <w:rPr>
          <w:rFonts w:hint="eastAsia" w:ascii="宋体" w:hAnsi="宋体" w:eastAsia="宋体"/>
          <w:color w:val="0C0C0C"/>
          <w:sz w:val="24"/>
        </w:rPr>
      </w:pPr>
      <w:r>
        <w:rPr>
          <w:rFonts w:hint="eastAsia" w:ascii="宋体" w:hAnsi="宋体" w:eastAsia="宋体"/>
          <w:color w:val="0C0C0C"/>
          <w:sz w:val="24"/>
        </w:rPr>
        <w:t>维修服务机构的须提供：被委托维修服务机构所具有的汽车维修行业管理部门核</w:t>
      </w:r>
    </w:p>
    <w:p>
      <w:pPr>
        <w:keepNext w:val="0"/>
        <w:keepLines w:val="0"/>
        <w:pageBreakBefore w:val="0"/>
        <w:widowControl w:val="0"/>
        <w:kinsoku/>
        <w:overflowPunct/>
        <w:topLinePunct w:val="0"/>
        <w:bidi w:val="0"/>
        <w:spacing w:beforeLines="0" w:afterLines="0" w:line="420" w:lineRule="exact"/>
        <w:jc w:val="left"/>
        <w:textAlignment w:val="auto"/>
        <w:rPr>
          <w:rFonts w:hint="eastAsia" w:ascii="宋体" w:hAnsi="宋体" w:eastAsia="宋体"/>
          <w:color w:val="0C0C0C"/>
          <w:sz w:val="24"/>
        </w:rPr>
      </w:pPr>
      <w:r>
        <w:rPr>
          <w:rFonts w:hint="eastAsia" w:ascii="宋体" w:hAnsi="宋体" w:eastAsia="宋体"/>
          <w:color w:val="0C0C0C"/>
          <w:sz w:val="24"/>
        </w:rPr>
        <w:t>发的《道路运输经营许可证》的汽车维修资质（复印件）、被委托维修服务机构</w:t>
      </w:r>
    </w:p>
    <w:p>
      <w:pPr>
        <w:keepNext w:val="0"/>
        <w:keepLines w:val="0"/>
        <w:pageBreakBefore w:val="0"/>
        <w:widowControl w:val="0"/>
        <w:numPr>
          <w:ilvl w:val="0"/>
          <w:numId w:val="0"/>
        </w:numPr>
        <w:tabs>
          <w:tab w:val="left" w:pos="851"/>
        </w:tabs>
        <w:kinsoku/>
        <w:wordWrap w:val="0"/>
        <w:overflowPunct/>
        <w:topLinePunct w:val="0"/>
        <w:autoSpaceDE w:val="0"/>
        <w:autoSpaceDN w:val="0"/>
        <w:bidi w:val="0"/>
        <w:adjustRightInd w:val="0"/>
        <w:snapToGrid w:val="0"/>
        <w:spacing w:line="420" w:lineRule="exact"/>
        <w:textAlignment w:val="auto"/>
        <w:outlineLvl w:val="2"/>
        <w:rPr>
          <w:rFonts w:hint="default" w:ascii="宋体" w:hAnsi="宋体"/>
          <w:snapToGrid/>
          <w:sz w:val="24"/>
        </w:rPr>
      </w:pPr>
      <w:bookmarkStart w:id="160" w:name="_Toc6648"/>
      <w:bookmarkStart w:id="161" w:name="_Toc20163"/>
      <w:r>
        <w:rPr>
          <w:rFonts w:hint="eastAsia" w:ascii="宋体" w:hAnsi="宋体" w:eastAsia="宋体"/>
          <w:color w:val="0C0C0C"/>
          <w:sz w:val="24"/>
        </w:rPr>
        <w:t>的营业执照（复印件）、委托协议书或委托合同（复印件）。</w:t>
      </w:r>
      <w:bookmarkEnd w:id="160"/>
      <w:bookmarkEnd w:id="161"/>
    </w:p>
    <w:p>
      <w:pPr>
        <w:keepNext w:val="0"/>
        <w:keepLines w:val="0"/>
        <w:pageBreakBefore w:val="0"/>
        <w:widowControl w:val="0"/>
        <w:numPr>
          <w:ilvl w:val="0"/>
          <w:numId w:val="0"/>
        </w:numPr>
        <w:tabs>
          <w:tab w:val="left" w:pos="851"/>
        </w:tabs>
        <w:kinsoku/>
        <w:wordWrap w:val="0"/>
        <w:overflowPunct/>
        <w:topLinePunct w:val="0"/>
        <w:autoSpaceDE w:val="0"/>
        <w:autoSpaceDN w:val="0"/>
        <w:bidi w:val="0"/>
        <w:adjustRightInd w:val="0"/>
        <w:snapToGrid w:val="0"/>
        <w:spacing w:line="420" w:lineRule="exact"/>
        <w:textAlignment w:val="auto"/>
        <w:outlineLvl w:val="2"/>
        <w:rPr>
          <w:rFonts w:hint="default" w:ascii="宋体" w:hAnsi="宋体"/>
          <w:snapToGrid/>
          <w:sz w:val="24"/>
        </w:rPr>
      </w:pPr>
      <w:r>
        <w:rPr>
          <w:rFonts w:hint="eastAsia" w:ascii="宋体" w:hAnsi="宋体"/>
          <w:snapToGrid/>
          <w:sz w:val="24"/>
          <w:lang w:val="en-US" w:eastAsia="zh-CN"/>
        </w:rPr>
        <w:t xml:space="preserve">  </w:t>
      </w:r>
      <w:r>
        <w:rPr>
          <w:rFonts w:hint="default" w:ascii="宋体" w:hAnsi="宋体"/>
          <w:snapToGrid/>
          <w:sz w:val="24"/>
        </w:rPr>
        <w:t xml:space="preserve"> </w:t>
      </w:r>
      <w:bookmarkStart w:id="162" w:name="_Toc17300"/>
      <w:bookmarkStart w:id="163" w:name="_Toc28500"/>
      <w:r>
        <w:rPr>
          <w:rFonts w:hint="default" w:ascii="宋体" w:hAnsi="宋体"/>
          <w:snapToGrid/>
          <w:sz w:val="24"/>
        </w:rPr>
        <w:t>（2）投标供应商提供的投标产品质保期和质保里程，不得低于投标产品生产厂 家向社会公布和提供的质保期和质保里程。</w:t>
      </w:r>
      <w:bookmarkEnd w:id="162"/>
      <w:bookmarkEnd w:id="163"/>
      <w:r>
        <w:rPr>
          <w:rFonts w:hint="default" w:ascii="宋体" w:hAnsi="宋体"/>
          <w:snapToGrid/>
          <w:sz w:val="24"/>
        </w:rPr>
        <w:t xml:space="preserve"> </w:t>
      </w:r>
    </w:p>
    <w:p>
      <w:pPr>
        <w:keepNext w:val="0"/>
        <w:keepLines w:val="0"/>
        <w:pageBreakBefore w:val="0"/>
        <w:widowControl w:val="0"/>
        <w:numPr>
          <w:ilvl w:val="0"/>
          <w:numId w:val="0"/>
        </w:numPr>
        <w:tabs>
          <w:tab w:val="left" w:pos="851"/>
        </w:tabs>
        <w:kinsoku/>
        <w:wordWrap w:val="0"/>
        <w:overflowPunct/>
        <w:topLinePunct w:val="0"/>
        <w:autoSpaceDE w:val="0"/>
        <w:autoSpaceDN w:val="0"/>
        <w:bidi w:val="0"/>
        <w:adjustRightInd w:val="0"/>
        <w:snapToGrid w:val="0"/>
        <w:spacing w:line="420" w:lineRule="exact"/>
        <w:textAlignment w:val="auto"/>
        <w:outlineLvl w:val="2"/>
        <w:rPr>
          <w:rFonts w:hint="default" w:ascii="宋体" w:hAnsi="宋体"/>
          <w:snapToGrid/>
          <w:sz w:val="24"/>
        </w:rPr>
      </w:pPr>
      <w:r>
        <w:rPr>
          <w:rFonts w:hint="eastAsia" w:ascii="宋体" w:hAnsi="宋体"/>
          <w:snapToGrid/>
          <w:sz w:val="24"/>
          <w:lang w:val="en-US" w:eastAsia="zh-CN"/>
        </w:rPr>
        <w:t xml:space="preserve">   </w:t>
      </w:r>
      <w:bookmarkStart w:id="164" w:name="_Toc952"/>
      <w:bookmarkStart w:id="165" w:name="_Toc18100"/>
      <w:r>
        <w:rPr>
          <w:rFonts w:hint="default" w:ascii="宋体" w:hAnsi="宋体"/>
          <w:snapToGrid/>
          <w:sz w:val="24"/>
        </w:rPr>
        <w:t>（3）本项目须配备协议供货总协调人（协议供货总协调人必须由投标人在职人 员担任，须提供总协调人在投标供应商单位缴纳社保的证明材料）。协议供货有效期内，如总协调人信息发生变化的，协议供货总协调人须向本项目采购人提出 书面申请，经审核同意后进行调整。协议供货总协调人全权负责车辆中标后咨询、 签订和执行合同、履行售后服务承诺和接受投诉等事项。提供的总协调人信息、 售后服务网点信息必须明确（包括联系电话、传真和电子邮件信息）。</w:t>
      </w:r>
      <w:bookmarkEnd w:id="164"/>
      <w:bookmarkEnd w:id="165"/>
    </w:p>
    <w:p>
      <w:pPr>
        <w:keepNext w:val="0"/>
        <w:keepLines w:val="0"/>
        <w:pageBreakBefore w:val="0"/>
        <w:widowControl w:val="0"/>
        <w:numPr>
          <w:ilvl w:val="0"/>
          <w:numId w:val="0"/>
        </w:numPr>
        <w:tabs>
          <w:tab w:val="left" w:pos="851"/>
        </w:tabs>
        <w:kinsoku/>
        <w:wordWrap w:val="0"/>
        <w:overflowPunct/>
        <w:topLinePunct w:val="0"/>
        <w:autoSpaceDE w:val="0"/>
        <w:autoSpaceDN w:val="0"/>
        <w:bidi w:val="0"/>
        <w:adjustRightInd w:val="0"/>
        <w:snapToGrid w:val="0"/>
        <w:spacing w:line="420" w:lineRule="exact"/>
        <w:textAlignment w:val="auto"/>
        <w:outlineLvl w:val="2"/>
        <w:rPr>
          <w:rFonts w:hint="default" w:ascii="宋体" w:hAnsi="宋体"/>
          <w:snapToGrid/>
          <w:sz w:val="24"/>
        </w:rPr>
      </w:pPr>
      <w:r>
        <w:rPr>
          <w:rFonts w:hint="default" w:ascii="宋体" w:hAnsi="宋体"/>
          <w:snapToGrid/>
          <w:sz w:val="24"/>
        </w:rPr>
        <w:t xml:space="preserve"> </w:t>
      </w:r>
      <w:bookmarkStart w:id="166" w:name="_Toc31435"/>
      <w:bookmarkStart w:id="167" w:name="_Toc18898"/>
      <w:r>
        <w:rPr>
          <w:rFonts w:hint="default" w:ascii="宋体" w:hAnsi="宋体"/>
          <w:snapToGrid/>
          <w:sz w:val="24"/>
        </w:rPr>
        <w:t>（4）中标结果将在甘肃政府采购网站上公布，供采购单位查询。</w:t>
      </w:r>
      <w:bookmarkEnd w:id="166"/>
      <w:bookmarkEnd w:id="167"/>
    </w:p>
    <w:p>
      <w:pPr>
        <w:keepNext w:val="0"/>
        <w:keepLines w:val="0"/>
        <w:pageBreakBefore w:val="0"/>
        <w:widowControl w:val="0"/>
        <w:numPr>
          <w:ilvl w:val="0"/>
          <w:numId w:val="0"/>
        </w:numPr>
        <w:tabs>
          <w:tab w:val="left" w:pos="851"/>
        </w:tabs>
        <w:kinsoku/>
        <w:wordWrap w:val="0"/>
        <w:overflowPunct/>
        <w:topLinePunct w:val="0"/>
        <w:autoSpaceDE w:val="0"/>
        <w:autoSpaceDN w:val="0"/>
        <w:bidi w:val="0"/>
        <w:adjustRightInd w:val="0"/>
        <w:snapToGrid w:val="0"/>
        <w:spacing w:line="420" w:lineRule="exact"/>
        <w:textAlignment w:val="auto"/>
        <w:outlineLvl w:val="2"/>
        <w:rPr>
          <w:rFonts w:hint="default" w:ascii="宋体" w:hAnsi="宋体"/>
          <w:snapToGrid/>
          <w:sz w:val="24"/>
        </w:rPr>
      </w:pPr>
      <w:r>
        <w:rPr>
          <w:rFonts w:hint="default" w:ascii="宋体" w:hAnsi="宋体"/>
          <w:snapToGrid/>
          <w:sz w:val="24"/>
        </w:rPr>
        <w:t xml:space="preserve"> </w:t>
      </w:r>
      <w:bookmarkStart w:id="168" w:name="_Toc16272"/>
      <w:bookmarkStart w:id="169" w:name="_Toc27552"/>
      <w:r>
        <w:rPr>
          <w:rFonts w:hint="default" w:ascii="宋体" w:hAnsi="宋体"/>
          <w:snapToGrid/>
          <w:sz w:val="24"/>
        </w:rPr>
        <w:t>（5）协议供货期内，中标人应在其中标产品停产、升级、新车型替代原有中标车型、配置或价格等中标信息发生变化的第一时间通知本项目采购人，最晚不超过 3 个工作日。本项目采购人将对变更后的信息进行审核，修改原有中标产品信息不得降低技术要求和参数配置，调整后该车型优惠率须不低于中标时优惠率， 其他不调整事项仍执行中标时相关承诺。</w:t>
      </w:r>
      <w:bookmarkEnd w:id="168"/>
      <w:bookmarkEnd w:id="169"/>
    </w:p>
    <w:p>
      <w:pPr>
        <w:keepNext w:val="0"/>
        <w:keepLines w:val="0"/>
        <w:pageBreakBefore w:val="0"/>
        <w:widowControl w:val="0"/>
        <w:numPr>
          <w:ilvl w:val="0"/>
          <w:numId w:val="0"/>
        </w:numPr>
        <w:tabs>
          <w:tab w:val="left" w:pos="851"/>
        </w:tabs>
        <w:kinsoku/>
        <w:wordWrap w:val="0"/>
        <w:overflowPunct/>
        <w:topLinePunct w:val="0"/>
        <w:autoSpaceDE w:val="0"/>
        <w:autoSpaceDN w:val="0"/>
        <w:bidi w:val="0"/>
        <w:adjustRightInd w:val="0"/>
        <w:snapToGrid w:val="0"/>
        <w:spacing w:line="420" w:lineRule="exact"/>
        <w:textAlignment w:val="auto"/>
        <w:outlineLvl w:val="2"/>
        <w:rPr>
          <w:rFonts w:hint="default" w:ascii="宋体" w:hAnsi="宋体"/>
          <w:snapToGrid/>
          <w:sz w:val="24"/>
        </w:rPr>
      </w:pPr>
      <w:r>
        <w:rPr>
          <w:rFonts w:hint="default" w:ascii="宋体" w:hAnsi="宋体"/>
          <w:snapToGrid/>
          <w:sz w:val="24"/>
        </w:rPr>
        <w:t xml:space="preserve"> </w:t>
      </w:r>
      <w:bookmarkStart w:id="170" w:name="_Toc28690"/>
      <w:bookmarkStart w:id="171" w:name="_Toc16852"/>
      <w:r>
        <w:rPr>
          <w:rFonts w:hint="default" w:ascii="宋体" w:hAnsi="宋体"/>
          <w:snapToGrid/>
          <w:sz w:val="24"/>
        </w:rPr>
        <w:t>（6）中标产品在特定时间举办的促销活动或实施优惠政策，甘肃省省级各采购单位有权参加其促销活动、享受其优惠政策。</w:t>
      </w:r>
      <w:bookmarkEnd w:id="170"/>
      <w:bookmarkEnd w:id="171"/>
    </w:p>
    <w:p>
      <w:pPr>
        <w:keepNext w:val="0"/>
        <w:keepLines w:val="0"/>
        <w:pageBreakBefore w:val="0"/>
        <w:widowControl w:val="0"/>
        <w:numPr>
          <w:ilvl w:val="0"/>
          <w:numId w:val="0"/>
        </w:numPr>
        <w:tabs>
          <w:tab w:val="left" w:pos="851"/>
        </w:tabs>
        <w:kinsoku/>
        <w:wordWrap w:val="0"/>
        <w:overflowPunct/>
        <w:topLinePunct w:val="0"/>
        <w:autoSpaceDE w:val="0"/>
        <w:autoSpaceDN w:val="0"/>
        <w:bidi w:val="0"/>
        <w:adjustRightInd w:val="0"/>
        <w:snapToGrid w:val="0"/>
        <w:spacing w:line="420" w:lineRule="exact"/>
        <w:textAlignment w:val="auto"/>
        <w:outlineLvl w:val="2"/>
        <w:rPr>
          <w:rFonts w:hint="default" w:ascii="宋体" w:hAnsi="宋体"/>
          <w:snapToGrid/>
          <w:sz w:val="24"/>
        </w:rPr>
      </w:pPr>
      <w:r>
        <w:rPr>
          <w:rFonts w:hint="default" w:ascii="宋体" w:hAnsi="宋体"/>
          <w:snapToGrid/>
          <w:sz w:val="24"/>
        </w:rPr>
        <w:t xml:space="preserve"> </w:t>
      </w:r>
      <w:bookmarkStart w:id="172" w:name="_Toc11837"/>
      <w:bookmarkStart w:id="173" w:name="_Toc4759"/>
      <w:r>
        <w:rPr>
          <w:rFonts w:hint="default" w:ascii="宋体" w:hAnsi="宋体"/>
          <w:snapToGrid/>
          <w:sz w:val="24"/>
        </w:rPr>
        <w:t>（7）中标供应商应在承诺的供货时间内将车辆交付至采购单位指定地点，并配合采购单位做好车辆的验收、保险、上牌等工作，无正当理由不得拒付或延迟交付中标车辆。</w:t>
      </w:r>
      <w:bookmarkEnd w:id="172"/>
      <w:bookmarkEnd w:id="173"/>
    </w:p>
    <w:p>
      <w:pPr>
        <w:keepNext w:val="0"/>
        <w:keepLines w:val="0"/>
        <w:pageBreakBefore w:val="0"/>
        <w:widowControl w:val="0"/>
        <w:numPr>
          <w:ilvl w:val="0"/>
          <w:numId w:val="0"/>
        </w:numPr>
        <w:tabs>
          <w:tab w:val="left" w:pos="851"/>
        </w:tabs>
        <w:kinsoku/>
        <w:wordWrap w:val="0"/>
        <w:overflowPunct/>
        <w:topLinePunct w:val="0"/>
        <w:autoSpaceDE w:val="0"/>
        <w:autoSpaceDN w:val="0"/>
        <w:bidi w:val="0"/>
        <w:adjustRightInd w:val="0"/>
        <w:snapToGrid w:val="0"/>
        <w:spacing w:line="420" w:lineRule="exact"/>
        <w:textAlignment w:val="auto"/>
        <w:outlineLvl w:val="2"/>
        <w:rPr>
          <w:rFonts w:hint="default" w:ascii="宋体" w:hAnsi="宋体"/>
          <w:snapToGrid/>
          <w:sz w:val="24"/>
        </w:rPr>
      </w:pPr>
      <w:r>
        <w:rPr>
          <w:rFonts w:hint="default" w:ascii="宋体" w:hAnsi="宋体"/>
          <w:snapToGrid/>
          <w:sz w:val="24"/>
        </w:rPr>
        <w:t xml:space="preserve"> </w:t>
      </w:r>
      <w:bookmarkStart w:id="174" w:name="_Toc4907"/>
      <w:bookmarkStart w:id="175" w:name="_Toc8346"/>
      <w:r>
        <w:rPr>
          <w:rFonts w:hint="default" w:ascii="宋体" w:hAnsi="宋体"/>
          <w:snapToGrid/>
          <w:sz w:val="24"/>
        </w:rPr>
        <w:t>（8）中标供应商不得以政府采购公务用车为理由，降低中标车辆的配置标准。</w:t>
      </w:r>
      <w:bookmarkEnd w:id="174"/>
      <w:bookmarkEnd w:id="175"/>
    </w:p>
    <w:p>
      <w:pPr>
        <w:keepNext w:val="0"/>
        <w:keepLines w:val="0"/>
        <w:pageBreakBefore w:val="0"/>
        <w:widowControl w:val="0"/>
        <w:numPr>
          <w:ilvl w:val="0"/>
          <w:numId w:val="0"/>
        </w:numPr>
        <w:tabs>
          <w:tab w:val="left" w:pos="851"/>
        </w:tabs>
        <w:kinsoku/>
        <w:wordWrap w:val="0"/>
        <w:overflowPunct/>
        <w:topLinePunct w:val="0"/>
        <w:autoSpaceDE w:val="0"/>
        <w:autoSpaceDN w:val="0"/>
        <w:bidi w:val="0"/>
        <w:adjustRightInd w:val="0"/>
        <w:snapToGrid w:val="0"/>
        <w:spacing w:line="420" w:lineRule="exact"/>
        <w:textAlignment w:val="auto"/>
        <w:outlineLvl w:val="2"/>
        <w:rPr>
          <w:rFonts w:hint="default" w:ascii="宋体" w:hAnsi="宋体"/>
          <w:snapToGrid/>
          <w:sz w:val="24"/>
        </w:rPr>
      </w:pPr>
      <w:r>
        <w:rPr>
          <w:rFonts w:hint="default" w:ascii="宋体" w:hAnsi="宋体"/>
          <w:snapToGrid/>
          <w:sz w:val="24"/>
        </w:rPr>
        <w:t xml:space="preserve"> </w:t>
      </w:r>
      <w:bookmarkStart w:id="176" w:name="_Toc12793"/>
      <w:bookmarkStart w:id="177" w:name="_Toc12073"/>
      <w:r>
        <w:rPr>
          <w:rFonts w:hint="default" w:ascii="宋体" w:hAnsi="宋体"/>
          <w:snapToGrid/>
          <w:sz w:val="24"/>
        </w:rPr>
        <w:t>（9）中标供应商应加强日常管理和服务标准，对车辆性能参数不能做虚假宣传。</w:t>
      </w:r>
      <w:bookmarkEnd w:id="176"/>
      <w:bookmarkEnd w:id="177"/>
      <w:r>
        <w:rPr>
          <w:rFonts w:hint="default" w:ascii="宋体" w:hAnsi="宋体"/>
          <w:snapToGrid/>
          <w:sz w:val="24"/>
        </w:rPr>
        <w:t xml:space="preserve"> </w:t>
      </w:r>
    </w:p>
    <w:p>
      <w:pPr>
        <w:keepNext w:val="0"/>
        <w:keepLines w:val="0"/>
        <w:pageBreakBefore w:val="0"/>
        <w:widowControl w:val="0"/>
        <w:tabs>
          <w:tab w:val="left" w:pos="0"/>
        </w:tabs>
        <w:kinsoku/>
        <w:overflowPunct/>
        <w:topLinePunct w:val="0"/>
        <w:bidi w:val="0"/>
        <w:spacing w:line="420" w:lineRule="exact"/>
        <w:ind w:left="315" w:leftChars="150" w:firstLine="241" w:firstLineChars="100"/>
        <w:textAlignment w:val="auto"/>
        <w:rPr>
          <w:rFonts w:hint="eastAsia" w:ascii="宋体" w:hAnsi="宋体"/>
          <w:b/>
          <w:bCs/>
          <w:snapToGrid/>
          <w:sz w:val="24"/>
          <w:lang w:val="en-US" w:eastAsia="zh-CN"/>
        </w:rPr>
      </w:pPr>
      <w:r>
        <w:rPr>
          <w:rFonts w:hint="default" w:ascii="宋体" w:hAnsi="宋体"/>
          <w:b/>
          <w:bCs/>
          <w:snapToGrid/>
          <w:sz w:val="24"/>
        </w:rPr>
        <w:t>★6、车辆要求</w:t>
      </w:r>
      <w:r>
        <w:rPr>
          <w:rFonts w:hint="eastAsia" w:ascii="宋体" w:hAnsi="宋体"/>
          <w:b/>
          <w:bCs/>
          <w:snapToGrid/>
          <w:sz w:val="24"/>
          <w:lang w:val="en-US" w:eastAsia="zh-CN"/>
        </w:rPr>
        <w:t>及最高限价</w:t>
      </w:r>
    </w:p>
    <w:p>
      <w:pPr>
        <w:pStyle w:val="2"/>
        <w:rPr>
          <w:rFonts w:hint="eastAsia" w:ascii="宋体" w:hAnsi="宋体"/>
          <w:snapToGrid/>
          <w:sz w:val="24"/>
          <w:lang w:val="en-US" w:eastAsia="zh-CN"/>
        </w:rPr>
      </w:pPr>
    </w:p>
    <w:p>
      <w:pPr>
        <w:pStyle w:val="3"/>
        <w:rPr>
          <w:rFonts w:hint="eastAsia" w:ascii="宋体" w:hAnsi="宋体"/>
          <w:snapToGrid/>
          <w:sz w:val="24"/>
          <w:lang w:val="en-US" w:eastAsia="zh-CN"/>
        </w:rPr>
      </w:pPr>
    </w:p>
    <w:p>
      <w:pPr>
        <w:rPr>
          <w:rFonts w:hint="eastAsia" w:ascii="宋体" w:hAnsi="宋体"/>
          <w:snapToGrid/>
          <w:sz w:val="24"/>
          <w:lang w:val="en-US" w:eastAsia="zh-CN"/>
        </w:rPr>
      </w:pPr>
    </w:p>
    <w:tbl>
      <w:tblPr>
        <w:tblStyle w:val="39"/>
        <w:tblpPr w:leftFromText="180" w:rightFromText="180" w:vertAnchor="text" w:horzAnchor="page" w:tblpX="1021" w:tblpY="172"/>
        <w:tblOverlap w:val="never"/>
        <w:tblW w:w="102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1439"/>
        <w:gridCol w:w="2036"/>
        <w:gridCol w:w="1159"/>
        <w:gridCol w:w="2559"/>
        <w:gridCol w:w="2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eastAsia="zh-CN"/>
              </w:rPr>
            </w:pPr>
            <w:r>
              <w:rPr>
                <w:rFonts w:hint="eastAsia" w:ascii="宋体" w:hAnsi="宋体"/>
                <w:color w:val="auto"/>
                <w:sz w:val="24"/>
                <w:szCs w:val="30"/>
                <w:vertAlign w:val="baseline"/>
                <w:lang w:eastAsia="zh-CN"/>
              </w:rPr>
              <w:t>包号</w:t>
            </w:r>
          </w:p>
        </w:tc>
        <w:tc>
          <w:tcPr>
            <w:tcW w:w="143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eastAsia="zh-CN"/>
              </w:rPr>
            </w:pPr>
            <w:r>
              <w:rPr>
                <w:rFonts w:hint="eastAsia" w:ascii="宋体" w:hAnsi="宋体"/>
                <w:color w:val="auto"/>
                <w:sz w:val="24"/>
                <w:szCs w:val="30"/>
                <w:vertAlign w:val="baseline"/>
                <w:lang w:eastAsia="zh-CN"/>
              </w:rPr>
              <w:t>车型</w:t>
            </w:r>
          </w:p>
        </w:tc>
        <w:tc>
          <w:tcPr>
            <w:tcW w:w="2036"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eastAsia="zh-CN"/>
              </w:rPr>
            </w:pPr>
            <w:r>
              <w:rPr>
                <w:rFonts w:hint="eastAsia" w:ascii="宋体" w:hAnsi="宋体"/>
                <w:color w:val="auto"/>
                <w:sz w:val="24"/>
                <w:szCs w:val="30"/>
                <w:vertAlign w:val="baseline"/>
                <w:lang w:eastAsia="zh-CN"/>
              </w:rPr>
              <w:t>发动机排气量或新能源形式</w:t>
            </w:r>
          </w:p>
        </w:tc>
        <w:tc>
          <w:tcPr>
            <w:tcW w:w="115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eastAsia="zh-CN"/>
              </w:rPr>
            </w:pPr>
            <w:r>
              <w:rPr>
                <w:rFonts w:hint="eastAsia" w:ascii="宋体" w:hAnsi="宋体"/>
                <w:b/>
                <w:bCs/>
                <w:color w:val="auto"/>
                <w:sz w:val="24"/>
                <w:szCs w:val="30"/>
                <w:vertAlign w:val="baseline"/>
                <w:lang w:eastAsia="zh-CN"/>
              </w:rPr>
              <w:t>最高限价</w:t>
            </w:r>
          </w:p>
        </w:tc>
        <w:tc>
          <w:tcPr>
            <w:tcW w:w="255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lang w:eastAsia="zh-CN"/>
              </w:rPr>
            </w:pPr>
            <w:r>
              <w:rPr>
                <w:rFonts w:hint="eastAsia" w:ascii="宋体" w:hAnsi="宋体"/>
                <w:color w:val="auto"/>
                <w:sz w:val="24"/>
                <w:szCs w:val="30"/>
                <w:vertAlign w:val="baseline"/>
                <w:lang w:eastAsia="zh-CN"/>
              </w:rPr>
              <w:t>范围</w:t>
            </w:r>
          </w:p>
        </w:tc>
        <w:tc>
          <w:tcPr>
            <w:tcW w:w="232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eastAsia="zh-CN"/>
              </w:rPr>
            </w:pPr>
            <w:r>
              <w:rPr>
                <w:rFonts w:hint="eastAsia" w:ascii="宋体" w:hAnsi="宋体"/>
                <w:snapToGrid/>
                <w:sz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70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val="en-US" w:eastAsia="zh-CN"/>
              </w:rPr>
            </w:pPr>
            <w:r>
              <w:rPr>
                <w:rFonts w:hint="eastAsia" w:ascii="宋体" w:hAnsi="宋体"/>
                <w:color w:val="auto"/>
                <w:sz w:val="24"/>
                <w:szCs w:val="30"/>
                <w:vertAlign w:val="baseline"/>
                <w:lang w:val="en-US" w:eastAsia="zh-CN"/>
              </w:rPr>
              <w:t>1</w:t>
            </w:r>
          </w:p>
        </w:tc>
        <w:tc>
          <w:tcPr>
            <w:tcW w:w="143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eastAsia="zh-CN"/>
              </w:rPr>
            </w:pPr>
            <w:r>
              <w:rPr>
                <w:rFonts w:hint="eastAsia" w:ascii="宋体" w:hAnsi="宋体"/>
                <w:color w:val="auto"/>
                <w:sz w:val="24"/>
                <w:szCs w:val="30"/>
                <w:vertAlign w:val="baseline"/>
                <w:lang w:eastAsia="zh-CN"/>
              </w:rPr>
              <w:t>小型轿车</w:t>
            </w:r>
          </w:p>
        </w:tc>
        <w:tc>
          <w:tcPr>
            <w:tcW w:w="2036"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排气量≤1.6 升</w:t>
            </w:r>
          </w:p>
        </w:tc>
        <w:tc>
          <w:tcPr>
            <w:tcW w:w="115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12 万元</w:t>
            </w:r>
          </w:p>
        </w:tc>
        <w:tc>
          <w:tcPr>
            <w:tcW w:w="2559" w:type="dxa"/>
            <w:vMerge w:val="restart"/>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both"/>
              <w:textAlignment w:val="auto"/>
              <w:outlineLvl w:val="9"/>
              <w:rPr>
                <w:rFonts w:hint="default" w:ascii="宋体" w:hAnsi="宋体"/>
                <w:snapToGrid/>
                <w:sz w:val="24"/>
              </w:rPr>
            </w:pPr>
            <w:r>
              <w:rPr>
                <w:rFonts w:hint="default" w:ascii="宋体" w:hAnsi="宋体"/>
                <w:snapToGrid/>
                <w:sz w:val="24"/>
              </w:rPr>
              <w:t>机要通信用车、应急保障用车和其他按照规定配备的公务用车</w:t>
            </w:r>
          </w:p>
        </w:tc>
        <w:tc>
          <w:tcPr>
            <w:tcW w:w="2325" w:type="dxa"/>
            <w:vMerge w:val="restart"/>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both"/>
              <w:textAlignment w:val="auto"/>
              <w:outlineLvl w:val="9"/>
              <w:rPr>
                <w:rFonts w:hint="eastAsia" w:ascii="宋体" w:hAnsi="宋体"/>
                <w:color w:val="auto"/>
                <w:sz w:val="24"/>
                <w:szCs w:val="30"/>
                <w:vertAlign w:val="baseline"/>
              </w:rPr>
            </w:pPr>
            <w:r>
              <w:rPr>
                <w:rFonts w:hint="default" w:ascii="宋体" w:hAnsi="宋体"/>
                <w:snapToGrid/>
                <w:sz w:val="24"/>
              </w:rPr>
              <w:t>2厢</w:t>
            </w:r>
            <w:r>
              <w:rPr>
                <w:rFonts w:hint="eastAsia" w:ascii="宋体" w:hAnsi="宋体"/>
                <w:snapToGrid/>
                <w:sz w:val="24"/>
                <w:lang w:eastAsia="zh-CN"/>
              </w:rPr>
              <w:t>车</w:t>
            </w:r>
            <w:r>
              <w:rPr>
                <w:rFonts w:hint="default" w:ascii="宋体" w:hAnsi="宋体"/>
                <w:snapToGrid/>
                <w:sz w:val="24"/>
              </w:rPr>
              <w:t>不予接受认可</w:t>
            </w:r>
            <w:r>
              <w:rPr>
                <w:rFonts w:hint="eastAsia" w:ascii="宋体" w:hAnsi="宋体"/>
                <w:snapToGrid/>
                <w:sz w:val="24"/>
                <w:lang w:eastAsia="zh-CN"/>
              </w:rPr>
              <w:t>，</w:t>
            </w:r>
            <w:r>
              <w:rPr>
                <w:rFonts w:hint="eastAsia" w:ascii="宋体" w:hAnsi="宋体" w:eastAsia="宋体"/>
                <w:color w:val="0C0C0C"/>
                <w:sz w:val="24"/>
                <w:szCs w:val="24"/>
              </w:rPr>
              <w:t>进口车不予接受认可。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70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val="en-US" w:eastAsia="zh-CN"/>
              </w:rPr>
            </w:pPr>
            <w:r>
              <w:rPr>
                <w:rFonts w:hint="eastAsia" w:ascii="宋体" w:hAnsi="宋体"/>
                <w:color w:val="auto"/>
                <w:sz w:val="24"/>
                <w:szCs w:val="30"/>
                <w:vertAlign w:val="baseline"/>
                <w:lang w:val="en-US" w:eastAsia="zh-CN"/>
              </w:rPr>
              <w:t>2</w:t>
            </w:r>
          </w:p>
        </w:tc>
        <w:tc>
          <w:tcPr>
            <w:tcW w:w="143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eastAsia" w:ascii="宋体" w:hAnsi="宋体"/>
                <w:color w:val="auto"/>
                <w:sz w:val="24"/>
                <w:szCs w:val="30"/>
                <w:vertAlign w:val="baseline"/>
                <w:lang w:eastAsia="zh-CN"/>
              </w:rPr>
              <w:t>小型轿车</w:t>
            </w:r>
          </w:p>
        </w:tc>
        <w:tc>
          <w:tcPr>
            <w:tcW w:w="2036"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排气量≤1.8 升</w:t>
            </w:r>
          </w:p>
        </w:tc>
        <w:tc>
          <w:tcPr>
            <w:tcW w:w="115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18 万元</w:t>
            </w:r>
          </w:p>
        </w:tc>
        <w:tc>
          <w:tcPr>
            <w:tcW w:w="2559"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both"/>
              <w:textAlignment w:val="auto"/>
              <w:outlineLvl w:val="9"/>
              <w:rPr>
                <w:rFonts w:hint="default" w:ascii="宋体" w:hAnsi="宋体"/>
                <w:snapToGrid/>
                <w:sz w:val="24"/>
              </w:rPr>
            </w:pPr>
          </w:p>
        </w:tc>
        <w:tc>
          <w:tcPr>
            <w:tcW w:w="2325"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both"/>
              <w:textAlignment w:val="auto"/>
              <w:outlineLvl w:val="9"/>
              <w:rPr>
                <w:rFonts w:hint="eastAsia" w:ascii="宋体" w:hAnsi="宋体"/>
                <w:color w:val="auto"/>
                <w:sz w:val="24"/>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default" w:ascii="宋体" w:hAnsi="宋体" w:eastAsia="宋体"/>
                <w:color w:val="auto"/>
                <w:sz w:val="24"/>
                <w:szCs w:val="30"/>
                <w:vertAlign w:val="baseline"/>
                <w:lang w:val="en-US" w:eastAsia="zh-CN"/>
              </w:rPr>
            </w:pPr>
            <w:r>
              <w:rPr>
                <w:rFonts w:hint="eastAsia" w:ascii="宋体" w:hAnsi="宋体"/>
                <w:color w:val="auto"/>
                <w:sz w:val="24"/>
                <w:szCs w:val="30"/>
                <w:vertAlign w:val="baseline"/>
                <w:lang w:val="en-US" w:eastAsia="zh-CN"/>
              </w:rPr>
              <w:t>3</w:t>
            </w:r>
          </w:p>
        </w:tc>
        <w:tc>
          <w:tcPr>
            <w:tcW w:w="143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越野车</w:t>
            </w:r>
          </w:p>
        </w:tc>
        <w:tc>
          <w:tcPr>
            <w:tcW w:w="2036"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排气量≤3.0 升</w:t>
            </w:r>
          </w:p>
        </w:tc>
        <w:tc>
          <w:tcPr>
            <w:tcW w:w="115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25 万元</w:t>
            </w:r>
          </w:p>
        </w:tc>
        <w:tc>
          <w:tcPr>
            <w:tcW w:w="2559" w:type="dxa"/>
            <w:vMerge w:val="restart"/>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both"/>
              <w:textAlignment w:val="auto"/>
              <w:outlineLvl w:val="9"/>
              <w:rPr>
                <w:rFonts w:hint="eastAsia" w:ascii="宋体" w:hAnsi="宋体" w:eastAsia="宋体"/>
                <w:snapToGrid/>
                <w:sz w:val="24"/>
                <w:lang w:eastAsia="zh-CN"/>
              </w:rPr>
            </w:pPr>
            <w:r>
              <w:rPr>
                <w:rFonts w:hint="eastAsia" w:ascii="宋体" w:hAnsi="宋体"/>
                <w:snapToGrid/>
                <w:sz w:val="24"/>
                <w:lang w:eastAsia="zh-CN"/>
              </w:rPr>
              <w:t>确因情况特殊</w:t>
            </w:r>
          </w:p>
        </w:tc>
        <w:tc>
          <w:tcPr>
            <w:tcW w:w="2325" w:type="dxa"/>
            <w:vMerge w:val="restart"/>
            <w:noWrap w:val="0"/>
            <w:vAlign w:val="top"/>
          </w:tcPr>
          <w:p>
            <w:pPr>
              <w:spacing w:beforeLines="0" w:afterLines="0"/>
              <w:jc w:val="left"/>
              <w:rPr>
                <w:rFonts w:hint="eastAsia" w:ascii="宋体" w:hAnsi="宋体" w:eastAsia="宋体"/>
                <w:color w:val="auto"/>
                <w:sz w:val="24"/>
                <w:szCs w:val="30"/>
                <w:vertAlign w:val="baseline"/>
                <w:lang w:eastAsia="zh-CN"/>
              </w:rPr>
            </w:pPr>
            <w:r>
              <w:rPr>
                <w:rFonts w:hint="eastAsia" w:ascii="宋体" w:hAnsi="宋体" w:eastAsia="宋体"/>
                <w:color w:val="0C0C0C"/>
                <w:sz w:val="24"/>
              </w:rPr>
              <w:t>油电混合及其他新能源类型不予接受认可</w:t>
            </w:r>
            <w:r>
              <w:rPr>
                <w:rFonts w:hint="eastAsia" w:ascii="宋体" w:hAnsi="宋体" w:eastAsia="宋体"/>
                <w:color w:val="0C0C0C"/>
                <w:sz w:val="24"/>
                <w:lang w:eastAsia="zh-CN"/>
              </w:rPr>
              <w:t>，</w:t>
            </w:r>
            <w:r>
              <w:rPr>
                <w:rFonts w:hint="eastAsia" w:ascii="宋体" w:hAnsi="宋体" w:eastAsia="宋体"/>
                <w:color w:val="0C0C0C"/>
                <w:sz w:val="24"/>
                <w:szCs w:val="24"/>
              </w:rPr>
              <w:t>进口车不予接受认可。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val="en-US" w:eastAsia="zh-CN"/>
              </w:rPr>
            </w:pPr>
            <w:r>
              <w:rPr>
                <w:rFonts w:hint="eastAsia" w:ascii="宋体" w:hAnsi="宋体"/>
                <w:color w:val="auto"/>
                <w:sz w:val="24"/>
                <w:szCs w:val="30"/>
                <w:vertAlign w:val="baseline"/>
                <w:lang w:val="en-US" w:eastAsia="zh-CN"/>
              </w:rPr>
              <w:t>4</w:t>
            </w:r>
          </w:p>
        </w:tc>
        <w:tc>
          <w:tcPr>
            <w:tcW w:w="143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商务车</w:t>
            </w:r>
          </w:p>
        </w:tc>
        <w:tc>
          <w:tcPr>
            <w:tcW w:w="2036"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排气量≤3.0 升</w:t>
            </w:r>
          </w:p>
        </w:tc>
        <w:tc>
          <w:tcPr>
            <w:tcW w:w="115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25 万元</w:t>
            </w:r>
          </w:p>
        </w:tc>
        <w:tc>
          <w:tcPr>
            <w:tcW w:w="2559"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default" w:ascii="宋体" w:hAnsi="宋体"/>
                <w:snapToGrid/>
                <w:sz w:val="24"/>
              </w:rPr>
            </w:pPr>
          </w:p>
        </w:tc>
        <w:tc>
          <w:tcPr>
            <w:tcW w:w="2325"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val="en-US" w:eastAsia="zh-CN"/>
              </w:rPr>
            </w:pPr>
            <w:r>
              <w:rPr>
                <w:rFonts w:hint="eastAsia" w:ascii="宋体" w:hAnsi="宋体"/>
                <w:color w:val="auto"/>
                <w:sz w:val="24"/>
                <w:szCs w:val="30"/>
                <w:vertAlign w:val="baseline"/>
                <w:lang w:val="en-US" w:eastAsia="zh-CN"/>
              </w:rPr>
              <w:t>5</w:t>
            </w:r>
          </w:p>
        </w:tc>
        <w:tc>
          <w:tcPr>
            <w:tcW w:w="143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中型客车</w:t>
            </w:r>
          </w:p>
        </w:tc>
        <w:tc>
          <w:tcPr>
            <w:tcW w:w="2036"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排气量≤3.0 升</w:t>
            </w:r>
          </w:p>
        </w:tc>
        <w:tc>
          <w:tcPr>
            <w:tcW w:w="115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25 万元</w:t>
            </w:r>
          </w:p>
        </w:tc>
        <w:tc>
          <w:tcPr>
            <w:tcW w:w="2559"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default" w:ascii="宋体" w:hAnsi="宋体"/>
                <w:snapToGrid/>
                <w:sz w:val="24"/>
              </w:rPr>
            </w:pPr>
          </w:p>
        </w:tc>
        <w:tc>
          <w:tcPr>
            <w:tcW w:w="2325"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val="en-US" w:eastAsia="zh-CN"/>
              </w:rPr>
            </w:pPr>
            <w:r>
              <w:rPr>
                <w:rFonts w:hint="eastAsia" w:ascii="宋体" w:hAnsi="宋体"/>
                <w:color w:val="auto"/>
                <w:sz w:val="24"/>
                <w:szCs w:val="30"/>
                <w:vertAlign w:val="baseline"/>
                <w:lang w:val="en-US" w:eastAsia="zh-CN"/>
              </w:rPr>
              <w:t>6</w:t>
            </w:r>
          </w:p>
        </w:tc>
        <w:tc>
          <w:tcPr>
            <w:tcW w:w="143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大型客车</w:t>
            </w:r>
          </w:p>
        </w:tc>
        <w:tc>
          <w:tcPr>
            <w:tcW w:w="2036"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w:t>
            </w:r>
          </w:p>
        </w:tc>
        <w:tc>
          <w:tcPr>
            <w:tcW w:w="115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45 万元</w:t>
            </w:r>
          </w:p>
        </w:tc>
        <w:tc>
          <w:tcPr>
            <w:tcW w:w="2559"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default" w:ascii="宋体" w:hAnsi="宋体"/>
                <w:snapToGrid/>
                <w:sz w:val="24"/>
              </w:rPr>
            </w:pPr>
          </w:p>
        </w:tc>
        <w:tc>
          <w:tcPr>
            <w:tcW w:w="2325"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val="en-US" w:eastAsia="zh-CN"/>
              </w:rPr>
            </w:pPr>
            <w:r>
              <w:rPr>
                <w:rFonts w:hint="eastAsia" w:ascii="宋体" w:hAnsi="宋体"/>
                <w:color w:val="auto"/>
                <w:sz w:val="24"/>
                <w:szCs w:val="30"/>
                <w:vertAlign w:val="baseline"/>
                <w:lang w:val="en-US" w:eastAsia="zh-CN"/>
              </w:rPr>
              <w:t>7</w:t>
            </w:r>
          </w:p>
        </w:tc>
        <w:tc>
          <w:tcPr>
            <w:tcW w:w="143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eastAsia="zh-CN"/>
              </w:rPr>
            </w:pPr>
            <w:r>
              <w:rPr>
                <w:rFonts w:hint="eastAsia" w:ascii="宋体" w:hAnsi="宋体"/>
                <w:color w:val="auto"/>
                <w:sz w:val="24"/>
                <w:szCs w:val="30"/>
                <w:vertAlign w:val="baseline"/>
                <w:lang w:eastAsia="zh-CN"/>
              </w:rPr>
              <w:t>救护车</w:t>
            </w:r>
          </w:p>
        </w:tc>
        <w:tc>
          <w:tcPr>
            <w:tcW w:w="2036"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eastAsia" w:ascii="宋体" w:hAnsi="宋体" w:eastAsia="宋体"/>
                <w:sz w:val="24"/>
              </w:rPr>
              <w:t>底盘车</w:t>
            </w:r>
          </w:p>
        </w:tc>
        <w:tc>
          <w:tcPr>
            <w:tcW w:w="115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25 万元</w:t>
            </w:r>
          </w:p>
        </w:tc>
        <w:tc>
          <w:tcPr>
            <w:tcW w:w="2559" w:type="dxa"/>
            <w:noWrap w:val="0"/>
            <w:vAlign w:val="top"/>
            <mc:AlternateContent>
              <mc:Choice Requires="wpsCustomData">
                <wpsCustomData:diagonals>
                  <wpsCustomData:diagonal from="0" to="20000">
                    <wpsCustomData:border w:val="single" w:color="auto" w:sz="4" w:space="0"/>
                  </wpsCustomData:diagonal>
                </wpsCustomData:diagonals>
              </mc:Choice>
            </mc:AlternateContent>
          </w:tcPr>
          <w:p>
            <w:pPr>
              <w:keepNext w:val="0"/>
              <w:keepLines w:val="0"/>
              <w:pageBreakBefore w:val="0"/>
              <w:numPr>
                <w:ilvl w:val="0"/>
                <w:numId w:val="0"/>
              </w:numPr>
              <w:kinsoku/>
              <w:wordWrap/>
              <w:overflowPunct/>
              <w:topLinePunct w:val="0"/>
              <w:autoSpaceDE/>
              <w:autoSpaceDN/>
              <w:bidi w:val="0"/>
              <w:adjustRightInd/>
              <w:snapToGrid w:val="0"/>
              <w:spacing w:beforeAutospacing="0" w:afterAutospacing="0" w:line="240" w:lineRule="auto"/>
              <w:jc w:val="center"/>
              <w:textAlignment w:val="auto"/>
              <w:outlineLvl w:val="9"/>
              <mc:AlternateContent>
                <mc:Choice Requires="wpsCustomData">
                  <wpsCustomData:diagonalParaType/>
                </mc:Choice>
              </mc:AlternateContent>
              <w:rPr>
                <w:rFonts w:hint="default" w:ascii="宋体" w:hAnsi="宋体"/>
                <w:snapToGrid/>
                <w:sz w:val="24"/>
              </w:rPr>
            </w:pP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default" w:ascii="宋体" w:hAnsi="宋体"/>
                <w:snapToGrid/>
                <w:sz w:val="24"/>
              </w:rPr>
            </w:pPr>
          </w:p>
        </w:tc>
        <w:tc>
          <w:tcPr>
            <w:tcW w:w="2325"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val="en-US" w:eastAsia="zh-CN"/>
              </w:rPr>
            </w:pPr>
            <w:r>
              <w:rPr>
                <w:rFonts w:hint="eastAsia" w:ascii="宋体" w:hAnsi="宋体"/>
                <w:color w:val="auto"/>
                <w:sz w:val="24"/>
                <w:szCs w:val="30"/>
                <w:vertAlign w:val="baseline"/>
                <w:lang w:val="en-US" w:eastAsia="zh-CN"/>
              </w:rPr>
              <w:t>8</w:t>
            </w:r>
          </w:p>
        </w:tc>
        <w:tc>
          <w:tcPr>
            <w:tcW w:w="143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新能源轿车</w:t>
            </w:r>
          </w:p>
        </w:tc>
        <w:tc>
          <w:tcPr>
            <w:tcW w:w="2036"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插电或纯电动</w:t>
            </w:r>
          </w:p>
        </w:tc>
        <w:tc>
          <w:tcPr>
            <w:tcW w:w="115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18 万元</w:t>
            </w:r>
          </w:p>
        </w:tc>
        <w:tc>
          <w:tcPr>
            <w:tcW w:w="255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default" w:ascii="宋体" w:hAnsi="宋体"/>
                <w:snapToGrid/>
                <w:sz w:val="24"/>
              </w:rPr>
            </w:pPr>
          </w:p>
        </w:tc>
        <w:tc>
          <w:tcPr>
            <w:tcW w:w="2325"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p>
        </w:tc>
      </w:tr>
    </w:tbl>
    <w:p>
      <w:pPr>
        <w:spacing w:line="360" w:lineRule="auto"/>
        <w:jc w:val="left"/>
        <w:rPr>
          <w:rFonts w:hint="eastAsia" w:ascii="宋体" w:hAnsi="宋体" w:eastAsia="宋体"/>
          <w:snapToGrid/>
          <w:sz w:val="24"/>
          <w:lang w:val="en-US" w:eastAsia="zh-CN"/>
        </w:rPr>
      </w:pPr>
      <w:r>
        <w:rPr>
          <w:rFonts w:hint="eastAsia" w:ascii="宋体" w:hAnsi="宋体"/>
          <w:snapToGrid/>
          <w:sz w:val="24"/>
          <w:lang w:val="en-US" w:eastAsia="zh-CN"/>
        </w:rPr>
        <w:t>备注：招标车价不包含车辆改色及搭载设备等。</w:t>
      </w:r>
      <w:r>
        <w:rPr>
          <w:rFonts w:hint="eastAsia" w:ascii="宋体" w:hAnsi="宋体"/>
          <w:color w:val="auto"/>
          <w:sz w:val="24"/>
          <w:szCs w:val="30"/>
          <w:vertAlign w:val="baseline"/>
          <w:lang w:eastAsia="zh-CN"/>
        </w:rPr>
        <w:t>救护车总价为：</w:t>
      </w:r>
      <w:r>
        <w:rPr>
          <w:rFonts w:hint="eastAsia" w:ascii="宋体" w:hAnsi="宋体" w:eastAsia="宋体"/>
          <w:sz w:val="24"/>
        </w:rPr>
        <w:t>底盘车</w:t>
      </w:r>
      <w:r>
        <w:rPr>
          <w:rFonts w:hint="eastAsia" w:ascii="宋体" w:hAnsi="宋体" w:eastAsia="宋体"/>
          <w:sz w:val="24"/>
          <w:lang w:eastAsia="zh-CN"/>
        </w:rPr>
        <w:t>价+车载设备价。</w:t>
      </w:r>
    </w:p>
    <w:p>
      <w:pPr>
        <w:numPr>
          <w:ilvl w:val="0"/>
          <w:numId w:val="0"/>
        </w:numPr>
        <w:spacing w:line="360" w:lineRule="auto"/>
        <w:outlineLvl w:val="1"/>
        <w:rPr>
          <w:rFonts w:hint="eastAsia" w:ascii="宋体" w:hAnsi="宋体"/>
          <w:b/>
          <w:color w:val="auto"/>
          <w:sz w:val="24"/>
          <w:szCs w:val="24"/>
          <w:lang w:eastAsia="zh-CN"/>
        </w:rPr>
      </w:pPr>
    </w:p>
    <w:p>
      <w:pPr>
        <w:pStyle w:val="2"/>
        <w:rPr>
          <w:rFonts w:hint="eastAsia" w:ascii="宋体" w:hAnsi="宋体"/>
          <w:b/>
          <w:color w:val="auto"/>
          <w:sz w:val="24"/>
          <w:szCs w:val="24"/>
          <w:lang w:eastAsia="zh-CN"/>
        </w:rPr>
      </w:pPr>
    </w:p>
    <w:p>
      <w:pPr>
        <w:pStyle w:val="3"/>
        <w:rPr>
          <w:rFonts w:hint="eastAsia" w:ascii="宋体" w:hAnsi="宋体"/>
          <w:b/>
          <w:color w:val="auto"/>
          <w:sz w:val="24"/>
          <w:szCs w:val="24"/>
          <w:lang w:eastAsia="zh-CN"/>
        </w:rPr>
      </w:pPr>
    </w:p>
    <w:p>
      <w:pPr>
        <w:rPr>
          <w:rFonts w:hint="eastAsia" w:ascii="宋体" w:hAnsi="宋体"/>
          <w:b/>
          <w:color w:val="auto"/>
          <w:sz w:val="24"/>
          <w:szCs w:val="24"/>
          <w:lang w:eastAsia="zh-CN"/>
        </w:rPr>
      </w:pPr>
    </w:p>
    <w:p>
      <w:pPr>
        <w:pStyle w:val="2"/>
        <w:rPr>
          <w:rFonts w:hint="eastAsia" w:ascii="宋体" w:hAnsi="宋体"/>
          <w:b/>
          <w:color w:val="auto"/>
          <w:sz w:val="24"/>
          <w:szCs w:val="24"/>
          <w:lang w:eastAsia="zh-CN"/>
        </w:rPr>
      </w:pPr>
    </w:p>
    <w:p>
      <w:pPr>
        <w:pStyle w:val="3"/>
        <w:rPr>
          <w:rFonts w:hint="eastAsia" w:ascii="宋体" w:hAnsi="宋体"/>
          <w:b/>
          <w:color w:val="auto"/>
          <w:sz w:val="24"/>
          <w:szCs w:val="24"/>
          <w:lang w:eastAsia="zh-CN"/>
        </w:rPr>
      </w:pPr>
    </w:p>
    <w:p>
      <w:pPr>
        <w:pStyle w:val="3"/>
        <w:rPr>
          <w:rFonts w:hint="eastAsia" w:ascii="宋体" w:hAnsi="宋体"/>
          <w:b/>
          <w:color w:val="auto"/>
          <w:sz w:val="24"/>
          <w:szCs w:val="24"/>
          <w:lang w:eastAsia="zh-CN"/>
        </w:rPr>
      </w:pPr>
    </w:p>
    <w:p>
      <w:pPr>
        <w:numPr>
          <w:ilvl w:val="0"/>
          <w:numId w:val="0"/>
        </w:numPr>
        <w:spacing w:line="360" w:lineRule="auto"/>
        <w:outlineLvl w:val="1"/>
        <w:rPr>
          <w:rFonts w:hint="eastAsia" w:ascii="宋体" w:hAnsi="宋体"/>
          <w:b/>
          <w:color w:val="auto"/>
          <w:sz w:val="24"/>
          <w:szCs w:val="24"/>
          <w:lang w:eastAsia="zh-CN"/>
        </w:rPr>
      </w:pPr>
    </w:p>
    <w:p>
      <w:pPr>
        <w:pStyle w:val="2"/>
        <w:rPr>
          <w:rFonts w:hint="eastAsia"/>
          <w:lang w:eastAsia="zh-CN"/>
        </w:rPr>
      </w:pPr>
    </w:p>
    <w:p>
      <w:pPr>
        <w:pStyle w:val="3"/>
        <w:rPr>
          <w:rFonts w:hint="eastAsia"/>
          <w:lang w:eastAsia="zh-CN"/>
        </w:rPr>
      </w:pPr>
    </w:p>
    <w:p>
      <w:pPr>
        <w:rPr>
          <w:rFonts w:hint="eastAsia"/>
          <w:lang w:eastAsia="zh-CN"/>
        </w:rPr>
      </w:pPr>
    </w:p>
    <w:p>
      <w:pPr>
        <w:pStyle w:val="2"/>
        <w:rPr>
          <w:rFonts w:hint="eastAsia"/>
          <w:lang w:eastAsia="zh-CN"/>
        </w:rPr>
      </w:pPr>
    </w:p>
    <w:p>
      <w:pPr>
        <w:pStyle w:val="3"/>
        <w:rPr>
          <w:rFonts w:hint="eastAsia"/>
          <w:lang w:eastAsia="zh-CN"/>
        </w:rPr>
      </w:pPr>
    </w:p>
    <w:p>
      <w:pPr>
        <w:numPr>
          <w:ilvl w:val="0"/>
          <w:numId w:val="0"/>
        </w:numPr>
        <w:spacing w:line="360" w:lineRule="auto"/>
        <w:jc w:val="center"/>
        <w:outlineLvl w:val="1"/>
        <w:rPr>
          <w:rFonts w:hint="eastAsia" w:ascii="宋体" w:hAnsi="宋体" w:eastAsia="宋体"/>
          <w:b/>
          <w:color w:val="auto"/>
          <w:sz w:val="44"/>
          <w:szCs w:val="44"/>
          <w:lang w:eastAsia="zh-CN"/>
        </w:rPr>
      </w:pPr>
      <w:bookmarkStart w:id="178" w:name="_Toc10526"/>
      <w:bookmarkStart w:id="179" w:name="_Toc27961"/>
      <w:r>
        <w:rPr>
          <w:rFonts w:hint="eastAsia" w:ascii="宋体" w:hAnsi="宋体"/>
          <w:b/>
          <w:color w:val="auto"/>
          <w:sz w:val="44"/>
          <w:szCs w:val="44"/>
          <w:lang w:eastAsia="zh-CN"/>
        </w:rPr>
        <w:t>技术要求</w:t>
      </w:r>
      <w:bookmarkEnd w:id="178"/>
      <w:bookmarkEnd w:id="179"/>
    </w:p>
    <w:p>
      <w:pPr>
        <w:rPr>
          <w:rFonts w:hint="eastAsia"/>
        </w:rPr>
      </w:pPr>
    </w:p>
    <w:p>
      <w:pPr>
        <w:pStyle w:val="3"/>
        <w:rPr>
          <w:rFonts w:hint="eastAsia"/>
        </w:rPr>
      </w:pPr>
      <w:r>
        <w:rPr>
          <w:rFonts w:hint="eastAsia"/>
          <w:lang w:val="en-US" w:eastAsia="zh-CN"/>
        </w:rPr>
        <w:t>第六包</w:t>
      </w:r>
      <w:r>
        <w:rPr>
          <w:rFonts w:hint="eastAsia"/>
        </w:rPr>
        <w:t>：</w:t>
      </w:r>
    </w:p>
    <w:p>
      <w:pPr>
        <w:pStyle w:val="3"/>
        <w:rPr>
          <w:rFonts w:hint="eastAsia"/>
          <w:lang w:val="en-US" w:eastAsia="zh-CN"/>
        </w:rPr>
      </w:pPr>
      <w:r>
        <w:rPr>
          <w:rFonts w:hint="eastAsia"/>
        </w:rPr>
        <w:t>小型客车：</w:t>
      </w:r>
      <w:r>
        <w:rPr>
          <w:rFonts w:hint="eastAsia"/>
          <w:lang w:eastAsia="zh-CN"/>
        </w:rPr>
        <w:t>大型客车</w:t>
      </w:r>
      <w:r>
        <w:rPr>
          <w:rFonts w:hint="eastAsia"/>
          <w:lang w:val="en-US" w:eastAsia="zh-CN"/>
        </w:rPr>
        <w:t xml:space="preserve">                              最高限价：45万元</w:t>
      </w:r>
    </w:p>
    <w:p>
      <w:pPr>
        <w:rPr>
          <w:rFonts w:hint="default"/>
          <w:lang w:val="en-US" w:eastAsia="zh-CN"/>
        </w:rPr>
      </w:pPr>
    </w:p>
    <w:tbl>
      <w:tblPr>
        <w:tblStyle w:val="4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24"/>
        <w:gridCol w:w="5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jc w:val="center"/>
              <w:rPr>
                <w:rFonts w:hint="eastAsia" w:ascii="方正黑体_GBK" w:hAnsi="方正黑体_GBK" w:eastAsia="方正黑体_GBK" w:cs="方正黑体_GBK"/>
                <w:snapToGrid/>
                <w:sz w:val="32"/>
                <w:szCs w:val="32"/>
                <w:vertAlign w:val="baseline"/>
              </w:rPr>
            </w:pPr>
            <w:r>
              <w:rPr>
                <w:rFonts w:hint="eastAsia" w:ascii="方正黑体_GBK" w:hAnsi="方正黑体_GBK" w:eastAsia="方正黑体_GBK" w:cs="方正黑体_GBK"/>
                <w:snapToGrid/>
                <w:sz w:val="32"/>
                <w:szCs w:val="32"/>
                <w:vertAlign w:val="baseline"/>
              </w:rPr>
              <w:t>主要技术性能参数</w:t>
            </w:r>
          </w:p>
        </w:tc>
        <w:tc>
          <w:tcPr>
            <w:tcW w:w="5805" w:type="dxa"/>
          </w:tcPr>
          <w:p>
            <w:pPr>
              <w:spacing w:line="360" w:lineRule="exact"/>
              <w:jc w:val="center"/>
              <w:rPr>
                <w:rFonts w:hint="eastAsia" w:ascii="方正黑体_GBK" w:hAnsi="方正黑体_GBK" w:eastAsia="方正黑体_GBK" w:cs="方正黑体_GBK"/>
                <w:snapToGrid/>
                <w:sz w:val="32"/>
                <w:szCs w:val="32"/>
                <w:vertAlign w:val="baseline"/>
              </w:rPr>
            </w:pPr>
            <w:r>
              <w:rPr>
                <w:rFonts w:hint="eastAsia" w:ascii="方正黑体_GBK" w:hAnsi="方正黑体_GBK" w:eastAsia="方正黑体_GBK" w:cs="方正黑体_GBK"/>
                <w:snapToGrid/>
                <w:sz w:val="32"/>
                <w:szCs w:val="32"/>
                <w:vertAlign w:val="baseline"/>
              </w:rPr>
              <w:t>采购规格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 xml:space="preserve">车辆型号/结构 </w:t>
            </w:r>
          </w:p>
        </w:tc>
        <w:tc>
          <w:tcPr>
            <w:tcW w:w="5805" w:type="dxa"/>
          </w:tcPr>
          <w:p>
            <w:pPr>
              <w:spacing w:line="360" w:lineRule="exact"/>
              <w:rPr>
                <w:rFonts w:hint="eastAsia" w:asciiTheme="minorEastAsia" w:hAnsiTheme="minorEastAsia" w:eastAsiaTheme="minorEastAsia" w:cstheme="minorEastAsia"/>
                <w:snapToGrid/>
                <w:sz w:val="24"/>
                <w:vertAlign w:val="baseline"/>
                <w:lang w:eastAsia="zh-CN"/>
              </w:rPr>
            </w:pPr>
            <w:r>
              <w:rPr>
                <w:rFonts w:hint="eastAsia"/>
                <w:lang w:eastAsia="zh-CN"/>
              </w:rPr>
              <w:t>大型客车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eastAsia" w:asciiTheme="minorEastAsia" w:hAnsiTheme="minorEastAsia" w:eastAsiaTheme="minorEastAsia" w:cstheme="minorEastAsia"/>
                <w:snapToGrid/>
                <w:sz w:val="24"/>
                <w:vertAlign w:val="baseline"/>
                <w:lang w:val="en-US" w:eastAsia="zh-CN"/>
              </w:rPr>
            </w:pPr>
            <w:r>
              <w:rPr>
                <w:rFonts w:hint="eastAsia" w:asciiTheme="minorEastAsia" w:hAnsiTheme="minorEastAsia" w:eastAsiaTheme="minorEastAsia" w:cstheme="minorEastAsia"/>
                <w:snapToGrid/>
                <w:sz w:val="24"/>
                <w:vertAlign w:val="baseline"/>
                <w:lang w:val="en-US" w:eastAsia="zh-CN"/>
              </w:rPr>
              <w:t>排放标准</w:t>
            </w:r>
          </w:p>
        </w:tc>
        <w:tc>
          <w:tcPr>
            <w:tcW w:w="5805" w:type="dxa"/>
          </w:tcPr>
          <w:p>
            <w:pPr>
              <w:spacing w:line="360" w:lineRule="exact"/>
              <w:rPr>
                <w:rFonts w:hint="eastAsia" w:asciiTheme="minorEastAsia" w:hAnsiTheme="minorEastAsia" w:eastAsiaTheme="minorEastAsia" w:cstheme="minorEastAsia"/>
                <w:snapToGrid/>
                <w:sz w:val="24"/>
                <w:vertAlign w:val="baseline"/>
                <w:lang w:eastAsia="zh-CN"/>
              </w:rPr>
            </w:pPr>
            <w:r>
              <w:rPr>
                <w:rFonts w:hint="eastAsia" w:asciiTheme="minorEastAsia" w:hAnsiTheme="minorEastAsia" w:eastAsiaTheme="minorEastAsia" w:cstheme="minorEastAsia"/>
                <w:snapToGrid/>
                <w:sz w:val="24"/>
                <w:vertAlign w:val="baseline"/>
              </w:rPr>
              <w:t>≥国</w:t>
            </w:r>
            <w:r>
              <w:rPr>
                <w:rFonts w:hint="eastAsia" w:asciiTheme="minorEastAsia" w:hAnsiTheme="minorEastAsia" w:eastAsiaTheme="minorEastAsia" w:cstheme="minorEastAsia"/>
                <w:snapToGrid/>
                <w:sz w:val="24"/>
                <w:vertAlign w:val="baseline"/>
                <w:lang w:eastAsia="zh-CN"/>
              </w:rPr>
              <w:t>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发动机排量(L)</w:t>
            </w:r>
          </w:p>
        </w:tc>
        <w:tc>
          <w:tcPr>
            <w:tcW w:w="5805" w:type="dxa"/>
          </w:tcPr>
          <w:p>
            <w:pPr>
              <w:spacing w:line="360" w:lineRule="exact"/>
              <w:rPr>
                <w:rFonts w:hint="eastAsia" w:asciiTheme="minorEastAsia" w:hAnsiTheme="minorEastAsia" w:eastAsiaTheme="minorEastAsia" w:cstheme="minorEastAsia"/>
                <w:snapToGrid/>
                <w:sz w:val="24"/>
                <w:vertAlign w:val="baseline"/>
                <w:lang w:val="en-US" w:eastAsia="zh-CN"/>
              </w:rPr>
            </w:pPr>
            <w:r>
              <w:rPr>
                <w:rFonts w:hint="eastAsia" w:asciiTheme="minorEastAsia" w:hAnsiTheme="minorEastAsia" w:eastAsiaTheme="minorEastAsia" w:cstheme="minorEastAsia"/>
                <w:snapToGrid/>
                <w:sz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燃料形式</w:t>
            </w:r>
          </w:p>
        </w:tc>
        <w:tc>
          <w:tcPr>
            <w:tcW w:w="5805" w:type="dxa"/>
          </w:tcPr>
          <w:p>
            <w:pPr>
              <w:spacing w:line="360" w:lineRule="exact"/>
              <w:rPr>
                <w:rFonts w:hint="eastAsia" w:asciiTheme="minorEastAsia" w:hAnsiTheme="minorEastAsia" w:eastAsiaTheme="minorEastAsia" w:cstheme="minorEastAsia"/>
                <w:snapToGrid/>
                <w:sz w:val="24"/>
                <w:vertAlign w:val="baseline"/>
                <w:lang w:eastAsia="zh-CN"/>
              </w:rPr>
            </w:pPr>
            <w:r>
              <w:rPr>
                <w:rFonts w:hint="eastAsia" w:asciiTheme="minorEastAsia" w:hAnsiTheme="minorEastAsia" w:eastAsiaTheme="minorEastAsia" w:cstheme="minorEastAsia"/>
                <w:snapToGrid/>
                <w:sz w:val="24"/>
                <w:vertAlign w:val="baseline"/>
              </w:rPr>
              <w:t>汽油</w:t>
            </w:r>
            <w:r>
              <w:rPr>
                <w:rFonts w:hint="eastAsia" w:asciiTheme="minorEastAsia" w:hAnsiTheme="minorEastAsia" w:eastAsiaTheme="minorEastAsia" w:cstheme="minorEastAsia"/>
                <w:snapToGrid/>
                <w:sz w:val="24"/>
                <w:vertAlign w:val="baseline"/>
                <w:lang w:eastAsia="zh-CN"/>
              </w:rPr>
              <w:t>或柴油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WLTC 综合油耗（L/100km）</w:t>
            </w:r>
          </w:p>
        </w:tc>
        <w:tc>
          <w:tcPr>
            <w:tcW w:w="5805" w:type="dxa"/>
          </w:tcPr>
          <w:p>
            <w:pPr>
              <w:spacing w:line="360" w:lineRule="exact"/>
              <w:rPr>
                <w:rFonts w:hint="default" w:asciiTheme="minorEastAsia" w:hAnsiTheme="minorEastAsia" w:eastAsiaTheme="minorEastAsia" w:cstheme="minorEastAsia"/>
                <w:snapToGrid/>
                <w:sz w:val="24"/>
                <w:vertAlign w:val="baseline"/>
                <w:lang w:val="en-US" w:eastAsia="zh-CN"/>
              </w:rPr>
            </w:pPr>
            <w:r>
              <w:rPr>
                <w:rFonts w:hint="eastAsia" w:asciiTheme="minorEastAsia" w:hAnsiTheme="minorEastAsia" w:eastAsiaTheme="minorEastAsia" w:cstheme="minorEastAsia"/>
                <w:snapToGrid/>
                <w:sz w:val="24"/>
                <w:vertAlign w:val="baseline"/>
              </w:rPr>
              <w:t>≤</w:t>
            </w:r>
            <w:r>
              <w:rPr>
                <w:rFonts w:hint="eastAsia" w:asciiTheme="minorEastAsia" w:hAnsiTheme="minorEastAsia" w:eastAsiaTheme="minorEastAsia" w:cstheme="minorEastAsia"/>
                <w:snapToGrid/>
                <w:sz w:val="24"/>
                <w:vertAlign w:val="baseline"/>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车身长度(mm)</w:t>
            </w:r>
          </w:p>
        </w:tc>
        <w:tc>
          <w:tcPr>
            <w:tcW w:w="5805"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7000mm≤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车身宽度（mm)</w:t>
            </w:r>
          </w:p>
        </w:tc>
        <w:tc>
          <w:tcPr>
            <w:tcW w:w="5805"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2000mm≤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车身高度（mm)</w:t>
            </w:r>
          </w:p>
        </w:tc>
        <w:tc>
          <w:tcPr>
            <w:tcW w:w="5805"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2630mm≤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轴距(mm)</w:t>
            </w:r>
          </w:p>
        </w:tc>
        <w:tc>
          <w:tcPr>
            <w:tcW w:w="5805"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≥3900mm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座位数</w:t>
            </w:r>
          </w:p>
        </w:tc>
        <w:tc>
          <w:tcPr>
            <w:tcW w:w="5805" w:type="dxa"/>
          </w:tcPr>
          <w:p>
            <w:pPr>
              <w:spacing w:line="360" w:lineRule="exact"/>
              <w:rPr>
                <w:rFonts w:hint="eastAsia" w:asciiTheme="minorEastAsia" w:hAnsiTheme="minorEastAsia" w:eastAsiaTheme="minorEastAsia" w:cstheme="minorEastAsia"/>
                <w:snapToGrid/>
                <w:sz w:val="24"/>
                <w:vertAlign w:val="baseline"/>
                <w:lang w:eastAsia="zh-CN"/>
              </w:rPr>
            </w:pPr>
            <w:r>
              <w:rPr>
                <w:rFonts w:hint="eastAsia" w:asciiTheme="minorEastAsia" w:hAnsiTheme="minorEastAsia" w:eastAsiaTheme="minorEastAsia" w:cstheme="minorEastAsia"/>
                <w:snapToGrid/>
                <w:sz w:val="24"/>
                <w:vertAlign w:val="baseline"/>
                <w:lang w:val="en-US" w:eastAsia="zh-CN"/>
              </w:rPr>
              <w:t>18</w:t>
            </w:r>
            <w:r>
              <w:rPr>
                <w:rFonts w:hint="eastAsia" w:asciiTheme="minorEastAsia" w:hAnsiTheme="minorEastAsia" w:eastAsiaTheme="minorEastAsia" w:cstheme="minorEastAsia"/>
                <w:snapToGrid/>
                <w:sz w:val="24"/>
                <w:vertAlign w:val="baseline"/>
              </w:rPr>
              <w:t>座</w:t>
            </w:r>
            <w:r>
              <w:rPr>
                <w:rFonts w:hint="eastAsia" w:asciiTheme="minorEastAsia" w:hAnsiTheme="minorEastAsia" w:eastAsiaTheme="minorEastAsia" w:cstheme="minorEastAsia"/>
                <w:snapToGrid/>
                <w:sz w:val="24"/>
                <w:vertAlign w:val="baseline"/>
                <w:lang w:eastAsia="zh-CN"/>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发动机最大功率（kW）</w:t>
            </w:r>
          </w:p>
        </w:tc>
        <w:tc>
          <w:tcPr>
            <w:tcW w:w="5805" w:type="dxa"/>
          </w:tcPr>
          <w:p>
            <w:pPr>
              <w:spacing w:line="360" w:lineRule="exact"/>
              <w:rPr>
                <w:rFonts w:hint="default" w:asciiTheme="minorEastAsia" w:hAnsiTheme="minorEastAsia" w:eastAsiaTheme="minorEastAsia" w:cstheme="minorEastAsia"/>
                <w:snapToGrid/>
                <w:sz w:val="24"/>
                <w:vertAlign w:val="baseline"/>
                <w:lang w:val="en-US" w:eastAsia="zh-CN"/>
              </w:rPr>
            </w:pPr>
            <w:r>
              <w:rPr>
                <w:rFonts w:hint="eastAsia" w:asciiTheme="minorEastAsia" w:hAnsiTheme="minorEastAsia" w:eastAsiaTheme="minorEastAsia" w:cstheme="minorEastAsia"/>
                <w:snapToGrid/>
                <w:sz w:val="24"/>
                <w:vertAlign w:val="baseline"/>
              </w:rPr>
              <w:t>≥1</w:t>
            </w:r>
            <w:r>
              <w:rPr>
                <w:rFonts w:hint="eastAsia" w:asciiTheme="minorEastAsia" w:hAnsiTheme="minorEastAsia" w:eastAsiaTheme="minorEastAsia" w:cstheme="minorEastAsia"/>
                <w:snapToGrid/>
                <w:sz w:val="24"/>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后轮胎</w:t>
            </w:r>
          </w:p>
        </w:tc>
        <w:tc>
          <w:tcPr>
            <w:tcW w:w="5805" w:type="dxa"/>
          </w:tcPr>
          <w:p>
            <w:pPr>
              <w:spacing w:line="360" w:lineRule="exact"/>
              <w:rPr>
                <w:rFonts w:hint="default" w:asciiTheme="minorEastAsia" w:hAnsiTheme="minorEastAsia" w:eastAsiaTheme="minorEastAsia" w:cstheme="minorEastAsia"/>
                <w:snapToGrid/>
                <w:sz w:val="24"/>
                <w:vertAlign w:val="baseline"/>
                <w:lang w:val="en-US" w:eastAsia="zh-CN"/>
              </w:rPr>
            </w:pPr>
            <w:r>
              <w:rPr>
                <w:rFonts w:hint="eastAsia" w:asciiTheme="minorEastAsia" w:hAnsiTheme="minorEastAsia" w:eastAsiaTheme="minorEastAsia" w:cstheme="minorEastAsia"/>
                <w:snapToGrid/>
                <w:sz w:val="24"/>
                <w:vertAlign w:val="baseline"/>
              </w:rPr>
              <w:t>双胎、真空胎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配置要求</w:t>
            </w:r>
          </w:p>
        </w:tc>
        <w:tc>
          <w:tcPr>
            <w:tcW w:w="5805"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1、电动乘客门（折叠或外摆）</w:t>
            </w:r>
          </w:p>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2、倒车影像及倒车雷达</w:t>
            </w:r>
          </w:p>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3、座椅背部可调，带扶手</w:t>
            </w:r>
          </w:p>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4、布条窗帘</w:t>
            </w:r>
          </w:p>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5、有天窗（带遮阳帘）</w:t>
            </w:r>
          </w:p>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6、有后雨刮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eastAsia" w:asciiTheme="minorEastAsia" w:hAnsiTheme="minorEastAsia" w:eastAsiaTheme="minorEastAsia" w:cstheme="minorEastAsia"/>
                <w:snapToGrid/>
                <w:sz w:val="24"/>
                <w:vertAlign w:val="baseline"/>
                <w:lang w:eastAsia="zh-CN"/>
              </w:rPr>
            </w:pPr>
            <w:r>
              <w:rPr>
                <w:rFonts w:hint="eastAsia" w:asciiTheme="minorEastAsia" w:hAnsiTheme="minorEastAsia" w:eastAsiaTheme="minorEastAsia" w:cstheme="minorEastAsia"/>
                <w:snapToGrid/>
                <w:sz w:val="24"/>
                <w:vertAlign w:val="baseline"/>
                <w:lang w:eastAsia="zh-CN"/>
              </w:rPr>
              <w:t>整车质保</w:t>
            </w:r>
          </w:p>
        </w:tc>
        <w:tc>
          <w:tcPr>
            <w:tcW w:w="5805"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车辆验收合格后≥</w:t>
            </w:r>
            <w:r>
              <w:rPr>
                <w:rFonts w:hint="eastAsia" w:asciiTheme="minorEastAsia" w:hAnsiTheme="minorEastAsia" w:eastAsiaTheme="minorEastAsia" w:cstheme="minorEastAsia"/>
                <w:snapToGrid/>
                <w:sz w:val="24"/>
                <w:vertAlign w:val="baseline"/>
                <w:lang w:val="en-US" w:eastAsia="zh-CN"/>
              </w:rPr>
              <w:t>3</w:t>
            </w:r>
            <w:r>
              <w:rPr>
                <w:rFonts w:hint="eastAsia" w:asciiTheme="minorEastAsia" w:hAnsiTheme="minorEastAsia" w:eastAsiaTheme="minorEastAsia" w:cstheme="minorEastAsia"/>
                <w:snapToGrid/>
                <w:sz w:val="24"/>
                <w:vertAlign w:val="baseline"/>
              </w:rPr>
              <w:t xml:space="preserve"> 年或行驶公里数≥1</w:t>
            </w:r>
            <w:r>
              <w:rPr>
                <w:rFonts w:hint="eastAsia" w:asciiTheme="minorEastAsia" w:hAnsiTheme="minorEastAsia" w:eastAsiaTheme="minorEastAsia" w:cstheme="minorEastAsia"/>
                <w:snapToGrid/>
                <w:sz w:val="24"/>
                <w:vertAlign w:val="baseline"/>
                <w:lang w:val="en-US" w:eastAsia="zh-CN"/>
              </w:rPr>
              <w:t>0</w:t>
            </w:r>
            <w:r>
              <w:rPr>
                <w:rFonts w:hint="eastAsia" w:asciiTheme="minorEastAsia" w:hAnsiTheme="minorEastAsia" w:eastAsiaTheme="minorEastAsia" w:cstheme="minorEastAsia"/>
                <w:snapToGrid/>
                <w:sz w:val="24"/>
                <w:vertAlign w:val="baseline"/>
              </w:rPr>
              <w:t>万公</w:t>
            </w:r>
          </w:p>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里（先到为准），首保免费</w:t>
            </w:r>
          </w:p>
        </w:tc>
      </w:tr>
    </w:tbl>
    <w:p>
      <w:pPr>
        <w:pStyle w:val="3"/>
        <w:rPr>
          <w:rFonts w:hint="eastAsia"/>
        </w:rPr>
      </w:pPr>
    </w:p>
    <w:p>
      <w:pPr>
        <w:pStyle w:val="3"/>
        <w:rPr>
          <w:rFonts w:hint="eastAsia"/>
        </w:rPr>
      </w:pPr>
    </w:p>
    <w:p>
      <w:pPr>
        <w:rPr>
          <w:rFonts w:hint="eastAsia"/>
        </w:rPr>
      </w:pPr>
    </w:p>
    <w:p>
      <w:pPr>
        <w:pStyle w:val="2"/>
        <w:rPr>
          <w:rFonts w:hint="eastAsia"/>
        </w:rPr>
      </w:pPr>
    </w:p>
    <w:p>
      <w:pPr>
        <w:spacing w:line="360" w:lineRule="exact"/>
        <w:ind w:firstLine="480" w:firstLineChars="200"/>
        <w:rPr>
          <w:rFonts w:hint="default" w:ascii="宋体" w:hAnsi="宋体"/>
          <w:snapToGrid/>
          <w:sz w:val="24"/>
        </w:rPr>
      </w:pPr>
    </w:p>
    <w:p>
      <w:pPr>
        <w:spacing w:line="360" w:lineRule="exact"/>
        <w:ind w:firstLine="480" w:firstLineChars="200"/>
        <w:rPr>
          <w:rFonts w:hint="default" w:ascii="宋体" w:hAnsi="宋体"/>
          <w:snapToGrid/>
          <w:sz w:val="24"/>
        </w:rPr>
      </w:pPr>
      <w:r>
        <w:rPr>
          <w:rFonts w:hint="default" w:ascii="宋体" w:hAnsi="宋体"/>
          <w:snapToGrid/>
          <w:sz w:val="24"/>
        </w:rPr>
        <w:t xml:space="preserve">投标人需提供：上述投标车辆在工信部车辆公告证明文件（公告批次文件及公告文件 中投标车辆所在位置）复印件； </w:t>
      </w:r>
    </w:p>
    <w:p>
      <w:pPr>
        <w:spacing w:line="360" w:lineRule="exact"/>
        <w:ind w:firstLine="480" w:firstLineChars="200"/>
        <w:rPr>
          <w:rFonts w:hint="eastAsia" w:ascii="宋体" w:hAnsi="宋体" w:cs="宋体"/>
          <w:color w:val="auto"/>
          <w:sz w:val="24"/>
        </w:rPr>
      </w:pPr>
    </w:p>
    <w:p>
      <w:pPr>
        <w:keepNext w:val="0"/>
        <w:keepLines w:val="0"/>
        <w:pageBreakBefore w:val="0"/>
        <w:widowControl w:val="0"/>
        <w:kinsoku/>
        <w:wordWrap/>
        <w:overflowPunct/>
        <w:topLinePunct w:val="0"/>
        <w:autoSpaceDE/>
        <w:autoSpaceDN/>
        <w:bidi w:val="0"/>
        <w:adjustRightInd/>
        <w:snapToGrid/>
        <w:spacing w:before="314" w:beforeLines="100" w:after="314" w:afterLines="100" w:line="700" w:lineRule="exact"/>
        <w:jc w:val="center"/>
        <w:textAlignment w:val="auto"/>
        <w:outlineLvl w:val="0"/>
        <w:rPr>
          <w:rFonts w:hint="eastAsia" w:asciiTheme="minorEastAsia" w:hAnsiTheme="minorEastAsia" w:eastAsiaTheme="minorEastAsia" w:cstheme="minorEastAsia"/>
          <w:b/>
          <w:bCs/>
          <w:color w:val="auto"/>
          <w:sz w:val="44"/>
          <w:szCs w:val="44"/>
          <w:shd w:val="clear" w:color="auto" w:fill="auto"/>
          <w:lang w:val="en-US" w:eastAsia="zh-CN"/>
        </w:rPr>
      </w:pPr>
      <w:bookmarkStart w:id="180" w:name="_Toc26055"/>
      <w:r>
        <w:rPr>
          <w:rFonts w:hint="eastAsia" w:asciiTheme="minorEastAsia" w:hAnsiTheme="minorEastAsia" w:eastAsiaTheme="minorEastAsia" w:cstheme="minorEastAsia"/>
          <w:b/>
          <w:bCs/>
          <w:color w:val="auto"/>
          <w:sz w:val="44"/>
          <w:szCs w:val="44"/>
          <w:shd w:val="clear" w:color="auto" w:fill="auto"/>
        </w:rPr>
        <w:t>第</w:t>
      </w:r>
      <w:r>
        <w:rPr>
          <w:rFonts w:hint="eastAsia" w:asciiTheme="minorEastAsia" w:hAnsiTheme="minorEastAsia" w:eastAsiaTheme="minorEastAsia" w:cstheme="minorEastAsia"/>
          <w:b/>
          <w:bCs/>
          <w:color w:val="auto"/>
          <w:sz w:val="44"/>
          <w:szCs w:val="44"/>
          <w:shd w:val="clear" w:color="auto" w:fill="auto"/>
          <w:lang w:val="en-US" w:eastAsia="zh-CN"/>
        </w:rPr>
        <w:t>五</w:t>
      </w:r>
      <w:r>
        <w:rPr>
          <w:rFonts w:hint="eastAsia" w:asciiTheme="minorEastAsia" w:hAnsiTheme="minorEastAsia" w:eastAsiaTheme="minorEastAsia" w:cstheme="minorEastAsia"/>
          <w:b/>
          <w:bCs/>
          <w:color w:val="auto"/>
          <w:sz w:val="44"/>
          <w:szCs w:val="44"/>
          <w:shd w:val="clear" w:color="auto" w:fill="auto"/>
        </w:rPr>
        <w:t>部分</w:t>
      </w:r>
      <w:r>
        <w:rPr>
          <w:rFonts w:hint="eastAsia" w:asciiTheme="minorEastAsia" w:hAnsiTheme="minorEastAsia" w:eastAsiaTheme="minorEastAsia" w:cstheme="minorEastAsia"/>
          <w:b/>
          <w:bCs/>
          <w:color w:val="auto"/>
          <w:sz w:val="44"/>
          <w:szCs w:val="44"/>
          <w:shd w:val="clear" w:color="auto" w:fill="auto"/>
          <w:lang w:val="en-US" w:eastAsia="zh-CN"/>
        </w:rPr>
        <w:t xml:space="preserve"> </w:t>
      </w:r>
      <w:bookmarkEnd w:id="136"/>
      <w:bookmarkEnd w:id="139"/>
      <w:r>
        <w:rPr>
          <w:rFonts w:hint="eastAsia" w:asciiTheme="minorEastAsia" w:hAnsiTheme="minorEastAsia" w:eastAsiaTheme="minorEastAsia" w:cstheme="minorEastAsia"/>
          <w:b/>
          <w:bCs/>
          <w:color w:val="auto"/>
          <w:sz w:val="44"/>
          <w:szCs w:val="44"/>
          <w:shd w:val="clear" w:color="auto" w:fill="auto"/>
          <w:lang w:val="en-US" w:eastAsia="zh-CN"/>
        </w:rPr>
        <w:t>评标办法及废标条款</w:t>
      </w:r>
      <w:bookmarkEnd w:id="180"/>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left"/>
        <w:textAlignment w:val="auto"/>
        <w:outlineLvl w:val="1"/>
        <w:rPr>
          <w:rFonts w:hint="eastAsia" w:asciiTheme="minorEastAsia" w:hAnsiTheme="minorEastAsia" w:eastAsiaTheme="minorEastAsia" w:cstheme="minorEastAsia"/>
          <w:b w:val="0"/>
          <w:bCs/>
          <w:color w:val="auto"/>
          <w:sz w:val="24"/>
          <w:szCs w:val="24"/>
        </w:rPr>
      </w:pPr>
      <w:bookmarkStart w:id="181" w:name="_Toc5573"/>
      <w:bookmarkStart w:id="182" w:name="_Toc21522"/>
      <w:bookmarkStart w:id="183" w:name="_Toc23722"/>
      <w:bookmarkStart w:id="184" w:name="_Toc9116"/>
      <w:bookmarkStart w:id="185" w:name="_Toc3582"/>
      <w:r>
        <w:rPr>
          <w:rFonts w:hint="eastAsia" w:asciiTheme="minorEastAsia" w:hAnsiTheme="minorEastAsia" w:eastAsiaTheme="minorEastAsia" w:cstheme="minorEastAsia"/>
          <w:b w:val="0"/>
          <w:bCs/>
          <w:color w:val="auto"/>
          <w:sz w:val="24"/>
          <w:szCs w:val="24"/>
          <w:lang w:val="en-US" w:eastAsia="zh-CN"/>
        </w:rPr>
        <w:t>一、</w:t>
      </w:r>
      <w:bookmarkStart w:id="186" w:name="_Toc20763"/>
      <w:r>
        <w:rPr>
          <w:rFonts w:hint="eastAsia" w:asciiTheme="minorEastAsia" w:hAnsiTheme="minorEastAsia" w:eastAsiaTheme="minorEastAsia" w:cstheme="minorEastAsia"/>
          <w:b w:val="0"/>
          <w:bCs/>
          <w:color w:val="auto"/>
          <w:sz w:val="24"/>
          <w:szCs w:val="24"/>
        </w:rPr>
        <w:t>总则</w:t>
      </w:r>
      <w:bookmarkEnd w:id="181"/>
      <w:bookmarkEnd w:id="182"/>
      <w:bookmarkEnd w:id="186"/>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一</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根据《中华人民共和国政府采购法》、《中华人民共和国政府采购法实施条例》、《政府采购货物和服务</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投标管理办法》等法律制度，结合采购项目特点制定本评标办法。</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二</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评标工作由</w:t>
      </w:r>
      <w:r>
        <w:rPr>
          <w:rFonts w:hint="eastAsia" w:asciiTheme="minorEastAsia" w:hAnsiTheme="minorEastAsia" w:eastAsiaTheme="minorEastAsia" w:cstheme="minorEastAsia"/>
          <w:color w:val="auto"/>
          <w:sz w:val="24"/>
          <w:szCs w:val="24"/>
          <w:lang w:eastAsia="zh-CN"/>
        </w:rPr>
        <w:t>集中采购机构</w:t>
      </w:r>
      <w:r>
        <w:rPr>
          <w:rFonts w:hint="eastAsia" w:asciiTheme="minorEastAsia" w:hAnsiTheme="minorEastAsia" w:eastAsiaTheme="minorEastAsia" w:cstheme="minorEastAsia"/>
          <w:color w:val="auto"/>
          <w:sz w:val="24"/>
          <w:szCs w:val="24"/>
        </w:rPr>
        <w:t>负责组织，具体评标事务由</w:t>
      </w:r>
      <w:r>
        <w:rPr>
          <w:rFonts w:hint="eastAsia" w:asciiTheme="minorEastAsia" w:hAnsiTheme="minorEastAsia" w:eastAsiaTheme="minorEastAsia" w:cstheme="minorEastAsia"/>
          <w:color w:val="auto"/>
          <w:sz w:val="24"/>
          <w:szCs w:val="24"/>
          <w:lang w:eastAsia="zh-CN"/>
        </w:rPr>
        <w:t>集中采购机构</w:t>
      </w:r>
      <w:r>
        <w:rPr>
          <w:rFonts w:hint="eastAsia" w:asciiTheme="minorEastAsia" w:hAnsiTheme="minorEastAsia" w:eastAsiaTheme="minorEastAsia" w:cstheme="minorEastAsia"/>
          <w:color w:val="auto"/>
          <w:sz w:val="24"/>
          <w:szCs w:val="24"/>
        </w:rPr>
        <w:t>依法组建的评标委员会负责。评标委员会由</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代表和有关技术、经济、法律等方面的专家组成。</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三</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评标工作应遵循公平、公正、科学及择优的原则，并以相同的评标程序和标准对待所有的</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四</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评标委员会按照</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规定的评标方法和标准进行评标，并独立履行下列职责：</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熟悉和理解</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审查供应商</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等是否满足</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要求，并作出评价；</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根据需要要求</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采购单位对</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作出解释；根据需要要求供应商对</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有关事项作出澄清、说明或者更正；</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rPr>
        <w:t>确定的中标候选人名单顺序；</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rPr>
        <w:t>起草评标报告并进行签署；</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rPr>
        <w:t>向</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采购单位、财政部门或者其他监督部门报告非法干预评标工作的行为；</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7.</w:t>
      </w:r>
      <w:r>
        <w:rPr>
          <w:rFonts w:hint="eastAsia" w:asciiTheme="minorEastAsia" w:hAnsiTheme="minorEastAsia" w:eastAsiaTheme="minorEastAsia" w:cstheme="minorEastAsia"/>
          <w:color w:val="auto"/>
          <w:sz w:val="24"/>
          <w:szCs w:val="24"/>
        </w:rPr>
        <w:t>法律、法规和规章规定的其他职责。</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left"/>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五</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评标过程独立、保密。</w:t>
      </w:r>
      <w:r>
        <w:rPr>
          <w:rFonts w:hint="eastAsia" w:asciiTheme="minorEastAsia" w:hAnsiTheme="minorEastAsia" w:eastAsiaTheme="minorEastAsia" w:cstheme="minorEastAsia"/>
          <w:b w:val="0"/>
          <w:bCs w:val="0"/>
          <w:color w:val="auto"/>
          <w:sz w:val="24"/>
          <w:szCs w:val="24"/>
          <w:lang w:eastAsia="zh-CN"/>
        </w:rPr>
        <w:t>供应商</w:t>
      </w:r>
      <w:r>
        <w:rPr>
          <w:rFonts w:hint="eastAsia" w:asciiTheme="minorEastAsia" w:hAnsiTheme="minorEastAsia" w:eastAsiaTheme="minorEastAsia" w:cstheme="minorEastAsia"/>
          <w:b w:val="0"/>
          <w:bCs w:val="0"/>
          <w:color w:val="auto"/>
          <w:sz w:val="24"/>
          <w:szCs w:val="24"/>
        </w:rPr>
        <w:t>非法干预评标过程的行为将导致其</w:t>
      </w:r>
      <w:r>
        <w:rPr>
          <w:rFonts w:hint="eastAsia" w:asciiTheme="minorEastAsia" w:hAnsiTheme="minorEastAsia" w:eastAsiaTheme="minorEastAsia" w:cstheme="minorEastAsia"/>
          <w:b w:val="0"/>
          <w:bCs w:val="0"/>
          <w:color w:val="auto"/>
          <w:sz w:val="24"/>
          <w:szCs w:val="24"/>
          <w:lang w:eastAsia="zh-CN"/>
        </w:rPr>
        <w:t>征集响应文件</w:t>
      </w:r>
      <w:r>
        <w:rPr>
          <w:rFonts w:hint="eastAsia" w:asciiTheme="minorEastAsia" w:hAnsiTheme="minorEastAsia" w:eastAsiaTheme="minorEastAsia" w:cstheme="minorEastAsia"/>
          <w:b w:val="0"/>
          <w:bCs w:val="0"/>
          <w:color w:val="auto"/>
          <w:sz w:val="24"/>
          <w:szCs w:val="24"/>
        </w:rPr>
        <w:t>作为无效处理。</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六</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评标委员会评价</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的响应性，对于</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而言，除评标委员会要求其澄清、说明或者更正而提供的资料外，仅依据</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本身的内容，不寻求其他外部证据。</w:t>
      </w:r>
    </w:p>
    <w:p>
      <w:pPr>
        <w:keepNext w:val="0"/>
        <w:keepLines w:val="0"/>
        <w:pageBreakBefore w:val="0"/>
        <w:widowControl w:val="0"/>
        <w:kinsoku/>
        <w:wordWrap/>
        <w:overflowPunct/>
        <w:topLinePunct w:val="0"/>
        <w:autoSpaceDE/>
        <w:autoSpaceDN/>
        <w:bidi w:val="0"/>
        <w:adjustRightInd/>
        <w:snapToGrid w:val="0"/>
        <w:spacing w:line="420" w:lineRule="exact"/>
        <w:ind w:left="0" w:leftChars="0" w:firstLine="480" w:firstLineChars="200"/>
        <w:jc w:val="left"/>
        <w:textAlignment w:val="auto"/>
        <w:outlineLvl w:val="9"/>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（七）</w:t>
      </w:r>
      <w:r>
        <w:rPr>
          <w:rFonts w:hint="eastAsia" w:asciiTheme="minorEastAsia" w:hAnsiTheme="minorEastAsia" w:eastAsiaTheme="minorEastAsia" w:cstheme="minorEastAsia"/>
          <w:b w:val="0"/>
          <w:bCs/>
          <w:color w:val="auto"/>
          <w:sz w:val="24"/>
          <w:szCs w:val="24"/>
        </w:rPr>
        <w:t>评标专家在政府采购活动中应当遵守以下工作纪律</w:t>
      </w:r>
      <w:r>
        <w:rPr>
          <w:rFonts w:hint="eastAsia" w:asciiTheme="minorEastAsia" w:hAnsiTheme="minorEastAsia" w:eastAsiaTheme="minorEastAsia" w:cstheme="minorEastAsia"/>
          <w:b w:val="0"/>
          <w:bCs/>
          <w:color w:val="auto"/>
          <w:sz w:val="24"/>
          <w:szCs w:val="24"/>
          <w:lang w:eastAsia="zh-CN"/>
        </w:rPr>
        <w:t>：</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1.</w:t>
      </w:r>
      <w:r>
        <w:rPr>
          <w:rFonts w:hint="eastAsia" w:asciiTheme="minorEastAsia" w:hAnsiTheme="minorEastAsia" w:eastAsiaTheme="minorEastAsia" w:cstheme="minorEastAsia"/>
          <w:b w:val="0"/>
          <w:bCs w:val="0"/>
          <w:color w:val="auto"/>
          <w:sz w:val="24"/>
          <w:szCs w:val="24"/>
        </w:rPr>
        <w:t>遵行《政府采购法》第十二条和《政府采购法实施条例》第九条及财政部关于回避的规定。</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2.评标前，应当将通讯工具或者相关电子设备交由</w:t>
      </w:r>
      <w:r>
        <w:rPr>
          <w:rFonts w:hint="eastAsia" w:asciiTheme="minorEastAsia" w:hAnsiTheme="minorEastAsia" w:eastAsiaTheme="minorEastAsia" w:cstheme="minorEastAsia"/>
          <w:b w:val="0"/>
          <w:bCs w:val="0"/>
          <w:color w:val="auto"/>
          <w:sz w:val="24"/>
          <w:szCs w:val="24"/>
          <w:lang w:eastAsia="zh-CN"/>
        </w:rPr>
        <w:t>框架协议</w:t>
      </w:r>
      <w:r>
        <w:rPr>
          <w:rFonts w:hint="eastAsia" w:asciiTheme="minorEastAsia" w:hAnsiTheme="minorEastAsia" w:eastAsiaTheme="minorEastAsia" w:cstheme="minorEastAsia"/>
          <w:b w:val="0"/>
          <w:bCs w:val="0"/>
          <w:color w:val="auto"/>
          <w:sz w:val="24"/>
          <w:szCs w:val="24"/>
        </w:rPr>
        <w:t>采购单位统一保管。</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3.</w:t>
      </w:r>
      <w:r>
        <w:rPr>
          <w:rFonts w:hint="eastAsia" w:asciiTheme="minorEastAsia" w:hAnsiTheme="minorEastAsia" w:eastAsiaTheme="minorEastAsia" w:cstheme="minorEastAsia"/>
          <w:b w:val="0"/>
          <w:bCs w:val="0"/>
          <w:color w:val="auto"/>
          <w:sz w:val="24"/>
          <w:szCs w:val="24"/>
        </w:rPr>
        <w:t>评标过程中，不得与外界联系，因发生不可预见情况，确实需要与外界联系的，应当在监督人员监督之下办理。</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4.</w:t>
      </w:r>
      <w:r>
        <w:rPr>
          <w:rFonts w:hint="eastAsia" w:asciiTheme="minorEastAsia" w:hAnsiTheme="minorEastAsia" w:eastAsiaTheme="minorEastAsia" w:cstheme="minorEastAsia"/>
          <w:b w:val="0"/>
          <w:bCs w:val="0"/>
          <w:color w:val="auto"/>
          <w:sz w:val="24"/>
          <w:szCs w:val="24"/>
        </w:rPr>
        <w:t>评标过程中，不得干预或者影响正常评标工作，不得发表倾向性、引导性意见，不得修改或细化</w:t>
      </w:r>
      <w:r>
        <w:rPr>
          <w:rFonts w:hint="eastAsia" w:asciiTheme="minorEastAsia" w:hAnsiTheme="minorEastAsia" w:eastAsiaTheme="minorEastAsia" w:cstheme="minorEastAsia"/>
          <w:b w:val="0"/>
          <w:bCs w:val="0"/>
          <w:color w:val="auto"/>
          <w:sz w:val="24"/>
          <w:szCs w:val="24"/>
          <w:lang w:eastAsia="zh-CN"/>
        </w:rPr>
        <w:t>征集文件</w:t>
      </w:r>
      <w:r>
        <w:rPr>
          <w:rFonts w:hint="eastAsia" w:asciiTheme="minorEastAsia" w:hAnsiTheme="minorEastAsia" w:eastAsiaTheme="minorEastAsia" w:cstheme="minorEastAsia"/>
          <w:b w:val="0"/>
          <w:bCs w:val="0"/>
          <w:color w:val="auto"/>
          <w:sz w:val="24"/>
          <w:szCs w:val="24"/>
        </w:rPr>
        <w:t>确定的评标程序、评标方法、评标因素和评标标准，不得接受供应商主动提出的澄清和解释，不得征询</w:t>
      </w:r>
      <w:r>
        <w:rPr>
          <w:rFonts w:hint="eastAsia" w:asciiTheme="minorEastAsia" w:hAnsiTheme="minorEastAsia" w:eastAsiaTheme="minorEastAsia" w:cstheme="minorEastAsia"/>
          <w:b w:val="0"/>
          <w:bCs w:val="0"/>
          <w:color w:val="auto"/>
          <w:sz w:val="24"/>
          <w:szCs w:val="24"/>
          <w:lang w:eastAsia="zh-CN"/>
        </w:rPr>
        <w:t>征集人</w:t>
      </w:r>
      <w:r>
        <w:rPr>
          <w:rFonts w:hint="eastAsia" w:asciiTheme="minorEastAsia" w:hAnsiTheme="minorEastAsia" w:eastAsiaTheme="minorEastAsia" w:cstheme="minorEastAsia"/>
          <w:b w:val="0"/>
          <w:bCs w:val="0"/>
          <w:color w:val="auto"/>
          <w:sz w:val="24"/>
          <w:szCs w:val="24"/>
        </w:rPr>
        <w:t>代表的意见，不得协商评分，不得违反规定的评标格式评分和撰写评标意见，不得拒绝对自己的评标意见签字确认。</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5.</w:t>
      </w:r>
      <w:r>
        <w:rPr>
          <w:rFonts w:hint="eastAsia" w:asciiTheme="minorEastAsia" w:hAnsiTheme="minorEastAsia" w:eastAsiaTheme="minorEastAsia" w:cstheme="minorEastAsia"/>
          <w:b w:val="0"/>
          <w:bCs w:val="0"/>
          <w:color w:val="auto"/>
          <w:sz w:val="24"/>
          <w:szCs w:val="24"/>
        </w:rPr>
        <w:t>在评标过程中和评标结束后，不得记录、复制或带走任何评标资料，除因规定的义务外，不得向外界透露评标内容。</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6.</w:t>
      </w:r>
      <w:r>
        <w:rPr>
          <w:rFonts w:hint="eastAsia" w:asciiTheme="minorEastAsia" w:hAnsiTheme="minorEastAsia" w:eastAsiaTheme="minorEastAsia" w:cstheme="minorEastAsia"/>
          <w:b w:val="0"/>
          <w:bCs w:val="0"/>
          <w:color w:val="auto"/>
          <w:sz w:val="24"/>
          <w:szCs w:val="24"/>
        </w:rPr>
        <w:t>服从评标现场</w:t>
      </w:r>
      <w:r>
        <w:rPr>
          <w:rFonts w:hint="eastAsia" w:asciiTheme="minorEastAsia" w:hAnsiTheme="minorEastAsia" w:eastAsiaTheme="minorEastAsia" w:cstheme="minorEastAsia"/>
          <w:b w:val="0"/>
          <w:bCs w:val="0"/>
          <w:color w:val="auto"/>
          <w:sz w:val="24"/>
          <w:szCs w:val="24"/>
          <w:lang w:eastAsia="zh-CN"/>
        </w:rPr>
        <w:t>框架协议</w:t>
      </w:r>
      <w:r>
        <w:rPr>
          <w:rFonts w:hint="eastAsia" w:asciiTheme="minorEastAsia" w:hAnsiTheme="minorEastAsia" w:eastAsiaTheme="minorEastAsia" w:cstheme="minorEastAsia"/>
          <w:b w:val="0"/>
          <w:bCs w:val="0"/>
          <w:color w:val="auto"/>
          <w:sz w:val="24"/>
          <w:szCs w:val="24"/>
        </w:rPr>
        <w:t>采购单位的现场秩序管理，接受评标现场监督人员的合法监督。</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outlineLvl w:val="9"/>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7.</w:t>
      </w:r>
      <w:r>
        <w:rPr>
          <w:rFonts w:hint="eastAsia" w:asciiTheme="minorEastAsia" w:hAnsiTheme="minorEastAsia" w:eastAsiaTheme="minorEastAsia" w:cstheme="minorEastAsia"/>
          <w:b w:val="0"/>
          <w:bCs w:val="0"/>
          <w:color w:val="auto"/>
          <w:sz w:val="24"/>
          <w:szCs w:val="24"/>
        </w:rPr>
        <w:t>遵守有关廉洁自律规定，不得私下接触供应商，不得收受供应商及有关业务单位和个人的财物或好处，不得接受采购组织单位的请托。</w:t>
      </w:r>
    </w:p>
    <w:p>
      <w:pPr>
        <w:pStyle w:val="5"/>
        <w:keepNext w:val="0"/>
        <w:keepLines w:val="0"/>
        <w:pageBreakBefore w:val="0"/>
        <w:widowControl w:val="0"/>
        <w:numPr>
          <w:ilvl w:val="1"/>
          <w:numId w:val="0"/>
        </w:numPr>
        <w:kinsoku/>
        <w:wordWrap/>
        <w:overflowPunct/>
        <w:topLinePunct w:val="0"/>
        <w:autoSpaceDE/>
        <w:autoSpaceDN/>
        <w:bidi w:val="0"/>
        <w:snapToGrid/>
        <w:spacing w:before="0" w:line="420" w:lineRule="exact"/>
        <w:ind w:left="0" w:right="0" w:firstLine="480" w:firstLineChars="200"/>
        <w:jc w:val="both"/>
        <w:rPr>
          <w:rFonts w:hint="eastAsia" w:asciiTheme="minorEastAsia" w:hAnsiTheme="minorEastAsia" w:eastAsiaTheme="minorEastAsia" w:cstheme="minorEastAsia"/>
          <w:b w:val="0"/>
          <w:bCs/>
          <w:color w:val="auto"/>
          <w:sz w:val="24"/>
          <w:szCs w:val="24"/>
        </w:rPr>
      </w:pPr>
      <w:bookmarkStart w:id="187" w:name="_Toc27841"/>
      <w:bookmarkStart w:id="188" w:name="_Toc28864"/>
      <w:r>
        <w:rPr>
          <w:rFonts w:hint="eastAsia" w:asciiTheme="minorEastAsia" w:hAnsiTheme="minorEastAsia" w:eastAsiaTheme="minorEastAsia" w:cstheme="minorEastAsia"/>
          <w:b w:val="0"/>
          <w:bCs/>
          <w:color w:val="auto"/>
          <w:sz w:val="24"/>
          <w:szCs w:val="24"/>
          <w:lang w:val="en-US" w:eastAsia="zh-CN"/>
        </w:rPr>
        <w:t>二、</w:t>
      </w:r>
      <w:r>
        <w:rPr>
          <w:rFonts w:hint="eastAsia" w:asciiTheme="minorEastAsia" w:hAnsiTheme="minorEastAsia" w:eastAsiaTheme="minorEastAsia" w:cstheme="minorEastAsia"/>
          <w:b w:val="0"/>
          <w:bCs/>
          <w:color w:val="auto"/>
          <w:sz w:val="24"/>
          <w:szCs w:val="24"/>
        </w:rPr>
        <w:t>组织评标</w:t>
      </w:r>
      <w:bookmarkEnd w:id="183"/>
      <w:bookmarkEnd w:id="184"/>
      <w:bookmarkEnd w:id="185"/>
      <w:bookmarkEnd w:id="187"/>
      <w:bookmarkEnd w:id="188"/>
    </w:p>
    <w:p>
      <w:pPr>
        <w:keepNext w:val="0"/>
        <w:keepLines w:val="0"/>
        <w:pageBreakBefore w:val="0"/>
        <w:widowControl w:val="0"/>
        <w:kinsoku/>
        <w:wordWrap/>
        <w:overflowPunct/>
        <w:topLinePunct w:val="0"/>
        <w:autoSpaceDE/>
        <w:autoSpaceDN/>
        <w:bidi w:val="0"/>
        <w:adjustRightInd/>
        <w:snapToGrid/>
        <w:spacing w:before="0" w:after="0" w:line="420" w:lineRule="exact"/>
        <w:ind w:left="0" w:right="0" w:firstLine="480" w:firstLineChars="200"/>
        <w:jc w:val="both"/>
        <w:outlineLvl w:val="9"/>
        <w:rPr>
          <w:rFonts w:hint="eastAsia" w:asciiTheme="minorEastAsia" w:hAnsiTheme="minorEastAsia" w:eastAsiaTheme="minorEastAsia" w:cstheme="minorEastAsia"/>
          <w:color w:val="auto"/>
          <w:sz w:val="24"/>
          <w:szCs w:val="24"/>
        </w:rPr>
      </w:pPr>
      <w:bookmarkStart w:id="189" w:name="_Toc22857"/>
      <w:bookmarkStart w:id="190" w:name="_Toc26582"/>
      <w:bookmarkStart w:id="191" w:name="_Toc20182"/>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一</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评标委员会</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pacing w:val="5"/>
          <w:sz w:val="24"/>
          <w:szCs w:val="24"/>
        </w:rPr>
        <w:t>由</w:t>
      </w:r>
      <w:r>
        <w:rPr>
          <w:rFonts w:hint="eastAsia" w:asciiTheme="minorEastAsia" w:hAnsiTheme="minorEastAsia" w:eastAsiaTheme="minorEastAsia" w:cstheme="minorEastAsia"/>
          <w:bCs/>
          <w:color w:val="auto"/>
          <w:sz w:val="24"/>
          <w:szCs w:val="24"/>
          <w:lang w:val="en-US" w:eastAsia="zh-CN"/>
        </w:rPr>
        <w:t>框架协议</w:t>
      </w:r>
      <w:r>
        <w:rPr>
          <w:rFonts w:hint="eastAsia" w:asciiTheme="minorEastAsia" w:hAnsiTheme="minorEastAsia" w:eastAsiaTheme="minorEastAsia" w:cstheme="minorEastAsia"/>
          <w:color w:val="auto"/>
          <w:spacing w:val="5"/>
          <w:sz w:val="24"/>
          <w:szCs w:val="24"/>
          <w:lang w:eastAsia="zh-CN"/>
        </w:rPr>
        <w:t>征集人</w:t>
      </w:r>
      <w:r>
        <w:rPr>
          <w:rFonts w:hint="eastAsia" w:asciiTheme="minorEastAsia" w:hAnsiTheme="minorEastAsia" w:eastAsiaTheme="minorEastAsia" w:cstheme="minorEastAsia"/>
          <w:color w:val="auto"/>
          <w:spacing w:val="5"/>
          <w:sz w:val="24"/>
          <w:szCs w:val="24"/>
          <w:lang w:val="en-US" w:eastAsia="zh-CN"/>
        </w:rPr>
        <w:t>及集采机构从</w:t>
      </w:r>
      <w:r>
        <w:rPr>
          <w:rFonts w:hint="eastAsia" w:asciiTheme="minorEastAsia" w:hAnsiTheme="minorEastAsia" w:eastAsiaTheme="minorEastAsia" w:cstheme="minorEastAsia"/>
          <w:color w:val="auto"/>
          <w:sz w:val="24"/>
          <w:szCs w:val="24"/>
        </w:rPr>
        <w:t>专家库随机抽取</w:t>
      </w:r>
      <w:r>
        <w:rPr>
          <w:rFonts w:hint="eastAsia" w:asciiTheme="minorEastAsia" w:hAnsiTheme="minorEastAsia" w:eastAsiaTheme="minorEastAsia" w:cstheme="minorEastAsia"/>
          <w:color w:val="auto"/>
          <w:sz w:val="24"/>
          <w:szCs w:val="24"/>
          <w:lang w:val="en-US" w:eastAsia="zh-CN"/>
        </w:rPr>
        <w:t>专家与征集人代表</w:t>
      </w:r>
      <w:r>
        <w:rPr>
          <w:rFonts w:hint="eastAsia" w:asciiTheme="minorEastAsia" w:hAnsiTheme="minorEastAsia" w:eastAsiaTheme="minorEastAsia" w:cstheme="minorEastAsia"/>
          <w:color w:val="auto"/>
          <w:spacing w:val="5"/>
          <w:sz w:val="24"/>
          <w:szCs w:val="24"/>
        </w:rPr>
        <w:t>依法组建（以下简称评委会）</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b/>
          <w:color w:val="auto"/>
          <w:w w:val="99"/>
          <w:sz w:val="24"/>
          <w:szCs w:val="24"/>
        </w:rPr>
        <w:t xml:space="preserve"> </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both"/>
        <w:textAlignment w:val="auto"/>
        <w:outlineLvl w:val="9"/>
        <w:rPr>
          <w:rFonts w:hint="eastAsia"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bCs/>
          <w:color w:val="auto"/>
          <w:sz w:val="24"/>
          <w:szCs w:val="24"/>
        </w:rPr>
        <w:t>评标委员会成员成员人数应当为</w:t>
      </w:r>
      <w:r>
        <w:rPr>
          <w:rFonts w:hint="eastAsia" w:asciiTheme="minorEastAsia" w:hAnsiTheme="minorEastAsia" w:eastAsiaTheme="minorEastAsia" w:cstheme="minorEastAsia"/>
          <w:bCs/>
          <w:color w:val="auto"/>
          <w:sz w:val="24"/>
          <w:szCs w:val="24"/>
          <w:lang w:val="en-US" w:eastAsia="zh-CN"/>
        </w:rPr>
        <w:t>6</w:t>
      </w:r>
      <w:r>
        <w:rPr>
          <w:rFonts w:hint="eastAsia" w:asciiTheme="minorEastAsia" w:hAnsiTheme="minorEastAsia" w:eastAsiaTheme="minorEastAsia" w:cstheme="minorEastAsia"/>
          <w:bCs/>
          <w:color w:val="auto"/>
          <w:sz w:val="24"/>
          <w:szCs w:val="24"/>
        </w:rPr>
        <w:t>人以上单数，其中评审专家不得少于成员总数的三分之二</w:t>
      </w:r>
      <w:r>
        <w:rPr>
          <w:rFonts w:hint="eastAsia" w:asciiTheme="minorEastAsia" w:hAnsiTheme="minorEastAsia" w:eastAsiaTheme="minorEastAsia" w:cstheme="minorEastAsia"/>
          <w:bCs/>
          <w:color w:val="auto"/>
          <w:sz w:val="24"/>
          <w:szCs w:val="24"/>
          <w:lang w:eastAsia="zh-CN"/>
        </w:rPr>
        <w:t>，</w:t>
      </w:r>
      <w:r>
        <w:rPr>
          <w:rFonts w:hint="eastAsia" w:asciiTheme="minorEastAsia" w:hAnsiTheme="minorEastAsia" w:eastAsiaTheme="minorEastAsia" w:cstheme="minorEastAsia"/>
          <w:bCs/>
          <w:color w:val="auto"/>
          <w:sz w:val="24"/>
          <w:szCs w:val="24"/>
          <w:lang w:val="en-US" w:eastAsia="zh-CN"/>
        </w:rPr>
        <w:t>采购人代表为1人</w:t>
      </w:r>
      <w:r>
        <w:rPr>
          <w:rFonts w:hint="eastAsia" w:asciiTheme="minorEastAsia" w:hAnsiTheme="minorEastAsia" w:eastAsiaTheme="minorEastAsia" w:cstheme="minorEastAsia"/>
          <w:bCs/>
          <w:color w:val="auto"/>
          <w:sz w:val="24"/>
          <w:szCs w:val="24"/>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评委会成员应当客观、公正的履行职责，遵守职业道德，</w:t>
      </w:r>
      <w:r>
        <w:rPr>
          <w:rFonts w:hint="eastAsia" w:asciiTheme="minorEastAsia" w:hAnsiTheme="minorEastAsia" w:eastAsiaTheme="minorEastAsia" w:cstheme="minorEastAsia"/>
          <w:bCs/>
          <w:color w:val="auto"/>
          <w:sz w:val="24"/>
          <w:szCs w:val="24"/>
        </w:rPr>
        <w:t>负责完成全部评标工作，向</w:t>
      </w:r>
      <w:r>
        <w:rPr>
          <w:rFonts w:hint="eastAsia" w:asciiTheme="minorEastAsia" w:hAnsiTheme="minorEastAsia" w:eastAsiaTheme="minorEastAsia" w:cstheme="minorEastAsia"/>
          <w:bCs/>
          <w:color w:val="auto"/>
          <w:sz w:val="24"/>
          <w:szCs w:val="24"/>
          <w:lang w:eastAsia="zh-CN"/>
        </w:rPr>
        <w:t>征集人</w:t>
      </w:r>
      <w:r>
        <w:rPr>
          <w:rFonts w:hint="eastAsia" w:asciiTheme="minorEastAsia" w:hAnsiTheme="minorEastAsia" w:eastAsiaTheme="minorEastAsia" w:cstheme="minorEastAsia"/>
          <w:bCs/>
          <w:color w:val="auto"/>
          <w:sz w:val="24"/>
          <w:szCs w:val="24"/>
        </w:rPr>
        <w:t>提出经评标委员会签字的书面评标报告</w:t>
      </w:r>
      <w:r>
        <w:rPr>
          <w:rFonts w:hint="eastAsia" w:asciiTheme="minorEastAsia" w:hAnsiTheme="minorEastAsia" w:eastAsiaTheme="minorEastAsia" w:cstheme="minorEastAsia"/>
          <w:bCs/>
          <w:color w:val="auto"/>
          <w:sz w:val="24"/>
          <w:szCs w:val="24"/>
          <w:lang w:eastAsia="zh-CN"/>
        </w:rPr>
        <w:t>，</w:t>
      </w:r>
      <w:r>
        <w:rPr>
          <w:rFonts w:hint="eastAsia" w:asciiTheme="minorEastAsia" w:hAnsiTheme="minorEastAsia" w:eastAsiaTheme="minorEastAsia" w:cstheme="minorEastAsia"/>
          <w:color w:val="auto"/>
          <w:sz w:val="24"/>
          <w:szCs w:val="24"/>
        </w:rPr>
        <w:t xml:space="preserve">对所提出的评审意见承担个人责任。 </w:t>
      </w:r>
    </w:p>
    <w:p>
      <w:pPr>
        <w:pStyle w:val="2"/>
        <w:keepNext w:val="0"/>
        <w:keepLines w:val="0"/>
        <w:pageBreakBefore w:val="0"/>
        <w:widowControl w:val="0"/>
        <w:kinsoku/>
        <w:wordWrap/>
        <w:overflowPunct/>
        <w:topLinePunct w:val="0"/>
        <w:autoSpaceDE/>
        <w:autoSpaceDN/>
        <w:bidi w:val="0"/>
        <w:adjustRightInd/>
        <w:snapToGrid/>
        <w:spacing w:line="420" w:lineRule="exact"/>
        <w:ind w:left="0" w:leftChars="0"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bCs/>
          <w:color w:val="auto"/>
          <w:sz w:val="24"/>
          <w:szCs w:val="24"/>
          <w:lang w:val="en-US" w:eastAsia="zh-CN"/>
        </w:rPr>
        <w:t>评标委员会负责审查电子征集响应文件是否符合征集文件的要求，并进行审查、询标、评估和比较。</w:t>
      </w:r>
      <w:r>
        <w:rPr>
          <w:rFonts w:hint="eastAsia" w:asciiTheme="minorEastAsia" w:hAnsiTheme="minorEastAsia" w:eastAsiaTheme="minorEastAsia" w:cstheme="minorEastAsia"/>
          <w:color w:val="auto"/>
          <w:sz w:val="24"/>
          <w:szCs w:val="24"/>
        </w:rPr>
        <w:t>评委会可要求</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对其</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中非实质性的有关问题进行澄清、说明或者补正。有关澄清、说明或者补正的要求和答复应以书面形式提交。</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的澄清、说明或者补正不得超出</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的范围或者改变</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 xml:space="preserve">的实质性内容。 </w:t>
      </w:r>
    </w:p>
    <w:p>
      <w:pPr>
        <w:pStyle w:val="2"/>
        <w:keepNext w:val="0"/>
        <w:keepLines w:val="0"/>
        <w:pageBreakBefore w:val="0"/>
        <w:widowControl w:val="0"/>
        <w:kinsoku/>
        <w:wordWrap/>
        <w:overflowPunct/>
        <w:topLinePunct w:val="0"/>
        <w:autoSpaceDE/>
        <w:autoSpaceDN/>
        <w:bidi w:val="0"/>
        <w:adjustRightInd/>
        <w:snapToGrid/>
        <w:spacing w:line="420" w:lineRule="exact"/>
        <w:ind w:left="0" w:leftChars="0"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Cs/>
          <w:color w:val="auto"/>
          <w:sz w:val="24"/>
          <w:szCs w:val="24"/>
          <w:lang w:val="en-US" w:eastAsia="zh-CN"/>
        </w:rPr>
        <w:t>4.</w:t>
      </w:r>
      <w:r>
        <w:rPr>
          <w:rFonts w:hint="eastAsia" w:asciiTheme="minorEastAsia" w:hAnsiTheme="minorEastAsia" w:eastAsiaTheme="minorEastAsia" w:cstheme="minorEastAsia"/>
          <w:color w:val="auto"/>
          <w:sz w:val="24"/>
          <w:szCs w:val="24"/>
        </w:rPr>
        <w:t>如果</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没有实质性响应征集文件的要求，评委会将予以拒绝。评委会只对确定为实质性响应征集文件要求的</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 xml:space="preserve">，根据征集文件的要求采用相同的评标程序、评分办法及标准进行评价和比较。 </w:t>
      </w:r>
    </w:p>
    <w:p>
      <w:pPr>
        <w:pStyle w:val="2"/>
        <w:keepNext w:val="0"/>
        <w:keepLines w:val="0"/>
        <w:pageBreakBefore w:val="0"/>
        <w:widowControl w:val="0"/>
        <w:kinsoku/>
        <w:wordWrap/>
        <w:overflowPunct/>
        <w:topLinePunct w:val="0"/>
        <w:autoSpaceDE/>
        <w:autoSpaceDN/>
        <w:bidi w:val="0"/>
        <w:adjustRightInd/>
        <w:snapToGrid/>
        <w:spacing w:line="420" w:lineRule="exact"/>
        <w:ind w:left="0" w:leftChars="0"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Cs/>
          <w:color w:val="auto"/>
          <w:sz w:val="24"/>
          <w:szCs w:val="24"/>
          <w:lang w:val="en-US" w:eastAsia="zh-CN"/>
        </w:rPr>
        <w:t>5.</w:t>
      </w:r>
      <w:r>
        <w:rPr>
          <w:rFonts w:hint="eastAsia" w:asciiTheme="minorEastAsia" w:hAnsiTheme="minorEastAsia" w:eastAsiaTheme="minorEastAsia" w:cstheme="minorEastAsia"/>
          <w:color w:val="auto"/>
          <w:sz w:val="24"/>
          <w:szCs w:val="24"/>
        </w:rPr>
        <w:t>在评标期间，评标过程严格保密。评委会成员和与评标活动有关的工作人员不得透露对</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 xml:space="preserve">的评审和比较、中标候选人的推荐情况以及与评标有关的其他情况。 </w:t>
      </w:r>
    </w:p>
    <w:p>
      <w:pPr>
        <w:pStyle w:val="2"/>
        <w:keepNext w:val="0"/>
        <w:keepLines w:val="0"/>
        <w:pageBreakBefore w:val="0"/>
        <w:widowControl w:val="0"/>
        <w:kinsoku/>
        <w:wordWrap/>
        <w:overflowPunct/>
        <w:topLinePunct w:val="0"/>
        <w:autoSpaceDE/>
        <w:autoSpaceDN/>
        <w:bidi w:val="0"/>
        <w:snapToGrid/>
        <w:spacing w:line="420" w:lineRule="exact"/>
        <w:ind w:left="0" w:right="0" w:firstLine="480" w:firstLineChars="20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（二）框架协议采购人</w:t>
      </w:r>
      <w:r>
        <w:rPr>
          <w:rFonts w:hint="eastAsia" w:asciiTheme="minorEastAsia" w:hAnsiTheme="minorEastAsia" w:eastAsiaTheme="minorEastAsia" w:cstheme="minorEastAsia"/>
          <w:color w:val="auto"/>
          <w:sz w:val="24"/>
          <w:szCs w:val="24"/>
        </w:rPr>
        <w:t>:由</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和</w:t>
      </w:r>
      <w:r>
        <w:rPr>
          <w:rFonts w:hint="eastAsia" w:asciiTheme="minorEastAsia" w:hAnsiTheme="minorEastAsia" w:eastAsiaTheme="minorEastAsia" w:cstheme="minorEastAsia"/>
          <w:color w:val="auto"/>
          <w:sz w:val="24"/>
          <w:szCs w:val="24"/>
          <w:lang w:val="en-US" w:eastAsia="zh-CN"/>
        </w:rPr>
        <w:t>集采</w:t>
      </w:r>
      <w:r>
        <w:rPr>
          <w:rFonts w:hint="eastAsia" w:asciiTheme="minorEastAsia" w:hAnsiTheme="minorEastAsia" w:eastAsiaTheme="minorEastAsia" w:cstheme="minorEastAsia"/>
          <w:color w:val="auto"/>
          <w:sz w:val="24"/>
          <w:szCs w:val="24"/>
        </w:rPr>
        <w:t>机构</w:t>
      </w:r>
      <w:r>
        <w:rPr>
          <w:rFonts w:hint="eastAsia" w:asciiTheme="minorEastAsia" w:hAnsiTheme="minorEastAsia" w:eastAsiaTheme="minorEastAsia" w:cstheme="minorEastAsia"/>
          <w:color w:val="auto"/>
          <w:sz w:val="24"/>
          <w:szCs w:val="24"/>
          <w:lang w:val="en-US" w:eastAsia="zh-CN"/>
        </w:rPr>
        <w:t>人员</w:t>
      </w:r>
      <w:r>
        <w:rPr>
          <w:rFonts w:hint="eastAsia" w:asciiTheme="minorEastAsia" w:hAnsiTheme="minorEastAsia" w:eastAsiaTheme="minorEastAsia" w:cstheme="minorEastAsia"/>
          <w:color w:val="auto"/>
          <w:sz w:val="24"/>
          <w:szCs w:val="24"/>
        </w:rPr>
        <w:t>组成，负责对外联系并配合交易中心工作人员开标、评标的会务工作,整理并向评标组分发投标资料、</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 xml:space="preserve">；做好开标和 评标会议记录；对评标过程中的原始文件进行归档；随时印发需要的文件资料,对各种咨询函件及档案文件的统收统发。 </w:t>
      </w:r>
    </w:p>
    <w:p>
      <w:pPr>
        <w:pStyle w:val="2"/>
        <w:keepNext w:val="0"/>
        <w:keepLines w:val="0"/>
        <w:pageBreakBefore w:val="0"/>
        <w:widowControl w:val="0"/>
        <w:kinsoku/>
        <w:wordWrap/>
        <w:overflowPunct/>
        <w:topLinePunct w:val="0"/>
        <w:autoSpaceDE/>
        <w:autoSpaceDN/>
        <w:bidi w:val="0"/>
        <w:snapToGrid/>
        <w:spacing w:line="420" w:lineRule="exact"/>
        <w:ind w:left="0" w:right="0" w:firstLine="480" w:firstLineChars="20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（三）</w:t>
      </w:r>
      <w:r>
        <w:rPr>
          <w:rFonts w:hint="eastAsia" w:asciiTheme="minorEastAsia" w:hAnsiTheme="minorEastAsia" w:eastAsiaTheme="minorEastAsia" w:cstheme="minorEastAsia"/>
          <w:color w:val="auto"/>
          <w:sz w:val="24"/>
          <w:szCs w:val="24"/>
        </w:rPr>
        <w:t>监督部门：</w:t>
      </w:r>
      <w:r>
        <w:rPr>
          <w:rFonts w:hint="eastAsia" w:asciiTheme="minorEastAsia" w:hAnsiTheme="minorEastAsia" w:eastAsiaTheme="minorEastAsia" w:cstheme="minorEastAsia"/>
          <w:color w:val="auto"/>
          <w:sz w:val="24"/>
          <w:szCs w:val="24"/>
          <w:lang w:val="en-US" w:eastAsia="zh-CN"/>
        </w:rPr>
        <w:t>天水市财政局</w:t>
      </w:r>
      <w:r>
        <w:rPr>
          <w:rFonts w:hint="eastAsia" w:asciiTheme="minorEastAsia" w:hAnsiTheme="minorEastAsia" w:eastAsiaTheme="minorEastAsia" w:cstheme="minorEastAsia"/>
          <w:color w:val="auto"/>
          <w:sz w:val="24"/>
          <w:szCs w:val="24"/>
        </w:rPr>
        <w:t xml:space="preserve">市公共资源交易中心等有关监督部门根据国家有关法律、法规及征集文件的规定,对整个评标过程进行监督,保证评标的公正性,防止违法行为的产生。 </w:t>
      </w:r>
    </w:p>
    <w:bookmarkEnd w:id="189"/>
    <w:bookmarkEnd w:id="190"/>
    <w:bookmarkEnd w:id="191"/>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textAlignment w:val="auto"/>
        <w:outlineLvl w:val="1"/>
        <w:rPr>
          <w:rFonts w:hint="eastAsia" w:asciiTheme="minorEastAsia" w:hAnsiTheme="minorEastAsia" w:eastAsiaTheme="minorEastAsia" w:cstheme="minorEastAsia"/>
          <w:b w:val="0"/>
          <w:bCs/>
          <w:color w:val="auto"/>
          <w:sz w:val="24"/>
          <w:szCs w:val="24"/>
        </w:rPr>
      </w:pPr>
      <w:bookmarkStart w:id="192" w:name="_Toc21939"/>
      <w:bookmarkStart w:id="193" w:name="_Toc10310"/>
      <w:bookmarkStart w:id="194" w:name="_Toc29285"/>
      <w:bookmarkStart w:id="195" w:name="_Toc13572"/>
      <w:bookmarkStart w:id="196" w:name="_Toc19126"/>
      <w:r>
        <w:rPr>
          <w:rFonts w:hint="eastAsia" w:asciiTheme="minorEastAsia" w:hAnsiTheme="minorEastAsia" w:eastAsiaTheme="minorEastAsia" w:cstheme="minorEastAsia"/>
          <w:b w:val="0"/>
          <w:bCs/>
          <w:color w:val="auto"/>
          <w:spacing w:val="0"/>
          <w:sz w:val="24"/>
          <w:szCs w:val="24"/>
          <w:lang w:val="en-US" w:eastAsia="zh-CN"/>
        </w:rPr>
        <w:t>三、</w:t>
      </w:r>
      <w:r>
        <w:rPr>
          <w:rFonts w:hint="eastAsia" w:asciiTheme="minorEastAsia" w:hAnsiTheme="minorEastAsia" w:eastAsiaTheme="minorEastAsia" w:cstheme="minorEastAsia"/>
          <w:b w:val="0"/>
          <w:bCs/>
          <w:color w:val="auto"/>
          <w:sz w:val="24"/>
          <w:szCs w:val="24"/>
          <w:lang w:val="en-US" w:eastAsia="zh-CN"/>
        </w:rPr>
        <w:t>评标原则</w:t>
      </w:r>
      <w:bookmarkEnd w:id="192"/>
      <w:bookmarkEnd w:id="193"/>
      <w:r>
        <w:rPr>
          <w:rFonts w:hint="eastAsia" w:asciiTheme="minorEastAsia" w:hAnsiTheme="minorEastAsia" w:eastAsiaTheme="minorEastAsia" w:cstheme="minorEastAsia"/>
          <w:b w:val="0"/>
          <w:bCs/>
          <w:color w:val="auto"/>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2" w:firstLineChars="200"/>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i w:val="0"/>
          <w:iCs w:val="0"/>
          <w:caps w:val="0"/>
          <w:color w:val="auto"/>
          <w:spacing w:val="0"/>
          <w:sz w:val="24"/>
          <w:szCs w:val="24"/>
          <w:shd w:val="clear" w:fill="FFFFFF"/>
        </w:rPr>
        <w:t>依据《政府采购框架协议采购方式管理暂行办法》（财政部</w:t>
      </w:r>
      <w:r>
        <w:rPr>
          <w:rFonts w:hint="eastAsia" w:asciiTheme="minorEastAsia" w:hAnsiTheme="minorEastAsia" w:eastAsiaTheme="minorEastAsia" w:cstheme="minorEastAsia"/>
          <w:b/>
          <w:bCs/>
          <w:i w:val="0"/>
          <w:iCs w:val="0"/>
          <w:caps w:val="0"/>
          <w:color w:val="auto"/>
          <w:spacing w:val="0"/>
          <w:sz w:val="24"/>
          <w:szCs w:val="24"/>
          <w:shd w:val="clear" w:fill="FFFFFF"/>
          <w:lang w:val="en-US"/>
        </w:rPr>
        <w:t>110</w:t>
      </w:r>
      <w:r>
        <w:rPr>
          <w:rFonts w:hint="eastAsia" w:asciiTheme="minorEastAsia" w:hAnsiTheme="minorEastAsia" w:eastAsiaTheme="minorEastAsia" w:cstheme="minorEastAsia"/>
          <w:b/>
          <w:bCs/>
          <w:i w:val="0"/>
          <w:iCs w:val="0"/>
          <w:caps w:val="0"/>
          <w:color w:val="auto"/>
          <w:spacing w:val="0"/>
          <w:sz w:val="24"/>
          <w:szCs w:val="24"/>
          <w:shd w:val="clear" w:fill="FFFFFF"/>
        </w:rPr>
        <w:t>号令）要求，</w:t>
      </w:r>
      <w:r>
        <w:rPr>
          <w:rFonts w:hint="eastAsia" w:asciiTheme="minorEastAsia" w:hAnsiTheme="minorEastAsia" w:eastAsiaTheme="minorEastAsia" w:cstheme="minorEastAsia"/>
          <w:b/>
          <w:bCs/>
          <w:i w:val="0"/>
          <w:iCs w:val="0"/>
          <w:caps w:val="0"/>
          <w:color w:val="auto"/>
          <w:spacing w:val="0"/>
          <w:sz w:val="24"/>
          <w:szCs w:val="24"/>
          <w:shd w:val="clear" w:fill="FFFFFF"/>
          <w:lang w:val="en-US" w:eastAsia="zh-CN"/>
        </w:rPr>
        <w:t>本项目由评标委员会从征集响应供应商中根据其</w:t>
      </w:r>
      <w:r>
        <w:rPr>
          <w:rFonts w:hint="eastAsia" w:asciiTheme="minorEastAsia" w:hAnsiTheme="minorEastAsia" w:eastAsiaTheme="minorEastAsia" w:cstheme="minorEastAsia"/>
          <w:b/>
          <w:bCs/>
          <w:color w:val="auto"/>
          <w:spacing w:val="0"/>
          <w:sz w:val="24"/>
          <w:szCs w:val="24"/>
        </w:rPr>
        <w:t>得分由高到低的顺序</w:t>
      </w:r>
      <w:r>
        <w:rPr>
          <w:rFonts w:hint="eastAsia" w:asciiTheme="minorEastAsia" w:hAnsiTheme="minorEastAsia" w:eastAsiaTheme="minorEastAsia" w:cstheme="minorEastAsia"/>
          <w:b/>
          <w:bCs/>
          <w:color w:val="auto"/>
          <w:spacing w:val="0"/>
          <w:sz w:val="24"/>
          <w:szCs w:val="24"/>
          <w:lang w:eastAsia="zh-CN"/>
        </w:rPr>
        <w:t>，</w:t>
      </w:r>
      <w:r>
        <w:rPr>
          <w:rFonts w:hint="eastAsia" w:asciiTheme="minorEastAsia" w:hAnsiTheme="minorEastAsia" w:eastAsiaTheme="minorEastAsia" w:cstheme="minorEastAsia"/>
          <w:b/>
          <w:bCs/>
          <w:color w:val="auto"/>
          <w:spacing w:val="0"/>
          <w:sz w:val="24"/>
          <w:szCs w:val="24"/>
          <w:lang w:val="en-US" w:eastAsia="zh-CN"/>
        </w:rPr>
        <w:t>按照淘汰率不低于20%的原则确定入围供应商</w:t>
      </w:r>
      <w:r>
        <w:rPr>
          <w:rFonts w:hint="eastAsia" w:asciiTheme="minorEastAsia" w:hAnsiTheme="minorEastAsia" w:eastAsiaTheme="minorEastAsia" w:cstheme="minorEastAsia"/>
          <w:b/>
          <w:bCs/>
          <w:color w:val="auto"/>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20" w:lineRule="exact"/>
        <w:ind w:left="0" w:leftChars="0" w:right="0" w:firstLine="496"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pacing w:val="4"/>
          <w:sz w:val="24"/>
          <w:szCs w:val="24"/>
        </w:rPr>
        <w:t>按照</w:t>
      </w:r>
      <w:r>
        <w:rPr>
          <w:rFonts w:hint="eastAsia" w:asciiTheme="minorEastAsia" w:hAnsiTheme="minorEastAsia" w:eastAsiaTheme="minorEastAsia" w:cstheme="minorEastAsia"/>
          <w:color w:val="auto"/>
          <w:spacing w:val="4"/>
          <w:sz w:val="24"/>
          <w:szCs w:val="24"/>
          <w:lang w:val="en-US" w:eastAsia="zh-CN"/>
        </w:rPr>
        <w:t>征集</w:t>
      </w:r>
      <w:r>
        <w:rPr>
          <w:rFonts w:hint="eastAsia" w:asciiTheme="minorEastAsia" w:hAnsiTheme="minorEastAsia" w:eastAsiaTheme="minorEastAsia" w:cstheme="minorEastAsia"/>
          <w:color w:val="auto"/>
          <w:spacing w:val="4"/>
          <w:sz w:val="24"/>
          <w:szCs w:val="24"/>
        </w:rPr>
        <w:t>响应文件满足征集文件全部实质性要求且按评审因素的量化指标评审得分由</w:t>
      </w:r>
      <w:r>
        <w:rPr>
          <w:rFonts w:hint="eastAsia" w:asciiTheme="minorEastAsia" w:hAnsiTheme="minorEastAsia" w:eastAsiaTheme="minorEastAsia" w:cstheme="minorEastAsia"/>
          <w:color w:val="auto"/>
          <w:sz w:val="24"/>
          <w:szCs w:val="24"/>
        </w:rPr>
        <w:t xml:space="preserve">高到低的顺序依次确定入围服务供应商。如果两个供应商得分相同时，综合考虑服务能力强的供应商为入围单位。对未入围供应商不作任何解释说明。 </w:t>
      </w:r>
    </w:p>
    <w:p>
      <w:pPr>
        <w:pStyle w:val="2"/>
        <w:keepNext w:val="0"/>
        <w:keepLines w:val="0"/>
        <w:pageBreakBefore w:val="0"/>
        <w:widowControl w:val="0"/>
        <w:kinsoku/>
        <w:wordWrap/>
        <w:overflowPunct/>
        <w:topLinePunct w:val="0"/>
        <w:autoSpaceDE/>
        <w:autoSpaceDN/>
        <w:bidi w:val="0"/>
        <w:adjustRightInd/>
        <w:snapToGrid/>
        <w:spacing w:line="420" w:lineRule="exact"/>
        <w:ind w:left="0" w:leftChars="0" w:right="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（1）采用</w:t>
      </w:r>
      <w:r>
        <w:rPr>
          <w:rFonts w:hint="eastAsia" w:asciiTheme="minorEastAsia" w:hAnsiTheme="minorEastAsia" w:eastAsiaTheme="minorEastAsia" w:cstheme="minorEastAsia"/>
          <w:color w:val="auto"/>
          <w:sz w:val="24"/>
          <w:szCs w:val="24"/>
          <w:lang w:val="en-US" w:eastAsia="zh-CN"/>
        </w:rPr>
        <w:t>价格优先</w:t>
      </w:r>
      <w:r>
        <w:rPr>
          <w:rFonts w:hint="eastAsia" w:asciiTheme="minorEastAsia" w:hAnsiTheme="minorEastAsia" w:eastAsiaTheme="minorEastAsia" w:cstheme="minorEastAsia"/>
          <w:color w:val="auto"/>
          <w:sz w:val="24"/>
          <w:szCs w:val="24"/>
        </w:rPr>
        <w:t>法的采购项目，提供相同品牌产品的不同</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参加同一合同项下投标的，以其中通过资格审查、符合性审查且报价最低的参加评标;报价相同的，</w:t>
      </w:r>
      <w:r>
        <w:rPr>
          <w:rFonts w:hint="eastAsia" w:asciiTheme="minorEastAsia" w:hAnsiTheme="minorEastAsia" w:eastAsiaTheme="minorEastAsia" w:cstheme="minorEastAsia"/>
          <w:color w:val="auto"/>
          <w:spacing w:val="4"/>
          <w:sz w:val="24"/>
          <w:szCs w:val="24"/>
        </w:rPr>
        <w:t>由评标委员会按照征集文件规定的方式确定一个参加评标的</w:t>
      </w:r>
      <w:r>
        <w:rPr>
          <w:rFonts w:hint="eastAsia" w:asciiTheme="minorEastAsia" w:hAnsiTheme="minorEastAsia" w:eastAsiaTheme="minorEastAsia" w:cstheme="minorEastAsia"/>
          <w:color w:val="auto"/>
          <w:spacing w:val="4"/>
          <w:sz w:val="24"/>
          <w:szCs w:val="24"/>
          <w:lang w:eastAsia="zh-CN"/>
        </w:rPr>
        <w:t>供应商</w:t>
      </w:r>
      <w:r>
        <w:rPr>
          <w:rFonts w:hint="eastAsia" w:asciiTheme="minorEastAsia" w:hAnsiTheme="minorEastAsia" w:eastAsiaTheme="minorEastAsia" w:cstheme="minorEastAsia"/>
          <w:color w:val="auto"/>
          <w:sz w:val="24"/>
          <w:szCs w:val="24"/>
        </w:rPr>
        <w:t xml:space="preserve">，征集文件未规定的采取随机抽取方式确定，其他投标无效。  </w:t>
      </w:r>
    </w:p>
    <w:p>
      <w:pPr>
        <w:pStyle w:val="2"/>
        <w:keepNext w:val="0"/>
        <w:keepLines w:val="0"/>
        <w:pageBreakBefore w:val="0"/>
        <w:widowControl w:val="0"/>
        <w:kinsoku/>
        <w:wordWrap/>
        <w:overflowPunct/>
        <w:topLinePunct w:val="0"/>
        <w:autoSpaceDE/>
        <w:autoSpaceDN/>
        <w:bidi w:val="0"/>
        <w:adjustRightInd/>
        <w:snapToGrid/>
        <w:spacing w:line="420" w:lineRule="exact"/>
        <w:ind w:left="0" w:leftChars="0" w:right="0" w:firstLine="480" w:firstLineChars="20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w:t>
      </w:r>
      <w:r>
        <w:rPr>
          <w:rFonts w:hint="eastAsia" w:asciiTheme="minorEastAsia" w:hAnsiTheme="minorEastAsia" w:eastAsiaTheme="minorEastAsia" w:cstheme="minorEastAsia"/>
          <w:color w:val="auto"/>
          <w:sz w:val="24"/>
          <w:szCs w:val="24"/>
          <w:lang w:val="en-US" w:eastAsia="zh-CN"/>
        </w:rPr>
        <w:t>采用质量优先</w:t>
      </w:r>
      <w:r>
        <w:rPr>
          <w:rFonts w:hint="eastAsia" w:asciiTheme="minorEastAsia" w:hAnsiTheme="minorEastAsia" w:eastAsiaTheme="minorEastAsia" w:cstheme="minorEastAsia"/>
          <w:color w:val="auto"/>
          <w:sz w:val="24"/>
          <w:szCs w:val="24"/>
        </w:rPr>
        <w:t>法的采购项目，提供相同品牌产品且通过资格审查、符合性审查的不同</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参加同一合同项下投标的，按一家</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计算，评审后得分最高的同品牌</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获得入围供应商推荐资格;评审得分相同的，由</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或者</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委托评标委员会按照征集文件规定的方式确定一个</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获得入围供应商推荐资格，征集文件未规定的采取随机抽取方式确定，其他同品牌</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 xml:space="preserve">不作为中标候选人。  </w:t>
      </w:r>
    </w:p>
    <w:p>
      <w:pPr>
        <w:pStyle w:val="2"/>
        <w:keepNext w:val="0"/>
        <w:keepLines w:val="0"/>
        <w:pageBreakBefore w:val="0"/>
        <w:widowControl w:val="0"/>
        <w:kinsoku/>
        <w:wordWrap/>
        <w:overflowPunct/>
        <w:topLinePunct w:val="0"/>
        <w:autoSpaceDE/>
        <w:autoSpaceDN/>
        <w:bidi w:val="0"/>
        <w:adjustRightInd/>
        <w:snapToGrid/>
        <w:spacing w:line="420" w:lineRule="exact"/>
        <w:ind w:left="0" w:leftChars="0" w:right="0" w:firstLine="480" w:firstLineChars="20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（3）非单一产品采购项目，</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应当根据采购项目技术构成、产品价格比重等合理确定核心产品，并在征集文件中载明。多家</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提供的核心产品品牌相同</w:t>
      </w:r>
      <w:r>
        <w:rPr>
          <w:rFonts w:hint="eastAsia" w:asciiTheme="minorEastAsia" w:hAnsiTheme="minorEastAsia" w:eastAsiaTheme="minorEastAsia" w:cstheme="minorEastAsia"/>
          <w:color w:val="auto"/>
          <w:sz w:val="24"/>
          <w:szCs w:val="24"/>
          <w:lang w:val="en-US" w:eastAsia="zh-CN"/>
        </w:rPr>
        <w:t>的</w:t>
      </w:r>
      <w:r>
        <w:rPr>
          <w:rFonts w:hint="eastAsia" w:asciiTheme="minorEastAsia" w:hAnsiTheme="minorEastAsia" w:eastAsiaTheme="minorEastAsia" w:cstheme="minorEastAsia"/>
          <w:color w:val="auto"/>
          <w:sz w:val="24"/>
          <w:szCs w:val="24"/>
        </w:rPr>
        <w:t xml:space="preserve">按前两款规定处理。 </w:t>
      </w:r>
    </w:p>
    <w:p>
      <w:pPr>
        <w:keepNext w:val="0"/>
        <w:keepLines w:val="0"/>
        <w:pageBreakBefore w:val="0"/>
        <w:widowControl w:val="0"/>
        <w:numPr>
          <w:ilvl w:val="1"/>
          <w:numId w:val="0"/>
        </w:numPr>
        <w:kinsoku/>
        <w:wordWrap/>
        <w:overflowPunct/>
        <w:topLinePunct w:val="0"/>
        <w:autoSpaceDE/>
        <w:autoSpaceDN/>
        <w:bidi w:val="0"/>
        <w:adjustRightInd w:val="0"/>
        <w:snapToGrid/>
        <w:spacing w:before="0" w:line="420" w:lineRule="exact"/>
        <w:ind w:left="0" w:right="0" w:firstLine="480" w:firstLineChars="200"/>
        <w:jc w:val="both"/>
        <w:textAlignment w:val="baseline"/>
        <w:outlineLvl w:val="9"/>
        <w:rPr>
          <w:rFonts w:hint="eastAsia" w:asciiTheme="minorEastAsia" w:hAnsiTheme="minorEastAsia" w:eastAsiaTheme="minorEastAsia" w:cstheme="minorEastAsia"/>
          <w:b w:val="0"/>
          <w:bCs/>
          <w:color w:val="auto"/>
          <w:spacing w:val="0"/>
          <w:sz w:val="24"/>
          <w:szCs w:val="24"/>
          <w:lang w:val="en-US" w:eastAsia="zh-CN"/>
        </w:rPr>
      </w:pPr>
      <w:r>
        <w:rPr>
          <w:rFonts w:hint="eastAsia" w:asciiTheme="minorEastAsia" w:hAnsiTheme="minorEastAsia" w:eastAsiaTheme="minorEastAsia" w:cstheme="minorEastAsia"/>
          <w:b w:val="0"/>
          <w:bCs/>
          <w:color w:val="auto"/>
          <w:sz w:val="24"/>
          <w:szCs w:val="24"/>
        </w:rPr>
        <w:t>（4）本项目对于报价相同的供应商选取，由评标委员会根据</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中提供的技术方案、售后服务方案等综合评价，在同等条件下选取方案最优的供应商参与评标。</w:t>
      </w:r>
    </w:p>
    <w:p>
      <w:pPr>
        <w:pStyle w:val="5"/>
        <w:keepNext w:val="0"/>
        <w:keepLines w:val="0"/>
        <w:pageBreakBefore w:val="0"/>
        <w:widowControl w:val="0"/>
        <w:numPr>
          <w:ilvl w:val="1"/>
          <w:numId w:val="0"/>
        </w:numPr>
        <w:kinsoku/>
        <w:wordWrap/>
        <w:overflowPunct/>
        <w:topLinePunct w:val="0"/>
        <w:autoSpaceDE/>
        <w:autoSpaceDN/>
        <w:bidi w:val="0"/>
        <w:adjustRightInd w:val="0"/>
        <w:snapToGrid/>
        <w:spacing w:before="0" w:line="420" w:lineRule="exact"/>
        <w:ind w:left="0" w:right="0" w:firstLine="480" w:firstLineChars="200"/>
        <w:jc w:val="both"/>
        <w:textAlignment w:val="baseline"/>
        <w:rPr>
          <w:rFonts w:hint="eastAsia" w:asciiTheme="minorEastAsia" w:hAnsiTheme="minorEastAsia" w:eastAsiaTheme="minorEastAsia" w:cstheme="minorEastAsia"/>
          <w:b w:val="0"/>
          <w:bCs/>
          <w:color w:val="auto"/>
          <w:sz w:val="24"/>
          <w:szCs w:val="24"/>
        </w:rPr>
      </w:pPr>
      <w:bookmarkStart w:id="197" w:name="_Toc30648"/>
      <w:bookmarkStart w:id="198" w:name="_Toc24784"/>
      <w:r>
        <w:rPr>
          <w:rFonts w:hint="eastAsia" w:asciiTheme="minorEastAsia" w:hAnsiTheme="minorEastAsia" w:eastAsiaTheme="minorEastAsia" w:cstheme="minorEastAsia"/>
          <w:b w:val="0"/>
          <w:bCs/>
          <w:color w:val="auto"/>
          <w:spacing w:val="0"/>
          <w:sz w:val="24"/>
          <w:szCs w:val="24"/>
          <w:lang w:val="en-US" w:eastAsia="zh-CN"/>
        </w:rPr>
        <w:t>四、</w:t>
      </w:r>
      <w:r>
        <w:rPr>
          <w:rFonts w:hint="eastAsia" w:asciiTheme="minorEastAsia" w:hAnsiTheme="minorEastAsia" w:eastAsiaTheme="minorEastAsia" w:cstheme="minorEastAsia"/>
          <w:b w:val="0"/>
          <w:bCs/>
          <w:color w:val="auto"/>
          <w:sz w:val="24"/>
          <w:szCs w:val="24"/>
        </w:rPr>
        <w:t>评标程序</w:t>
      </w:r>
      <w:bookmarkEnd w:id="194"/>
      <w:bookmarkEnd w:id="195"/>
      <w:bookmarkEnd w:id="196"/>
      <w:bookmarkEnd w:id="197"/>
      <w:bookmarkEnd w:id="198"/>
      <w:r>
        <w:rPr>
          <w:rFonts w:hint="eastAsia" w:asciiTheme="minorEastAsia" w:hAnsiTheme="minorEastAsia" w:eastAsiaTheme="minorEastAsia" w:cstheme="minorEastAsia"/>
          <w:b w:val="0"/>
          <w:bCs/>
          <w:color w:val="auto"/>
          <w:w w:val="99"/>
          <w:sz w:val="24"/>
          <w:szCs w:val="24"/>
        </w:rPr>
        <w:t xml:space="preserve"> </w:t>
      </w:r>
    </w:p>
    <w:p>
      <w:pPr>
        <w:keepNext w:val="0"/>
        <w:keepLines w:val="0"/>
        <w:pageBreakBefore w:val="0"/>
        <w:widowControl w:val="0"/>
        <w:kinsoku/>
        <w:wordWrap/>
        <w:overflowPunct/>
        <w:topLinePunct w:val="0"/>
        <w:autoSpaceDE/>
        <w:autoSpaceDN/>
        <w:bidi w:val="0"/>
        <w:adjustRightInd/>
        <w:snapToGrid/>
        <w:spacing w:before="0" w:after="0" w:line="420" w:lineRule="exact"/>
        <w:ind w:left="0" w:right="0" w:firstLine="482" w:firstLineChars="200"/>
        <w:jc w:val="both"/>
        <w:outlineLvl w:val="9"/>
        <w:rPr>
          <w:rFonts w:hint="eastAsia" w:asciiTheme="minorEastAsia" w:hAnsiTheme="minorEastAsia" w:eastAsiaTheme="minorEastAsia" w:cstheme="minorEastAsia"/>
          <w:b/>
          <w:bCs/>
          <w:color w:val="auto"/>
          <w:sz w:val="24"/>
          <w:szCs w:val="24"/>
        </w:rPr>
      </w:pPr>
      <w:bookmarkStart w:id="199" w:name="_Toc6526"/>
      <w:bookmarkStart w:id="200" w:name="_Toc23644"/>
      <w:bookmarkStart w:id="201" w:name="_Toc6254"/>
      <w:r>
        <w:rPr>
          <w:rFonts w:hint="eastAsia" w:asciiTheme="minorEastAsia" w:hAnsiTheme="minorEastAsia" w:eastAsiaTheme="minorEastAsia" w:cstheme="minorEastAsia"/>
          <w:b/>
          <w:bCs/>
          <w:color w:val="auto"/>
          <w:sz w:val="24"/>
          <w:szCs w:val="24"/>
          <w:lang w:val="en-US" w:eastAsia="zh-CN"/>
        </w:rPr>
        <w:t>（一）</w:t>
      </w:r>
      <w:r>
        <w:rPr>
          <w:rFonts w:hint="eastAsia" w:asciiTheme="minorEastAsia" w:hAnsiTheme="minorEastAsia" w:eastAsiaTheme="minorEastAsia" w:cstheme="minorEastAsia"/>
          <w:b/>
          <w:bCs/>
          <w:color w:val="auto"/>
          <w:sz w:val="24"/>
          <w:szCs w:val="24"/>
          <w:lang w:eastAsia="zh-CN"/>
        </w:rPr>
        <w:t>征集响应文件</w:t>
      </w:r>
      <w:r>
        <w:rPr>
          <w:rFonts w:hint="eastAsia" w:asciiTheme="minorEastAsia" w:hAnsiTheme="minorEastAsia" w:eastAsiaTheme="minorEastAsia" w:cstheme="minorEastAsia"/>
          <w:b/>
          <w:bCs/>
          <w:color w:val="auto"/>
          <w:sz w:val="24"/>
          <w:szCs w:val="24"/>
        </w:rPr>
        <w:t>的初审</w:t>
      </w:r>
      <w:bookmarkEnd w:id="199"/>
      <w:bookmarkEnd w:id="200"/>
      <w:bookmarkEnd w:id="201"/>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both"/>
        <w:outlineLvl w:val="9"/>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eastAsia="zh-CN"/>
        </w:rPr>
        <w:t>征集响应文件</w:t>
      </w:r>
      <w:r>
        <w:rPr>
          <w:rFonts w:hint="eastAsia" w:asciiTheme="minorEastAsia" w:hAnsiTheme="minorEastAsia" w:eastAsiaTheme="minorEastAsia" w:cstheme="minorEastAsia"/>
          <w:b w:val="0"/>
          <w:bCs w:val="0"/>
          <w:color w:val="auto"/>
          <w:sz w:val="24"/>
          <w:szCs w:val="24"/>
        </w:rPr>
        <w:t>初审分为资格审查和符合性审查</w:t>
      </w:r>
      <w:r>
        <w:rPr>
          <w:rFonts w:hint="eastAsia" w:asciiTheme="minorEastAsia" w:hAnsiTheme="minorEastAsia" w:eastAsiaTheme="minorEastAsia" w:cstheme="minorEastAsia"/>
          <w:b w:val="0"/>
          <w:bCs w:val="0"/>
          <w:color w:val="auto"/>
          <w:sz w:val="24"/>
          <w:szCs w:val="24"/>
          <w:lang w:eastAsia="zh-CN"/>
        </w:rPr>
        <w:t>。</w:t>
      </w:r>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资格审查。根据法律法规和征集文件的规定，</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lang w:val="en-US" w:eastAsia="zh-CN"/>
        </w:rPr>
        <w:t>及集采</w:t>
      </w:r>
      <w:r>
        <w:rPr>
          <w:rFonts w:hint="eastAsia" w:asciiTheme="minorEastAsia" w:hAnsiTheme="minorEastAsia" w:eastAsiaTheme="minorEastAsia" w:cstheme="minorEastAsia"/>
          <w:color w:val="auto"/>
          <w:sz w:val="24"/>
          <w:szCs w:val="24"/>
        </w:rPr>
        <w:t>机构依法对</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进行资格审查，或出具委托授权函委托评委会对</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进行资格审查，以确定</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是否具备投标资格。</w:t>
      </w:r>
      <w:r>
        <w:rPr>
          <w:rFonts w:hint="eastAsia" w:asciiTheme="minorEastAsia" w:hAnsiTheme="minorEastAsia" w:eastAsiaTheme="minorEastAsia" w:cstheme="minorEastAsia"/>
          <w:b/>
          <w:bCs/>
          <w:color w:val="auto"/>
          <w:sz w:val="24"/>
          <w:szCs w:val="24"/>
        </w:rPr>
        <w:t>资格审查要求详见</w:t>
      </w:r>
      <w:r>
        <w:rPr>
          <w:rFonts w:hint="eastAsia" w:asciiTheme="minorEastAsia" w:hAnsiTheme="minorEastAsia" w:eastAsiaTheme="minorEastAsia" w:cstheme="minorEastAsia"/>
          <w:b/>
          <w:bCs/>
          <w:color w:val="auto"/>
          <w:sz w:val="24"/>
          <w:szCs w:val="24"/>
          <w:lang w:eastAsia="zh-CN"/>
        </w:rPr>
        <w:t>供应商</w:t>
      </w:r>
      <w:r>
        <w:rPr>
          <w:rFonts w:hint="eastAsia" w:asciiTheme="minorEastAsia" w:hAnsiTheme="minorEastAsia" w:eastAsiaTheme="minorEastAsia" w:cstheme="minorEastAsia"/>
          <w:b/>
          <w:bCs/>
          <w:color w:val="auto"/>
          <w:sz w:val="24"/>
          <w:szCs w:val="24"/>
        </w:rPr>
        <w:t>须知前附表</w:t>
      </w:r>
      <w:r>
        <w:rPr>
          <w:rFonts w:hint="eastAsia" w:asciiTheme="minorEastAsia" w:hAnsiTheme="minorEastAsia" w:eastAsiaTheme="minorEastAsia" w:cstheme="minorEastAsia"/>
          <w:b/>
          <w:bCs/>
          <w:color w:val="auto"/>
          <w:sz w:val="24"/>
          <w:szCs w:val="24"/>
          <w:lang w:val="en-US" w:eastAsia="zh-CN"/>
        </w:rPr>
        <w:t>及第三部分总则（七）征集响应文件的组成的资格性证明文件</w:t>
      </w:r>
      <w:r>
        <w:rPr>
          <w:rFonts w:hint="eastAsia" w:asciiTheme="minorEastAsia" w:hAnsiTheme="minorEastAsia" w:eastAsiaTheme="minorEastAsia" w:cstheme="minorEastAsia"/>
          <w:color w:val="auto"/>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符合性审查。评标委员会应当对符合资格的</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的</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进行符合 性审查，以确定其是否满足征集文件的实质性要求</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具体包括以下内容：</w:t>
      </w:r>
      <w:r>
        <w:rPr>
          <w:rFonts w:hint="eastAsia" w:asciiTheme="minorEastAsia" w:hAnsiTheme="minorEastAsia" w:eastAsiaTheme="minorEastAsia" w:cstheme="minorEastAsia"/>
          <w:color w:val="auto"/>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 xml:space="preserve">是否按照征集文件的规定编制； </w:t>
      </w:r>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 xml:space="preserve">是否按照征集文件要求签署、盖章； </w:t>
      </w:r>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 xml:space="preserve">是否按照征集文件规定的格式填写相关内容； </w:t>
      </w:r>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 xml:space="preserve">投标报价是否在征集文件中规定的预算金额或者最高限价范围内； </w:t>
      </w:r>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pacing w:val="-6"/>
          <w:sz w:val="24"/>
          <w:szCs w:val="24"/>
          <w:lang w:eastAsia="zh-CN"/>
        </w:rPr>
        <w:t>征集响应文件</w:t>
      </w:r>
      <w:r>
        <w:rPr>
          <w:rFonts w:hint="eastAsia" w:asciiTheme="minorEastAsia" w:hAnsiTheme="minorEastAsia" w:eastAsiaTheme="minorEastAsia" w:cstheme="minorEastAsia"/>
          <w:color w:val="auto"/>
          <w:spacing w:val="-6"/>
          <w:sz w:val="24"/>
          <w:szCs w:val="24"/>
        </w:rPr>
        <w:t>是否对征集文件提出的商务、技术等要求作出实质性响应（资</w:t>
      </w:r>
      <w:r>
        <w:rPr>
          <w:rFonts w:hint="eastAsia" w:asciiTheme="minorEastAsia" w:hAnsiTheme="minorEastAsia" w:eastAsiaTheme="minorEastAsia" w:cstheme="minorEastAsia"/>
          <w:color w:val="auto"/>
          <w:spacing w:val="-18"/>
          <w:sz w:val="24"/>
          <w:szCs w:val="24"/>
        </w:rPr>
        <w:t>格要求除外）；</w:t>
      </w:r>
      <w:r>
        <w:rPr>
          <w:rFonts w:hint="eastAsia" w:asciiTheme="minorEastAsia" w:hAnsiTheme="minorEastAsia" w:eastAsiaTheme="minorEastAsia" w:cstheme="minorEastAsia"/>
          <w:color w:val="auto"/>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7</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是否含有</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 xml:space="preserve">不能接受的附加条件； </w:t>
      </w:r>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8</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投标有效期是否符合规定</w:t>
      </w:r>
      <w:r>
        <w:rPr>
          <w:rFonts w:hint="eastAsia" w:asciiTheme="minorEastAsia" w:hAnsiTheme="minorEastAsia" w:eastAsiaTheme="minorEastAsia" w:cstheme="minorEastAsia"/>
          <w:color w:val="auto"/>
          <w:spacing w:val="-6"/>
          <w:sz w:val="24"/>
          <w:szCs w:val="24"/>
        </w:rPr>
        <w:t>；</w:t>
      </w:r>
      <w:r>
        <w:rPr>
          <w:rFonts w:hint="eastAsia" w:asciiTheme="minorEastAsia" w:hAnsiTheme="minorEastAsia" w:eastAsiaTheme="minorEastAsia" w:cstheme="minorEastAsia"/>
          <w:color w:val="auto"/>
          <w:sz w:val="24"/>
          <w:szCs w:val="24"/>
        </w:rPr>
        <w:t xml:space="preserve"> </w:t>
      </w:r>
    </w:p>
    <w:p>
      <w:pPr>
        <w:keepNext w:val="0"/>
        <w:keepLines w:val="0"/>
        <w:pageBreakBefore w:val="0"/>
        <w:widowControl w:val="0"/>
        <w:numPr>
          <w:ilvl w:val="2"/>
          <w:numId w:val="0"/>
        </w:numPr>
        <w:kinsoku/>
        <w:wordWrap/>
        <w:overflowPunct/>
        <w:topLinePunct w:val="0"/>
        <w:autoSpaceDE/>
        <w:autoSpaceDN/>
        <w:bidi w:val="0"/>
        <w:adjustRightInd/>
        <w:snapToGrid/>
        <w:spacing w:before="0" w:after="0" w:line="420" w:lineRule="exact"/>
        <w:ind w:left="0" w:right="0" w:firstLine="480" w:firstLineChars="200"/>
        <w:jc w:val="both"/>
        <w:outlineLvl w:val="9"/>
        <w:rPr>
          <w:rFonts w:hint="eastAsia" w:asciiTheme="minorEastAsia" w:hAnsiTheme="minorEastAsia" w:eastAsiaTheme="minorEastAsia" w:cstheme="minorEastAsia"/>
          <w:b w:val="0"/>
          <w:bCs/>
          <w:color w:val="auto"/>
          <w:sz w:val="24"/>
          <w:szCs w:val="24"/>
        </w:rPr>
      </w:pPr>
      <w:bookmarkStart w:id="202" w:name="_Toc3151"/>
      <w:bookmarkStart w:id="203" w:name="_Toc3468"/>
      <w:bookmarkStart w:id="204" w:name="_Toc23705"/>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lang w:val="en-US" w:eastAsia="zh-CN"/>
        </w:rPr>
        <w:t>9</w:t>
      </w: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rPr>
        <w:t>征集文件规定的其它无效投标条件。</w:t>
      </w:r>
      <w:bookmarkEnd w:id="202"/>
      <w:bookmarkEnd w:id="203"/>
      <w:bookmarkEnd w:id="204"/>
      <w:r>
        <w:rPr>
          <w:rFonts w:hint="eastAsia" w:asciiTheme="minorEastAsia" w:hAnsiTheme="minorEastAsia" w:eastAsiaTheme="minorEastAsia" w:cstheme="minorEastAsia"/>
          <w:b w:val="0"/>
          <w:bCs/>
          <w:color w:val="auto"/>
          <w:w w:val="99"/>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评委会决定</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的响应性只根据</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 xml:space="preserve">真实无误的内容，而不依据外部的证据。 </w:t>
      </w:r>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96"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pacing w:val="4"/>
          <w:sz w:val="24"/>
          <w:szCs w:val="24"/>
          <w:lang w:val="en-US" w:eastAsia="zh-CN"/>
        </w:rPr>
        <w:t>4.</w:t>
      </w:r>
      <w:r>
        <w:rPr>
          <w:rFonts w:hint="eastAsia" w:asciiTheme="minorEastAsia" w:hAnsiTheme="minorEastAsia" w:eastAsiaTheme="minorEastAsia" w:cstheme="minorEastAsia"/>
          <w:color w:val="auto"/>
          <w:spacing w:val="4"/>
          <w:sz w:val="24"/>
          <w:szCs w:val="24"/>
          <w:lang w:eastAsia="zh-CN"/>
        </w:rPr>
        <w:t>供应商</w:t>
      </w:r>
      <w:r>
        <w:rPr>
          <w:rFonts w:hint="eastAsia" w:asciiTheme="minorEastAsia" w:hAnsiTheme="minorEastAsia" w:eastAsiaTheme="minorEastAsia" w:cstheme="minorEastAsia"/>
          <w:color w:val="auto"/>
          <w:spacing w:val="4"/>
          <w:sz w:val="24"/>
          <w:szCs w:val="24"/>
        </w:rPr>
        <w:t>不得通过修正或撤销不合要求的偏离从而使其投标成为实质上响应</w:t>
      </w:r>
      <w:r>
        <w:rPr>
          <w:rFonts w:hint="eastAsia" w:asciiTheme="minorEastAsia" w:hAnsiTheme="minorEastAsia" w:eastAsiaTheme="minorEastAsia" w:cstheme="minorEastAsia"/>
          <w:color w:val="auto"/>
          <w:sz w:val="24"/>
          <w:szCs w:val="24"/>
        </w:rPr>
        <w:t xml:space="preserve">的投标。 </w:t>
      </w:r>
    </w:p>
    <w:p>
      <w:pPr>
        <w:pStyle w:val="2"/>
        <w:keepNext w:val="0"/>
        <w:keepLines w:val="0"/>
        <w:pageBreakBefore w:val="0"/>
        <w:widowControl w:val="0"/>
        <w:kinsoku/>
        <w:wordWrap/>
        <w:overflowPunct/>
        <w:topLinePunct w:val="0"/>
        <w:autoSpaceDE/>
        <w:autoSpaceDN/>
        <w:bidi w:val="0"/>
        <w:snapToGrid/>
        <w:spacing w:line="420" w:lineRule="exact"/>
        <w:ind w:left="0" w:right="0" w:firstLine="482" w:firstLineChars="200"/>
        <w:rPr>
          <w:rFonts w:hint="eastAsia" w:asciiTheme="minorEastAsia" w:hAnsiTheme="minorEastAsia" w:eastAsiaTheme="minorEastAsia" w:cstheme="minorEastAsia"/>
          <w:b/>
          <w:color w:val="auto"/>
          <w:sz w:val="24"/>
          <w:szCs w:val="24"/>
          <w:lang w:eastAsia="zh-CN"/>
        </w:rPr>
      </w:pPr>
      <w:r>
        <w:rPr>
          <w:rFonts w:hint="eastAsia" w:asciiTheme="minorEastAsia" w:hAnsiTheme="minorEastAsia" w:eastAsiaTheme="minorEastAsia" w:cstheme="minorEastAsia"/>
          <w:b/>
          <w:color w:val="auto"/>
          <w:sz w:val="24"/>
          <w:szCs w:val="24"/>
        </w:rPr>
        <w:t>（</w:t>
      </w:r>
      <w:r>
        <w:rPr>
          <w:rFonts w:hint="eastAsia" w:asciiTheme="minorEastAsia" w:hAnsiTheme="minorEastAsia" w:eastAsiaTheme="minorEastAsia" w:cstheme="minorEastAsia"/>
          <w:b/>
          <w:color w:val="auto"/>
          <w:sz w:val="24"/>
          <w:szCs w:val="24"/>
          <w:lang w:val="en-US" w:eastAsia="zh-CN"/>
        </w:rPr>
        <w:t>二</w:t>
      </w:r>
      <w:r>
        <w:rPr>
          <w:rFonts w:hint="eastAsia" w:asciiTheme="minorEastAsia" w:hAnsiTheme="minorEastAsia" w:eastAsiaTheme="minorEastAsia" w:cstheme="minorEastAsia"/>
          <w:b/>
          <w:color w:val="auto"/>
          <w:sz w:val="24"/>
          <w:szCs w:val="24"/>
        </w:rPr>
        <w:t>）</w:t>
      </w:r>
      <w:r>
        <w:rPr>
          <w:rFonts w:hint="eastAsia" w:asciiTheme="minorEastAsia" w:hAnsiTheme="minorEastAsia" w:eastAsiaTheme="minorEastAsia" w:cstheme="minorEastAsia"/>
          <w:b/>
          <w:color w:val="auto"/>
          <w:sz w:val="24"/>
          <w:szCs w:val="24"/>
          <w:lang w:eastAsia="zh-CN"/>
        </w:rPr>
        <w:t>征集响应文件</w:t>
      </w:r>
      <w:r>
        <w:rPr>
          <w:rFonts w:hint="eastAsia" w:asciiTheme="minorEastAsia" w:hAnsiTheme="minorEastAsia" w:eastAsiaTheme="minorEastAsia" w:cstheme="minorEastAsia"/>
          <w:b/>
          <w:color w:val="auto"/>
          <w:sz w:val="24"/>
          <w:szCs w:val="24"/>
        </w:rPr>
        <w:t>的</w:t>
      </w:r>
      <w:r>
        <w:rPr>
          <w:rFonts w:hint="eastAsia" w:asciiTheme="minorEastAsia" w:hAnsiTheme="minorEastAsia" w:eastAsiaTheme="minorEastAsia" w:cstheme="minorEastAsia"/>
          <w:b/>
          <w:color w:val="auto"/>
          <w:sz w:val="24"/>
          <w:szCs w:val="24"/>
          <w:lang w:val="en-US" w:eastAsia="zh-CN"/>
        </w:rPr>
        <w:t>修正</w:t>
      </w:r>
    </w:p>
    <w:p>
      <w:pPr>
        <w:pStyle w:val="2"/>
        <w:keepNext w:val="0"/>
        <w:keepLines w:val="0"/>
        <w:pageBreakBefore w:val="0"/>
        <w:widowControl w:val="0"/>
        <w:kinsoku/>
        <w:wordWrap/>
        <w:overflowPunct/>
        <w:topLinePunct w:val="0"/>
        <w:autoSpaceDE/>
        <w:autoSpaceDN/>
        <w:bidi w:val="0"/>
        <w:snapToGrid/>
        <w:spacing w:line="420" w:lineRule="exact"/>
        <w:ind w:left="0" w:right="0" w:firstLine="448"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pacing w:val="-8"/>
          <w:sz w:val="24"/>
          <w:szCs w:val="24"/>
          <w:lang w:eastAsia="zh-CN"/>
        </w:rPr>
        <w:t>征集响应文件</w:t>
      </w:r>
      <w:r>
        <w:rPr>
          <w:rFonts w:hint="eastAsia" w:asciiTheme="minorEastAsia" w:hAnsiTheme="minorEastAsia" w:eastAsiaTheme="minorEastAsia" w:cstheme="minorEastAsia"/>
          <w:color w:val="auto"/>
          <w:spacing w:val="-8"/>
          <w:sz w:val="24"/>
          <w:szCs w:val="24"/>
        </w:rPr>
        <w:t>报价出现前后不一致的，除征集文件另有规定外，按照下列规定修正：</w:t>
      </w:r>
      <w:r>
        <w:rPr>
          <w:rFonts w:hint="eastAsia" w:asciiTheme="minorEastAsia" w:hAnsiTheme="minorEastAsia" w:eastAsiaTheme="minorEastAsia" w:cstheme="minorEastAsia"/>
          <w:color w:val="auto"/>
          <w:sz w:val="24"/>
          <w:szCs w:val="24"/>
        </w:rPr>
        <w:t xml:space="preserve">  </w:t>
      </w:r>
    </w:p>
    <w:p>
      <w:pPr>
        <w:pStyle w:val="2"/>
        <w:keepNext w:val="0"/>
        <w:keepLines w:val="0"/>
        <w:pageBreakBefore w:val="0"/>
        <w:widowControl w:val="0"/>
        <w:kinsoku/>
        <w:wordWrap/>
        <w:overflowPunct/>
        <w:topLinePunct w:val="0"/>
        <w:autoSpaceDE/>
        <w:autoSpaceDN/>
        <w:bidi w:val="0"/>
        <w:snapToGrid/>
        <w:spacing w:line="420" w:lineRule="exact"/>
        <w:ind w:left="0" w:right="0" w:firstLine="496"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pacing w:val="4"/>
          <w:sz w:val="24"/>
          <w:szCs w:val="24"/>
          <w:lang w:val="en-US" w:eastAsia="zh-CN"/>
        </w:rPr>
        <w:t>1.</w:t>
      </w:r>
      <w:r>
        <w:rPr>
          <w:rFonts w:hint="eastAsia" w:asciiTheme="minorEastAsia" w:hAnsiTheme="minorEastAsia" w:eastAsiaTheme="minorEastAsia" w:cstheme="minorEastAsia"/>
          <w:color w:val="auto"/>
          <w:spacing w:val="4"/>
          <w:sz w:val="24"/>
          <w:szCs w:val="24"/>
          <w:lang w:eastAsia="zh-CN"/>
        </w:rPr>
        <w:t>征集响应文件</w:t>
      </w:r>
      <w:r>
        <w:rPr>
          <w:rFonts w:hint="eastAsia" w:asciiTheme="minorEastAsia" w:hAnsiTheme="minorEastAsia" w:eastAsiaTheme="minorEastAsia" w:cstheme="minorEastAsia"/>
          <w:color w:val="auto"/>
          <w:spacing w:val="4"/>
          <w:sz w:val="24"/>
          <w:szCs w:val="24"/>
        </w:rPr>
        <w:t>中开标一览表(报价表)内容与</w:t>
      </w:r>
      <w:r>
        <w:rPr>
          <w:rFonts w:hint="eastAsia" w:asciiTheme="minorEastAsia" w:hAnsiTheme="minorEastAsia" w:eastAsiaTheme="minorEastAsia" w:cstheme="minorEastAsia"/>
          <w:color w:val="auto"/>
          <w:spacing w:val="4"/>
          <w:sz w:val="24"/>
          <w:szCs w:val="24"/>
          <w:lang w:eastAsia="zh-CN"/>
        </w:rPr>
        <w:t>征集响应文件</w:t>
      </w:r>
      <w:r>
        <w:rPr>
          <w:rFonts w:hint="eastAsia" w:asciiTheme="minorEastAsia" w:hAnsiTheme="minorEastAsia" w:eastAsiaTheme="minorEastAsia" w:cstheme="minorEastAsia"/>
          <w:color w:val="auto"/>
          <w:spacing w:val="4"/>
          <w:sz w:val="24"/>
          <w:szCs w:val="24"/>
        </w:rPr>
        <w:t>中相应内容不一</w:t>
      </w:r>
      <w:r>
        <w:rPr>
          <w:rFonts w:hint="eastAsia" w:asciiTheme="minorEastAsia" w:hAnsiTheme="minorEastAsia" w:eastAsiaTheme="minorEastAsia" w:cstheme="minorEastAsia"/>
          <w:color w:val="auto"/>
          <w:sz w:val="24"/>
          <w:szCs w:val="24"/>
        </w:rPr>
        <w:t xml:space="preserve">致的，以开标一览表(报价表)为准； </w:t>
      </w:r>
    </w:p>
    <w:p>
      <w:pPr>
        <w:pStyle w:val="2"/>
        <w:keepNext w:val="0"/>
        <w:keepLines w:val="0"/>
        <w:pageBreakBefore w:val="0"/>
        <w:widowControl w:val="0"/>
        <w:kinsoku/>
        <w:wordWrap/>
        <w:overflowPunct/>
        <w:topLinePunct w:val="0"/>
        <w:autoSpaceDE/>
        <w:autoSpaceDN/>
        <w:bidi w:val="0"/>
        <w:snapToGrid/>
        <w:spacing w:line="420" w:lineRule="exact"/>
        <w:ind w:left="0" w:right="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 xml:space="preserve">大写金额和小写金额不一致的，以大写金额为准； </w:t>
      </w:r>
    </w:p>
    <w:p>
      <w:pPr>
        <w:pStyle w:val="2"/>
        <w:keepNext w:val="0"/>
        <w:keepLines w:val="0"/>
        <w:pageBreakBefore w:val="0"/>
        <w:widowControl w:val="0"/>
        <w:kinsoku/>
        <w:wordWrap/>
        <w:overflowPunct/>
        <w:topLinePunct w:val="0"/>
        <w:autoSpaceDE/>
        <w:autoSpaceDN/>
        <w:bidi w:val="0"/>
        <w:snapToGrid/>
        <w:spacing w:line="420" w:lineRule="exact"/>
        <w:ind w:left="0" w:right="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 xml:space="preserve">单价金额小数点或者百分比有明显错位的，以开标一览表的总价为准，并修 改单价； </w:t>
      </w:r>
    </w:p>
    <w:p>
      <w:pPr>
        <w:pStyle w:val="2"/>
        <w:keepNext w:val="0"/>
        <w:keepLines w:val="0"/>
        <w:pageBreakBefore w:val="0"/>
        <w:widowControl w:val="0"/>
        <w:kinsoku/>
        <w:wordWrap/>
        <w:overflowPunct/>
        <w:topLinePunct w:val="0"/>
        <w:autoSpaceDE/>
        <w:autoSpaceDN/>
        <w:bidi w:val="0"/>
        <w:snapToGrid/>
        <w:spacing w:line="420" w:lineRule="exact"/>
        <w:ind w:left="0" w:right="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rPr>
        <w:t>总价金额与按单价汇总金额不一致的，以单价金额计算结果为准。同时出现两种以上不一致的，按照前款规定的顺序修正。修正后的报价按照政府采购货物和服务招标投标管理办法（财政部令（第87号）第五十一条第二款的规定，</w:t>
      </w:r>
      <w:r>
        <w:rPr>
          <w:rFonts w:hint="eastAsia" w:asciiTheme="minorEastAsia" w:hAnsiTheme="minorEastAsia" w:eastAsiaTheme="minorEastAsia" w:cstheme="minorEastAsia"/>
          <w:color w:val="auto"/>
          <w:spacing w:val="-48"/>
          <w:sz w:val="24"/>
          <w:szCs w:val="24"/>
        </w:rPr>
        <w:t xml:space="preserve"> </w:t>
      </w:r>
      <w:r>
        <w:rPr>
          <w:rFonts w:hint="eastAsia" w:asciiTheme="minorEastAsia" w:hAnsiTheme="minorEastAsia" w:eastAsiaTheme="minorEastAsia" w:cstheme="minorEastAsia"/>
          <w:color w:val="auto"/>
          <w:sz w:val="24"/>
          <w:szCs w:val="24"/>
        </w:rPr>
        <w:t>经</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确认后产生约束力，</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 xml:space="preserve">不确认的，其投标无效。 </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80" w:firstLineChars="200"/>
        <w:textAlignment w:val="auto"/>
        <w:outlineLvl w:val="1"/>
        <w:rPr>
          <w:rFonts w:hint="eastAsia" w:asciiTheme="minorEastAsia" w:hAnsiTheme="minorEastAsia" w:eastAsiaTheme="minorEastAsia" w:cstheme="minorEastAsia"/>
          <w:b w:val="0"/>
          <w:bCs/>
          <w:color w:val="auto"/>
          <w:sz w:val="24"/>
          <w:szCs w:val="24"/>
        </w:rPr>
      </w:pPr>
      <w:bookmarkStart w:id="205" w:name="_Toc30990"/>
      <w:bookmarkStart w:id="206" w:name="_Toc4295"/>
      <w:r>
        <w:rPr>
          <w:rFonts w:hint="eastAsia" w:asciiTheme="minorEastAsia" w:hAnsiTheme="minorEastAsia" w:eastAsiaTheme="minorEastAsia" w:cstheme="minorEastAsia"/>
          <w:b w:val="0"/>
          <w:bCs/>
          <w:color w:val="auto"/>
          <w:sz w:val="24"/>
          <w:szCs w:val="24"/>
          <w:lang w:val="en-US" w:eastAsia="zh-CN"/>
        </w:rPr>
        <w:t>五、</w:t>
      </w:r>
      <w:r>
        <w:rPr>
          <w:rFonts w:hint="eastAsia" w:asciiTheme="minorEastAsia" w:hAnsiTheme="minorEastAsia" w:eastAsiaTheme="minorEastAsia" w:cstheme="minorEastAsia"/>
          <w:b w:val="0"/>
          <w:bCs/>
          <w:color w:val="auto"/>
          <w:sz w:val="24"/>
          <w:szCs w:val="24"/>
        </w:rPr>
        <w:t>无效投标条款</w:t>
      </w:r>
      <w:bookmarkEnd w:id="205"/>
      <w:bookmarkEnd w:id="206"/>
    </w:p>
    <w:p>
      <w:pPr>
        <w:keepNext w:val="0"/>
        <w:keepLines w:val="0"/>
        <w:pageBreakBefore w:val="0"/>
        <w:widowControl w:val="0"/>
        <w:kinsoku/>
        <w:wordWrap/>
        <w:overflowPunct/>
        <w:topLinePunct w:val="0"/>
        <w:autoSpaceDE/>
        <w:autoSpaceDN/>
        <w:bidi w:val="0"/>
        <w:adjustRightInd/>
        <w:spacing w:line="420" w:lineRule="exact"/>
        <w:ind w:left="0" w:leftChars="0" w:firstLine="482" w:firstLineChars="200"/>
        <w:textAlignment w:val="auto"/>
        <w:rPr>
          <w:rFonts w:hint="eastAsia" w:asciiTheme="minorEastAsia" w:hAnsiTheme="minorEastAsia" w:eastAsiaTheme="minorEastAsia" w:cstheme="minorEastAsia"/>
          <w:b/>
          <w:bCs w:val="0"/>
          <w:color w:val="auto"/>
          <w:sz w:val="24"/>
          <w:szCs w:val="24"/>
        </w:rPr>
      </w:pPr>
      <w:r>
        <w:rPr>
          <w:rFonts w:hint="eastAsia" w:asciiTheme="minorEastAsia" w:hAnsiTheme="minorEastAsia" w:eastAsiaTheme="minorEastAsia" w:cstheme="minorEastAsia"/>
          <w:b/>
          <w:bCs w:val="0"/>
          <w:color w:val="auto"/>
          <w:sz w:val="24"/>
          <w:szCs w:val="24"/>
          <w:lang w:val="en-US" w:eastAsia="zh-CN"/>
        </w:rPr>
        <w:t>（一）</w:t>
      </w:r>
      <w:r>
        <w:rPr>
          <w:rFonts w:hint="eastAsia" w:asciiTheme="minorEastAsia" w:hAnsiTheme="minorEastAsia" w:eastAsiaTheme="minorEastAsia" w:cstheme="minorEastAsia"/>
          <w:b/>
          <w:bCs w:val="0"/>
          <w:color w:val="auto"/>
          <w:sz w:val="24"/>
          <w:szCs w:val="24"/>
        </w:rPr>
        <w:t>如果</w:t>
      </w:r>
      <w:r>
        <w:rPr>
          <w:rFonts w:hint="eastAsia" w:asciiTheme="minorEastAsia" w:hAnsiTheme="minorEastAsia" w:eastAsiaTheme="minorEastAsia" w:cstheme="minorEastAsia"/>
          <w:b/>
          <w:bCs w:val="0"/>
          <w:color w:val="auto"/>
          <w:sz w:val="24"/>
          <w:szCs w:val="24"/>
          <w:lang w:val="en-US" w:eastAsia="zh-CN"/>
        </w:rPr>
        <w:t>征集响应文件</w:t>
      </w:r>
      <w:r>
        <w:rPr>
          <w:rFonts w:hint="eastAsia" w:asciiTheme="minorEastAsia" w:hAnsiTheme="minorEastAsia" w:eastAsiaTheme="minorEastAsia" w:cstheme="minorEastAsia"/>
          <w:b/>
          <w:bCs w:val="0"/>
          <w:color w:val="auto"/>
          <w:sz w:val="24"/>
          <w:szCs w:val="24"/>
        </w:rPr>
        <w:t>没有实质性响应</w:t>
      </w:r>
      <w:r>
        <w:rPr>
          <w:rFonts w:hint="eastAsia" w:asciiTheme="minorEastAsia" w:hAnsiTheme="minorEastAsia" w:eastAsiaTheme="minorEastAsia" w:cstheme="minorEastAsia"/>
          <w:b/>
          <w:bCs w:val="0"/>
          <w:color w:val="auto"/>
          <w:sz w:val="24"/>
          <w:szCs w:val="24"/>
          <w:lang w:eastAsia="zh-CN"/>
        </w:rPr>
        <w:t>征集文件</w:t>
      </w:r>
      <w:r>
        <w:rPr>
          <w:rFonts w:hint="eastAsia" w:asciiTheme="minorEastAsia" w:hAnsiTheme="minorEastAsia" w:eastAsiaTheme="minorEastAsia" w:cstheme="minorEastAsia"/>
          <w:b/>
          <w:bCs w:val="0"/>
          <w:color w:val="auto"/>
          <w:sz w:val="24"/>
          <w:szCs w:val="24"/>
        </w:rPr>
        <w:t>的要求，其投标将被拒绝。</w:t>
      </w:r>
      <w:r>
        <w:rPr>
          <w:rFonts w:hint="eastAsia" w:asciiTheme="minorEastAsia" w:hAnsiTheme="minorEastAsia" w:eastAsiaTheme="minorEastAsia" w:cstheme="minorEastAsia"/>
          <w:b/>
          <w:bCs w:val="0"/>
          <w:color w:val="auto"/>
          <w:sz w:val="24"/>
          <w:szCs w:val="24"/>
          <w:lang w:eastAsia="zh-CN"/>
        </w:rPr>
        <w:t>供应商</w:t>
      </w:r>
      <w:r>
        <w:rPr>
          <w:rFonts w:hint="eastAsia" w:asciiTheme="minorEastAsia" w:hAnsiTheme="minorEastAsia" w:eastAsiaTheme="minorEastAsia" w:cstheme="minorEastAsia"/>
          <w:b/>
          <w:bCs w:val="0"/>
          <w:color w:val="auto"/>
          <w:sz w:val="24"/>
          <w:szCs w:val="24"/>
        </w:rPr>
        <w:t>不得通过修正或撤消不合要求的偏离或保留从而使其投标成为实质上响应的投标。如发现有下列情形之一的，视为无效投标，其投标将被拒绝：</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1.</w:t>
      </w:r>
      <w:r>
        <w:rPr>
          <w:rFonts w:hint="eastAsia" w:asciiTheme="minorEastAsia" w:hAnsiTheme="minorEastAsia" w:eastAsiaTheme="minorEastAsia" w:cstheme="minorEastAsia"/>
          <w:b w:val="0"/>
          <w:bCs/>
          <w:color w:val="auto"/>
          <w:sz w:val="24"/>
          <w:szCs w:val="24"/>
        </w:rPr>
        <w:t>不符合《中华人民共和国政府采购法》第二十二条规定；</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2.</w:t>
      </w:r>
      <w:r>
        <w:rPr>
          <w:rFonts w:hint="eastAsia" w:asciiTheme="minorEastAsia" w:hAnsiTheme="minorEastAsia" w:eastAsiaTheme="minorEastAsia" w:cstheme="minorEastAsia"/>
          <w:color w:val="auto"/>
          <w:sz w:val="24"/>
          <w:szCs w:val="24"/>
        </w:rPr>
        <w:t>逾期送达</w:t>
      </w:r>
      <w:r>
        <w:rPr>
          <w:rFonts w:hint="eastAsia" w:asciiTheme="minorEastAsia" w:hAnsiTheme="minorEastAsia" w:eastAsiaTheme="minorEastAsia" w:cstheme="minorEastAsia"/>
          <w:color w:val="auto"/>
          <w:sz w:val="24"/>
          <w:szCs w:val="24"/>
          <w:lang w:val="en-US" w:eastAsia="zh-CN"/>
        </w:rPr>
        <w:t>征集</w:t>
      </w:r>
      <w:r>
        <w:rPr>
          <w:rFonts w:hint="eastAsia" w:asciiTheme="minorEastAsia" w:hAnsiTheme="minorEastAsia" w:eastAsiaTheme="minorEastAsia" w:cstheme="minorEastAsia"/>
          <w:color w:val="auto"/>
          <w:sz w:val="24"/>
          <w:szCs w:val="24"/>
        </w:rPr>
        <w:t>响应文件的</w:t>
      </w:r>
      <w:r>
        <w:rPr>
          <w:rFonts w:hint="eastAsia" w:asciiTheme="minorEastAsia" w:hAnsiTheme="minorEastAsia" w:eastAsiaTheme="minorEastAsia" w:cstheme="minorEastAsia"/>
          <w:b w:val="0"/>
          <w:bCs/>
          <w:color w:val="auto"/>
          <w:sz w:val="24"/>
          <w:szCs w:val="24"/>
        </w:rPr>
        <w:t>；</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3.</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超出其营业执照或事业单位法人证书上经营范围（业务范围）投标的；</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4.</w:t>
      </w:r>
      <w:r>
        <w:rPr>
          <w:rFonts w:hint="eastAsia" w:asciiTheme="minorEastAsia" w:hAnsiTheme="minorEastAsia" w:eastAsiaTheme="minorEastAsia" w:cstheme="minorEastAsia"/>
          <w:b w:val="0"/>
          <w:bCs/>
          <w:color w:val="auto"/>
          <w:sz w:val="24"/>
          <w:szCs w:val="24"/>
        </w:rPr>
        <w:t>电子</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未按</w:t>
      </w:r>
      <w:r>
        <w:rPr>
          <w:rFonts w:hint="eastAsia" w:asciiTheme="minorEastAsia" w:hAnsiTheme="minorEastAsia" w:eastAsiaTheme="minorEastAsia" w:cstheme="minorEastAsia"/>
          <w:b w:val="0"/>
          <w:bCs/>
          <w:color w:val="auto"/>
          <w:sz w:val="24"/>
          <w:szCs w:val="24"/>
          <w:lang w:eastAsia="zh-CN"/>
        </w:rPr>
        <w:t>征集文件</w:t>
      </w:r>
      <w:r>
        <w:rPr>
          <w:rFonts w:hint="eastAsia" w:asciiTheme="minorEastAsia" w:hAnsiTheme="minorEastAsia" w:eastAsiaTheme="minorEastAsia" w:cstheme="minorEastAsia"/>
          <w:b w:val="0"/>
          <w:bCs/>
          <w:color w:val="auto"/>
          <w:sz w:val="24"/>
          <w:szCs w:val="24"/>
        </w:rPr>
        <w:t>要求签署、盖章的；</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5.</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有不符合</w:t>
      </w:r>
      <w:r>
        <w:rPr>
          <w:rFonts w:hint="eastAsia" w:asciiTheme="minorEastAsia" w:hAnsiTheme="minorEastAsia" w:eastAsiaTheme="minorEastAsia" w:cstheme="minorEastAsia"/>
          <w:b w:val="0"/>
          <w:bCs/>
          <w:color w:val="auto"/>
          <w:sz w:val="24"/>
          <w:szCs w:val="24"/>
          <w:lang w:eastAsia="zh-CN"/>
        </w:rPr>
        <w:t>征集文件</w:t>
      </w:r>
      <w:r>
        <w:rPr>
          <w:rFonts w:hint="eastAsia" w:asciiTheme="minorEastAsia" w:hAnsiTheme="minorEastAsia" w:eastAsiaTheme="minorEastAsia" w:cstheme="minorEastAsia"/>
          <w:b w:val="0"/>
          <w:bCs/>
          <w:color w:val="auto"/>
          <w:sz w:val="24"/>
          <w:szCs w:val="24"/>
        </w:rPr>
        <w:t>带“★”（如有）要求内容5项的或不满足</w:t>
      </w:r>
      <w:r>
        <w:rPr>
          <w:rFonts w:hint="eastAsia" w:asciiTheme="minorEastAsia" w:hAnsiTheme="minorEastAsia" w:eastAsiaTheme="minorEastAsia" w:cstheme="minorEastAsia"/>
          <w:b w:val="0"/>
          <w:bCs/>
          <w:color w:val="auto"/>
          <w:sz w:val="24"/>
          <w:szCs w:val="24"/>
          <w:lang w:val="en-US" w:eastAsia="zh-CN"/>
        </w:rPr>
        <w:t>采购</w:t>
      </w:r>
      <w:r>
        <w:rPr>
          <w:rFonts w:hint="eastAsia" w:asciiTheme="minorEastAsia" w:hAnsiTheme="minorEastAsia" w:eastAsiaTheme="minorEastAsia" w:cstheme="minorEastAsia"/>
          <w:b w:val="0"/>
          <w:bCs/>
          <w:color w:val="auto"/>
          <w:sz w:val="24"/>
          <w:szCs w:val="24"/>
        </w:rPr>
        <w:t>需求中主要参数和超出偏差范围的（评标办法规定的另行除外）。</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6.</w:t>
      </w:r>
      <w:r>
        <w:rPr>
          <w:rFonts w:hint="eastAsia" w:asciiTheme="minorEastAsia" w:hAnsiTheme="minorEastAsia" w:eastAsiaTheme="minorEastAsia" w:cstheme="minorEastAsia"/>
          <w:b w:val="0"/>
          <w:bCs/>
          <w:color w:val="auto"/>
          <w:sz w:val="24"/>
          <w:szCs w:val="24"/>
        </w:rPr>
        <w:t>同一包的货物，制造商参与投标，再委托代理商参与投标的；</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7.</w:t>
      </w:r>
      <w:r>
        <w:rPr>
          <w:rFonts w:hint="eastAsia" w:asciiTheme="minorEastAsia" w:hAnsiTheme="minorEastAsia" w:eastAsiaTheme="minorEastAsia" w:cstheme="minorEastAsia"/>
          <w:b w:val="0"/>
          <w:bCs/>
          <w:color w:val="auto"/>
          <w:sz w:val="24"/>
          <w:szCs w:val="24"/>
        </w:rPr>
        <w:t>电子文件出现多个投标方案或投标报价的；</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8.</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的交货期（或：实施时间）、质量保证期及投标有效期不满足</w:t>
      </w:r>
      <w:r>
        <w:rPr>
          <w:rFonts w:hint="eastAsia" w:asciiTheme="minorEastAsia" w:hAnsiTheme="minorEastAsia" w:eastAsiaTheme="minorEastAsia" w:cstheme="minorEastAsia"/>
          <w:b w:val="0"/>
          <w:bCs/>
          <w:color w:val="auto"/>
          <w:sz w:val="24"/>
          <w:szCs w:val="24"/>
          <w:lang w:eastAsia="zh-CN"/>
        </w:rPr>
        <w:t>征集文件</w:t>
      </w:r>
      <w:r>
        <w:rPr>
          <w:rFonts w:hint="eastAsia" w:asciiTheme="minorEastAsia" w:hAnsiTheme="minorEastAsia" w:eastAsiaTheme="minorEastAsia" w:cstheme="minorEastAsia"/>
          <w:b w:val="0"/>
          <w:bCs/>
          <w:color w:val="auto"/>
          <w:sz w:val="24"/>
          <w:szCs w:val="24"/>
        </w:rPr>
        <w:t>要求的；</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9.</w:t>
      </w:r>
      <w:r>
        <w:rPr>
          <w:rFonts w:hint="eastAsia" w:asciiTheme="minorEastAsia" w:hAnsiTheme="minorEastAsia" w:eastAsiaTheme="minorEastAsia" w:cstheme="minorEastAsia"/>
          <w:b w:val="0"/>
          <w:bCs/>
          <w:color w:val="auto"/>
          <w:sz w:val="24"/>
          <w:szCs w:val="24"/>
        </w:rPr>
        <w:t>产品不符合必须强制执行的国家标准的；</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10.</w:t>
      </w:r>
      <w:r>
        <w:rPr>
          <w:rFonts w:hint="eastAsia" w:asciiTheme="minorEastAsia" w:hAnsiTheme="minorEastAsia" w:eastAsiaTheme="minorEastAsia" w:cstheme="minorEastAsia"/>
          <w:b w:val="0"/>
          <w:bCs/>
          <w:color w:val="auto"/>
          <w:sz w:val="24"/>
          <w:szCs w:val="24"/>
        </w:rPr>
        <w:t>单位负责人为同一人或者存在直接控股、管理关系的不同供应商，不得参加同一合同项下的政府采购活动，上述</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的投标均无效；</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11.</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的投标报价超出</w:t>
      </w:r>
      <w:r>
        <w:rPr>
          <w:rFonts w:hint="eastAsia" w:asciiTheme="minorEastAsia" w:hAnsiTheme="minorEastAsia" w:eastAsiaTheme="minorEastAsia" w:cstheme="minorEastAsia"/>
          <w:b w:val="0"/>
          <w:bCs/>
          <w:color w:val="auto"/>
          <w:sz w:val="24"/>
          <w:szCs w:val="24"/>
          <w:lang w:eastAsia="zh-CN"/>
        </w:rPr>
        <w:t>征集人</w:t>
      </w:r>
      <w:r>
        <w:rPr>
          <w:rFonts w:hint="eastAsia" w:asciiTheme="minorEastAsia" w:hAnsiTheme="minorEastAsia" w:eastAsiaTheme="minorEastAsia" w:cstheme="minorEastAsia"/>
          <w:b w:val="0"/>
          <w:bCs/>
          <w:color w:val="auto"/>
          <w:sz w:val="24"/>
          <w:szCs w:val="24"/>
        </w:rPr>
        <w:t>采购预算，</w:t>
      </w:r>
      <w:r>
        <w:rPr>
          <w:rFonts w:hint="eastAsia" w:asciiTheme="minorEastAsia" w:hAnsiTheme="minorEastAsia" w:eastAsiaTheme="minorEastAsia" w:cstheme="minorEastAsia"/>
          <w:b w:val="0"/>
          <w:bCs/>
          <w:color w:val="auto"/>
          <w:sz w:val="24"/>
          <w:szCs w:val="24"/>
          <w:lang w:eastAsia="zh-CN"/>
        </w:rPr>
        <w:t>征集人</w:t>
      </w:r>
      <w:r>
        <w:rPr>
          <w:rFonts w:hint="eastAsia" w:asciiTheme="minorEastAsia" w:hAnsiTheme="minorEastAsia" w:eastAsiaTheme="minorEastAsia" w:cstheme="minorEastAsia"/>
          <w:b w:val="0"/>
          <w:bCs/>
          <w:color w:val="auto"/>
          <w:sz w:val="24"/>
          <w:szCs w:val="24"/>
        </w:rPr>
        <w:t>不能支付的；</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10.</w:t>
      </w:r>
      <w:r>
        <w:rPr>
          <w:rFonts w:hint="eastAsia" w:asciiTheme="minorEastAsia" w:hAnsiTheme="minorEastAsia" w:eastAsiaTheme="minorEastAsia" w:cstheme="minorEastAsia"/>
          <w:b w:val="0"/>
          <w:bCs/>
          <w:color w:val="auto"/>
          <w:sz w:val="24"/>
          <w:szCs w:val="24"/>
        </w:rPr>
        <w:t>不符合法律、法规和</w:t>
      </w:r>
      <w:r>
        <w:rPr>
          <w:rFonts w:hint="eastAsia" w:asciiTheme="minorEastAsia" w:hAnsiTheme="minorEastAsia" w:eastAsiaTheme="minorEastAsia" w:cstheme="minorEastAsia"/>
          <w:b w:val="0"/>
          <w:bCs/>
          <w:color w:val="auto"/>
          <w:sz w:val="24"/>
          <w:szCs w:val="24"/>
          <w:lang w:eastAsia="zh-CN"/>
        </w:rPr>
        <w:t>征集文件</w:t>
      </w:r>
      <w:r>
        <w:rPr>
          <w:rFonts w:hint="eastAsia" w:asciiTheme="minorEastAsia" w:hAnsiTheme="minorEastAsia" w:eastAsiaTheme="minorEastAsia" w:cstheme="minorEastAsia"/>
          <w:b w:val="0"/>
          <w:bCs/>
          <w:color w:val="auto"/>
          <w:sz w:val="24"/>
          <w:szCs w:val="24"/>
        </w:rPr>
        <w:t>中规定的其他实质性要求的。</w:t>
      </w:r>
    </w:p>
    <w:p>
      <w:pPr>
        <w:keepNext w:val="0"/>
        <w:keepLines w:val="0"/>
        <w:pageBreakBefore w:val="0"/>
        <w:widowControl w:val="0"/>
        <w:kinsoku/>
        <w:wordWrap/>
        <w:overflowPunct/>
        <w:topLinePunct w:val="0"/>
        <w:autoSpaceDE/>
        <w:autoSpaceDN/>
        <w:bidi w:val="0"/>
        <w:adjustRightInd/>
        <w:spacing w:line="420" w:lineRule="exact"/>
        <w:ind w:left="0" w:leftChars="0" w:firstLine="482" w:firstLineChars="200"/>
        <w:textAlignment w:val="auto"/>
        <w:rPr>
          <w:rFonts w:hint="eastAsia" w:asciiTheme="minorEastAsia" w:hAnsiTheme="minorEastAsia" w:eastAsiaTheme="minorEastAsia" w:cstheme="minorEastAsia"/>
          <w:b/>
          <w:bCs w:val="0"/>
          <w:color w:val="auto"/>
          <w:sz w:val="24"/>
          <w:szCs w:val="24"/>
        </w:rPr>
      </w:pPr>
      <w:r>
        <w:rPr>
          <w:rFonts w:hint="eastAsia" w:asciiTheme="minorEastAsia" w:hAnsiTheme="minorEastAsia" w:eastAsiaTheme="minorEastAsia" w:cstheme="minorEastAsia"/>
          <w:b/>
          <w:bCs w:val="0"/>
          <w:color w:val="auto"/>
          <w:sz w:val="24"/>
          <w:szCs w:val="24"/>
          <w:lang w:val="en-US" w:eastAsia="zh-CN"/>
        </w:rPr>
        <w:t>（二）</w:t>
      </w:r>
      <w:r>
        <w:rPr>
          <w:rFonts w:hint="eastAsia" w:asciiTheme="minorEastAsia" w:hAnsiTheme="minorEastAsia" w:eastAsiaTheme="minorEastAsia" w:cstheme="minorEastAsia"/>
          <w:b/>
          <w:bCs w:val="0"/>
          <w:color w:val="auto"/>
          <w:sz w:val="24"/>
          <w:szCs w:val="24"/>
        </w:rPr>
        <w:t>有下列情形之一的，视为</w:t>
      </w:r>
      <w:r>
        <w:rPr>
          <w:rFonts w:hint="eastAsia" w:asciiTheme="minorEastAsia" w:hAnsiTheme="minorEastAsia" w:eastAsiaTheme="minorEastAsia" w:cstheme="minorEastAsia"/>
          <w:b/>
          <w:bCs w:val="0"/>
          <w:color w:val="auto"/>
          <w:sz w:val="24"/>
          <w:szCs w:val="24"/>
          <w:lang w:eastAsia="zh-CN"/>
        </w:rPr>
        <w:t>供应商</w:t>
      </w:r>
      <w:r>
        <w:rPr>
          <w:rFonts w:hint="eastAsia" w:asciiTheme="minorEastAsia" w:hAnsiTheme="minorEastAsia" w:eastAsiaTheme="minorEastAsia" w:cstheme="minorEastAsia"/>
          <w:b/>
          <w:bCs w:val="0"/>
          <w:color w:val="auto"/>
          <w:sz w:val="24"/>
          <w:szCs w:val="24"/>
        </w:rPr>
        <w:t>串通投标，其投标无效：</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1.</w:t>
      </w:r>
      <w:r>
        <w:rPr>
          <w:rFonts w:hint="eastAsia" w:asciiTheme="minorEastAsia" w:hAnsiTheme="minorEastAsia" w:eastAsiaTheme="minorEastAsia" w:cstheme="minorEastAsia"/>
          <w:b w:val="0"/>
          <w:bCs/>
          <w:color w:val="auto"/>
          <w:sz w:val="24"/>
          <w:szCs w:val="24"/>
        </w:rPr>
        <w:t>不同</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的</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由同一单位或者个人编制；</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2.</w:t>
      </w:r>
      <w:r>
        <w:rPr>
          <w:rFonts w:hint="eastAsia" w:asciiTheme="minorEastAsia" w:hAnsiTheme="minorEastAsia" w:eastAsiaTheme="minorEastAsia" w:cstheme="minorEastAsia"/>
          <w:b w:val="0"/>
          <w:bCs/>
          <w:color w:val="auto"/>
          <w:sz w:val="24"/>
          <w:szCs w:val="24"/>
        </w:rPr>
        <w:t>不同</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委托同一单位或者个人办理投标事宜；</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3.不同供应商的征集响应文件载明的项目管理成员或者联系人员为同一人；</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4.不同供应商的征集响应文件异常一致或者投标报价呈规律性差异；</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5.不同供应商的征集响应文件相互混装；</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default"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6.不同供应商在同一IP上传投标文件；</w:t>
      </w:r>
    </w:p>
    <w:p>
      <w:pPr>
        <w:pStyle w:val="32"/>
        <w:keepNext w:val="0"/>
        <w:keepLines w:val="0"/>
        <w:pageBreakBefore w:val="0"/>
        <w:widowControl w:val="0"/>
        <w:kinsoku/>
        <w:wordWrap/>
        <w:overflowPunct/>
        <w:topLinePunct w:val="0"/>
        <w:autoSpaceDE/>
        <w:autoSpaceDN/>
        <w:bidi w:val="0"/>
        <w:adjustRightInd/>
        <w:snapToGrid/>
        <w:spacing w:line="420" w:lineRule="exact"/>
        <w:ind w:left="0" w:leftChars="0" w:firstLine="482" w:firstLineChars="200"/>
        <w:textAlignment w:val="auto"/>
        <w:outlineLvl w:val="9"/>
        <w:rPr>
          <w:rFonts w:hint="eastAsia" w:asciiTheme="minorEastAsia" w:hAnsiTheme="minorEastAsia" w:eastAsiaTheme="minorEastAsia" w:cstheme="minorEastAsia"/>
          <w:b/>
          <w:bCs w:val="0"/>
          <w:color w:val="auto"/>
          <w:sz w:val="24"/>
          <w:szCs w:val="24"/>
          <w:lang w:eastAsia="zh-CN"/>
        </w:rPr>
      </w:pPr>
      <w:r>
        <w:rPr>
          <w:rFonts w:hint="eastAsia" w:asciiTheme="minorEastAsia" w:hAnsiTheme="minorEastAsia" w:eastAsiaTheme="minorEastAsia" w:cstheme="minorEastAsia"/>
          <w:b/>
          <w:bCs w:val="0"/>
          <w:color w:val="auto"/>
          <w:sz w:val="24"/>
          <w:szCs w:val="24"/>
          <w:lang w:val="en-US" w:eastAsia="zh-CN"/>
        </w:rPr>
        <w:t>（三）</w:t>
      </w:r>
      <w:r>
        <w:rPr>
          <w:rFonts w:hint="eastAsia" w:asciiTheme="minorEastAsia" w:hAnsiTheme="minorEastAsia" w:eastAsiaTheme="minorEastAsia" w:cstheme="minorEastAsia"/>
          <w:b/>
          <w:bCs w:val="0"/>
          <w:color w:val="auto"/>
          <w:sz w:val="24"/>
          <w:szCs w:val="24"/>
          <w:lang w:eastAsia="zh-CN"/>
        </w:rPr>
        <w:t>入围供应商有下列情形之一，尚未签订框架协议的，取消其入围资格；已经签订框架协议的，解除与其签订的框架协议：</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80" w:firstLineChars="200"/>
        <w:textAlignment w:val="auto"/>
        <w:outlineLvl w:val="9"/>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1.</w:t>
      </w:r>
      <w:r>
        <w:rPr>
          <w:rFonts w:hint="eastAsia" w:asciiTheme="minorEastAsia" w:hAnsiTheme="minorEastAsia" w:eastAsiaTheme="minorEastAsia" w:cstheme="minorEastAsia"/>
          <w:b w:val="0"/>
          <w:bCs/>
          <w:color w:val="auto"/>
          <w:sz w:val="24"/>
          <w:szCs w:val="24"/>
          <w:lang w:eastAsia="zh-CN"/>
        </w:rPr>
        <w:t>恶意串通谋取入围或者合同成交的；</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80" w:firstLineChars="200"/>
        <w:textAlignment w:val="auto"/>
        <w:outlineLvl w:val="9"/>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2.</w:t>
      </w:r>
      <w:r>
        <w:rPr>
          <w:rFonts w:hint="eastAsia" w:asciiTheme="minorEastAsia" w:hAnsiTheme="minorEastAsia" w:eastAsiaTheme="minorEastAsia" w:cstheme="minorEastAsia"/>
          <w:b w:val="0"/>
          <w:bCs/>
          <w:color w:val="auto"/>
          <w:sz w:val="24"/>
          <w:szCs w:val="24"/>
          <w:lang w:eastAsia="zh-CN"/>
        </w:rPr>
        <w:t>提供虚假材料谋取入围或者合同成交的；</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80" w:firstLineChars="200"/>
        <w:textAlignment w:val="auto"/>
        <w:outlineLvl w:val="9"/>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3.</w:t>
      </w:r>
      <w:r>
        <w:rPr>
          <w:rFonts w:hint="eastAsia" w:asciiTheme="minorEastAsia" w:hAnsiTheme="minorEastAsia" w:eastAsiaTheme="minorEastAsia" w:cstheme="minorEastAsia"/>
          <w:b w:val="0"/>
          <w:bCs/>
          <w:color w:val="auto"/>
          <w:sz w:val="24"/>
          <w:szCs w:val="24"/>
          <w:lang w:eastAsia="zh-CN"/>
        </w:rPr>
        <w:t>无正当理由拒不接受合同授予的；</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80" w:firstLineChars="200"/>
        <w:textAlignment w:val="auto"/>
        <w:outlineLvl w:val="9"/>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4.</w:t>
      </w:r>
      <w:r>
        <w:rPr>
          <w:rFonts w:hint="eastAsia" w:asciiTheme="minorEastAsia" w:hAnsiTheme="minorEastAsia" w:eastAsiaTheme="minorEastAsia" w:cstheme="minorEastAsia"/>
          <w:b w:val="0"/>
          <w:bCs/>
          <w:color w:val="auto"/>
          <w:sz w:val="24"/>
          <w:szCs w:val="24"/>
          <w:lang w:eastAsia="zh-CN"/>
        </w:rPr>
        <w:t>不履行合同义务或者履行合同义务不符合约定，经征集人请求履行后仍不履行或者仍未按约定履行的；</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80" w:firstLineChars="200"/>
        <w:textAlignment w:val="auto"/>
        <w:outlineLvl w:val="9"/>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5.</w:t>
      </w:r>
      <w:r>
        <w:rPr>
          <w:rFonts w:hint="eastAsia" w:asciiTheme="minorEastAsia" w:hAnsiTheme="minorEastAsia" w:eastAsiaTheme="minorEastAsia" w:cstheme="minorEastAsia"/>
          <w:b w:val="0"/>
          <w:bCs/>
          <w:color w:val="auto"/>
          <w:sz w:val="24"/>
          <w:szCs w:val="24"/>
          <w:lang w:eastAsia="zh-CN"/>
        </w:rPr>
        <w:t>框架协议有效期内，因违法行为被禁止或限制参加政府采购活动的；</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80" w:firstLineChars="200"/>
        <w:textAlignment w:val="auto"/>
        <w:outlineLvl w:val="9"/>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6.</w:t>
      </w:r>
      <w:r>
        <w:rPr>
          <w:rFonts w:hint="eastAsia" w:asciiTheme="minorEastAsia" w:hAnsiTheme="minorEastAsia" w:eastAsiaTheme="minorEastAsia" w:cstheme="minorEastAsia"/>
          <w:b w:val="0"/>
          <w:bCs/>
          <w:color w:val="auto"/>
          <w:sz w:val="24"/>
          <w:szCs w:val="24"/>
          <w:lang w:eastAsia="zh-CN"/>
        </w:rPr>
        <w:t>框架协议约定的其他情形。</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80" w:firstLineChars="200"/>
        <w:textAlignment w:val="auto"/>
        <w:outlineLvl w:val="9"/>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eastAsia="zh-CN"/>
        </w:rPr>
        <w:t>被取消入围资格或者被解除框架协议的供应商不得参加同一封闭式框架协议补充征集，或者重新申请加入同一开放式框架协议。</w:t>
      </w:r>
    </w:p>
    <w:p>
      <w:pPr>
        <w:pStyle w:val="5"/>
        <w:keepNext w:val="0"/>
        <w:keepLines w:val="0"/>
        <w:pageBreakBefore w:val="0"/>
        <w:widowControl w:val="0"/>
        <w:numPr>
          <w:ilvl w:val="1"/>
          <w:numId w:val="0"/>
        </w:numPr>
        <w:kinsoku/>
        <w:wordWrap/>
        <w:overflowPunct/>
        <w:topLinePunct w:val="0"/>
        <w:autoSpaceDE/>
        <w:autoSpaceDN/>
        <w:bidi w:val="0"/>
        <w:adjustRightInd w:val="0"/>
        <w:snapToGrid/>
        <w:spacing w:before="0" w:after="0" w:line="420" w:lineRule="exact"/>
        <w:ind w:right="0" w:rightChars="0" w:firstLine="480" w:firstLineChars="200"/>
        <w:jc w:val="both"/>
        <w:textAlignment w:val="baseline"/>
        <w:outlineLvl w:val="1"/>
        <w:rPr>
          <w:rFonts w:hint="eastAsia" w:asciiTheme="minorEastAsia" w:hAnsiTheme="minorEastAsia" w:eastAsiaTheme="minorEastAsia" w:cstheme="minorEastAsia"/>
          <w:b w:val="0"/>
          <w:bCs/>
          <w:color w:val="auto"/>
          <w:sz w:val="24"/>
          <w:szCs w:val="24"/>
        </w:rPr>
      </w:pPr>
      <w:bookmarkStart w:id="207" w:name="_Toc22341"/>
      <w:bookmarkStart w:id="208" w:name="_Toc20328"/>
      <w:bookmarkStart w:id="209" w:name="_Toc1275"/>
      <w:bookmarkStart w:id="210" w:name="_Toc705"/>
      <w:bookmarkStart w:id="211" w:name="_Toc9223"/>
      <w:r>
        <w:rPr>
          <w:rFonts w:hint="eastAsia" w:asciiTheme="minorEastAsia" w:hAnsiTheme="minorEastAsia" w:eastAsiaTheme="minorEastAsia" w:cstheme="minorEastAsia"/>
          <w:b w:val="0"/>
          <w:bCs/>
          <w:color w:val="auto"/>
          <w:sz w:val="24"/>
          <w:szCs w:val="24"/>
          <w:lang w:val="en-US" w:eastAsia="zh-CN"/>
        </w:rPr>
        <w:t>六、</w:t>
      </w:r>
      <w:r>
        <w:rPr>
          <w:rFonts w:hint="eastAsia" w:asciiTheme="minorEastAsia" w:hAnsiTheme="minorEastAsia" w:eastAsiaTheme="minorEastAsia" w:cstheme="minorEastAsia"/>
          <w:b w:val="0"/>
          <w:bCs/>
          <w:color w:val="auto"/>
          <w:sz w:val="24"/>
          <w:szCs w:val="24"/>
        </w:rPr>
        <w:t>评标方法</w:t>
      </w:r>
      <w:bookmarkEnd w:id="207"/>
      <w:bookmarkEnd w:id="208"/>
      <w:bookmarkEnd w:id="209"/>
      <w:bookmarkEnd w:id="210"/>
      <w:bookmarkEnd w:id="211"/>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left"/>
        <w:textAlignment w:val="auto"/>
        <w:rPr>
          <w:rFonts w:hint="eastAsia" w:asciiTheme="minorEastAsia" w:hAnsiTheme="minorEastAsia" w:eastAsiaTheme="minorEastAsia" w:cstheme="minorEastAsia"/>
          <w:color w:val="auto"/>
          <w:spacing w:val="0"/>
          <w:sz w:val="24"/>
          <w:szCs w:val="24"/>
        </w:rPr>
      </w:pPr>
      <w:r>
        <w:rPr>
          <w:rFonts w:hint="eastAsia" w:asciiTheme="minorEastAsia" w:hAnsiTheme="minorEastAsia" w:eastAsiaTheme="minorEastAsia" w:cstheme="minorEastAsia"/>
          <w:color w:val="auto"/>
          <w:spacing w:val="0"/>
          <w:sz w:val="24"/>
          <w:szCs w:val="24"/>
        </w:rPr>
        <w:t>根据中华人民共和国财政部令第 110 号《政府采购框架协议采购方式管理暂行办法》，确定第一阶段入围供应商的评审方法为质量优先法，确定第二阶段成交供应商的方式为</w:t>
      </w:r>
      <w:r>
        <w:rPr>
          <w:rFonts w:hint="eastAsia" w:asciiTheme="minorEastAsia" w:hAnsiTheme="minorEastAsia" w:eastAsiaTheme="minorEastAsia" w:cstheme="minorEastAsia"/>
          <w:color w:val="auto"/>
          <w:spacing w:val="0"/>
          <w:sz w:val="24"/>
          <w:szCs w:val="24"/>
          <w:lang w:eastAsia="zh-CN"/>
        </w:rPr>
        <w:t>直接选定</w:t>
      </w:r>
      <w:r>
        <w:rPr>
          <w:rFonts w:hint="eastAsia" w:asciiTheme="minorEastAsia" w:hAnsiTheme="minorEastAsia" w:eastAsiaTheme="minorEastAsia" w:cstheme="minorEastAsia"/>
          <w:color w:val="auto"/>
          <w:spacing w:val="0"/>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both"/>
        <w:textAlignment w:val="auto"/>
        <w:rPr>
          <w:rFonts w:hint="eastAsia" w:asciiTheme="minorEastAsia" w:hAnsiTheme="minorEastAsia" w:eastAsiaTheme="minorEastAsia" w:cstheme="minorEastAsia"/>
          <w:color w:val="auto"/>
          <w:spacing w:val="0"/>
          <w:sz w:val="24"/>
          <w:szCs w:val="24"/>
        </w:rPr>
      </w:pPr>
      <w:r>
        <w:rPr>
          <w:rFonts w:hint="eastAsia" w:asciiTheme="minorEastAsia" w:hAnsiTheme="minorEastAsia" w:eastAsiaTheme="minorEastAsia" w:cstheme="minorEastAsia"/>
          <w:color w:val="auto"/>
          <w:spacing w:val="0"/>
          <w:sz w:val="24"/>
          <w:szCs w:val="24"/>
        </w:rPr>
        <w:t xml:space="preserve">质量优先法是指对满足采购需求且响应报价不超过最高限制单价的货物、服务进行质量综合评分，按照质量评分从高到低排序，根据征集文件规定的淘汰率或者入围供应商数量上限，确定入围供应商的评审方法。 </w:t>
      </w:r>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left"/>
        <w:textAlignment w:val="auto"/>
        <w:rPr>
          <w:rFonts w:hint="eastAsia" w:asciiTheme="minorEastAsia" w:hAnsiTheme="minorEastAsia" w:eastAsiaTheme="minorEastAsia" w:cstheme="minorEastAsia"/>
          <w:color w:val="auto"/>
          <w:spacing w:val="0"/>
          <w:sz w:val="24"/>
          <w:szCs w:val="24"/>
        </w:rPr>
      </w:pPr>
      <w:r>
        <w:rPr>
          <w:rFonts w:hint="eastAsia" w:asciiTheme="minorEastAsia" w:hAnsiTheme="minorEastAsia" w:eastAsiaTheme="minorEastAsia" w:cstheme="minorEastAsia"/>
          <w:color w:val="auto"/>
          <w:spacing w:val="0"/>
          <w:sz w:val="24"/>
          <w:szCs w:val="24"/>
          <w:lang w:eastAsia="zh-CN"/>
        </w:rPr>
        <w:t>直接选定</w:t>
      </w:r>
      <w:r>
        <w:rPr>
          <w:rFonts w:hint="eastAsia" w:asciiTheme="minorEastAsia" w:hAnsiTheme="minorEastAsia" w:eastAsiaTheme="minorEastAsia" w:cstheme="minorEastAsia"/>
          <w:color w:val="auto"/>
          <w:spacing w:val="0"/>
          <w:sz w:val="24"/>
          <w:szCs w:val="24"/>
        </w:rPr>
        <w:t>是指确定第二阶段成交供应商应当由</w:t>
      </w:r>
      <w:r>
        <w:rPr>
          <w:rFonts w:hint="eastAsia" w:asciiTheme="minorEastAsia" w:hAnsiTheme="minorEastAsia" w:eastAsiaTheme="minorEastAsia" w:cstheme="minorEastAsia"/>
          <w:color w:val="auto"/>
          <w:spacing w:val="0"/>
          <w:sz w:val="24"/>
          <w:szCs w:val="24"/>
          <w:lang w:eastAsia="zh-CN"/>
        </w:rPr>
        <w:t>征集人</w:t>
      </w:r>
      <w:r>
        <w:rPr>
          <w:rFonts w:hint="eastAsia" w:asciiTheme="minorEastAsia" w:hAnsiTheme="minorEastAsia" w:eastAsiaTheme="minorEastAsia" w:cstheme="minorEastAsia"/>
          <w:color w:val="auto"/>
          <w:spacing w:val="0"/>
          <w:sz w:val="24"/>
          <w:szCs w:val="24"/>
        </w:rPr>
        <w:t>或者服务对象依据入围服务便利性、用户评价等因素，从第一阶段入围供应商中</w:t>
      </w:r>
      <w:r>
        <w:rPr>
          <w:rFonts w:hint="eastAsia" w:asciiTheme="minorEastAsia" w:hAnsiTheme="minorEastAsia" w:eastAsiaTheme="minorEastAsia" w:cstheme="minorEastAsia"/>
          <w:color w:val="auto"/>
          <w:spacing w:val="0"/>
          <w:sz w:val="24"/>
          <w:szCs w:val="24"/>
          <w:lang w:eastAsia="zh-CN"/>
        </w:rPr>
        <w:t>直接选定</w:t>
      </w:r>
      <w:r>
        <w:rPr>
          <w:rFonts w:hint="eastAsia" w:asciiTheme="minorEastAsia" w:hAnsiTheme="minorEastAsia" w:eastAsiaTheme="minorEastAsia" w:cstheme="minorEastAsia"/>
          <w:color w:val="auto"/>
          <w:spacing w:val="0"/>
          <w:sz w:val="24"/>
          <w:szCs w:val="24"/>
        </w:rPr>
        <w:t>。</w:t>
      </w:r>
    </w:p>
    <w:p>
      <w:pPr>
        <w:pStyle w:val="2"/>
        <w:keepNext w:val="0"/>
        <w:keepLines w:val="0"/>
        <w:pageBreakBefore w:val="0"/>
        <w:widowControl w:val="0"/>
        <w:kinsoku/>
        <w:wordWrap/>
        <w:overflowPunct/>
        <w:topLinePunct w:val="0"/>
        <w:autoSpaceDE/>
        <w:autoSpaceDN/>
        <w:bidi w:val="0"/>
        <w:adjustRightInd/>
        <w:snapToGrid/>
        <w:spacing w:line="420" w:lineRule="exact"/>
        <w:ind w:left="0" w:leftChars="0" w:right="0" w:firstLine="480" w:firstLineChars="200"/>
        <w:jc w:val="left"/>
        <w:textAlignment w:val="auto"/>
        <w:rPr>
          <w:rFonts w:hint="eastAsia" w:asciiTheme="minorEastAsia" w:hAnsiTheme="minorEastAsia" w:eastAsiaTheme="minorEastAsia" w:cstheme="minorEastAsia"/>
          <w:color w:val="auto"/>
          <w:spacing w:val="0"/>
          <w:sz w:val="24"/>
          <w:szCs w:val="24"/>
        </w:rPr>
      </w:pPr>
      <w:r>
        <w:rPr>
          <w:rFonts w:hint="eastAsia" w:asciiTheme="minorEastAsia" w:hAnsiTheme="minorEastAsia" w:eastAsiaTheme="minorEastAsia" w:cstheme="minorEastAsia"/>
          <w:color w:val="auto"/>
          <w:spacing w:val="0"/>
          <w:sz w:val="24"/>
          <w:szCs w:val="24"/>
        </w:rPr>
        <w:t>法律、法规、规章和省级以上财政部门涉及政府采购政策功能及其他规定，见征集文件前附表。评委会应根据征集文件</w:t>
      </w:r>
      <w:r>
        <w:rPr>
          <w:rFonts w:hint="eastAsia" w:asciiTheme="minorEastAsia" w:hAnsiTheme="minorEastAsia" w:eastAsiaTheme="minorEastAsia" w:cstheme="minorEastAsia"/>
          <w:color w:val="auto"/>
          <w:spacing w:val="0"/>
          <w:sz w:val="24"/>
          <w:szCs w:val="24"/>
          <w:lang w:val="en-US" w:eastAsia="zh-CN"/>
        </w:rPr>
        <w:t>及</w:t>
      </w:r>
      <w:r>
        <w:rPr>
          <w:rFonts w:hint="eastAsia" w:asciiTheme="minorEastAsia" w:hAnsiTheme="minorEastAsia" w:eastAsiaTheme="minorEastAsia" w:cstheme="minorEastAsia"/>
          <w:color w:val="auto"/>
          <w:spacing w:val="0"/>
          <w:sz w:val="24"/>
          <w:szCs w:val="24"/>
        </w:rPr>
        <w:t>《政府采购促进中小企业发展管理办法》（财库[2020]46 号）、《财政部司法部关于政府采购支持监狱企业发展有关问题的通知》（财库〔2014〕68 号）和《财政部</w:t>
      </w:r>
      <w:r>
        <w:rPr>
          <w:rFonts w:hint="eastAsia" w:asciiTheme="minorEastAsia" w:hAnsiTheme="minorEastAsia" w:eastAsiaTheme="minorEastAsia" w:cstheme="minorEastAsia"/>
          <w:color w:val="auto"/>
          <w:spacing w:val="0"/>
          <w:sz w:val="24"/>
          <w:szCs w:val="24"/>
          <w:lang w:val="en-US" w:eastAsia="zh-CN"/>
        </w:rPr>
        <w:t xml:space="preserve"> </w:t>
      </w:r>
      <w:r>
        <w:rPr>
          <w:rFonts w:hint="eastAsia" w:asciiTheme="minorEastAsia" w:hAnsiTheme="minorEastAsia" w:eastAsiaTheme="minorEastAsia" w:cstheme="minorEastAsia"/>
          <w:color w:val="auto"/>
          <w:spacing w:val="0"/>
          <w:sz w:val="24"/>
          <w:szCs w:val="24"/>
        </w:rPr>
        <w:t>民政部 中国残疾人联合会关于促进残疾人就业政府采购政策的通知》（财库〔2017〕141号）的规定，对满足价格扣除条件且在</w:t>
      </w:r>
      <w:r>
        <w:rPr>
          <w:rFonts w:hint="eastAsia" w:asciiTheme="minorEastAsia" w:hAnsiTheme="minorEastAsia" w:eastAsiaTheme="minorEastAsia" w:cstheme="minorEastAsia"/>
          <w:color w:val="auto"/>
          <w:spacing w:val="0"/>
          <w:sz w:val="24"/>
          <w:szCs w:val="24"/>
          <w:lang w:eastAsia="zh-CN"/>
        </w:rPr>
        <w:t>征集响应文件</w:t>
      </w:r>
      <w:r>
        <w:rPr>
          <w:rFonts w:hint="eastAsia" w:asciiTheme="minorEastAsia" w:hAnsiTheme="minorEastAsia" w:eastAsiaTheme="minorEastAsia" w:cstheme="minorEastAsia"/>
          <w:color w:val="auto"/>
          <w:spacing w:val="0"/>
          <w:sz w:val="24"/>
          <w:szCs w:val="24"/>
        </w:rPr>
        <w:t xml:space="preserve">中提交了《中小企业声明函》或省级以上监狱管理局、戒毒管理局（含新疆生产建设兵团）出具的属于监狱企业的证明文 件或《残疾人福利性单位声明函》的投标供应商，其投标报价扣除10%后参与评审。 对符合以上要求的供应商本项目价格给予 </w:t>
      </w:r>
      <w:r>
        <w:rPr>
          <w:rFonts w:hint="eastAsia" w:asciiTheme="minorEastAsia" w:hAnsiTheme="minorEastAsia" w:eastAsiaTheme="minorEastAsia" w:cstheme="minorEastAsia"/>
          <w:color w:val="auto"/>
          <w:spacing w:val="0"/>
          <w:sz w:val="24"/>
          <w:szCs w:val="24"/>
          <w:lang w:val="en-US" w:eastAsia="zh-CN"/>
        </w:rPr>
        <w:t>10</w:t>
      </w:r>
      <w:r>
        <w:rPr>
          <w:rFonts w:hint="eastAsia" w:asciiTheme="minorEastAsia" w:hAnsiTheme="minorEastAsia" w:eastAsiaTheme="minorEastAsia" w:cstheme="minorEastAsia"/>
          <w:color w:val="auto"/>
          <w:spacing w:val="0"/>
          <w:sz w:val="24"/>
          <w:szCs w:val="24"/>
        </w:rPr>
        <w:t>%的扣除后参与评审。残疾人福利性单位</w:t>
      </w:r>
      <w:r>
        <w:rPr>
          <w:rFonts w:hint="eastAsia" w:asciiTheme="minorEastAsia" w:hAnsiTheme="minorEastAsia" w:eastAsiaTheme="minorEastAsia" w:cstheme="minorEastAsia"/>
          <w:color w:val="auto"/>
          <w:spacing w:val="0"/>
          <w:sz w:val="24"/>
          <w:szCs w:val="24"/>
          <w:lang w:val="en-US" w:eastAsia="zh-CN"/>
        </w:rPr>
        <w:t>视为</w:t>
      </w:r>
      <w:r>
        <w:rPr>
          <w:rFonts w:hint="eastAsia" w:asciiTheme="minorEastAsia" w:hAnsiTheme="minorEastAsia" w:eastAsiaTheme="minorEastAsia" w:cstheme="minorEastAsia"/>
          <w:color w:val="auto"/>
          <w:spacing w:val="0"/>
          <w:sz w:val="24"/>
          <w:szCs w:val="24"/>
        </w:rPr>
        <w:t>小型、微型企业的，不重复享受政策。不符合以上规定的价格不予扣除，其投标报价即为评标价。</w:t>
      </w:r>
    </w:p>
    <w:tbl>
      <w:tblPr>
        <w:tblStyle w:val="39"/>
        <w:tblpPr w:leftFromText="180" w:rightFromText="180" w:vertAnchor="text" w:horzAnchor="page" w:tblpX="1175" w:tblpY="400"/>
        <w:tblOverlap w:val="never"/>
        <w:tblW w:w="10040" w:type="dxa"/>
        <w:tblInd w:w="0" w:type="dxa"/>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577"/>
        <w:gridCol w:w="1153"/>
        <w:gridCol w:w="1170"/>
        <w:gridCol w:w="7140"/>
      </w:tblGrid>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0" w:hRule="atLeast"/>
        </w:trPr>
        <w:tc>
          <w:tcPr>
            <w:tcW w:w="577"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center"/>
              <w:textAlignment w:val="auto"/>
              <w:outlineLvl w:val="9"/>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序号</w:t>
            </w:r>
          </w:p>
        </w:tc>
        <w:tc>
          <w:tcPr>
            <w:tcW w:w="1153"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b/>
                <w:bCs/>
                <w:color w:val="auto"/>
                <w:sz w:val="24"/>
                <w:szCs w:val="24"/>
              </w:rPr>
              <w:t>类别</w:t>
            </w:r>
          </w:p>
        </w:tc>
        <w:tc>
          <w:tcPr>
            <w:tcW w:w="1170" w:type="dxa"/>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b/>
                <w:bCs/>
                <w:color w:val="auto"/>
                <w:sz w:val="24"/>
                <w:szCs w:val="24"/>
              </w:rPr>
              <w:t>评分因素</w:t>
            </w: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b/>
                <w:bCs/>
                <w:color w:val="auto"/>
                <w:sz w:val="24"/>
                <w:szCs w:val="24"/>
              </w:rPr>
              <w:t>评分标准</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0" w:hRule="atLeast"/>
        </w:trPr>
        <w:tc>
          <w:tcPr>
            <w:tcW w:w="577" w:type="dxa"/>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w:t>
            </w:r>
          </w:p>
        </w:tc>
        <w:tc>
          <w:tcPr>
            <w:tcW w:w="1153" w:type="dxa"/>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价格分</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(30分)</w:t>
            </w:r>
          </w:p>
        </w:tc>
        <w:tc>
          <w:tcPr>
            <w:tcW w:w="1170" w:type="dxa"/>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投标报价得分计算</w:t>
            </w: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完全响应招标文件要求的报价定为优惠报价，以最高优惠率为基准</w:t>
            </w:r>
            <w:r>
              <w:rPr>
                <w:rFonts w:hint="eastAsia" w:asciiTheme="minorEastAsia" w:hAnsiTheme="minorEastAsia" w:eastAsiaTheme="minorEastAsia" w:cstheme="minorEastAsia"/>
                <w:color w:val="auto"/>
                <w:sz w:val="24"/>
                <w:szCs w:val="24"/>
                <w:lang w:val="en-US" w:eastAsia="zh-CN"/>
              </w:rPr>
              <w:t>价</w:t>
            </w:r>
            <w:r>
              <w:rPr>
                <w:rFonts w:hint="eastAsia" w:asciiTheme="minorEastAsia" w:hAnsiTheme="minorEastAsia" w:eastAsiaTheme="minorEastAsia" w:cstheme="minorEastAsia"/>
                <w:color w:val="auto"/>
                <w:sz w:val="24"/>
                <w:szCs w:val="24"/>
              </w:rPr>
              <w:t>。</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对满足招标文件要求的供应商，以最高优惠率为基准价。即最高优惠率为满分。其他供应商的价格分统一按照下列公式计算：报价得分=30×（投标报价/评审基准价）；四舍五入，小数点后保留两位。</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597" w:hRule="atLeast"/>
        </w:trPr>
        <w:tc>
          <w:tcPr>
            <w:tcW w:w="577" w:type="dxa"/>
            <w:vMerge w:val="restart"/>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w:t>
            </w:r>
          </w:p>
        </w:tc>
        <w:tc>
          <w:tcPr>
            <w:tcW w:w="1153" w:type="dxa"/>
            <w:vMerge w:val="restart"/>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技术分</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highlight w:val="none"/>
                <w:lang w:val="en-US" w:eastAsia="zh-CN"/>
              </w:rPr>
              <w:t>（27分）</w:t>
            </w:r>
          </w:p>
        </w:tc>
        <w:tc>
          <w:tcPr>
            <w:tcW w:w="1170" w:type="dxa"/>
            <w:vMerge w:val="restart"/>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技术</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性能</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15</w:t>
            </w:r>
            <w:r>
              <w:rPr>
                <w:rFonts w:hint="eastAsia" w:asciiTheme="minorEastAsia" w:hAnsiTheme="minorEastAsia" w:eastAsiaTheme="minorEastAsia" w:cstheme="minorEastAsia"/>
                <w:color w:val="auto"/>
                <w:sz w:val="24"/>
                <w:szCs w:val="24"/>
                <w:highlight w:val="none"/>
              </w:rPr>
              <w:t>分）</w:t>
            </w:r>
          </w:p>
        </w:tc>
        <w:tc>
          <w:tcPr>
            <w:tcW w:w="7140" w:type="dxa"/>
            <w:tcBorders>
              <w:right w:val="single" w:color="auto" w:sz="4" w:space="0"/>
              <w:tl2br w:val="nil"/>
              <w:tr2bl w:val="nil"/>
            </w:tcBorders>
            <w:noWrap w:val="0"/>
            <w:vAlign w:val="center"/>
          </w:tcPr>
          <w:p>
            <w:pPr>
              <w:pStyle w:val="9"/>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主动安全系统（如前碰预警、车道保持、自行适应巡航等主动安全系统），每增加一种配置得2分，最高得10分。</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597" w:hRule="atLeast"/>
        </w:trPr>
        <w:tc>
          <w:tcPr>
            <w:tcW w:w="577" w:type="dxa"/>
            <w:vMerge w:val="continue"/>
            <w:tcBorders>
              <w:tl2br w:val="nil"/>
              <w:tr2bl w:val="nil"/>
            </w:tcBorders>
            <w:noWrap w:val="0"/>
            <w:vAlign w:val="center"/>
          </w:tcPr>
          <w:p>
            <w:pPr>
              <w:pStyle w:val="9"/>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sz w:val="24"/>
                <w:szCs w:val="24"/>
              </w:rPr>
            </w:pPr>
          </w:p>
        </w:tc>
        <w:tc>
          <w:tcPr>
            <w:tcW w:w="1153" w:type="dxa"/>
            <w:vMerge w:val="continue"/>
            <w:tcBorders>
              <w:tl2br w:val="nil"/>
              <w:tr2bl w:val="nil"/>
            </w:tcBorders>
            <w:noWrap w:val="0"/>
            <w:vAlign w:val="center"/>
          </w:tcPr>
          <w:p>
            <w:pPr>
              <w:pStyle w:val="9"/>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sz w:val="24"/>
                <w:szCs w:val="24"/>
              </w:rPr>
            </w:pPr>
          </w:p>
        </w:tc>
        <w:tc>
          <w:tcPr>
            <w:tcW w:w="1170" w:type="dxa"/>
            <w:vMerge w:val="continue"/>
            <w:tcBorders>
              <w:tl2br w:val="nil"/>
              <w:tr2bl w:val="nil"/>
            </w:tcBorders>
            <w:noWrap w:val="0"/>
            <w:vAlign w:val="center"/>
          </w:tcPr>
          <w:p>
            <w:pPr>
              <w:pStyle w:val="9"/>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sz w:val="24"/>
                <w:szCs w:val="24"/>
              </w:rPr>
            </w:pPr>
          </w:p>
        </w:tc>
        <w:tc>
          <w:tcPr>
            <w:tcW w:w="7140" w:type="dxa"/>
            <w:tcBorders>
              <w:right w:val="single" w:color="auto" w:sz="4" w:space="0"/>
              <w:tl2br w:val="nil"/>
              <w:tr2bl w:val="nil"/>
            </w:tcBorders>
            <w:noWrap w:val="0"/>
            <w:vAlign w:val="center"/>
          </w:tcPr>
          <w:p>
            <w:pPr>
              <w:pStyle w:val="9"/>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被动安全系统，（如安全气囊等被动安全系统），每增加一种配置得1分，最高得5分。</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0" w:hRule="atLeast"/>
        </w:trPr>
        <w:tc>
          <w:tcPr>
            <w:tcW w:w="577"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tc>
        <w:tc>
          <w:tcPr>
            <w:tcW w:w="1153"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tc>
        <w:tc>
          <w:tcPr>
            <w:tcW w:w="1170" w:type="dxa"/>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保修</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场地</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（7分）</w:t>
            </w: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default"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投标人在项目实施地设有自营的售后服务站设有维修场地、配件仓库、服务车或投标人委托维修服务机构（7分），未提供者得0分。</w:t>
            </w:r>
          </w:p>
          <w:p>
            <w:pPr>
              <w:pStyle w:val="9"/>
              <w:ind w:left="0" w:leftChars="0" w:firstLine="0" w:firstLineChars="0"/>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注：1、自营的售后服务站设有维修场地须提供售后服务机构相关证明材料彩色扫描件。</w:t>
            </w:r>
          </w:p>
          <w:p>
            <w:pPr>
              <w:pStyle w:val="9"/>
              <w:ind w:left="0" w:leftChars="0" w:firstLine="0" w:firstLineChars="0"/>
              <w:rPr>
                <w:rFonts w:hint="default"/>
                <w:sz w:val="24"/>
                <w:szCs w:val="24"/>
                <w:lang w:val="en-US" w:eastAsia="zh-CN"/>
              </w:rPr>
            </w:pPr>
            <w:r>
              <w:rPr>
                <w:rFonts w:hint="eastAsia" w:asciiTheme="minorEastAsia" w:hAnsiTheme="minorEastAsia" w:eastAsiaTheme="minorEastAsia" w:cstheme="minorEastAsia"/>
                <w:color w:val="auto"/>
                <w:kern w:val="2"/>
                <w:sz w:val="24"/>
                <w:szCs w:val="24"/>
                <w:highlight w:val="none"/>
                <w:lang w:val="en-US" w:eastAsia="zh-CN" w:bidi="ar-SA"/>
              </w:rPr>
              <w:t>2、被委托维修服务机构所具有的汽车维修行业管理部门核发的《道路运输经营许可证》的汽车维修资质（彩色扫描件）、被委托维修服务机构的营</w:t>
            </w:r>
            <w:r>
              <w:rPr>
                <w:rFonts w:hint="eastAsia"/>
                <w:sz w:val="24"/>
                <w:szCs w:val="24"/>
                <w:lang w:val="en-US" w:eastAsia="zh-CN"/>
              </w:rPr>
              <w:t>业执照（彩色扫描件、委托协议书或委托合同（彩色扫描件）。</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0" w:hRule="atLeast"/>
        </w:trPr>
        <w:tc>
          <w:tcPr>
            <w:tcW w:w="577"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tc>
        <w:tc>
          <w:tcPr>
            <w:tcW w:w="1153"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tc>
        <w:tc>
          <w:tcPr>
            <w:tcW w:w="1170" w:type="dxa"/>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服务</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方案</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（5分）</w:t>
            </w: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default" w:asciiTheme="minorEastAsia" w:hAnsiTheme="minorEastAsia" w:eastAsiaTheme="minorEastAsia" w:cstheme="minorEastAsia"/>
                <w:color w:val="auto"/>
                <w:sz w:val="24"/>
                <w:szCs w:val="24"/>
                <w:highlight w:val="none"/>
                <w:lang w:val="en-US"/>
              </w:rPr>
            </w:pPr>
            <w:r>
              <w:rPr>
                <w:rFonts w:hint="default" w:asciiTheme="minorEastAsia" w:hAnsiTheme="minorEastAsia" w:eastAsiaTheme="minorEastAsia" w:cstheme="minorEastAsia"/>
                <w:color w:val="auto"/>
                <w:sz w:val="24"/>
                <w:szCs w:val="24"/>
                <w:highlight w:val="none"/>
                <w:lang w:val="en-US"/>
              </w:rPr>
              <w:t>有本项目专门机构及相关服务人员得1分，无得0分；</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default" w:asciiTheme="minorEastAsia" w:hAnsiTheme="minorEastAsia" w:eastAsiaTheme="minorEastAsia" w:cstheme="minorEastAsia"/>
                <w:color w:val="auto"/>
                <w:sz w:val="24"/>
                <w:szCs w:val="24"/>
                <w:highlight w:val="none"/>
                <w:lang w:val="en-US"/>
              </w:rPr>
            </w:pPr>
            <w:r>
              <w:rPr>
                <w:rFonts w:hint="default" w:asciiTheme="minorEastAsia" w:hAnsiTheme="minorEastAsia" w:eastAsiaTheme="minorEastAsia" w:cstheme="minorEastAsia"/>
                <w:color w:val="auto"/>
                <w:sz w:val="24"/>
                <w:szCs w:val="24"/>
                <w:highlight w:val="none"/>
                <w:lang w:val="en-US"/>
              </w:rPr>
              <w:t>有计算机管理系统和客户服务系统得1分，无得0分；</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default" w:asciiTheme="minorEastAsia" w:hAnsiTheme="minorEastAsia" w:eastAsiaTheme="minorEastAsia" w:cstheme="minorEastAsia"/>
                <w:color w:val="auto"/>
                <w:sz w:val="24"/>
                <w:szCs w:val="24"/>
                <w:highlight w:val="none"/>
                <w:lang w:val="en-US"/>
              </w:rPr>
            </w:pPr>
            <w:r>
              <w:rPr>
                <w:rFonts w:hint="default" w:asciiTheme="minorEastAsia" w:hAnsiTheme="minorEastAsia" w:eastAsiaTheme="minorEastAsia" w:cstheme="minorEastAsia"/>
                <w:color w:val="auto"/>
                <w:sz w:val="24"/>
                <w:szCs w:val="24"/>
                <w:highlight w:val="none"/>
                <w:lang w:val="en-US"/>
              </w:rPr>
              <w:t>能满足采购人的管理要求得1分，不能得0分。</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default" w:asciiTheme="minorEastAsia" w:hAnsiTheme="minorEastAsia" w:eastAsiaTheme="minorEastAsia" w:cstheme="minorEastAsia"/>
                <w:color w:val="auto"/>
                <w:sz w:val="24"/>
                <w:szCs w:val="24"/>
                <w:highlight w:val="none"/>
                <w:lang w:val="en-US"/>
              </w:rPr>
            </w:pPr>
            <w:r>
              <w:rPr>
                <w:rFonts w:hint="default" w:asciiTheme="minorEastAsia" w:hAnsiTheme="minorEastAsia" w:eastAsiaTheme="minorEastAsia" w:cstheme="minorEastAsia"/>
                <w:color w:val="auto"/>
                <w:sz w:val="24"/>
                <w:szCs w:val="24"/>
                <w:highlight w:val="none"/>
                <w:lang w:val="en-US"/>
              </w:rPr>
              <w:t>有可行的服务保障措施得1分，无得0分。</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default" w:asciiTheme="minorEastAsia" w:hAnsiTheme="minorEastAsia" w:eastAsiaTheme="minorEastAsia" w:cstheme="minorEastAsia"/>
                <w:color w:val="auto"/>
                <w:sz w:val="24"/>
                <w:szCs w:val="24"/>
                <w:highlight w:val="none"/>
                <w:lang w:val="en-US"/>
              </w:rPr>
            </w:pPr>
            <w:r>
              <w:rPr>
                <w:rFonts w:hint="default" w:asciiTheme="minorEastAsia" w:hAnsiTheme="minorEastAsia" w:eastAsiaTheme="minorEastAsia" w:cstheme="minorEastAsia"/>
                <w:color w:val="auto"/>
                <w:sz w:val="24"/>
                <w:szCs w:val="24"/>
                <w:highlight w:val="none"/>
                <w:lang w:val="en-US"/>
              </w:rPr>
              <w:t>特殊情况有应急预案并可行得1分，无得0分。</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0" w:hRule="atLeast"/>
        </w:trPr>
        <w:tc>
          <w:tcPr>
            <w:tcW w:w="577" w:type="dxa"/>
            <w:vMerge w:val="restart"/>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w:t>
            </w:r>
          </w:p>
        </w:tc>
        <w:tc>
          <w:tcPr>
            <w:tcW w:w="1153" w:type="dxa"/>
            <w:vMerge w:val="restart"/>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商务分</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（43分）</w:t>
            </w:r>
          </w:p>
        </w:tc>
        <w:tc>
          <w:tcPr>
            <w:tcW w:w="1170" w:type="dxa"/>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经营</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场所</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（15分）</w:t>
            </w: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提供产品展示场所使用权证明文件或租赁合同：面积150-200平方米（含）的得10分；200-300平方米以内得12分。301平方米以上的得15分。（该项须提供场所彩色照片、门头照片及使用权证明文件或租赁合同，不提供的，此项得0分）</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0" w:hRule="atLeast"/>
        </w:trPr>
        <w:tc>
          <w:tcPr>
            <w:tcW w:w="577"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tc>
        <w:tc>
          <w:tcPr>
            <w:tcW w:w="1153"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tc>
        <w:tc>
          <w:tcPr>
            <w:tcW w:w="1170" w:type="dxa"/>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240" w:firstLineChars="10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业绩</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（6分）</w:t>
            </w: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每提供一个机关事业单位公务用车供应业绩加1分，满分6分。（提供业绩合同协议书或中标通知书复印件）</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0" w:hRule="atLeast"/>
        </w:trPr>
        <w:tc>
          <w:tcPr>
            <w:tcW w:w="577"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tc>
        <w:tc>
          <w:tcPr>
            <w:tcW w:w="1153"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tc>
        <w:tc>
          <w:tcPr>
            <w:tcW w:w="1170" w:type="dxa"/>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环保</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政策</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(4分)</w:t>
            </w: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投标产品符合优先采购环境标志产品政策情形的，附所投优先采购环境标志产品认证证书复印件，每种产品得1分，最高4分。</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149" w:hRule="atLeast"/>
        </w:trPr>
        <w:tc>
          <w:tcPr>
            <w:tcW w:w="577"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tc>
        <w:tc>
          <w:tcPr>
            <w:tcW w:w="1153"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tc>
        <w:tc>
          <w:tcPr>
            <w:tcW w:w="1170" w:type="dxa"/>
            <w:vMerge w:val="restart"/>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服务承诺</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（15分）</w:t>
            </w: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交货时间保证在采购人提出需求之日起7天之内的，得2分。</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149" w:hRule="atLeast"/>
        </w:trPr>
        <w:tc>
          <w:tcPr>
            <w:tcW w:w="577"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sz w:val="24"/>
                <w:szCs w:val="24"/>
              </w:rPr>
            </w:pPr>
          </w:p>
        </w:tc>
        <w:tc>
          <w:tcPr>
            <w:tcW w:w="1153"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sz w:val="24"/>
                <w:szCs w:val="24"/>
              </w:rPr>
            </w:pPr>
          </w:p>
        </w:tc>
        <w:tc>
          <w:tcPr>
            <w:tcW w:w="1170"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sz w:val="24"/>
                <w:szCs w:val="24"/>
              </w:rPr>
            </w:pP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新车交货时油箱内燃油可维持正常行驶不少于50公里，得1分。</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149" w:hRule="atLeast"/>
        </w:trPr>
        <w:tc>
          <w:tcPr>
            <w:tcW w:w="577"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1153"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1170"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交货时提供交车前（PDI）检查表复印件，得1分。</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149" w:hRule="atLeast"/>
        </w:trPr>
        <w:tc>
          <w:tcPr>
            <w:tcW w:w="577"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1153"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1170"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车辆清洁、附件（参考前面所述，随车工具，技术文件，备胎等）齐全，得1分。</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149" w:hRule="atLeast"/>
        </w:trPr>
        <w:tc>
          <w:tcPr>
            <w:tcW w:w="577"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1153"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1170"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车辆维修时间和质量按交通部20号令和国家相关规定执行，得2分。</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149" w:hRule="atLeast"/>
        </w:trPr>
        <w:tc>
          <w:tcPr>
            <w:tcW w:w="577"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1153"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1170"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四年或10万公里以内 （含四年，10万公里）得1分，大于以上承诺，得3分。</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149" w:hRule="atLeast"/>
        </w:trPr>
        <w:tc>
          <w:tcPr>
            <w:tcW w:w="577"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1153"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1170"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质保期内所购车辆如出现质量问题，致使车辆需进厂维修时间三天以上，供应商提供与所购车辆同型号的替换车辆，得2分。</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149" w:hRule="atLeast"/>
        </w:trPr>
        <w:tc>
          <w:tcPr>
            <w:tcW w:w="577"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1153"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1170"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有明显的制造和设计缺陷，涉及动力总成及安全性故障的，无法通过2次正常维修解决的，可予以更换相应的总成，若更换总成2次仍无法解决的可予以更换整车，得3分。</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0" w:hRule="atLeast"/>
        </w:trPr>
        <w:tc>
          <w:tcPr>
            <w:tcW w:w="577"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tc>
        <w:tc>
          <w:tcPr>
            <w:tcW w:w="1153"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tc>
        <w:tc>
          <w:tcPr>
            <w:tcW w:w="1170" w:type="dxa"/>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其他服务承诺</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(3分)</w:t>
            </w: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 xml:space="preserve">投标人自行填写，每一条合理有效承诺得1分，最高3分。 </w:t>
            </w:r>
          </w:p>
        </w:tc>
      </w:tr>
    </w:tbl>
    <w:p>
      <w:pPr>
        <w:pStyle w:val="21"/>
        <w:keepNext w:val="0"/>
        <w:keepLines w:val="0"/>
        <w:pageBreakBefore w:val="0"/>
        <w:widowControl w:val="0"/>
        <w:kinsoku/>
        <w:wordWrap/>
        <w:overflowPunct/>
        <w:topLinePunct w:val="0"/>
        <w:autoSpaceDE/>
        <w:autoSpaceDN/>
        <w:bidi w:val="0"/>
        <w:adjustRightInd/>
        <w:snapToGrid/>
        <w:spacing w:line="420" w:lineRule="exact"/>
        <w:ind w:left="0" w:leftChars="0" w:firstLine="482"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i w:val="0"/>
          <w:iCs w:val="0"/>
          <w:caps w:val="0"/>
          <w:color w:val="auto"/>
          <w:spacing w:val="0"/>
          <w:sz w:val="24"/>
          <w:szCs w:val="24"/>
          <w:shd w:val="clear" w:fill="FFFFFF"/>
          <w:lang w:val="en-US" w:eastAsia="zh-CN"/>
        </w:rPr>
        <w:t>具体评分权重如下：</w:t>
      </w:r>
    </w:p>
    <w:p>
      <w:pPr>
        <w:pStyle w:val="2"/>
        <w:keepNext w:val="0"/>
        <w:keepLines w:val="0"/>
        <w:pageBreakBefore w:val="0"/>
        <w:widowControl w:val="0"/>
        <w:kinsoku/>
        <w:wordWrap/>
        <w:overflowPunct/>
        <w:topLinePunct w:val="0"/>
        <w:autoSpaceDE/>
        <w:autoSpaceDN/>
        <w:bidi w:val="0"/>
        <w:adjustRightInd/>
        <w:snapToGrid/>
        <w:spacing w:beforeLines="0" w:afterLines="0" w:line="400" w:lineRule="exact"/>
        <w:ind w:left="0" w:right="0" w:firstLine="482" w:firstLineChars="200"/>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i w:val="0"/>
          <w:iCs w:val="0"/>
          <w:caps w:val="0"/>
          <w:color w:val="auto"/>
          <w:spacing w:val="0"/>
          <w:sz w:val="24"/>
          <w:szCs w:val="24"/>
          <w:shd w:val="clear" w:fill="FFFFFF"/>
          <w:lang w:val="en-US" w:eastAsia="zh-CN"/>
        </w:rPr>
        <w:t>注：</w:t>
      </w:r>
      <w:r>
        <w:rPr>
          <w:rFonts w:hint="eastAsia" w:asciiTheme="minorEastAsia" w:hAnsiTheme="minorEastAsia" w:eastAsiaTheme="minorEastAsia" w:cstheme="minorEastAsia"/>
          <w:b/>
          <w:bCs/>
          <w:i w:val="0"/>
          <w:iCs w:val="0"/>
          <w:caps w:val="0"/>
          <w:color w:val="auto"/>
          <w:spacing w:val="0"/>
          <w:sz w:val="24"/>
          <w:szCs w:val="24"/>
          <w:shd w:val="clear" w:fill="FFFFFF"/>
        </w:rPr>
        <w:t>依据《政府采购框架协议采购方式管理暂行办法》（财政部</w:t>
      </w:r>
      <w:r>
        <w:rPr>
          <w:rFonts w:hint="eastAsia" w:asciiTheme="minorEastAsia" w:hAnsiTheme="minorEastAsia" w:eastAsiaTheme="minorEastAsia" w:cstheme="minorEastAsia"/>
          <w:b/>
          <w:bCs/>
          <w:i w:val="0"/>
          <w:iCs w:val="0"/>
          <w:caps w:val="0"/>
          <w:color w:val="auto"/>
          <w:spacing w:val="0"/>
          <w:sz w:val="24"/>
          <w:szCs w:val="24"/>
          <w:shd w:val="clear" w:fill="FFFFFF"/>
          <w:lang w:val="en-US"/>
        </w:rPr>
        <w:t>110</w:t>
      </w:r>
      <w:r>
        <w:rPr>
          <w:rFonts w:hint="eastAsia" w:asciiTheme="minorEastAsia" w:hAnsiTheme="minorEastAsia" w:eastAsiaTheme="minorEastAsia" w:cstheme="minorEastAsia"/>
          <w:b/>
          <w:bCs/>
          <w:i w:val="0"/>
          <w:iCs w:val="0"/>
          <w:caps w:val="0"/>
          <w:color w:val="auto"/>
          <w:spacing w:val="0"/>
          <w:sz w:val="24"/>
          <w:szCs w:val="24"/>
          <w:shd w:val="clear" w:fill="FFFFFF"/>
        </w:rPr>
        <w:t>号令）要求，</w:t>
      </w:r>
      <w:r>
        <w:rPr>
          <w:rFonts w:hint="eastAsia" w:asciiTheme="minorEastAsia" w:hAnsiTheme="minorEastAsia" w:eastAsiaTheme="minorEastAsia" w:cstheme="minorEastAsia"/>
          <w:b/>
          <w:bCs/>
          <w:i w:val="0"/>
          <w:iCs w:val="0"/>
          <w:caps w:val="0"/>
          <w:color w:val="auto"/>
          <w:spacing w:val="0"/>
          <w:sz w:val="24"/>
          <w:szCs w:val="24"/>
          <w:shd w:val="clear" w:fill="FFFFFF"/>
          <w:lang w:val="en-US" w:eastAsia="zh-CN"/>
        </w:rPr>
        <w:t>本项目由评标委员会从征集响应供应商中根据其</w:t>
      </w:r>
      <w:r>
        <w:rPr>
          <w:rFonts w:hint="eastAsia" w:asciiTheme="minorEastAsia" w:hAnsiTheme="minorEastAsia" w:eastAsiaTheme="minorEastAsia" w:cstheme="minorEastAsia"/>
          <w:b/>
          <w:bCs/>
          <w:color w:val="auto"/>
          <w:spacing w:val="0"/>
          <w:sz w:val="24"/>
          <w:szCs w:val="24"/>
        </w:rPr>
        <w:t>得分由高到低的顺序</w:t>
      </w:r>
      <w:r>
        <w:rPr>
          <w:rFonts w:hint="eastAsia" w:asciiTheme="minorEastAsia" w:hAnsiTheme="minorEastAsia" w:eastAsiaTheme="minorEastAsia" w:cstheme="minorEastAsia"/>
          <w:b/>
          <w:bCs/>
          <w:color w:val="auto"/>
          <w:spacing w:val="0"/>
          <w:sz w:val="24"/>
          <w:szCs w:val="24"/>
          <w:lang w:eastAsia="zh-CN"/>
        </w:rPr>
        <w:t>，</w:t>
      </w:r>
      <w:r>
        <w:rPr>
          <w:rFonts w:hint="eastAsia" w:asciiTheme="minorEastAsia" w:hAnsiTheme="minorEastAsia" w:eastAsiaTheme="minorEastAsia" w:cstheme="minorEastAsia"/>
          <w:b/>
          <w:bCs/>
          <w:color w:val="auto"/>
          <w:spacing w:val="0"/>
          <w:sz w:val="24"/>
          <w:szCs w:val="24"/>
          <w:lang w:val="en-US" w:eastAsia="zh-CN"/>
        </w:rPr>
        <w:t>按照淘汰率不低于20%的原则确定入围供应商</w:t>
      </w:r>
      <w:r>
        <w:rPr>
          <w:rFonts w:hint="eastAsia" w:asciiTheme="minorEastAsia" w:hAnsiTheme="minorEastAsia" w:eastAsiaTheme="minorEastAsia" w:cstheme="minorEastAsia"/>
          <w:b/>
          <w:bCs/>
          <w:color w:val="auto"/>
          <w:sz w:val="24"/>
          <w:szCs w:val="24"/>
        </w:rPr>
        <w:t>。</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outlineLvl w:val="1"/>
        <w:rPr>
          <w:rFonts w:hint="eastAsia" w:asciiTheme="minorEastAsia" w:hAnsiTheme="minorEastAsia" w:eastAsiaTheme="minorEastAsia" w:cstheme="minorEastAsia"/>
          <w:b w:val="0"/>
          <w:bCs/>
          <w:color w:val="auto"/>
          <w:sz w:val="24"/>
          <w:szCs w:val="24"/>
          <w:lang w:val="en-US" w:eastAsia="zh-CN"/>
        </w:rPr>
      </w:pPr>
      <w:bookmarkStart w:id="212" w:name="_Toc21656"/>
      <w:bookmarkStart w:id="213" w:name="_Toc8355"/>
      <w:r>
        <w:rPr>
          <w:rFonts w:hint="eastAsia" w:asciiTheme="minorEastAsia" w:hAnsiTheme="minorEastAsia" w:eastAsiaTheme="minorEastAsia" w:cstheme="minorEastAsia"/>
          <w:b w:val="0"/>
          <w:bCs/>
          <w:color w:val="auto"/>
          <w:sz w:val="24"/>
          <w:szCs w:val="24"/>
          <w:lang w:val="en-US" w:eastAsia="zh-CN"/>
        </w:rPr>
        <w:t>七、评标报告</w:t>
      </w:r>
      <w:bookmarkEnd w:id="212"/>
      <w:bookmarkEnd w:id="213"/>
      <w:r>
        <w:rPr>
          <w:rFonts w:hint="eastAsia" w:asciiTheme="minorEastAsia" w:hAnsiTheme="minorEastAsia" w:eastAsiaTheme="minorEastAsia" w:cstheme="minorEastAsia"/>
          <w:b w:val="0"/>
          <w:bCs/>
          <w:color w:val="auto"/>
          <w:sz w:val="24"/>
          <w:szCs w:val="24"/>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51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pacing w:val="7"/>
          <w:sz w:val="24"/>
          <w:szCs w:val="24"/>
        </w:rPr>
        <w:t>（</w:t>
      </w:r>
      <w:r>
        <w:rPr>
          <w:rFonts w:hint="eastAsia" w:asciiTheme="minorEastAsia" w:hAnsiTheme="minorEastAsia" w:eastAsiaTheme="minorEastAsia" w:cstheme="minorEastAsia"/>
          <w:b/>
          <w:color w:val="auto"/>
          <w:spacing w:val="7"/>
          <w:sz w:val="24"/>
          <w:szCs w:val="24"/>
          <w:lang w:val="en-US" w:eastAsia="zh-CN"/>
        </w:rPr>
        <w:t>一</w:t>
      </w:r>
      <w:r>
        <w:rPr>
          <w:rFonts w:hint="eastAsia" w:asciiTheme="minorEastAsia" w:hAnsiTheme="minorEastAsia" w:eastAsiaTheme="minorEastAsia" w:cstheme="minorEastAsia"/>
          <w:b/>
          <w:color w:val="auto"/>
          <w:spacing w:val="7"/>
          <w:sz w:val="24"/>
          <w:szCs w:val="24"/>
        </w:rPr>
        <w:t xml:space="preserve">） </w:t>
      </w:r>
      <w:r>
        <w:rPr>
          <w:rFonts w:hint="eastAsia" w:asciiTheme="minorEastAsia" w:hAnsiTheme="minorEastAsia" w:eastAsiaTheme="minorEastAsia" w:cstheme="minorEastAsia"/>
          <w:color w:val="auto"/>
          <w:spacing w:val="4"/>
          <w:sz w:val="24"/>
          <w:szCs w:val="24"/>
        </w:rPr>
        <w:t>评标委员会根据全体评标成员签字的原始评标记录和评标结果编写评标报</w:t>
      </w:r>
      <w:r>
        <w:rPr>
          <w:rFonts w:hint="eastAsia" w:asciiTheme="minorEastAsia" w:hAnsiTheme="minorEastAsia" w:eastAsiaTheme="minorEastAsia" w:cstheme="minorEastAsia"/>
          <w:color w:val="auto"/>
          <w:sz w:val="24"/>
          <w:szCs w:val="24"/>
        </w:rPr>
        <w:t xml:space="preserve">告。评标报告应当包括以下内容：  </w:t>
      </w:r>
    </w:p>
    <w:p>
      <w:pPr>
        <w:pStyle w:val="2"/>
        <w:keepNext w:val="0"/>
        <w:keepLines w:val="0"/>
        <w:pageBreakBefore w:val="0"/>
        <w:widowControl w:val="0"/>
        <w:kinsoku/>
        <w:wordWrap/>
        <w:overflowPunct/>
        <w:topLinePunct w:val="0"/>
        <w:autoSpaceDE/>
        <w:autoSpaceDN/>
        <w:bidi w:val="0"/>
        <w:adjustRightInd/>
        <w:snapToGrid/>
        <w:spacing w:line="400" w:lineRule="exact"/>
        <w:ind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 xml:space="preserve">征集公告刊登的媒体名称、开标日期和地点；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76"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pacing w:val="-1"/>
          <w:sz w:val="24"/>
          <w:szCs w:val="24"/>
          <w:lang w:val="en-US" w:eastAsia="zh-CN"/>
        </w:rPr>
        <w:t>2.</w:t>
      </w:r>
      <w:r>
        <w:rPr>
          <w:rFonts w:hint="eastAsia" w:asciiTheme="minorEastAsia" w:hAnsiTheme="minorEastAsia" w:eastAsiaTheme="minorEastAsia" w:cstheme="minorEastAsia"/>
          <w:color w:val="auto"/>
          <w:sz w:val="24"/>
          <w:szCs w:val="24"/>
        </w:rPr>
        <w:t xml:space="preserve">入围供应商名单和评标委员会成员名单；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 xml:space="preserve">评标方法和标准；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rPr>
        <w:t>开标记录和评标情况及说明，包括无效</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 xml:space="preserve">名单及原因；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rPr>
        <w:t>确定的入围供应商名单或者经</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 xml:space="preserve">委托直接确定的入围供应商；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rPr>
        <w:t>其他需要说明的情况，包括评标过程中</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 xml:space="preserve">根据评标委员会要求进行的澄清、 说明或者补正，评标委员会成员的更换等。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46" w:firstLineChars="20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pacing w:val="-9"/>
          <w:sz w:val="24"/>
          <w:szCs w:val="24"/>
        </w:rPr>
        <w:t>（</w:t>
      </w:r>
      <w:r>
        <w:rPr>
          <w:rFonts w:hint="eastAsia" w:asciiTheme="minorEastAsia" w:hAnsiTheme="minorEastAsia" w:eastAsiaTheme="minorEastAsia" w:cstheme="minorEastAsia"/>
          <w:b/>
          <w:color w:val="auto"/>
          <w:spacing w:val="-9"/>
          <w:sz w:val="24"/>
          <w:szCs w:val="24"/>
          <w:lang w:val="en-US" w:eastAsia="zh-CN"/>
        </w:rPr>
        <w:t>二</w:t>
      </w:r>
      <w:r>
        <w:rPr>
          <w:rFonts w:hint="eastAsia" w:asciiTheme="minorEastAsia" w:hAnsiTheme="minorEastAsia" w:eastAsiaTheme="minorEastAsia" w:cstheme="minorEastAsia"/>
          <w:b/>
          <w:color w:val="auto"/>
          <w:spacing w:val="-9"/>
          <w:sz w:val="24"/>
          <w:szCs w:val="24"/>
        </w:rPr>
        <w:t>）</w:t>
      </w:r>
      <w:r>
        <w:rPr>
          <w:rFonts w:hint="eastAsia" w:asciiTheme="minorEastAsia" w:hAnsiTheme="minorEastAsia" w:eastAsiaTheme="minorEastAsia" w:cstheme="minorEastAsia"/>
          <w:color w:val="auto"/>
          <w:sz w:val="24"/>
          <w:szCs w:val="24"/>
        </w:rPr>
        <w:t>评标报告由评委会全体成员签字。评标委员会成员对需要共同认定的事项存在争议的，应当按照少数服从多数的原则做出结论。持不同意见的评标委员会成员应当 在评标报告上签署不同意见及理由，否则视为同意评标报告。评标报告签署前，经复核</w:t>
      </w:r>
      <w:r>
        <w:rPr>
          <w:rFonts w:hint="eastAsia" w:asciiTheme="minorEastAsia" w:hAnsiTheme="minorEastAsia" w:eastAsiaTheme="minorEastAsia" w:cstheme="minorEastAsia"/>
          <w:color w:val="auto"/>
          <w:spacing w:val="9"/>
          <w:sz w:val="24"/>
          <w:szCs w:val="24"/>
        </w:rPr>
        <w:t xml:space="preserve"> </w:t>
      </w:r>
      <w:r>
        <w:rPr>
          <w:rFonts w:hint="eastAsia" w:asciiTheme="minorEastAsia" w:hAnsiTheme="minorEastAsia" w:eastAsiaTheme="minorEastAsia" w:cstheme="minorEastAsia"/>
          <w:color w:val="auto"/>
          <w:sz w:val="24"/>
          <w:szCs w:val="24"/>
        </w:rPr>
        <w:t xml:space="preserve">发现存在以下情形之一的，评标委员会应当当场修改评标结果，并在评标报告中记载：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 xml:space="preserve">分值汇总计算错误的；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 xml:space="preserve">分项评分超出评分标准范围的；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 xml:space="preserve">评标委员会成员对客观评审因素评分不一致的；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rPr>
        <w:t>经评标委员会认定评分畸高、畸低。</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480" w:firstLineChars="200"/>
        <w:textAlignment w:val="auto"/>
        <w:outlineLvl w:val="1"/>
        <w:rPr>
          <w:rFonts w:hint="eastAsia" w:asciiTheme="minorEastAsia" w:hAnsiTheme="minorEastAsia" w:eastAsiaTheme="minorEastAsia" w:cstheme="minorEastAsia"/>
          <w:b w:val="0"/>
          <w:bCs/>
          <w:color w:val="auto"/>
          <w:sz w:val="24"/>
          <w:szCs w:val="24"/>
        </w:rPr>
      </w:pPr>
      <w:bookmarkStart w:id="214" w:name="_Toc25095"/>
      <w:bookmarkStart w:id="215" w:name="_Toc23437"/>
      <w:r>
        <w:rPr>
          <w:rFonts w:hint="eastAsia" w:asciiTheme="minorEastAsia" w:hAnsiTheme="minorEastAsia" w:eastAsiaTheme="minorEastAsia" w:cstheme="minorEastAsia"/>
          <w:b w:val="0"/>
          <w:bCs/>
          <w:color w:val="auto"/>
          <w:sz w:val="24"/>
          <w:szCs w:val="24"/>
          <w:lang w:val="en-US" w:eastAsia="zh-CN"/>
        </w:rPr>
        <w:t>八、</w:t>
      </w:r>
      <w:r>
        <w:rPr>
          <w:rFonts w:hint="eastAsia" w:asciiTheme="minorEastAsia" w:hAnsiTheme="minorEastAsia" w:eastAsiaTheme="minorEastAsia" w:cstheme="minorEastAsia"/>
          <w:b w:val="0"/>
          <w:bCs/>
          <w:color w:val="auto"/>
          <w:sz w:val="24"/>
          <w:szCs w:val="24"/>
        </w:rPr>
        <w:t>定标程序</w:t>
      </w:r>
      <w:bookmarkEnd w:id="214"/>
      <w:bookmarkEnd w:id="215"/>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依据《政府采购框架协议采购方式管理暂行办法》（财政部</w:t>
      </w:r>
      <w:r>
        <w:rPr>
          <w:rFonts w:hint="eastAsia" w:asciiTheme="minorEastAsia" w:hAnsiTheme="minorEastAsia" w:eastAsiaTheme="minorEastAsia" w:cstheme="minorEastAsia"/>
          <w:i w:val="0"/>
          <w:iCs w:val="0"/>
          <w:caps w:val="0"/>
          <w:color w:val="auto"/>
          <w:spacing w:val="0"/>
          <w:sz w:val="24"/>
          <w:szCs w:val="24"/>
          <w:shd w:val="clear" w:fill="FFFFFF"/>
          <w:lang w:val="en-US"/>
        </w:rPr>
        <w:t>110</w:t>
      </w:r>
      <w:r>
        <w:rPr>
          <w:rFonts w:hint="eastAsia" w:asciiTheme="minorEastAsia" w:hAnsiTheme="minorEastAsia" w:eastAsiaTheme="minorEastAsia" w:cstheme="minorEastAsia"/>
          <w:i w:val="0"/>
          <w:iCs w:val="0"/>
          <w:caps w:val="0"/>
          <w:color w:val="auto"/>
          <w:spacing w:val="0"/>
          <w:sz w:val="24"/>
          <w:szCs w:val="24"/>
          <w:shd w:val="clear" w:fill="FFFFFF"/>
        </w:rPr>
        <w:t>号令）要求，</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本项目由评标委员会从征集响应供应商中根据其</w:t>
      </w:r>
      <w:r>
        <w:rPr>
          <w:rFonts w:hint="eastAsia" w:asciiTheme="minorEastAsia" w:hAnsiTheme="minorEastAsia" w:eastAsiaTheme="minorEastAsia" w:cstheme="minorEastAsia"/>
          <w:b/>
          <w:bCs/>
          <w:color w:val="auto"/>
          <w:spacing w:val="0"/>
          <w:sz w:val="24"/>
          <w:szCs w:val="24"/>
        </w:rPr>
        <w:t>得分由高到低的顺序</w:t>
      </w:r>
      <w:r>
        <w:rPr>
          <w:rFonts w:hint="eastAsia" w:asciiTheme="minorEastAsia" w:hAnsiTheme="minorEastAsia" w:eastAsiaTheme="minorEastAsia" w:cstheme="minorEastAsia"/>
          <w:b/>
          <w:bCs/>
          <w:color w:val="auto"/>
          <w:spacing w:val="0"/>
          <w:sz w:val="24"/>
          <w:szCs w:val="24"/>
          <w:lang w:eastAsia="zh-CN"/>
        </w:rPr>
        <w:t>，</w:t>
      </w:r>
      <w:r>
        <w:rPr>
          <w:rFonts w:hint="eastAsia" w:asciiTheme="minorEastAsia" w:hAnsiTheme="minorEastAsia" w:eastAsiaTheme="minorEastAsia" w:cstheme="minorEastAsia"/>
          <w:b/>
          <w:bCs/>
          <w:color w:val="auto"/>
          <w:spacing w:val="0"/>
          <w:sz w:val="24"/>
          <w:szCs w:val="24"/>
          <w:lang w:val="en-US" w:eastAsia="zh-CN"/>
        </w:rPr>
        <w:t>按照淘汰率不低于20%的原则确定入围供应商</w:t>
      </w:r>
      <w:r>
        <w:rPr>
          <w:rFonts w:hint="eastAsia" w:asciiTheme="minorEastAsia" w:hAnsiTheme="minorEastAsia" w:eastAsiaTheme="minorEastAsia" w:cstheme="minorEastAsia"/>
          <w:color w:val="auto"/>
          <w:sz w:val="24"/>
          <w:szCs w:val="24"/>
        </w:rPr>
        <w:t>。</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一</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集采机构在评标结束后2个工作日内将评标报告送</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应当自收到评标报告之日起５个工作日内，在评标报告确定的中标候选人名单中按顺序确定</w:t>
      </w:r>
      <w:r>
        <w:rPr>
          <w:rFonts w:hint="eastAsia" w:asciiTheme="minorEastAsia" w:hAnsiTheme="minorEastAsia" w:eastAsiaTheme="minorEastAsia" w:cstheme="minorEastAsia"/>
          <w:color w:val="auto"/>
          <w:sz w:val="24"/>
          <w:szCs w:val="24"/>
          <w:lang w:eastAsia="zh-CN"/>
        </w:rPr>
        <w:t>入围供应商</w:t>
      </w:r>
      <w:r>
        <w:rPr>
          <w:rFonts w:hint="eastAsia" w:asciiTheme="minorEastAsia" w:hAnsiTheme="minorEastAsia" w:eastAsiaTheme="minorEastAsia" w:cstheme="minorEastAsia"/>
          <w:color w:val="auto"/>
          <w:sz w:val="24"/>
          <w:szCs w:val="24"/>
        </w:rPr>
        <w:t>。中标候选人并列的，由</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或者</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委托评标委员会按照</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规定的方式确定</w:t>
      </w:r>
      <w:r>
        <w:rPr>
          <w:rFonts w:hint="eastAsia" w:asciiTheme="minorEastAsia" w:hAnsiTheme="minorEastAsia" w:eastAsiaTheme="minorEastAsia" w:cstheme="minorEastAsia"/>
          <w:color w:val="auto"/>
          <w:sz w:val="24"/>
          <w:szCs w:val="24"/>
          <w:lang w:eastAsia="zh-CN"/>
        </w:rPr>
        <w:t>入围供应商</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未规定的，采取随机抽取的方式确定。</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480" w:firstLineChars="200"/>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二</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b w:val="0"/>
          <w:bCs w:val="0"/>
          <w:color w:val="auto"/>
          <w:sz w:val="24"/>
          <w:szCs w:val="24"/>
          <w:lang w:eastAsia="zh-CN"/>
        </w:rPr>
        <w:t>征集人</w:t>
      </w:r>
      <w:r>
        <w:rPr>
          <w:rFonts w:hint="eastAsia" w:asciiTheme="minorEastAsia" w:hAnsiTheme="minorEastAsia" w:eastAsiaTheme="minorEastAsia" w:cstheme="minorEastAsia"/>
          <w:b w:val="0"/>
          <w:bCs w:val="0"/>
          <w:color w:val="auto"/>
          <w:sz w:val="24"/>
          <w:szCs w:val="24"/>
        </w:rPr>
        <w:t>在收到评标报告5个工作日内未按评标报告推荐的中标候选人顺序确定</w:t>
      </w:r>
      <w:r>
        <w:rPr>
          <w:rFonts w:hint="eastAsia" w:asciiTheme="minorEastAsia" w:hAnsiTheme="minorEastAsia" w:eastAsiaTheme="minorEastAsia" w:cstheme="minorEastAsia"/>
          <w:b w:val="0"/>
          <w:bCs w:val="0"/>
          <w:color w:val="auto"/>
          <w:sz w:val="24"/>
          <w:szCs w:val="24"/>
          <w:lang w:eastAsia="zh-CN"/>
        </w:rPr>
        <w:t>入围供应商</w:t>
      </w:r>
      <w:r>
        <w:rPr>
          <w:rFonts w:hint="eastAsia" w:asciiTheme="minorEastAsia" w:hAnsiTheme="minorEastAsia" w:eastAsiaTheme="minorEastAsia" w:cstheme="minorEastAsia"/>
          <w:b w:val="0"/>
          <w:bCs w:val="0"/>
          <w:color w:val="auto"/>
          <w:sz w:val="24"/>
          <w:szCs w:val="24"/>
        </w:rPr>
        <w:t>，又不能说明合法理由的，视同按评标报告推荐的顺序确定的中标候选人为</w:t>
      </w:r>
      <w:r>
        <w:rPr>
          <w:rFonts w:hint="eastAsia" w:asciiTheme="minorEastAsia" w:hAnsiTheme="minorEastAsia" w:eastAsiaTheme="minorEastAsia" w:cstheme="minorEastAsia"/>
          <w:b w:val="0"/>
          <w:bCs w:val="0"/>
          <w:color w:val="auto"/>
          <w:sz w:val="24"/>
          <w:szCs w:val="24"/>
          <w:lang w:eastAsia="zh-CN"/>
        </w:rPr>
        <w:t>入围供应商</w:t>
      </w:r>
      <w:r>
        <w:rPr>
          <w:rFonts w:hint="eastAsia" w:asciiTheme="minorEastAsia" w:hAnsiTheme="minorEastAsia" w:eastAsiaTheme="minorEastAsia" w:cstheme="minorEastAsia"/>
          <w:b w:val="0"/>
          <w:bCs w:val="0"/>
          <w:color w:val="auto"/>
          <w:sz w:val="24"/>
          <w:szCs w:val="24"/>
        </w:rPr>
        <w:t>。</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三</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根据确定的</w:t>
      </w:r>
      <w:r>
        <w:rPr>
          <w:rFonts w:hint="eastAsia" w:asciiTheme="minorEastAsia" w:hAnsiTheme="minorEastAsia" w:eastAsiaTheme="minorEastAsia" w:cstheme="minorEastAsia"/>
          <w:color w:val="auto"/>
          <w:sz w:val="24"/>
          <w:szCs w:val="24"/>
          <w:lang w:val="en-US" w:eastAsia="zh-CN"/>
        </w:rPr>
        <w:t>入围</w:t>
      </w:r>
      <w:r>
        <w:rPr>
          <w:rFonts w:hint="eastAsia" w:asciiTheme="minorEastAsia" w:hAnsiTheme="minorEastAsia" w:eastAsiaTheme="minorEastAsia" w:cstheme="minorEastAsia"/>
          <w:color w:val="auto"/>
          <w:sz w:val="24"/>
          <w:szCs w:val="24"/>
        </w:rPr>
        <w:t>供应商，集采机构在甘肃政府采购网、天水市公共资源交易中心网上发布中标公告</w:t>
      </w:r>
      <w:r>
        <w:rPr>
          <w:rFonts w:hint="eastAsia" w:asciiTheme="minorEastAsia" w:hAnsiTheme="minorEastAsia" w:eastAsiaTheme="minorEastAsia" w:cstheme="minorEastAsia"/>
          <w:color w:val="auto"/>
          <w:sz w:val="24"/>
          <w:szCs w:val="24"/>
          <w:lang w:val="en-US" w:eastAsia="zh-CN"/>
        </w:rPr>
        <w:t>及中标通知书</w:t>
      </w:r>
      <w:r>
        <w:rPr>
          <w:rFonts w:hint="eastAsia" w:asciiTheme="minorEastAsia" w:hAnsiTheme="minorEastAsia" w:eastAsiaTheme="minorEastAsia" w:cstheme="minorEastAsia"/>
          <w:color w:val="auto"/>
          <w:sz w:val="24"/>
          <w:szCs w:val="24"/>
        </w:rPr>
        <w:t>。</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四</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采购单位不退回</w:t>
      </w:r>
      <w:r>
        <w:rPr>
          <w:rFonts w:hint="eastAsia" w:asciiTheme="minorEastAsia" w:hAnsiTheme="minorEastAsia" w:eastAsiaTheme="minorEastAsia" w:cstheme="minorEastAsia"/>
          <w:color w:val="auto"/>
          <w:sz w:val="24"/>
          <w:szCs w:val="24"/>
          <w:lang w:eastAsia="zh-CN"/>
        </w:rPr>
        <w:t>供应商征集响应文件</w:t>
      </w:r>
      <w:r>
        <w:rPr>
          <w:rFonts w:hint="eastAsia" w:asciiTheme="minorEastAsia" w:hAnsiTheme="minorEastAsia" w:eastAsiaTheme="minorEastAsia" w:cstheme="minorEastAsia"/>
          <w:color w:val="auto"/>
          <w:sz w:val="24"/>
          <w:szCs w:val="24"/>
        </w:rPr>
        <w:t>和其他投标资料</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outlineLvl w:val="1"/>
        <w:rPr>
          <w:rFonts w:hint="eastAsia" w:asciiTheme="minorEastAsia" w:hAnsiTheme="minorEastAsia" w:eastAsiaTheme="minorEastAsia" w:cstheme="minorEastAsia"/>
          <w:b w:val="0"/>
          <w:bCs/>
          <w:color w:val="auto"/>
          <w:sz w:val="24"/>
          <w:szCs w:val="24"/>
          <w:lang w:val="en-US" w:eastAsia="zh-CN"/>
        </w:rPr>
      </w:pPr>
      <w:bookmarkStart w:id="216" w:name="_Toc405"/>
      <w:bookmarkStart w:id="217" w:name="_Toc23856"/>
      <w:r>
        <w:rPr>
          <w:rFonts w:hint="eastAsia" w:asciiTheme="minorEastAsia" w:hAnsiTheme="minorEastAsia" w:eastAsiaTheme="minorEastAsia" w:cstheme="minorEastAsia"/>
          <w:b w:val="0"/>
          <w:bCs/>
          <w:color w:val="auto"/>
          <w:sz w:val="24"/>
          <w:szCs w:val="24"/>
          <w:lang w:val="en-US" w:eastAsia="zh-CN"/>
        </w:rPr>
        <w:t>九、废标</w:t>
      </w:r>
      <w:bookmarkEnd w:id="216"/>
      <w:bookmarkEnd w:id="217"/>
      <w:r>
        <w:rPr>
          <w:rFonts w:hint="eastAsia" w:asciiTheme="minorEastAsia" w:hAnsiTheme="minorEastAsia" w:eastAsiaTheme="minorEastAsia" w:cstheme="minorEastAsia"/>
          <w:b w:val="0"/>
          <w:bCs/>
          <w:color w:val="auto"/>
          <w:sz w:val="24"/>
          <w:szCs w:val="24"/>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color w:val="auto"/>
          <w:sz w:val="24"/>
          <w:szCs w:val="24"/>
        </w:rPr>
        <w:t>在</w:t>
      </w:r>
      <w:r>
        <w:rPr>
          <w:rFonts w:hint="eastAsia" w:asciiTheme="minorEastAsia" w:hAnsiTheme="minorEastAsia" w:eastAsiaTheme="minorEastAsia" w:cstheme="minorEastAsia"/>
          <w:color w:val="auto"/>
          <w:sz w:val="24"/>
          <w:szCs w:val="24"/>
          <w:lang w:val="en-US" w:eastAsia="zh-CN"/>
        </w:rPr>
        <w:t>框架协议</w:t>
      </w:r>
      <w:r>
        <w:rPr>
          <w:rFonts w:hint="eastAsia" w:asciiTheme="minorEastAsia" w:hAnsiTheme="minorEastAsia" w:eastAsiaTheme="minorEastAsia" w:cstheme="minorEastAsia"/>
          <w:color w:val="auto"/>
          <w:sz w:val="24"/>
          <w:szCs w:val="24"/>
        </w:rPr>
        <w:t>采购中，出现下列情形之一的，应予废标：</w:t>
      </w:r>
      <w:r>
        <w:rPr>
          <w:rFonts w:hint="eastAsia" w:asciiTheme="minorEastAsia" w:hAnsiTheme="minorEastAsia" w:eastAsiaTheme="minorEastAsia" w:cstheme="minorEastAsia"/>
          <w:b/>
          <w:color w:val="auto"/>
          <w:w w:val="99"/>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Theme="minorEastAsia" w:hAnsiTheme="minorEastAsia" w:eastAsiaTheme="minorEastAsia" w:cstheme="minorEastAsia"/>
          <w:color w:val="auto"/>
          <w:spacing w:val="-8"/>
          <w:sz w:val="24"/>
          <w:szCs w:val="24"/>
        </w:rPr>
      </w:pPr>
      <w:r>
        <w:rPr>
          <w:rFonts w:hint="eastAsia" w:asciiTheme="minorEastAsia" w:hAnsiTheme="minorEastAsia" w:eastAsiaTheme="minorEastAsia" w:cstheme="minorEastAsia"/>
          <w:color w:val="auto"/>
          <w:sz w:val="24"/>
          <w:szCs w:val="24"/>
        </w:rPr>
        <w:t>①符合专业条件的供应商或者对</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作实质响应的供应商不足</w:t>
      </w:r>
      <w:r>
        <w:rPr>
          <w:rFonts w:hint="eastAsia" w:asciiTheme="minorEastAsia" w:hAnsiTheme="minorEastAsia" w:eastAsiaTheme="minorEastAsia" w:cstheme="minorEastAsia"/>
          <w:color w:val="auto"/>
          <w:sz w:val="24"/>
          <w:szCs w:val="24"/>
          <w:lang w:val="en-US" w:eastAsia="zh-CN"/>
        </w:rPr>
        <w:t>三</w:t>
      </w:r>
      <w:r>
        <w:rPr>
          <w:rFonts w:hint="eastAsia" w:asciiTheme="minorEastAsia" w:hAnsiTheme="minorEastAsia" w:eastAsiaTheme="minorEastAsia" w:cstheme="minorEastAsia"/>
          <w:color w:val="auto"/>
          <w:sz w:val="24"/>
          <w:szCs w:val="24"/>
        </w:rPr>
        <w:t>家的（经同级</w:t>
      </w:r>
      <w:r>
        <w:rPr>
          <w:rFonts w:hint="eastAsia" w:asciiTheme="minorEastAsia" w:hAnsiTheme="minorEastAsia" w:eastAsiaTheme="minorEastAsia" w:cstheme="minorEastAsia"/>
          <w:color w:val="auto"/>
          <w:spacing w:val="-8"/>
          <w:sz w:val="24"/>
          <w:szCs w:val="24"/>
        </w:rPr>
        <w:t>政府采购监管部门审核批准的除外）；</w:t>
      </w:r>
      <w:r>
        <w:rPr>
          <w:rFonts w:hint="eastAsia" w:asciiTheme="minorEastAsia" w:hAnsiTheme="minorEastAsia" w:eastAsiaTheme="minorEastAsia" w:cstheme="minorEastAsia"/>
          <w:b/>
          <w:color w:val="auto"/>
          <w:spacing w:val="-8"/>
          <w:w w:val="99"/>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②出现影响采购公正的违法、违规行为的；</w:t>
      </w:r>
      <w:r>
        <w:rPr>
          <w:rFonts w:hint="eastAsia" w:asciiTheme="minorEastAsia" w:hAnsiTheme="minorEastAsia" w:eastAsiaTheme="minorEastAsia" w:cstheme="minorEastAsia"/>
          <w:b/>
          <w:color w:val="auto"/>
          <w:w w:val="99"/>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③</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的报价均超过了采购预算，</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不能支付的；</w:t>
      </w:r>
      <w:r>
        <w:rPr>
          <w:rFonts w:hint="eastAsia" w:asciiTheme="minorEastAsia" w:hAnsiTheme="minorEastAsia" w:eastAsiaTheme="minorEastAsia" w:cstheme="minorEastAsia"/>
          <w:b/>
          <w:color w:val="auto"/>
          <w:w w:val="99"/>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④因重大变故，采购任务取消的。废标后，</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 xml:space="preserve">应当将废标理由通知所有采购当事人。 </w:t>
      </w: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outlineLvl w:val="0"/>
        <w:rPr>
          <w:rFonts w:hint="eastAsia" w:asciiTheme="minorEastAsia" w:hAnsiTheme="minorEastAsia" w:eastAsiaTheme="minorEastAsia" w:cstheme="minorEastAsia"/>
          <w:b w:val="0"/>
          <w:bCs w:val="0"/>
          <w:color w:val="auto"/>
          <w:sz w:val="44"/>
          <w:szCs w:val="44"/>
          <w:shd w:val="clear" w:color="auto" w:fill="auto"/>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0"/>
        <w:rPr>
          <w:rFonts w:hint="eastAsia" w:asciiTheme="minorEastAsia" w:hAnsiTheme="minorEastAsia" w:eastAsiaTheme="minorEastAsia" w:cstheme="minorEastAsia"/>
          <w:b w:val="0"/>
          <w:bCs w:val="0"/>
          <w:color w:val="auto"/>
          <w:sz w:val="44"/>
          <w:szCs w:val="44"/>
          <w:shd w:val="clear" w:color="auto" w:fill="auto"/>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0"/>
        <w:rPr>
          <w:rFonts w:hint="eastAsia" w:asciiTheme="minorEastAsia" w:hAnsiTheme="minorEastAsia" w:eastAsiaTheme="minorEastAsia" w:cstheme="minorEastAsia"/>
          <w:b w:val="0"/>
          <w:bCs w:val="0"/>
          <w:color w:val="auto"/>
          <w:sz w:val="44"/>
          <w:szCs w:val="44"/>
          <w:shd w:val="clear" w:color="auto" w:fill="auto"/>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0"/>
        <w:rPr>
          <w:rFonts w:hint="eastAsia" w:asciiTheme="minorEastAsia" w:hAnsiTheme="minorEastAsia" w:eastAsiaTheme="minorEastAsia" w:cstheme="minorEastAsia"/>
          <w:b w:val="0"/>
          <w:bCs w:val="0"/>
          <w:color w:val="auto"/>
          <w:sz w:val="44"/>
          <w:szCs w:val="44"/>
          <w:shd w:val="clear" w:color="auto" w:fill="auto"/>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0"/>
        <w:rPr>
          <w:rFonts w:hint="eastAsia" w:asciiTheme="minorEastAsia" w:hAnsiTheme="minorEastAsia" w:eastAsiaTheme="minorEastAsia" w:cstheme="minorEastAsia"/>
          <w:b w:val="0"/>
          <w:bCs w:val="0"/>
          <w:color w:val="auto"/>
          <w:sz w:val="44"/>
          <w:szCs w:val="44"/>
          <w:shd w:val="clear" w:color="auto" w:fill="auto"/>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0"/>
        <w:rPr>
          <w:rFonts w:hint="eastAsia" w:asciiTheme="minorEastAsia" w:hAnsiTheme="minorEastAsia" w:eastAsiaTheme="minorEastAsia" w:cstheme="minorEastAsia"/>
          <w:b w:val="0"/>
          <w:bCs w:val="0"/>
          <w:color w:val="auto"/>
          <w:sz w:val="44"/>
          <w:szCs w:val="44"/>
          <w:shd w:val="clear" w:color="auto" w:fill="auto"/>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0"/>
        <w:rPr>
          <w:rFonts w:hint="eastAsia" w:asciiTheme="minorEastAsia" w:hAnsiTheme="minorEastAsia" w:eastAsiaTheme="minorEastAsia" w:cstheme="minorEastAsia"/>
          <w:b/>
          <w:bCs/>
          <w:color w:val="auto"/>
          <w:sz w:val="44"/>
          <w:szCs w:val="44"/>
          <w:shd w:val="clear" w:color="auto" w:fill="auto"/>
        </w:rPr>
      </w:pPr>
      <w:bookmarkStart w:id="218" w:name="_Toc18064"/>
      <w:r>
        <w:rPr>
          <w:rFonts w:hint="eastAsia" w:asciiTheme="minorEastAsia" w:hAnsiTheme="minorEastAsia" w:eastAsiaTheme="minorEastAsia" w:cstheme="minorEastAsia"/>
          <w:b/>
          <w:bCs/>
          <w:color w:val="auto"/>
          <w:sz w:val="44"/>
          <w:szCs w:val="44"/>
          <w:shd w:val="clear" w:color="auto" w:fill="auto"/>
        </w:rPr>
        <w:t>第</w:t>
      </w:r>
      <w:r>
        <w:rPr>
          <w:rFonts w:hint="eastAsia" w:asciiTheme="minorEastAsia" w:hAnsiTheme="minorEastAsia" w:eastAsiaTheme="minorEastAsia" w:cstheme="minorEastAsia"/>
          <w:b/>
          <w:bCs/>
          <w:color w:val="auto"/>
          <w:sz w:val="44"/>
          <w:szCs w:val="44"/>
          <w:shd w:val="clear" w:color="auto" w:fill="auto"/>
          <w:lang w:val="en-US" w:eastAsia="zh-CN"/>
        </w:rPr>
        <w:t>六</w:t>
      </w:r>
      <w:r>
        <w:rPr>
          <w:rFonts w:hint="eastAsia" w:asciiTheme="minorEastAsia" w:hAnsiTheme="minorEastAsia" w:eastAsiaTheme="minorEastAsia" w:cstheme="minorEastAsia"/>
          <w:b/>
          <w:bCs/>
          <w:color w:val="auto"/>
          <w:sz w:val="44"/>
          <w:szCs w:val="44"/>
          <w:shd w:val="clear" w:color="auto" w:fill="auto"/>
        </w:rPr>
        <w:t>部分</w:t>
      </w:r>
      <w:r>
        <w:rPr>
          <w:rFonts w:hint="eastAsia" w:asciiTheme="minorEastAsia" w:hAnsiTheme="minorEastAsia" w:eastAsiaTheme="minorEastAsia" w:cstheme="minorEastAsia"/>
          <w:b/>
          <w:bCs/>
          <w:color w:val="auto"/>
          <w:sz w:val="44"/>
          <w:szCs w:val="44"/>
          <w:shd w:val="clear" w:color="auto" w:fill="auto"/>
          <w:lang w:val="en-US" w:eastAsia="zh-CN"/>
        </w:rPr>
        <w:t xml:space="preserve"> </w:t>
      </w:r>
      <w:r>
        <w:rPr>
          <w:rFonts w:hint="eastAsia" w:asciiTheme="minorEastAsia" w:hAnsiTheme="minorEastAsia" w:eastAsiaTheme="minorEastAsia" w:cstheme="minorEastAsia"/>
          <w:b/>
          <w:bCs/>
          <w:color w:val="auto"/>
          <w:sz w:val="44"/>
          <w:szCs w:val="44"/>
          <w:shd w:val="clear" w:color="auto" w:fill="auto"/>
        </w:rPr>
        <w:t>政府采购框架协议(范本)</w:t>
      </w:r>
      <w:bookmarkEnd w:id="218"/>
    </w:p>
    <w:p>
      <w:pPr>
        <w:jc w:val="center"/>
        <w:rPr>
          <w:rFonts w:hint="eastAsia" w:asciiTheme="minorEastAsia" w:hAnsiTheme="minorEastAsia" w:eastAsiaTheme="minorEastAsia" w:cstheme="minorEastAsia"/>
          <w:b/>
          <w:bCs/>
          <w:color w:val="auto"/>
          <w:sz w:val="56"/>
          <w:szCs w:val="56"/>
          <w:lang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Theme="minorEastAsia" w:hAnsiTheme="minorEastAsia" w:eastAsiaTheme="minorEastAsia" w:cstheme="minorEastAsia"/>
          <w:b/>
          <w:bCs/>
          <w:color w:val="auto"/>
          <w:sz w:val="48"/>
          <w:szCs w:val="48"/>
          <w:lang w:eastAsia="zh-CN"/>
        </w:rPr>
      </w:pPr>
    </w:p>
    <w:p>
      <w:pPr>
        <w:pStyle w:val="9"/>
        <w:rPr>
          <w:rFonts w:hint="eastAsia" w:asciiTheme="minorEastAsia" w:hAnsiTheme="minorEastAsia" w:eastAsiaTheme="minorEastAsia" w:cstheme="minorEastAsia"/>
          <w:b/>
          <w:bCs/>
          <w:color w:val="auto"/>
          <w:sz w:val="48"/>
          <w:szCs w:val="48"/>
          <w:lang w:eastAsia="zh-CN"/>
        </w:rPr>
      </w:pPr>
    </w:p>
    <w:p>
      <w:pPr>
        <w:pStyle w:val="9"/>
        <w:rPr>
          <w:rFonts w:hint="eastAsia" w:asciiTheme="minorEastAsia" w:hAnsiTheme="minorEastAsia" w:eastAsiaTheme="minorEastAsia" w:cstheme="minorEastAsia"/>
          <w:b/>
          <w:bCs/>
          <w:color w:val="auto"/>
          <w:sz w:val="48"/>
          <w:szCs w:val="48"/>
          <w:lang w:eastAsia="zh-CN"/>
        </w:rPr>
      </w:pPr>
    </w:p>
    <w:p>
      <w:pPr>
        <w:pStyle w:val="9"/>
        <w:rPr>
          <w:rFonts w:hint="eastAsia" w:asciiTheme="minorEastAsia" w:hAnsiTheme="minorEastAsia" w:eastAsiaTheme="minorEastAsia" w:cstheme="minorEastAsia"/>
          <w:b/>
          <w:bCs/>
          <w:color w:val="auto"/>
          <w:sz w:val="48"/>
          <w:szCs w:val="48"/>
          <w:lang w:eastAsia="zh-CN"/>
        </w:rPr>
      </w:pPr>
    </w:p>
    <w:p>
      <w:pPr>
        <w:pStyle w:val="9"/>
        <w:rPr>
          <w:rFonts w:hint="eastAsia" w:asciiTheme="minorEastAsia" w:hAnsiTheme="minorEastAsia" w:eastAsiaTheme="minorEastAsia" w:cstheme="minorEastAsia"/>
          <w:b/>
          <w:bCs/>
          <w:color w:val="auto"/>
          <w:sz w:val="48"/>
          <w:szCs w:val="48"/>
          <w:lang w:eastAsia="zh-CN"/>
        </w:rPr>
      </w:pPr>
    </w:p>
    <w:p>
      <w:pPr>
        <w:pStyle w:val="9"/>
        <w:rPr>
          <w:rFonts w:hint="eastAsia" w:asciiTheme="minorEastAsia" w:hAnsiTheme="minorEastAsia" w:eastAsiaTheme="minorEastAsia" w:cstheme="minorEastAsia"/>
          <w:b/>
          <w:bCs/>
          <w:color w:val="auto"/>
          <w:sz w:val="48"/>
          <w:szCs w:val="48"/>
          <w:lang w:eastAsia="zh-CN"/>
        </w:rPr>
      </w:pPr>
    </w:p>
    <w:p>
      <w:pPr>
        <w:pStyle w:val="9"/>
        <w:rPr>
          <w:rFonts w:hint="eastAsia" w:asciiTheme="minorEastAsia" w:hAnsiTheme="minorEastAsia" w:eastAsiaTheme="minorEastAsia" w:cstheme="minorEastAsia"/>
          <w:b/>
          <w:bCs/>
          <w:color w:val="auto"/>
          <w:sz w:val="48"/>
          <w:szCs w:val="48"/>
          <w:lang w:eastAsia="zh-CN"/>
        </w:rPr>
      </w:pPr>
    </w:p>
    <w:p>
      <w:pPr>
        <w:rPr>
          <w:rFonts w:hint="eastAsia" w:asciiTheme="minorEastAsia" w:hAnsiTheme="minorEastAsia" w:eastAsiaTheme="minorEastAsia" w:cstheme="minorEastAsia"/>
          <w:b/>
          <w:bCs/>
          <w:color w:val="auto"/>
          <w:sz w:val="48"/>
          <w:szCs w:val="48"/>
          <w:lang w:eastAsia="zh-CN"/>
        </w:rPr>
      </w:pPr>
    </w:p>
    <w:p>
      <w:pPr>
        <w:pStyle w:val="2"/>
        <w:rPr>
          <w:rFonts w:hint="eastAsia"/>
          <w:lang w:eastAsia="zh-CN"/>
        </w:rPr>
      </w:pPr>
    </w:p>
    <w:p>
      <w:pPr>
        <w:jc w:val="center"/>
        <w:rPr>
          <w:rFonts w:hint="eastAsia" w:asciiTheme="minorEastAsia" w:hAnsiTheme="minorEastAsia" w:eastAsiaTheme="minorEastAsia" w:cstheme="minorEastAsia"/>
          <w:b/>
          <w:bCs/>
          <w:color w:val="auto"/>
          <w:sz w:val="44"/>
          <w:szCs w:val="44"/>
          <w:lang w:eastAsia="zh-CN"/>
        </w:rPr>
      </w:pPr>
      <w:r>
        <w:rPr>
          <w:rFonts w:hint="eastAsia" w:asciiTheme="minorEastAsia" w:hAnsiTheme="minorEastAsia" w:eastAsiaTheme="minorEastAsia" w:cstheme="minorEastAsia"/>
          <w:b/>
          <w:bCs/>
          <w:color w:val="auto"/>
          <w:sz w:val="44"/>
          <w:szCs w:val="44"/>
          <w:lang w:eastAsia="zh-CN"/>
        </w:rPr>
        <w:t>天水市行政事业单位2023-2024年度公务用车框架协议采购项目（</w:t>
      </w:r>
      <w:r>
        <w:rPr>
          <w:rFonts w:hint="eastAsia" w:asciiTheme="minorEastAsia" w:hAnsiTheme="minorEastAsia" w:eastAsiaTheme="minorEastAsia" w:cstheme="minorEastAsia"/>
          <w:b/>
          <w:bCs/>
          <w:color w:val="auto"/>
          <w:sz w:val="44"/>
          <w:szCs w:val="44"/>
          <w:lang w:val="en-US" w:eastAsia="zh-CN"/>
        </w:rPr>
        <w:t>样本</w:t>
      </w:r>
      <w:r>
        <w:rPr>
          <w:rFonts w:hint="eastAsia" w:asciiTheme="minorEastAsia" w:hAnsiTheme="minorEastAsia" w:eastAsiaTheme="minorEastAsia" w:cstheme="minorEastAsia"/>
          <w:b/>
          <w:bCs/>
          <w:color w:val="auto"/>
          <w:sz w:val="44"/>
          <w:szCs w:val="44"/>
          <w:lang w:eastAsia="zh-CN"/>
        </w:rPr>
        <w:t>）</w:t>
      </w:r>
    </w:p>
    <w:p>
      <w:pPr>
        <w:jc w:val="center"/>
        <w:rPr>
          <w:rFonts w:hint="eastAsia" w:asciiTheme="minorEastAsia" w:hAnsiTheme="minorEastAsia" w:eastAsiaTheme="minorEastAsia" w:cstheme="minorEastAsia"/>
          <w:b/>
          <w:bCs/>
          <w:color w:val="auto"/>
          <w:sz w:val="48"/>
          <w:szCs w:val="48"/>
        </w:rPr>
      </w:pPr>
    </w:p>
    <w:p>
      <w:pPr>
        <w:jc w:val="center"/>
        <w:rPr>
          <w:rFonts w:hint="eastAsia" w:asciiTheme="minorEastAsia" w:hAnsiTheme="minorEastAsia" w:eastAsiaTheme="minorEastAsia" w:cstheme="minorEastAsia"/>
          <w:b/>
          <w:bCs/>
          <w:color w:val="auto"/>
          <w:sz w:val="48"/>
          <w:szCs w:val="48"/>
        </w:rPr>
      </w:pPr>
    </w:p>
    <w:p>
      <w:pPr>
        <w:jc w:val="center"/>
        <w:rPr>
          <w:rFonts w:hint="eastAsia" w:asciiTheme="minorEastAsia" w:hAnsiTheme="minorEastAsia" w:eastAsiaTheme="minorEastAsia" w:cstheme="minorEastAsia"/>
          <w:b/>
          <w:bCs/>
          <w:color w:val="auto"/>
          <w:sz w:val="48"/>
          <w:szCs w:val="48"/>
        </w:rPr>
      </w:pPr>
    </w:p>
    <w:p>
      <w:pPr>
        <w:jc w:val="center"/>
        <w:rPr>
          <w:rFonts w:hint="eastAsia" w:asciiTheme="minorEastAsia" w:hAnsiTheme="minorEastAsia" w:eastAsiaTheme="minorEastAsia" w:cstheme="minorEastAsia"/>
          <w:b/>
          <w:bCs/>
          <w:color w:val="auto"/>
          <w:sz w:val="52"/>
          <w:szCs w:val="52"/>
        </w:rPr>
      </w:pPr>
      <w:r>
        <w:rPr>
          <w:rFonts w:hint="eastAsia" w:asciiTheme="minorEastAsia" w:hAnsiTheme="minorEastAsia" w:eastAsiaTheme="minorEastAsia" w:cstheme="minorEastAsia"/>
          <w:b/>
          <w:bCs/>
          <w:color w:val="auto"/>
          <w:sz w:val="52"/>
          <w:szCs w:val="52"/>
        </w:rPr>
        <w:t>政府采购框架协议</w:t>
      </w:r>
    </w:p>
    <w:p>
      <w:pPr>
        <w:jc w:val="center"/>
        <w:rPr>
          <w:rFonts w:hint="eastAsia" w:asciiTheme="minorEastAsia" w:hAnsiTheme="minorEastAsia" w:eastAsiaTheme="minorEastAsia" w:cstheme="minorEastAsia"/>
          <w:color w:val="auto"/>
          <w:sz w:val="44"/>
          <w:szCs w:val="44"/>
        </w:rPr>
      </w:pPr>
    </w:p>
    <w:p>
      <w:pPr>
        <w:jc w:val="left"/>
        <w:rPr>
          <w:rFonts w:hint="eastAsia" w:asciiTheme="minorEastAsia" w:hAnsiTheme="minorEastAsia" w:eastAsiaTheme="minorEastAsia" w:cstheme="minorEastAsia"/>
          <w:b/>
          <w:bCs/>
          <w:color w:val="auto"/>
          <w:sz w:val="36"/>
          <w:szCs w:val="36"/>
          <w:lang w:eastAsia="zh-CN"/>
        </w:rPr>
      </w:pPr>
    </w:p>
    <w:p>
      <w:pPr>
        <w:pStyle w:val="5"/>
        <w:numPr>
          <w:ilvl w:val="1"/>
          <w:numId w:val="0"/>
        </w:numPr>
        <w:jc w:val="both"/>
        <w:rPr>
          <w:rFonts w:hint="eastAsia" w:asciiTheme="minorEastAsia" w:hAnsiTheme="minorEastAsia" w:eastAsiaTheme="minorEastAsia" w:cstheme="minorEastAsia"/>
          <w:color w:val="auto"/>
          <w:lang w:eastAsia="zh-CN"/>
        </w:rPr>
      </w:pPr>
    </w:p>
    <w:p>
      <w:pPr>
        <w:keepNext w:val="0"/>
        <w:keepLines w:val="0"/>
        <w:pageBreakBefore w:val="0"/>
        <w:widowControl w:val="0"/>
        <w:kinsoku/>
        <w:wordWrap/>
        <w:overflowPunct/>
        <w:topLinePunct w:val="0"/>
        <w:autoSpaceDE/>
        <w:autoSpaceDN/>
        <w:bidi w:val="0"/>
        <w:adjustRightInd/>
        <w:snapToGrid/>
        <w:spacing w:line="700" w:lineRule="exact"/>
        <w:ind w:firstLine="1280" w:firstLineChars="400"/>
        <w:jc w:val="left"/>
        <w:textAlignment w:val="auto"/>
        <w:rPr>
          <w:rFonts w:hint="eastAsia" w:asciiTheme="minorEastAsia" w:hAnsiTheme="minorEastAsia" w:eastAsiaTheme="minorEastAsia" w:cstheme="minorEastAsia"/>
          <w:b w:val="0"/>
          <w:bCs w:val="0"/>
          <w:color w:val="auto"/>
          <w:sz w:val="32"/>
          <w:szCs w:val="32"/>
          <w:lang w:eastAsia="zh-CN"/>
        </w:rPr>
      </w:pPr>
      <w:r>
        <w:rPr>
          <w:rFonts w:hint="eastAsia" w:asciiTheme="minorEastAsia" w:hAnsiTheme="minorEastAsia" w:eastAsiaTheme="minorEastAsia" w:cstheme="minorEastAsia"/>
          <w:b w:val="0"/>
          <w:bCs w:val="0"/>
          <w:color w:val="auto"/>
          <w:sz w:val="32"/>
          <w:szCs w:val="32"/>
          <w:lang w:eastAsia="zh-CN"/>
        </w:rPr>
        <w:t>甲</w:t>
      </w:r>
      <w:r>
        <w:rPr>
          <w:rFonts w:hint="eastAsia" w:asciiTheme="minorEastAsia" w:hAnsiTheme="minorEastAsia" w:eastAsiaTheme="minorEastAsia" w:cstheme="minorEastAsia"/>
          <w:b w:val="0"/>
          <w:bCs w:val="0"/>
          <w:color w:val="auto"/>
          <w:sz w:val="32"/>
          <w:szCs w:val="32"/>
          <w:lang w:val="en-US" w:eastAsia="zh-CN"/>
        </w:rPr>
        <w:t xml:space="preserve">    </w:t>
      </w:r>
      <w:r>
        <w:rPr>
          <w:rFonts w:hint="eastAsia" w:asciiTheme="minorEastAsia" w:hAnsiTheme="minorEastAsia" w:eastAsiaTheme="minorEastAsia" w:cstheme="minorEastAsia"/>
          <w:b w:val="0"/>
          <w:bCs w:val="0"/>
          <w:color w:val="auto"/>
          <w:sz w:val="32"/>
          <w:szCs w:val="32"/>
          <w:lang w:eastAsia="zh-CN"/>
        </w:rPr>
        <w:t>方：</w:t>
      </w:r>
      <w:r>
        <w:rPr>
          <w:rFonts w:hint="eastAsia" w:asciiTheme="minorEastAsia" w:hAnsiTheme="minorEastAsia" w:eastAsiaTheme="minorEastAsia" w:cstheme="minorEastAsia"/>
          <w:b w:val="0"/>
          <w:bCs w:val="0"/>
          <w:color w:val="auto"/>
          <w:sz w:val="32"/>
          <w:szCs w:val="32"/>
          <w:lang w:val="en-US" w:eastAsia="zh-CN"/>
        </w:rPr>
        <w:t>天水市财政局</w:t>
      </w:r>
      <w:r>
        <w:rPr>
          <w:rFonts w:hint="eastAsia" w:asciiTheme="minorEastAsia" w:hAnsiTheme="minorEastAsia" w:eastAsiaTheme="minorEastAsia" w:cstheme="minorEastAsia"/>
          <w:b w:val="0"/>
          <w:bCs w:val="0"/>
          <w:i w:val="0"/>
          <w:iCs w:val="0"/>
          <w:color w:val="auto"/>
          <w:sz w:val="32"/>
          <w:szCs w:val="32"/>
          <w:u w:val="single"/>
          <w:lang w:val="en-US" w:eastAsia="zh-CN"/>
        </w:rPr>
        <w:t xml:space="preserve">          </w:t>
      </w:r>
      <w:r>
        <w:rPr>
          <w:rFonts w:hint="eastAsia" w:asciiTheme="minorEastAsia" w:hAnsiTheme="minorEastAsia" w:eastAsiaTheme="minorEastAsia" w:cstheme="minorEastAsia"/>
          <w:b w:val="0"/>
          <w:bCs w:val="0"/>
          <w:color w:val="auto"/>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700" w:lineRule="exact"/>
        <w:ind w:firstLine="1280" w:firstLineChars="400"/>
        <w:jc w:val="left"/>
        <w:textAlignment w:val="auto"/>
        <w:rPr>
          <w:rFonts w:hint="eastAsia" w:asciiTheme="minorEastAsia" w:hAnsiTheme="minorEastAsia" w:eastAsiaTheme="minorEastAsia" w:cstheme="minorEastAsia"/>
          <w:b w:val="0"/>
          <w:bCs w:val="0"/>
          <w:color w:val="auto"/>
          <w:sz w:val="32"/>
          <w:szCs w:val="32"/>
          <w:lang w:eastAsia="zh-CN"/>
        </w:rPr>
      </w:pPr>
      <w:r>
        <w:rPr>
          <w:rFonts w:hint="eastAsia" w:asciiTheme="minorEastAsia" w:hAnsiTheme="minorEastAsia" w:eastAsiaTheme="minorEastAsia" w:cstheme="minorEastAsia"/>
          <w:b w:val="0"/>
          <w:bCs w:val="0"/>
          <w:color w:val="auto"/>
          <w:sz w:val="32"/>
          <w:szCs w:val="32"/>
          <w:lang w:eastAsia="zh-CN"/>
        </w:rPr>
        <w:t>乙</w:t>
      </w:r>
      <w:r>
        <w:rPr>
          <w:rFonts w:hint="eastAsia" w:asciiTheme="minorEastAsia" w:hAnsiTheme="minorEastAsia" w:eastAsiaTheme="minorEastAsia" w:cstheme="minorEastAsia"/>
          <w:b w:val="0"/>
          <w:bCs w:val="0"/>
          <w:color w:val="auto"/>
          <w:sz w:val="32"/>
          <w:szCs w:val="32"/>
          <w:lang w:val="en-US" w:eastAsia="zh-CN"/>
        </w:rPr>
        <w:t xml:space="preserve">    </w:t>
      </w:r>
      <w:r>
        <w:rPr>
          <w:rFonts w:hint="eastAsia" w:asciiTheme="minorEastAsia" w:hAnsiTheme="minorEastAsia" w:eastAsiaTheme="minorEastAsia" w:cstheme="minorEastAsia"/>
          <w:b w:val="0"/>
          <w:bCs w:val="0"/>
          <w:color w:val="auto"/>
          <w:sz w:val="32"/>
          <w:szCs w:val="32"/>
          <w:lang w:eastAsia="zh-CN"/>
        </w:rPr>
        <w:t>方：</w:t>
      </w:r>
      <w:r>
        <w:rPr>
          <w:rFonts w:hint="eastAsia" w:asciiTheme="minorEastAsia" w:hAnsiTheme="minorEastAsia" w:eastAsiaTheme="minorEastAsia" w:cstheme="minorEastAsia"/>
          <w:b w:val="0"/>
          <w:bCs w:val="0"/>
          <w:color w:val="auto"/>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700" w:lineRule="exact"/>
        <w:ind w:firstLine="1280" w:firstLineChars="400"/>
        <w:jc w:val="both"/>
        <w:textAlignment w:val="auto"/>
        <w:rPr>
          <w:rFonts w:hint="eastAsia" w:asciiTheme="minorEastAsia" w:hAnsiTheme="minorEastAsia" w:eastAsiaTheme="minorEastAsia" w:cstheme="minorEastAsia"/>
          <w:b w:val="0"/>
          <w:bCs w:val="0"/>
          <w:color w:val="auto"/>
          <w:sz w:val="32"/>
          <w:szCs w:val="32"/>
          <w:lang w:val="en-US" w:eastAsia="zh-CN"/>
        </w:rPr>
      </w:pPr>
      <w:r>
        <w:rPr>
          <w:rFonts w:hint="eastAsia" w:asciiTheme="minorEastAsia" w:hAnsiTheme="minorEastAsia" w:eastAsiaTheme="minorEastAsia" w:cstheme="minorEastAsia"/>
          <w:b w:val="0"/>
          <w:bCs w:val="0"/>
          <w:color w:val="auto"/>
          <w:sz w:val="32"/>
          <w:szCs w:val="32"/>
          <w:lang w:val="en-US" w:eastAsia="zh-CN"/>
        </w:rPr>
        <w:t>集采机构：天水市公共资源交易中心</w:t>
      </w:r>
    </w:p>
    <w:p>
      <w:pPr>
        <w:keepNext w:val="0"/>
        <w:keepLines w:val="0"/>
        <w:pageBreakBefore w:val="0"/>
        <w:widowControl w:val="0"/>
        <w:kinsoku/>
        <w:wordWrap/>
        <w:overflowPunct/>
        <w:topLinePunct w:val="0"/>
        <w:autoSpaceDE/>
        <w:autoSpaceDN/>
        <w:bidi w:val="0"/>
        <w:adjustRightInd/>
        <w:snapToGrid/>
        <w:spacing w:line="700" w:lineRule="exact"/>
        <w:ind w:firstLine="0" w:firstLineChars="0"/>
        <w:jc w:val="center"/>
        <w:textAlignment w:val="auto"/>
        <w:rPr>
          <w:rFonts w:hint="eastAsia" w:asciiTheme="minorEastAsia" w:hAnsiTheme="minorEastAsia" w:eastAsiaTheme="minorEastAsia" w:cstheme="minorEastAsia"/>
          <w:color w:val="auto"/>
          <w:sz w:val="32"/>
          <w:szCs w:val="32"/>
          <w:lang w:eastAsia="zh-CN"/>
        </w:rPr>
      </w:pPr>
      <w:r>
        <w:rPr>
          <w:rFonts w:hint="eastAsia" w:asciiTheme="minorEastAsia" w:hAnsiTheme="minorEastAsia" w:eastAsiaTheme="minorEastAsia" w:cstheme="minorEastAsia"/>
          <w:b w:val="0"/>
          <w:bCs w:val="0"/>
          <w:color w:val="auto"/>
          <w:sz w:val="32"/>
          <w:szCs w:val="32"/>
          <w:lang w:eastAsia="zh-CN"/>
        </w:rPr>
        <w:t>签订日期：</w:t>
      </w:r>
      <w:r>
        <w:rPr>
          <w:rFonts w:hint="eastAsia" w:asciiTheme="minorEastAsia" w:hAnsiTheme="minorEastAsia" w:eastAsiaTheme="minorEastAsia" w:cstheme="minorEastAsia"/>
          <w:b w:val="0"/>
          <w:bCs w:val="0"/>
          <w:color w:val="auto"/>
          <w:sz w:val="32"/>
          <w:szCs w:val="32"/>
          <w:u w:val="single"/>
          <w:lang w:val="en-US" w:eastAsia="zh-CN"/>
        </w:rPr>
        <w:t xml:space="preserve">      </w:t>
      </w:r>
      <w:r>
        <w:rPr>
          <w:rFonts w:hint="eastAsia" w:asciiTheme="minorEastAsia" w:hAnsiTheme="minorEastAsia" w:eastAsiaTheme="minorEastAsia" w:cstheme="minorEastAsia"/>
          <w:b w:val="0"/>
          <w:bCs w:val="0"/>
          <w:color w:val="auto"/>
          <w:sz w:val="32"/>
          <w:szCs w:val="32"/>
          <w:lang w:val="en-US" w:eastAsia="zh-CN"/>
        </w:rPr>
        <w:t>年</w:t>
      </w:r>
      <w:r>
        <w:rPr>
          <w:rFonts w:hint="eastAsia" w:asciiTheme="minorEastAsia" w:hAnsiTheme="minorEastAsia" w:eastAsiaTheme="minorEastAsia" w:cstheme="minorEastAsia"/>
          <w:b w:val="0"/>
          <w:bCs w:val="0"/>
          <w:color w:val="auto"/>
          <w:sz w:val="32"/>
          <w:szCs w:val="32"/>
          <w:u w:val="single"/>
          <w:lang w:val="en-US" w:eastAsia="zh-CN"/>
        </w:rPr>
        <w:t xml:space="preserve">     </w:t>
      </w:r>
      <w:r>
        <w:rPr>
          <w:rFonts w:hint="eastAsia" w:asciiTheme="minorEastAsia" w:hAnsiTheme="minorEastAsia" w:eastAsiaTheme="minorEastAsia" w:cstheme="minorEastAsia"/>
          <w:b w:val="0"/>
          <w:bCs w:val="0"/>
          <w:color w:val="auto"/>
          <w:sz w:val="32"/>
          <w:szCs w:val="32"/>
          <w:lang w:val="en-US" w:eastAsia="zh-CN"/>
        </w:rPr>
        <w:t>月</w:t>
      </w:r>
      <w:r>
        <w:rPr>
          <w:rFonts w:hint="eastAsia" w:asciiTheme="minorEastAsia" w:hAnsiTheme="minorEastAsia" w:eastAsiaTheme="minorEastAsia" w:cstheme="minorEastAsia"/>
          <w:b w:val="0"/>
          <w:bCs w:val="0"/>
          <w:color w:val="auto"/>
          <w:sz w:val="32"/>
          <w:szCs w:val="32"/>
          <w:u w:val="single"/>
          <w:lang w:val="en-US" w:eastAsia="zh-CN"/>
        </w:rPr>
        <w:t xml:space="preserve">     </w:t>
      </w:r>
      <w:r>
        <w:rPr>
          <w:rFonts w:hint="eastAsia" w:asciiTheme="minorEastAsia" w:hAnsiTheme="minorEastAsia" w:eastAsiaTheme="minorEastAsia" w:cstheme="minorEastAsia"/>
          <w:b w:val="0"/>
          <w:bCs w:val="0"/>
          <w:color w:val="auto"/>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before="314" w:beforeLines="100" w:after="314" w:afterLines="100" w:line="700" w:lineRule="exact"/>
        <w:jc w:val="center"/>
        <w:textAlignment w:val="auto"/>
        <w:outlineLvl w:val="9"/>
        <w:rPr>
          <w:rFonts w:hint="eastAsia" w:asciiTheme="minorEastAsia" w:hAnsiTheme="minorEastAsia" w:eastAsiaTheme="minorEastAsia" w:cstheme="minorEastAsia"/>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before="314" w:beforeLines="100" w:after="314" w:afterLines="100" w:line="700" w:lineRule="exact"/>
        <w:jc w:val="center"/>
        <w:textAlignment w:val="auto"/>
        <w:outlineLvl w:val="9"/>
        <w:rPr>
          <w:rFonts w:hint="eastAsia" w:asciiTheme="minorEastAsia" w:hAnsiTheme="minorEastAsia" w:eastAsiaTheme="minorEastAsia" w:cstheme="minorEastAsia"/>
          <w:color w:val="auto"/>
          <w:sz w:val="32"/>
          <w:szCs w:val="32"/>
          <w:lang w:eastAsia="zh-CN"/>
        </w:rPr>
      </w:pPr>
    </w:p>
    <w:p>
      <w:pPr>
        <w:pStyle w:val="9"/>
        <w:rPr>
          <w:rFonts w:hint="eastAsia" w:asciiTheme="minorEastAsia" w:hAnsiTheme="minorEastAsia" w:eastAsiaTheme="minorEastAsia" w:cstheme="minorEastAsia"/>
          <w:color w:val="auto"/>
          <w:sz w:val="32"/>
          <w:szCs w:val="32"/>
          <w:lang w:eastAsia="zh-CN"/>
        </w:rPr>
      </w:pPr>
    </w:p>
    <w:p>
      <w:pPr>
        <w:pStyle w:val="9"/>
        <w:rPr>
          <w:rFonts w:hint="eastAsia" w:asciiTheme="minorEastAsia" w:hAnsiTheme="minorEastAsia" w:eastAsiaTheme="minorEastAsia" w:cstheme="minorEastAsia"/>
          <w:color w:val="auto"/>
          <w:sz w:val="32"/>
          <w:szCs w:val="32"/>
          <w:lang w:eastAsia="zh-CN"/>
        </w:rPr>
      </w:pPr>
    </w:p>
    <w:p>
      <w:pPr>
        <w:spacing w:line="360" w:lineRule="auto"/>
        <w:rPr>
          <w:rFonts w:hint="eastAsia" w:ascii="宋体" w:hAnsi="宋体" w:cs="Arial"/>
          <w:color w:val="auto"/>
          <w:sz w:val="24"/>
          <w:szCs w:val="24"/>
        </w:rPr>
      </w:pPr>
      <w:bookmarkStart w:id="219" w:name="_Toc15787"/>
      <w:bookmarkStart w:id="220" w:name="_Toc10137"/>
      <w:bookmarkStart w:id="221" w:name="_Toc60421813"/>
      <w:bookmarkStart w:id="222" w:name="_Toc327949263"/>
      <w:r>
        <w:rPr>
          <w:rFonts w:hint="eastAsia" w:ascii="宋体" w:hAnsi="宋体" w:cs="Arial"/>
          <w:color w:val="auto"/>
          <w:sz w:val="24"/>
          <w:szCs w:val="24"/>
        </w:rPr>
        <w:t>甲方：</w:t>
      </w:r>
    </w:p>
    <w:p>
      <w:pPr>
        <w:spacing w:line="360" w:lineRule="auto"/>
        <w:rPr>
          <w:rFonts w:hint="eastAsia" w:ascii="宋体" w:hAnsi="宋体" w:cs="Arial"/>
          <w:color w:val="auto"/>
          <w:sz w:val="24"/>
          <w:szCs w:val="24"/>
        </w:rPr>
      </w:pPr>
      <w:r>
        <w:rPr>
          <w:rFonts w:hint="eastAsia" w:ascii="宋体" w:hAnsi="宋体" w:cs="Arial"/>
          <w:color w:val="auto"/>
          <w:sz w:val="24"/>
          <w:szCs w:val="24"/>
        </w:rPr>
        <w:t>乙方（中标供应商）：</w:t>
      </w:r>
    </w:p>
    <w:p>
      <w:pPr>
        <w:spacing w:line="360" w:lineRule="auto"/>
        <w:ind w:firstLine="480" w:firstLineChars="200"/>
        <w:rPr>
          <w:rFonts w:hint="eastAsia" w:ascii="宋体" w:hAnsi="宋体" w:cs="宋体"/>
          <w:sz w:val="24"/>
        </w:rPr>
      </w:pPr>
      <w:r>
        <w:rPr>
          <w:rFonts w:hint="eastAsia" w:ascii="宋体" w:hAnsi="宋体" w:cs="宋体"/>
          <w:sz w:val="24"/>
        </w:rPr>
        <w:t>为了保护供需双方的合法权益，根据《中华人民共和国政府采购法》《中华人民共和国合同法》等相关法规和政府采购招标文件、政府采购投标文件承诺的相关规定，签订本合同，以便共同遵照执行：</w:t>
      </w:r>
    </w:p>
    <w:p>
      <w:pPr>
        <w:spacing w:after="156" w:afterLines="50" w:line="360" w:lineRule="auto"/>
        <w:rPr>
          <w:rFonts w:hint="eastAsia" w:ascii="宋体" w:hAnsi="宋体" w:cs="宋体"/>
          <w:sz w:val="24"/>
        </w:rPr>
      </w:pPr>
      <w:r>
        <w:rPr>
          <w:rFonts w:hint="eastAsia" w:ascii="宋体" w:hAnsi="宋体" w:cs="宋体"/>
          <w:b/>
          <w:bCs/>
          <w:sz w:val="24"/>
        </w:rPr>
        <w:t>一、采购品目、型号、数量及金额</w:t>
      </w:r>
      <w:r>
        <w:rPr>
          <w:rFonts w:hint="eastAsia" w:ascii="宋体" w:hAnsi="宋体" w:cs="宋体"/>
          <w:sz w:val="24"/>
        </w:rPr>
        <w:t>（注：填写不下时，可按此表格自行打印清单）</w:t>
      </w:r>
    </w:p>
    <w:tbl>
      <w:tblPr>
        <w:tblStyle w:val="39"/>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2820"/>
        <w:gridCol w:w="1275"/>
        <w:gridCol w:w="1170"/>
        <w:gridCol w:w="1305"/>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559" w:type="dxa"/>
            <w:noWrap w:val="0"/>
            <w:vAlign w:val="center"/>
          </w:tcPr>
          <w:p>
            <w:pPr>
              <w:spacing w:line="360" w:lineRule="auto"/>
              <w:jc w:val="center"/>
              <w:rPr>
                <w:rFonts w:hint="eastAsia" w:ascii="宋体" w:hAnsi="宋体" w:cs="宋体"/>
                <w:sz w:val="24"/>
              </w:rPr>
            </w:pPr>
            <w:r>
              <w:rPr>
                <w:rFonts w:hint="eastAsia" w:ascii="宋体" w:hAnsi="宋体" w:cs="宋体"/>
                <w:sz w:val="24"/>
              </w:rPr>
              <w:t>品目</w:t>
            </w:r>
          </w:p>
        </w:tc>
        <w:tc>
          <w:tcPr>
            <w:tcW w:w="2820" w:type="dxa"/>
            <w:noWrap w:val="0"/>
            <w:vAlign w:val="center"/>
          </w:tcPr>
          <w:p>
            <w:pPr>
              <w:spacing w:line="360" w:lineRule="auto"/>
              <w:jc w:val="center"/>
              <w:rPr>
                <w:rFonts w:hint="eastAsia" w:ascii="宋体" w:hAnsi="宋体" w:cs="宋体"/>
                <w:sz w:val="24"/>
              </w:rPr>
            </w:pPr>
            <w:r>
              <w:rPr>
                <w:rFonts w:hint="eastAsia" w:ascii="宋体" w:hAnsi="宋体" w:cs="宋体"/>
                <w:sz w:val="24"/>
              </w:rPr>
              <w:t>型号及主要技术指标</w:t>
            </w:r>
          </w:p>
        </w:tc>
        <w:tc>
          <w:tcPr>
            <w:tcW w:w="1275" w:type="dxa"/>
            <w:noWrap w:val="0"/>
            <w:vAlign w:val="center"/>
          </w:tcPr>
          <w:p>
            <w:pPr>
              <w:spacing w:line="360" w:lineRule="auto"/>
              <w:jc w:val="center"/>
              <w:rPr>
                <w:rFonts w:hint="eastAsia" w:ascii="宋体" w:hAnsi="宋体" w:cs="宋体"/>
                <w:sz w:val="24"/>
              </w:rPr>
            </w:pPr>
            <w:r>
              <w:rPr>
                <w:rFonts w:hint="eastAsia" w:ascii="宋体" w:hAnsi="宋体" w:cs="宋体"/>
                <w:sz w:val="24"/>
              </w:rPr>
              <w:t>采购预算（万元）</w:t>
            </w:r>
          </w:p>
        </w:tc>
        <w:tc>
          <w:tcPr>
            <w:tcW w:w="1170" w:type="dxa"/>
            <w:noWrap w:val="0"/>
            <w:vAlign w:val="center"/>
          </w:tcPr>
          <w:p>
            <w:pPr>
              <w:spacing w:line="360" w:lineRule="auto"/>
              <w:jc w:val="center"/>
              <w:rPr>
                <w:rFonts w:hint="eastAsia" w:ascii="宋体" w:hAnsi="宋体" w:cs="宋体"/>
                <w:sz w:val="24"/>
              </w:rPr>
            </w:pPr>
            <w:r>
              <w:rPr>
                <w:rFonts w:hint="eastAsia" w:ascii="宋体" w:hAnsi="宋体" w:cs="宋体"/>
                <w:sz w:val="24"/>
              </w:rPr>
              <w:t>中标价（万元）</w:t>
            </w:r>
          </w:p>
        </w:tc>
        <w:tc>
          <w:tcPr>
            <w:tcW w:w="1305" w:type="dxa"/>
            <w:noWrap w:val="0"/>
            <w:vAlign w:val="center"/>
          </w:tcPr>
          <w:p>
            <w:pPr>
              <w:spacing w:line="360" w:lineRule="auto"/>
              <w:jc w:val="center"/>
              <w:rPr>
                <w:rFonts w:hint="eastAsia" w:ascii="宋体" w:hAnsi="宋体" w:cs="宋体"/>
                <w:sz w:val="24"/>
              </w:rPr>
            </w:pPr>
            <w:r>
              <w:rPr>
                <w:rFonts w:hint="eastAsia" w:ascii="宋体" w:hAnsi="宋体" w:cs="宋体"/>
                <w:sz w:val="24"/>
              </w:rPr>
              <w:t>节约资金（万元）</w:t>
            </w:r>
          </w:p>
        </w:tc>
        <w:tc>
          <w:tcPr>
            <w:tcW w:w="855" w:type="dxa"/>
            <w:noWrap w:val="0"/>
            <w:vAlign w:val="center"/>
          </w:tcPr>
          <w:p>
            <w:pPr>
              <w:spacing w:line="360" w:lineRule="auto"/>
              <w:jc w:val="center"/>
              <w:rPr>
                <w:rFonts w:hint="eastAsia" w:ascii="宋体" w:hAnsi="宋体" w:cs="宋体"/>
                <w:sz w:val="24"/>
              </w:rPr>
            </w:pPr>
            <w:r>
              <w:rPr>
                <w:rFonts w:hint="eastAsia" w:ascii="宋体" w:hAnsi="宋体" w:cs="宋体"/>
                <w:sz w:val="24"/>
              </w:rPr>
              <w:t>节约率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559" w:type="dxa"/>
            <w:noWrap w:val="0"/>
            <w:vAlign w:val="center"/>
          </w:tcPr>
          <w:p>
            <w:pPr>
              <w:spacing w:line="360" w:lineRule="auto"/>
              <w:jc w:val="center"/>
              <w:rPr>
                <w:rFonts w:hint="eastAsia" w:ascii="宋体" w:hAnsi="宋体" w:cs="宋体"/>
                <w:sz w:val="24"/>
              </w:rPr>
            </w:pPr>
            <w:r>
              <w:rPr>
                <w:rFonts w:hint="eastAsia" w:ascii="宋体" w:hAnsi="宋体" w:cs="宋体"/>
                <w:sz w:val="24"/>
              </w:rPr>
              <w:t xml:space="preserve"> </w:t>
            </w:r>
          </w:p>
        </w:tc>
        <w:tc>
          <w:tcPr>
            <w:tcW w:w="2820" w:type="dxa"/>
            <w:noWrap w:val="0"/>
            <w:vAlign w:val="center"/>
          </w:tcPr>
          <w:p>
            <w:pPr>
              <w:spacing w:line="360" w:lineRule="auto"/>
              <w:jc w:val="center"/>
              <w:rPr>
                <w:rFonts w:hint="eastAsia" w:ascii="宋体" w:hAnsi="宋体" w:cs="宋体"/>
                <w:sz w:val="24"/>
              </w:rPr>
            </w:pPr>
          </w:p>
        </w:tc>
        <w:tc>
          <w:tcPr>
            <w:tcW w:w="1275" w:type="dxa"/>
            <w:noWrap w:val="0"/>
            <w:vAlign w:val="center"/>
          </w:tcPr>
          <w:p>
            <w:pPr>
              <w:spacing w:line="360" w:lineRule="auto"/>
              <w:jc w:val="center"/>
              <w:rPr>
                <w:rFonts w:hint="eastAsia" w:ascii="宋体" w:hAnsi="宋体" w:cs="宋体"/>
                <w:sz w:val="24"/>
              </w:rPr>
            </w:pPr>
          </w:p>
        </w:tc>
        <w:tc>
          <w:tcPr>
            <w:tcW w:w="1170" w:type="dxa"/>
            <w:noWrap w:val="0"/>
            <w:vAlign w:val="center"/>
          </w:tcPr>
          <w:p>
            <w:pPr>
              <w:spacing w:line="360" w:lineRule="auto"/>
              <w:jc w:val="center"/>
              <w:rPr>
                <w:rFonts w:hint="eastAsia" w:ascii="宋体" w:hAnsi="宋体" w:cs="宋体"/>
                <w:sz w:val="24"/>
              </w:rPr>
            </w:pPr>
          </w:p>
        </w:tc>
        <w:tc>
          <w:tcPr>
            <w:tcW w:w="1305" w:type="dxa"/>
            <w:noWrap w:val="0"/>
            <w:vAlign w:val="center"/>
          </w:tcPr>
          <w:p>
            <w:pPr>
              <w:spacing w:line="360" w:lineRule="auto"/>
              <w:jc w:val="center"/>
              <w:rPr>
                <w:rFonts w:hint="eastAsia" w:ascii="宋体" w:hAnsi="宋体" w:cs="宋体"/>
                <w:sz w:val="24"/>
              </w:rPr>
            </w:pPr>
          </w:p>
        </w:tc>
        <w:tc>
          <w:tcPr>
            <w:tcW w:w="855" w:type="dxa"/>
            <w:noWrap w:val="0"/>
            <w:vAlign w:val="center"/>
          </w:tcPr>
          <w:p>
            <w:pPr>
              <w:spacing w:line="360" w:lineRule="auto"/>
              <w:jc w:val="center"/>
              <w:rPr>
                <w:rFonts w:hint="eastAsia" w:ascii="宋体" w:hAnsi="宋体" w:cs="宋体"/>
                <w:sz w:val="24"/>
              </w:rPr>
            </w:pPr>
          </w:p>
        </w:tc>
      </w:tr>
    </w:tbl>
    <w:p>
      <w:pPr>
        <w:spacing w:line="360" w:lineRule="auto"/>
        <w:rPr>
          <w:rFonts w:hint="eastAsia" w:ascii="宋体" w:hAnsi="宋体" w:cs="宋体"/>
          <w:b/>
          <w:bCs/>
          <w:sz w:val="24"/>
        </w:rPr>
      </w:pPr>
      <w:r>
        <w:rPr>
          <w:rFonts w:hint="eastAsia" w:ascii="宋体" w:hAnsi="宋体" w:cs="宋体"/>
          <w:b/>
          <w:bCs/>
          <w:sz w:val="24"/>
        </w:rPr>
        <w:t>二、交货地点、时间：</w:t>
      </w:r>
    </w:p>
    <w:p>
      <w:pPr>
        <w:spacing w:line="360" w:lineRule="auto"/>
        <w:rPr>
          <w:rFonts w:hint="eastAsia" w:ascii="宋体" w:hAnsi="宋体" w:cs="宋体"/>
          <w:sz w:val="24"/>
        </w:rPr>
      </w:pPr>
      <w:r>
        <w:rPr>
          <w:rFonts w:hint="eastAsia" w:ascii="宋体" w:hAnsi="宋体" w:cs="宋体"/>
          <w:sz w:val="24"/>
        </w:rPr>
        <w:t>交货时间：于 年 月 日到 年 月 日前供货安装完毕。</w:t>
      </w:r>
    </w:p>
    <w:p>
      <w:pPr>
        <w:spacing w:line="360" w:lineRule="auto"/>
        <w:rPr>
          <w:rFonts w:hint="eastAsia" w:ascii="宋体" w:hAnsi="宋体" w:cs="宋体"/>
          <w:sz w:val="24"/>
        </w:rPr>
      </w:pPr>
      <w:r>
        <w:rPr>
          <w:rFonts w:hint="eastAsia" w:ascii="宋体" w:hAnsi="宋体" w:cs="宋体"/>
          <w:sz w:val="24"/>
        </w:rPr>
        <w:t xml:space="preserve">收货单位名称：                      指定地点：     </w:t>
      </w:r>
    </w:p>
    <w:p>
      <w:pPr>
        <w:spacing w:line="360" w:lineRule="auto"/>
        <w:rPr>
          <w:rFonts w:hint="eastAsia" w:ascii="宋体" w:hAnsi="宋体" w:cs="宋体"/>
          <w:sz w:val="24"/>
        </w:rPr>
      </w:pPr>
      <w:r>
        <w:rPr>
          <w:rFonts w:hint="eastAsia" w:ascii="宋体" w:hAnsi="宋体" w:cs="宋体"/>
          <w:sz w:val="24"/>
        </w:rPr>
        <w:t>收货联系人：                        联系电话 ：</w:t>
      </w:r>
    </w:p>
    <w:p>
      <w:pPr>
        <w:spacing w:line="360" w:lineRule="auto"/>
        <w:rPr>
          <w:rFonts w:hint="eastAsia" w:ascii="宋体" w:hAnsi="宋体" w:cs="宋体"/>
          <w:sz w:val="24"/>
        </w:rPr>
      </w:pPr>
      <w:r>
        <w:rPr>
          <w:rFonts w:hint="eastAsia" w:ascii="宋体" w:hAnsi="宋体" w:cs="宋体"/>
          <w:sz w:val="24"/>
        </w:rPr>
        <w:t>交货方式：</w:t>
      </w:r>
    </w:p>
    <w:p>
      <w:pPr>
        <w:spacing w:line="360" w:lineRule="auto"/>
        <w:ind w:firstLine="480" w:firstLineChars="200"/>
        <w:rPr>
          <w:rFonts w:hint="eastAsia" w:ascii="宋体" w:hAnsi="宋体" w:cs="宋体"/>
          <w:sz w:val="24"/>
        </w:rPr>
      </w:pPr>
      <w:r>
        <w:rPr>
          <w:rFonts w:hint="eastAsia" w:ascii="宋体" w:hAnsi="宋体" w:cs="宋体"/>
          <w:sz w:val="24"/>
        </w:rPr>
        <w:t>1、供货方送货上门，供方将货物送到指定地点，交由指定收货人验收。此外，供方应在交货前向需方提供交货计划；运输、保险和装箱的费用由供方承担。</w:t>
      </w:r>
    </w:p>
    <w:p>
      <w:pPr>
        <w:spacing w:line="360" w:lineRule="auto"/>
        <w:ind w:firstLine="480" w:firstLineChars="200"/>
        <w:rPr>
          <w:rFonts w:hint="eastAsia" w:ascii="宋体" w:hAnsi="宋体" w:cs="宋体"/>
          <w:sz w:val="24"/>
        </w:rPr>
      </w:pPr>
      <w:r>
        <w:rPr>
          <w:rFonts w:hint="eastAsia" w:ascii="宋体" w:hAnsi="宋体" w:cs="宋体"/>
          <w:sz w:val="24"/>
        </w:rPr>
        <w:t>2、供方有权要求需方在收到货物时在收货清单上加盖鲜章或由合同约定的收货联系人签字并提供身份证明进行签收，否则可以不交接货物并不承担可能造成的延期供货责任。</w:t>
      </w:r>
    </w:p>
    <w:p>
      <w:pPr>
        <w:spacing w:line="360" w:lineRule="auto"/>
        <w:rPr>
          <w:rFonts w:hint="eastAsia" w:ascii="宋体" w:hAnsi="宋体" w:cs="宋体"/>
          <w:b/>
          <w:bCs/>
          <w:sz w:val="24"/>
        </w:rPr>
      </w:pPr>
      <w:r>
        <w:rPr>
          <w:rFonts w:hint="eastAsia" w:ascii="宋体" w:hAnsi="宋体" w:cs="宋体"/>
          <w:b/>
          <w:bCs/>
          <w:sz w:val="24"/>
        </w:rPr>
        <w:t>三、质量与验收标准及提出异议时间：</w:t>
      </w:r>
    </w:p>
    <w:p>
      <w:pPr>
        <w:numPr>
          <w:ilvl w:val="0"/>
          <w:numId w:val="11"/>
        </w:numPr>
        <w:spacing w:line="360" w:lineRule="auto"/>
        <w:ind w:firstLine="360" w:firstLineChars="150"/>
        <w:rPr>
          <w:rFonts w:hint="eastAsia" w:ascii="宋体" w:hAnsi="宋体" w:cs="宋体"/>
          <w:sz w:val="24"/>
        </w:rPr>
      </w:pPr>
      <w:r>
        <w:rPr>
          <w:rFonts w:hint="eastAsia" w:ascii="宋体" w:hAnsi="宋体" w:cs="宋体"/>
          <w:sz w:val="24"/>
        </w:rPr>
        <w:t>验收标准：</w:t>
      </w:r>
    </w:p>
    <w:p>
      <w:pPr>
        <w:numPr>
          <w:ilvl w:val="0"/>
          <w:numId w:val="12"/>
        </w:numPr>
        <w:spacing w:line="360" w:lineRule="auto"/>
        <w:ind w:firstLine="480" w:firstLineChars="200"/>
        <w:rPr>
          <w:rFonts w:hint="eastAsia" w:ascii="宋体" w:hAnsi="宋体" w:cs="宋体"/>
          <w:sz w:val="24"/>
        </w:rPr>
      </w:pPr>
      <w:r>
        <w:rPr>
          <w:rFonts w:hint="eastAsia" w:ascii="宋体" w:hAnsi="宋体" w:cs="宋体"/>
          <w:sz w:val="24"/>
        </w:rPr>
        <w:t>所提供的产品必须符合国家及行业统一质量标准；</w:t>
      </w:r>
    </w:p>
    <w:p>
      <w:pPr>
        <w:numPr>
          <w:ilvl w:val="0"/>
          <w:numId w:val="12"/>
        </w:numPr>
        <w:spacing w:line="360" w:lineRule="auto"/>
        <w:ind w:firstLine="480" w:firstLineChars="200"/>
        <w:rPr>
          <w:rFonts w:hint="eastAsia" w:ascii="宋体" w:hAnsi="宋体" w:cs="宋体"/>
          <w:sz w:val="24"/>
        </w:rPr>
      </w:pPr>
      <w:r>
        <w:rPr>
          <w:rFonts w:hint="eastAsia" w:ascii="宋体" w:hAnsi="宋体" w:cs="宋体"/>
          <w:sz w:val="24"/>
        </w:rPr>
        <w:t>招投标文件要求和投标文件响应标准；</w:t>
      </w:r>
    </w:p>
    <w:p>
      <w:pPr>
        <w:numPr>
          <w:ilvl w:val="0"/>
          <w:numId w:val="11"/>
        </w:numPr>
        <w:spacing w:line="360" w:lineRule="auto"/>
        <w:ind w:firstLine="360" w:firstLineChars="150"/>
        <w:rPr>
          <w:rFonts w:hint="eastAsia" w:ascii="宋体" w:hAnsi="宋体" w:cs="宋体"/>
          <w:sz w:val="24"/>
        </w:rPr>
      </w:pPr>
      <w:r>
        <w:rPr>
          <w:rFonts w:hint="eastAsia" w:ascii="宋体" w:hAnsi="宋体" w:cs="宋体"/>
          <w:sz w:val="24"/>
        </w:rPr>
        <w:t>验收依据：</w:t>
      </w:r>
    </w:p>
    <w:p>
      <w:pPr>
        <w:spacing w:line="360" w:lineRule="auto"/>
        <w:ind w:firstLine="480" w:firstLineChars="200"/>
        <w:rPr>
          <w:rFonts w:hint="eastAsia" w:ascii="宋体" w:hAnsi="宋体" w:cs="宋体"/>
          <w:sz w:val="24"/>
        </w:rPr>
      </w:pPr>
      <w:r>
        <w:rPr>
          <w:rFonts w:hint="eastAsia" w:ascii="宋体" w:hAnsi="宋体" w:cs="宋体"/>
          <w:sz w:val="24"/>
        </w:rPr>
        <w:t>1.产品合格证；</w:t>
      </w:r>
    </w:p>
    <w:p>
      <w:pPr>
        <w:spacing w:line="360" w:lineRule="auto"/>
        <w:ind w:firstLine="480" w:firstLineChars="200"/>
        <w:rPr>
          <w:rFonts w:hint="eastAsia" w:ascii="宋体" w:hAnsi="宋体" w:cs="宋体"/>
          <w:sz w:val="24"/>
        </w:rPr>
      </w:pPr>
      <w:r>
        <w:rPr>
          <w:rFonts w:hint="eastAsia" w:ascii="宋体" w:hAnsi="宋体" w:cs="宋体"/>
          <w:sz w:val="24"/>
        </w:rPr>
        <w:t>2.投标文件“投标产品的品牌、型号配置表”；</w:t>
      </w:r>
    </w:p>
    <w:p>
      <w:pPr>
        <w:spacing w:line="360" w:lineRule="auto"/>
        <w:ind w:firstLine="480" w:firstLineChars="200"/>
        <w:rPr>
          <w:rFonts w:hint="eastAsia" w:ascii="宋体" w:hAnsi="宋体" w:cs="宋体"/>
          <w:sz w:val="24"/>
        </w:rPr>
      </w:pPr>
      <w:r>
        <w:rPr>
          <w:rFonts w:hint="eastAsia" w:ascii="宋体" w:hAnsi="宋体" w:cs="宋体"/>
          <w:sz w:val="24"/>
        </w:rPr>
        <w:t>3.投标文件“详细的技术指标参数表”；</w:t>
      </w:r>
    </w:p>
    <w:p>
      <w:pPr>
        <w:spacing w:line="360" w:lineRule="auto"/>
        <w:ind w:firstLine="480" w:firstLineChars="200"/>
        <w:rPr>
          <w:rFonts w:hint="eastAsia" w:ascii="宋体" w:hAnsi="宋体" w:cs="宋体"/>
          <w:sz w:val="24"/>
        </w:rPr>
      </w:pPr>
      <w:r>
        <w:rPr>
          <w:rFonts w:hint="eastAsia" w:ascii="宋体" w:hAnsi="宋体" w:cs="宋体"/>
          <w:sz w:val="24"/>
        </w:rPr>
        <w:t>4.投标文件“投标产品检验报告”；</w:t>
      </w:r>
    </w:p>
    <w:p>
      <w:pPr>
        <w:spacing w:line="360" w:lineRule="auto"/>
        <w:ind w:firstLine="480" w:firstLineChars="200"/>
        <w:rPr>
          <w:rFonts w:hint="eastAsia" w:ascii="宋体" w:hAnsi="宋体" w:cs="宋体"/>
          <w:sz w:val="24"/>
        </w:rPr>
      </w:pPr>
      <w:r>
        <w:rPr>
          <w:rFonts w:hint="eastAsia" w:ascii="宋体" w:hAnsi="宋体" w:cs="宋体"/>
          <w:sz w:val="24"/>
        </w:rPr>
        <w:t>5.投标文件“验收标准和验收方法”；</w:t>
      </w:r>
    </w:p>
    <w:p>
      <w:pPr>
        <w:numPr>
          <w:ilvl w:val="0"/>
          <w:numId w:val="0"/>
        </w:numPr>
        <w:spacing w:line="360" w:lineRule="auto"/>
        <w:rPr>
          <w:rFonts w:hint="eastAsia" w:ascii="宋体" w:hAnsi="宋体" w:cs="宋体"/>
          <w:b/>
          <w:bCs/>
          <w:color w:val="auto"/>
          <w:sz w:val="24"/>
          <w:szCs w:val="24"/>
        </w:rPr>
      </w:pPr>
      <w:r>
        <w:rPr>
          <w:rFonts w:hint="eastAsia" w:ascii="宋体" w:hAnsi="宋体" w:cs="宋体"/>
          <w:b/>
          <w:bCs/>
          <w:color w:val="auto"/>
          <w:sz w:val="24"/>
          <w:szCs w:val="24"/>
          <w:lang w:val="en-US" w:eastAsia="zh-CN"/>
        </w:rPr>
        <w:t xml:space="preserve">   四、</w:t>
      </w:r>
      <w:r>
        <w:rPr>
          <w:rFonts w:hint="eastAsia" w:ascii="宋体" w:hAnsi="宋体" w:cs="宋体"/>
          <w:b/>
          <w:bCs/>
          <w:color w:val="auto"/>
          <w:sz w:val="24"/>
          <w:szCs w:val="24"/>
        </w:rPr>
        <w:t>结算方式</w:t>
      </w:r>
    </w:p>
    <w:p>
      <w:pPr>
        <w:spacing w:line="360" w:lineRule="auto"/>
        <w:ind w:firstLine="480" w:firstLineChars="200"/>
        <w:rPr>
          <w:rFonts w:hint="eastAsia" w:ascii="宋体" w:hAnsi="宋体" w:cs="宋体"/>
          <w:color w:val="FF0000"/>
          <w:sz w:val="24"/>
        </w:rPr>
      </w:pPr>
      <w:r>
        <w:rPr>
          <w:rFonts w:hint="eastAsia" w:ascii="宋体" w:hAnsi="宋体" w:cs="宋体"/>
          <w:sz w:val="24"/>
        </w:rPr>
        <w:t>本项目无预付款，按照合同签订时间地点供货经验收合格后凭验收合格证明及按合同总价开具的发票（完税价）由采购人支付。</w:t>
      </w:r>
    </w:p>
    <w:p>
      <w:pPr>
        <w:spacing w:line="360" w:lineRule="auto"/>
        <w:rPr>
          <w:rFonts w:hint="eastAsia" w:ascii="宋体" w:hAnsi="宋体" w:cs="宋体"/>
          <w:b/>
          <w:bCs/>
          <w:sz w:val="24"/>
        </w:rPr>
      </w:pPr>
      <w:r>
        <w:rPr>
          <w:rFonts w:hint="eastAsia" w:ascii="宋体" w:hAnsi="宋体" w:cs="宋体"/>
          <w:b/>
          <w:bCs/>
          <w:sz w:val="24"/>
          <w:lang w:val="en-US" w:eastAsia="zh-CN"/>
        </w:rPr>
        <w:t xml:space="preserve">  </w:t>
      </w:r>
      <w:r>
        <w:rPr>
          <w:rFonts w:hint="eastAsia" w:ascii="宋体" w:hAnsi="宋体" w:cs="宋体"/>
          <w:b/>
          <w:bCs/>
          <w:sz w:val="24"/>
        </w:rPr>
        <w:t>五、售后服务：</w:t>
      </w:r>
    </w:p>
    <w:p>
      <w:pPr>
        <w:spacing w:line="360" w:lineRule="auto"/>
        <w:ind w:firstLine="240" w:firstLineChars="100"/>
        <w:rPr>
          <w:rFonts w:hint="eastAsia" w:ascii="宋体" w:hAnsi="宋体" w:cs="宋体"/>
          <w:sz w:val="24"/>
        </w:rPr>
      </w:pPr>
      <w:r>
        <w:rPr>
          <w:rFonts w:hint="eastAsia" w:ascii="宋体" w:hAnsi="宋体" w:cs="宋体"/>
          <w:sz w:val="24"/>
        </w:rPr>
        <w:t xml:space="preserve"> 1、供方必须按需方要求清单所需要的配置、参数、保质保量供货。</w:t>
      </w:r>
    </w:p>
    <w:p>
      <w:pPr>
        <w:numPr>
          <w:ilvl w:val="0"/>
          <w:numId w:val="13"/>
        </w:numPr>
        <w:spacing w:line="360" w:lineRule="auto"/>
        <w:ind w:firstLine="360" w:firstLineChars="150"/>
        <w:rPr>
          <w:rFonts w:hint="default" w:eastAsia="宋体"/>
          <w:lang w:val="en-US" w:eastAsia="zh-CN"/>
        </w:rPr>
      </w:pPr>
      <w:r>
        <w:rPr>
          <w:rFonts w:hint="eastAsia" w:ascii="宋体" w:hAnsi="宋体" w:cs="宋体"/>
          <w:sz w:val="24"/>
        </w:rPr>
        <w:t>所提供的产品必须符合国家统一质量标准。</w:t>
      </w:r>
    </w:p>
    <w:p>
      <w:pPr>
        <w:spacing w:line="360" w:lineRule="auto"/>
        <w:rPr>
          <w:rFonts w:hint="eastAsia" w:ascii="宋体" w:hAnsi="宋体" w:cs="宋体"/>
          <w:b/>
          <w:bCs/>
          <w:sz w:val="24"/>
        </w:rPr>
      </w:pPr>
      <w:r>
        <w:rPr>
          <w:rFonts w:hint="eastAsia" w:ascii="宋体" w:hAnsi="宋体" w:cs="宋体"/>
          <w:b/>
          <w:bCs/>
          <w:sz w:val="24"/>
          <w:lang w:val="en-US" w:eastAsia="zh-CN"/>
        </w:rPr>
        <w:t xml:space="preserve">    </w:t>
      </w:r>
      <w:r>
        <w:rPr>
          <w:rFonts w:hint="eastAsia" w:ascii="宋体" w:hAnsi="宋体" w:cs="宋体"/>
          <w:b/>
          <w:bCs/>
          <w:sz w:val="24"/>
          <w:lang w:eastAsia="zh-CN"/>
        </w:rPr>
        <w:t>六</w:t>
      </w:r>
      <w:r>
        <w:rPr>
          <w:rFonts w:hint="eastAsia" w:ascii="宋体" w:hAnsi="宋体" w:cs="宋体"/>
          <w:b/>
          <w:bCs/>
          <w:sz w:val="24"/>
        </w:rPr>
        <w:t>、违约责任：</w:t>
      </w:r>
    </w:p>
    <w:p>
      <w:pPr>
        <w:spacing w:line="360" w:lineRule="auto"/>
        <w:ind w:firstLine="360" w:firstLineChars="150"/>
        <w:rPr>
          <w:rFonts w:hint="eastAsia" w:ascii="宋体" w:hAnsi="宋体" w:cs="宋体"/>
          <w:sz w:val="24"/>
        </w:rPr>
      </w:pPr>
      <w:r>
        <w:rPr>
          <w:rFonts w:hint="eastAsia" w:ascii="宋体" w:hAnsi="宋体" w:cs="宋体"/>
          <w:sz w:val="24"/>
        </w:rPr>
        <w:t>1、供方未能按供货合同的约定近期完成交货或需方延期付款，每逾期一天，违约方应按合同总额1%向对方支付违约金，但违约金最高金额不超过合同金额的5%，逾期超过5日，有权解除合同。</w:t>
      </w:r>
    </w:p>
    <w:p>
      <w:pPr>
        <w:spacing w:line="360" w:lineRule="auto"/>
        <w:ind w:firstLine="360" w:firstLineChars="150"/>
        <w:rPr>
          <w:rFonts w:hint="eastAsia" w:ascii="宋体" w:hAnsi="宋体"/>
          <w:color w:val="auto"/>
          <w:sz w:val="24"/>
          <w:szCs w:val="24"/>
        </w:rPr>
      </w:pPr>
      <w:r>
        <w:rPr>
          <w:rFonts w:hint="eastAsia" w:ascii="宋体" w:hAnsi="宋体" w:cs="宋体"/>
          <w:sz w:val="24"/>
        </w:rPr>
        <w:t>2、如因供方提供的设备质量或安装施工问题造成需方损失，供方应承担全部责任，情节严重者追究刑事责任。</w:t>
      </w:r>
    </w:p>
    <w:p>
      <w:pPr>
        <w:numPr>
          <w:ilvl w:val="0"/>
          <w:numId w:val="0"/>
        </w:numPr>
        <w:spacing w:line="360" w:lineRule="auto"/>
        <w:ind w:left="540" w:leftChars="0"/>
        <w:rPr>
          <w:rFonts w:hint="eastAsia" w:ascii="宋体" w:hAnsi="宋体" w:cs="Arial"/>
          <w:b/>
          <w:color w:val="auto"/>
          <w:sz w:val="24"/>
          <w:szCs w:val="24"/>
        </w:rPr>
      </w:pPr>
      <w:r>
        <w:rPr>
          <w:rFonts w:hint="eastAsia" w:ascii="宋体" w:hAnsi="宋体" w:cs="Arial"/>
          <w:b/>
          <w:color w:val="auto"/>
          <w:sz w:val="24"/>
          <w:szCs w:val="24"/>
          <w:lang w:eastAsia="zh-CN"/>
        </w:rPr>
        <w:t>七、</w:t>
      </w:r>
      <w:r>
        <w:rPr>
          <w:rFonts w:hint="eastAsia" w:ascii="宋体" w:hAnsi="宋体" w:cs="Arial"/>
          <w:b/>
          <w:color w:val="auto"/>
          <w:sz w:val="24"/>
          <w:szCs w:val="24"/>
        </w:rPr>
        <w:t>争议及解决办法</w:t>
      </w:r>
    </w:p>
    <w:p>
      <w:pPr>
        <w:tabs>
          <w:tab w:val="left" w:pos="360"/>
        </w:tabs>
        <w:spacing w:line="360" w:lineRule="auto"/>
        <w:ind w:firstLine="480" w:firstLineChars="200"/>
        <w:rPr>
          <w:rFonts w:hint="eastAsia" w:ascii="宋体" w:hAnsi="宋体" w:cs="Arial"/>
          <w:color w:val="auto"/>
          <w:sz w:val="24"/>
          <w:szCs w:val="24"/>
        </w:rPr>
      </w:pPr>
      <w:r>
        <w:rPr>
          <w:rFonts w:hint="eastAsia" w:ascii="宋体" w:hAnsi="宋体"/>
          <w:color w:val="auto"/>
          <w:sz w:val="24"/>
          <w:szCs w:val="24"/>
        </w:rPr>
        <w:t>本协议发生争议，由双方协商或由政府采购监督管理部门调解解决，协商或调解不成时提交天水仲裁委员会仲裁。</w:t>
      </w:r>
    </w:p>
    <w:p>
      <w:pPr>
        <w:numPr>
          <w:ilvl w:val="0"/>
          <w:numId w:val="0"/>
        </w:numPr>
        <w:spacing w:line="360" w:lineRule="auto"/>
        <w:ind w:left="540" w:leftChars="0"/>
        <w:rPr>
          <w:rFonts w:hint="eastAsia" w:ascii="宋体" w:hAnsi="宋体" w:cs="Arial"/>
          <w:b/>
          <w:color w:val="auto"/>
          <w:sz w:val="24"/>
          <w:szCs w:val="24"/>
        </w:rPr>
      </w:pPr>
      <w:r>
        <w:rPr>
          <w:rFonts w:hint="eastAsia" w:ascii="宋体" w:hAnsi="宋体" w:cs="Arial"/>
          <w:b/>
          <w:color w:val="auto"/>
          <w:sz w:val="24"/>
          <w:szCs w:val="24"/>
          <w:lang w:eastAsia="zh-CN"/>
        </w:rPr>
        <w:t>八、</w:t>
      </w:r>
      <w:r>
        <w:rPr>
          <w:rFonts w:hint="eastAsia" w:ascii="宋体" w:hAnsi="宋体" w:cs="Arial"/>
          <w:b/>
          <w:color w:val="auto"/>
          <w:sz w:val="24"/>
          <w:szCs w:val="24"/>
        </w:rPr>
        <w:t>其他</w:t>
      </w:r>
    </w:p>
    <w:p>
      <w:pPr>
        <w:numPr>
          <w:ilvl w:val="1"/>
          <w:numId w:val="14"/>
        </w:numPr>
        <w:spacing w:line="360" w:lineRule="auto"/>
        <w:ind w:left="0" w:firstLine="425"/>
        <w:rPr>
          <w:rFonts w:hint="eastAsia" w:ascii="宋体" w:hAnsi="宋体" w:cs="Arial"/>
          <w:color w:val="auto"/>
          <w:sz w:val="24"/>
          <w:szCs w:val="24"/>
        </w:rPr>
      </w:pPr>
      <w:r>
        <w:rPr>
          <w:rFonts w:hint="eastAsia" w:ascii="宋体" w:hAnsi="宋体" w:cs="Arial"/>
          <w:color w:val="auto"/>
          <w:sz w:val="24"/>
          <w:szCs w:val="24"/>
        </w:rPr>
        <w:t>本协议一式</w:t>
      </w:r>
      <w:r>
        <w:rPr>
          <w:rFonts w:hint="eastAsia" w:ascii="宋体" w:hAnsi="宋体" w:cs="宋体"/>
          <w:color w:val="auto"/>
          <w:sz w:val="24"/>
          <w:szCs w:val="24"/>
        </w:rPr>
        <w:t>两</w:t>
      </w:r>
      <w:r>
        <w:rPr>
          <w:rFonts w:hint="eastAsia" w:ascii="宋体" w:hAnsi="宋体" w:cs="Arial"/>
          <w:color w:val="auto"/>
          <w:sz w:val="24"/>
          <w:szCs w:val="24"/>
        </w:rPr>
        <w:t>份，具有同等效力，甲、乙双方各执</w:t>
      </w:r>
      <w:r>
        <w:rPr>
          <w:rFonts w:hint="eastAsia" w:ascii="宋体" w:hAnsi="宋体" w:cs="宋体"/>
          <w:color w:val="auto"/>
          <w:sz w:val="24"/>
          <w:szCs w:val="24"/>
        </w:rPr>
        <w:t>一</w:t>
      </w:r>
      <w:r>
        <w:rPr>
          <w:rFonts w:hint="eastAsia" w:ascii="宋体" w:hAnsi="宋体" w:cs="Arial"/>
          <w:color w:val="auto"/>
          <w:sz w:val="24"/>
          <w:szCs w:val="24"/>
        </w:rPr>
        <w:t>份。协议自双方签字盖章之日起生效。</w:t>
      </w:r>
    </w:p>
    <w:p>
      <w:pPr>
        <w:numPr>
          <w:ilvl w:val="1"/>
          <w:numId w:val="14"/>
        </w:numPr>
        <w:spacing w:line="360" w:lineRule="auto"/>
        <w:ind w:left="0" w:firstLine="425"/>
        <w:rPr>
          <w:rFonts w:hint="eastAsia" w:ascii="宋体" w:hAnsi="宋体" w:cs="Arial"/>
          <w:color w:val="auto"/>
          <w:sz w:val="24"/>
          <w:szCs w:val="24"/>
        </w:rPr>
      </w:pPr>
      <w:r>
        <w:rPr>
          <w:rFonts w:hint="eastAsia" w:ascii="宋体" w:hAnsi="宋体" w:cs="Arial"/>
          <w:color w:val="auto"/>
          <w:sz w:val="24"/>
          <w:szCs w:val="24"/>
        </w:rPr>
        <w:t>本合同未尽事宜，由双方协商处理。</w:t>
      </w:r>
    </w:p>
    <w:p>
      <w:pPr>
        <w:spacing w:line="360" w:lineRule="auto"/>
        <w:rPr>
          <w:rFonts w:hint="eastAsia" w:ascii="宋体" w:hAnsi="宋体" w:cs="Arial"/>
          <w:color w:val="auto"/>
          <w:sz w:val="24"/>
          <w:szCs w:val="24"/>
        </w:rPr>
      </w:pPr>
    </w:p>
    <w:tbl>
      <w:tblPr>
        <w:tblStyle w:val="39"/>
        <w:tblW w:w="0" w:type="auto"/>
        <w:jc w:val="center"/>
        <w:tblLayout w:type="fixed"/>
        <w:tblCellMar>
          <w:top w:w="0" w:type="dxa"/>
          <w:left w:w="108" w:type="dxa"/>
          <w:bottom w:w="0" w:type="dxa"/>
          <w:right w:w="108" w:type="dxa"/>
        </w:tblCellMar>
      </w:tblPr>
      <w:tblGrid>
        <w:gridCol w:w="1390"/>
        <w:gridCol w:w="3146"/>
        <w:gridCol w:w="1390"/>
        <w:gridCol w:w="3146"/>
      </w:tblGrid>
      <w:tr>
        <w:tblPrEx>
          <w:tblCellMar>
            <w:top w:w="0" w:type="dxa"/>
            <w:left w:w="108" w:type="dxa"/>
            <w:bottom w:w="0" w:type="dxa"/>
            <w:right w:w="108" w:type="dxa"/>
          </w:tblCellMar>
        </w:tblPrEx>
        <w:trPr>
          <w:trHeight w:val="567" w:hRule="atLeast"/>
          <w:jc w:val="center"/>
        </w:trPr>
        <w:tc>
          <w:tcPr>
            <w:tcW w:w="1390" w:type="dxa"/>
            <w:noWrap w:val="0"/>
            <w:vAlign w:val="top"/>
          </w:tcPr>
          <w:p>
            <w:pPr>
              <w:spacing w:line="360" w:lineRule="auto"/>
              <w:rPr>
                <w:rFonts w:hint="eastAsia" w:ascii="宋体" w:hAnsi="宋体" w:cs="Arial"/>
                <w:b/>
                <w:color w:val="auto"/>
                <w:sz w:val="24"/>
                <w:szCs w:val="24"/>
              </w:rPr>
            </w:pPr>
            <w:r>
              <w:rPr>
                <w:rFonts w:hint="eastAsia" w:ascii="宋体" w:hAnsi="宋体" w:cs="Arial"/>
                <w:b/>
                <w:color w:val="auto"/>
                <w:sz w:val="24"/>
                <w:szCs w:val="24"/>
              </w:rPr>
              <w:t>甲方：</w:t>
            </w:r>
          </w:p>
        </w:tc>
        <w:tc>
          <w:tcPr>
            <w:tcW w:w="3146" w:type="dxa"/>
            <w:noWrap w:val="0"/>
            <w:vAlign w:val="top"/>
          </w:tcPr>
          <w:p>
            <w:pPr>
              <w:spacing w:line="360" w:lineRule="auto"/>
              <w:jc w:val="right"/>
              <w:rPr>
                <w:rFonts w:hint="eastAsia" w:ascii="宋体" w:hAnsi="宋体" w:cs="Arial"/>
                <w:color w:val="auto"/>
                <w:sz w:val="24"/>
                <w:szCs w:val="24"/>
              </w:rPr>
            </w:pPr>
            <w:r>
              <w:rPr>
                <w:rFonts w:hint="eastAsia" w:ascii="宋体" w:hAnsi="宋体" w:cs="Arial"/>
                <w:color w:val="auto"/>
                <w:sz w:val="24"/>
                <w:szCs w:val="24"/>
              </w:rPr>
              <w:t>（盖章）</w:t>
            </w:r>
          </w:p>
        </w:tc>
        <w:tc>
          <w:tcPr>
            <w:tcW w:w="1390" w:type="dxa"/>
            <w:noWrap w:val="0"/>
            <w:vAlign w:val="top"/>
          </w:tcPr>
          <w:p>
            <w:pPr>
              <w:spacing w:line="360" w:lineRule="auto"/>
              <w:rPr>
                <w:rFonts w:hint="eastAsia" w:ascii="宋体" w:hAnsi="宋体" w:cs="Arial"/>
                <w:b/>
                <w:color w:val="auto"/>
                <w:sz w:val="24"/>
                <w:szCs w:val="24"/>
              </w:rPr>
            </w:pPr>
            <w:r>
              <w:rPr>
                <w:rFonts w:hint="eastAsia" w:ascii="宋体" w:hAnsi="宋体" w:cs="Arial"/>
                <w:b/>
                <w:color w:val="auto"/>
                <w:sz w:val="24"/>
                <w:szCs w:val="24"/>
              </w:rPr>
              <w:t>乙方：</w:t>
            </w:r>
          </w:p>
        </w:tc>
        <w:tc>
          <w:tcPr>
            <w:tcW w:w="3146" w:type="dxa"/>
            <w:noWrap w:val="0"/>
            <w:vAlign w:val="top"/>
          </w:tcPr>
          <w:p>
            <w:pPr>
              <w:spacing w:line="360" w:lineRule="auto"/>
              <w:jc w:val="right"/>
              <w:rPr>
                <w:rFonts w:hint="eastAsia" w:ascii="宋体" w:hAnsi="宋体" w:cs="Arial"/>
                <w:color w:val="auto"/>
                <w:sz w:val="24"/>
                <w:szCs w:val="24"/>
              </w:rPr>
            </w:pPr>
            <w:r>
              <w:rPr>
                <w:rFonts w:hint="eastAsia" w:ascii="宋体" w:hAnsi="宋体" w:cs="Arial"/>
                <w:color w:val="auto"/>
                <w:sz w:val="24"/>
                <w:szCs w:val="24"/>
              </w:rPr>
              <w:t>（盖章）</w:t>
            </w:r>
          </w:p>
        </w:tc>
      </w:tr>
      <w:tr>
        <w:tblPrEx>
          <w:tblCellMar>
            <w:top w:w="0" w:type="dxa"/>
            <w:left w:w="108" w:type="dxa"/>
            <w:bottom w:w="0" w:type="dxa"/>
            <w:right w:w="108" w:type="dxa"/>
          </w:tblCellMar>
        </w:tblPrEx>
        <w:trPr>
          <w:trHeight w:val="567" w:hRule="atLeast"/>
          <w:jc w:val="center"/>
        </w:trPr>
        <w:tc>
          <w:tcPr>
            <w:tcW w:w="1390" w:type="dxa"/>
            <w:noWrap w:val="0"/>
            <w:vAlign w:val="top"/>
          </w:tcPr>
          <w:p>
            <w:pPr>
              <w:spacing w:line="360" w:lineRule="auto"/>
              <w:rPr>
                <w:rFonts w:hint="eastAsia" w:ascii="宋体" w:hAnsi="宋体" w:cs="Arial"/>
                <w:b/>
                <w:color w:val="auto"/>
                <w:sz w:val="24"/>
                <w:szCs w:val="24"/>
              </w:rPr>
            </w:pPr>
            <w:r>
              <w:rPr>
                <w:rFonts w:hint="eastAsia" w:ascii="宋体" w:hAnsi="宋体" w:cs="Arial"/>
                <w:b/>
                <w:color w:val="auto"/>
                <w:sz w:val="24"/>
                <w:szCs w:val="24"/>
              </w:rPr>
              <w:t>签约代表：</w:t>
            </w:r>
          </w:p>
        </w:tc>
        <w:tc>
          <w:tcPr>
            <w:tcW w:w="3146" w:type="dxa"/>
            <w:noWrap w:val="0"/>
            <w:vAlign w:val="top"/>
          </w:tcPr>
          <w:p>
            <w:pPr>
              <w:spacing w:line="360" w:lineRule="auto"/>
              <w:rPr>
                <w:rFonts w:hint="eastAsia" w:ascii="宋体" w:hAnsi="宋体" w:cs="Arial"/>
                <w:color w:val="auto"/>
                <w:sz w:val="24"/>
                <w:szCs w:val="24"/>
              </w:rPr>
            </w:pPr>
          </w:p>
        </w:tc>
        <w:tc>
          <w:tcPr>
            <w:tcW w:w="1390" w:type="dxa"/>
            <w:noWrap w:val="0"/>
            <w:vAlign w:val="top"/>
          </w:tcPr>
          <w:p>
            <w:pPr>
              <w:spacing w:line="360" w:lineRule="auto"/>
              <w:rPr>
                <w:rFonts w:hint="eastAsia" w:ascii="宋体" w:hAnsi="宋体" w:cs="Arial"/>
                <w:b/>
                <w:color w:val="auto"/>
                <w:sz w:val="24"/>
                <w:szCs w:val="24"/>
              </w:rPr>
            </w:pPr>
            <w:r>
              <w:rPr>
                <w:rFonts w:hint="eastAsia" w:ascii="宋体" w:hAnsi="宋体" w:cs="Arial"/>
                <w:b/>
                <w:color w:val="auto"/>
                <w:sz w:val="24"/>
                <w:szCs w:val="24"/>
              </w:rPr>
              <w:t>签约代表：</w:t>
            </w:r>
          </w:p>
        </w:tc>
        <w:tc>
          <w:tcPr>
            <w:tcW w:w="3146" w:type="dxa"/>
            <w:noWrap w:val="0"/>
            <w:vAlign w:val="top"/>
          </w:tcPr>
          <w:p>
            <w:pPr>
              <w:spacing w:line="360" w:lineRule="auto"/>
              <w:rPr>
                <w:rFonts w:hint="eastAsia" w:ascii="宋体" w:hAnsi="宋体" w:cs="Arial"/>
                <w:color w:val="auto"/>
                <w:sz w:val="24"/>
                <w:szCs w:val="24"/>
              </w:rPr>
            </w:pPr>
          </w:p>
        </w:tc>
      </w:tr>
      <w:tr>
        <w:tblPrEx>
          <w:tblCellMar>
            <w:top w:w="0" w:type="dxa"/>
            <w:left w:w="108" w:type="dxa"/>
            <w:bottom w:w="0" w:type="dxa"/>
            <w:right w:w="108" w:type="dxa"/>
          </w:tblCellMar>
        </w:tblPrEx>
        <w:trPr>
          <w:trHeight w:val="567" w:hRule="atLeast"/>
          <w:jc w:val="center"/>
        </w:trPr>
        <w:tc>
          <w:tcPr>
            <w:tcW w:w="1390" w:type="dxa"/>
            <w:noWrap w:val="0"/>
            <w:vAlign w:val="top"/>
          </w:tcPr>
          <w:p>
            <w:pPr>
              <w:spacing w:line="360" w:lineRule="auto"/>
              <w:rPr>
                <w:rFonts w:hint="eastAsia" w:ascii="宋体" w:hAnsi="宋体" w:cs="Arial"/>
                <w:b/>
                <w:color w:val="auto"/>
                <w:sz w:val="24"/>
                <w:szCs w:val="24"/>
              </w:rPr>
            </w:pPr>
            <w:r>
              <w:rPr>
                <w:rFonts w:hint="eastAsia" w:ascii="宋体" w:hAnsi="宋体" w:cs="Arial"/>
                <w:b/>
                <w:color w:val="auto"/>
                <w:sz w:val="24"/>
                <w:szCs w:val="24"/>
              </w:rPr>
              <w:t>地    址：</w:t>
            </w:r>
          </w:p>
        </w:tc>
        <w:tc>
          <w:tcPr>
            <w:tcW w:w="3146" w:type="dxa"/>
            <w:noWrap w:val="0"/>
            <w:vAlign w:val="top"/>
          </w:tcPr>
          <w:p>
            <w:pPr>
              <w:spacing w:line="360" w:lineRule="auto"/>
              <w:rPr>
                <w:rFonts w:hint="eastAsia" w:ascii="宋体" w:hAnsi="宋体" w:cs="Arial"/>
                <w:color w:val="auto"/>
                <w:sz w:val="24"/>
                <w:szCs w:val="24"/>
              </w:rPr>
            </w:pPr>
          </w:p>
        </w:tc>
        <w:tc>
          <w:tcPr>
            <w:tcW w:w="1390" w:type="dxa"/>
            <w:noWrap w:val="0"/>
            <w:vAlign w:val="top"/>
          </w:tcPr>
          <w:p>
            <w:pPr>
              <w:spacing w:line="360" w:lineRule="auto"/>
              <w:rPr>
                <w:rFonts w:hint="eastAsia" w:ascii="宋体" w:hAnsi="宋体" w:cs="Arial"/>
                <w:b/>
                <w:color w:val="auto"/>
                <w:sz w:val="24"/>
                <w:szCs w:val="24"/>
              </w:rPr>
            </w:pPr>
            <w:r>
              <w:rPr>
                <w:rFonts w:hint="eastAsia" w:ascii="宋体" w:hAnsi="宋体" w:cs="Arial"/>
                <w:b/>
                <w:color w:val="auto"/>
                <w:sz w:val="24"/>
                <w:szCs w:val="24"/>
              </w:rPr>
              <w:t>地    址：</w:t>
            </w:r>
          </w:p>
        </w:tc>
        <w:tc>
          <w:tcPr>
            <w:tcW w:w="3146" w:type="dxa"/>
            <w:noWrap w:val="0"/>
            <w:vAlign w:val="top"/>
          </w:tcPr>
          <w:p>
            <w:pPr>
              <w:spacing w:line="360" w:lineRule="auto"/>
              <w:rPr>
                <w:rFonts w:hint="eastAsia" w:ascii="宋体" w:hAnsi="宋体" w:cs="Arial"/>
                <w:color w:val="auto"/>
                <w:sz w:val="24"/>
                <w:szCs w:val="24"/>
              </w:rPr>
            </w:pPr>
          </w:p>
        </w:tc>
      </w:tr>
      <w:tr>
        <w:tblPrEx>
          <w:tblCellMar>
            <w:top w:w="0" w:type="dxa"/>
            <w:left w:w="108" w:type="dxa"/>
            <w:bottom w:w="0" w:type="dxa"/>
            <w:right w:w="108" w:type="dxa"/>
          </w:tblCellMar>
        </w:tblPrEx>
        <w:trPr>
          <w:trHeight w:val="567" w:hRule="atLeast"/>
          <w:jc w:val="center"/>
        </w:trPr>
        <w:tc>
          <w:tcPr>
            <w:tcW w:w="1390" w:type="dxa"/>
            <w:noWrap w:val="0"/>
            <w:vAlign w:val="top"/>
          </w:tcPr>
          <w:p>
            <w:pPr>
              <w:spacing w:line="360" w:lineRule="auto"/>
              <w:rPr>
                <w:rFonts w:hint="eastAsia" w:ascii="宋体" w:hAnsi="宋体" w:cs="Arial"/>
                <w:b/>
                <w:color w:val="auto"/>
                <w:sz w:val="24"/>
                <w:szCs w:val="24"/>
              </w:rPr>
            </w:pPr>
            <w:r>
              <w:rPr>
                <w:rFonts w:hint="eastAsia" w:ascii="宋体" w:hAnsi="宋体" w:cs="Arial"/>
                <w:b/>
                <w:color w:val="auto"/>
                <w:sz w:val="24"/>
                <w:szCs w:val="24"/>
              </w:rPr>
              <w:t>电    话：</w:t>
            </w:r>
          </w:p>
        </w:tc>
        <w:tc>
          <w:tcPr>
            <w:tcW w:w="3146" w:type="dxa"/>
            <w:noWrap w:val="0"/>
            <w:vAlign w:val="top"/>
          </w:tcPr>
          <w:p>
            <w:pPr>
              <w:spacing w:line="360" w:lineRule="auto"/>
              <w:rPr>
                <w:rFonts w:hint="eastAsia" w:ascii="宋体" w:hAnsi="宋体" w:cs="Arial"/>
                <w:color w:val="auto"/>
                <w:sz w:val="24"/>
                <w:szCs w:val="24"/>
              </w:rPr>
            </w:pPr>
          </w:p>
        </w:tc>
        <w:tc>
          <w:tcPr>
            <w:tcW w:w="1390" w:type="dxa"/>
            <w:noWrap w:val="0"/>
            <w:vAlign w:val="top"/>
          </w:tcPr>
          <w:p>
            <w:pPr>
              <w:spacing w:line="360" w:lineRule="auto"/>
              <w:rPr>
                <w:rFonts w:hint="eastAsia" w:ascii="宋体" w:hAnsi="宋体" w:cs="Arial"/>
                <w:b/>
                <w:color w:val="auto"/>
                <w:sz w:val="24"/>
                <w:szCs w:val="24"/>
              </w:rPr>
            </w:pPr>
            <w:r>
              <w:rPr>
                <w:rFonts w:hint="eastAsia" w:ascii="宋体" w:hAnsi="宋体" w:cs="Arial"/>
                <w:b/>
                <w:color w:val="auto"/>
                <w:sz w:val="24"/>
                <w:szCs w:val="24"/>
              </w:rPr>
              <w:t>电    话：</w:t>
            </w:r>
          </w:p>
        </w:tc>
        <w:tc>
          <w:tcPr>
            <w:tcW w:w="3146" w:type="dxa"/>
            <w:noWrap w:val="0"/>
            <w:vAlign w:val="top"/>
          </w:tcPr>
          <w:p>
            <w:pPr>
              <w:spacing w:line="360" w:lineRule="auto"/>
              <w:rPr>
                <w:rFonts w:hint="eastAsia" w:ascii="宋体" w:hAnsi="宋体" w:cs="Arial"/>
                <w:color w:val="auto"/>
                <w:sz w:val="24"/>
                <w:szCs w:val="24"/>
              </w:rPr>
            </w:pPr>
          </w:p>
        </w:tc>
      </w:tr>
      <w:tr>
        <w:tblPrEx>
          <w:tblCellMar>
            <w:top w:w="0" w:type="dxa"/>
            <w:left w:w="108" w:type="dxa"/>
            <w:bottom w:w="0" w:type="dxa"/>
            <w:right w:w="108" w:type="dxa"/>
          </w:tblCellMar>
        </w:tblPrEx>
        <w:trPr>
          <w:trHeight w:val="567" w:hRule="atLeast"/>
          <w:jc w:val="center"/>
        </w:trPr>
        <w:tc>
          <w:tcPr>
            <w:tcW w:w="1390" w:type="dxa"/>
            <w:noWrap w:val="0"/>
            <w:vAlign w:val="top"/>
          </w:tcPr>
          <w:p>
            <w:pPr>
              <w:spacing w:line="360" w:lineRule="auto"/>
              <w:rPr>
                <w:rFonts w:hint="eastAsia" w:ascii="宋体" w:hAnsi="宋体" w:cs="Arial"/>
                <w:b/>
                <w:color w:val="auto"/>
                <w:sz w:val="24"/>
                <w:szCs w:val="24"/>
              </w:rPr>
            </w:pPr>
            <w:r>
              <w:rPr>
                <w:rFonts w:hint="eastAsia" w:ascii="宋体" w:hAnsi="宋体" w:cs="Arial"/>
                <w:b/>
                <w:color w:val="auto"/>
                <w:sz w:val="24"/>
                <w:szCs w:val="24"/>
              </w:rPr>
              <w:t>传    真：</w:t>
            </w:r>
          </w:p>
        </w:tc>
        <w:tc>
          <w:tcPr>
            <w:tcW w:w="3146" w:type="dxa"/>
            <w:noWrap w:val="0"/>
            <w:vAlign w:val="top"/>
          </w:tcPr>
          <w:p>
            <w:pPr>
              <w:spacing w:line="360" w:lineRule="auto"/>
              <w:rPr>
                <w:rFonts w:hint="eastAsia" w:ascii="宋体" w:hAnsi="宋体" w:cs="Arial"/>
                <w:color w:val="auto"/>
                <w:sz w:val="24"/>
                <w:szCs w:val="24"/>
              </w:rPr>
            </w:pPr>
          </w:p>
        </w:tc>
        <w:tc>
          <w:tcPr>
            <w:tcW w:w="1390" w:type="dxa"/>
            <w:noWrap w:val="0"/>
            <w:vAlign w:val="top"/>
          </w:tcPr>
          <w:p>
            <w:pPr>
              <w:spacing w:line="360" w:lineRule="auto"/>
              <w:rPr>
                <w:rFonts w:hint="eastAsia" w:ascii="宋体" w:hAnsi="宋体" w:cs="Arial"/>
                <w:b/>
                <w:color w:val="auto"/>
                <w:sz w:val="24"/>
                <w:szCs w:val="24"/>
              </w:rPr>
            </w:pPr>
            <w:r>
              <w:rPr>
                <w:rFonts w:hint="eastAsia" w:ascii="宋体" w:hAnsi="宋体" w:cs="Arial"/>
                <w:b/>
                <w:color w:val="auto"/>
                <w:sz w:val="24"/>
                <w:szCs w:val="24"/>
              </w:rPr>
              <w:t>传    真：</w:t>
            </w:r>
          </w:p>
        </w:tc>
        <w:tc>
          <w:tcPr>
            <w:tcW w:w="3146" w:type="dxa"/>
            <w:noWrap w:val="0"/>
            <w:vAlign w:val="top"/>
          </w:tcPr>
          <w:p>
            <w:pPr>
              <w:spacing w:line="360" w:lineRule="auto"/>
              <w:rPr>
                <w:rFonts w:hint="eastAsia" w:ascii="宋体" w:hAnsi="宋体" w:cs="Arial"/>
                <w:color w:val="auto"/>
                <w:sz w:val="24"/>
                <w:szCs w:val="24"/>
              </w:rPr>
            </w:pPr>
          </w:p>
        </w:tc>
      </w:tr>
    </w:tbl>
    <w:p>
      <w:pPr>
        <w:keepNext w:val="0"/>
        <w:keepLines w:val="0"/>
        <w:pageBreakBefore w:val="0"/>
        <w:widowControl w:val="0"/>
        <w:numPr>
          <w:ilvl w:val="0"/>
          <w:numId w:val="0"/>
        </w:numPr>
        <w:tabs>
          <w:tab w:val="center" w:pos="4394"/>
        </w:tabs>
        <w:kinsoku/>
        <w:wordWrap/>
        <w:overflowPunct/>
        <w:topLinePunct w:val="0"/>
        <w:autoSpaceDE/>
        <w:autoSpaceDN/>
        <w:bidi w:val="0"/>
        <w:adjustRightInd/>
        <w:snapToGrid/>
        <w:spacing w:before="314" w:beforeLines="100" w:after="314" w:afterLines="100" w:line="700" w:lineRule="exact"/>
        <w:jc w:val="center"/>
        <w:textAlignment w:val="auto"/>
        <w:outlineLvl w:val="0"/>
        <w:rPr>
          <w:rFonts w:hint="eastAsia" w:asciiTheme="minorEastAsia" w:hAnsiTheme="minorEastAsia" w:eastAsiaTheme="minorEastAsia" w:cstheme="minorEastAsia"/>
          <w:b w:val="0"/>
          <w:bCs w:val="0"/>
          <w:color w:val="auto"/>
          <w:sz w:val="44"/>
          <w:szCs w:val="44"/>
          <w:lang w:val="en-US" w:eastAsia="zh-CN"/>
        </w:rPr>
      </w:pPr>
    </w:p>
    <w:p>
      <w:pPr>
        <w:pStyle w:val="9"/>
        <w:rPr>
          <w:rFonts w:hint="eastAsia" w:asciiTheme="minorEastAsia" w:hAnsiTheme="minorEastAsia" w:eastAsiaTheme="minorEastAsia" w:cstheme="minorEastAsia"/>
          <w:color w:val="auto"/>
          <w:lang w:val="en-US" w:eastAsia="zh-CN"/>
        </w:rPr>
      </w:pPr>
    </w:p>
    <w:p>
      <w:pPr>
        <w:keepNext w:val="0"/>
        <w:keepLines w:val="0"/>
        <w:pageBreakBefore w:val="0"/>
        <w:widowControl w:val="0"/>
        <w:numPr>
          <w:ilvl w:val="0"/>
          <w:numId w:val="0"/>
        </w:numPr>
        <w:tabs>
          <w:tab w:val="center" w:pos="4394"/>
        </w:tabs>
        <w:kinsoku/>
        <w:wordWrap/>
        <w:overflowPunct/>
        <w:topLinePunct w:val="0"/>
        <w:autoSpaceDE/>
        <w:autoSpaceDN/>
        <w:bidi w:val="0"/>
        <w:adjustRightInd/>
        <w:snapToGrid/>
        <w:spacing w:before="314" w:beforeLines="100" w:after="314" w:afterLines="100" w:line="700" w:lineRule="exact"/>
        <w:jc w:val="center"/>
        <w:textAlignment w:val="auto"/>
        <w:outlineLvl w:val="0"/>
        <w:rPr>
          <w:rFonts w:hint="eastAsia" w:asciiTheme="minorEastAsia" w:hAnsiTheme="minorEastAsia" w:eastAsiaTheme="minorEastAsia" w:cstheme="minorEastAsia"/>
          <w:b w:val="0"/>
          <w:bCs w:val="0"/>
          <w:color w:val="auto"/>
          <w:sz w:val="44"/>
          <w:szCs w:val="44"/>
          <w:lang w:val="en-US" w:eastAsia="zh-CN"/>
        </w:rPr>
      </w:pPr>
    </w:p>
    <w:p>
      <w:pPr>
        <w:keepNext w:val="0"/>
        <w:keepLines w:val="0"/>
        <w:pageBreakBefore w:val="0"/>
        <w:widowControl w:val="0"/>
        <w:numPr>
          <w:ilvl w:val="0"/>
          <w:numId w:val="0"/>
        </w:numPr>
        <w:tabs>
          <w:tab w:val="center" w:pos="4394"/>
        </w:tabs>
        <w:kinsoku/>
        <w:wordWrap/>
        <w:overflowPunct/>
        <w:topLinePunct w:val="0"/>
        <w:autoSpaceDE/>
        <w:autoSpaceDN/>
        <w:bidi w:val="0"/>
        <w:adjustRightInd/>
        <w:snapToGrid/>
        <w:spacing w:before="314" w:beforeLines="100" w:after="314" w:afterLines="100" w:line="700" w:lineRule="exact"/>
        <w:jc w:val="center"/>
        <w:textAlignment w:val="auto"/>
        <w:outlineLvl w:val="0"/>
        <w:rPr>
          <w:rFonts w:hint="eastAsia" w:asciiTheme="minorEastAsia" w:hAnsiTheme="minorEastAsia" w:eastAsiaTheme="minorEastAsia" w:cstheme="minorEastAsia"/>
          <w:b w:val="0"/>
          <w:bCs w:val="0"/>
          <w:color w:val="auto"/>
          <w:sz w:val="44"/>
          <w:szCs w:val="44"/>
          <w:lang w:val="en-US" w:eastAsia="zh-CN"/>
        </w:rPr>
      </w:pPr>
    </w:p>
    <w:p>
      <w:pPr>
        <w:keepNext w:val="0"/>
        <w:keepLines w:val="0"/>
        <w:pageBreakBefore w:val="0"/>
        <w:widowControl w:val="0"/>
        <w:numPr>
          <w:ilvl w:val="0"/>
          <w:numId w:val="0"/>
        </w:numPr>
        <w:tabs>
          <w:tab w:val="center" w:pos="4394"/>
        </w:tabs>
        <w:kinsoku/>
        <w:wordWrap/>
        <w:overflowPunct/>
        <w:topLinePunct w:val="0"/>
        <w:autoSpaceDE/>
        <w:autoSpaceDN/>
        <w:bidi w:val="0"/>
        <w:adjustRightInd/>
        <w:snapToGrid/>
        <w:spacing w:before="314" w:beforeLines="100" w:after="314" w:afterLines="100" w:line="700" w:lineRule="exact"/>
        <w:jc w:val="center"/>
        <w:textAlignment w:val="auto"/>
        <w:outlineLvl w:val="0"/>
        <w:rPr>
          <w:rFonts w:hint="eastAsia" w:asciiTheme="minorEastAsia" w:hAnsiTheme="minorEastAsia" w:eastAsiaTheme="minorEastAsia" w:cstheme="minorEastAsia"/>
          <w:b w:val="0"/>
          <w:bCs w:val="0"/>
          <w:color w:val="auto"/>
          <w:sz w:val="44"/>
          <w:szCs w:val="44"/>
          <w:lang w:val="en-US" w:eastAsia="zh-CN"/>
        </w:rPr>
      </w:pPr>
    </w:p>
    <w:p>
      <w:pPr>
        <w:keepNext w:val="0"/>
        <w:keepLines w:val="0"/>
        <w:pageBreakBefore w:val="0"/>
        <w:widowControl w:val="0"/>
        <w:numPr>
          <w:ilvl w:val="0"/>
          <w:numId w:val="0"/>
        </w:numPr>
        <w:tabs>
          <w:tab w:val="center" w:pos="4394"/>
        </w:tabs>
        <w:kinsoku/>
        <w:wordWrap/>
        <w:overflowPunct/>
        <w:topLinePunct w:val="0"/>
        <w:autoSpaceDE/>
        <w:autoSpaceDN/>
        <w:bidi w:val="0"/>
        <w:adjustRightInd/>
        <w:snapToGrid/>
        <w:spacing w:before="314" w:beforeLines="100" w:after="314" w:afterLines="100" w:line="700" w:lineRule="exact"/>
        <w:jc w:val="center"/>
        <w:textAlignment w:val="auto"/>
        <w:outlineLvl w:val="0"/>
        <w:rPr>
          <w:rFonts w:hint="eastAsia" w:asciiTheme="minorEastAsia" w:hAnsiTheme="minorEastAsia" w:eastAsiaTheme="minorEastAsia" w:cstheme="minorEastAsia"/>
          <w:b w:val="0"/>
          <w:bCs w:val="0"/>
          <w:color w:val="auto"/>
          <w:sz w:val="44"/>
          <w:szCs w:val="44"/>
          <w:lang w:val="en-US" w:eastAsia="zh-CN"/>
        </w:rPr>
      </w:pPr>
    </w:p>
    <w:p>
      <w:pPr>
        <w:keepNext w:val="0"/>
        <w:keepLines w:val="0"/>
        <w:pageBreakBefore w:val="0"/>
        <w:widowControl w:val="0"/>
        <w:numPr>
          <w:ilvl w:val="0"/>
          <w:numId w:val="0"/>
        </w:numPr>
        <w:tabs>
          <w:tab w:val="center" w:pos="4394"/>
        </w:tabs>
        <w:kinsoku/>
        <w:wordWrap/>
        <w:overflowPunct/>
        <w:topLinePunct w:val="0"/>
        <w:autoSpaceDE/>
        <w:autoSpaceDN/>
        <w:bidi w:val="0"/>
        <w:adjustRightInd/>
        <w:snapToGrid/>
        <w:spacing w:before="314" w:beforeLines="100" w:after="314" w:afterLines="100" w:line="700" w:lineRule="exact"/>
        <w:jc w:val="center"/>
        <w:textAlignment w:val="auto"/>
        <w:outlineLvl w:val="0"/>
        <w:rPr>
          <w:rFonts w:hint="eastAsia" w:asciiTheme="minorEastAsia" w:hAnsiTheme="minorEastAsia" w:eastAsiaTheme="minorEastAsia" w:cstheme="minorEastAsia"/>
          <w:b/>
          <w:bCs/>
          <w:color w:val="auto"/>
        </w:rPr>
      </w:pPr>
      <w:bookmarkStart w:id="223" w:name="_Toc28488"/>
      <w:r>
        <w:rPr>
          <w:rFonts w:hint="eastAsia" w:asciiTheme="minorEastAsia" w:hAnsiTheme="minorEastAsia" w:eastAsiaTheme="minorEastAsia" w:cstheme="minorEastAsia"/>
          <w:b/>
          <w:bCs/>
          <w:color w:val="auto"/>
          <w:sz w:val="44"/>
          <w:szCs w:val="44"/>
          <w:lang w:val="en-US" w:eastAsia="zh-CN"/>
        </w:rPr>
        <w:t xml:space="preserve">第七部分  </w:t>
      </w:r>
      <w:r>
        <w:rPr>
          <w:rFonts w:hint="eastAsia" w:asciiTheme="minorEastAsia" w:hAnsiTheme="minorEastAsia" w:eastAsiaTheme="minorEastAsia" w:cstheme="minorEastAsia"/>
          <w:b/>
          <w:bCs/>
          <w:color w:val="auto"/>
          <w:sz w:val="44"/>
          <w:szCs w:val="44"/>
          <w:lang w:eastAsia="zh-CN"/>
        </w:rPr>
        <w:t>征集响应文件</w:t>
      </w:r>
      <w:bookmarkEnd w:id="219"/>
      <w:bookmarkEnd w:id="220"/>
      <w:r>
        <w:rPr>
          <w:rFonts w:hint="eastAsia" w:asciiTheme="minorEastAsia" w:hAnsiTheme="minorEastAsia" w:eastAsiaTheme="minorEastAsia" w:cstheme="minorEastAsia"/>
          <w:b/>
          <w:bCs/>
          <w:color w:val="auto"/>
          <w:sz w:val="44"/>
          <w:szCs w:val="44"/>
          <w:lang w:val="en-US" w:eastAsia="zh-CN"/>
        </w:rPr>
        <w:t>格式</w:t>
      </w:r>
      <w:bookmarkEnd w:id="223"/>
    </w:p>
    <w:p>
      <w:pPr>
        <w:jc w:val="center"/>
        <w:rPr>
          <w:rFonts w:hint="eastAsia" w:asciiTheme="minorEastAsia" w:hAnsiTheme="minorEastAsia" w:eastAsiaTheme="minorEastAsia" w:cstheme="minorEastAsia"/>
          <w:b w:val="0"/>
          <w:bCs w:val="0"/>
          <w:color w:val="auto"/>
          <w:sz w:val="52"/>
          <w:szCs w:val="52"/>
          <w:lang w:eastAsia="zh-CN"/>
        </w:rPr>
      </w:pPr>
    </w:p>
    <w:p>
      <w:pPr>
        <w:jc w:val="center"/>
        <w:rPr>
          <w:rFonts w:hint="eastAsia" w:asciiTheme="minorEastAsia" w:hAnsiTheme="minorEastAsia" w:eastAsiaTheme="minorEastAsia" w:cstheme="minorEastAsia"/>
          <w:b w:val="0"/>
          <w:bCs w:val="0"/>
          <w:color w:val="auto"/>
          <w:sz w:val="52"/>
          <w:szCs w:val="52"/>
          <w:lang w:eastAsia="zh-CN"/>
        </w:rPr>
      </w:pPr>
    </w:p>
    <w:p>
      <w:pPr>
        <w:jc w:val="center"/>
        <w:rPr>
          <w:rFonts w:hint="eastAsia" w:asciiTheme="minorEastAsia" w:hAnsiTheme="minorEastAsia" w:eastAsiaTheme="minorEastAsia" w:cstheme="minorEastAsia"/>
          <w:b w:val="0"/>
          <w:bCs w:val="0"/>
          <w:color w:val="auto"/>
          <w:sz w:val="52"/>
          <w:szCs w:val="52"/>
          <w:lang w:eastAsia="zh-CN"/>
        </w:rPr>
      </w:pPr>
    </w:p>
    <w:p>
      <w:pPr>
        <w:jc w:val="center"/>
        <w:rPr>
          <w:rFonts w:hint="eastAsia" w:asciiTheme="minorEastAsia" w:hAnsiTheme="minorEastAsia" w:eastAsiaTheme="minorEastAsia" w:cstheme="minorEastAsia"/>
          <w:b w:val="0"/>
          <w:bCs w:val="0"/>
          <w:color w:val="auto"/>
          <w:sz w:val="52"/>
          <w:szCs w:val="52"/>
          <w:lang w:eastAsia="zh-CN"/>
        </w:rPr>
      </w:pPr>
    </w:p>
    <w:p>
      <w:pPr>
        <w:jc w:val="center"/>
        <w:rPr>
          <w:rFonts w:hint="eastAsia" w:asciiTheme="minorEastAsia" w:hAnsiTheme="minorEastAsia" w:eastAsiaTheme="minorEastAsia" w:cstheme="minorEastAsia"/>
          <w:b w:val="0"/>
          <w:bCs w:val="0"/>
          <w:color w:val="auto"/>
          <w:sz w:val="52"/>
          <w:szCs w:val="52"/>
          <w:lang w:eastAsia="zh-CN"/>
        </w:rPr>
      </w:pPr>
    </w:p>
    <w:p>
      <w:pPr>
        <w:jc w:val="center"/>
        <w:rPr>
          <w:rFonts w:hint="eastAsia" w:asciiTheme="minorEastAsia" w:hAnsiTheme="minorEastAsia" w:eastAsiaTheme="minorEastAsia" w:cstheme="minorEastAsia"/>
          <w:b/>
          <w:bCs/>
          <w:color w:val="auto"/>
          <w:sz w:val="48"/>
          <w:szCs w:val="48"/>
          <w:lang w:eastAsia="zh-CN"/>
        </w:rPr>
      </w:pPr>
      <w:r>
        <w:rPr>
          <w:rFonts w:hint="eastAsia" w:asciiTheme="minorEastAsia" w:hAnsiTheme="minorEastAsia" w:eastAsiaTheme="minorEastAsia" w:cstheme="minorEastAsia"/>
          <w:b/>
          <w:bCs/>
          <w:color w:val="auto"/>
          <w:sz w:val="48"/>
          <w:szCs w:val="48"/>
          <w:lang w:eastAsia="zh-CN"/>
        </w:rPr>
        <w:t>天水市行政事业单位2023-2024年度公务用车框架协议采购项目</w:t>
      </w:r>
    </w:p>
    <w:p>
      <w:pPr>
        <w:pStyle w:val="9"/>
        <w:rPr>
          <w:rFonts w:hint="eastAsia" w:asciiTheme="minorEastAsia" w:hAnsiTheme="minorEastAsia" w:eastAsiaTheme="minorEastAsia" w:cstheme="minorEastAsia"/>
          <w:b/>
          <w:bCs/>
          <w:color w:val="auto"/>
          <w:sz w:val="44"/>
          <w:szCs w:val="44"/>
          <w:lang w:eastAsia="zh-CN"/>
        </w:rPr>
      </w:pPr>
    </w:p>
    <w:p>
      <w:pPr>
        <w:pStyle w:val="9"/>
        <w:rPr>
          <w:rFonts w:hint="eastAsia" w:asciiTheme="minorEastAsia" w:hAnsiTheme="minorEastAsia" w:eastAsiaTheme="minorEastAsia" w:cstheme="minorEastAsia"/>
          <w:b/>
          <w:bCs/>
          <w:color w:val="auto"/>
          <w:sz w:val="44"/>
          <w:szCs w:val="44"/>
          <w:lang w:eastAsia="zh-CN"/>
        </w:rPr>
      </w:pPr>
    </w:p>
    <w:p>
      <w:pPr>
        <w:pStyle w:val="9"/>
        <w:rPr>
          <w:rFonts w:hint="eastAsia" w:asciiTheme="minorEastAsia" w:hAnsiTheme="minorEastAsia" w:eastAsiaTheme="minorEastAsia" w:cstheme="minorEastAsia"/>
          <w:b/>
          <w:bCs/>
          <w:color w:val="auto"/>
          <w:sz w:val="44"/>
          <w:szCs w:val="44"/>
          <w:lang w:eastAsia="zh-CN"/>
        </w:rPr>
      </w:pPr>
    </w:p>
    <w:p>
      <w:pPr>
        <w:jc w:val="center"/>
        <w:rPr>
          <w:rFonts w:hint="eastAsia" w:asciiTheme="minorEastAsia" w:hAnsiTheme="minorEastAsia" w:eastAsiaTheme="minorEastAsia" w:cstheme="minorEastAsia"/>
          <w:b/>
          <w:bCs w:val="0"/>
          <w:color w:val="auto"/>
          <w:sz w:val="32"/>
          <w:szCs w:val="32"/>
          <w:lang w:eastAsia="zh-CN"/>
        </w:rPr>
      </w:pPr>
      <w:r>
        <w:rPr>
          <w:rFonts w:hint="eastAsia" w:asciiTheme="minorEastAsia" w:hAnsiTheme="minorEastAsia" w:eastAsiaTheme="minorEastAsia" w:cstheme="minorEastAsia"/>
          <w:b/>
          <w:bCs w:val="0"/>
          <w:color w:val="auto"/>
          <w:sz w:val="32"/>
          <w:szCs w:val="32"/>
          <w:lang w:eastAsia="zh-CN"/>
        </w:rPr>
        <w:t>框架协议</w:t>
      </w:r>
      <w:r>
        <w:rPr>
          <w:rFonts w:hint="eastAsia" w:asciiTheme="minorEastAsia" w:hAnsiTheme="minorEastAsia" w:eastAsiaTheme="minorEastAsia" w:cstheme="minorEastAsia"/>
          <w:b/>
          <w:bCs w:val="0"/>
          <w:color w:val="auto"/>
          <w:sz w:val="32"/>
          <w:szCs w:val="32"/>
        </w:rPr>
        <w:t>编号：</w:t>
      </w:r>
      <w:r>
        <w:rPr>
          <w:rFonts w:hint="eastAsia" w:asciiTheme="minorEastAsia" w:hAnsiTheme="minorEastAsia" w:eastAsiaTheme="minorEastAsia" w:cstheme="minorEastAsia"/>
          <w:b/>
          <w:bCs w:val="0"/>
          <w:color w:val="auto"/>
          <w:sz w:val="32"/>
          <w:szCs w:val="32"/>
          <w:lang w:eastAsia="zh-CN"/>
        </w:rPr>
        <w:t>TGKX2023-022</w:t>
      </w:r>
    </w:p>
    <w:p>
      <w:pPr>
        <w:pStyle w:val="32"/>
        <w:jc w:val="center"/>
        <w:rPr>
          <w:rFonts w:hint="eastAsia" w:asciiTheme="minorEastAsia" w:hAnsiTheme="minorEastAsia" w:eastAsiaTheme="minorEastAsia" w:cstheme="minorEastAsia"/>
          <w:b/>
          <w:bCs w:val="0"/>
          <w:color w:val="auto"/>
          <w:kern w:val="2"/>
          <w:sz w:val="32"/>
          <w:szCs w:val="32"/>
          <w:lang w:val="en-US" w:eastAsia="zh-CN" w:bidi="ar-SA"/>
        </w:rPr>
      </w:pPr>
      <w:r>
        <w:rPr>
          <w:rFonts w:hint="eastAsia" w:asciiTheme="minorEastAsia" w:hAnsiTheme="minorEastAsia" w:eastAsiaTheme="minorEastAsia" w:cstheme="minorEastAsia"/>
          <w:b/>
          <w:bCs w:val="0"/>
          <w:color w:val="auto"/>
          <w:kern w:val="2"/>
          <w:sz w:val="32"/>
          <w:szCs w:val="32"/>
          <w:lang w:val="en-US" w:eastAsia="zh-CN" w:bidi="ar-SA"/>
        </w:rPr>
        <w:t>（第六包）</w:t>
      </w:r>
    </w:p>
    <w:p>
      <w:pPr>
        <w:rPr>
          <w:rFonts w:hint="eastAsia" w:asciiTheme="minorEastAsia" w:hAnsiTheme="minorEastAsia" w:eastAsiaTheme="minorEastAsia" w:cstheme="minorEastAsia"/>
          <w:color w:val="auto"/>
        </w:rPr>
      </w:pPr>
    </w:p>
    <w:p>
      <w:pPr>
        <w:pStyle w:val="9"/>
        <w:rPr>
          <w:rFonts w:hint="eastAsia" w:asciiTheme="minorEastAsia" w:hAnsiTheme="minorEastAsia" w:eastAsiaTheme="minorEastAsia" w:cstheme="minorEastAsia"/>
          <w:color w:val="auto"/>
        </w:rPr>
      </w:pPr>
    </w:p>
    <w:p>
      <w:pPr>
        <w:pStyle w:val="9"/>
        <w:rPr>
          <w:rFonts w:hint="eastAsia" w:asciiTheme="minorEastAsia" w:hAnsiTheme="minorEastAsia" w:eastAsiaTheme="minorEastAsia" w:cstheme="minorEastAsia"/>
          <w:color w:val="auto"/>
        </w:rPr>
      </w:pPr>
    </w:p>
    <w:p>
      <w:pPr>
        <w:spacing w:line="240" w:lineRule="exact"/>
        <w:jc w:val="center"/>
        <w:rPr>
          <w:rFonts w:hint="eastAsia" w:asciiTheme="minorEastAsia" w:hAnsiTheme="minorEastAsia" w:eastAsiaTheme="minorEastAsia" w:cstheme="minorEastAsia"/>
          <w:b/>
          <w:color w:val="auto"/>
          <w:sz w:val="18"/>
          <w:szCs w:val="18"/>
        </w:rPr>
      </w:pPr>
    </w:p>
    <w:p>
      <w:pPr>
        <w:jc w:val="center"/>
        <w:rPr>
          <w:rFonts w:hint="eastAsia" w:asciiTheme="minorEastAsia" w:hAnsiTheme="minorEastAsia" w:eastAsiaTheme="minorEastAsia" w:cstheme="minorEastAsia"/>
          <w:b/>
          <w:color w:val="auto"/>
          <w:sz w:val="84"/>
          <w:szCs w:val="84"/>
        </w:rPr>
      </w:pPr>
      <w:r>
        <w:rPr>
          <w:rFonts w:hint="eastAsia" w:asciiTheme="minorEastAsia" w:hAnsiTheme="minorEastAsia" w:eastAsiaTheme="minorEastAsia" w:cstheme="minorEastAsia"/>
          <w:b/>
          <w:color w:val="auto"/>
          <w:sz w:val="84"/>
          <w:szCs w:val="84"/>
          <w:lang w:val="en-US" w:eastAsia="zh-CN"/>
        </w:rPr>
        <w:t>征集响应</w:t>
      </w:r>
      <w:r>
        <w:rPr>
          <w:rFonts w:hint="eastAsia" w:asciiTheme="minorEastAsia" w:hAnsiTheme="minorEastAsia" w:eastAsiaTheme="minorEastAsia" w:cstheme="minorEastAsia"/>
          <w:b/>
          <w:color w:val="auto"/>
          <w:sz w:val="84"/>
          <w:szCs w:val="84"/>
        </w:rPr>
        <w:t>文件</w:t>
      </w:r>
    </w:p>
    <w:p>
      <w:pPr>
        <w:rPr>
          <w:rFonts w:hint="eastAsia" w:asciiTheme="minorEastAsia" w:hAnsiTheme="minorEastAsia" w:eastAsiaTheme="minorEastAsia" w:cstheme="minorEastAsia"/>
          <w:b/>
          <w:color w:val="auto"/>
          <w:sz w:val="30"/>
          <w:szCs w:val="30"/>
        </w:rPr>
      </w:pPr>
    </w:p>
    <w:p>
      <w:pPr>
        <w:pStyle w:val="56"/>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color w:val="auto"/>
        </w:rPr>
      </w:pPr>
    </w:p>
    <w:p>
      <w:pPr>
        <w:pStyle w:val="55"/>
        <w:rPr>
          <w:rFonts w:hint="eastAsia" w:asciiTheme="minorEastAsia" w:hAnsiTheme="minorEastAsia" w:eastAsiaTheme="minorEastAsia" w:cstheme="minorEastAsia"/>
          <w:color w:val="auto"/>
        </w:rPr>
      </w:pPr>
    </w:p>
    <w:p>
      <w:pPr>
        <w:pStyle w:val="55"/>
        <w:rPr>
          <w:rFonts w:hint="eastAsia" w:asciiTheme="minorEastAsia" w:hAnsiTheme="minorEastAsia" w:eastAsiaTheme="minorEastAsia" w:cstheme="minorEastAsia"/>
          <w:color w:val="auto"/>
        </w:rPr>
      </w:pPr>
    </w:p>
    <w:p>
      <w:pPr>
        <w:pStyle w:val="55"/>
        <w:rPr>
          <w:rFonts w:hint="eastAsia" w:asciiTheme="minorEastAsia" w:hAnsiTheme="minorEastAsia" w:eastAsiaTheme="minorEastAsia" w:cstheme="minorEastAsia"/>
          <w:color w:val="auto"/>
        </w:rPr>
      </w:pPr>
    </w:p>
    <w:p>
      <w:pPr>
        <w:keepNext w:val="0"/>
        <w:keepLines w:val="0"/>
        <w:pageBreakBefore w:val="0"/>
        <w:widowControl w:val="0"/>
        <w:kinsoku/>
        <w:wordWrap/>
        <w:overflowPunct/>
        <w:topLinePunct w:val="0"/>
        <w:autoSpaceDE/>
        <w:autoSpaceDN/>
        <w:bidi w:val="0"/>
        <w:adjustRightInd/>
        <w:snapToGrid/>
        <w:spacing w:line="800" w:lineRule="exact"/>
        <w:ind w:firstLine="643" w:firstLineChars="200"/>
        <w:textAlignment w:val="auto"/>
        <w:rPr>
          <w:rFonts w:hint="eastAsia"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lang w:eastAsia="zh-CN"/>
        </w:rPr>
        <w:t>供</w:t>
      </w:r>
      <w:r>
        <w:rPr>
          <w:rFonts w:hint="eastAsia" w:asciiTheme="minorEastAsia" w:hAnsiTheme="minorEastAsia" w:eastAsiaTheme="minorEastAsia" w:cstheme="minorEastAsia"/>
          <w:b/>
          <w:color w:val="auto"/>
          <w:sz w:val="32"/>
          <w:szCs w:val="32"/>
          <w:lang w:val="en-US" w:eastAsia="zh-CN"/>
        </w:rPr>
        <w:t xml:space="preserve">  </w:t>
      </w:r>
      <w:r>
        <w:rPr>
          <w:rFonts w:hint="eastAsia" w:asciiTheme="minorEastAsia" w:hAnsiTheme="minorEastAsia" w:eastAsiaTheme="minorEastAsia" w:cstheme="minorEastAsia"/>
          <w:b/>
          <w:color w:val="auto"/>
          <w:sz w:val="32"/>
          <w:szCs w:val="32"/>
          <w:lang w:eastAsia="zh-CN"/>
        </w:rPr>
        <w:t>应</w:t>
      </w:r>
      <w:r>
        <w:rPr>
          <w:rFonts w:hint="eastAsia" w:asciiTheme="minorEastAsia" w:hAnsiTheme="minorEastAsia" w:eastAsiaTheme="minorEastAsia" w:cstheme="minorEastAsia"/>
          <w:b/>
          <w:color w:val="auto"/>
          <w:sz w:val="32"/>
          <w:szCs w:val="32"/>
          <w:lang w:val="en-US" w:eastAsia="zh-CN"/>
        </w:rPr>
        <w:t xml:space="preserve">  </w:t>
      </w:r>
      <w:r>
        <w:rPr>
          <w:rFonts w:hint="eastAsia" w:asciiTheme="minorEastAsia" w:hAnsiTheme="minorEastAsia" w:eastAsiaTheme="minorEastAsia" w:cstheme="minorEastAsia"/>
          <w:b/>
          <w:color w:val="auto"/>
          <w:sz w:val="32"/>
          <w:szCs w:val="32"/>
          <w:lang w:eastAsia="zh-CN"/>
        </w:rPr>
        <w:t>商</w:t>
      </w:r>
      <w:r>
        <w:rPr>
          <w:rFonts w:hint="eastAsia" w:asciiTheme="minorEastAsia" w:hAnsiTheme="minorEastAsia" w:eastAsiaTheme="minorEastAsia" w:cstheme="minorEastAsia"/>
          <w:b/>
          <w:color w:val="auto"/>
          <w:sz w:val="32"/>
          <w:szCs w:val="32"/>
        </w:rPr>
        <w:t>：</w:t>
      </w:r>
      <w:r>
        <w:rPr>
          <w:rFonts w:hint="eastAsia" w:asciiTheme="minorEastAsia" w:hAnsiTheme="minorEastAsia" w:eastAsiaTheme="minorEastAsia" w:cstheme="minorEastAsia"/>
          <w:b/>
          <w:color w:val="auto"/>
          <w:sz w:val="32"/>
          <w:szCs w:val="32"/>
          <w:u w:val="single"/>
          <w:lang w:val="en-US" w:eastAsia="zh-CN"/>
        </w:rPr>
        <w:t xml:space="preserve">                  </w:t>
      </w:r>
      <w:r>
        <w:rPr>
          <w:rFonts w:hint="eastAsia" w:asciiTheme="minorEastAsia" w:hAnsiTheme="minorEastAsia" w:eastAsiaTheme="minorEastAsia" w:cstheme="minorEastAsia"/>
          <w:b/>
          <w:color w:val="auto"/>
          <w:sz w:val="32"/>
          <w:szCs w:val="32"/>
          <w:lang w:eastAsia="zh-CN"/>
        </w:rPr>
        <w:t>（</w:t>
      </w:r>
      <w:r>
        <w:rPr>
          <w:rFonts w:hint="eastAsia" w:asciiTheme="minorEastAsia" w:hAnsiTheme="minorEastAsia" w:eastAsiaTheme="minorEastAsia" w:cstheme="minorEastAsia"/>
          <w:b/>
          <w:color w:val="auto"/>
          <w:sz w:val="32"/>
          <w:szCs w:val="32"/>
          <w:lang w:val="en-US" w:eastAsia="zh-CN"/>
        </w:rPr>
        <w:t>盖</w:t>
      </w:r>
      <w:r>
        <w:rPr>
          <w:rFonts w:hint="eastAsia" w:asciiTheme="minorEastAsia" w:hAnsiTheme="minorEastAsia" w:eastAsiaTheme="minorEastAsia" w:cstheme="minorEastAsia"/>
          <w:b/>
          <w:color w:val="auto"/>
          <w:sz w:val="32"/>
          <w:szCs w:val="32"/>
        </w:rPr>
        <w:t>章</w:t>
      </w:r>
      <w:r>
        <w:rPr>
          <w:rFonts w:hint="eastAsia" w:asciiTheme="minorEastAsia" w:hAnsiTheme="minorEastAsia" w:eastAsiaTheme="minorEastAsia" w:cstheme="minorEastAsia"/>
          <w:b/>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800" w:lineRule="exact"/>
        <w:ind w:firstLine="643" w:firstLineChars="200"/>
        <w:textAlignment w:val="auto"/>
        <w:rPr>
          <w:rFonts w:hint="eastAsia"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rPr>
        <w:t>法定代表人：</w:t>
      </w:r>
      <w:r>
        <w:rPr>
          <w:rFonts w:hint="eastAsia" w:asciiTheme="minorEastAsia" w:hAnsiTheme="minorEastAsia" w:eastAsiaTheme="minorEastAsia" w:cstheme="minorEastAsia"/>
          <w:b/>
          <w:color w:val="auto"/>
          <w:sz w:val="32"/>
          <w:szCs w:val="32"/>
          <w:u w:val="single"/>
          <w:lang w:val="en-US" w:eastAsia="zh-CN"/>
        </w:rPr>
        <w:t xml:space="preserve">                  </w:t>
      </w:r>
      <w:r>
        <w:rPr>
          <w:rFonts w:hint="eastAsia" w:asciiTheme="minorEastAsia" w:hAnsiTheme="minorEastAsia" w:eastAsiaTheme="minorEastAsia" w:cstheme="minorEastAsia"/>
          <w:b/>
          <w:color w:val="auto"/>
          <w:sz w:val="32"/>
          <w:szCs w:val="32"/>
        </w:rPr>
        <w:t>（签字或盖章）</w:t>
      </w:r>
    </w:p>
    <w:p>
      <w:pPr>
        <w:keepNext w:val="0"/>
        <w:keepLines w:val="0"/>
        <w:pageBreakBefore w:val="0"/>
        <w:widowControl/>
        <w:kinsoku/>
        <w:wordWrap/>
        <w:overflowPunct/>
        <w:topLinePunct w:val="0"/>
        <w:autoSpaceDE/>
        <w:autoSpaceDN/>
        <w:bidi w:val="0"/>
        <w:adjustRightInd/>
        <w:snapToGrid/>
        <w:spacing w:line="800" w:lineRule="exact"/>
        <w:ind w:firstLine="0"/>
        <w:jc w:val="center"/>
        <w:textAlignment w:val="auto"/>
        <w:rPr>
          <w:rFonts w:hint="eastAsia"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lang w:eastAsia="zh-CN"/>
        </w:rPr>
        <w:t>2023年</w:t>
      </w:r>
      <w:r>
        <w:rPr>
          <w:rFonts w:hint="eastAsia" w:asciiTheme="minorEastAsia" w:hAnsiTheme="minorEastAsia" w:eastAsiaTheme="minorEastAsia" w:cstheme="minorEastAsia"/>
          <w:b/>
          <w:color w:val="auto"/>
          <w:sz w:val="32"/>
          <w:szCs w:val="32"/>
          <w:lang w:val="en-US" w:eastAsia="zh-CN"/>
        </w:rPr>
        <w:t xml:space="preserve">   </w:t>
      </w:r>
      <w:r>
        <w:rPr>
          <w:rFonts w:hint="eastAsia" w:asciiTheme="minorEastAsia" w:hAnsiTheme="minorEastAsia" w:eastAsiaTheme="minorEastAsia" w:cstheme="minorEastAsia"/>
          <w:b/>
          <w:color w:val="auto"/>
          <w:sz w:val="32"/>
          <w:szCs w:val="32"/>
        </w:rPr>
        <w:t>月</w:t>
      </w:r>
      <w:r>
        <w:rPr>
          <w:rFonts w:hint="eastAsia" w:asciiTheme="minorEastAsia" w:hAnsiTheme="minorEastAsia" w:eastAsiaTheme="minorEastAsia" w:cstheme="minorEastAsia"/>
          <w:b/>
          <w:color w:val="auto"/>
          <w:sz w:val="32"/>
          <w:szCs w:val="32"/>
          <w:lang w:val="en-US" w:eastAsia="zh-CN"/>
        </w:rPr>
        <w:t xml:space="preserve">   </w:t>
      </w:r>
      <w:r>
        <w:rPr>
          <w:rFonts w:hint="eastAsia" w:asciiTheme="minorEastAsia" w:hAnsiTheme="minorEastAsia" w:eastAsiaTheme="minorEastAsia" w:cstheme="minorEastAsia"/>
          <w:b/>
          <w:color w:val="auto"/>
          <w:sz w:val="32"/>
          <w:szCs w:val="32"/>
        </w:rPr>
        <w:t>日</w:t>
      </w:r>
    </w:p>
    <w:p>
      <w:pPr>
        <w:widowControl/>
        <w:jc w:val="left"/>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color w:val="auto"/>
        </w:rPr>
        <w:br w:type="page"/>
      </w:r>
      <w:r>
        <w:rPr>
          <w:rFonts w:hint="eastAsia" w:asciiTheme="minorEastAsia" w:hAnsiTheme="minorEastAsia" w:eastAsiaTheme="minorEastAsia" w:cstheme="minorEastAsia"/>
          <w:b/>
          <w:bCs w:val="0"/>
          <w:color w:val="auto"/>
          <w:sz w:val="28"/>
          <w:szCs w:val="28"/>
        </w:rPr>
        <w:t>附件一：</w:t>
      </w:r>
    </w:p>
    <w:p>
      <w:pPr>
        <w:keepNext w:val="0"/>
        <w:keepLines w:val="0"/>
        <w:pageBreakBefore w:val="0"/>
        <w:widowControl w:val="0"/>
        <w:kinsoku/>
        <w:wordWrap/>
        <w:overflowPunct/>
        <w:topLinePunct w:val="0"/>
        <w:autoSpaceDE/>
        <w:autoSpaceDN/>
        <w:bidi w:val="0"/>
        <w:adjustRightInd/>
        <w:snapToGrid/>
        <w:spacing w:line="700" w:lineRule="exact"/>
        <w:ind w:leftChars="0" w:firstLine="0" w:firstLineChars="0"/>
        <w:jc w:val="center"/>
        <w:textAlignment w:val="auto"/>
        <w:rPr>
          <w:rFonts w:hint="eastAsia" w:asciiTheme="minorEastAsia" w:hAnsiTheme="minorEastAsia" w:eastAsiaTheme="minorEastAsia" w:cstheme="minorEastAsia"/>
          <w:b w:val="0"/>
          <w:bCs w:val="0"/>
          <w:color w:val="auto"/>
          <w:sz w:val="32"/>
          <w:szCs w:val="32"/>
        </w:rPr>
      </w:pPr>
      <w:r>
        <w:rPr>
          <w:rFonts w:hint="eastAsia" w:asciiTheme="minorEastAsia" w:hAnsiTheme="minorEastAsia" w:eastAsiaTheme="minorEastAsia" w:cstheme="minorEastAsia"/>
          <w:b w:val="0"/>
          <w:bCs w:val="0"/>
          <w:color w:val="auto"/>
          <w:sz w:val="32"/>
          <w:szCs w:val="32"/>
        </w:rPr>
        <w:t>投</w:t>
      </w:r>
      <w:r>
        <w:rPr>
          <w:rFonts w:hint="eastAsia" w:asciiTheme="minorEastAsia" w:hAnsiTheme="minorEastAsia" w:eastAsiaTheme="minorEastAsia" w:cstheme="minorEastAsia"/>
          <w:b w:val="0"/>
          <w:bCs w:val="0"/>
          <w:color w:val="auto"/>
          <w:sz w:val="32"/>
          <w:szCs w:val="32"/>
          <w:lang w:val="en-US" w:eastAsia="zh-CN"/>
        </w:rPr>
        <w:t xml:space="preserve"> </w:t>
      </w:r>
      <w:r>
        <w:rPr>
          <w:rFonts w:hint="eastAsia" w:asciiTheme="minorEastAsia" w:hAnsiTheme="minorEastAsia" w:eastAsiaTheme="minorEastAsia" w:cstheme="minorEastAsia"/>
          <w:b w:val="0"/>
          <w:bCs w:val="0"/>
          <w:color w:val="auto"/>
          <w:sz w:val="32"/>
          <w:szCs w:val="32"/>
        </w:rPr>
        <w:t>标</w:t>
      </w:r>
      <w:r>
        <w:rPr>
          <w:rFonts w:hint="eastAsia" w:asciiTheme="minorEastAsia" w:hAnsiTheme="minorEastAsia" w:eastAsiaTheme="minorEastAsia" w:cstheme="minorEastAsia"/>
          <w:b w:val="0"/>
          <w:bCs w:val="0"/>
          <w:color w:val="auto"/>
          <w:sz w:val="32"/>
          <w:szCs w:val="32"/>
          <w:lang w:val="en-US" w:eastAsia="zh-CN"/>
        </w:rPr>
        <w:t xml:space="preserve"> </w:t>
      </w:r>
      <w:r>
        <w:rPr>
          <w:rFonts w:hint="eastAsia" w:asciiTheme="minorEastAsia" w:hAnsiTheme="minorEastAsia" w:eastAsiaTheme="minorEastAsia" w:cstheme="minorEastAsia"/>
          <w:b w:val="0"/>
          <w:bCs w:val="0"/>
          <w:color w:val="auto"/>
          <w:sz w:val="32"/>
          <w:szCs w:val="32"/>
        </w:rPr>
        <w:t>函</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致：天水市公共资源交易中心</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我方确认收到贵方提供的</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编号：</w:t>
      </w:r>
      <w:r>
        <w:rPr>
          <w:rFonts w:hint="eastAsia" w:asciiTheme="minorEastAsia" w:hAnsiTheme="minorEastAsia" w:eastAsiaTheme="minorEastAsia" w:cstheme="minorEastAsia"/>
          <w:color w:val="auto"/>
          <w:sz w:val="24"/>
          <w:szCs w:val="24"/>
          <w:lang w:val="en-US" w:eastAsia="zh-CN"/>
        </w:rPr>
        <w:t>TGKX2023-022</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的全部内容，我方：</w:t>
      </w:r>
      <w:r>
        <w:rPr>
          <w:rFonts w:hint="eastAsia" w:asciiTheme="minorEastAsia" w:hAnsiTheme="minorEastAsia" w:eastAsiaTheme="minorEastAsia" w:cstheme="minorEastAsia"/>
          <w:color w:val="auto"/>
          <w:sz w:val="24"/>
          <w:szCs w:val="24"/>
          <w:u w:val="single"/>
        </w:rPr>
        <w:t>（</w:t>
      </w:r>
      <w:r>
        <w:rPr>
          <w:rFonts w:hint="eastAsia" w:asciiTheme="minorEastAsia" w:hAnsiTheme="minorEastAsia" w:eastAsiaTheme="minorEastAsia" w:cstheme="minorEastAsia"/>
          <w:color w:val="auto"/>
          <w:sz w:val="24"/>
          <w:szCs w:val="24"/>
          <w:u w:val="single"/>
          <w:lang w:eastAsia="zh-CN"/>
        </w:rPr>
        <w:t>供应商</w:t>
      </w:r>
      <w:r>
        <w:rPr>
          <w:rFonts w:hint="eastAsia" w:asciiTheme="minorEastAsia" w:hAnsiTheme="minorEastAsia" w:eastAsiaTheme="minorEastAsia" w:cstheme="minorEastAsia"/>
          <w:color w:val="auto"/>
          <w:sz w:val="24"/>
          <w:szCs w:val="24"/>
          <w:u w:val="single"/>
        </w:rPr>
        <w:t>名称）</w:t>
      </w:r>
      <w:r>
        <w:rPr>
          <w:rFonts w:hint="eastAsia" w:asciiTheme="minorEastAsia" w:hAnsiTheme="minorEastAsia" w:eastAsiaTheme="minorEastAsia" w:cstheme="minorEastAsia"/>
          <w:color w:val="auto"/>
          <w:sz w:val="24"/>
          <w:szCs w:val="24"/>
        </w:rPr>
        <w:t>作为投标者正式授权（授权代表全名、职务）代表我方进行有关本投标的一切事宜。</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在此提交的电子</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zh-CN"/>
        </w:rPr>
        <w:t>加密的电子征集响应文件1份</w:t>
      </w:r>
      <w:r>
        <w:rPr>
          <w:rFonts w:hint="eastAsia" w:asciiTheme="minorEastAsia" w:hAnsiTheme="minorEastAsia" w:eastAsiaTheme="minorEastAsia" w:cstheme="minorEastAsia"/>
          <w:color w:val="auto"/>
          <w:sz w:val="24"/>
          <w:szCs w:val="24"/>
        </w:rPr>
        <w:t>。包括如下等内容：</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一</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投标函（附件一）；</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二</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法定代表人</w:t>
      </w:r>
      <w:r>
        <w:rPr>
          <w:rFonts w:hint="eastAsia" w:asciiTheme="minorEastAsia" w:hAnsiTheme="minorEastAsia" w:eastAsiaTheme="minorEastAsia" w:cstheme="minorEastAsia"/>
          <w:color w:val="auto"/>
          <w:sz w:val="24"/>
          <w:szCs w:val="24"/>
          <w:lang w:val="en-US" w:eastAsia="zh-CN"/>
        </w:rPr>
        <w:t>身份证明及</w:t>
      </w:r>
      <w:r>
        <w:rPr>
          <w:rFonts w:hint="eastAsia" w:asciiTheme="minorEastAsia" w:hAnsiTheme="minorEastAsia" w:eastAsiaTheme="minorEastAsia" w:cstheme="minorEastAsia"/>
          <w:color w:val="auto"/>
          <w:sz w:val="24"/>
          <w:szCs w:val="24"/>
        </w:rPr>
        <w:t>授权书（附加二）；</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firstLine="48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三</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供应商资格证明文件（附件三）；</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四</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投标报价一览表（附件</w:t>
      </w:r>
      <w:r>
        <w:rPr>
          <w:rFonts w:hint="eastAsia" w:asciiTheme="minorEastAsia" w:hAnsiTheme="minorEastAsia" w:eastAsiaTheme="minorEastAsia" w:cstheme="minorEastAsia"/>
          <w:color w:val="auto"/>
          <w:sz w:val="24"/>
          <w:szCs w:val="24"/>
          <w:lang w:val="en-US" w:eastAsia="zh-CN"/>
        </w:rPr>
        <w:t>四</w:t>
      </w:r>
      <w:r>
        <w:rPr>
          <w:rFonts w:hint="eastAsia" w:asciiTheme="minorEastAsia" w:hAnsiTheme="minorEastAsia" w:eastAsiaTheme="minorEastAsia" w:cstheme="minorEastAsia"/>
          <w:color w:val="auto"/>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五</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价格</w:t>
      </w:r>
      <w:r>
        <w:rPr>
          <w:rFonts w:hint="eastAsia" w:asciiTheme="minorEastAsia" w:hAnsiTheme="minorEastAsia" w:eastAsiaTheme="minorEastAsia" w:cstheme="minorEastAsia"/>
          <w:color w:val="auto"/>
          <w:sz w:val="24"/>
          <w:szCs w:val="24"/>
          <w:lang w:eastAsia="zh-CN"/>
        </w:rPr>
        <w:t>明细表</w:t>
      </w:r>
      <w:r>
        <w:rPr>
          <w:rFonts w:hint="eastAsia" w:asciiTheme="minorEastAsia" w:hAnsiTheme="minorEastAsia" w:eastAsiaTheme="minorEastAsia" w:cstheme="minorEastAsia"/>
          <w:color w:val="auto"/>
          <w:sz w:val="24"/>
          <w:szCs w:val="24"/>
        </w:rPr>
        <w:t>（附件五）；</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firstLine="480" w:firstLineChars="200"/>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六</w:t>
      </w:r>
      <w:r>
        <w:rPr>
          <w:rFonts w:hint="eastAsia" w:asciiTheme="minorEastAsia" w:hAnsiTheme="minorEastAsia" w:eastAsiaTheme="minorEastAsia" w:cstheme="minorEastAsia"/>
          <w:color w:val="auto"/>
          <w:sz w:val="24"/>
          <w:szCs w:val="24"/>
          <w:lang w:eastAsia="zh-CN"/>
        </w:rPr>
        <w:t>）商务条款偏离表（</w:t>
      </w:r>
      <w:r>
        <w:rPr>
          <w:rFonts w:hint="eastAsia" w:asciiTheme="minorEastAsia" w:hAnsiTheme="minorEastAsia" w:eastAsiaTheme="minorEastAsia" w:cstheme="minorEastAsia"/>
          <w:color w:val="auto"/>
          <w:sz w:val="24"/>
          <w:szCs w:val="24"/>
          <w:lang w:val="en-US" w:eastAsia="zh-CN"/>
        </w:rPr>
        <w:t>附件六</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firstLine="480" w:firstLineChars="200"/>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七</w:t>
      </w:r>
      <w:r>
        <w:rPr>
          <w:rFonts w:hint="eastAsia" w:asciiTheme="minorEastAsia" w:hAnsiTheme="minorEastAsia" w:eastAsiaTheme="minorEastAsia" w:cstheme="minorEastAsia"/>
          <w:color w:val="auto"/>
          <w:sz w:val="24"/>
          <w:szCs w:val="24"/>
          <w:lang w:eastAsia="zh-CN"/>
        </w:rPr>
        <w:t>）售后服务承诺（附件七）；</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firstLine="480" w:firstLineChars="200"/>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八</w:t>
      </w:r>
      <w:r>
        <w:rPr>
          <w:rFonts w:hint="eastAsia" w:asciiTheme="minorEastAsia" w:hAnsiTheme="minorEastAsia" w:eastAsiaTheme="minorEastAsia" w:cstheme="minorEastAsia"/>
          <w:color w:val="auto"/>
          <w:sz w:val="24"/>
          <w:szCs w:val="24"/>
          <w:lang w:eastAsia="zh-CN"/>
        </w:rPr>
        <w:t>）具备法律、行政法规规定的其他条件的证明材料</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我方已完全明白</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的所有条款要求，并重申以下几点：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一</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我方决定参加：</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编号为</w:t>
      </w:r>
      <w:r>
        <w:rPr>
          <w:rFonts w:hint="eastAsia" w:asciiTheme="minorEastAsia" w:hAnsiTheme="minorEastAsia" w:eastAsia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rPr>
        <w:t>号的投标；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二</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全部</w:t>
      </w:r>
      <w:r>
        <w:rPr>
          <w:rFonts w:hint="eastAsia" w:asciiTheme="minorEastAsia" w:hAnsiTheme="minorEastAsia" w:eastAsiaTheme="minorEastAsia" w:cstheme="minorEastAsia"/>
          <w:color w:val="auto"/>
          <w:sz w:val="24"/>
          <w:szCs w:val="24"/>
        </w:rPr>
        <w:t>投标总价为：</w:t>
      </w:r>
      <w:r>
        <w:rPr>
          <w:rFonts w:hint="eastAsia" w:asciiTheme="minorEastAsia" w:hAnsiTheme="minorEastAsia" w:eastAsia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w:t>
      </w:r>
      <w:r>
        <w:rPr>
          <w:rFonts w:hint="eastAsia" w:asciiTheme="minorEastAsia" w:hAnsiTheme="minorEastAsia" w:eastAsiaTheme="minorEastAsia" w:cstheme="minorEastAsia"/>
          <w:color w:val="auto"/>
          <w:sz w:val="24"/>
          <w:szCs w:val="24"/>
          <w:u w:val="single"/>
          <w:lang w:val="en-US" w:eastAsia="zh-CN"/>
        </w:rPr>
        <w:t>优惠率大写</w:t>
      </w:r>
      <w:r>
        <w:rPr>
          <w:rFonts w:hint="eastAsia" w:asciiTheme="minorEastAsia" w:hAnsiTheme="minorEastAsia" w:eastAsiaTheme="minorEastAsia" w:cstheme="minorEastAsia"/>
          <w:color w:val="auto"/>
          <w:sz w:val="24"/>
          <w:szCs w:val="24"/>
          <w:u w:val="single"/>
        </w:rPr>
        <w:t>）</w:t>
      </w:r>
      <w:r>
        <w:rPr>
          <w:rFonts w:hint="eastAsia" w:asciiTheme="minorEastAsia" w:hAnsiTheme="minorEastAsia" w:eastAsiaTheme="minorEastAsia" w:cstheme="minorEastAsia"/>
          <w:color w:val="auto"/>
          <w:sz w:val="24"/>
          <w:szCs w:val="24"/>
          <w:u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三</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本</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的有效期在投标截止日后</w:t>
      </w:r>
      <w:r>
        <w:rPr>
          <w:rFonts w:hint="eastAsia" w:asciiTheme="minorEastAsia" w:hAnsiTheme="minorEastAsia" w:eastAsia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rPr>
        <w:t>天有效，如中标，有效期将延至合同终止日为止；</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四</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我方已详细研究了</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的所有内容包括修正文（如果有）和所有已提供的参考资料以及有关附件并完全明白，我方放弃在此方面提出含糊意见或误解的一切权力。</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五</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我方同意按照贵方可能提出的要求而提供与投标有关的任何其它数据或信息。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六</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我方理解贵方不一定接受最低标价或任何贵方可能收到的投标。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七</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我方如果中标，将保证履行</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及其补充文件中的全部责任和义务，按质、按量、按期完成《合同书》中的全部任务。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八</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所有与本</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有关的函件请发往下列地址：</w:t>
      </w:r>
    </w:p>
    <w:tbl>
      <w:tblPr>
        <w:tblStyle w:val="39"/>
        <w:tblW w:w="8190" w:type="dxa"/>
        <w:jc w:val="center"/>
        <w:tblLayout w:type="fixed"/>
        <w:tblCellMar>
          <w:top w:w="0" w:type="dxa"/>
          <w:left w:w="108" w:type="dxa"/>
          <w:bottom w:w="0" w:type="dxa"/>
          <w:right w:w="108" w:type="dxa"/>
        </w:tblCellMar>
      </w:tblPr>
      <w:tblGrid>
        <w:gridCol w:w="4680"/>
        <w:gridCol w:w="3510"/>
      </w:tblGrid>
      <w:tr>
        <w:tblPrEx>
          <w:tblCellMar>
            <w:top w:w="0" w:type="dxa"/>
            <w:left w:w="108" w:type="dxa"/>
            <w:bottom w:w="0" w:type="dxa"/>
            <w:right w:w="108" w:type="dxa"/>
          </w:tblCellMar>
        </w:tblPrEx>
        <w:trPr>
          <w:trHeight w:val="850" w:hRule="exact"/>
          <w:jc w:val="center"/>
        </w:trPr>
        <w:tc>
          <w:tcPr>
            <w:tcW w:w="4680"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地址</w:t>
            </w:r>
          </w:p>
        </w:tc>
        <w:tc>
          <w:tcPr>
            <w:tcW w:w="3510"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传真</w:t>
            </w:r>
          </w:p>
        </w:tc>
      </w:tr>
      <w:tr>
        <w:tblPrEx>
          <w:tblCellMar>
            <w:top w:w="0" w:type="dxa"/>
            <w:left w:w="108" w:type="dxa"/>
            <w:bottom w:w="0" w:type="dxa"/>
            <w:right w:w="108" w:type="dxa"/>
          </w:tblCellMar>
        </w:tblPrEx>
        <w:trPr>
          <w:trHeight w:val="850" w:hRule="exact"/>
          <w:jc w:val="center"/>
        </w:trPr>
        <w:tc>
          <w:tcPr>
            <w:tcW w:w="4680"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电话</w:t>
            </w:r>
          </w:p>
        </w:tc>
        <w:tc>
          <w:tcPr>
            <w:tcW w:w="3510" w:type="dxa"/>
            <w:vAlign w:val="top"/>
          </w:tcPr>
          <w:p>
            <w:pPr>
              <w:keepNext w:val="0"/>
              <w:keepLines w:val="0"/>
              <w:pageBreakBefore w:val="0"/>
              <w:widowControl w:val="0"/>
              <w:kinsoku/>
              <w:wordWrap/>
              <w:overflowPunct/>
              <w:topLinePunct w:val="0"/>
              <w:autoSpaceDE/>
              <w:autoSpaceDN/>
              <w:bidi w:val="0"/>
              <w:adjustRightInd/>
              <w:snapToGrid/>
              <w:spacing w:line="500" w:lineRule="exact"/>
              <w:ind w:left="0" w:firstLine="480" w:firstLineChars="200"/>
              <w:textAlignment w:val="auto"/>
              <w:outlineLvl w:val="9"/>
              <w:rPr>
                <w:rFonts w:hint="eastAsia" w:asciiTheme="minorEastAsia" w:hAnsiTheme="minorEastAsia" w:eastAsiaTheme="minorEastAsia" w:cstheme="minorEastAsia"/>
                <w:color w:val="auto"/>
                <w:sz w:val="24"/>
                <w:szCs w:val="24"/>
              </w:rPr>
            </w:pPr>
          </w:p>
        </w:tc>
      </w:tr>
      <w:tr>
        <w:tblPrEx>
          <w:tblCellMar>
            <w:top w:w="0" w:type="dxa"/>
            <w:left w:w="108" w:type="dxa"/>
            <w:bottom w:w="0" w:type="dxa"/>
            <w:right w:w="108" w:type="dxa"/>
          </w:tblCellMar>
        </w:tblPrEx>
        <w:trPr>
          <w:trHeight w:val="850" w:hRule="exact"/>
          <w:jc w:val="center"/>
        </w:trPr>
        <w:tc>
          <w:tcPr>
            <w:tcW w:w="4680"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代表签字</w:t>
            </w:r>
          </w:p>
        </w:tc>
        <w:tc>
          <w:tcPr>
            <w:tcW w:w="3510" w:type="dxa"/>
            <w:vAlign w:val="top"/>
          </w:tcPr>
          <w:p>
            <w:pPr>
              <w:keepNext w:val="0"/>
              <w:keepLines w:val="0"/>
              <w:pageBreakBefore w:val="0"/>
              <w:widowControl w:val="0"/>
              <w:kinsoku/>
              <w:wordWrap/>
              <w:overflowPunct/>
              <w:topLinePunct w:val="0"/>
              <w:autoSpaceDE/>
              <w:autoSpaceDN/>
              <w:bidi w:val="0"/>
              <w:adjustRightInd/>
              <w:snapToGrid/>
              <w:spacing w:line="500" w:lineRule="exact"/>
              <w:ind w:left="0" w:firstLine="480" w:firstLineChars="200"/>
              <w:textAlignment w:val="auto"/>
              <w:outlineLvl w:val="9"/>
              <w:rPr>
                <w:rFonts w:hint="eastAsia" w:asciiTheme="minorEastAsia" w:hAnsiTheme="minorEastAsia" w:eastAsiaTheme="minorEastAsia" w:cstheme="minorEastAsia"/>
                <w:color w:val="auto"/>
                <w:sz w:val="24"/>
                <w:szCs w:val="24"/>
              </w:rPr>
            </w:pPr>
          </w:p>
        </w:tc>
      </w:tr>
      <w:tr>
        <w:tblPrEx>
          <w:tblCellMar>
            <w:top w:w="0" w:type="dxa"/>
            <w:left w:w="108" w:type="dxa"/>
            <w:bottom w:w="0" w:type="dxa"/>
            <w:right w:w="108" w:type="dxa"/>
          </w:tblCellMar>
        </w:tblPrEx>
        <w:trPr>
          <w:trHeight w:val="850" w:hRule="exact"/>
          <w:jc w:val="center"/>
        </w:trPr>
        <w:tc>
          <w:tcPr>
            <w:tcW w:w="4680"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名称</w:t>
            </w:r>
          </w:p>
        </w:tc>
        <w:tc>
          <w:tcPr>
            <w:tcW w:w="3510" w:type="dxa"/>
            <w:vAlign w:val="top"/>
          </w:tcPr>
          <w:p>
            <w:pPr>
              <w:keepNext w:val="0"/>
              <w:keepLines w:val="0"/>
              <w:pageBreakBefore w:val="0"/>
              <w:widowControl w:val="0"/>
              <w:kinsoku/>
              <w:wordWrap/>
              <w:overflowPunct/>
              <w:topLinePunct w:val="0"/>
              <w:autoSpaceDE/>
              <w:autoSpaceDN/>
              <w:bidi w:val="0"/>
              <w:adjustRightInd/>
              <w:snapToGrid/>
              <w:spacing w:line="500" w:lineRule="exact"/>
              <w:ind w:left="0" w:firstLine="480" w:firstLineChars="200"/>
              <w:textAlignment w:val="auto"/>
              <w:outlineLvl w:val="9"/>
              <w:rPr>
                <w:rFonts w:hint="eastAsia" w:asciiTheme="minorEastAsia" w:hAnsiTheme="minorEastAsia" w:eastAsiaTheme="minorEastAsia" w:cstheme="minorEastAsia"/>
                <w:color w:val="auto"/>
                <w:sz w:val="24"/>
                <w:szCs w:val="24"/>
              </w:rPr>
            </w:pPr>
          </w:p>
        </w:tc>
      </w:tr>
      <w:tr>
        <w:tblPrEx>
          <w:tblCellMar>
            <w:top w:w="0" w:type="dxa"/>
            <w:left w:w="108" w:type="dxa"/>
            <w:bottom w:w="0" w:type="dxa"/>
            <w:right w:w="108" w:type="dxa"/>
          </w:tblCellMar>
        </w:tblPrEx>
        <w:trPr>
          <w:trHeight w:val="850" w:hRule="exact"/>
          <w:jc w:val="center"/>
        </w:trPr>
        <w:tc>
          <w:tcPr>
            <w:tcW w:w="4680"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日期</w:t>
            </w:r>
          </w:p>
        </w:tc>
        <w:tc>
          <w:tcPr>
            <w:tcW w:w="3510" w:type="dxa"/>
            <w:vAlign w:val="top"/>
          </w:tcPr>
          <w:p>
            <w:pPr>
              <w:keepNext w:val="0"/>
              <w:keepLines w:val="0"/>
              <w:pageBreakBefore w:val="0"/>
              <w:widowControl w:val="0"/>
              <w:kinsoku/>
              <w:wordWrap/>
              <w:overflowPunct/>
              <w:topLinePunct w:val="0"/>
              <w:autoSpaceDE/>
              <w:autoSpaceDN/>
              <w:bidi w:val="0"/>
              <w:adjustRightInd/>
              <w:snapToGrid/>
              <w:spacing w:line="500" w:lineRule="exact"/>
              <w:ind w:left="0" w:firstLine="480" w:firstLineChars="200"/>
              <w:textAlignment w:val="auto"/>
              <w:outlineLvl w:val="9"/>
              <w:rPr>
                <w:rFonts w:hint="eastAsia" w:asciiTheme="minorEastAsia" w:hAnsiTheme="minorEastAsia" w:eastAsiaTheme="minorEastAsia" w:cstheme="minorEastAsia"/>
                <w:color w:val="auto"/>
                <w:sz w:val="24"/>
                <w:szCs w:val="24"/>
              </w:rPr>
            </w:pPr>
          </w:p>
        </w:tc>
      </w:tr>
    </w:tbl>
    <w:p>
      <w:pPr>
        <w:keepNext w:val="0"/>
        <w:keepLines w:val="0"/>
        <w:pageBreakBefore w:val="0"/>
        <w:overflowPunct/>
        <w:topLinePunct w:val="0"/>
        <w:bidi w:val="0"/>
        <w:outlineLvl w:val="9"/>
        <w:rPr>
          <w:rFonts w:hint="eastAsia" w:asciiTheme="minorEastAsia" w:hAnsiTheme="minorEastAsia" w:eastAsiaTheme="minorEastAsia" w:cstheme="minorEastAsia"/>
          <w:color w:val="auto"/>
          <w:szCs w:val="21"/>
        </w:rPr>
        <w:sectPr>
          <w:footerReference r:id="rId4" w:type="default"/>
          <w:footerReference r:id="rId5" w:type="even"/>
          <w:pgSz w:w="11906" w:h="16838"/>
          <w:pgMar w:top="2098" w:right="1474" w:bottom="1984" w:left="1587" w:header="851" w:footer="992" w:gutter="0"/>
          <w:pgBorders>
            <w:top w:val="none" w:sz="0" w:space="0"/>
            <w:left w:val="none" w:sz="0" w:space="0"/>
            <w:bottom w:val="none" w:sz="0" w:space="0"/>
            <w:right w:val="none" w:sz="0" w:space="0"/>
          </w:pgBorders>
          <w:pgNumType w:fmt="decimal" w:start="1"/>
          <w:cols w:space="0" w:num="1"/>
          <w:rtlGutter w:val="0"/>
          <w:docGrid w:type="lines" w:linePitch="313" w:charSpace="0"/>
        </w:sectPr>
      </w:pPr>
    </w:p>
    <w:p>
      <w:pPr>
        <w:keepNext w:val="0"/>
        <w:keepLines w:val="0"/>
        <w:pageBreakBefore w:val="0"/>
        <w:overflowPunct/>
        <w:topLinePunct w:val="0"/>
        <w:bidi w:val="0"/>
        <w:spacing w:line="480" w:lineRule="exact"/>
        <w:outlineLvl w:val="9"/>
        <w:rPr>
          <w:rFonts w:hint="eastAsia" w:asciiTheme="minorEastAsia" w:hAnsiTheme="minorEastAsia" w:eastAsiaTheme="minorEastAsia" w:cstheme="minorEastAsia"/>
          <w:b/>
          <w:bCs w:val="0"/>
          <w:color w:val="auto"/>
          <w:sz w:val="28"/>
          <w:szCs w:val="28"/>
        </w:rPr>
      </w:pPr>
      <w:r>
        <w:rPr>
          <w:rFonts w:hint="eastAsia" w:asciiTheme="minorEastAsia" w:hAnsiTheme="minorEastAsia" w:eastAsiaTheme="minorEastAsia" w:cstheme="minorEastAsia"/>
          <w:b/>
          <w:bCs w:val="0"/>
          <w:color w:val="auto"/>
          <w:sz w:val="28"/>
          <w:szCs w:val="28"/>
        </w:rPr>
        <w:t>附件二</w:t>
      </w:r>
    </w:p>
    <w:bookmarkEnd w:id="221"/>
    <w:bookmarkEnd w:id="222"/>
    <w:p>
      <w:pPr>
        <w:keepNext w:val="0"/>
        <w:keepLines w:val="0"/>
        <w:pageBreakBefore w:val="0"/>
        <w:overflowPunct/>
        <w:topLinePunct w:val="0"/>
        <w:bidi w:val="0"/>
        <w:spacing w:line="460" w:lineRule="exact"/>
        <w:jc w:val="center"/>
        <w:outlineLvl w:val="9"/>
        <w:rPr>
          <w:rFonts w:hint="eastAsia" w:asciiTheme="minorEastAsia" w:hAnsiTheme="minorEastAsia" w:eastAsiaTheme="minorEastAsia" w:cstheme="minorEastAsia"/>
          <w:b w:val="0"/>
          <w:bCs/>
          <w:color w:val="auto"/>
          <w:sz w:val="28"/>
          <w:szCs w:val="28"/>
        </w:rPr>
      </w:pPr>
      <w:bookmarkStart w:id="224" w:name="_Toc60421814"/>
      <w:r>
        <w:rPr>
          <w:rFonts w:hint="eastAsia" w:asciiTheme="minorEastAsia" w:hAnsiTheme="minorEastAsia" w:eastAsiaTheme="minorEastAsia" w:cstheme="minorEastAsia"/>
          <w:b w:val="0"/>
          <w:bCs/>
          <w:color w:val="auto"/>
          <w:sz w:val="28"/>
          <w:szCs w:val="28"/>
        </w:rPr>
        <w:t>法定代表人身份证明(法定代表人参加投标)</w:t>
      </w:r>
    </w:p>
    <w:p>
      <w:pPr>
        <w:keepNext w:val="0"/>
        <w:keepLines w:val="0"/>
        <w:pageBreakBefore w:val="0"/>
        <w:overflowPunct/>
        <w:topLinePunct w:val="0"/>
        <w:bidi w:val="0"/>
        <w:snapToGrid w:val="0"/>
        <w:spacing w:line="460" w:lineRule="exact"/>
        <w:outlineLvl w:val="9"/>
        <w:rPr>
          <w:rFonts w:hint="eastAsia" w:asciiTheme="minorEastAsia" w:hAnsiTheme="minorEastAsia" w:eastAsiaTheme="minorEastAsia" w:cstheme="minorEastAsia"/>
          <w:color w:val="auto"/>
          <w:sz w:val="24"/>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jc w:val="lef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名称：</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xml:space="preserve"> </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jc w:val="lef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注册号：</w:t>
      </w:r>
      <w:r>
        <w:rPr>
          <w:rFonts w:hint="eastAsia" w:asciiTheme="minorEastAsia" w:hAnsiTheme="minorEastAsia" w:eastAsiaTheme="minorEastAsia" w:cstheme="minorEastAsia"/>
          <w:color w:val="auto"/>
          <w:sz w:val="24"/>
          <w:szCs w:val="24"/>
          <w:u w:val="single"/>
        </w:rPr>
        <w:t xml:space="preserve">                  </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jc w:val="lef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注册地址：</w:t>
      </w:r>
      <w:r>
        <w:rPr>
          <w:rFonts w:hint="eastAsia" w:asciiTheme="minorEastAsia" w:hAnsiTheme="minorEastAsia" w:eastAsiaTheme="minorEastAsia" w:cstheme="minorEastAsia"/>
          <w:color w:val="auto"/>
          <w:sz w:val="24"/>
          <w:szCs w:val="24"/>
          <w:u w:val="single"/>
        </w:rPr>
        <w:t xml:space="preserve">                                    </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jc w:val="lef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成立时间：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xml:space="preserve">年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xml:space="preserve"> 日</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jc w:val="left"/>
        <w:textAlignment w:val="auto"/>
        <w:outlineLvl w:val="9"/>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经营期限：</w:t>
      </w:r>
      <w:r>
        <w:rPr>
          <w:rFonts w:hint="eastAsia" w:asciiTheme="minorEastAsia" w:hAnsiTheme="minorEastAsia" w:eastAsiaTheme="minorEastAsia" w:cstheme="minorEastAsia"/>
          <w:color w:val="auto"/>
          <w:sz w:val="24"/>
          <w:szCs w:val="24"/>
          <w:u w:val="single"/>
        </w:rPr>
        <w:t xml:space="preserve">                  </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jc w:val="left"/>
        <w:textAlignment w:val="auto"/>
        <w:outlineLvl w:val="9"/>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经营范围：主营：</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xml:space="preserve"> ；兼营：</w:t>
      </w:r>
      <w:r>
        <w:rPr>
          <w:rFonts w:hint="eastAsia" w:asciiTheme="minorEastAsia" w:hAnsiTheme="minorEastAsia" w:eastAsiaTheme="minorEastAsia" w:cstheme="minorEastAsia"/>
          <w:color w:val="auto"/>
          <w:sz w:val="24"/>
          <w:szCs w:val="24"/>
          <w:u w:val="single"/>
        </w:rPr>
        <w:t xml:space="preserve">              </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jc w:val="lef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姓名：</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xml:space="preserve"> 性别：</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xml:space="preserve"> 年龄：</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xml:space="preserve"> 系</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名称）的法定代表人。</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jc w:val="lef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特此证明。</w:t>
      </w:r>
    </w:p>
    <w:p>
      <w:pPr>
        <w:keepNext w:val="0"/>
        <w:keepLines w:val="0"/>
        <w:pageBreakBefore w:val="0"/>
        <w:overflowPunct/>
        <w:topLinePunct w:val="0"/>
        <w:bidi w:val="0"/>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w:t>
      </w:r>
    </w:p>
    <w:tbl>
      <w:tblPr>
        <w:tblStyle w:val="39"/>
        <w:tblW w:w="7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6" w:hRule="atLeast"/>
          <w:jc w:val="center"/>
        </w:trPr>
        <w:tc>
          <w:tcPr>
            <w:tcW w:w="7520" w:type="dxa"/>
            <w:vAlign w:val="center"/>
          </w:tcPr>
          <w:p>
            <w:pPr>
              <w:keepNext w:val="0"/>
              <w:keepLines w:val="0"/>
              <w:pageBreakBefore w:val="0"/>
              <w:overflowPunct/>
              <w:topLinePunct w:val="0"/>
              <w:bidi w:val="0"/>
              <w:jc w:val="center"/>
              <w:outlineLvl w:val="9"/>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法定代表人身份证</w:t>
            </w:r>
          </w:p>
          <w:p>
            <w:pPr>
              <w:keepNext w:val="0"/>
              <w:keepLines w:val="0"/>
              <w:pageBreakBefore w:val="0"/>
              <w:overflowPunct/>
              <w:topLinePunct w:val="0"/>
              <w:bidi w:val="0"/>
              <w:jc w:val="center"/>
              <w:outlineLvl w:val="9"/>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复印件（正反面）</w:t>
            </w:r>
          </w:p>
        </w:tc>
      </w:tr>
    </w:tbl>
    <w:p>
      <w:pPr>
        <w:keepNext w:val="0"/>
        <w:keepLines w:val="0"/>
        <w:pageBreakBefore w:val="0"/>
        <w:overflowPunct/>
        <w:topLinePunct w:val="0"/>
        <w:bidi w:val="0"/>
        <w:outlineLvl w:val="9"/>
        <w:rPr>
          <w:rFonts w:hint="eastAsia" w:asciiTheme="minorEastAsia" w:hAnsiTheme="minorEastAsia" w:eastAsiaTheme="minorEastAsia" w:cstheme="minorEastAsia"/>
          <w:b/>
          <w:color w:val="auto"/>
          <w:sz w:val="24"/>
          <w:szCs w:val="24"/>
        </w:rPr>
      </w:pPr>
    </w:p>
    <w:p>
      <w:pPr>
        <w:keepNext w:val="0"/>
        <w:keepLines w:val="0"/>
        <w:pageBreakBefore w:val="0"/>
        <w:overflowPunct/>
        <w:topLinePunct w:val="0"/>
        <w:bidi w:val="0"/>
        <w:outlineLvl w:val="9"/>
        <w:rPr>
          <w:rFonts w:hint="eastAsia" w:asciiTheme="minorEastAsia" w:hAnsiTheme="minorEastAsia" w:eastAsiaTheme="minorEastAsia" w:cstheme="minorEastAsia"/>
          <w:b/>
          <w:color w:val="auto"/>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（盖章）：</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法定代表人（签字）：</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4"/>
          <w:szCs w:val="24"/>
        </w:rPr>
        <w:t>日   期：</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年</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日</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Theme="minorEastAsia" w:hAnsiTheme="minorEastAsia" w:eastAsiaTheme="minorEastAsia" w:cstheme="minorEastAsia"/>
          <w:color w:val="auto"/>
          <w:sz w:val="24"/>
        </w:rPr>
      </w:pPr>
    </w:p>
    <w:p>
      <w:pPr>
        <w:keepNext w:val="0"/>
        <w:keepLines w:val="0"/>
        <w:pageBreakBefore w:val="0"/>
        <w:overflowPunct/>
        <w:topLinePunct w:val="0"/>
        <w:bidi w:val="0"/>
        <w:jc w:val="center"/>
        <w:outlineLvl w:val="9"/>
        <w:rPr>
          <w:rFonts w:hint="eastAsia" w:asciiTheme="minorEastAsia" w:hAnsiTheme="minorEastAsia" w:eastAsiaTheme="minorEastAsia" w:cstheme="minorEastAsia"/>
          <w:b/>
          <w:color w:val="auto"/>
          <w:sz w:val="24"/>
        </w:rPr>
      </w:pPr>
    </w:p>
    <w:p>
      <w:pPr>
        <w:keepNext w:val="0"/>
        <w:keepLines w:val="0"/>
        <w:pageBreakBefore w:val="0"/>
        <w:overflowPunct/>
        <w:topLinePunct w:val="0"/>
        <w:bidi w:val="0"/>
        <w:spacing w:line="460" w:lineRule="exact"/>
        <w:jc w:val="center"/>
        <w:outlineLvl w:val="9"/>
        <w:rPr>
          <w:rFonts w:hint="eastAsia" w:asciiTheme="minorEastAsia" w:hAnsiTheme="minorEastAsia" w:eastAsiaTheme="minorEastAsia" w:cstheme="minorEastAsia"/>
          <w:b w:val="0"/>
          <w:bCs/>
          <w:color w:val="auto"/>
          <w:sz w:val="28"/>
          <w:szCs w:val="28"/>
        </w:rPr>
      </w:pPr>
      <w:r>
        <w:rPr>
          <w:rFonts w:hint="eastAsia" w:asciiTheme="minorEastAsia" w:hAnsiTheme="minorEastAsia" w:eastAsiaTheme="minorEastAsia" w:cstheme="minorEastAsia"/>
          <w:b w:val="0"/>
          <w:bCs/>
          <w:color w:val="auto"/>
          <w:sz w:val="28"/>
          <w:szCs w:val="28"/>
        </w:rPr>
        <w:t>法定代表人授权书(委托代理人参加投标)</w:t>
      </w:r>
    </w:p>
    <w:p>
      <w:pPr>
        <w:keepNext w:val="0"/>
        <w:keepLines w:val="0"/>
        <w:pageBreakBefore w:val="0"/>
        <w:overflowPunct/>
        <w:topLinePunct w:val="0"/>
        <w:bidi w:val="0"/>
        <w:spacing w:line="460" w:lineRule="exact"/>
        <w:outlineLvl w:val="9"/>
        <w:rPr>
          <w:rFonts w:hint="eastAsia" w:asciiTheme="minorEastAsia" w:hAnsiTheme="minorEastAsia" w:eastAsiaTheme="minorEastAsia" w:cstheme="minorEastAsia"/>
          <w:color w:val="auto"/>
          <w:sz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名称）：</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本授权声明：</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名称）</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（法定代表人姓名、职务）授权</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xml:space="preserve">（被授权人姓名、职务）为我方 “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项目（</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编号）投标活动的合法代表，以我方名义全权处理该项目有关投标、签订合同以及执行合同等一切事宜。</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特此声明。</w:t>
      </w:r>
    </w:p>
    <w:p>
      <w:pPr>
        <w:keepNext w:val="0"/>
        <w:keepLines w:val="0"/>
        <w:pageBreakBefore w:val="0"/>
        <w:overflowPunct/>
        <w:topLinePunct w:val="0"/>
        <w:bidi w:val="0"/>
        <w:adjustRightInd w:val="0"/>
        <w:snapToGrid w:val="0"/>
        <w:ind w:firstLine="480" w:firstLineChars="200"/>
        <w:outlineLvl w:val="9"/>
        <w:rPr>
          <w:rFonts w:hint="eastAsia" w:asciiTheme="minorEastAsia" w:hAnsiTheme="minorEastAsia" w:eastAsiaTheme="minorEastAsia" w:cstheme="minorEastAsia"/>
          <w:color w:val="auto"/>
          <w:sz w:val="24"/>
          <w:szCs w:val="24"/>
        </w:rPr>
      </w:pPr>
    </w:p>
    <w:tbl>
      <w:tblPr>
        <w:tblStyle w:val="39"/>
        <w:tblW w:w="931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03"/>
        <w:gridCol w:w="4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2" w:hRule="atLeast"/>
        </w:trPr>
        <w:tc>
          <w:tcPr>
            <w:tcW w:w="4603" w:type="dxa"/>
            <w:vAlign w:val="center"/>
          </w:tcPr>
          <w:p>
            <w:pPr>
              <w:keepNext w:val="0"/>
              <w:keepLines w:val="0"/>
              <w:pageBreakBefore w:val="0"/>
              <w:overflowPunct/>
              <w:topLinePunct w:val="0"/>
              <w:bidi w:val="0"/>
              <w:jc w:val="center"/>
              <w:outlineLvl w:val="9"/>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法定代表人身份证</w:t>
            </w:r>
          </w:p>
          <w:p>
            <w:pPr>
              <w:keepNext w:val="0"/>
              <w:keepLines w:val="0"/>
              <w:pageBreakBefore w:val="0"/>
              <w:overflowPunct/>
              <w:topLinePunct w:val="0"/>
              <w:bidi w:val="0"/>
              <w:jc w:val="center"/>
              <w:outlineLvl w:val="9"/>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复印件（正反面）</w:t>
            </w:r>
          </w:p>
        </w:tc>
        <w:tc>
          <w:tcPr>
            <w:tcW w:w="4716" w:type="dxa"/>
            <w:vAlign w:val="center"/>
          </w:tcPr>
          <w:p>
            <w:pPr>
              <w:keepNext w:val="0"/>
              <w:keepLines w:val="0"/>
              <w:pageBreakBefore w:val="0"/>
              <w:overflowPunct/>
              <w:topLinePunct w:val="0"/>
              <w:bidi w:val="0"/>
              <w:jc w:val="center"/>
              <w:outlineLvl w:val="9"/>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委托代理人身份证</w:t>
            </w:r>
          </w:p>
          <w:p>
            <w:pPr>
              <w:keepNext w:val="0"/>
              <w:keepLines w:val="0"/>
              <w:pageBreakBefore w:val="0"/>
              <w:overflowPunct/>
              <w:topLinePunct w:val="0"/>
              <w:bidi w:val="0"/>
              <w:jc w:val="center"/>
              <w:outlineLvl w:val="9"/>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 xml:space="preserve">  复印件（正反面）</w:t>
            </w:r>
          </w:p>
        </w:tc>
      </w:tr>
    </w:tbl>
    <w:p>
      <w:pPr>
        <w:keepNext w:val="0"/>
        <w:keepLines w:val="0"/>
        <w:pageBreakBefore w:val="0"/>
        <w:overflowPunct/>
        <w:topLinePunct w:val="0"/>
        <w:bidi w:val="0"/>
        <w:ind w:firstLine="480" w:firstLineChars="200"/>
        <w:outlineLvl w:val="9"/>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 xml:space="preserve">（盖章）：         </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法定代表人（签字）：</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委托代理人（签字）：</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日   期：</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年</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日</w:t>
      </w:r>
    </w:p>
    <w:p>
      <w:pPr>
        <w:pStyle w:val="9"/>
        <w:keepNext w:val="0"/>
        <w:keepLines w:val="0"/>
        <w:pageBreakBefore w:val="0"/>
        <w:overflowPunct/>
        <w:topLinePunct w:val="0"/>
        <w:bidi w:val="0"/>
        <w:ind w:firstLine="562"/>
        <w:outlineLvl w:val="9"/>
        <w:rPr>
          <w:rFonts w:hint="eastAsia" w:asciiTheme="minorEastAsia" w:hAnsiTheme="minorEastAsia" w:eastAsiaTheme="minorEastAsia" w:cstheme="minorEastAsia"/>
          <w:b/>
          <w:color w:val="auto"/>
          <w:sz w:val="24"/>
          <w:szCs w:val="24"/>
        </w:rPr>
      </w:pPr>
    </w:p>
    <w:p>
      <w:pPr>
        <w:pStyle w:val="9"/>
        <w:keepNext w:val="0"/>
        <w:keepLines w:val="0"/>
        <w:pageBreakBefore w:val="0"/>
        <w:overflowPunct/>
        <w:topLinePunct w:val="0"/>
        <w:bidi w:val="0"/>
        <w:ind w:firstLine="562"/>
        <w:outlineLvl w:val="9"/>
        <w:rPr>
          <w:rFonts w:hint="eastAsia" w:asciiTheme="minorEastAsia" w:hAnsiTheme="minorEastAsia" w:eastAsiaTheme="minorEastAsia" w:cstheme="minorEastAsia"/>
          <w:b/>
          <w:color w:val="auto"/>
          <w:sz w:val="24"/>
          <w:szCs w:val="24"/>
        </w:rPr>
      </w:pPr>
    </w:p>
    <w:p>
      <w:pPr>
        <w:pStyle w:val="9"/>
        <w:keepNext w:val="0"/>
        <w:keepLines w:val="0"/>
        <w:pageBreakBefore w:val="0"/>
        <w:overflowPunct/>
        <w:topLinePunct w:val="0"/>
        <w:bidi w:val="0"/>
        <w:ind w:firstLine="562"/>
        <w:outlineLvl w:val="9"/>
        <w:rPr>
          <w:rFonts w:hint="eastAsia" w:asciiTheme="minorEastAsia" w:hAnsiTheme="minorEastAsia" w:eastAsiaTheme="minorEastAsia" w:cstheme="minorEastAsia"/>
          <w:b/>
          <w:color w:val="auto"/>
          <w:sz w:val="24"/>
          <w:szCs w:val="24"/>
        </w:rPr>
      </w:pPr>
    </w:p>
    <w:p>
      <w:pPr>
        <w:pStyle w:val="9"/>
        <w:keepNext w:val="0"/>
        <w:keepLines w:val="0"/>
        <w:pageBreakBefore w:val="0"/>
        <w:overflowPunct/>
        <w:topLinePunct w:val="0"/>
        <w:bidi w:val="0"/>
        <w:ind w:firstLine="562"/>
        <w:outlineLvl w:val="9"/>
        <w:rPr>
          <w:rFonts w:hint="eastAsia" w:asciiTheme="minorEastAsia" w:hAnsiTheme="minorEastAsia" w:eastAsiaTheme="minorEastAsia" w:cstheme="minorEastAsia"/>
          <w:b/>
          <w:color w:val="auto"/>
          <w:sz w:val="28"/>
          <w:szCs w:val="28"/>
        </w:rPr>
      </w:pPr>
    </w:p>
    <w:p>
      <w:pPr>
        <w:pStyle w:val="9"/>
        <w:keepNext w:val="0"/>
        <w:keepLines w:val="0"/>
        <w:pageBreakBefore w:val="0"/>
        <w:overflowPunct/>
        <w:topLinePunct w:val="0"/>
        <w:bidi w:val="0"/>
        <w:ind w:firstLine="562"/>
        <w:outlineLvl w:val="9"/>
        <w:rPr>
          <w:rFonts w:hint="eastAsia" w:asciiTheme="minorEastAsia" w:hAnsiTheme="minorEastAsia" w:eastAsiaTheme="minorEastAsia" w:cstheme="minorEastAsia"/>
          <w:b/>
          <w:color w:val="auto"/>
          <w:sz w:val="28"/>
          <w:szCs w:val="28"/>
        </w:rPr>
      </w:pPr>
    </w:p>
    <w:p>
      <w:pPr>
        <w:pStyle w:val="9"/>
        <w:keepNext w:val="0"/>
        <w:keepLines w:val="0"/>
        <w:pageBreakBefore w:val="0"/>
        <w:overflowPunct/>
        <w:topLinePunct w:val="0"/>
        <w:bidi w:val="0"/>
        <w:ind w:firstLine="562"/>
        <w:outlineLvl w:val="9"/>
        <w:rPr>
          <w:rFonts w:hint="eastAsia" w:asciiTheme="minorEastAsia" w:hAnsiTheme="minorEastAsia" w:eastAsiaTheme="minorEastAsia" w:cstheme="minorEastAsia"/>
          <w:b/>
          <w:color w:val="auto"/>
          <w:sz w:val="28"/>
          <w:szCs w:val="28"/>
        </w:rPr>
      </w:pPr>
    </w:p>
    <w:p>
      <w:pPr>
        <w:pStyle w:val="9"/>
        <w:keepNext w:val="0"/>
        <w:keepLines w:val="0"/>
        <w:pageBreakBefore w:val="0"/>
        <w:overflowPunct/>
        <w:topLinePunct w:val="0"/>
        <w:bidi w:val="0"/>
        <w:ind w:firstLine="562"/>
        <w:outlineLvl w:val="9"/>
        <w:rPr>
          <w:rFonts w:hint="eastAsia" w:asciiTheme="minorEastAsia" w:hAnsiTheme="minorEastAsia" w:eastAsiaTheme="minorEastAsia" w:cstheme="minorEastAsia"/>
          <w:b/>
          <w:color w:val="auto"/>
          <w:sz w:val="28"/>
          <w:szCs w:val="28"/>
        </w:rPr>
      </w:pPr>
    </w:p>
    <w:p>
      <w:pPr>
        <w:keepNext w:val="0"/>
        <w:keepLines w:val="0"/>
        <w:pageBreakBefore w:val="0"/>
        <w:overflowPunct/>
        <w:topLinePunct w:val="0"/>
        <w:bidi w:val="0"/>
        <w:spacing w:line="480" w:lineRule="exact"/>
        <w:outlineLvl w:val="9"/>
        <w:rPr>
          <w:rFonts w:hint="eastAsia" w:asciiTheme="minorEastAsia" w:hAnsiTheme="minorEastAsia" w:eastAsiaTheme="minorEastAsia" w:cstheme="minorEastAsia"/>
          <w:b/>
          <w:bCs w:val="0"/>
          <w:color w:val="auto"/>
          <w:sz w:val="28"/>
          <w:szCs w:val="28"/>
        </w:rPr>
      </w:pPr>
      <w:r>
        <w:rPr>
          <w:rFonts w:hint="eastAsia" w:asciiTheme="minorEastAsia" w:hAnsiTheme="minorEastAsia" w:eastAsiaTheme="minorEastAsia" w:cstheme="minorEastAsia"/>
          <w:b/>
          <w:bCs w:val="0"/>
          <w:color w:val="auto"/>
          <w:sz w:val="28"/>
          <w:szCs w:val="28"/>
        </w:rPr>
        <w:t>附件三</w:t>
      </w:r>
    </w:p>
    <w:bookmarkEnd w:id="224"/>
    <w:p>
      <w:pPr>
        <w:keepNext w:val="0"/>
        <w:keepLines w:val="0"/>
        <w:pageBreakBefore w:val="0"/>
        <w:widowControl w:val="0"/>
        <w:kinsoku/>
        <w:wordWrap/>
        <w:overflowPunct/>
        <w:topLinePunct w:val="0"/>
        <w:autoSpaceDE/>
        <w:autoSpaceDN/>
        <w:bidi w:val="0"/>
        <w:adjustRightInd/>
        <w:snapToGrid/>
        <w:spacing w:before="158" w:beforeLines="50" w:after="158" w:afterLines="50" w:line="700" w:lineRule="exact"/>
        <w:jc w:val="center"/>
        <w:textAlignment w:val="auto"/>
        <w:outlineLvl w:val="9"/>
        <w:rPr>
          <w:rFonts w:hint="eastAsia" w:asciiTheme="minorEastAsia" w:hAnsiTheme="minorEastAsia" w:eastAsiaTheme="minorEastAsia" w:cstheme="minorEastAsia"/>
          <w:b/>
          <w:bCs w:val="0"/>
          <w:color w:val="auto"/>
          <w:sz w:val="32"/>
          <w:szCs w:val="32"/>
        </w:rPr>
      </w:pPr>
      <w:bookmarkStart w:id="225" w:name="_Toc60421818"/>
      <w:bookmarkStart w:id="226" w:name="_Toc327949264"/>
      <w:r>
        <w:rPr>
          <w:rFonts w:hint="eastAsia" w:asciiTheme="minorEastAsia" w:hAnsiTheme="minorEastAsia" w:eastAsiaTheme="minorEastAsia" w:cstheme="minorEastAsia"/>
          <w:b/>
          <w:bCs w:val="0"/>
          <w:color w:val="auto"/>
          <w:sz w:val="32"/>
          <w:szCs w:val="32"/>
          <w:lang w:eastAsia="zh-CN"/>
        </w:rPr>
        <w:t>供应商</w:t>
      </w:r>
      <w:r>
        <w:rPr>
          <w:rFonts w:hint="eastAsia" w:asciiTheme="minorEastAsia" w:hAnsiTheme="minorEastAsia" w:eastAsiaTheme="minorEastAsia" w:cstheme="minorEastAsia"/>
          <w:b/>
          <w:bCs w:val="0"/>
          <w:color w:val="auto"/>
          <w:sz w:val="32"/>
          <w:szCs w:val="32"/>
        </w:rPr>
        <w:t>资格证明文件</w:t>
      </w:r>
    </w:p>
    <w:tbl>
      <w:tblPr>
        <w:tblStyle w:val="39"/>
        <w:tblW w:w="0" w:type="auto"/>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708"/>
        <w:gridCol w:w="1076"/>
        <w:gridCol w:w="1390"/>
        <w:gridCol w:w="1393"/>
        <w:gridCol w:w="8"/>
        <w:gridCol w:w="1475"/>
        <w:gridCol w:w="178"/>
        <w:gridCol w:w="1126"/>
        <w:gridCol w:w="1216"/>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70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lang w:eastAsia="zh-CN"/>
              </w:rPr>
              <w:t>供应商</w:t>
            </w:r>
            <w:r>
              <w:rPr>
                <w:rFonts w:hint="eastAsia" w:asciiTheme="minorEastAsia" w:hAnsiTheme="minorEastAsia" w:eastAsiaTheme="minorEastAsia" w:cstheme="minorEastAsia"/>
                <w:color w:val="auto"/>
                <w:kern w:val="0"/>
                <w:sz w:val="24"/>
                <w:szCs w:val="24"/>
              </w:rPr>
              <w:t>名称</w:t>
            </w:r>
          </w:p>
        </w:tc>
        <w:tc>
          <w:tcPr>
            <w:tcW w:w="7862" w:type="dxa"/>
            <w:gridSpan w:val="8"/>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70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注册地址</w:t>
            </w:r>
          </w:p>
        </w:tc>
        <w:tc>
          <w:tcPr>
            <w:tcW w:w="3867" w:type="dxa"/>
            <w:gridSpan w:val="4"/>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475"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邮政编码</w:t>
            </w:r>
          </w:p>
        </w:tc>
        <w:tc>
          <w:tcPr>
            <w:tcW w:w="2520" w:type="dxa"/>
            <w:gridSpan w:val="3"/>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708" w:type="dxa"/>
            <w:vMerge w:val="restart"/>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联系方式</w:t>
            </w:r>
          </w:p>
        </w:tc>
        <w:tc>
          <w:tcPr>
            <w:tcW w:w="1076"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联系人</w:t>
            </w:r>
          </w:p>
        </w:tc>
        <w:tc>
          <w:tcPr>
            <w:tcW w:w="2783"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483"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电话</w:t>
            </w:r>
          </w:p>
        </w:tc>
        <w:tc>
          <w:tcPr>
            <w:tcW w:w="2520" w:type="dxa"/>
            <w:gridSpan w:val="3"/>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708"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076"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传真</w:t>
            </w:r>
          </w:p>
        </w:tc>
        <w:tc>
          <w:tcPr>
            <w:tcW w:w="2783"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483"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网址</w:t>
            </w:r>
          </w:p>
        </w:tc>
        <w:tc>
          <w:tcPr>
            <w:tcW w:w="2520" w:type="dxa"/>
            <w:gridSpan w:val="3"/>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70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组织结构</w:t>
            </w:r>
          </w:p>
        </w:tc>
        <w:tc>
          <w:tcPr>
            <w:tcW w:w="7862" w:type="dxa"/>
            <w:gridSpan w:val="8"/>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170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法定代表人</w:t>
            </w:r>
          </w:p>
        </w:tc>
        <w:tc>
          <w:tcPr>
            <w:tcW w:w="1076"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姓名</w:t>
            </w:r>
          </w:p>
        </w:tc>
        <w:tc>
          <w:tcPr>
            <w:tcW w:w="139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393"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技术职称</w:t>
            </w:r>
          </w:p>
        </w:tc>
        <w:tc>
          <w:tcPr>
            <w:tcW w:w="1483"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304"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电话</w:t>
            </w:r>
          </w:p>
        </w:tc>
        <w:tc>
          <w:tcPr>
            <w:tcW w:w="1216"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b/>
                <w:bCs/>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170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技术负责人</w:t>
            </w:r>
          </w:p>
        </w:tc>
        <w:tc>
          <w:tcPr>
            <w:tcW w:w="1076"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姓名</w:t>
            </w:r>
          </w:p>
        </w:tc>
        <w:tc>
          <w:tcPr>
            <w:tcW w:w="139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393"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技术职称</w:t>
            </w:r>
          </w:p>
        </w:tc>
        <w:tc>
          <w:tcPr>
            <w:tcW w:w="1483"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304"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电话</w:t>
            </w:r>
          </w:p>
        </w:tc>
        <w:tc>
          <w:tcPr>
            <w:tcW w:w="1216"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b/>
                <w:bCs/>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70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成立时间</w:t>
            </w:r>
          </w:p>
        </w:tc>
        <w:tc>
          <w:tcPr>
            <w:tcW w:w="2466"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5396" w:type="dxa"/>
            <w:gridSpan w:val="6"/>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70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企业资质等级</w:t>
            </w:r>
          </w:p>
        </w:tc>
        <w:tc>
          <w:tcPr>
            <w:tcW w:w="2466"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393" w:type="dxa"/>
            <w:vMerge w:val="restart"/>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其中</w:t>
            </w:r>
          </w:p>
        </w:tc>
        <w:tc>
          <w:tcPr>
            <w:tcW w:w="1661" w:type="dxa"/>
            <w:gridSpan w:val="3"/>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项目经理</w:t>
            </w:r>
          </w:p>
        </w:tc>
        <w:tc>
          <w:tcPr>
            <w:tcW w:w="2342"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b/>
                <w:bCs/>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70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营业执照号</w:t>
            </w:r>
          </w:p>
        </w:tc>
        <w:tc>
          <w:tcPr>
            <w:tcW w:w="2466"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393"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661" w:type="dxa"/>
            <w:gridSpan w:val="3"/>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高级职称人员</w:t>
            </w:r>
          </w:p>
        </w:tc>
        <w:tc>
          <w:tcPr>
            <w:tcW w:w="2342"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b/>
                <w:bCs/>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70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注册资金</w:t>
            </w:r>
          </w:p>
        </w:tc>
        <w:tc>
          <w:tcPr>
            <w:tcW w:w="2466"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393"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661" w:type="dxa"/>
            <w:gridSpan w:val="3"/>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中级职称人员</w:t>
            </w:r>
          </w:p>
        </w:tc>
        <w:tc>
          <w:tcPr>
            <w:tcW w:w="2342"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b/>
                <w:bCs/>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70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开户银行</w:t>
            </w:r>
          </w:p>
        </w:tc>
        <w:tc>
          <w:tcPr>
            <w:tcW w:w="2466"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393"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661" w:type="dxa"/>
            <w:gridSpan w:val="3"/>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初级职称人员</w:t>
            </w:r>
          </w:p>
        </w:tc>
        <w:tc>
          <w:tcPr>
            <w:tcW w:w="2342"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b/>
                <w:bCs/>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70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账   号</w:t>
            </w:r>
          </w:p>
        </w:tc>
        <w:tc>
          <w:tcPr>
            <w:tcW w:w="2466"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393"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661" w:type="dxa"/>
            <w:gridSpan w:val="3"/>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技   工</w:t>
            </w:r>
          </w:p>
        </w:tc>
        <w:tc>
          <w:tcPr>
            <w:tcW w:w="2342"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b/>
                <w:bCs/>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943" w:hRule="atLeast"/>
          <w:jc w:val="center"/>
        </w:trPr>
        <w:tc>
          <w:tcPr>
            <w:tcW w:w="170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经营范围</w:t>
            </w:r>
          </w:p>
        </w:tc>
        <w:tc>
          <w:tcPr>
            <w:tcW w:w="7862" w:type="dxa"/>
            <w:gridSpan w:val="8"/>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b/>
                <w:bCs/>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901" w:hRule="atLeast"/>
          <w:jc w:val="center"/>
        </w:trPr>
        <w:tc>
          <w:tcPr>
            <w:tcW w:w="170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备注</w:t>
            </w:r>
          </w:p>
        </w:tc>
        <w:tc>
          <w:tcPr>
            <w:tcW w:w="7862" w:type="dxa"/>
            <w:gridSpan w:val="8"/>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r>
    </w:tbl>
    <w:p>
      <w:pPr>
        <w:keepNext w:val="0"/>
        <w:keepLines w:val="0"/>
        <w:pageBreakBefore w:val="0"/>
        <w:overflowPunct/>
        <w:topLinePunct w:val="0"/>
        <w:bidi w:val="0"/>
        <w:spacing w:line="480" w:lineRule="exact"/>
        <w:outlineLvl w:val="9"/>
        <w:rPr>
          <w:rFonts w:hint="eastAsia" w:asciiTheme="minorEastAsia" w:hAnsiTheme="minorEastAsia" w:eastAsiaTheme="minorEastAsia" w:cstheme="minorEastAsia"/>
          <w:b/>
          <w:bCs w:val="0"/>
          <w:color w:val="auto"/>
          <w:sz w:val="28"/>
          <w:szCs w:val="28"/>
          <w:lang w:eastAsia="zh-CN"/>
        </w:rPr>
      </w:pPr>
      <w:r>
        <w:rPr>
          <w:rFonts w:hint="eastAsia" w:asciiTheme="minorEastAsia" w:hAnsiTheme="minorEastAsia" w:eastAsiaTheme="minorEastAsia" w:cstheme="minorEastAsia"/>
          <w:b/>
          <w:bCs w:val="0"/>
          <w:color w:val="auto"/>
          <w:sz w:val="28"/>
          <w:szCs w:val="28"/>
        </w:rPr>
        <w:t>附件</w:t>
      </w:r>
      <w:r>
        <w:rPr>
          <w:rFonts w:hint="eastAsia" w:asciiTheme="minorEastAsia" w:hAnsiTheme="minorEastAsia" w:eastAsiaTheme="minorEastAsia" w:cstheme="minorEastAsia"/>
          <w:b/>
          <w:bCs w:val="0"/>
          <w:color w:val="auto"/>
          <w:sz w:val="28"/>
          <w:szCs w:val="28"/>
          <w:lang w:val="en-US" w:eastAsia="zh-CN"/>
        </w:rPr>
        <w:t>四</w:t>
      </w:r>
    </w:p>
    <w:p>
      <w:pPr>
        <w:keepNext w:val="0"/>
        <w:keepLines w:val="0"/>
        <w:pageBreakBefore w:val="0"/>
        <w:widowControl w:val="0"/>
        <w:tabs>
          <w:tab w:val="left" w:leader="dot" w:pos="8400"/>
        </w:tabs>
        <w:kinsoku/>
        <w:wordWrap/>
        <w:overflowPunct/>
        <w:topLinePunct w:val="0"/>
        <w:autoSpaceDE/>
        <w:autoSpaceDN/>
        <w:bidi w:val="0"/>
        <w:adjustRightInd/>
        <w:snapToGrid/>
        <w:spacing w:line="700" w:lineRule="exact"/>
        <w:ind w:firstLine="0" w:firstLineChars="0"/>
        <w:jc w:val="center"/>
        <w:textAlignment w:val="auto"/>
        <w:outlineLvl w:val="9"/>
        <w:rPr>
          <w:rFonts w:hint="eastAsia" w:asciiTheme="minorEastAsia" w:hAnsiTheme="minorEastAsia" w:eastAsiaTheme="minorEastAsia" w:cstheme="minorEastAsia"/>
          <w:b/>
          <w:bCs w:val="0"/>
          <w:color w:val="auto"/>
          <w:sz w:val="44"/>
          <w:szCs w:val="44"/>
        </w:rPr>
      </w:pPr>
      <w:r>
        <w:rPr>
          <w:rFonts w:hint="eastAsia" w:asciiTheme="minorEastAsia" w:hAnsiTheme="minorEastAsia" w:eastAsiaTheme="minorEastAsia" w:cstheme="minorEastAsia"/>
          <w:b/>
          <w:bCs w:val="0"/>
          <w:color w:val="auto"/>
          <w:sz w:val="32"/>
          <w:szCs w:val="32"/>
        </w:rPr>
        <w:t>投标报价一览表</w:t>
      </w:r>
    </w:p>
    <w:p>
      <w:pPr>
        <w:keepNext w:val="0"/>
        <w:keepLines w:val="0"/>
        <w:pageBreakBefore w:val="0"/>
        <w:tabs>
          <w:tab w:val="left" w:leader="dot" w:pos="8400"/>
        </w:tabs>
        <w:overflowPunct/>
        <w:topLinePunct w:val="0"/>
        <w:bidi w:val="0"/>
        <w:spacing w:line="240" w:lineRule="exact"/>
        <w:ind w:left="361" w:leftChars="-38" w:hanging="441" w:hangingChars="157"/>
        <w:jc w:val="center"/>
        <w:outlineLvl w:val="9"/>
        <w:rPr>
          <w:rFonts w:hint="eastAsia" w:asciiTheme="minorEastAsia" w:hAnsiTheme="minorEastAsia" w:eastAsiaTheme="minorEastAsia" w:cstheme="minorEastAsia"/>
          <w:b/>
          <w:color w:val="auto"/>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0" w:firstLine="480" w:firstLineChars="200"/>
        <w:jc w:val="left"/>
        <w:textAlignment w:val="auto"/>
        <w:outlineLvl w:val="9"/>
        <w:rPr>
          <w:rFonts w:hint="eastAsia" w:asciiTheme="minorEastAsia" w:hAnsiTheme="minorEastAsia" w:eastAsiaTheme="minorEastAsia" w:cstheme="minorEastAsia"/>
          <w:b w:val="0"/>
          <w:bCs/>
          <w:color w:val="auto"/>
          <w:spacing w:val="-6"/>
          <w:sz w:val="24"/>
          <w:szCs w:val="24"/>
          <w:lang w:eastAsia="zh-CN"/>
        </w:rPr>
      </w:pPr>
      <w:r>
        <w:rPr>
          <w:rFonts w:hint="eastAsia" w:asciiTheme="minorEastAsia" w:hAnsiTheme="minorEastAsia" w:eastAsiaTheme="minorEastAsia" w:cstheme="minorEastAsia"/>
          <w:b w:val="0"/>
          <w:bCs/>
          <w:color w:val="auto"/>
          <w:sz w:val="24"/>
          <w:szCs w:val="24"/>
        </w:rPr>
        <w:t>项目名称：天水市行政事业单位2023-2024年度公务用车框架协议采购项目</w:t>
      </w: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lang w:val="en-US" w:eastAsia="zh-CN"/>
        </w:rPr>
        <w:t>第六包</w:t>
      </w:r>
      <w:r>
        <w:rPr>
          <w:rFonts w:hint="eastAsia" w:asciiTheme="minorEastAsia" w:hAnsiTheme="minorEastAsia" w:eastAsiaTheme="minorEastAsia" w:cstheme="minorEastAsia"/>
          <w:b w:val="0"/>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480" w:firstLineChars="200"/>
        <w:jc w:val="left"/>
        <w:textAlignment w:val="auto"/>
        <w:outlineLvl w:val="9"/>
        <w:rPr>
          <w:rFonts w:hint="default"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eastAsia="zh-CN"/>
        </w:rPr>
        <w:t>框架协议</w:t>
      </w:r>
      <w:r>
        <w:rPr>
          <w:rFonts w:hint="eastAsia" w:asciiTheme="minorEastAsia" w:hAnsiTheme="minorEastAsia" w:eastAsiaTheme="minorEastAsia" w:cstheme="minorEastAsia"/>
          <w:b w:val="0"/>
          <w:bCs/>
          <w:color w:val="auto"/>
          <w:sz w:val="24"/>
          <w:szCs w:val="24"/>
        </w:rPr>
        <w:t>编号：</w:t>
      </w:r>
      <w:r>
        <w:rPr>
          <w:rFonts w:hint="eastAsia" w:asciiTheme="minorEastAsia" w:hAnsiTheme="minorEastAsia" w:eastAsiaTheme="minorEastAsia" w:cstheme="minorEastAsia"/>
          <w:b w:val="0"/>
          <w:bCs/>
          <w:color w:val="auto"/>
          <w:sz w:val="24"/>
          <w:szCs w:val="24"/>
          <w:lang w:eastAsia="zh-CN"/>
        </w:rPr>
        <w:t>TGKX2023-022</w:t>
      </w:r>
      <w:r>
        <w:rPr>
          <w:rFonts w:hint="eastAsia" w:asciiTheme="minorEastAsia" w:hAnsiTheme="minorEastAsia" w:eastAsiaTheme="minorEastAsia" w:cstheme="minorEastAsia"/>
          <w:b w:val="0"/>
          <w:bCs/>
          <w:color w:val="auto"/>
          <w:sz w:val="24"/>
          <w:szCs w:val="24"/>
          <w:lang w:val="en-US" w:eastAsia="zh-CN"/>
        </w:rPr>
        <w:t xml:space="preserve">                            包号：第六包</w:t>
      </w:r>
    </w:p>
    <w:tbl>
      <w:tblPr>
        <w:tblStyle w:val="39"/>
        <w:tblpPr w:leftFromText="180" w:rightFromText="180" w:vertAnchor="text" w:horzAnchor="page" w:tblpX="1585" w:tblpY="141"/>
        <w:tblOverlap w:val="never"/>
        <w:tblW w:w="0" w:type="auto"/>
        <w:tblInd w:w="0" w:type="dxa"/>
        <w:tblLayout w:type="fixed"/>
        <w:tblCellMar>
          <w:top w:w="0" w:type="dxa"/>
          <w:left w:w="30" w:type="dxa"/>
          <w:bottom w:w="0" w:type="dxa"/>
          <w:right w:w="30" w:type="dxa"/>
        </w:tblCellMar>
      </w:tblPr>
      <w:tblGrid>
        <w:gridCol w:w="2824"/>
        <w:gridCol w:w="6000"/>
      </w:tblGrid>
      <w:tr>
        <w:tblPrEx>
          <w:tblCellMar>
            <w:top w:w="0" w:type="dxa"/>
            <w:left w:w="30" w:type="dxa"/>
            <w:bottom w:w="0" w:type="dxa"/>
            <w:right w:w="30" w:type="dxa"/>
          </w:tblCellMar>
        </w:tblPrEx>
        <w:trPr>
          <w:cantSplit/>
          <w:trHeight w:val="850" w:hRule="exact"/>
        </w:trPr>
        <w:tc>
          <w:tcPr>
            <w:tcW w:w="2824" w:type="dxa"/>
            <w:tcBorders>
              <w:top w:val="single" w:color="auto" w:sz="4" w:space="0"/>
              <w:left w:val="single" w:color="auto" w:sz="4" w:space="0"/>
              <w:bottom w:val="single" w:color="auto" w:sz="4"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440" w:lineRule="exact"/>
              <w:jc w:val="center"/>
              <w:textAlignment w:val="auto"/>
              <w:outlineLvl w:val="9"/>
              <w:rPr>
                <w:rFonts w:hint="eastAsia" w:asciiTheme="minorEastAsia" w:hAnsiTheme="minorEastAsia" w:eastAsiaTheme="minorEastAsia" w:cstheme="minorEastAsia"/>
                <w:b/>
                <w:bCs w:val="0"/>
                <w:color w:val="auto"/>
                <w:sz w:val="24"/>
                <w:szCs w:val="24"/>
                <w:lang w:eastAsia="zh-CN"/>
              </w:rPr>
            </w:pPr>
            <w:r>
              <w:rPr>
                <w:rFonts w:hint="eastAsia" w:asciiTheme="minorEastAsia" w:hAnsiTheme="minorEastAsia" w:eastAsiaTheme="minorEastAsia" w:cstheme="minorEastAsia"/>
                <w:b/>
                <w:bCs w:val="0"/>
                <w:color w:val="auto"/>
                <w:sz w:val="24"/>
                <w:szCs w:val="24"/>
                <w:lang w:eastAsia="zh-CN"/>
              </w:rPr>
              <w:t>投标内容</w:t>
            </w:r>
          </w:p>
        </w:tc>
        <w:tc>
          <w:tcPr>
            <w:tcW w:w="6000" w:type="dxa"/>
            <w:tcBorders>
              <w:top w:val="single" w:color="auto" w:sz="4" w:space="0"/>
              <w:left w:val="single" w:color="auto" w:sz="6"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440" w:lineRule="exact"/>
              <w:jc w:val="center"/>
              <w:textAlignment w:val="auto"/>
              <w:outlineLvl w:val="9"/>
              <w:rPr>
                <w:rFonts w:hint="eastAsia" w:asciiTheme="minorEastAsia" w:hAnsiTheme="minorEastAsia" w:eastAsiaTheme="minorEastAsia" w:cstheme="minorEastAsia"/>
                <w:b/>
                <w:bCs w:val="0"/>
                <w:color w:val="auto"/>
                <w:sz w:val="24"/>
                <w:szCs w:val="24"/>
                <w:lang w:eastAsia="zh-CN"/>
              </w:rPr>
            </w:pPr>
            <w:r>
              <w:rPr>
                <w:rFonts w:hint="eastAsia" w:asciiTheme="minorEastAsia" w:hAnsiTheme="minorEastAsia" w:eastAsiaTheme="minorEastAsia" w:cstheme="minorEastAsia"/>
                <w:b/>
                <w:bCs w:val="0"/>
                <w:color w:val="auto"/>
                <w:sz w:val="24"/>
                <w:szCs w:val="24"/>
                <w:lang w:val="en-US" w:eastAsia="zh-CN"/>
              </w:rPr>
              <w:t>最高</w:t>
            </w:r>
            <w:r>
              <w:rPr>
                <w:rFonts w:hint="eastAsia" w:asciiTheme="minorEastAsia" w:hAnsiTheme="minorEastAsia" w:eastAsiaTheme="minorEastAsia" w:cstheme="minorEastAsia"/>
                <w:b/>
                <w:bCs w:val="0"/>
                <w:color w:val="auto"/>
                <w:sz w:val="24"/>
                <w:szCs w:val="24"/>
                <w:lang w:eastAsia="zh-CN"/>
              </w:rPr>
              <w:t>优惠率</w:t>
            </w:r>
          </w:p>
        </w:tc>
      </w:tr>
      <w:tr>
        <w:tblPrEx>
          <w:tblCellMar>
            <w:top w:w="0" w:type="dxa"/>
            <w:left w:w="30" w:type="dxa"/>
            <w:bottom w:w="0" w:type="dxa"/>
            <w:right w:w="30" w:type="dxa"/>
          </w:tblCellMar>
        </w:tblPrEx>
        <w:trPr>
          <w:cantSplit/>
          <w:trHeight w:val="850" w:hRule="exact"/>
        </w:trPr>
        <w:tc>
          <w:tcPr>
            <w:tcW w:w="2824" w:type="dxa"/>
            <w:tcBorders>
              <w:top w:val="single" w:color="auto" w:sz="4" w:space="0"/>
              <w:left w:val="single" w:color="auto" w:sz="4" w:space="0"/>
              <w:bottom w:val="single" w:color="auto" w:sz="4"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440" w:lineRule="exact"/>
              <w:jc w:val="center"/>
              <w:textAlignment w:val="auto"/>
              <w:outlineLvl w:val="9"/>
              <w:rPr>
                <w:rFonts w:hint="default" w:asciiTheme="minorEastAsia" w:hAnsiTheme="minorEastAsia" w:eastAsiaTheme="minorEastAsia" w:cstheme="minorEastAsia"/>
                <w:b w:val="0"/>
                <w:bCs/>
                <w:color w:val="auto"/>
                <w:sz w:val="24"/>
                <w:szCs w:val="24"/>
                <w:lang w:val="en-US"/>
              </w:rPr>
            </w:pPr>
            <w:r>
              <w:rPr>
                <w:rFonts w:hint="eastAsia" w:asciiTheme="minorEastAsia" w:hAnsiTheme="minorEastAsia" w:eastAsiaTheme="minorEastAsia" w:cstheme="minorEastAsia"/>
                <w:b w:val="0"/>
                <w:bCs/>
                <w:color w:val="auto"/>
                <w:sz w:val="24"/>
                <w:szCs w:val="24"/>
                <w:highlight w:val="none"/>
                <w:lang w:val="en-US" w:eastAsia="zh-CN"/>
              </w:rPr>
              <w:t>投标车辆</w:t>
            </w:r>
          </w:p>
        </w:tc>
        <w:tc>
          <w:tcPr>
            <w:tcW w:w="6000" w:type="dxa"/>
            <w:tcBorders>
              <w:top w:val="single" w:color="auto" w:sz="4" w:space="0"/>
              <w:left w:val="single" w:color="auto" w:sz="6"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440" w:lineRule="exact"/>
              <w:textAlignment w:val="auto"/>
              <w:outlineLvl w:val="9"/>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u w:val="none"/>
                <w:lang w:val="en-US" w:eastAsia="zh-CN"/>
              </w:rPr>
              <w:t>优惠率：</w:t>
            </w:r>
            <w:r>
              <w:rPr>
                <w:rFonts w:hint="eastAsia" w:asciiTheme="minorEastAsia" w:hAnsiTheme="minorEastAsia" w:eastAsiaTheme="minorEastAsia" w:cstheme="minorEastAsia"/>
                <w:b w:val="0"/>
                <w:bCs/>
                <w:color w:val="auto"/>
                <w:sz w:val="24"/>
                <w:szCs w:val="24"/>
                <w:u w:val="single"/>
              </w:rPr>
              <w:t xml:space="preserve">     </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lang w:val="en-US" w:eastAsia="zh-CN"/>
              </w:rPr>
              <w:t>大写：百分之</w:t>
            </w:r>
            <w:r>
              <w:rPr>
                <w:rFonts w:hint="eastAsia" w:asciiTheme="minorEastAsia" w:hAnsiTheme="minorEastAsia" w:eastAsiaTheme="minorEastAsia" w:cstheme="minorEastAsia"/>
                <w:b w:val="0"/>
                <w:bCs/>
                <w:color w:val="auto"/>
                <w:sz w:val="24"/>
                <w:szCs w:val="24"/>
                <w:u w:val="single"/>
                <w:lang w:val="en-US" w:eastAsia="zh-CN"/>
              </w:rPr>
              <w:t xml:space="preserve">          </w:t>
            </w:r>
            <w:r>
              <w:rPr>
                <w:rFonts w:hint="eastAsia" w:asciiTheme="minorEastAsia" w:hAnsiTheme="minorEastAsia" w:eastAsiaTheme="minorEastAsia" w:cstheme="minorEastAsia"/>
                <w:b w:val="0"/>
                <w:bCs/>
                <w:color w:val="auto"/>
                <w:sz w:val="24"/>
                <w:szCs w:val="24"/>
                <w:lang w:val="en-US" w:eastAsia="zh-CN"/>
              </w:rPr>
              <w:t>。</w:t>
            </w:r>
          </w:p>
        </w:tc>
      </w:tr>
      <w:tr>
        <w:tblPrEx>
          <w:tblCellMar>
            <w:top w:w="0" w:type="dxa"/>
            <w:left w:w="30" w:type="dxa"/>
            <w:bottom w:w="0" w:type="dxa"/>
            <w:right w:w="30" w:type="dxa"/>
          </w:tblCellMar>
        </w:tblPrEx>
        <w:trPr>
          <w:cantSplit/>
          <w:trHeight w:val="850" w:hRule="exact"/>
        </w:trPr>
        <w:tc>
          <w:tcPr>
            <w:tcW w:w="2824" w:type="dxa"/>
            <w:tcBorders>
              <w:top w:val="single" w:color="auto" w:sz="4" w:space="0"/>
              <w:left w:val="single" w:color="auto" w:sz="4"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440" w:lineRule="exact"/>
              <w:jc w:val="center"/>
              <w:textAlignment w:val="auto"/>
              <w:outlineLvl w:val="9"/>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备注</w:t>
            </w:r>
          </w:p>
        </w:tc>
        <w:tc>
          <w:tcPr>
            <w:tcW w:w="6000" w:type="dxa"/>
            <w:tcBorders>
              <w:top w:val="single" w:color="auto" w:sz="4" w:space="0"/>
              <w:left w:val="single" w:color="auto" w:sz="6"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440" w:lineRule="exact"/>
              <w:ind w:left="0" w:firstLine="480" w:firstLineChars="200"/>
              <w:textAlignment w:val="auto"/>
              <w:outlineLvl w:val="9"/>
              <w:rPr>
                <w:rFonts w:hint="eastAsia" w:asciiTheme="minorEastAsia" w:hAnsiTheme="minorEastAsia" w:eastAsiaTheme="minorEastAsia" w:cstheme="minorEastAsia"/>
                <w:b w:val="0"/>
                <w:bCs/>
                <w:color w:val="auto"/>
                <w:sz w:val="24"/>
                <w:szCs w:val="24"/>
                <w:u w:val="single"/>
              </w:rPr>
            </w:pPr>
          </w:p>
        </w:tc>
      </w:tr>
    </w:tbl>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名称（盖章）：</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授权代表（签字）：</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日</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期：</w:t>
      </w:r>
      <w:r>
        <w:rPr>
          <w:rFonts w:hint="eastAsia" w:asciiTheme="minorEastAsia" w:hAnsiTheme="minorEastAsia" w:eastAsiaTheme="minorEastAsia" w:cstheme="minorEastAsia"/>
          <w:color w:val="auto"/>
          <w:sz w:val="24"/>
          <w:szCs w:val="24"/>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说明：</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1.报价应是</w:t>
      </w:r>
      <w:r>
        <w:rPr>
          <w:rFonts w:hint="eastAsia" w:asciiTheme="minorEastAsia" w:hAnsiTheme="minorEastAsia" w:eastAsiaTheme="minorEastAsia" w:cstheme="minorEastAsia"/>
          <w:bCs/>
          <w:color w:val="auto"/>
          <w:sz w:val="24"/>
          <w:szCs w:val="24"/>
          <w:lang w:val="en-US" w:eastAsia="zh-CN"/>
        </w:rPr>
        <w:t>供应商</w:t>
      </w:r>
      <w:r>
        <w:rPr>
          <w:rFonts w:hint="eastAsia" w:asciiTheme="minorEastAsia" w:hAnsiTheme="minorEastAsia" w:eastAsiaTheme="minorEastAsia" w:cstheme="minorEastAsia"/>
          <w:bCs/>
          <w:color w:val="auto"/>
          <w:sz w:val="24"/>
          <w:szCs w:val="24"/>
        </w:rPr>
        <w:t>最终总价，包括税费和</w:t>
      </w:r>
      <w:r>
        <w:rPr>
          <w:rFonts w:hint="eastAsia" w:asciiTheme="minorEastAsia" w:hAnsiTheme="minorEastAsia" w:eastAsiaTheme="minorEastAsia" w:cstheme="minorEastAsia"/>
          <w:bCs/>
          <w:color w:val="auto"/>
          <w:sz w:val="24"/>
          <w:szCs w:val="24"/>
          <w:lang w:eastAsia="zh-CN"/>
        </w:rPr>
        <w:t>征集文件</w:t>
      </w:r>
      <w:r>
        <w:rPr>
          <w:rFonts w:hint="eastAsia" w:asciiTheme="minorEastAsia" w:hAnsiTheme="minorEastAsia" w:eastAsiaTheme="minorEastAsia" w:cstheme="minorEastAsia"/>
          <w:bCs/>
          <w:color w:val="auto"/>
          <w:sz w:val="24"/>
          <w:szCs w:val="24"/>
        </w:rPr>
        <w:t>规定的</w:t>
      </w:r>
      <w:r>
        <w:rPr>
          <w:rFonts w:hint="eastAsia" w:asciiTheme="minorEastAsia" w:hAnsiTheme="minorEastAsia" w:eastAsiaTheme="minorEastAsia" w:cstheme="minorEastAsia"/>
          <w:bCs/>
          <w:color w:val="auto"/>
          <w:sz w:val="24"/>
          <w:szCs w:val="24"/>
          <w:lang w:val="en-US" w:eastAsia="zh-CN"/>
        </w:rPr>
        <w:t>一切</w:t>
      </w:r>
      <w:r>
        <w:rPr>
          <w:rFonts w:hint="eastAsia" w:asciiTheme="minorEastAsia" w:hAnsiTheme="minorEastAsia" w:eastAsiaTheme="minorEastAsia" w:cstheme="minorEastAsia"/>
          <w:bCs/>
          <w:color w:val="auto"/>
          <w:sz w:val="24"/>
          <w:szCs w:val="24"/>
        </w:rPr>
        <w:t>费用。</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2.“开标一览表”必须签字盖章，否则为无效投标。</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3.“开标一览表”以包为单位填写。</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4.若以联合体参与投标的，应在“</w:t>
      </w:r>
      <w:r>
        <w:rPr>
          <w:rFonts w:hint="eastAsia" w:asciiTheme="minorEastAsia" w:hAnsiTheme="minorEastAsia" w:eastAsiaTheme="minorEastAsia" w:cstheme="minorEastAsia"/>
          <w:bCs/>
          <w:color w:val="auto"/>
          <w:sz w:val="24"/>
          <w:szCs w:val="24"/>
          <w:lang w:eastAsia="zh-CN"/>
        </w:rPr>
        <w:t>供应商</w:t>
      </w:r>
      <w:r>
        <w:rPr>
          <w:rFonts w:hint="eastAsia" w:asciiTheme="minorEastAsia" w:hAnsiTheme="minorEastAsia" w:eastAsiaTheme="minorEastAsia" w:cstheme="minorEastAsia"/>
          <w:bCs/>
          <w:color w:val="auto"/>
          <w:sz w:val="24"/>
          <w:szCs w:val="24"/>
        </w:rPr>
        <w:t>名称”处注明所有联合体名称。(</w:t>
      </w:r>
      <w:r>
        <w:rPr>
          <w:rFonts w:hint="eastAsia" w:asciiTheme="minorEastAsia" w:hAnsiTheme="minorEastAsia" w:eastAsiaTheme="minorEastAsia" w:cstheme="minorEastAsia"/>
          <w:b/>
          <w:color w:val="auto"/>
          <w:sz w:val="24"/>
          <w:szCs w:val="24"/>
        </w:rPr>
        <w:t>本项目</w:t>
      </w:r>
      <w:r>
        <w:rPr>
          <w:rFonts w:hint="eastAsia" w:asciiTheme="minorEastAsia" w:hAnsiTheme="minorEastAsia" w:eastAsiaTheme="minorEastAsia" w:cstheme="minorEastAsia"/>
          <w:b/>
          <w:color w:val="auto"/>
          <w:sz w:val="24"/>
          <w:szCs w:val="24"/>
          <w:lang w:val="en-US" w:eastAsia="zh-CN"/>
        </w:rPr>
        <w:t>不</w:t>
      </w:r>
      <w:r>
        <w:rPr>
          <w:rFonts w:hint="eastAsia" w:asciiTheme="minorEastAsia" w:hAnsiTheme="minorEastAsia" w:eastAsiaTheme="minorEastAsia" w:cstheme="minorEastAsia"/>
          <w:b/>
          <w:color w:val="auto"/>
          <w:sz w:val="24"/>
          <w:szCs w:val="24"/>
        </w:rPr>
        <w:t>接受联合体</w:t>
      </w:r>
      <w:r>
        <w:rPr>
          <w:rFonts w:hint="eastAsia" w:asciiTheme="minorEastAsia" w:hAnsiTheme="minorEastAsia" w:eastAsiaTheme="minorEastAsia" w:cstheme="minorEastAsia"/>
          <w:b/>
          <w:color w:val="auto"/>
          <w:sz w:val="24"/>
          <w:szCs w:val="24"/>
          <w:lang w:eastAsia="zh-CN"/>
        </w:rPr>
        <w:t>框架协议</w:t>
      </w:r>
      <w:r>
        <w:rPr>
          <w:rFonts w:hint="eastAsia" w:asciiTheme="minorEastAsia" w:hAnsiTheme="minorEastAsia" w:eastAsiaTheme="minorEastAsia" w:cstheme="minorEastAsia"/>
          <w:bCs/>
          <w:color w:val="auto"/>
          <w:sz w:val="24"/>
          <w:szCs w:val="24"/>
        </w:rPr>
        <w:t>)</w:t>
      </w:r>
    </w:p>
    <w:p>
      <w:pPr>
        <w:pStyle w:val="9"/>
        <w:rPr>
          <w:rFonts w:hint="default" w:eastAsiaTheme="minorEastAsia"/>
          <w:lang w:val="en-US" w:eastAsia="zh-CN"/>
        </w:rPr>
      </w:pPr>
      <w:r>
        <w:rPr>
          <w:rFonts w:hint="eastAsia" w:asciiTheme="minorEastAsia" w:hAnsiTheme="minorEastAsia" w:eastAsiaTheme="minorEastAsia" w:cstheme="minorEastAsia"/>
          <w:bCs/>
          <w:color w:val="auto"/>
          <w:sz w:val="24"/>
          <w:szCs w:val="24"/>
          <w:lang w:val="en-US" w:eastAsia="zh-CN"/>
        </w:rPr>
        <w:t>5.最高优惠率是指所投车辆中优惠率最高为最高优惠率。</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outlineLvl w:val="9"/>
        <w:rPr>
          <w:rFonts w:hint="eastAsia" w:asciiTheme="minorEastAsia" w:hAnsiTheme="minorEastAsia" w:eastAsiaTheme="minorEastAsia" w:cstheme="minorEastAsia"/>
          <w:color w:val="auto"/>
          <w:sz w:val="28"/>
          <w:szCs w:val="28"/>
        </w:rPr>
      </w:pPr>
    </w:p>
    <w:p>
      <w:pPr>
        <w:keepNext w:val="0"/>
        <w:keepLines w:val="0"/>
        <w:pageBreakBefore w:val="0"/>
        <w:overflowPunct/>
        <w:topLinePunct w:val="0"/>
        <w:bidi w:val="0"/>
        <w:spacing w:line="540" w:lineRule="exact"/>
        <w:jc w:val="left"/>
        <w:outlineLvl w:val="9"/>
        <w:rPr>
          <w:rFonts w:hint="eastAsia" w:asciiTheme="minorEastAsia" w:hAnsiTheme="minorEastAsia" w:eastAsiaTheme="minorEastAsia" w:cstheme="minorEastAsia"/>
          <w:color w:val="auto"/>
          <w:sz w:val="24"/>
        </w:rPr>
      </w:pPr>
    </w:p>
    <w:p>
      <w:pPr>
        <w:keepNext w:val="0"/>
        <w:keepLines w:val="0"/>
        <w:pageBreakBefore w:val="0"/>
        <w:overflowPunct/>
        <w:topLinePunct w:val="0"/>
        <w:bidi w:val="0"/>
        <w:spacing w:after="240" w:line="360" w:lineRule="auto"/>
        <w:jc w:val="left"/>
        <w:outlineLvl w:val="9"/>
        <w:rPr>
          <w:rFonts w:hint="eastAsia" w:asciiTheme="minorEastAsia" w:hAnsiTheme="minorEastAsia" w:eastAsiaTheme="minorEastAsia" w:cstheme="minorEastAsia"/>
          <w:b w:val="0"/>
          <w:bCs/>
          <w:color w:val="auto"/>
          <w:sz w:val="28"/>
          <w:szCs w:val="28"/>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Theme="minorEastAsia" w:hAnsiTheme="minorEastAsia" w:eastAsiaTheme="minorEastAsia" w:cstheme="minorEastAsia"/>
          <w:b w:val="0"/>
          <w:bCs/>
          <w:color w:val="auto"/>
          <w:sz w:val="28"/>
          <w:szCs w:val="28"/>
        </w:rPr>
        <w:sectPr>
          <w:pgSz w:w="11910" w:h="16840"/>
          <w:pgMar w:top="1871" w:right="1531" w:bottom="1757" w:left="1531" w:header="1209" w:footer="1459" w:gutter="0"/>
          <w:pgBorders>
            <w:top w:val="none" w:sz="0" w:space="0"/>
            <w:left w:val="none" w:sz="0" w:space="0"/>
            <w:bottom w:val="none" w:sz="0" w:space="0"/>
            <w:right w:val="none" w:sz="0" w:space="0"/>
          </w:pgBorders>
          <w:pgNumType w:fmt="decimal"/>
          <w:cols w:space="720" w:num="1"/>
        </w:sect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Theme="minorEastAsia" w:hAnsiTheme="minorEastAsia" w:eastAsiaTheme="minorEastAsia" w:cstheme="minorEastAsia"/>
          <w:b/>
          <w:bCs w:val="0"/>
          <w:color w:val="auto"/>
          <w:sz w:val="28"/>
          <w:szCs w:val="28"/>
          <w:lang w:eastAsia="zh-CN"/>
        </w:rPr>
      </w:pPr>
      <w:r>
        <w:rPr>
          <w:rFonts w:hint="eastAsia" w:asciiTheme="minorEastAsia" w:hAnsiTheme="minorEastAsia" w:eastAsiaTheme="minorEastAsia" w:cstheme="minorEastAsia"/>
          <w:b/>
          <w:bCs w:val="0"/>
          <w:color w:val="auto"/>
          <w:sz w:val="28"/>
          <w:szCs w:val="28"/>
        </w:rPr>
        <w:t>附件</w:t>
      </w:r>
      <w:bookmarkStart w:id="227" w:name="_Toc6777"/>
      <w:bookmarkStart w:id="228" w:name="_Toc5954"/>
      <w:bookmarkStart w:id="229" w:name="_Toc19416"/>
      <w:r>
        <w:rPr>
          <w:rFonts w:hint="eastAsia" w:asciiTheme="minorEastAsia" w:hAnsiTheme="minorEastAsia" w:eastAsiaTheme="minorEastAsia" w:cstheme="minorEastAsia"/>
          <w:b/>
          <w:bCs w:val="0"/>
          <w:color w:val="auto"/>
          <w:sz w:val="28"/>
          <w:szCs w:val="28"/>
          <w:lang w:val="en-US" w:eastAsia="zh-CN"/>
        </w:rPr>
        <w:t>五</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Theme="minorEastAsia" w:hAnsiTheme="minorEastAsia" w:eastAsiaTheme="minorEastAsia" w:cstheme="minorEastAsia"/>
          <w:b/>
          <w:bCs w:val="0"/>
          <w:color w:val="auto"/>
          <w:sz w:val="32"/>
          <w:szCs w:val="32"/>
          <w:lang w:eastAsia="zh-CN"/>
        </w:rPr>
      </w:pPr>
      <w:r>
        <w:rPr>
          <w:rFonts w:hint="eastAsia" w:asciiTheme="minorEastAsia" w:hAnsiTheme="minorEastAsia" w:eastAsiaTheme="minorEastAsia" w:cstheme="minorEastAsia"/>
          <w:b/>
          <w:bCs w:val="0"/>
          <w:color w:val="auto"/>
          <w:sz w:val="32"/>
          <w:szCs w:val="32"/>
          <w:lang w:val="en-US" w:eastAsia="zh-CN"/>
        </w:rPr>
        <w:t>价格</w:t>
      </w:r>
      <w:r>
        <w:rPr>
          <w:rFonts w:hint="eastAsia" w:asciiTheme="minorEastAsia" w:hAnsiTheme="minorEastAsia" w:eastAsiaTheme="minorEastAsia" w:cstheme="minorEastAsia"/>
          <w:b/>
          <w:bCs w:val="0"/>
          <w:color w:val="auto"/>
          <w:sz w:val="32"/>
          <w:szCs w:val="32"/>
          <w:lang w:eastAsia="zh-CN"/>
        </w:rPr>
        <w:t>明细表</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Theme="minorEastAsia" w:hAnsiTheme="minorEastAsia" w:eastAsiaTheme="minorEastAsia" w:cstheme="minorEastAsia"/>
          <w:color w:val="auto"/>
          <w:spacing w:val="0"/>
          <w:sz w:val="24"/>
          <w:szCs w:val="24"/>
          <w:lang w:eastAsia="zh-CN"/>
        </w:rPr>
      </w:pPr>
      <w:r>
        <w:rPr>
          <w:rFonts w:hint="eastAsia" w:asciiTheme="minorEastAsia" w:hAnsiTheme="minorEastAsia" w:eastAsiaTheme="minorEastAsia" w:cstheme="minorEastAsia"/>
          <w:b/>
          <w:color w:val="auto"/>
          <w:spacing w:val="0"/>
          <w:sz w:val="24"/>
          <w:szCs w:val="24"/>
        </w:rPr>
        <w:t>项目名称：</w:t>
      </w:r>
      <w:r>
        <w:rPr>
          <w:rFonts w:hint="eastAsia" w:asciiTheme="minorEastAsia" w:hAnsiTheme="minorEastAsia" w:eastAsiaTheme="minorEastAsia" w:cstheme="minorEastAsia"/>
          <w:b/>
          <w:color w:val="auto"/>
          <w:spacing w:val="0"/>
          <w:sz w:val="24"/>
          <w:szCs w:val="24"/>
          <w:lang w:eastAsia="zh-CN"/>
        </w:rPr>
        <w:t>天水市行政事业单位2023-2024年度公务用车框架协议采购项目</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default" w:asciiTheme="minorEastAsia" w:hAnsiTheme="minorEastAsia" w:eastAsiaTheme="minorEastAsia" w:cstheme="minorEastAsia"/>
          <w:b/>
          <w:color w:val="auto"/>
          <w:spacing w:val="0"/>
          <w:sz w:val="24"/>
          <w:szCs w:val="24"/>
          <w:lang w:val="en-US" w:eastAsia="zh-CN"/>
        </w:rPr>
      </w:pPr>
      <w:r>
        <w:rPr>
          <w:rFonts w:hint="eastAsia" w:asciiTheme="minorEastAsia" w:hAnsiTheme="minorEastAsia" w:eastAsiaTheme="minorEastAsia" w:cstheme="minorEastAsia"/>
          <w:b/>
          <w:color w:val="auto"/>
          <w:spacing w:val="0"/>
          <w:sz w:val="24"/>
          <w:szCs w:val="24"/>
          <w:lang w:eastAsia="zh-CN"/>
        </w:rPr>
        <w:t>框架协议</w:t>
      </w:r>
      <w:r>
        <w:rPr>
          <w:rFonts w:hint="eastAsia" w:asciiTheme="minorEastAsia" w:hAnsiTheme="minorEastAsia" w:eastAsiaTheme="minorEastAsia" w:cstheme="minorEastAsia"/>
          <w:b/>
          <w:color w:val="auto"/>
          <w:spacing w:val="0"/>
          <w:sz w:val="24"/>
          <w:szCs w:val="24"/>
        </w:rPr>
        <w:t>编号：</w:t>
      </w:r>
      <w:r>
        <w:rPr>
          <w:rFonts w:hint="eastAsia" w:asciiTheme="minorEastAsia" w:hAnsiTheme="minorEastAsia" w:eastAsiaTheme="minorEastAsia" w:cstheme="minorEastAsia"/>
          <w:b/>
          <w:color w:val="auto"/>
          <w:spacing w:val="0"/>
          <w:sz w:val="24"/>
          <w:szCs w:val="24"/>
          <w:lang w:eastAsia="zh-CN"/>
        </w:rPr>
        <w:t>TGKX2023-022</w:t>
      </w:r>
      <w:r>
        <w:rPr>
          <w:rFonts w:hint="eastAsia" w:asciiTheme="minorEastAsia" w:hAnsiTheme="minorEastAsia" w:eastAsiaTheme="minorEastAsia" w:cstheme="minorEastAsia"/>
          <w:b/>
          <w:color w:val="auto"/>
          <w:spacing w:val="0"/>
          <w:sz w:val="24"/>
          <w:szCs w:val="24"/>
          <w:lang w:val="en-US" w:eastAsia="zh-CN"/>
        </w:rPr>
        <w:t xml:space="preserve">              包号：第六包</w:t>
      </w:r>
    </w:p>
    <w:tbl>
      <w:tblPr>
        <w:tblStyle w:val="39"/>
        <w:tblpPr w:leftFromText="180" w:rightFromText="180" w:vertAnchor="text" w:horzAnchor="page" w:tblpX="1161" w:tblpY="568"/>
        <w:tblOverlap w:val="never"/>
        <w:tblW w:w="15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
        <w:gridCol w:w="445"/>
        <w:gridCol w:w="211"/>
        <w:gridCol w:w="1645"/>
        <w:gridCol w:w="1051"/>
        <w:gridCol w:w="714"/>
        <w:gridCol w:w="1016"/>
        <w:gridCol w:w="1146"/>
        <w:gridCol w:w="672"/>
        <w:gridCol w:w="1232"/>
        <w:gridCol w:w="763"/>
        <w:gridCol w:w="1140"/>
        <w:gridCol w:w="1123"/>
        <w:gridCol w:w="1202"/>
        <w:gridCol w:w="930"/>
        <w:gridCol w:w="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015" w:type="dxa"/>
            <w:vMerge w:val="restart"/>
            <w:noWrap w:val="0"/>
            <w:vAlign w:val="top"/>
          </w:tcPr>
          <w:p>
            <w:pPr>
              <w:spacing w:line="360" w:lineRule="auto"/>
              <w:rPr>
                <w:rFonts w:hint="eastAsia" w:ascii="宋体" w:hAnsi="宋体"/>
                <w:color w:val="auto"/>
                <w:sz w:val="21"/>
                <w:szCs w:val="21"/>
                <w:vertAlign w:val="baseline"/>
              </w:rPr>
            </w:pPr>
            <w:r>
              <w:rPr>
                <w:rFonts w:hint="default" w:ascii="宋体" w:hAnsi="宋体"/>
                <w:snapToGrid/>
                <w:sz w:val="21"/>
                <w:szCs w:val="21"/>
              </w:rPr>
              <w:t>车型</w:t>
            </w:r>
          </w:p>
        </w:tc>
        <w:tc>
          <w:tcPr>
            <w:tcW w:w="445" w:type="dxa"/>
            <w:vMerge w:val="restart"/>
            <w:noWrap w:val="0"/>
            <w:vAlign w:val="top"/>
          </w:tcPr>
          <w:p>
            <w:pPr>
              <w:spacing w:line="360" w:lineRule="auto"/>
              <w:rPr>
                <w:rFonts w:hint="eastAsia" w:ascii="宋体" w:hAnsi="宋体"/>
                <w:color w:val="auto"/>
                <w:sz w:val="21"/>
                <w:szCs w:val="21"/>
                <w:vertAlign w:val="baseline"/>
              </w:rPr>
            </w:pPr>
            <w:r>
              <w:rPr>
                <w:rFonts w:hint="default" w:ascii="宋体" w:hAnsi="宋体"/>
                <w:snapToGrid/>
                <w:sz w:val="21"/>
                <w:szCs w:val="21"/>
              </w:rPr>
              <w:t>序号</w:t>
            </w:r>
          </w:p>
        </w:tc>
        <w:tc>
          <w:tcPr>
            <w:tcW w:w="1856" w:type="dxa"/>
            <w:gridSpan w:val="2"/>
            <w:vMerge w:val="restart"/>
            <w:noWrap w:val="0"/>
            <w:vAlign w:val="top"/>
          </w:tcPr>
          <w:p>
            <w:pPr>
              <w:spacing w:line="360" w:lineRule="auto"/>
              <w:rPr>
                <w:rFonts w:hint="eastAsia" w:ascii="宋体" w:hAnsi="宋体"/>
                <w:color w:val="auto"/>
                <w:sz w:val="21"/>
                <w:szCs w:val="21"/>
                <w:vertAlign w:val="baseline"/>
              </w:rPr>
            </w:pPr>
            <w:r>
              <w:rPr>
                <w:rFonts w:hint="default" w:ascii="宋体" w:hAnsi="宋体"/>
                <w:snapToGrid/>
                <w:sz w:val="21"/>
                <w:szCs w:val="21"/>
              </w:rPr>
              <w:t>发动机排气 量</w:t>
            </w:r>
          </w:p>
        </w:tc>
        <w:tc>
          <w:tcPr>
            <w:tcW w:w="1051" w:type="dxa"/>
            <w:vMerge w:val="restart"/>
            <w:noWrap w:val="0"/>
            <w:vAlign w:val="top"/>
          </w:tcPr>
          <w:p>
            <w:pPr>
              <w:spacing w:line="360" w:lineRule="auto"/>
              <w:rPr>
                <w:rFonts w:hint="default" w:ascii="宋体" w:hAnsi="宋体"/>
                <w:snapToGrid/>
                <w:sz w:val="21"/>
                <w:szCs w:val="21"/>
              </w:rPr>
            </w:pPr>
            <w:r>
              <w:rPr>
                <w:rFonts w:hint="default" w:ascii="宋体" w:hAnsi="宋体"/>
                <w:snapToGrid/>
                <w:sz w:val="21"/>
                <w:szCs w:val="21"/>
              </w:rPr>
              <w:t>最</w:t>
            </w:r>
            <w:r>
              <w:rPr>
                <w:rFonts w:hint="eastAsia" w:ascii="宋体" w:hAnsi="宋体"/>
                <w:snapToGrid/>
                <w:sz w:val="21"/>
                <w:szCs w:val="21"/>
                <w:lang w:val="en-US" w:eastAsia="zh-CN"/>
              </w:rPr>
              <w:t xml:space="preserve">  </w:t>
            </w:r>
            <w:r>
              <w:rPr>
                <w:rFonts w:hint="default" w:ascii="宋体" w:hAnsi="宋体"/>
                <w:snapToGrid/>
                <w:sz w:val="21"/>
                <w:szCs w:val="21"/>
              </w:rPr>
              <w:t>高</w:t>
            </w:r>
          </w:p>
          <w:p>
            <w:pPr>
              <w:spacing w:line="360" w:lineRule="auto"/>
              <w:rPr>
                <w:rFonts w:hint="eastAsia" w:ascii="宋体" w:hAnsi="宋体"/>
                <w:color w:val="auto"/>
                <w:sz w:val="21"/>
                <w:szCs w:val="21"/>
                <w:vertAlign w:val="baseline"/>
              </w:rPr>
            </w:pPr>
            <w:r>
              <w:rPr>
                <w:rFonts w:hint="default" w:ascii="宋体" w:hAnsi="宋体"/>
                <w:snapToGrid/>
                <w:sz w:val="21"/>
                <w:szCs w:val="21"/>
              </w:rPr>
              <w:t>限</w:t>
            </w:r>
            <w:r>
              <w:rPr>
                <w:rFonts w:hint="eastAsia" w:ascii="宋体" w:hAnsi="宋体"/>
                <w:snapToGrid/>
                <w:sz w:val="21"/>
                <w:szCs w:val="21"/>
                <w:lang w:val="en-US" w:eastAsia="zh-CN"/>
              </w:rPr>
              <w:t xml:space="preserve">  </w:t>
            </w:r>
            <w:r>
              <w:rPr>
                <w:rFonts w:hint="default" w:ascii="宋体" w:hAnsi="宋体"/>
                <w:snapToGrid/>
                <w:sz w:val="21"/>
                <w:szCs w:val="21"/>
              </w:rPr>
              <w:t>价</w:t>
            </w:r>
          </w:p>
        </w:tc>
        <w:tc>
          <w:tcPr>
            <w:tcW w:w="714" w:type="dxa"/>
            <w:vMerge w:val="restart"/>
            <w:noWrap w:val="0"/>
            <w:vAlign w:val="top"/>
          </w:tcPr>
          <w:p>
            <w:pPr>
              <w:spacing w:line="360" w:lineRule="auto"/>
              <w:rPr>
                <w:rFonts w:hint="eastAsia" w:ascii="宋体" w:hAnsi="宋体"/>
                <w:color w:val="auto"/>
                <w:sz w:val="21"/>
                <w:szCs w:val="21"/>
                <w:vertAlign w:val="baseline"/>
              </w:rPr>
            </w:pPr>
            <w:r>
              <w:rPr>
                <w:rFonts w:hint="default" w:ascii="宋体" w:hAnsi="宋体"/>
                <w:snapToGrid/>
                <w:sz w:val="21"/>
                <w:szCs w:val="21"/>
              </w:rPr>
              <w:t>生产厂家</w:t>
            </w:r>
          </w:p>
        </w:tc>
        <w:tc>
          <w:tcPr>
            <w:tcW w:w="1016" w:type="dxa"/>
            <w:vMerge w:val="restart"/>
            <w:noWrap w:val="0"/>
            <w:vAlign w:val="top"/>
          </w:tcPr>
          <w:p>
            <w:pPr>
              <w:spacing w:line="360" w:lineRule="auto"/>
              <w:rPr>
                <w:rFonts w:hint="eastAsia" w:ascii="宋体" w:hAnsi="宋体"/>
                <w:color w:val="auto"/>
                <w:sz w:val="21"/>
                <w:szCs w:val="21"/>
                <w:vertAlign w:val="baseline"/>
              </w:rPr>
            </w:pPr>
            <w:r>
              <w:rPr>
                <w:rFonts w:hint="default" w:ascii="宋体" w:hAnsi="宋体"/>
                <w:snapToGrid/>
                <w:sz w:val="21"/>
                <w:szCs w:val="21"/>
              </w:rPr>
              <w:t>品牌</w:t>
            </w:r>
          </w:p>
        </w:tc>
        <w:tc>
          <w:tcPr>
            <w:tcW w:w="1146" w:type="dxa"/>
            <w:vMerge w:val="restart"/>
            <w:noWrap w:val="0"/>
            <w:vAlign w:val="top"/>
          </w:tcPr>
          <w:p>
            <w:pPr>
              <w:spacing w:line="360" w:lineRule="auto"/>
              <w:rPr>
                <w:rFonts w:hint="eastAsia" w:ascii="宋体" w:hAnsi="宋体"/>
                <w:color w:val="auto"/>
                <w:sz w:val="21"/>
                <w:szCs w:val="21"/>
                <w:vertAlign w:val="baseline"/>
              </w:rPr>
            </w:pPr>
            <w:r>
              <w:rPr>
                <w:rFonts w:hint="default" w:ascii="宋体" w:hAnsi="宋体"/>
                <w:snapToGrid/>
                <w:sz w:val="21"/>
                <w:szCs w:val="21"/>
              </w:rPr>
              <w:t>型号</w:t>
            </w:r>
          </w:p>
        </w:tc>
        <w:tc>
          <w:tcPr>
            <w:tcW w:w="672" w:type="dxa"/>
            <w:vMerge w:val="restart"/>
            <w:noWrap w:val="0"/>
            <w:vAlign w:val="top"/>
          </w:tcPr>
          <w:p>
            <w:pPr>
              <w:spacing w:line="360" w:lineRule="auto"/>
              <w:rPr>
                <w:rFonts w:hint="eastAsia" w:ascii="宋体" w:hAnsi="宋体"/>
                <w:color w:val="auto"/>
                <w:sz w:val="21"/>
                <w:szCs w:val="21"/>
                <w:vertAlign w:val="baseline"/>
              </w:rPr>
            </w:pPr>
            <w:r>
              <w:rPr>
                <w:rFonts w:hint="default" w:ascii="宋体" w:hAnsi="宋体"/>
                <w:snapToGrid/>
                <w:sz w:val="21"/>
                <w:szCs w:val="21"/>
              </w:rPr>
              <w:t>数量</w:t>
            </w:r>
          </w:p>
        </w:tc>
        <w:tc>
          <w:tcPr>
            <w:tcW w:w="1232" w:type="dxa"/>
            <w:vMerge w:val="restart"/>
            <w:noWrap w:val="0"/>
            <w:vAlign w:val="top"/>
          </w:tcPr>
          <w:p>
            <w:pPr>
              <w:spacing w:line="360" w:lineRule="auto"/>
              <w:rPr>
                <w:rFonts w:hint="eastAsia" w:ascii="宋体" w:hAnsi="宋体"/>
                <w:color w:val="auto"/>
                <w:sz w:val="21"/>
                <w:szCs w:val="21"/>
                <w:vertAlign w:val="baseline"/>
              </w:rPr>
            </w:pPr>
            <w:r>
              <w:rPr>
                <w:rFonts w:hint="default" w:ascii="宋体" w:hAnsi="宋体"/>
                <w:snapToGrid/>
                <w:sz w:val="21"/>
                <w:szCs w:val="21"/>
              </w:rPr>
              <w:t>厂家指 导价（万 元）</w:t>
            </w:r>
          </w:p>
        </w:tc>
        <w:tc>
          <w:tcPr>
            <w:tcW w:w="763" w:type="dxa"/>
            <w:vMerge w:val="restart"/>
            <w:noWrap w:val="0"/>
            <w:vAlign w:val="top"/>
          </w:tcPr>
          <w:p>
            <w:pPr>
              <w:spacing w:line="360" w:lineRule="auto"/>
              <w:rPr>
                <w:rFonts w:hint="eastAsia" w:ascii="宋体" w:hAnsi="宋体"/>
                <w:color w:val="auto"/>
                <w:sz w:val="21"/>
                <w:szCs w:val="21"/>
                <w:vertAlign w:val="baseline"/>
              </w:rPr>
            </w:pPr>
            <w:r>
              <w:rPr>
                <w:rFonts w:hint="default" w:ascii="宋体" w:hAnsi="宋体"/>
                <w:snapToGrid/>
                <w:sz w:val="21"/>
                <w:szCs w:val="21"/>
              </w:rPr>
              <w:t>优惠率（%）</w:t>
            </w:r>
          </w:p>
        </w:tc>
        <w:tc>
          <w:tcPr>
            <w:tcW w:w="1140" w:type="dxa"/>
            <w:vMerge w:val="restart"/>
            <w:noWrap w:val="0"/>
            <w:vAlign w:val="top"/>
          </w:tcPr>
          <w:p>
            <w:pPr>
              <w:spacing w:line="360" w:lineRule="auto"/>
              <w:rPr>
                <w:rFonts w:hint="eastAsia" w:ascii="宋体" w:hAnsi="宋体"/>
                <w:color w:val="auto"/>
                <w:sz w:val="21"/>
                <w:szCs w:val="21"/>
                <w:vertAlign w:val="baseline"/>
              </w:rPr>
            </w:pPr>
            <w:r>
              <w:rPr>
                <w:rFonts w:hint="default" w:ascii="宋体" w:hAnsi="宋体"/>
                <w:snapToGrid/>
                <w:sz w:val="21"/>
                <w:szCs w:val="21"/>
              </w:rPr>
              <w:t>投标报价（万 元）</w:t>
            </w:r>
          </w:p>
        </w:tc>
        <w:tc>
          <w:tcPr>
            <w:tcW w:w="2325" w:type="dxa"/>
            <w:gridSpan w:val="2"/>
            <w:noWrap w:val="0"/>
            <w:vAlign w:val="top"/>
          </w:tcPr>
          <w:p>
            <w:pPr>
              <w:spacing w:line="360" w:lineRule="auto"/>
              <w:jc w:val="center"/>
              <w:rPr>
                <w:rFonts w:hint="eastAsia" w:ascii="宋体" w:hAnsi="宋体"/>
                <w:color w:val="auto"/>
                <w:sz w:val="21"/>
                <w:szCs w:val="21"/>
                <w:vertAlign w:val="baseline"/>
              </w:rPr>
            </w:pPr>
            <w:r>
              <w:rPr>
                <w:rFonts w:hint="default" w:ascii="宋体" w:hAnsi="宋体"/>
                <w:snapToGrid/>
                <w:sz w:val="21"/>
                <w:szCs w:val="21"/>
              </w:rPr>
              <w:t>质保</w:t>
            </w:r>
          </w:p>
        </w:tc>
        <w:tc>
          <w:tcPr>
            <w:tcW w:w="930" w:type="dxa"/>
            <w:vMerge w:val="restart"/>
            <w:noWrap w:val="0"/>
            <w:vAlign w:val="top"/>
          </w:tcPr>
          <w:p>
            <w:pPr>
              <w:spacing w:line="360" w:lineRule="auto"/>
              <w:rPr>
                <w:rFonts w:hint="eastAsia" w:ascii="宋体" w:hAnsi="宋体"/>
                <w:color w:val="auto"/>
                <w:sz w:val="21"/>
                <w:szCs w:val="21"/>
                <w:vertAlign w:val="baseline"/>
              </w:rPr>
            </w:pPr>
            <w:r>
              <w:rPr>
                <w:rFonts w:hint="eastAsia" w:ascii="宋体" w:hAnsi="宋体"/>
                <w:snapToGrid/>
                <w:sz w:val="21"/>
                <w:szCs w:val="21"/>
                <w:lang w:eastAsia="zh-CN"/>
              </w:rPr>
              <w:t>最长</w:t>
            </w:r>
            <w:r>
              <w:rPr>
                <w:rFonts w:hint="default" w:ascii="宋体" w:hAnsi="宋体"/>
                <w:snapToGrid/>
                <w:sz w:val="21"/>
                <w:szCs w:val="21"/>
              </w:rPr>
              <w:t>供货时间</w:t>
            </w:r>
          </w:p>
        </w:tc>
        <w:tc>
          <w:tcPr>
            <w:tcW w:w="835" w:type="dxa"/>
            <w:vMerge w:val="restart"/>
            <w:noWrap w:val="0"/>
            <w:vAlign w:val="top"/>
          </w:tcPr>
          <w:p>
            <w:pPr>
              <w:spacing w:line="360" w:lineRule="auto"/>
              <w:rPr>
                <w:rFonts w:hint="eastAsia" w:ascii="宋体" w:hAnsi="宋体"/>
                <w:color w:val="auto"/>
                <w:sz w:val="21"/>
                <w:szCs w:val="21"/>
                <w:vertAlign w:val="baseline"/>
              </w:rPr>
            </w:pPr>
            <w:r>
              <w:rPr>
                <w:rFonts w:hint="default" w:ascii="宋体" w:hAnsi="宋体"/>
                <w:snapToGrid/>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015" w:type="dxa"/>
            <w:vMerge w:val="continue"/>
            <w:noWrap w:val="0"/>
            <w:vAlign w:val="top"/>
          </w:tcPr>
          <w:p>
            <w:pPr>
              <w:spacing w:line="360" w:lineRule="auto"/>
              <w:rPr>
                <w:rFonts w:hint="eastAsia" w:ascii="宋体" w:hAnsi="宋体"/>
                <w:color w:val="auto"/>
                <w:sz w:val="24"/>
                <w:szCs w:val="24"/>
                <w:vertAlign w:val="baseline"/>
              </w:rPr>
            </w:pPr>
          </w:p>
        </w:tc>
        <w:tc>
          <w:tcPr>
            <w:tcW w:w="445" w:type="dxa"/>
            <w:vMerge w:val="continue"/>
            <w:noWrap w:val="0"/>
            <w:vAlign w:val="top"/>
          </w:tcPr>
          <w:p>
            <w:pPr>
              <w:spacing w:line="360" w:lineRule="auto"/>
              <w:rPr>
                <w:rFonts w:hint="eastAsia" w:ascii="宋体" w:hAnsi="宋体"/>
                <w:color w:val="auto"/>
                <w:sz w:val="24"/>
                <w:szCs w:val="24"/>
                <w:vertAlign w:val="baseline"/>
              </w:rPr>
            </w:pPr>
          </w:p>
        </w:tc>
        <w:tc>
          <w:tcPr>
            <w:tcW w:w="1856" w:type="dxa"/>
            <w:gridSpan w:val="2"/>
            <w:vMerge w:val="continue"/>
            <w:noWrap w:val="0"/>
            <w:vAlign w:val="top"/>
          </w:tcPr>
          <w:p>
            <w:pPr>
              <w:spacing w:line="360" w:lineRule="auto"/>
              <w:rPr>
                <w:rFonts w:hint="eastAsia" w:ascii="宋体" w:hAnsi="宋体"/>
                <w:color w:val="auto"/>
                <w:sz w:val="24"/>
                <w:szCs w:val="24"/>
                <w:vertAlign w:val="baseline"/>
              </w:rPr>
            </w:pPr>
          </w:p>
        </w:tc>
        <w:tc>
          <w:tcPr>
            <w:tcW w:w="1051" w:type="dxa"/>
            <w:vMerge w:val="continue"/>
            <w:noWrap w:val="0"/>
            <w:vAlign w:val="top"/>
          </w:tcPr>
          <w:p>
            <w:pPr>
              <w:spacing w:line="360" w:lineRule="auto"/>
              <w:rPr>
                <w:rFonts w:hint="eastAsia" w:ascii="宋体" w:hAnsi="宋体"/>
                <w:color w:val="auto"/>
                <w:sz w:val="24"/>
                <w:szCs w:val="24"/>
                <w:vertAlign w:val="baseline"/>
              </w:rPr>
            </w:pPr>
          </w:p>
        </w:tc>
        <w:tc>
          <w:tcPr>
            <w:tcW w:w="714" w:type="dxa"/>
            <w:vMerge w:val="continue"/>
            <w:noWrap w:val="0"/>
            <w:vAlign w:val="top"/>
          </w:tcPr>
          <w:p>
            <w:pPr>
              <w:spacing w:line="360" w:lineRule="auto"/>
              <w:rPr>
                <w:rFonts w:hint="eastAsia" w:ascii="宋体" w:hAnsi="宋体"/>
                <w:color w:val="auto"/>
                <w:sz w:val="24"/>
                <w:szCs w:val="24"/>
                <w:vertAlign w:val="baseline"/>
              </w:rPr>
            </w:pPr>
          </w:p>
        </w:tc>
        <w:tc>
          <w:tcPr>
            <w:tcW w:w="1016" w:type="dxa"/>
            <w:vMerge w:val="continue"/>
            <w:noWrap w:val="0"/>
            <w:vAlign w:val="top"/>
          </w:tcPr>
          <w:p>
            <w:pPr>
              <w:spacing w:line="360" w:lineRule="auto"/>
              <w:rPr>
                <w:rFonts w:hint="eastAsia" w:ascii="宋体" w:hAnsi="宋体"/>
                <w:color w:val="auto"/>
                <w:sz w:val="24"/>
                <w:szCs w:val="24"/>
                <w:vertAlign w:val="baseline"/>
              </w:rPr>
            </w:pPr>
          </w:p>
        </w:tc>
        <w:tc>
          <w:tcPr>
            <w:tcW w:w="1146" w:type="dxa"/>
            <w:vMerge w:val="continue"/>
            <w:noWrap w:val="0"/>
            <w:vAlign w:val="top"/>
          </w:tcPr>
          <w:p>
            <w:pPr>
              <w:spacing w:line="360" w:lineRule="auto"/>
              <w:rPr>
                <w:rFonts w:hint="eastAsia" w:ascii="宋体" w:hAnsi="宋体"/>
                <w:color w:val="auto"/>
                <w:sz w:val="24"/>
                <w:szCs w:val="24"/>
                <w:vertAlign w:val="baseline"/>
              </w:rPr>
            </w:pPr>
          </w:p>
        </w:tc>
        <w:tc>
          <w:tcPr>
            <w:tcW w:w="672" w:type="dxa"/>
            <w:vMerge w:val="continue"/>
            <w:noWrap w:val="0"/>
            <w:vAlign w:val="top"/>
          </w:tcPr>
          <w:p>
            <w:pPr>
              <w:spacing w:line="360" w:lineRule="auto"/>
              <w:rPr>
                <w:rFonts w:hint="eastAsia" w:ascii="宋体" w:hAnsi="宋体"/>
                <w:color w:val="auto"/>
                <w:sz w:val="24"/>
                <w:szCs w:val="24"/>
                <w:vertAlign w:val="baseline"/>
              </w:rPr>
            </w:pPr>
          </w:p>
        </w:tc>
        <w:tc>
          <w:tcPr>
            <w:tcW w:w="1232" w:type="dxa"/>
            <w:vMerge w:val="continue"/>
            <w:noWrap w:val="0"/>
            <w:vAlign w:val="top"/>
          </w:tcPr>
          <w:p>
            <w:pPr>
              <w:spacing w:line="360" w:lineRule="auto"/>
              <w:rPr>
                <w:rFonts w:hint="eastAsia" w:ascii="宋体" w:hAnsi="宋体"/>
                <w:color w:val="auto"/>
                <w:sz w:val="24"/>
                <w:szCs w:val="24"/>
                <w:vertAlign w:val="baseline"/>
              </w:rPr>
            </w:pPr>
          </w:p>
        </w:tc>
        <w:tc>
          <w:tcPr>
            <w:tcW w:w="763" w:type="dxa"/>
            <w:vMerge w:val="continue"/>
            <w:noWrap w:val="0"/>
            <w:vAlign w:val="top"/>
          </w:tcPr>
          <w:p>
            <w:pPr>
              <w:spacing w:line="360" w:lineRule="auto"/>
              <w:rPr>
                <w:rFonts w:hint="eastAsia" w:ascii="宋体" w:hAnsi="宋体"/>
                <w:color w:val="auto"/>
                <w:sz w:val="24"/>
                <w:szCs w:val="24"/>
                <w:vertAlign w:val="baseline"/>
              </w:rPr>
            </w:pPr>
          </w:p>
        </w:tc>
        <w:tc>
          <w:tcPr>
            <w:tcW w:w="1140" w:type="dxa"/>
            <w:vMerge w:val="continue"/>
            <w:noWrap w:val="0"/>
            <w:vAlign w:val="top"/>
          </w:tcPr>
          <w:p>
            <w:pPr>
              <w:spacing w:line="360" w:lineRule="auto"/>
              <w:rPr>
                <w:rFonts w:hint="eastAsia" w:ascii="宋体" w:hAnsi="宋体"/>
                <w:color w:val="auto"/>
                <w:sz w:val="24"/>
                <w:szCs w:val="24"/>
                <w:vertAlign w:val="baseline"/>
              </w:rPr>
            </w:pPr>
          </w:p>
        </w:tc>
        <w:tc>
          <w:tcPr>
            <w:tcW w:w="1123" w:type="dxa"/>
            <w:noWrap w:val="0"/>
            <w:vAlign w:val="top"/>
          </w:tcPr>
          <w:p>
            <w:pPr>
              <w:spacing w:line="360" w:lineRule="auto"/>
              <w:rPr>
                <w:rFonts w:hint="eastAsia" w:ascii="宋体" w:hAnsi="宋体" w:eastAsia="宋体"/>
                <w:color w:val="auto"/>
                <w:sz w:val="21"/>
                <w:szCs w:val="21"/>
                <w:vertAlign w:val="baseline"/>
                <w:lang w:eastAsia="zh-CN"/>
              </w:rPr>
            </w:pPr>
            <w:r>
              <w:rPr>
                <w:rFonts w:hint="eastAsia" w:ascii="宋体" w:hAnsi="宋体"/>
                <w:color w:val="auto"/>
                <w:sz w:val="21"/>
                <w:szCs w:val="21"/>
                <w:vertAlign w:val="baseline"/>
                <w:lang w:eastAsia="zh-CN"/>
              </w:rPr>
              <w:t>质保年限</w:t>
            </w:r>
          </w:p>
        </w:tc>
        <w:tc>
          <w:tcPr>
            <w:tcW w:w="1202" w:type="dxa"/>
            <w:noWrap w:val="0"/>
            <w:vAlign w:val="top"/>
          </w:tcPr>
          <w:p>
            <w:pPr>
              <w:spacing w:line="360" w:lineRule="auto"/>
              <w:rPr>
                <w:rFonts w:hint="eastAsia" w:ascii="宋体" w:hAnsi="宋体"/>
                <w:color w:val="auto"/>
                <w:sz w:val="21"/>
                <w:szCs w:val="21"/>
                <w:vertAlign w:val="baseline"/>
              </w:rPr>
            </w:pPr>
            <w:r>
              <w:rPr>
                <w:rFonts w:hint="default" w:ascii="宋体" w:hAnsi="宋体"/>
                <w:snapToGrid/>
                <w:sz w:val="21"/>
                <w:szCs w:val="21"/>
              </w:rPr>
              <w:t>质保里程</w:t>
            </w:r>
          </w:p>
        </w:tc>
        <w:tc>
          <w:tcPr>
            <w:tcW w:w="930" w:type="dxa"/>
            <w:vMerge w:val="continue"/>
            <w:noWrap w:val="0"/>
            <w:vAlign w:val="top"/>
          </w:tcPr>
          <w:p>
            <w:pPr>
              <w:spacing w:line="360" w:lineRule="auto"/>
              <w:rPr>
                <w:rFonts w:hint="eastAsia" w:ascii="宋体" w:hAnsi="宋体"/>
                <w:color w:val="auto"/>
                <w:sz w:val="24"/>
                <w:szCs w:val="24"/>
                <w:vertAlign w:val="baseline"/>
              </w:rPr>
            </w:pPr>
          </w:p>
        </w:tc>
        <w:tc>
          <w:tcPr>
            <w:tcW w:w="835" w:type="dxa"/>
            <w:vMerge w:val="continue"/>
            <w:noWrap w:val="0"/>
            <w:vAlign w:val="top"/>
          </w:tcPr>
          <w:p>
            <w:pPr>
              <w:spacing w:line="360" w:lineRule="auto"/>
              <w:rPr>
                <w:rFonts w:hint="eastAsia" w:ascii="宋体" w:hAnsi="宋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015" w:type="dxa"/>
            <w:vMerge w:val="restart"/>
            <w:noWrap w:val="0"/>
            <w:vAlign w:val="top"/>
          </w:tcPr>
          <w:p>
            <w:pPr>
              <w:spacing w:line="360" w:lineRule="auto"/>
              <w:rPr>
                <w:rFonts w:hint="eastAsia" w:ascii="宋体" w:hAnsi="宋体"/>
                <w:color w:val="auto"/>
                <w:sz w:val="24"/>
                <w:szCs w:val="24"/>
                <w:vertAlign w:val="baseline"/>
                <w:lang w:eastAsia="zh-CN"/>
              </w:rPr>
            </w:pPr>
          </w:p>
          <w:p>
            <w:pPr>
              <w:spacing w:line="360" w:lineRule="auto"/>
              <w:rPr>
                <w:rFonts w:hint="eastAsia" w:ascii="宋体" w:hAnsi="宋体"/>
                <w:color w:val="auto"/>
                <w:sz w:val="24"/>
                <w:szCs w:val="24"/>
                <w:vertAlign w:val="baseline"/>
                <w:lang w:eastAsia="zh-CN"/>
              </w:rPr>
            </w:pPr>
          </w:p>
          <w:p>
            <w:pPr>
              <w:spacing w:line="360" w:lineRule="auto"/>
              <w:rPr>
                <w:rFonts w:hint="eastAsia" w:ascii="宋体" w:hAnsi="宋体"/>
                <w:color w:val="auto"/>
                <w:sz w:val="24"/>
                <w:szCs w:val="24"/>
                <w:vertAlign w:val="baseline"/>
                <w:lang w:val="en-US" w:eastAsia="zh-CN"/>
              </w:rPr>
            </w:pPr>
            <w:r>
              <w:rPr>
                <w:rFonts w:hint="eastAsia" w:ascii="宋体" w:hAnsi="宋体"/>
                <w:color w:val="auto"/>
                <w:sz w:val="24"/>
                <w:szCs w:val="24"/>
                <w:vertAlign w:val="baseline"/>
                <w:lang w:val="en-US" w:eastAsia="zh-CN"/>
              </w:rPr>
              <w:t>大型</w:t>
            </w:r>
          </w:p>
          <w:p>
            <w:pPr>
              <w:spacing w:line="360" w:lineRule="auto"/>
              <w:rPr>
                <w:rFonts w:hint="default" w:ascii="宋体" w:hAnsi="宋体" w:eastAsia="宋体"/>
                <w:color w:val="auto"/>
                <w:sz w:val="24"/>
                <w:szCs w:val="24"/>
                <w:vertAlign w:val="baseline"/>
                <w:lang w:val="en-US" w:eastAsia="zh-CN"/>
              </w:rPr>
            </w:pPr>
            <w:r>
              <w:rPr>
                <w:rFonts w:hint="eastAsia" w:ascii="宋体" w:hAnsi="宋体"/>
                <w:color w:val="auto"/>
                <w:sz w:val="24"/>
                <w:szCs w:val="24"/>
                <w:vertAlign w:val="baseline"/>
                <w:lang w:val="en-US" w:eastAsia="zh-CN"/>
              </w:rPr>
              <w:t>客车</w:t>
            </w:r>
          </w:p>
        </w:tc>
        <w:tc>
          <w:tcPr>
            <w:tcW w:w="445" w:type="dxa"/>
            <w:noWrap w:val="0"/>
            <w:vAlign w:val="top"/>
          </w:tcPr>
          <w:p>
            <w:pPr>
              <w:spacing w:line="360" w:lineRule="auto"/>
              <w:rPr>
                <w:rFonts w:hint="eastAsia" w:ascii="宋体" w:hAnsi="宋体" w:eastAsia="宋体"/>
                <w:color w:val="auto"/>
                <w:sz w:val="24"/>
                <w:szCs w:val="24"/>
                <w:vertAlign w:val="baseline"/>
                <w:lang w:val="en-US" w:eastAsia="zh-CN"/>
              </w:rPr>
            </w:pPr>
            <w:r>
              <w:rPr>
                <w:rFonts w:hint="eastAsia" w:ascii="宋体" w:hAnsi="宋体"/>
                <w:color w:val="auto"/>
                <w:sz w:val="24"/>
                <w:szCs w:val="24"/>
                <w:vertAlign w:val="baseline"/>
                <w:lang w:val="en-US" w:eastAsia="zh-CN"/>
              </w:rPr>
              <w:t>1</w:t>
            </w:r>
          </w:p>
        </w:tc>
        <w:tc>
          <w:tcPr>
            <w:tcW w:w="1856" w:type="dxa"/>
            <w:gridSpan w:val="2"/>
            <w:noWrap w:val="0"/>
            <w:vAlign w:val="top"/>
          </w:tcPr>
          <w:p>
            <w:pPr>
              <w:spacing w:line="360" w:lineRule="auto"/>
              <w:jc w:val="center"/>
              <w:rPr>
                <w:rFonts w:hint="eastAsia" w:ascii="宋体" w:hAnsi="宋体"/>
                <w:color w:val="auto"/>
                <w:sz w:val="24"/>
                <w:szCs w:val="24"/>
                <w:vertAlign w:val="baseline"/>
              </w:rPr>
            </w:pPr>
            <w:r>
              <w:rPr>
                <w:rFonts w:hint="default" w:ascii="宋体" w:hAnsi="宋体"/>
                <w:snapToGrid/>
                <w:sz w:val="24"/>
              </w:rPr>
              <w:t>/</w:t>
            </w:r>
          </w:p>
        </w:tc>
        <w:tc>
          <w:tcPr>
            <w:tcW w:w="1051" w:type="dxa"/>
            <w:noWrap w:val="0"/>
            <w:vAlign w:val="top"/>
          </w:tcPr>
          <w:p>
            <w:pPr>
              <w:spacing w:line="360" w:lineRule="auto"/>
              <w:rPr>
                <w:rFonts w:hint="eastAsia" w:ascii="宋体" w:hAnsi="宋体"/>
                <w:color w:val="auto"/>
                <w:sz w:val="24"/>
                <w:szCs w:val="24"/>
                <w:vertAlign w:val="baseline"/>
              </w:rPr>
            </w:pPr>
            <w:r>
              <w:rPr>
                <w:rFonts w:hint="eastAsia" w:ascii="宋体" w:hAnsi="宋体"/>
                <w:color w:val="auto"/>
                <w:sz w:val="24"/>
                <w:szCs w:val="24"/>
                <w:vertAlign w:val="baseline"/>
                <w:lang w:val="en-US" w:eastAsia="zh-CN"/>
              </w:rPr>
              <w:t>45万元</w:t>
            </w:r>
          </w:p>
        </w:tc>
        <w:tc>
          <w:tcPr>
            <w:tcW w:w="714" w:type="dxa"/>
            <w:noWrap w:val="0"/>
            <w:vAlign w:val="top"/>
          </w:tcPr>
          <w:p>
            <w:pPr>
              <w:spacing w:line="360" w:lineRule="auto"/>
              <w:rPr>
                <w:rFonts w:hint="eastAsia" w:ascii="宋体" w:hAnsi="宋体"/>
                <w:color w:val="auto"/>
                <w:sz w:val="24"/>
                <w:szCs w:val="24"/>
                <w:vertAlign w:val="baseline"/>
              </w:rPr>
            </w:pPr>
          </w:p>
        </w:tc>
        <w:tc>
          <w:tcPr>
            <w:tcW w:w="1016" w:type="dxa"/>
            <w:noWrap w:val="0"/>
            <w:vAlign w:val="top"/>
          </w:tcPr>
          <w:p>
            <w:pPr>
              <w:spacing w:line="360" w:lineRule="auto"/>
              <w:rPr>
                <w:rFonts w:hint="eastAsia" w:ascii="宋体" w:hAnsi="宋体"/>
                <w:color w:val="auto"/>
                <w:sz w:val="24"/>
                <w:szCs w:val="24"/>
                <w:vertAlign w:val="baseline"/>
              </w:rPr>
            </w:pPr>
          </w:p>
        </w:tc>
        <w:tc>
          <w:tcPr>
            <w:tcW w:w="1146" w:type="dxa"/>
            <w:noWrap w:val="0"/>
            <w:vAlign w:val="top"/>
          </w:tcPr>
          <w:p>
            <w:pPr>
              <w:spacing w:line="360" w:lineRule="auto"/>
              <w:rPr>
                <w:rFonts w:hint="eastAsia" w:ascii="宋体" w:hAnsi="宋体"/>
                <w:color w:val="auto"/>
                <w:sz w:val="24"/>
                <w:szCs w:val="24"/>
                <w:vertAlign w:val="baseline"/>
              </w:rPr>
            </w:pPr>
          </w:p>
        </w:tc>
        <w:tc>
          <w:tcPr>
            <w:tcW w:w="672" w:type="dxa"/>
            <w:noWrap w:val="0"/>
            <w:vAlign w:val="top"/>
          </w:tcPr>
          <w:p>
            <w:pPr>
              <w:spacing w:line="360" w:lineRule="auto"/>
              <w:rPr>
                <w:rFonts w:hint="eastAsia" w:ascii="宋体" w:hAnsi="宋体"/>
                <w:color w:val="auto"/>
                <w:sz w:val="24"/>
                <w:szCs w:val="24"/>
                <w:vertAlign w:val="baseline"/>
              </w:rPr>
            </w:pPr>
            <w:r>
              <w:rPr>
                <w:rFonts w:hint="eastAsia" w:ascii="宋体" w:hAnsi="宋体"/>
                <w:color w:val="auto"/>
                <w:sz w:val="24"/>
                <w:szCs w:val="24"/>
                <w:vertAlign w:val="baseline"/>
                <w:lang w:val="en-US" w:eastAsia="zh-CN"/>
              </w:rPr>
              <w:t>1辆</w:t>
            </w:r>
          </w:p>
        </w:tc>
        <w:tc>
          <w:tcPr>
            <w:tcW w:w="1232" w:type="dxa"/>
            <w:noWrap w:val="0"/>
            <w:vAlign w:val="top"/>
          </w:tcPr>
          <w:p>
            <w:pPr>
              <w:spacing w:line="360" w:lineRule="auto"/>
              <w:rPr>
                <w:rFonts w:hint="eastAsia" w:ascii="宋体" w:hAnsi="宋体"/>
                <w:color w:val="auto"/>
                <w:sz w:val="24"/>
                <w:szCs w:val="24"/>
                <w:vertAlign w:val="baseline"/>
              </w:rPr>
            </w:pPr>
          </w:p>
        </w:tc>
        <w:tc>
          <w:tcPr>
            <w:tcW w:w="763" w:type="dxa"/>
            <w:noWrap w:val="0"/>
            <w:vAlign w:val="top"/>
          </w:tcPr>
          <w:p>
            <w:pPr>
              <w:spacing w:line="360" w:lineRule="auto"/>
              <w:rPr>
                <w:rFonts w:hint="eastAsia" w:ascii="宋体" w:hAnsi="宋体"/>
                <w:color w:val="auto"/>
                <w:sz w:val="24"/>
                <w:szCs w:val="24"/>
                <w:vertAlign w:val="baseline"/>
              </w:rPr>
            </w:pPr>
          </w:p>
        </w:tc>
        <w:tc>
          <w:tcPr>
            <w:tcW w:w="1140" w:type="dxa"/>
            <w:noWrap w:val="0"/>
            <w:vAlign w:val="top"/>
          </w:tcPr>
          <w:p>
            <w:pPr>
              <w:spacing w:line="360" w:lineRule="auto"/>
              <w:rPr>
                <w:rFonts w:hint="eastAsia" w:ascii="宋体" w:hAnsi="宋体"/>
                <w:color w:val="auto"/>
                <w:sz w:val="24"/>
                <w:szCs w:val="24"/>
                <w:vertAlign w:val="baseline"/>
              </w:rPr>
            </w:pPr>
          </w:p>
        </w:tc>
        <w:tc>
          <w:tcPr>
            <w:tcW w:w="1123" w:type="dxa"/>
            <w:noWrap w:val="0"/>
            <w:vAlign w:val="top"/>
          </w:tcPr>
          <w:p>
            <w:pPr>
              <w:spacing w:line="360" w:lineRule="auto"/>
              <w:rPr>
                <w:rFonts w:hint="eastAsia" w:ascii="宋体" w:hAnsi="宋体"/>
                <w:color w:val="auto"/>
                <w:sz w:val="24"/>
                <w:szCs w:val="24"/>
                <w:vertAlign w:val="baseline"/>
              </w:rPr>
            </w:pPr>
          </w:p>
        </w:tc>
        <w:tc>
          <w:tcPr>
            <w:tcW w:w="1202" w:type="dxa"/>
            <w:noWrap w:val="0"/>
            <w:vAlign w:val="top"/>
          </w:tcPr>
          <w:p>
            <w:pPr>
              <w:spacing w:line="360" w:lineRule="auto"/>
              <w:rPr>
                <w:rFonts w:hint="eastAsia" w:ascii="宋体" w:hAnsi="宋体"/>
                <w:color w:val="auto"/>
                <w:sz w:val="24"/>
                <w:szCs w:val="24"/>
                <w:vertAlign w:val="baseline"/>
              </w:rPr>
            </w:pPr>
          </w:p>
        </w:tc>
        <w:tc>
          <w:tcPr>
            <w:tcW w:w="930" w:type="dxa"/>
            <w:noWrap w:val="0"/>
            <w:vAlign w:val="top"/>
          </w:tcPr>
          <w:p>
            <w:pPr>
              <w:spacing w:line="360" w:lineRule="auto"/>
              <w:rPr>
                <w:rFonts w:hint="eastAsia" w:ascii="宋体" w:hAnsi="宋体"/>
                <w:color w:val="auto"/>
                <w:sz w:val="24"/>
                <w:szCs w:val="24"/>
                <w:vertAlign w:val="baseline"/>
              </w:rPr>
            </w:pPr>
          </w:p>
        </w:tc>
        <w:tc>
          <w:tcPr>
            <w:tcW w:w="835" w:type="dxa"/>
            <w:noWrap w:val="0"/>
            <w:vAlign w:val="top"/>
          </w:tcPr>
          <w:p>
            <w:pPr>
              <w:spacing w:line="360" w:lineRule="auto"/>
              <w:rPr>
                <w:rFonts w:hint="eastAsia" w:ascii="宋体" w:hAnsi="宋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015" w:type="dxa"/>
            <w:vMerge w:val="continue"/>
            <w:noWrap w:val="0"/>
            <w:vAlign w:val="top"/>
          </w:tcPr>
          <w:p>
            <w:pPr>
              <w:spacing w:line="360" w:lineRule="auto"/>
              <w:rPr>
                <w:rFonts w:hint="eastAsia" w:ascii="宋体" w:hAnsi="宋体"/>
                <w:color w:val="auto"/>
                <w:sz w:val="24"/>
                <w:szCs w:val="24"/>
                <w:vertAlign w:val="baseline"/>
              </w:rPr>
            </w:pPr>
          </w:p>
        </w:tc>
        <w:tc>
          <w:tcPr>
            <w:tcW w:w="445" w:type="dxa"/>
            <w:noWrap w:val="0"/>
            <w:vAlign w:val="top"/>
          </w:tcPr>
          <w:p>
            <w:pPr>
              <w:spacing w:line="360" w:lineRule="auto"/>
              <w:rPr>
                <w:rFonts w:hint="eastAsia" w:ascii="宋体" w:hAnsi="宋体" w:eastAsia="宋体"/>
                <w:color w:val="auto"/>
                <w:sz w:val="24"/>
                <w:szCs w:val="24"/>
                <w:vertAlign w:val="baseline"/>
                <w:lang w:val="en-US" w:eastAsia="zh-CN"/>
              </w:rPr>
            </w:pPr>
            <w:r>
              <w:rPr>
                <w:rFonts w:hint="eastAsia" w:ascii="宋体" w:hAnsi="宋体"/>
                <w:color w:val="auto"/>
                <w:sz w:val="24"/>
                <w:szCs w:val="24"/>
                <w:vertAlign w:val="baseline"/>
                <w:lang w:val="en-US" w:eastAsia="zh-CN"/>
              </w:rPr>
              <w:t>2</w:t>
            </w:r>
          </w:p>
        </w:tc>
        <w:tc>
          <w:tcPr>
            <w:tcW w:w="1856" w:type="dxa"/>
            <w:gridSpan w:val="2"/>
            <w:noWrap w:val="0"/>
            <w:vAlign w:val="top"/>
          </w:tcPr>
          <w:p>
            <w:pPr>
              <w:spacing w:line="360" w:lineRule="auto"/>
              <w:jc w:val="center"/>
              <w:rPr>
                <w:rFonts w:hint="eastAsia" w:ascii="宋体" w:hAnsi="宋体"/>
                <w:color w:val="auto"/>
                <w:sz w:val="24"/>
                <w:szCs w:val="24"/>
                <w:vertAlign w:val="baseline"/>
              </w:rPr>
            </w:pPr>
            <w:r>
              <w:rPr>
                <w:rFonts w:hint="default" w:ascii="宋体" w:hAnsi="宋体"/>
                <w:snapToGrid/>
                <w:sz w:val="24"/>
              </w:rPr>
              <w:t>/</w:t>
            </w:r>
          </w:p>
        </w:tc>
        <w:tc>
          <w:tcPr>
            <w:tcW w:w="1051" w:type="dxa"/>
            <w:noWrap w:val="0"/>
            <w:vAlign w:val="top"/>
          </w:tcPr>
          <w:p>
            <w:pPr>
              <w:spacing w:line="360" w:lineRule="auto"/>
              <w:rPr>
                <w:rFonts w:hint="eastAsia" w:ascii="宋体" w:hAnsi="宋体"/>
                <w:color w:val="auto"/>
                <w:sz w:val="24"/>
                <w:szCs w:val="24"/>
                <w:vertAlign w:val="baseline"/>
              </w:rPr>
            </w:pPr>
            <w:r>
              <w:rPr>
                <w:rFonts w:hint="eastAsia" w:ascii="宋体" w:hAnsi="宋体"/>
                <w:color w:val="auto"/>
                <w:sz w:val="24"/>
                <w:szCs w:val="24"/>
                <w:vertAlign w:val="baseline"/>
                <w:lang w:val="en-US" w:eastAsia="zh-CN"/>
              </w:rPr>
              <w:t>45万元</w:t>
            </w:r>
          </w:p>
        </w:tc>
        <w:tc>
          <w:tcPr>
            <w:tcW w:w="714" w:type="dxa"/>
            <w:noWrap w:val="0"/>
            <w:vAlign w:val="top"/>
          </w:tcPr>
          <w:p>
            <w:pPr>
              <w:spacing w:line="360" w:lineRule="auto"/>
              <w:rPr>
                <w:rFonts w:hint="eastAsia" w:ascii="宋体" w:hAnsi="宋体"/>
                <w:color w:val="auto"/>
                <w:sz w:val="24"/>
                <w:szCs w:val="24"/>
                <w:vertAlign w:val="baseline"/>
              </w:rPr>
            </w:pPr>
          </w:p>
        </w:tc>
        <w:tc>
          <w:tcPr>
            <w:tcW w:w="1016" w:type="dxa"/>
            <w:noWrap w:val="0"/>
            <w:vAlign w:val="top"/>
          </w:tcPr>
          <w:p>
            <w:pPr>
              <w:spacing w:line="360" w:lineRule="auto"/>
              <w:rPr>
                <w:rFonts w:hint="eastAsia" w:ascii="宋体" w:hAnsi="宋体"/>
                <w:color w:val="auto"/>
                <w:sz w:val="24"/>
                <w:szCs w:val="24"/>
                <w:vertAlign w:val="baseline"/>
              </w:rPr>
            </w:pPr>
          </w:p>
        </w:tc>
        <w:tc>
          <w:tcPr>
            <w:tcW w:w="1146" w:type="dxa"/>
            <w:noWrap w:val="0"/>
            <w:vAlign w:val="top"/>
          </w:tcPr>
          <w:p>
            <w:pPr>
              <w:spacing w:line="360" w:lineRule="auto"/>
              <w:rPr>
                <w:rFonts w:hint="eastAsia" w:ascii="宋体" w:hAnsi="宋体"/>
                <w:color w:val="auto"/>
                <w:sz w:val="24"/>
                <w:szCs w:val="24"/>
                <w:vertAlign w:val="baseline"/>
              </w:rPr>
            </w:pPr>
          </w:p>
        </w:tc>
        <w:tc>
          <w:tcPr>
            <w:tcW w:w="672" w:type="dxa"/>
            <w:noWrap w:val="0"/>
            <w:vAlign w:val="top"/>
          </w:tcPr>
          <w:p>
            <w:pPr>
              <w:spacing w:line="360" w:lineRule="auto"/>
              <w:rPr>
                <w:rFonts w:hint="eastAsia" w:ascii="宋体" w:hAnsi="宋体"/>
                <w:color w:val="auto"/>
                <w:sz w:val="24"/>
                <w:szCs w:val="24"/>
                <w:vertAlign w:val="baseline"/>
              </w:rPr>
            </w:pPr>
            <w:r>
              <w:rPr>
                <w:rFonts w:hint="eastAsia" w:ascii="宋体" w:hAnsi="宋体"/>
                <w:color w:val="auto"/>
                <w:sz w:val="24"/>
                <w:szCs w:val="24"/>
                <w:vertAlign w:val="baseline"/>
                <w:lang w:val="en-US" w:eastAsia="zh-CN"/>
              </w:rPr>
              <w:t>1辆</w:t>
            </w:r>
          </w:p>
        </w:tc>
        <w:tc>
          <w:tcPr>
            <w:tcW w:w="1232" w:type="dxa"/>
            <w:noWrap w:val="0"/>
            <w:vAlign w:val="top"/>
          </w:tcPr>
          <w:p>
            <w:pPr>
              <w:spacing w:line="360" w:lineRule="auto"/>
              <w:rPr>
                <w:rFonts w:hint="eastAsia" w:ascii="宋体" w:hAnsi="宋体"/>
                <w:color w:val="auto"/>
                <w:sz w:val="24"/>
                <w:szCs w:val="24"/>
                <w:vertAlign w:val="baseline"/>
              </w:rPr>
            </w:pPr>
          </w:p>
        </w:tc>
        <w:tc>
          <w:tcPr>
            <w:tcW w:w="763" w:type="dxa"/>
            <w:noWrap w:val="0"/>
            <w:vAlign w:val="top"/>
          </w:tcPr>
          <w:p>
            <w:pPr>
              <w:spacing w:line="360" w:lineRule="auto"/>
              <w:rPr>
                <w:rFonts w:hint="eastAsia" w:ascii="宋体" w:hAnsi="宋体"/>
                <w:color w:val="auto"/>
                <w:sz w:val="24"/>
                <w:szCs w:val="24"/>
                <w:vertAlign w:val="baseline"/>
              </w:rPr>
            </w:pPr>
          </w:p>
        </w:tc>
        <w:tc>
          <w:tcPr>
            <w:tcW w:w="1140" w:type="dxa"/>
            <w:noWrap w:val="0"/>
            <w:vAlign w:val="top"/>
          </w:tcPr>
          <w:p>
            <w:pPr>
              <w:spacing w:line="360" w:lineRule="auto"/>
              <w:rPr>
                <w:rFonts w:hint="eastAsia" w:ascii="宋体" w:hAnsi="宋体"/>
                <w:color w:val="auto"/>
                <w:sz w:val="24"/>
                <w:szCs w:val="24"/>
                <w:vertAlign w:val="baseline"/>
              </w:rPr>
            </w:pPr>
          </w:p>
        </w:tc>
        <w:tc>
          <w:tcPr>
            <w:tcW w:w="1123" w:type="dxa"/>
            <w:noWrap w:val="0"/>
            <w:vAlign w:val="top"/>
          </w:tcPr>
          <w:p>
            <w:pPr>
              <w:spacing w:line="360" w:lineRule="auto"/>
              <w:rPr>
                <w:rFonts w:hint="eastAsia" w:ascii="宋体" w:hAnsi="宋体"/>
                <w:color w:val="auto"/>
                <w:sz w:val="24"/>
                <w:szCs w:val="24"/>
                <w:vertAlign w:val="baseline"/>
              </w:rPr>
            </w:pPr>
          </w:p>
        </w:tc>
        <w:tc>
          <w:tcPr>
            <w:tcW w:w="1202" w:type="dxa"/>
            <w:noWrap w:val="0"/>
            <w:vAlign w:val="top"/>
          </w:tcPr>
          <w:p>
            <w:pPr>
              <w:spacing w:line="360" w:lineRule="auto"/>
              <w:rPr>
                <w:rFonts w:hint="eastAsia" w:ascii="宋体" w:hAnsi="宋体"/>
                <w:color w:val="auto"/>
                <w:sz w:val="24"/>
                <w:szCs w:val="24"/>
                <w:vertAlign w:val="baseline"/>
              </w:rPr>
            </w:pPr>
          </w:p>
        </w:tc>
        <w:tc>
          <w:tcPr>
            <w:tcW w:w="930" w:type="dxa"/>
            <w:noWrap w:val="0"/>
            <w:vAlign w:val="top"/>
          </w:tcPr>
          <w:p>
            <w:pPr>
              <w:spacing w:line="360" w:lineRule="auto"/>
              <w:rPr>
                <w:rFonts w:hint="eastAsia" w:ascii="宋体" w:hAnsi="宋体"/>
                <w:color w:val="auto"/>
                <w:sz w:val="24"/>
                <w:szCs w:val="24"/>
                <w:vertAlign w:val="baseline"/>
              </w:rPr>
            </w:pPr>
          </w:p>
        </w:tc>
        <w:tc>
          <w:tcPr>
            <w:tcW w:w="835" w:type="dxa"/>
            <w:noWrap w:val="0"/>
            <w:vAlign w:val="top"/>
          </w:tcPr>
          <w:p>
            <w:pPr>
              <w:spacing w:line="360" w:lineRule="auto"/>
              <w:rPr>
                <w:rFonts w:hint="eastAsia" w:ascii="宋体" w:hAnsi="宋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015" w:type="dxa"/>
            <w:vMerge w:val="continue"/>
            <w:noWrap w:val="0"/>
            <w:vAlign w:val="top"/>
          </w:tcPr>
          <w:p>
            <w:pPr>
              <w:spacing w:line="360" w:lineRule="auto"/>
              <w:rPr>
                <w:rFonts w:hint="eastAsia" w:ascii="宋体" w:hAnsi="宋体"/>
                <w:color w:val="auto"/>
                <w:sz w:val="24"/>
                <w:szCs w:val="24"/>
                <w:vertAlign w:val="baseline"/>
              </w:rPr>
            </w:pPr>
          </w:p>
        </w:tc>
        <w:tc>
          <w:tcPr>
            <w:tcW w:w="445" w:type="dxa"/>
            <w:noWrap w:val="0"/>
            <w:vAlign w:val="top"/>
          </w:tcPr>
          <w:p>
            <w:pPr>
              <w:spacing w:line="360" w:lineRule="auto"/>
              <w:rPr>
                <w:rFonts w:hint="eastAsia" w:ascii="宋体" w:hAnsi="宋体" w:eastAsia="宋体"/>
                <w:color w:val="auto"/>
                <w:sz w:val="24"/>
                <w:szCs w:val="24"/>
                <w:vertAlign w:val="baseline"/>
                <w:lang w:val="en-US" w:eastAsia="zh-CN"/>
              </w:rPr>
            </w:pPr>
            <w:r>
              <w:rPr>
                <w:rFonts w:hint="eastAsia" w:ascii="宋体" w:hAnsi="宋体"/>
                <w:color w:val="auto"/>
                <w:sz w:val="24"/>
                <w:szCs w:val="24"/>
                <w:vertAlign w:val="baseline"/>
                <w:lang w:val="en-US" w:eastAsia="zh-CN"/>
              </w:rPr>
              <w:t>3</w:t>
            </w:r>
          </w:p>
        </w:tc>
        <w:tc>
          <w:tcPr>
            <w:tcW w:w="1856" w:type="dxa"/>
            <w:gridSpan w:val="2"/>
            <w:noWrap w:val="0"/>
            <w:vAlign w:val="top"/>
          </w:tcPr>
          <w:p>
            <w:pPr>
              <w:spacing w:line="360" w:lineRule="auto"/>
              <w:jc w:val="center"/>
              <w:rPr>
                <w:rFonts w:hint="eastAsia" w:ascii="宋体" w:hAnsi="宋体"/>
                <w:color w:val="auto"/>
                <w:sz w:val="24"/>
                <w:szCs w:val="24"/>
                <w:vertAlign w:val="baseline"/>
              </w:rPr>
            </w:pPr>
            <w:r>
              <w:rPr>
                <w:rFonts w:hint="default" w:ascii="宋体" w:hAnsi="宋体"/>
                <w:snapToGrid/>
                <w:sz w:val="24"/>
              </w:rPr>
              <w:t>/</w:t>
            </w:r>
          </w:p>
        </w:tc>
        <w:tc>
          <w:tcPr>
            <w:tcW w:w="1051" w:type="dxa"/>
            <w:noWrap w:val="0"/>
            <w:vAlign w:val="top"/>
          </w:tcPr>
          <w:p>
            <w:pPr>
              <w:spacing w:line="360" w:lineRule="auto"/>
              <w:rPr>
                <w:rFonts w:hint="eastAsia" w:ascii="宋体" w:hAnsi="宋体"/>
                <w:color w:val="auto"/>
                <w:sz w:val="24"/>
                <w:szCs w:val="24"/>
                <w:vertAlign w:val="baseline"/>
              </w:rPr>
            </w:pPr>
            <w:r>
              <w:rPr>
                <w:rFonts w:hint="eastAsia" w:ascii="宋体" w:hAnsi="宋体"/>
                <w:color w:val="auto"/>
                <w:sz w:val="24"/>
                <w:szCs w:val="24"/>
                <w:vertAlign w:val="baseline"/>
                <w:lang w:val="en-US" w:eastAsia="zh-CN"/>
              </w:rPr>
              <w:t>45万元</w:t>
            </w:r>
          </w:p>
        </w:tc>
        <w:tc>
          <w:tcPr>
            <w:tcW w:w="714" w:type="dxa"/>
            <w:noWrap w:val="0"/>
            <w:vAlign w:val="top"/>
          </w:tcPr>
          <w:p>
            <w:pPr>
              <w:spacing w:line="360" w:lineRule="auto"/>
              <w:rPr>
                <w:rFonts w:hint="eastAsia" w:ascii="宋体" w:hAnsi="宋体"/>
                <w:color w:val="auto"/>
                <w:sz w:val="24"/>
                <w:szCs w:val="24"/>
                <w:vertAlign w:val="baseline"/>
              </w:rPr>
            </w:pPr>
          </w:p>
        </w:tc>
        <w:tc>
          <w:tcPr>
            <w:tcW w:w="1016" w:type="dxa"/>
            <w:noWrap w:val="0"/>
            <w:vAlign w:val="top"/>
          </w:tcPr>
          <w:p>
            <w:pPr>
              <w:spacing w:line="360" w:lineRule="auto"/>
              <w:rPr>
                <w:rFonts w:hint="eastAsia" w:ascii="宋体" w:hAnsi="宋体"/>
                <w:color w:val="auto"/>
                <w:sz w:val="24"/>
                <w:szCs w:val="24"/>
                <w:vertAlign w:val="baseline"/>
              </w:rPr>
            </w:pPr>
          </w:p>
        </w:tc>
        <w:tc>
          <w:tcPr>
            <w:tcW w:w="1146" w:type="dxa"/>
            <w:noWrap w:val="0"/>
            <w:vAlign w:val="top"/>
          </w:tcPr>
          <w:p>
            <w:pPr>
              <w:spacing w:line="360" w:lineRule="auto"/>
              <w:rPr>
                <w:rFonts w:hint="eastAsia" w:ascii="宋体" w:hAnsi="宋体"/>
                <w:color w:val="auto"/>
                <w:sz w:val="24"/>
                <w:szCs w:val="24"/>
                <w:vertAlign w:val="baseline"/>
              </w:rPr>
            </w:pPr>
          </w:p>
        </w:tc>
        <w:tc>
          <w:tcPr>
            <w:tcW w:w="672" w:type="dxa"/>
            <w:noWrap w:val="0"/>
            <w:vAlign w:val="top"/>
          </w:tcPr>
          <w:p>
            <w:pPr>
              <w:spacing w:line="360" w:lineRule="auto"/>
              <w:rPr>
                <w:rFonts w:hint="eastAsia" w:ascii="宋体" w:hAnsi="宋体"/>
                <w:color w:val="auto"/>
                <w:sz w:val="24"/>
                <w:szCs w:val="24"/>
                <w:vertAlign w:val="baseline"/>
              </w:rPr>
            </w:pPr>
            <w:r>
              <w:rPr>
                <w:rFonts w:hint="eastAsia" w:ascii="宋体" w:hAnsi="宋体"/>
                <w:color w:val="auto"/>
                <w:sz w:val="24"/>
                <w:szCs w:val="24"/>
                <w:vertAlign w:val="baseline"/>
                <w:lang w:val="en-US" w:eastAsia="zh-CN"/>
              </w:rPr>
              <w:t>1辆</w:t>
            </w:r>
          </w:p>
        </w:tc>
        <w:tc>
          <w:tcPr>
            <w:tcW w:w="1232" w:type="dxa"/>
            <w:noWrap w:val="0"/>
            <w:vAlign w:val="top"/>
          </w:tcPr>
          <w:p>
            <w:pPr>
              <w:spacing w:line="360" w:lineRule="auto"/>
              <w:rPr>
                <w:rFonts w:hint="eastAsia" w:ascii="宋体" w:hAnsi="宋体"/>
                <w:color w:val="auto"/>
                <w:sz w:val="24"/>
                <w:szCs w:val="24"/>
                <w:vertAlign w:val="baseline"/>
              </w:rPr>
            </w:pPr>
          </w:p>
        </w:tc>
        <w:tc>
          <w:tcPr>
            <w:tcW w:w="763" w:type="dxa"/>
            <w:noWrap w:val="0"/>
            <w:vAlign w:val="top"/>
          </w:tcPr>
          <w:p>
            <w:pPr>
              <w:spacing w:line="360" w:lineRule="auto"/>
              <w:rPr>
                <w:rFonts w:hint="eastAsia" w:ascii="宋体" w:hAnsi="宋体"/>
                <w:color w:val="auto"/>
                <w:sz w:val="24"/>
                <w:szCs w:val="24"/>
                <w:vertAlign w:val="baseline"/>
              </w:rPr>
            </w:pPr>
          </w:p>
        </w:tc>
        <w:tc>
          <w:tcPr>
            <w:tcW w:w="1140" w:type="dxa"/>
            <w:noWrap w:val="0"/>
            <w:vAlign w:val="top"/>
          </w:tcPr>
          <w:p>
            <w:pPr>
              <w:spacing w:line="360" w:lineRule="auto"/>
              <w:rPr>
                <w:rFonts w:hint="eastAsia" w:ascii="宋体" w:hAnsi="宋体"/>
                <w:color w:val="auto"/>
                <w:sz w:val="24"/>
                <w:szCs w:val="24"/>
                <w:vertAlign w:val="baseline"/>
              </w:rPr>
            </w:pPr>
          </w:p>
        </w:tc>
        <w:tc>
          <w:tcPr>
            <w:tcW w:w="1123" w:type="dxa"/>
            <w:noWrap w:val="0"/>
            <w:vAlign w:val="top"/>
          </w:tcPr>
          <w:p>
            <w:pPr>
              <w:spacing w:line="360" w:lineRule="auto"/>
              <w:rPr>
                <w:rFonts w:hint="eastAsia" w:ascii="宋体" w:hAnsi="宋体"/>
                <w:color w:val="auto"/>
                <w:sz w:val="24"/>
                <w:szCs w:val="24"/>
                <w:vertAlign w:val="baseline"/>
              </w:rPr>
            </w:pPr>
          </w:p>
        </w:tc>
        <w:tc>
          <w:tcPr>
            <w:tcW w:w="1202" w:type="dxa"/>
            <w:noWrap w:val="0"/>
            <w:vAlign w:val="top"/>
          </w:tcPr>
          <w:p>
            <w:pPr>
              <w:spacing w:line="360" w:lineRule="auto"/>
              <w:rPr>
                <w:rFonts w:hint="eastAsia" w:ascii="宋体" w:hAnsi="宋体"/>
                <w:color w:val="auto"/>
                <w:sz w:val="24"/>
                <w:szCs w:val="24"/>
                <w:vertAlign w:val="baseline"/>
              </w:rPr>
            </w:pPr>
          </w:p>
        </w:tc>
        <w:tc>
          <w:tcPr>
            <w:tcW w:w="930" w:type="dxa"/>
            <w:noWrap w:val="0"/>
            <w:vAlign w:val="top"/>
          </w:tcPr>
          <w:p>
            <w:pPr>
              <w:spacing w:line="360" w:lineRule="auto"/>
              <w:rPr>
                <w:rFonts w:hint="eastAsia" w:ascii="宋体" w:hAnsi="宋体"/>
                <w:color w:val="auto"/>
                <w:sz w:val="24"/>
                <w:szCs w:val="24"/>
                <w:vertAlign w:val="baseline"/>
              </w:rPr>
            </w:pPr>
          </w:p>
        </w:tc>
        <w:tc>
          <w:tcPr>
            <w:tcW w:w="835" w:type="dxa"/>
            <w:noWrap w:val="0"/>
            <w:vAlign w:val="top"/>
          </w:tcPr>
          <w:p>
            <w:pPr>
              <w:spacing w:line="360" w:lineRule="auto"/>
              <w:rPr>
                <w:rFonts w:hint="eastAsia" w:ascii="宋体" w:hAnsi="宋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015" w:type="dxa"/>
            <w:vMerge w:val="continue"/>
            <w:noWrap w:val="0"/>
            <w:vAlign w:val="top"/>
          </w:tcPr>
          <w:p>
            <w:pPr>
              <w:spacing w:line="360" w:lineRule="auto"/>
              <w:rPr>
                <w:rFonts w:hint="eastAsia" w:ascii="宋体" w:hAnsi="宋体"/>
                <w:color w:val="auto"/>
                <w:sz w:val="24"/>
                <w:szCs w:val="24"/>
                <w:vertAlign w:val="baseline"/>
              </w:rPr>
            </w:pPr>
          </w:p>
        </w:tc>
        <w:tc>
          <w:tcPr>
            <w:tcW w:w="445" w:type="dxa"/>
            <w:noWrap w:val="0"/>
            <w:vAlign w:val="top"/>
          </w:tcPr>
          <w:p>
            <w:pPr>
              <w:spacing w:line="360" w:lineRule="auto"/>
              <w:rPr>
                <w:rFonts w:hint="eastAsia" w:ascii="宋体" w:hAnsi="宋体" w:eastAsia="宋体"/>
                <w:color w:val="auto"/>
                <w:sz w:val="24"/>
                <w:szCs w:val="24"/>
                <w:vertAlign w:val="baseline"/>
                <w:lang w:val="en-US" w:eastAsia="zh-CN"/>
              </w:rPr>
            </w:pPr>
            <w:r>
              <w:rPr>
                <w:rFonts w:hint="eastAsia" w:ascii="宋体" w:hAnsi="宋体"/>
                <w:color w:val="auto"/>
                <w:sz w:val="24"/>
                <w:szCs w:val="24"/>
                <w:vertAlign w:val="baseline"/>
                <w:lang w:val="en-US" w:eastAsia="zh-CN"/>
              </w:rPr>
              <w:t>4</w:t>
            </w:r>
          </w:p>
        </w:tc>
        <w:tc>
          <w:tcPr>
            <w:tcW w:w="1856" w:type="dxa"/>
            <w:gridSpan w:val="2"/>
            <w:noWrap w:val="0"/>
            <w:vAlign w:val="top"/>
          </w:tcPr>
          <w:p>
            <w:pPr>
              <w:spacing w:line="360" w:lineRule="auto"/>
              <w:jc w:val="center"/>
              <w:rPr>
                <w:rFonts w:hint="eastAsia" w:ascii="宋体" w:hAnsi="宋体"/>
                <w:color w:val="auto"/>
                <w:sz w:val="24"/>
                <w:szCs w:val="24"/>
                <w:vertAlign w:val="baseline"/>
              </w:rPr>
            </w:pPr>
            <w:r>
              <w:rPr>
                <w:rFonts w:hint="default" w:ascii="宋体" w:hAnsi="宋体"/>
                <w:snapToGrid/>
                <w:sz w:val="24"/>
              </w:rPr>
              <w:t>/</w:t>
            </w:r>
          </w:p>
        </w:tc>
        <w:tc>
          <w:tcPr>
            <w:tcW w:w="1051" w:type="dxa"/>
            <w:noWrap w:val="0"/>
            <w:vAlign w:val="top"/>
          </w:tcPr>
          <w:p>
            <w:pPr>
              <w:spacing w:line="360" w:lineRule="auto"/>
              <w:rPr>
                <w:rFonts w:hint="eastAsia" w:ascii="宋体" w:hAnsi="宋体"/>
                <w:color w:val="auto"/>
                <w:sz w:val="24"/>
                <w:szCs w:val="24"/>
                <w:vertAlign w:val="baseline"/>
              </w:rPr>
            </w:pPr>
            <w:r>
              <w:rPr>
                <w:rFonts w:hint="eastAsia" w:ascii="宋体" w:hAnsi="宋体"/>
                <w:color w:val="auto"/>
                <w:sz w:val="24"/>
                <w:szCs w:val="24"/>
                <w:vertAlign w:val="baseline"/>
                <w:lang w:val="en-US" w:eastAsia="zh-CN"/>
              </w:rPr>
              <w:t>45万元</w:t>
            </w:r>
          </w:p>
        </w:tc>
        <w:tc>
          <w:tcPr>
            <w:tcW w:w="714" w:type="dxa"/>
            <w:noWrap w:val="0"/>
            <w:vAlign w:val="top"/>
          </w:tcPr>
          <w:p>
            <w:pPr>
              <w:spacing w:line="360" w:lineRule="auto"/>
              <w:rPr>
                <w:rFonts w:hint="eastAsia" w:ascii="宋体" w:hAnsi="宋体"/>
                <w:color w:val="auto"/>
                <w:sz w:val="24"/>
                <w:szCs w:val="24"/>
                <w:vertAlign w:val="baseline"/>
              </w:rPr>
            </w:pPr>
          </w:p>
        </w:tc>
        <w:tc>
          <w:tcPr>
            <w:tcW w:w="1016" w:type="dxa"/>
            <w:noWrap w:val="0"/>
            <w:vAlign w:val="top"/>
          </w:tcPr>
          <w:p>
            <w:pPr>
              <w:spacing w:line="360" w:lineRule="auto"/>
              <w:rPr>
                <w:rFonts w:hint="eastAsia" w:ascii="宋体" w:hAnsi="宋体"/>
                <w:color w:val="auto"/>
                <w:sz w:val="24"/>
                <w:szCs w:val="24"/>
                <w:vertAlign w:val="baseline"/>
              </w:rPr>
            </w:pPr>
          </w:p>
        </w:tc>
        <w:tc>
          <w:tcPr>
            <w:tcW w:w="1146" w:type="dxa"/>
            <w:noWrap w:val="0"/>
            <w:vAlign w:val="top"/>
          </w:tcPr>
          <w:p>
            <w:pPr>
              <w:spacing w:line="360" w:lineRule="auto"/>
              <w:rPr>
                <w:rFonts w:hint="eastAsia" w:ascii="宋体" w:hAnsi="宋体"/>
                <w:color w:val="auto"/>
                <w:sz w:val="24"/>
                <w:szCs w:val="24"/>
                <w:vertAlign w:val="baseline"/>
              </w:rPr>
            </w:pPr>
          </w:p>
        </w:tc>
        <w:tc>
          <w:tcPr>
            <w:tcW w:w="672" w:type="dxa"/>
            <w:noWrap w:val="0"/>
            <w:vAlign w:val="top"/>
          </w:tcPr>
          <w:p>
            <w:pPr>
              <w:spacing w:line="360" w:lineRule="auto"/>
              <w:rPr>
                <w:rFonts w:hint="eastAsia" w:ascii="宋体" w:hAnsi="宋体"/>
                <w:color w:val="auto"/>
                <w:sz w:val="24"/>
                <w:szCs w:val="24"/>
                <w:vertAlign w:val="baseline"/>
              </w:rPr>
            </w:pPr>
            <w:r>
              <w:rPr>
                <w:rFonts w:hint="eastAsia" w:ascii="宋体" w:hAnsi="宋体"/>
                <w:color w:val="auto"/>
                <w:sz w:val="24"/>
                <w:szCs w:val="24"/>
                <w:vertAlign w:val="baseline"/>
                <w:lang w:val="en-US" w:eastAsia="zh-CN"/>
              </w:rPr>
              <w:t>1辆</w:t>
            </w:r>
          </w:p>
        </w:tc>
        <w:tc>
          <w:tcPr>
            <w:tcW w:w="1232" w:type="dxa"/>
            <w:noWrap w:val="0"/>
            <w:vAlign w:val="top"/>
          </w:tcPr>
          <w:p>
            <w:pPr>
              <w:spacing w:line="360" w:lineRule="auto"/>
              <w:rPr>
                <w:rFonts w:hint="eastAsia" w:ascii="宋体" w:hAnsi="宋体"/>
                <w:color w:val="auto"/>
                <w:sz w:val="24"/>
                <w:szCs w:val="24"/>
                <w:vertAlign w:val="baseline"/>
              </w:rPr>
            </w:pPr>
          </w:p>
        </w:tc>
        <w:tc>
          <w:tcPr>
            <w:tcW w:w="763" w:type="dxa"/>
            <w:noWrap w:val="0"/>
            <w:vAlign w:val="top"/>
          </w:tcPr>
          <w:p>
            <w:pPr>
              <w:spacing w:line="360" w:lineRule="auto"/>
              <w:rPr>
                <w:rFonts w:hint="eastAsia" w:ascii="宋体" w:hAnsi="宋体"/>
                <w:color w:val="auto"/>
                <w:sz w:val="24"/>
                <w:szCs w:val="24"/>
                <w:vertAlign w:val="baseline"/>
              </w:rPr>
            </w:pPr>
          </w:p>
        </w:tc>
        <w:tc>
          <w:tcPr>
            <w:tcW w:w="1140" w:type="dxa"/>
            <w:noWrap w:val="0"/>
            <w:vAlign w:val="top"/>
          </w:tcPr>
          <w:p>
            <w:pPr>
              <w:spacing w:line="360" w:lineRule="auto"/>
              <w:rPr>
                <w:rFonts w:hint="eastAsia" w:ascii="宋体" w:hAnsi="宋体"/>
                <w:color w:val="auto"/>
                <w:sz w:val="24"/>
                <w:szCs w:val="24"/>
                <w:vertAlign w:val="baseline"/>
              </w:rPr>
            </w:pPr>
          </w:p>
        </w:tc>
        <w:tc>
          <w:tcPr>
            <w:tcW w:w="1123" w:type="dxa"/>
            <w:noWrap w:val="0"/>
            <w:vAlign w:val="top"/>
          </w:tcPr>
          <w:p>
            <w:pPr>
              <w:spacing w:line="360" w:lineRule="auto"/>
              <w:rPr>
                <w:rFonts w:hint="eastAsia" w:ascii="宋体" w:hAnsi="宋体"/>
                <w:color w:val="auto"/>
                <w:sz w:val="24"/>
                <w:szCs w:val="24"/>
                <w:vertAlign w:val="baseline"/>
              </w:rPr>
            </w:pPr>
          </w:p>
        </w:tc>
        <w:tc>
          <w:tcPr>
            <w:tcW w:w="1202" w:type="dxa"/>
            <w:noWrap w:val="0"/>
            <w:vAlign w:val="top"/>
          </w:tcPr>
          <w:p>
            <w:pPr>
              <w:spacing w:line="360" w:lineRule="auto"/>
              <w:rPr>
                <w:rFonts w:hint="eastAsia" w:ascii="宋体" w:hAnsi="宋体"/>
                <w:color w:val="auto"/>
                <w:sz w:val="24"/>
                <w:szCs w:val="24"/>
                <w:vertAlign w:val="baseline"/>
              </w:rPr>
            </w:pPr>
          </w:p>
        </w:tc>
        <w:tc>
          <w:tcPr>
            <w:tcW w:w="930" w:type="dxa"/>
            <w:noWrap w:val="0"/>
            <w:vAlign w:val="top"/>
          </w:tcPr>
          <w:p>
            <w:pPr>
              <w:spacing w:line="360" w:lineRule="auto"/>
              <w:rPr>
                <w:rFonts w:hint="eastAsia" w:ascii="宋体" w:hAnsi="宋体"/>
                <w:color w:val="auto"/>
                <w:sz w:val="24"/>
                <w:szCs w:val="24"/>
                <w:vertAlign w:val="baseline"/>
              </w:rPr>
            </w:pPr>
          </w:p>
        </w:tc>
        <w:tc>
          <w:tcPr>
            <w:tcW w:w="835" w:type="dxa"/>
            <w:noWrap w:val="0"/>
            <w:vAlign w:val="top"/>
          </w:tcPr>
          <w:p>
            <w:pPr>
              <w:spacing w:line="360" w:lineRule="auto"/>
              <w:rPr>
                <w:rFonts w:hint="eastAsia" w:ascii="宋体" w:hAnsi="宋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015" w:type="dxa"/>
            <w:vMerge w:val="continue"/>
            <w:noWrap w:val="0"/>
            <w:vAlign w:val="top"/>
          </w:tcPr>
          <w:p>
            <w:pPr>
              <w:spacing w:line="360" w:lineRule="auto"/>
              <w:rPr>
                <w:rFonts w:hint="eastAsia" w:ascii="宋体" w:hAnsi="宋体"/>
                <w:color w:val="auto"/>
                <w:sz w:val="24"/>
                <w:szCs w:val="24"/>
                <w:vertAlign w:val="baseline"/>
              </w:rPr>
            </w:pPr>
          </w:p>
        </w:tc>
        <w:tc>
          <w:tcPr>
            <w:tcW w:w="445" w:type="dxa"/>
            <w:noWrap w:val="0"/>
            <w:vAlign w:val="top"/>
          </w:tcPr>
          <w:p>
            <w:pPr>
              <w:spacing w:line="360" w:lineRule="auto"/>
              <w:rPr>
                <w:rFonts w:hint="eastAsia" w:ascii="宋体" w:hAnsi="宋体" w:eastAsia="宋体"/>
                <w:color w:val="auto"/>
                <w:sz w:val="24"/>
                <w:szCs w:val="24"/>
                <w:vertAlign w:val="baseline"/>
                <w:lang w:val="en-US" w:eastAsia="zh-CN"/>
              </w:rPr>
            </w:pPr>
            <w:r>
              <w:rPr>
                <w:rFonts w:hint="eastAsia" w:ascii="宋体" w:hAnsi="宋体"/>
                <w:color w:val="auto"/>
                <w:sz w:val="24"/>
                <w:szCs w:val="24"/>
                <w:vertAlign w:val="baseline"/>
                <w:lang w:val="en-US" w:eastAsia="zh-CN"/>
              </w:rPr>
              <w:t>5</w:t>
            </w:r>
          </w:p>
        </w:tc>
        <w:tc>
          <w:tcPr>
            <w:tcW w:w="1856" w:type="dxa"/>
            <w:gridSpan w:val="2"/>
            <w:noWrap w:val="0"/>
            <w:vAlign w:val="top"/>
          </w:tcPr>
          <w:p>
            <w:pPr>
              <w:spacing w:line="360" w:lineRule="auto"/>
              <w:jc w:val="center"/>
              <w:rPr>
                <w:rFonts w:hint="eastAsia" w:ascii="宋体" w:hAnsi="宋体"/>
                <w:color w:val="auto"/>
                <w:sz w:val="24"/>
                <w:szCs w:val="24"/>
                <w:vertAlign w:val="baseline"/>
              </w:rPr>
            </w:pPr>
            <w:r>
              <w:rPr>
                <w:rFonts w:hint="default" w:ascii="宋体" w:hAnsi="宋体"/>
                <w:snapToGrid/>
                <w:sz w:val="24"/>
              </w:rPr>
              <w:t>/</w:t>
            </w:r>
          </w:p>
        </w:tc>
        <w:tc>
          <w:tcPr>
            <w:tcW w:w="1051" w:type="dxa"/>
            <w:noWrap w:val="0"/>
            <w:vAlign w:val="top"/>
          </w:tcPr>
          <w:p>
            <w:pPr>
              <w:spacing w:line="360" w:lineRule="auto"/>
              <w:rPr>
                <w:rFonts w:hint="eastAsia" w:ascii="宋体" w:hAnsi="宋体"/>
                <w:color w:val="auto"/>
                <w:sz w:val="24"/>
                <w:szCs w:val="24"/>
                <w:vertAlign w:val="baseline"/>
              </w:rPr>
            </w:pPr>
            <w:r>
              <w:rPr>
                <w:rFonts w:hint="eastAsia" w:ascii="宋体" w:hAnsi="宋体"/>
                <w:color w:val="auto"/>
                <w:sz w:val="24"/>
                <w:szCs w:val="24"/>
                <w:vertAlign w:val="baseline"/>
                <w:lang w:val="en-US" w:eastAsia="zh-CN"/>
              </w:rPr>
              <w:t>45万元</w:t>
            </w:r>
          </w:p>
        </w:tc>
        <w:tc>
          <w:tcPr>
            <w:tcW w:w="714" w:type="dxa"/>
            <w:noWrap w:val="0"/>
            <w:vAlign w:val="top"/>
          </w:tcPr>
          <w:p>
            <w:pPr>
              <w:spacing w:line="360" w:lineRule="auto"/>
              <w:rPr>
                <w:rFonts w:hint="eastAsia" w:ascii="宋体" w:hAnsi="宋体"/>
                <w:color w:val="auto"/>
                <w:sz w:val="24"/>
                <w:szCs w:val="24"/>
                <w:vertAlign w:val="baseline"/>
              </w:rPr>
            </w:pPr>
          </w:p>
        </w:tc>
        <w:tc>
          <w:tcPr>
            <w:tcW w:w="1016" w:type="dxa"/>
            <w:noWrap w:val="0"/>
            <w:vAlign w:val="top"/>
          </w:tcPr>
          <w:p>
            <w:pPr>
              <w:spacing w:line="360" w:lineRule="auto"/>
              <w:rPr>
                <w:rFonts w:hint="eastAsia" w:ascii="宋体" w:hAnsi="宋体"/>
                <w:color w:val="auto"/>
                <w:sz w:val="24"/>
                <w:szCs w:val="24"/>
                <w:vertAlign w:val="baseline"/>
              </w:rPr>
            </w:pPr>
          </w:p>
        </w:tc>
        <w:tc>
          <w:tcPr>
            <w:tcW w:w="1146" w:type="dxa"/>
            <w:noWrap w:val="0"/>
            <w:vAlign w:val="top"/>
          </w:tcPr>
          <w:p>
            <w:pPr>
              <w:spacing w:line="360" w:lineRule="auto"/>
              <w:rPr>
                <w:rFonts w:hint="eastAsia" w:ascii="宋体" w:hAnsi="宋体"/>
                <w:color w:val="auto"/>
                <w:sz w:val="24"/>
                <w:szCs w:val="24"/>
                <w:vertAlign w:val="baseline"/>
              </w:rPr>
            </w:pPr>
          </w:p>
        </w:tc>
        <w:tc>
          <w:tcPr>
            <w:tcW w:w="672" w:type="dxa"/>
            <w:noWrap w:val="0"/>
            <w:vAlign w:val="top"/>
          </w:tcPr>
          <w:p>
            <w:pPr>
              <w:spacing w:line="360" w:lineRule="auto"/>
              <w:rPr>
                <w:rFonts w:hint="eastAsia" w:ascii="宋体" w:hAnsi="宋体"/>
                <w:color w:val="auto"/>
                <w:sz w:val="24"/>
                <w:szCs w:val="24"/>
                <w:vertAlign w:val="baseline"/>
              </w:rPr>
            </w:pPr>
            <w:r>
              <w:rPr>
                <w:rFonts w:hint="eastAsia" w:ascii="宋体" w:hAnsi="宋体"/>
                <w:color w:val="auto"/>
                <w:sz w:val="24"/>
                <w:szCs w:val="24"/>
                <w:vertAlign w:val="baseline"/>
                <w:lang w:val="en-US" w:eastAsia="zh-CN"/>
              </w:rPr>
              <w:t>1辆</w:t>
            </w:r>
          </w:p>
        </w:tc>
        <w:tc>
          <w:tcPr>
            <w:tcW w:w="1232" w:type="dxa"/>
            <w:noWrap w:val="0"/>
            <w:vAlign w:val="top"/>
          </w:tcPr>
          <w:p>
            <w:pPr>
              <w:spacing w:line="360" w:lineRule="auto"/>
              <w:rPr>
                <w:rFonts w:hint="eastAsia" w:ascii="宋体" w:hAnsi="宋体"/>
                <w:color w:val="auto"/>
                <w:sz w:val="24"/>
                <w:szCs w:val="24"/>
                <w:vertAlign w:val="baseline"/>
              </w:rPr>
            </w:pPr>
          </w:p>
        </w:tc>
        <w:tc>
          <w:tcPr>
            <w:tcW w:w="763" w:type="dxa"/>
            <w:noWrap w:val="0"/>
            <w:vAlign w:val="top"/>
          </w:tcPr>
          <w:p>
            <w:pPr>
              <w:spacing w:line="360" w:lineRule="auto"/>
              <w:rPr>
                <w:rFonts w:hint="eastAsia" w:ascii="宋体" w:hAnsi="宋体"/>
                <w:color w:val="auto"/>
                <w:sz w:val="24"/>
                <w:szCs w:val="24"/>
                <w:vertAlign w:val="baseline"/>
              </w:rPr>
            </w:pPr>
          </w:p>
        </w:tc>
        <w:tc>
          <w:tcPr>
            <w:tcW w:w="1140" w:type="dxa"/>
            <w:noWrap w:val="0"/>
            <w:vAlign w:val="top"/>
          </w:tcPr>
          <w:p>
            <w:pPr>
              <w:spacing w:line="360" w:lineRule="auto"/>
              <w:rPr>
                <w:rFonts w:hint="eastAsia" w:ascii="宋体" w:hAnsi="宋体"/>
                <w:color w:val="auto"/>
                <w:sz w:val="24"/>
                <w:szCs w:val="24"/>
                <w:vertAlign w:val="baseline"/>
              </w:rPr>
            </w:pPr>
          </w:p>
        </w:tc>
        <w:tc>
          <w:tcPr>
            <w:tcW w:w="1123" w:type="dxa"/>
            <w:noWrap w:val="0"/>
            <w:vAlign w:val="top"/>
          </w:tcPr>
          <w:p>
            <w:pPr>
              <w:spacing w:line="360" w:lineRule="auto"/>
              <w:rPr>
                <w:rFonts w:hint="eastAsia" w:ascii="宋体" w:hAnsi="宋体"/>
                <w:color w:val="auto"/>
                <w:sz w:val="24"/>
                <w:szCs w:val="24"/>
                <w:vertAlign w:val="baseline"/>
              </w:rPr>
            </w:pPr>
          </w:p>
        </w:tc>
        <w:tc>
          <w:tcPr>
            <w:tcW w:w="1202" w:type="dxa"/>
            <w:noWrap w:val="0"/>
            <w:vAlign w:val="top"/>
          </w:tcPr>
          <w:p>
            <w:pPr>
              <w:spacing w:line="360" w:lineRule="auto"/>
              <w:rPr>
                <w:rFonts w:hint="eastAsia" w:ascii="宋体" w:hAnsi="宋体"/>
                <w:color w:val="auto"/>
                <w:sz w:val="24"/>
                <w:szCs w:val="24"/>
                <w:vertAlign w:val="baseline"/>
              </w:rPr>
            </w:pPr>
          </w:p>
        </w:tc>
        <w:tc>
          <w:tcPr>
            <w:tcW w:w="930" w:type="dxa"/>
            <w:noWrap w:val="0"/>
            <w:vAlign w:val="top"/>
          </w:tcPr>
          <w:p>
            <w:pPr>
              <w:spacing w:line="360" w:lineRule="auto"/>
              <w:rPr>
                <w:rFonts w:hint="eastAsia" w:ascii="宋体" w:hAnsi="宋体"/>
                <w:color w:val="auto"/>
                <w:sz w:val="24"/>
                <w:szCs w:val="24"/>
                <w:vertAlign w:val="baseline"/>
              </w:rPr>
            </w:pPr>
          </w:p>
        </w:tc>
        <w:tc>
          <w:tcPr>
            <w:tcW w:w="835" w:type="dxa"/>
            <w:noWrap w:val="0"/>
            <w:vAlign w:val="top"/>
          </w:tcPr>
          <w:p>
            <w:pPr>
              <w:spacing w:line="360" w:lineRule="auto"/>
              <w:rPr>
                <w:rFonts w:hint="eastAsia" w:ascii="宋体" w:hAnsi="宋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3316" w:type="dxa"/>
            <w:gridSpan w:val="4"/>
            <w:noWrap w:val="0"/>
            <w:vAlign w:val="top"/>
          </w:tcPr>
          <w:p>
            <w:pPr>
              <w:spacing w:line="360" w:lineRule="auto"/>
              <w:rPr>
                <w:rFonts w:hint="eastAsia" w:ascii="宋体" w:hAnsi="宋体"/>
                <w:color w:val="auto"/>
                <w:sz w:val="24"/>
                <w:szCs w:val="24"/>
                <w:vertAlign w:val="baseline"/>
              </w:rPr>
            </w:pPr>
            <w:r>
              <w:rPr>
                <w:rFonts w:hint="eastAsia" w:ascii="宋体" w:hAnsi="宋体"/>
                <w:snapToGrid/>
                <w:sz w:val="24"/>
                <w:lang w:val="en-US" w:eastAsia="zh-CN"/>
              </w:rPr>
              <w:t>最高</w:t>
            </w:r>
            <w:r>
              <w:rPr>
                <w:rFonts w:hint="default" w:ascii="宋体" w:hAnsi="宋体"/>
                <w:snapToGrid/>
                <w:sz w:val="24"/>
              </w:rPr>
              <w:t>优惠率</w:t>
            </w:r>
          </w:p>
        </w:tc>
        <w:tc>
          <w:tcPr>
            <w:tcW w:w="11824" w:type="dxa"/>
            <w:gridSpan w:val="12"/>
            <w:noWrap w:val="0"/>
            <w:vAlign w:val="top"/>
          </w:tcPr>
          <w:p>
            <w:pPr>
              <w:spacing w:line="360" w:lineRule="auto"/>
              <w:rPr>
                <w:rFonts w:hint="eastAsia" w:ascii="宋体" w:hAnsi="宋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1671" w:type="dxa"/>
            <w:gridSpan w:val="3"/>
            <w:noWrap w:val="0"/>
            <w:vAlign w:val="center"/>
          </w:tcPr>
          <w:p>
            <w:pPr>
              <w:spacing w:line="360" w:lineRule="auto"/>
              <w:jc w:val="center"/>
              <w:rPr>
                <w:rFonts w:hint="eastAsia" w:ascii="宋体" w:hAnsi="宋体"/>
                <w:color w:val="auto"/>
                <w:sz w:val="24"/>
                <w:szCs w:val="24"/>
                <w:vertAlign w:val="baseline"/>
              </w:rPr>
            </w:pPr>
            <w:r>
              <w:rPr>
                <w:rFonts w:hint="default" w:ascii="宋体" w:hAnsi="宋体"/>
                <w:snapToGrid/>
                <w:sz w:val="24"/>
              </w:rPr>
              <w:t>备注：</w:t>
            </w:r>
          </w:p>
        </w:tc>
        <w:tc>
          <w:tcPr>
            <w:tcW w:w="13469" w:type="dxa"/>
            <w:gridSpan w:val="13"/>
            <w:noWrap w:val="0"/>
            <w:vAlign w:val="center"/>
          </w:tcPr>
          <w:p>
            <w:pPr>
              <w:spacing w:line="360" w:lineRule="auto"/>
              <w:jc w:val="center"/>
              <w:rPr>
                <w:rFonts w:hint="eastAsia" w:ascii="宋体" w:hAnsi="宋体"/>
                <w:color w:val="auto"/>
                <w:sz w:val="24"/>
                <w:szCs w:val="24"/>
                <w:vertAlign w:val="baseline"/>
              </w:rPr>
            </w:pPr>
            <w:r>
              <w:rPr>
                <w:rFonts w:hint="eastAsia" w:ascii="宋体" w:hAnsi="宋体"/>
                <w:b/>
                <w:bCs/>
                <w:snapToGrid/>
                <w:sz w:val="21"/>
                <w:szCs w:val="21"/>
                <w:lang w:val="en-US" w:eastAsia="zh-CN"/>
              </w:rPr>
              <w:t>1</w:t>
            </w:r>
            <w:r>
              <w:rPr>
                <w:rFonts w:hint="default" w:ascii="宋体" w:hAnsi="宋体"/>
                <w:b/>
                <w:bCs/>
                <w:snapToGrid/>
                <w:sz w:val="21"/>
                <w:szCs w:val="21"/>
              </w:rPr>
              <w:t>、投标报价=厂家指导价×（1-优惠率）</w:t>
            </w:r>
          </w:p>
        </w:tc>
      </w:tr>
    </w:tbl>
    <w:p>
      <w:pPr>
        <w:rPr>
          <w:rFonts w:hint="eastAsia" w:ascii="宋体" w:hAnsi="宋体"/>
          <w:snapToGrid/>
          <w:sz w:val="24"/>
          <w:lang w:val="en-US" w:eastAsia="zh-CN"/>
        </w:rPr>
      </w:pPr>
      <w:r>
        <w:rPr>
          <w:rFonts w:hint="eastAsia" w:ascii="宋体" w:hAnsi="宋体"/>
          <w:snapToGrid/>
          <w:sz w:val="24"/>
          <w:lang w:val="en-US" w:eastAsia="zh-CN"/>
        </w:rPr>
        <w:t xml:space="preserve">   </w:t>
      </w:r>
      <w:r>
        <w:rPr>
          <w:rFonts w:hint="default" w:ascii="宋体" w:hAnsi="宋体"/>
          <w:snapToGrid/>
          <w:sz w:val="24"/>
        </w:rPr>
        <w:t>盖章：</w:t>
      </w:r>
      <w:r>
        <w:rPr>
          <w:rFonts w:hint="eastAsia" w:ascii="宋体" w:hAnsi="宋体"/>
          <w:snapToGrid/>
          <w:sz w:val="24"/>
          <w:u w:val="single" w:color="auto"/>
          <w:lang w:val="en-US" w:eastAsia="zh-CN"/>
        </w:rPr>
        <w:t xml:space="preserve">                  </w:t>
      </w:r>
      <w:r>
        <w:rPr>
          <w:rFonts w:hint="default" w:ascii="宋体" w:hAnsi="宋体"/>
          <w:snapToGrid/>
          <w:sz w:val="24"/>
        </w:rPr>
        <w:t xml:space="preserve"> （） </w:t>
      </w:r>
      <w:r>
        <w:rPr>
          <w:rFonts w:hint="eastAsia" w:ascii="宋体" w:hAnsi="宋体"/>
          <w:snapToGrid/>
          <w:sz w:val="24"/>
          <w:lang w:val="en-US" w:eastAsia="zh-CN"/>
        </w:rPr>
        <w:t xml:space="preserve"> </w:t>
      </w:r>
    </w:p>
    <w:p>
      <w:pPr>
        <w:rPr>
          <w:rFonts w:hint="eastAsia" w:ascii="宋体" w:hAnsi="宋体"/>
          <w:snapToGrid/>
          <w:sz w:val="24"/>
          <w:lang w:val="en-US" w:eastAsia="zh-CN"/>
        </w:rPr>
      </w:pPr>
      <w:r>
        <w:rPr>
          <w:rFonts w:hint="eastAsia" w:ascii="宋体" w:hAnsi="宋体"/>
          <w:snapToGrid/>
          <w:sz w:val="24"/>
          <w:lang w:val="en-US" w:eastAsia="zh-CN"/>
        </w:rPr>
        <w:t xml:space="preserve">    </w:t>
      </w:r>
    </w:p>
    <w:p>
      <w:pPr>
        <w:rPr>
          <w:rFonts w:hint="default" w:ascii="宋体" w:hAnsi="宋体"/>
          <w:snapToGrid/>
          <w:sz w:val="24"/>
        </w:rPr>
      </w:pPr>
      <w:r>
        <w:rPr>
          <w:rFonts w:hint="eastAsia" w:ascii="宋体" w:hAnsi="宋体"/>
          <w:snapToGrid/>
          <w:sz w:val="24"/>
          <w:lang w:val="en-US" w:eastAsia="zh-CN"/>
        </w:rPr>
        <w:t xml:space="preserve">       </w:t>
      </w:r>
      <w:r>
        <w:rPr>
          <w:rFonts w:hint="default" w:ascii="宋体" w:hAnsi="宋体"/>
          <w:snapToGrid/>
          <w:sz w:val="24"/>
        </w:rPr>
        <w:t>法定代表人或委托代理人（签字）：</w:t>
      </w:r>
    </w:p>
    <w:p>
      <w:pPr>
        <w:rPr>
          <w:rFonts w:hint="default" w:ascii="宋体" w:hAnsi="宋体"/>
          <w:snapToGrid/>
          <w:sz w:val="24"/>
        </w:rPr>
      </w:pPr>
    </w:p>
    <w:p>
      <w:pPr>
        <w:rPr>
          <w:rFonts w:hint="default" w:ascii="宋体" w:hAnsi="宋体"/>
          <w:snapToGrid/>
          <w:sz w:val="24"/>
        </w:rPr>
      </w:pPr>
      <w:r>
        <w:rPr>
          <w:rFonts w:hint="eastAsia" w:ascii="宋体" w:hAnsi="宋体"/>
          <w:snapToGrid/>
          <w:sz w:val="24"/>
          <w:lang w:val="en-US" w:eastAsia="zh-CN"/>
        </w:rPr>
        <w:t xml:space="preserve">        </w:t>
      </w:r>
      <w:r>
        <w:rPr>
          <w:rFonts w:hint="default" w:ascii="宋体" w:hAnsi="宋体"/>
          <w:snapToGrid/>
          <w:sz w:val="24"/>
        </w:rPr>
        <w:t xml:space="preserve"> 日 期： 年 月 日 </w:t>
      </w:r>
    </w:p>
    <w:p>
      <w:pPr>
        <w:rPr>
          <w:rFonts w:hint="eastAsia" w:ascii="仿宋" w:hAnsi="仿宋" w:eastAsia="仿宋" w:cs="仿宋"/>
          <w:b/>
          <w:bCs/>
          <w:snapToGrid/>
          <w:sz w:val="24"/>
          <w:szCs w:val="24"/>
        </w:rPr>
      </w:pPr>
      <w:r>
        <w:rPr>
          <w:rFonts w:hint="eastAsia" w:ascii="仿宋" w:hAnsi="仿宋" w:eastAsia="仿宋" w:cs="仿宋"/>
          <w:b/>
          <w:bCs/>
          <w:snapToGrid/>
          <w:sz w:val="24"/>
          <w:szCs w:val="24"/>
        </w:rPr>
        <w:t xml:space="preserve">说明：1. 投标报价应是最终用户验收合格后的总价，包括招标文件规定、要求和涵盖全部费用。 </w:t>
      </w:r>
    </w:p>
    <w:p>
      <w:pPr>
        <w:numPr>
          <w:ilvl w:val="0"/>
          <w:numId w:val="15"/>
        </w:numPr>
        <w:rPr>
          <w:rFonts w:hint="eastAsia" w:ascii="仿宋" w:hAnsi="仿宋" w:eastAsia="仿宋" w:cs="仿宋"/>
          <w:b/>
          <w:bCs/>
          <w:snapToGrid/>
          <w:sz w:val="24"/>
          <w:szCs w:val="24"/>
        </w:rPr>
      </w:pPr>
      <w:r>
        <w:rPr>
          <w:rFonts w:hint="eastAsia" w:ascii="仿宋" w:hAnsi="仿宋" w:eastAsia="仿宋" w:cs="仿宋"/>
          <w:b/>
          <w:bCs/>
          <w:snapToGrid/>
          <w:sz w:val="24"/>
          <w:szCs w:val="24"/>
        </w:rPr>
        <w:t xml:space="preserve">“开标一览表”以包号为单位填写，必须签字盖章，否则为无效投标，可以逐页签字盖章也可以在落款处签字盖章。  </w:t>
      </w:r>
    </w:p>
    <w:p>
      <w:pPr>
        <w:jc w:val="both"/>
        <w:rPr>
          <w:rFonts w:hint="eastAsia" w:ascii="仿宋" w:hAnsi="仿宋" w:eastAsia="仿宋" w:cs="仿宋"/>
          <w:b/>
          <w:bCs/>
          <w:snapToGrid/>
          <w:sz w:val="24"/>
          <w:szCs w:val="24"/>
        </w:rPr>
      </w:pPr>
      <w:r>
        <w:rPr>
          <w:rFonts w:hint="eastAsia" w:ascii="仿宋" w:hAnsi="仿宋" w:eastAsia="仿宋" w:cs="仿宋"/>
          <w:b/>
          <w:bCs/>
          <w:snapToGrid/>
          <w:sz w:val="24"/>
          <w:szCs w:val="24"/>
          <w:lang w:val="en-US" w:eastAsia="zh-CN"/>
        </w:rPr>
        <w:t>3</w:t>
      </w:r>
      <w:r>
        <w:rPr>
          <w:rFonts w:hint="eastAsia" w:ascii="仿宋" w:hAnsi="仿宋" w:eastAsia="仿宋" w:cs="仿宋"/>
          <w:b/>
          <w:bCs/>
          <w:snapToGrid/>
          <w:sz w:val="24"/>
          <w:szCs w:val="24"/>
        </w:rPr>
        <w:t xml:space="preserve">.发动机排气量≤1.6 升且最高限价为 12 万元的小型轿车：投标人可投≤5 种产品，如投标人投≥6 种产品的为无效投标。 </w:t>
      </w:r>
    </w:p>
    <w:p>
      <w:pPr>
        <w:jc w:val="both"/>
        <w:rPr>
          <w:rFonts w:hint="eastAsia" w:ascii="仿宋" w:hAnsi="仿宋" w:eastAsia="仿宋" w:cs="仿宋"/>
          <w:b/>
          <w:bCs/>
          <w:snapToGrid/>
          <w:sz w:val="24"/>
          <w:szCs w:val="24"/>
        </w:rPr>
      </w:pPr>
      <w:r>
        <w:rPr>
          <w:rFonts w:hint="eastAsia" w:ascii="仿宋" w:hAnsi="仿宋" w:eastAsia="仿宋" w:cs="仿宋"/>
          <w:b/>
          <w:bCs/>
          <w:snapToGrid/>
          <w:sz w:val="24"/>
          <w:szCs w:val="24"/>
          <w:lang w:val="en-US" w:eastAsia="zh-CN"/>
        </w:rPr>
        <w:t>4</w:t>
      </w:r>
      <w:r>
        <w:rPr>
          <w:rFonts w:hint="eastAsia" w:ascii="仿宋" w:hAnsi="仿宋" w:eastAsia="仿宋" w:cs="仿宋"/>
          <w:b/>
          <w:bCs/>
          <w:snapToGrid/>
          <w:sz w:val="24"/>
          <w:szCs w:val="24"/>
        </w:rPr>
        <w:t xml:space="preserve">.发动机排气量≤1.8 升且最高限价为 18 万元的小型轿车：投标人可投≤5 种产品，如投标人投≥6 种产品的为无效投标。 </w:t>
      </w:r>
    </w:p>
    <w:p>
      <w:pPr>
        <w:jc w:val="both"/>
        <w:rPr>
          <w:rFonts w:hint="eastAsia" w:ascii="仿宋" w:hAnsi="仿宋" w:eastAsia="仿宋" w:cs="仿宋"/>
          <w:b/>
          <w:bCs/>
          <w:snapToGrid/>
          <w:sz w:val="24"/>
          <w:szCs w:val="24"/>
        </w:rPr>
      </w:pPr>
      <w:r>
        <w:rPr>
          <w:rFonts w:hint="eastAsia" w:ascii="仿宋" w:hAnsi="仿宋" w:eastAsia="仿宋" w:cs="仿宋"/>
          <w:b/>
          <w:bCs/>
          <w:snapToGrid/>
          <w:sz w:val="24"/>
          <w:szCs w:val="24"/>
          <w:lang w:val="en-US" w:eastAsia="zh-CN"/>
        </w:rPr>
        <w:t>5</w:t>
      </w:r>
      <w:r>
        <w:rPr>
          <w:rFonts w:hint="eastAsia" w:ascii="仿宋" w:hAnsi="仿宋" w:eastAsia="仿宋" w:cs="仿宋"/>
          <w:b/>
          <w:bCs/>
          <w:snapToGrid/>
          <w:sz w:val="24"/>
          <w:szCs w:val="24"/>
        </w:rPr>
        <w:t xml:space="preserve">.允许投标人：仅投标发动机排气量≤1.6 升且最高限价为 12 万元的小型轿车或发动机排气量≤1.8 升且最高限价为 18 万元的小型轿车；也允许投标人：同时投标发动机排气量≤1.6 升且最高限价为 12 万元的小型轿车和发动机排气量≤1.8 升且最高限价为 18 万元的小型轿车。 </w:t>
      </w:r>
    </w:p>
    <w:p>
      <w:pPr>
        <w:jc w:val="both"/>
        <w:rPr>
          <w:rFonts w:hint="eastAsia" w:ascii="仿宋" w:hAnsi="仿宋" w:eastAsia="仿宋" w:cs="仿宋"/>
          <w:b/>
          <w:bCs/>
          <w:snapToGrid/>
          <w:sz w:val="24"/>
          <w:szCs w:val="24"/>
        </w:rPr>
      </w:pPr>
      <w:r>
        <w:rPr>
          <w:rFonts w:hint="eastAsia" w:ascii="仿宋" w:hAnsi="仿宋" w:eastAsia="仿宋" w:cs="仿宋"/>
          <w:b/>
          <w:bCs/>
          <w:snapToGrid/>
          <w:sz w:val="24"/>
          <w:szCs w:val="24"/>
          <w:lang w:val="en-US" w:eastAsia="zh-CN"/>
        </w:rPr>
        <w:t>6</w:t>
      </w:r>
      <w:r>
        <w:rPr>
          <w:rFonts w:hint="eastAsia" w:ascii="仿宋" w:hAnsi="仿宋" w:eastAsia="仿宋" w:cs="仿宋"/>
          <w:b/>
          <w:bCs/>
          <w:snapToGrid/>
          <w:sz w:val="24"/>
          <w:szCs w:val="24"/>
        </w:rPr>
        <w:t>.发动机排气量≤3.0 升且最高限价为 25 万元的越野车：投标人可投≤5 种产品，如投标人投≥6 种产品的为无效投标。</w:t>
      </w:r>
    </w:p>
    <w:p>
      <w:pPr>
        <w:jc w:val="both"/>
        <w:rPr>
          <w:rFonts w:hint="eastAsia" w:ascii="仿宋" w:hAnsi="仿宋" w:eastAsia="仿宋" w:cs="仿宋"/>
          <w:b/>
          <w:bCs/>
          <w:snapToGrid/>
          <w:sz w:val="24"/>
          <w:szCs w:val="24"/>
        </w:rPr>
      </w:pPr>
      <w:r>
        <w:rPr>
          <w:rFonts w:hint="eastAsia" w:ascii="仿宋" w:hAnsi="仿宋" w:eastAsia="仿宋" w:cs="仿宋"/>
          <w:b/>
          <w:bCs/>
          <w:snapToGrid/>
          <w:sz w:val="24"/>
          <w:szCs w:val="24"/>
          <w:lang w:val="en-US" w:eastAsia="zh-CN"/>
        </w:rPr>
        <w:t>7</w:t>
      </w:r>
      <w:r>
        <w:rPr>
          <w:rFonts w:hint="eastAsia" w:ascii="仿宋" w:hAnsi="仿宋" w:eastAsia="仿宋" w:cs="仿宋"/>
          <w:b/>
          <w:bCs/>
          <w:snapToGrid/>
          <w:sz w:val="24"/>
          <w:szCs w:val="24"/>
        </w:rPr>
        <w:t>.发动机排气量≤3.0 升且最高限价为 25 万元的商务车：投标人可投≤5 种产品，如投标人投≥6 种产品的为无效投标。</w:t>
      </w:r>
    </w:p>
    <w:p>
      <w:pPr>
        <w:jc w:val="both"/>
        <w:rPr>
          <w:rFonts w:hint="eastAsia" w:ascii="仿宋" w:hAnsi="仿宋" w:eastAsia="仿宋" w:cs="仿宋"/>
          <w:b/>
          <w:bCs/>
          <w:snapToGrid/>
          <w:sz w:val="24"/>
          <w:szCs w:val="24"/>
        </w:rPr>
      </w:pPr>
      <w:r>
        <w:rPr>
          <w:rFonts w:hint="eastAsia" w:ascii="仿宋" w:hAnsi="仿宋" w:eastAsia="仿宋" w:cs="仿宋"/>
          <w:b/>
          <w:bCs/>
          <w:snapToGrid/>
          <w:sz w:val="24"/>
          <w:szCs w:val="24"/>
          <w:lang w:val="en-US" w:eastAsia="zh-CN"/>
        </w:rPr>
        <w:t>8</w:t>
      </w:r>
      <w:r>
        <w:rPr>
          <w:rFonts w:hint="eastAsia" w:ascii="仿宋" w:hAnsi="仿宋" w:eastAsia="仿宋" w:cs="仿宋"/>
          <w:b/>
          <w:bCs/>
          <w:snapToGrid/>
          <w:sz w:val="24"/>
          <w:szCs w:val="24"/>
        </w:rPr>
        <w:t>.发动机排气量≤3.0 升且最高限价为 25 万元的中型客车：投标人可投≤5 种产品，如投标人投≥6 种产品的为无效投标。</w:t>
      </w:r>
    </w:p>
    <w:p>
      <w:pPr>
        <w:keepNext w:val="0"/>
        <w:keepLines w:val="0"/>
        <w:widowControl/>
        <w:suppressLineNumbers w:val="0"/>
        <w:jc w:val="left"/>
        <w:rPr>
          <w:rFonts w:hint="default" w:ascii="仿宋" w:hAnsi="仿宋" w:eastAsia="仿宋" w:cs="仿宋"/>
          <w:b/>
          <w:bCs/>
          <w:snapToGrid/>
          <w:sz w:val="24"/>
          <w:szCs w:val="24"/>
          <w:lang w:val="en-US" w:eastAsia="zh-CN"/>
        </w:rPr>
      </w:pPr>
      <w:r>
        <w:rPr>
          <w:rFonts w:hint="eastAsia" w:ascii="仿宋" w:hAnsi="仿宋" w:eastAsia="仿宋" w:cs="仿宋"/>
          <w:b/>
          <w:bCs/>
          <w:snapToGrid/>
          <w:sz w:val="24"/>
          <w:szCs w:val="24"/>
          <w:lang w:val="en-US" w:eastAsia="zh-CN"/>
        </w:rPr>
        <w:t>9、</w:t>
      </w:r>
      <w:r>
        <w:rPr>
          <w:rFonts w:hint="eastAsia" w:ascii="宋体" w:hAnsi="宋体" w:eastAsia="宋体" w:cs="宋体"/>
          <w:b/>
          <w:color w:val="0C0C0C"/>
          <w:kern w:val="0"/>
          <w:sz w:val="24"/>
          <w:szCs w:val="24"/>
          <w:lang w:val="en-US" w:eastAsia="zh-CN" w:bidi="ar"/>
        </w:rPr>
        <w:t>最高限价为 45 万元的大型客车：投标人可投≤5 种产品，如投标人投≥6 种产品的为无效投标。</w:t>
      </w:r>
    </w:p>
    <w:p>
      <w:pPr>
        <w:jc w:val="both"/>
        <w:rPr>
          <w:rFonts w:hint="eastAsia" w:ascii="仿宋" w:hAnsi="仿宋" w:eastAsia="仿宋" w:cs="仿宋"/>
          <w:b/>
          <w:bCs/>
          <w:snapToGrid/>
          <w:sz w:val="24"/>
          <w:szCs w:val="24"/>
        </w:rPr>
      </w:pPr>
      <w:r>
        <w:rPr>
          <w:rFonts w:hint="eastAsia" w:ascii="仿宋" w:hAnsi="仿宋" w:eastAsia="仿宋" w:cs="仿宋"/>
          <w:b/>
          <w:bCs/>
          <w:snapToGrid/>
          <w:sz w:val="24"/>
          <w:szCs w:val="24"/>
          <w:lang w:val="en-US" w:eastAsia="zh-CN"/>
        </w:rPr>
        <w:t>10</w:t>
      </w:r>
      <w:r>
        <w:rPr>
          <w:rFonts w:hint="eastAsia" w:ascii="仿宋" w:hAnsi="仿宋" w:eastAsia="仿宋" w:cs="仿宋"/>
          <w:b/>
          <w:bCs/>
          <w:snapToGrid/>
          <w:sz w:val="24"/>
          <w:szCs w:val="24"/>
        </w:rPr>
        <w:t>.最高限价为 18 万元的新能源汽车：投标人可投≤5 种产品，如投标人投≥6 种产品的为无效投标。</w:t>
      </w:r>
    </w:p>
    <w:p>
      <w:pPr>
        <w:pStyle w:val="9"/>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outlineLvl w:val="9"/>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val="0"/>
        <w:overflowPunct/>
        <w:topLinePunct w:val="0"/>
        <w:autoSpaceDE/>
        <w:autoSpaceDN/>
        <w:bidi w:val="0"/>
        <w:adjustRightInd/>
        <w:snapToGrid/>
        <w:spacing w:line="440" w:lineRule="exact"/>
        <w:ind w:right="0" w:rightChars="0" w:firstLine="0" w:firstLineChars="0"/>
        <w:jc w:val="right"/>
        <w:textAlignment w:val="auto"/>
        <w:outlineLvl w:val="9"/>
        <w:rPr>
          <w:rFonts w:hint="eastAsia" w:asciiTheme="minorEastAsia" w:hAnsiTheme="minorEastAsia" w:eastAsiaTheme="minorEastAsia" w:cstheme="minorEastAsia"/>
          <w:color w:val="auto"/>
          <w:sz w:val="24"/>
          <w:szCs w:val="24"/>
          <w:lang w:val="en-US"/>
        </w:rPr>
      </w:pPr>
      <w:r>
        <w:rPr>
          <w:rFonts w:hint="eastAsia" w:asciiTheme="minorEastAsia" w:hAnsiTheme="minorEastAsia" w:eastAsiaTheme="minorEastAsia" w:cstheme="minorEastAsia"/>
          <w:color w:val="auto"/>
          <w:spacing w:val="10"/>
          <w:sz w:val="24"/>
          <w:szCs w:val="24"/>
          <w:lang w:eastAsia="zh-CN"/>
        </w:rPr>
        <w:t>供应商</w:t>
      </w:r>
      <w:r>
        <w:rPr>
          <w:rFonts w:hint="eastAsia" w:asciiTheme="minorEastAsia" w:hAnsiTheme="minorEastAsia" w:eastAsiaTheme="minorEastAsia" w:cstheme="minorEastAsia"/>
          <w:color w:val="auto"/>
          <w:spacing w:val="10"/>
          <w:sz w:val="24"/>
          <w:szCs w:val="24"/>
        </w:rPr>
        <w:t>（签字、盖章）</w:t>
      </w:r>
      <w:r>
        <w:rPr>
          <w:rFonts w:hint="eastAsia" w:asciiTheme="minorEastAsia" w:hAnsiTheme="minorEastAsia" w:eastAsiaTheme="minorEastAsia" w:cstheme="minorEastAsia"/>
          <w:color w:val="auto"/>
          <w:spacing w:val="10"/>
          <w:sz w:val="24"/>
          <w:szCs w:val="24"/>
          <w:lang w:eastAsia="zh-CN"/>
        </w:rPr>
        <w:t>：</w:t>
      </w:r>
      <w:r>
        <w:rPr>
          <w:rFonts w:hint="eastAsia" w:asciiTheme="minorEastAsia" w:hAnsiTheme="minorEastAsia" w:eastAsiaTheme="minorEastAsia" w:cstheme="minorEastAsia"/>
          <w:color w:val="auto"/>
          <w:spacing w:val="10"/>
          <w:sz w:val="24"/>
          <w:szCs w:val="24"/>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440" w:lineRule="exact"/>
        <w:ind w:right="0" w:rightChars="0" w:firstLine="0" w:firstLineChars="0"/>
        <w:jc w:val="right"/>
        <w:textAlignment w:val="auto"/>
        <w:outlineLvl w:val="9"/>
        <w:rPr>
          <w:rFonts w:hint="eastAsia" w:asciiTheme="minorEastAsia" w:hAnsiTheme="minorEastAsia" w:eastAsiaTheme="minorEastAsia" w:cstheme="minorEastAsia"/>
          <w:color w:val="auto"/>
          <w:sz w:val="24"/>
          <w:szCs w:val="24"/>
          <w:lang w:val="en-US" w:eastAsia="zh-CN"/>
        </w:rPr>
        <w:sectPr>
          <w:pgSz w:w="16840" w:h="11910" w:orient="landscape"/>
          <w:pgMar w:top="1531" w:right="1871" w:bottom="1531" w:left="1757" w:header="1209" w:footer="1459" w:gutter="0"/>
          <w:pgBorders>
            <w:top w:val="none" w:sz="0" w:space="0"/>
            <w:left w:val="none" w:sz="0" w:space="0"/>
            <w:bottom w:val="none" w:sz="0" w:space="0"/>
            <w:right w:val="none" w:sz="0" w:space="0"/>
          </w:pgBorders>
          <w:pgNumType w:fmt="decimal"/>
          <w:cols w:space="720" w:num="1"/>
        </w:sectPr>
      </w:pPr>
      <w:r>
        <w:rPr>
          <w:rFonts w:hint="eastAsia" w:asciiTheme="minorEastAsia" w:hAnsiTheme="minorEastAsia" w:eastAsiaTheme="minorEastAsia" w:cstheme="minorEastAsia"/>
          <w:color w:val="auto"/>
          <w:spacing w:val="10"/>
          <w:sz w:val="24"/>
          <w:szCs w:val="24"/>
        </w:rPr>
        <w:t>日期：</w:t>
      </w:r>
      <w:r>
        <w:rPr>
          <w:rFonts w:hint="eastAsia" w:asciiTheme="minorEastAsia" w:hAnsiTheme="minorEastAsia" w:eastAsiaTheme="minorEastAsia" w:cstheme="minorEastAsia"/>
          <w:color w:val="auto"/>
          <w:spacing w:val="10"/>
          <w:sz w:val="24"/>
          <w:szCs w:val="24"/>
          <w:u w:val="single"/>
        </w:rPr>
        <w:t xml:space="preserve">        </w:t>
      </w:r>
      <w:r>
        <w:rPr>
          <w:rFonts w:hint="eastAsia" w:asciiTheme="minorEastAsia" w:hAnsiTheme="minorEastAsia" w:eastAsiaTheme="minorEastAsia" w:cstheme="minorEastAsia"/>
          <w:color w:val="auto"/>
          <w:spacing w:val="10"/>
          <w:sz w:val="24"/>
          <w:szCs w:val="24"/>
        </w:rPr>
        <w:t>年</w:t>
      </w:r>
      <w:r>
        <w:rPr>
          <w:rFonts w:hint="eastAsia" w:asciiTheme="minorEastAsia" w:hAnsiTheme="minorEastAsia" w:eastAsiaTheme="minorEastAsia" w:cstheme="minorEastAsia"/>
          <w:color w:val="auto"/>
          <w:spacing w:val="10"/>
          <w:sz w:val="24"/>
          <w:szCs w:val="24"/>
          <w:u w:val="single"/>
        </w:rPr>
        <w:t xml:space="preserve">    </w:t>
      </w:r>
      <w:r>
        <w:rPr>
          <w:rFonts w:hint="eastAsia" w:asciiTheme="minorEastAsia" w:hAnsiTheme="minorEastAsia" w:eastAsiaTheme="minorEastAsia" w:cstheme="minorEastAsia"/>
          <w:color w:val="auto"/>
          <w:spacing w:val="10"/>
          <w:sz w:val="24"/>
          <w:szCs w:val="24"/>
        </w:rPr>
        <w:t>月</w:t>
      </w:r>
      <w:r>
        <w:rPr>
          <w:rFonts w:hint="eastAsia" w:asciiTheme="minorEastAsia" w:hAnsiTheme="minorEastAsia" w:eastAsiaTheme="minorEastAsia" w:cstheme="minorEastAsia"/>
          <w:color w:val="auto"/>
          <w:spacing w:val="10"/>
          <w:sz w:val="24"/>
          <w:szCs w:val="24"/>
          <w:u w:val="single"/>
        </w:rPr>
        <w:t xml:space="preserve">     </w:t>
      </w:r>
      <w:r>
        <w:rPr>
          <w:rFonts w:hint="eastAsia" w:asciiTheme="minorEastAsia" w:hAnsiTheme="minorEastAsia" w:eastAsiaTheme="minorEastAsia" w:cstheme="minorEastAsia"/>
          <w:color w:val="auto"/>
          <w:spacing w:val="10"/>
          <w:sz w:val="24"/>
          <w:szCs w:val="24"/>
        </w:rPr>
        <w:t>日</w:t>
      </w:r>
      <w:r>
        <w:rPr>
          <w:rFonts w:hint="eastAsia" w:asciiTheme="minorEastAsia" w:hAnsiTheme="minorEastAsia" w:eastAsiaTheme="minorEastAsia" w:cstheme="minorEastAsia"/>
          <w:color w:val="auto"/>
          <w:spacing w:val="10"/>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outlineLvl w:val="9"/>
        <w:rPr>
          <w:rFonts w:hint="eastAsia" w:asciiTheme="minorEastAsia" w:hAnsiTheme="minorEastAsia" w:eastAsiaTheme="minorEastAsia" w:cstheme="minorEastAsia"/>
          <w:b/>
          <w:bCs/>
          <w:color w:val="auto"/>
          <w:sz w:val="28"/>
          <w:szCs w:val="28"/>
          <w:lang w:eastAsia="zh-CN"/>
        </w:rPr>
      </w:pPr>
      <w:r>
        <w:rPr>
          <w:rFonts w:hint="eastAsia" w:asciiTheme="minorEastAsia" w:hAnsiTheme="minorEastAsia" w:eastAsiaTheme="minorEastAsia" w:cstheme="minorEastAsia"/>
          <w:b/>
          <w:bCs/>
          <w:color w:val="auto"/>
          <w:sz w:val="28"/>
          <w:szCs w:val="28"/>
          <w:lang w:val="en-US" w:eastAsia="zh-CN"/>
        </w:rPr>
        <w:t>附件六</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Theme="minorEastAsia" w:hAnsiTheme="minorEastAsia" w:eastAsiaTheme="minorEastAsia" w:cstheme="minorEastAsia"/>
          <w:b/>
          <w:bCs w:val="0"/>
          <w:color w:val="auto"/>
          <w:sz w:val="32"/>
          <w:szCs w:val="32"/>
        </w:rPr>
      </w:pPr>
      <w:r>
        <w:rPr>
          <w:rFonts w:hint="eastAsia" w:asciiTheme="minorEastAsia" w:hAnsiTheme="minorEastAsia" w:eastAsiaTheme="minorEastAsia" w:cstheme="minorEastAsia"/>
          <w:b/>
          <w:bCs w:val="0"/>
          <w:color w:val="auto"/>
          <w:sz w:val="32"/>
          <w:szCs w:val="32"/>
        </w:rPr>
        <w:t>商务条款偏离表</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应根据其提供的货物和服务，对照</w:t>
      </w:r>
      <w:r>
        <w:rPr>
          <w:rFonts w:hint="eastAsia" w:asciiTheme="minorEastAsia" w:hAnsiTheme="minorEastAsia" w:eastAsiaTheme="minorEastAsia" w:cstheme="minorEastAsia"/>
          <w:b w:val="0"/>
          <w:bCs/>
          <w:color w:val="auto"/>
          <w:sz w:val="24"/>
          <w:szCs w:val="24"/>
          <w:lang w:eastAsia="zh-CN"/>
        </w:rPr>
        <w:t>征集文件</w:t>
      </w:r>
      <w:r>
        <w:rPr>
          <w:rFonts w:hint="eastAsia" w:asciiTheme="minorEastAsia" w:hAnsiTheme="minorEastAsia" w:eastAsiaTheme="minorEastAsia" w:cstheme="minorEastAsia"/>
          <w:b w:val="0"/>
          <w:bCs/>
          <w:color w:val="auto"/>
          <w:sz w:val="24"/>
          <w:szCs w:val="24"/>
        </w:rPr>
        <w:t>除“</w:t>
      </w:r>
      <w:r>
        <w:rPr>
          <w:rFonts w:hint="eastAsia" w:asciiTheme="minorEastAsia" w:hAnsiTheme="minorEastAsia" w:eastAsiaTheme="minorEastAsia" w:cstheme="minorEastAsia"/>
          <w:b w:val="0"/>
          <w:bCs/>
          <w:color w:val="auto"/>
          <w:sz w:val="24"/>
          <w:szCs w:val="24"/>
          <w:lang w:val="en-US" w:eastAsia="zh-CN"/>
        </w:rPr>
        <w:t>采购需求</w:t>
      </w:r>
      <w:r>
        <w:rPr>
          <w:rFonts w:hint="eastAsia" w:asciiTheme="minorEastAsia" w:hAnsiTheme="minorEastAsia" w:eastAsiaTheme="minorEastAsia" w:cstheme="minorEastAsia"/>
          <w:b w:val="0"/>
          <w:bCs/>
          <w:color w:val="auto"/>
          <w:sz w:val="24"/>
          <w:szCs w:val="24"/>
        </w:rPr>
        <w:t>”外的要求，有差异的，则在差异表中写明实际响应的具体内容。</w:t>
      </w:r>
    </w:p>
    <w:tbl>
      <w:tblPr>
        <w:tblStyle w:val="39"/>
        <w:tblW w:w="885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3043"/>
        <w:gridCol w:w="2443"/>
        <w:gridCol w:w="2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8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序号</w:t>
            </w:r>
          </w:p>
        </w:tc>
        <w:tc>
          <w:tcPr>
            <w:tcW w:w="30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要求</w:t>
            </w:r>
          </w:p>
        </w:tc>
        <w:tc>
          <w:tcPr>
            <w:tcW w:w="24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内容</w:t>
            </w:r>
          </w:p>
        </w:tc>
        <w:tc>
          <w:tcPr>
            <w:tcW w:w="25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实际响应的具体内容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p>
        </w:tc>
        <w:tc>
          <w:tcPr>
            <w:tcW w:w="30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供统一社会信用代码</w:t>
            </w:r>
          </w:p>
        </w:tc>
        <w:tc>
          <w:tcPr>
            <w:tcW w:w="24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2517"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w:t>
            </w:r>
          </w:p>
        </w:tc>
        <w:tc>
          <w:tcPr>
            <w:tcW w:w="30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开户许可证</w:t>
            </w:r>
          </w:p>
        </w:tc>
        <w:tc>
          <w:tcPr>
            <w:tcW w:w="24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2517"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w:t>
            </w:r>
          </w:p>
        </w:tc>
        <w:tc>
          <w:tcPr>
            <w:tcW w:w="30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未被列入</w:t>
            </w:r>
            <w:r>
              <w:rPr>
                <w:rFonts w:hint="eastAsia" w:asciiTheme="minorEastAsia" w:hAnsiTheme="minorEastAsia" w:eastAsiaTheme="minorEastAsia" w:cstheme="minorEastAsia"/>
                <w:color w:val="auto"/>
                <w:sz w:val="24"/>
                <w:szCs w:val="24"/>
              </w:rPr>
              <w:t>“中国裁判文书网”记录综合查询被执行人</w:t>
            </w:r>
          </w:p>
        </w:tc>
        <w:tc>
          <w:tcPr>
            <w:tcW w:w="24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2517"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w:t>
            </w:r>
          </w:p>
        </w:tc>
        <w:tc>
          <w:tcPr>
            <w:tcW w:w="30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未被列入失信行为记录</w:t>
            </w:r>
          </w:p>
        </w:tc>
        <w:tc>
          <w:tcPr>
            <w:tcW w:w="24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2517"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w:t>
            </w:r>
          </w:p>
        </w:tc>
        <w:tc>
          <w:tcPr>
            <w:tcW w:w="30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社保缴纳证明</w:t>
            </w:r>
          </w:p>
        </w:tc>
        <w:tc>
          <w:tcPr>
            <w:tcW w:w="24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2517"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w:t>
            </w:r>
          </w:p>
        </w:tc>
        <w:tc>
          <w:tcPr>
            <w:tcW w:w="30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完税证明</w:t>
            </w:r>
          </w:p>
        </w:tc>
        <w:tc>
          <w:tcPr>
            <w:tcW w:w="24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2517"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7</w:t>
            </w:r>
          </w:p>
        </w:tc>
        <w:tc>
          <w:tcPr>
            <w:tcW w:w="30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审计</w:t>
            </w:r>
            <w:r>
              <w:rPr>
                <w:rFonts w:hint="eastAsia" w:asciiTheme="minorEastAsia" w:hAnsiTheme="minorEastAsia" w:eastAsiaTheme="minorEastAsia" w:cstheme="minorEastAsia"/>
                <w:bCs/>
                <w:color w:val="auto"/>
                <w:sz w:val="24"/>
                <w:szCs w:val="24"/>
              </w:rPr>
              <w:t>报告</w:t>
            </w:r>
            <w:r>
              <w:rPr>
                <w:rFonts w:hint="eastAsia" w:asciiTheme="minorEastAsia" w:hAnsiTheme="minorEastAsia" w:eastAsiaTheme="minorEastAsia" w:cstheme="minorEastAsia"/>
                <w:bCs/>
                <w:color w:val="auto"/>
                <w:sz w:val="24"/>
                <w:szCs w:val="24"/>
                <w:lang w:val="en-US" w:eastAsia="zh-CN"/>
              </w:rPr>
              <w:t>或银行资信证明</w:t>
            </w:r>
          </w:p>
        </w:tc>
        <w:tc>
          <w:tcPr>
            <w:tcW w:w="24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2517"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8</w:t>
            </w:r>
          </w:p>
        </w:tc>
        <w:tc>
          <w:tcPr>
            <w:tcW w:w="30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color w:val="auto"/>
                <w:sz w:val="24"/>
                <w:szCs w:val="24"/>
              </w:rPr>
              <w:t>法人授权函</w:t>
            </w:r>
          </w:p>
        </w:tc>
        <w:tc>
          <w:tcPr>
            <w:tcW w:w="24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2517"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r>
    </w:tbl>
    <w:p>
      <w:pPr>
        <w:keepNext w:val="0"/>
        <w:keepLines w:val="0"/>
        <w:pageBreakBefore w:val="0"/>
        <w:widowControl w:val="0"/>
        <w:kinsoku/>
        <w:wordWrap/>
        <w:overflowPunct/>
        <w:topLinePunct w:val="0"/>
        <w:autoSpaceDE/>
        <w:autoSpaceDN/>
        <w:bidi w:val="0"/>
        <w:adjustRightInd/>
        <w:snapToGrid/>
        <w:spacing w:before="158" w:beforeLines="50" w:after="158" w:afterLines="50" w:line="500" w:lineRule="exact"/>
        <w:ind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（法人公章）：</w:t>
      </w:r>
    </w:p>
    <w:p>
      <w:pPr>
        <w:keepNext w:val="0"/>
        <w:keepLines w:val="0"/>
        <w:pageBreakBefore w:val="0"/>
        <w:widowControl w:val="0"/>
        <w:kinsoku/>
        <w:wordWrap/>
        <w:overflowPunct/>
        <w:topLinePunct w:val="0"/>
        <w:autoSpaceDE/>
        <w:autoSpaceDN/>
        <w:bidi w:val="0"/>
        <w:adjustRightInd/>
        <w:snapToGrid/>
        <w:spacing w:before="158" w:beforeLines="50" w:after="158" w:afterLines="50" w:line="500" w:lineRule="exact"/>
        <w:ind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授权代表（签名或盖章）：</w:t>
      </w:r>
    </w:p>
    <w:p>
      <w:pPr>
        <w:keepNext w:val="0"/>
        <w:keepLines w:val="0"/>
        <w:pageBreakBefore w:val="0"/>
        <w:widowControl w:val="0"/>
        <w:kinsoku w:val="0"/>
        <w:wordWrap/>
        <w:overflowPunct/>
        <w:topLinePunct w:val="0"/>
        <w:autoSpaceDE w:val="0"/>
        <w:bidi w:val="0"/>
        <w:snapToGrid/>
        <w:spacing w:line="500" w:lineRule="exact"/>
        <w:ind w:left="0" w:leftChars="0" w:right="0" w:rightChars="0" w:firstLine="480" w:firstLineChars="200"/>
        <w:jc w:val="left"/>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日期：</w:t>
      </w:r>
      <w:r>
        <w:rPr>
          <w:rFonts w:hint="eastAsia" w:asciiTheme="minorEastAsia" w:hAnsiTheme="minorEastAsia" w:eastAsiaTheme="minorEastAsia" w:cstheme="minorEastAsia"/>
          <w:color w:val="auto"/>
          <w:sz w:val="24"/>
          <w:szCs w:val="24"/>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before="158" w:beforeLines="50" w:after="158" w:afterLines="50" w:line="500" w:lineRule="exact"/>
        <w:ind w:firstLine="560" w:firstLineChars="200"/>
        <w:jc w:val="left"/>
        <w:textAlignment w:val="auto"/>
        <w:outlineLvl w:val="9"/>
        <w:rPr>
          <w:rFonts w:hint="eastAsia" w:asciiTheme="minorEastAsia" w:hAnsiTheme="minorEastAsia" w:eastAsiaTheme="minorEastAsia" w:cstheme="minorEastAsia"/>
          <w:color w:val="auto"/>
          <w:sz w:val="28"/>
          <w:szCs w:val="28"/>
          <w:u w:val="single"/>
        </w:rPr>
      </w:pPr>
      <w:r>
        <w:rPr>
          <w:rFonts w:hint="eastAsia" w:asciiTheme="minorEastAsia" w:hAnsiTheme="minorEastAsia" w:eastAsiaTheme="minorEastAsia" w:cstheme="minorEastAsia"/>
          <w:color w:val="auto"/>
          <w:sz w:val="28"/>
          <w:szCs w:val="28"/>
        </w:rPr>
        <w:br w:type="page"/>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Theme="minorEastAsia" w:hAnsiTheme="minorEastAsia" w:eastAsiaTheme="minorEastAsia" w:cstheme="minorEastAsia"/>
          <w:b/>
          <w:bCs w:val="0"/>
          <w:color w:val="auto"/>
          <w:sz w:val="28"/>
          <w:szCs w:val="28"/>
          <w:lang w:eastAsia="zh-CN"/>
        </w:rPr>
      </w:pPr>
      <w:r>
        <w:rPr>
          <w:rFonts w:hint="eastAsia" w:asciiTheme="minorEastAsia" w:hAnsiTheme="minorEastAsia" w:eastAsiaTheme="minorEastAsia" w:cstheme="minorEastAsia"/>
          <w:b/>
          <w:bCs w:val="0"/>
          <w:color w:val="auto"/>
          <w:sz w:val="28"/>
          <w:szCs w:val="28"/>
        </w:rPr>
        <w:t>附件</w:t>
      </w:r>
      <w:r>
        <w:rPr>
          <w:rFonts w:hint="eastAsia" w:asciiTheme="minorEastAsia" w:hAnsiTheme="minorEastAsia" w:eastAsiaTheme="minorEastAsia" w:cstheme="minorEastAsia"/>
          <w:b/>
          <w:bCs w:val="0"/>
          <w:color w:val="auto"/>
          <w:sz w:val="28"/>
          <w:szCs w:val="28"/>
          <w:lang w:val="en-US" w:eastAsia="zh-CN"/>
        </w:rPr>
        <w:t>七</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outlineLvl w:val="9"/>
        <w:rPr>
          <w:rFonts w:hint="eastAsia" w:asciiTheme="minorEastAsia" w:hAnsiTheme="minorEastAsia" w:eastAsiaTheme="minorEastAsia" w:cstheme="minorEastAsia"/>
          <w:b/>
          <w:bCs w:val="0"/>
          <w:color w:val="auto"/>
          <w:sz w:val="32"/>
          <w:szCs w:val="32"/>
        </w:rPr>
      </w:pPr>
      <w:r>
        <w:rPr>
          <w:rFonts w:hint="eastAsia" w:asciiTheme="minorEastAsia" w:hAnsiTheme="minorEastAsia" w:eastAsiaTheme="minorEastAsia" w:cstheme="minorEastAsia"/>
          <w:b/>
          <w:bCs w:val="0"/>
          <w:color w:val="auto"/>
          <w:sz w:val="32"/>
          <w:szCs w:val="32"/>
        </w:rPr>
        <w:t>售后服务承诺</w:t>
      </w:r>
    </w:p>
    <w:p>
      <w:pPr>
        <w:pStyle w:val="9"/>
        <w:keepNext w:val="0"/>
        <w:keepLines w:val="0"/>
        <w:pageBreakBefore w:val="0"/>
        <w:overflowPunct/>
        <w:topLinePunct w:val="0"/>
        <w:bidi w:val="0"/>
        <w:outlineLvl w:val="9"/>
        <w:rPr>
          <w:rFonts w:hint="eastAsia" w:asciiTheme="minorEastAsia" w:hAnsiTheme="minorEastAsia" w:eastAsiaTheme="minorEastAsia" w:cstheme="minorEastAsia"/>
          <w:color w:val="auto"/>
          <w:lang w:val="en-US" w:eastAsia="zh-CN"/>
        </w:rPr>
      </w:pP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1984"/>
        <w:gridCol w:w="6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exac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序号</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项目</w:t>
            </w:r>
          </w:p>
        </w:tc>
        <w:tc>
          <w:tcPr>
            <w:tcW w:w="6148"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承诺内容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4" w:hRule="exac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1</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质量承诺</w:t>
            </w:r>
          </w:p>
        </w:tc>
        <w:tc>
          <w:tcPr>
            <w:tcW w:w="6148" w:type="dxa"/>
            <w:tcBorders>
              <w:top w:val="single" w:color="auto" w:sz="4" w:space="0"/>
              <w:left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lang w:eastAsia="zh-CN"/>
              </w:rPr>
              <w:t>（</w:t>
            </w:r>
            <w:r>
              <w:rPr>
                <w:rFonts w:hint="eastAsia" w:asciiTheme="minorEastAsia" w:hAnsiTheme="minorEastAsia" w:eastAsiaTheme="minorEastAsia" w:cstheme="minorEastAsia"/>
                <w:bCs/>
                <w:color w:val="auto"/>
                <w:sz w:val="24"/>
                <w:szCs w:val="24"/>
                <w:lang w:val="en-US" w:eastAsia="zh-CN"/>
              </w:rPr>
              <w:t>符合国家及相关行业标准、三包等</w:t>
            </w:r>
            <w:r>
              <w:rPr>
                <w:rFonts w:hint="eastAsia" w:asciiTheme="minorEastAsia" w:hAnsiTheme="minorEastAsia" w:eastAsiaTheme="minorEastAsia" w:cstheme="minorEastAsia"/>
                <w:bCs/>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exact"/>
          <w:jc w:val="center"/>
        </w:trPr>
        <w:tc>
          <w:tcPr>
            <w:tcW w:w="843" w:type="dxa"/>
            <w:tcBorders>
              <w:top w:val="single" w:color="auto" w:sz="4" w:space="0"/>
              <w:left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w:t>
            </w:r>
          </w:p>
        </w:tc>
        <w:tc>
          <w:tcPr>
            <w:tcW w:w="1984" w:type="dxa"/>
            <w:tcBorders>
              <w:top w:val="single" w:color="auto" w:sz="4" w:space="0"/>
              <w:left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价格承诺</w:t>
            </w:r>
          </w:p>
        </w:tc>
        <w:tc>
          <w:tcPr>
            <w:tcW w:w="6148" w:type="dxa"/>
            <w:tcBorders>
              <w:top w:val="single" w:color="auto" w:sz="4" w:space="0"/>
              <w:left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（包括不高于征集文件最高限价等）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9" w:hRule="exact"/>
          <w:jc w:val="center"/>
        </w:trPr>
        <w:tc>
          <w:tcPr>
            <w:tcW w:w="843" w:type="dxa"/>
            <w:tcBorders>
              <w:top w:val="single" w:color="auto" w:sz="4" w:space="0"/>
              <w:left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w:t>
            </w:r>
          </w:p>
        </w:tc>
        <w:tc>
          <w:tcPr>
            <w:tcW w:w="1984" w:type="dxa"/>
            <w:tcBorders>
              <w:top w:val="single" w:color="auto" w:sz="4" w:space="0"/>
              <w:left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质保期承诺</w:t>
            </w:r>
          </w:p>
        </w:tc>
        <w:tc>
          <w:tcPr>
            <w:tcW w:w="6148" w:type="dxa"/>
            <w:tcBorders>
              <w:top w:val="single" w:color="auto" w:sz="4" w:space="0"/>
              <w:left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（包括质量保证期限等）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exact"/>
          <w:jc w:val="center"/>
        </w:trPr>
        <w:tc>
          <w:tcPr>
            <w:tcW w:w="843" w:type="dxa"/>
            <w:tcBorders>
              <w:top w:val="single" w:color="auto" w:sz="4" w:space="0"/>
              <w:left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lang w:val="en-US" w:eastAsia="zh-CN"/>
              </w:rPr>
              <w:t>4</w:t>
            </w:r>
          </w:p>
        </w:tc>
        <w:tc>
          <w:tcPr>
            <w:tcW w:w="1984" w:type="dxa"/>
            <w:tcBorders>
              <w:top w:val="single" w:color="auto" w:sz="4" w:space="0"/>
              <w:left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维修安装承诺</w:t>
            </w:r>
          </w:p>
        </w:tc>
        <w:tc>
          <w:tcPr>
            <w:tcW w:w="6148" w:type="dxa"/>
            <w:tcBorders>
              <w:top w:val="single" w:color="auto" w:sz="4" w:space="0"/>
              <w:left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（包括安装运输过程中可能出现的问题，运送地点，专人安装调试，运输安装费用等）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9" w:hRule="exac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5</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供货期限承诺</w:t>
            </w:r>
          </w:p>
        </w:tc>
        <w:tc>
          <w:tcPr>
            <w:tcW w:w="6148"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（包括供货期限等）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exac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lang w:val="en-US" w:eastAsia="zh-CN"/>
              </w:rPr>
              <w:t>6</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售后响应承诺</w:t>
            </w:r>
          </w:p>
        </w:tc>
        <w:tc>
          <w:tcPr>
            <w:tcW w:w="6148"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（包括售后服务电话，质保期内、外的时限、服务承诺等）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9" w:hRule="exac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7</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使用承诺</w:t>
            </w:r>
          </w:p>
        </w:tc>
        <w:tc>
          <w:tcPr>
            <w:tcW w:w="6148"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lang w:eastAsia="zh-CN"/>
              </w:rPr>
              <w:t>（</w:t>
            </w:r>
            <w:r>
              <w:rPr>
                <w:rFonts w:hint="eastAsia" w:asciiTheme="minorEastAsia" w:hAnsiTheme="minorEastAsia" w:eastAsiaTheme="minorEastAsia" w:cstheme="minorEastAsia"/>
                <w:bCs/>
                <w:color w:val="auto"/>
                <w:sz w:val="24"/>
                <w:szCs w:val="24"/>
                <w:lang w:val="en-US" w:eastAsia="zh-CN"/>
              </w:rPr>
              <w:t>包括</w:t>
            </w:r>
            <w:r>
              <w:rPr>
                <w:rFonts w:hint="eastAsia" w:asciiTheme="minorEastAsia" w:hAnsiTheme="minorEastAsia" w:eastAsiaTheme="minorEastAsia" w:cstheme="minorEastAsia"/>
                <w:bCs/>
                <w:color w:val="auto"/>
                <w:sz w:val="24"/>
                <w:szCs w:val="24"/>
                <w:highlight w:val="none"/>
                <w:lang w:val="en-US" w:eastAsia="zh-CN"/>
              </w:rPr>
              <w:t>车辆的</w:t>
            </w:r>
            <w:r>
              <w:rPr>
                <w:rFonts w:hint="eastAsia" w:asciiTheme="minorEastAsia" w:hAnsiTheme="minorEastAsia" w:eastAsiaTheme="minorEastAsia" w:cstheme="minorEastAsia"/>
                <w:bCs/>
                <w:color w:val="auto"/>
                <w:sz w:val="24"/>
                <w:szCs w:val="24"/>
                <w:lang w:val="en-US" w:eastAsia="zh-CN"/>
              </w:rPr>
              <w:t>使用、保养等</w:t>
            </w:r>
            <w:r>
              <w:rPr>
                <w:rFonts w:hint="eastAsia" w:asciiTheme="minorEastAsia" w:hAnsiTheme="minorEastAsia" w:eastAsiaTheme="minorEastAsia" w:cstheme="minorEastAsia"/>
                <w:bCs/>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0" w:hRule="exac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lang w:val="en-US" w:eastAsia="zh-CN"/>
              </w:rPr>
              <w:t>8</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其他</w:t>
            </w:r>
          </w:p>
        </w:tc>
        <w:tc>
          <w:tcPr>
            <w:tcW w:w="6148"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rPr>
              <w:t>（包括采购项目本身所涉及的事项</w:t>
            </w:r>
            <w:r>
              <w:rPr>
                <w:rFonts w:hint="eastAsia" w:asciiTheme="minorEastAsia" w:hAnsiTheme="minorEastAsia" w:eastAsiaTheme="minorEastAsia" w:cstheme="minorEastAsia"/>
                <w:bCs/>
                <w:color w:val="auto"/>
                <w:sz w:val="24"/>
                <w:szCs w:val="24"/>
                <w:lang w:val="en-US" w:eastAsia="zh-CN"/>
              </w:rPr>
              <w:t>等</w:t>
            </w:r>
            <w:r>
              <w:rPr>
                <w:rFonts w:hint="eastAsia" w:asciiTheme="minorEastAsia" w:hAnsiTheme="minorEastAsia" w:eastAsiaTheme="minorEastAsia" w:cstheme="minorEastAsia"/>
                <w:bCs/>
                <w:color w:val="auto"/>
                <w:sz w:val="24"/>
                <w:szCs w:val="24"/>
                <w:lang w:eastAsia="zh-CN"/>
              </w:rPr>
              <w:t>）</w:t>
            </w:r>
          </w:p>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rPr>
            </w:pPr>
          </w:p>
        </w:tc>
      </w:tr>
    </w:tbl>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outlineLvl w:val="9"/>
        <w:rPr>
          <w:rFonts w:hint="eastAsia" w:asciiTheme="minorEastAsia" w:hAnsiTheme="minorEastAsia" w:eastAsiaTheme="minorEastAsia" w:cstheme="minorEastAsia"/>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outlineLvl w:val="9"/>
        <w:rPr>
          <w:rFonts w:hint="eastAsia" w:asciiTheme="minorEastAsia" w:hAnsiTheme="minorEastAsia" w:eastAsiaTheme="minorEastAsia" w:cstheme="minorEastAsia"/>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outlineLvl w:val="9"/>
        <w:rPr>
          <w:rFonts w:hint="eastAsia" w:asciiTheme="minorEastAsia" w:hAnsiTheme="minorEastAsia" w:eastAsiaTheme="minorEastAsia" w:cstheme="minorEastAsia"/>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outlineLvl w:val="9"/>
        <w:rPr>
          <w:rFonts w:hint="eastAsia" w:asciiTheme="minorEastAsia" w:hAnsiTheme="minorEastAsia" w:eastAsiaTheme="minorEastAsia" w:cstheme="minorEastAsia"/>
          <w:b/>
          <w:bCs/>
          <w:color w:val="auto"/>
          <w:sz w:val="28"/>
          <w:szCs w:val="28"/>
          <w:lang w:val="en-US" w:eastAsia="zh-CN"/>
        </w:rPr>
      </w:pPr>
    </w:p>
    <w:p>
      <w:pPr>
        <w:pStyle w:val="31"/>
        <w:ind w:left="0" w:leftChars="0" w:firstLine="0" w:firstLineChars="0"/>
        <w:jc w:val="both"/>
        <w:rPr>
          <w:rFonts w:hint="eastAsia"/>
          <w:color w:val="auto"/>
          <w:lang w:eastAsia="zh-CN"/>
        </w:rPr>
      </w:pPr>
    </w:p>
    <w:p>
      <w:pPr>
        <w:rPr>
          <w:rFonts w:hint="eastAsia"/>
          <w:color w:val="auto"/>
          <w:lang w:eastAsia="zh-CN"/>
        </w:rPr>
      </w:pPr>
    </w:p>
    <w:p>
      <w:pPr>
        <w:pStyle w:val="9"/>
        <w:rPr>
          <w:rFonts w:hint="eastAsia"/>
          <w:color w:val="auto"/>
          <w:lang w:eastAsia="zh-CN"/>
        </w:rPr>
      </w:pPr>
    </w:p>
    <w:p>
      <w:pPr>
        <w:pStyle w:val="9"/>
        <w:rPr>
          <w:rFonts w:hint="eastAsia"/>
          <w:color w:val="auto"/>
          <w:lang w:eastAsia="zh-CN"/>
        </w:rPr>
      </w:pPr>
    </w:p>
    <w:p>
      <w:pPr>
        <w:pStyle w:val="9"/>
        <w:rPr>
          <w:rFonts w:hint="eastAsia"/>
          <w:color w:val="auto"/>
          <w:lang w:eastAsia="zh-CN"/>
        </w:rPr>
      </w:pPr>
    </w:p>
    <w:p>
      <w:pPr>
        <w:pStyle w:val="9"/>
        <w:rPr>
          <w:rFonts w:hint="eastAsia"/>
          <w:color w:val="auto"/>
          <w:lang w:eastAsia="zh-CN"/>
        </w:rPr>
      </w:pPr>
    </w:p>
    <w:p>
      <w:pPr>
        <w:pStyle w:val="9"/>
        <w:rPr>
          <w:rFonts w:hint="eastAsia"/>
          <w:color w:val="auto"/>
          <w:lang w:eastAsia="zh-CN"/>
        </w:rPr>
      </w:pPr>
    </w:p>
    <w:p>
      <w:pPr>
        <w:pStyle w:val="9"/>
        <w:rPr>
          <w:rFonts w:hint="eastAsia"/>
          <w:color w:val="auto"/>
          <w:lang w:eastAsia="zh-CN"/>
        </w:rPr>
      </w:pPr>
    </w:p>
    <w:p>
      <w:pPr>
        <w:pStyle w:val="9"/>
        <w:rPr>
          <w:rFonts w:hint="eastAsia"/>
          <w:color w:val="auto"/>
          <w:lang w:eastAsia="zh-CN"/>
        </w:rPr>
      </w:pP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outlineLvl w:val="9"/>
        <w:rPr>
          <w:rFonts w:hint="default" w:asciiTheme="minorEastAsia" w:hAnsiTheme="minorEastAsia" w:eastAsiaTheme="minorEastAsia" w:cstheme="minorEastAsia"/>
          <w:b/>
          <w:bCs/>
          <w:color w:val="auto"/>
          <w:sz w:val="28"/>
          <w:szCs w:val="28"/>
          <w:lang w:val="en-US" w:eastAsia="zh-CN"/>
        </w:rPr>
      </w:pPr>
      <w:r>
        <w:rPr>
          <w:rFonts w:hint="eastAsia" w:asciiTheme="minorEastAsia" w:hAnsiTheme="minorEastAsia" w:eastAsiaTheme="minorEastAsia" w:cstheme="minorEastAsia"/>
          <w:b/>
          <w:bCs/>
          <w:color w:val="auto"/>
          <w:sz w:val="28"/>
          <w:szCs w:val="28"/>
          <w:lang w:val="en-US" w:eastAsia="zh-CN"/>
        </w:rPr>
        <w:t>附件八</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outlineLvl w:val="9"/>
        <w:rPr>
          <w:rFonts w:hint="eastAsia" w:asciiTheme="minorEastAsia" w:hAnsiTheme="minorEastAsia" w:eastAsiaTheme="minorEastAsia" w:cstheme="minorEastAsia"/>
          <w:b w:val="0"/>
          <w:bCs/>
          <w:color w:val="auto"/>
          <w:sz w:val="32"/>
          <w:szCs w:val="32"/>
          <w:lang w:val="en-US" w:eastAsia="zh-CN"/>
        </w:rPr>
      </w:pPr>
      <w:r>
        <w:rPr>
          <w:rFonts w:hint="eastAsia" w:asciiTheme="minorEastAsia" w:hAnsiTheme="minorEastAsia" w:eastAsiaTheme="minorEastAsia" w:cstheme="minorEastAsia"/>
          <w:b w:val="0"/>
          <w:bCs/>
          <w:color w:val="auto"/>
          <w:sz w:val="32"/>
          <w:szCs w:val="32"/>
        </w:rPr>
        <w:t>具备法律、行政法规规定的其他条件的证明</w:t>
      </w:r>
      <w:r>
        <w:rPr>
          <w:rFonts w:hint="eastAsia" w:asciiTheme="minorEastAsia" w:hAnsiTheme="minorEastAsia" w:eastAsiaTheme="minorEastAsia" w:cstheme="minorEastAsia"/>
          <w:b w:val="0"/>
          <w:bCs/>
          <w:color w:val="auto"/>
          <w:sz w:val="32"/>
          <w:szCs w:val="32"/>
          <w:lang w:val="en-US" w:eastAsia="zh-CN"/>
        </w:rPr>
        <w:t>材料</w:t>
      </w:r>
    </w:p>
    <w:bookmarkEnd w:id="225"/>
    <w:bookmarkEnd w:id="226"/>
    <w:bookmarkEnd w:id="227"/>
    <w:bookmarkEnd w:id="228"/>
    <w:bookmarkEnd w:id="229"/>
    <w:p>
      <w:pPr>
        <w:keepNext w:val="0"/>
        <w:keepLines w:val="0"/>
        <w:pageBreakBefore w:val="0"/>
        <w:widowControl w:val="0"/>
        <w:tabs>
          <w:tab w:val="left" w:pos="360"/>
        </w:tabs>
        <w:kinsoku/>
        <w:wordWrap/>
        <w:overflowPunct/>
        <w:topLinePunct w:val="0"/>
        <w:autoSpaceDE/>
        <w:autoSpaceDN/>
        <w:bidi w:val="0"/>
        <w:adjustRightInd/>
        <w:snapToGrid/>
        <w:spacing w:line="500" w:lineRule="exact"/>
        <w:ind w:firstLine="562" w:firstLineChars="200"/>
        <w:textAlignment w:val="auto"/>
        <w:outlineLvl w:val="9"/>
        <w:rPr>
          <w:rFonts w:hint="eastAsia" w:asciiTheme="minorEastAsia" w:hAnsiTheme="minorEastAsia" w:eastAsiaTheme="minorEastAsia" w:cstheme="minorEastAsia"/>
          <w:b/>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keepNext w:val="0"/>
        <w:keepLines w:val="0"/>
        <w:pageBreakBefore w:val="0"/>
        <w:overflowPunct/>
        <w:topLinePunct w:val="0"/>
        <w:bidi w:val="0"/>
        <w:spacing w:afterLines="50" w:line="360" w:lineRule="auto"/>
        <w:outlineLvl w:val="9"/>
        <w:rPr>
          <w:rFonts w:hint="eastAsia" w:asciiTheme="minorEastAsia" w:hAnsiTheme="minorEastAsia" w:eastAsiaTheme="minorEastAsia" w:cstheme="minorEastAsia"/>
          <w:b w:val="0"/>
          <w:bCs/>
          <w:color w:val="auto"/>
          <w:sz w:val="28"/>
          <w:szCs w:val="28"/>
        </w:rPr>
      </w:pPr>
    </w:p>
    <w:p>
      <w:pPr>
        <w:jc w:val="both"/>
        <w:rPr>
          <w:rFonts w:hint="eastAsia" w:asciiTheme="minorEastAsia" w:hAnsiTheme="minorEastAsia" w:eastAsiaTheme="minorEastAsia" w:cstheme="minorEastAsia"/>
          <w:b/>
          <w:bCs w:val="0"/>
          <w:color w:val="auto"/>
          <w:sz w:val="28"/>
          <w:szCs w:val="28"/>
          <w:lang w:val="en-US" w:eastAsia="zh-CN"/>
        </w:rPr>
      </w:pPr>
      <w:r>
        <w:rPr>
          <w:rFonts w:hint="eastAsia" w:asciiTheme="minorEastAsia" w:hAnsiTheme="minorEastAsia" w:eastAsiaTheme="minorEastAsia" w:cstheme="minorEastAsia"/>
          <w:b/>
          <w:bCs w:val="0"/>
          <w:color w:val="auto"/>
          <w:sz w:val="28"/>
          <w:szCs w:val="28"/>
        </w:rPr>
        <w:t>附件</w:t>
      </w:r>
      <w:r>
        <w:rPr>
          <w:rFonts w:hint="eastAsia" w:asciiTheme="minorEastAsia" w:hAnsiTheme="minorEastAsia" w:eastAsiaTheme="minorEastAsia" w:cstheme="minorEastAsia"/>
          <w:b/>
          <w:bCs w:val="0"/>
          <w:color w:val="auto"/>
          <w:sz w:val="28"/>
          <w:szCs w:val="28"/>
          <w:lang w:val="en-US" w:eastAsia="zh-CN"/>
        </w:rPr>
        <w:t>九</w:t>
      </w:r>
    </w:p>
    <w:p>
      <w:pPr>
        <w:jc w:val="both"/>
        <w:rPr>
          <w:rFonts w:hint="eastAsia" w:asciiTheme="minorEastAsia" w:hAnsiTheme="minorEastAsia" w:eastAsiaTheme="minorEastAsia" w:cstheme="minorEastAsia"/>
          <w:b w:val="0"/>
          <w:bCs/>
          <w:color w:val="auto"/>
          <w:sz w:val="28"/>
          <w:szCs w:val="28"/>
          <w:lang w:val="en-US" w:eastAsia="zh-CN"/>
        </w:rPr>
      </w:pPr>
    </w:p>
    <w:p>
      <w:pPr>
        <w:ind w:firstLine="2249" w:firstLineChars="800"/>
        <w:jc w:val="both"/>
        <w:rPr>
          <w:rFonts w:hint="eastAsia"/>
          <w:b/>
          <w:color w:val="auto"/>
          <w:sz w:val="28"/>
          <w:szCs w:val="28"/>
        </w:rPr>
      </w:pPr>
      <w:r>
        <w:rPr>
          <w:rFonts w:hint="eastAsia"/>
          <w:b/>
          <w:color w:val="auto"/>
          <w:sz w:val="28"/>
          <w:szCs w:val="28"/>
        </w:rPr>
        <w:t>中小企业声明函（工程、服务）</w:t>
      </w:r>
    </w:p>
    <w:p>
      <w:pPr>
        <w:rPr>
          <w:rFonts w:hint="eastAsia"/>
          <w:color w:val="auto"/>
        </w:rPr>
      </w:pPr>
    </w:p>
    <w:p>
      <w:pPr>
        <w:rPr>
          <w:rFonts w:hint="eastAsia"/>
          <w:color w:val="auto"/>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color w:val="auto"/>
          <w:sz w:val="24"/>
          <w:szCs w:val="24"/>
        </w:rPr>
      </w:pPr>
      <w:r>
        <w:rPr>
          <w:rFonts w:hint="eastAsia"/>
          <w:color w:val="auto"/>
          <w:sz w:val="24"/>
          <w:szCs w:val="24"/>
        </w:rPr>
        <w:t>本公司（联合体）郑重声明，根据《政府采购促进中小企业发展管理办法》（财库﹝2020﹞46 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color w:val="auto"/>
          <w:sz w:val="24"/>
          <w:szCs w:val="24"/>
        </w:rPr>
      </w:pPr>
      <w:r>
        <w:rPr>
          <w:rFonts w:hint="eastAsia"/>
          <w:color w:val="auto"/>
          <w:sz w:val="24"/>
          <w:szCs w:val="24"/>
        </w:rPr>
        <w:t>1. （标的名称） ，属于（采购文件中明确的所属行业）；承建（承接）企业为（企业名称），从业人员人，营业收入为万元，资产总额为万元1，属于（中型企业、小型企业、微型企业）；</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color w:val="auto"/>
          <w:sz w:val="24"/>
          <w:szCs w:val="24"/>
        </w:rPr>
      </w:pPr>
      <w:r>
        <w:rPr>
          <w:rFonts w:hint="eastAsia"/>
          <w:color w:val="auto"/>
          <w:sz w:val="24"/>
          <w:szCs w:val="24"/>
        </w:rPr>
        <w:t>2. （标的名称） ，属于（采购文件中明确的所属行业）；承建（承接）企业为（企业名称），从业人员人，营业收入为万元，资产总额为万元，属于（中型企业、小型企业、微型企业）；</w:t>
      </w:r>
    </w:p>
    <w:p>
      <w:pPr>
        <w:keepNext w:val="0"/>
        <w:keepLines w:val="0"/>
        <w:pageBreakBefore w:val="0"/>
        <w:widowControl w:val="0"/>
        <w:kinsoku/>
        <w:wordWrap/>
        <w:overflowPunct/>
        <w:topLinePunct w:val="0"/>
        <w:autoSpaceDE/>
        <w:autoSpaceDN/>
        <w:bidi w:val="0"/>
        <w:adjustRightInd/>
        <w:snapToGrid/>
        <w:spacing w:line="420" w:lineRule="exact"/>
        <w:textAlignment w:val="auto"/>
        <w:rPr>
          <w:color w:val="auto"/>
          <w:sz w:val="24"/>
          <w:szCs w:val="24"/>
        </w:rPr>
      </w:pPr>
      <w:r>
        <w:rPr>
          <w:rFonts w:hint="eastAsia"/>
          <w:color w:val="auto"/>
          <w:sz w:val="24"/>
          <w:szCs w:val="24"/>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color w:val="auto"/>
          <w:sz w:val="24"/>
          <w:szCs w:val="24"/>
        </w:rPr>
      </w:pPr>
      <w:r>
        <w:rPr>
          <w:rFonts w:hint="eastAsia"/>
          <w:color w:val="auto"/>
          <w:sz w:val="24"/>
          <w:szCs w:val="24"/>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color w:val="auto"/>
          <w:sz w:val="24"/>
          <w:szCs w:val="24"/>
        </w:rPr>
      </w:pPr>
      <w:r>
        <w:rPr>
          <w:rFonts w:hint="eastAsia"/>
          <w:color w:val="auto"/>
          <w:sz w:val="24"/>
          <w:szCs w:val="24"/>
        </w:rPr>
        <w:t>本企业对上述声明内容的真实性负责。如有虚假，将依法承担相应责任。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line="420" w:lineRule="exact"/>
        <w:ind w:firstLine="4080" w:firstLineChars="1700"/>
        <w:textAlignment w:val="auto"/>
        <w:rPr>
          <w:rFonts w:hint="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420" w:lineRule="exact"/>
        <w:ind w:firstLine="4560" w:firstLineChars="1900"/>
        <w:textAlignment w:val="auto"/>
        <w:rPr>
          <w:rFonts w:hint="eastAsia"/>
          <w:color w:val="auto"/>
          <w:sz w:val="24"/>
          <w:szCs w:val="24"/>
        </w:rPr>
      </w:pPr>
      <w:r>
        <w:rPr>
          <w:rFonts w:hint="eastAsia"/>
          <w:color w:val="auto"/>
          <w:sz w:val="24"/>
          <w:szCs w:val="24"/>
        </w:rPr>
        <w:t>企业名称（盖章）：</w:t>
      </w:r>
    </w:p>
    <w:p>
      <w:pPr>
        <w:keepNext w:val="0"/>
        <w:keepLines w:val="0"/>
        <w:pageBreakBefore w:val="0"/>
        <w:widowControl w:val="0"/>
        <w:kinsoku/>
        <w:wordWrap/>
        <w:overflowPunct/>
        <w:topLinePunct w:val="0"/>
        <w:autoSpaceDE/>
        <w:autoSpaceDN/>
        <w:bidi w:val="0"/>
        <w:adjustRightInd/>
        <w:snapToGrid/>
        <w:spacing w:line="420" w:lineRule="exact"/>
        <w:ind w:firstLine="4560" w:firstLineChars="1900"/>
        <w:textAlignment w:val="auto"/>
        <w:rPr>
          <w:rFonts w:hint="eastAsia"/>
          <w:color w:val="auto"/>
          <w:sz w:val="24"/>
          <w:szCs w:val="24"/>
        </w:rPr>
      </w:pPr>
      <w:r>
        <w:rPr>
          <w:rFonts w:hint="eastAsia"/>
          <w:color w:val="auto"/>
          <w:sz w:val="24"/>
          <w:szCs w:val="24"/>
        </w:rPr>
        <w:t>日期：</w:t>
      </w:r>
    </w:p>
    <w:p>
      <w:pPr>
        <w:keepNext w:val="0"/>
        <w:keepLines w:val="0"/>
        <w:pageBreakBefore w:val="0"/>
        <w:widowControl w:val="0"/>
        <w:kinsoku/>
        <w:wordWrap w:val="0"/>
        <w:overflowPunct/>
        <w:topLinePunct w:val="0"/>
        <w:autoSpaceDE/>
        <w:autoSpaceDN/>
        <w:bidi w:val="0"/>
        <w:adjustRightInd/>
        <w:snapToGrid w:val="0"/>
        <w:spacing w:line="500" w:lineRule="exact"/>
        <w:ind w:left="0" w:leftChars="0"/>
        <w:jc w:val="right"/>
        <w:textAlignment w:val="auto"/>
        <w:outlineLvl w:val="9"/>
        <w:rPr>
          <w:rFonts w:hint="eastAsia" w:asciiTheme="minorEastAsia" w:hAnsiTheme="minorEastAsia" w:eastAsiaTheme="minorEastAsia" w:cstheme="minorEastAsia"/>
          <w:color w:val="auto"/>
          <w:sz w:val="24"/>
          <w:szCs w:val="24"/>
          <w:lang w:val="en-US" w:eastAsia="zh-CN"/>
        </w:rPr>
      </w:pPr>
    </w:p>
    <w:p>
      <w:pPr>
        <w:keepNext w:val="0"/>
        <w:keepLines w:val="0"/>
        <w:pageBreakBefore w:val="0"/>
        <w:widowControl w:val="0"/>
        <w:kinsoku/>
        <w:overflowPunct/>
        <w:topLinePunct w:val="0"/>
        <w:autoSpaceDE/>
        <w:autoSpaceDN/>
        <w:bidi w:val="0"/>
        <w:adjustRightInd/>
        <w:spacing w:line="700" w:lineRule="exact"/>
        <w:jc w:val="right"/>
        <w:textAlignment w:val="auto"/>
        <w:outlineLvl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keepNext w:val="0"/>
        <w:keepLines w:val="0"/>
        <w:pageBreakBefore w:val="0"/>
        <w:widowControl w:val="0"/>
        <w:kinsoku/>
        <w:wordWrap/>
        <w:overflowPunct/>
        <w:topLinePunct w:val="0"/>
        <w:autoSpaceDE/>
        <w:autoSpaceDN/>
        <w:bidi w:val="0"/>
        <w:adjustRightInd/>
        <w:snapToGrid/>
        <w:spacing w:before="314" w:beforeLines="100" w:after="314" w:afterLines="100" w:line="700" w:lineRule="exact"/>
        <w:jc w:val="center"/>
        <w:textAlignment w:val="auto"/>
        <w:outlineLvl w:val="9"/>
        <w:rPr>
          <w:rFonts w:hint="eastAsia" w:asciiTheme="minorEastAsia" w:hAnsiTheme="minorEastAsia" w:eastAsiaTheme="minorEastAsia" w:cstheme="minorEastAsia"/>
          <w:b/>
          <w:bCs/>
          <w:color w:val="auto"/>
          <w:sz w:val="30"/>
          <w:szCs w:val="30"/>
        </w:rPr>
      </w:pPr>
      <w:bookmarkStart w:id="230" w:name="OLE_LINK13"/>
      <w:bookmarkStart w:id="231" w:name="OLE_LINK14"/>
      <w:r>
        <w:rPr>
          <w:rFonts w:hint="eastAsia" w:asciiTheme="minorEastAsia" w:hAnsiTheme="minorEastAsia" w:eastAsiaTheme="minorEastAsia" w:cstheme="minorEastAsia"/>
          <w:b/>
          <w:bCs/>
          <w:color w:val="auto"/>
          <w:sz w:val="30"/>
          <w:szCs w:val="30"/>
        </w:rPr>
        <w:t>残疾人福利性单位声明函</w:t>
      </w:r>
    </w:p>
    <w:bookmarkEnd w:id="230"/>
    <w:bookmarkEnd w:id="231"/>
    <w:p>
      <w:pPr>
        <w:keepNext w:val="0"/>
        <w:keepLines w:val="0"/>
        <w:pageBreakBefore w:val="0"/>
        <w:widowControl w:val="0"/>
        <w:kinsoku/>
        <w:wordWrap/>
        <w:overflowPunct/>
        <w:topLinePunct w:val="0"/>
        <w:autoSpaceDE/>
        <w:autoSpaceDN/>
        <w:bidi w:val="0"/>
        <w:adjustRightInd/>
        <w:snapToGrid/>
        <w:spacing w:line="500" w:lineRule="exact"/>
        <w:ind w:firstLine="504" w:firstLineChars="200"/>
        <w:jc w:val="both"/>
        <w:textAlignment w:val="auto"/>
        <w:outlineLvl w:val="9"/>
        <w:rPr>
          <w:rFonts w:hint="eastAsia" w:asciiTheme="minorEastAsia" w:hAnsiTheme="minorEastAsia" w:eastAsiaTheme="minorEastAsia" w:cstheme="minorEastAsia"/>
          <w:color w:val="auto"/>
          <w:spacing w:val="6"/>
          <w:sz w:val="24"/>
          <w:szCs w:val="24"/>
        </w:rPr>
      </w:pPr>
      <w:r>
        <w:rPr>
          <w:rFonts w:hint="eastAsia" w:asciiTheme="minorEastAsia" w:hAnsiTheme="minorEastAsia" w:eastAsiaTheme="minorEastAsia" w:cstheme="minorEastAsia"/>
          <w:color w:val="auto"/>
          <w:spacing w:val="6"/>
          <w:sz w:val="24"/>
          <w:szCs w:val="24"/>
        </w:rPr>
        <w:t>本单位郑重声明，根据《财政部民政部中国残疾人联合会关于促进残疾人就业政府采购政策的通知》（财库</w:t>
      </w:r>
      <w:r>
        <w:rPr>
          <w:rFonts w:hint="eastAsia" w:asciiTheme="minorEastAsia" w:hAnsiTheme="minorEastAsia" w:eastAsiaTheme="minorEastAsia" w:cstheme="minorEastAsia"/>
          <w:color w:val="auto"/>
          <w:sz w:val="24"/>
          <w:szCs w:val="24"/>
        </w:rPr>
        <w:t>〔2017〕 141</w:t>
      </w:r>
      <w:r>
        <w:rPr>
          <w:rFonts w:hint="eastAsia" w:asciiTheme="minorEastAsia" w:hAnsiTheme="minorEastAsia" w:eastAsiaTheme="minorEastAsia" w:cstheme="minorEastAsia"/>
          <w:color w:val="auto"/>
          <w:spacing w:val="6"/>
          <w:sz w:val="24"/>
          <w:szCs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keepNext w:val="0"/>
        <w:keepLines w:val="0"/>
        <w:pageBreakBefore w:val="0"/>
        <w:widowControl w:val="0"/>
        <w:kinsoku/>
        <w:wordWrap/>
        <w:overflowPunct/>
        <w:topLinePunct w:val="0"/>
        <w:autoSpaceDE/>
        <w:autoSpaceDN/>
        <w:bidi w:val="0"/>
        <w:adjustRightInd/>
        <w:snapToGrid/>
        <w:spacing w:line="500" w:lineRule="exact"/>
        <w:ind w:firstLine="504" w:firstLineChars="200"/>
        <w:jc w:val="both"/>
        <w:textAlignment w:val="auto"/>
        <w:outlineLvl w:val="9"/>
        <w:rPr>
          <w:rFonts w:hint="eastAsia" w:asciiTheme="minorEastAsia" w:hAnsiTheme="minorEastAsia" w:eastAsiaTheme="minorEastAsia" w:cstheme="minorEastAsia"/>
          <w:color w:val="auto"/>
          <w:spacing w:val="6"/>
          <w:sz w:val="24"/>
          <w:szCs w:val="24"/>
        </w:rPr>
      </w:pPr>
      <w:r>
        <w:rPr>
          <w:rFonts w:hint="eastAsia" w:asciiTheme="minorEastAsia" w:hAnsiTheme="minorEastAsia" w:eastAsiaTheme="minorEastAsia" w:cstheme="minorEastAsia"/>
          <w:color w:val="auto"/>
          <w:spacing w:val="6"/>
          <w:sz w:val="24"/>
          <w:szCs w:val="24"/>
        </w:rPr>
        <w:t>本单位对上述声明的真实性负责。如有虚假，将依法承担相应责任。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line="500" w:lineRule="exact"/>
        <w:ind w:firstLine="504" w:firstLineChars="200"/>
        <w:jc w:val="both"/>
        <w:textAlignment w:val="auto"/>
        <w:outlineLvl w:val="9"/>
        <w:rPr>
          <w:rFonts w:hint="eastAsia" w:asciiTheme="minorEastAsia" w:hAnsiTheme="minorEastAsia" w:eastAsiaTheme="minorEastAsia" w:cstheme="minorEastAsia"/>
          <w:color w:val="auto"/>
          <w:spacing w:val="6"/>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504" w:firstLineChars="200"/>
        <w:jc w:val="both"/>
        <w:textAlignment w:val="auto"/>
        <w:outlineLvl w:val="9"/>
        <w:rPr>
          <w:rFonts w:hint="eastAsia" w:asciiTheme="minorEastAsia" w:hAnsiTheme="minorEastAsia" w:eastAsiaTheme="minorEastAsia" w:cstheme="minorEastAsia"/>
          <w:color w:val="auto"/>
          <w:spacing w:val="6"/>
          <w:sz w:val="24"/>
          <w:szCs w:val="24"/>
        </w:rPr>
      </w:pPr>
    </w:p>
    <w:p>
      <w:pPr>
        <w:keepNext w:val="0"/>
        <w:keepLines w:val="0"/>
        <w:pageBreakBefore w:val="0"/>
        <w:widowControl w:val="0"/>
        <w:tabs>
          <w:tab w:val="left" w:pos="4860"/>
        </w:tabs>
        <w:kinsoku/>
        <w:wordWrap/>
        <w:overflowPunct/>
        <w:topLinePunct w:val="0"/>
        <w:autoSpaceDE/>
        <w:autoSpaceDN/>
        <w:bidi w:val="0"/>
        <w:adjustRightInd/>
        <w:snapToGrid/>
        <w:spacing w:line="500" w:lineRule="exact"/>
        <w:ind w:right="0" w:firstLine="504" w:firstLineChars="200"/>
        <w:jc w:val="both"/>
        <w:textAlignment w:val="auto"/>
        <w:outlineLvl w:val="9"/>
        <w:rPr>
          <w:rFonts w:hint="eastAsia" w:asciiTheme="minorEastAsia" w:hAnsiTheme="minorEastAsia" w:eastAsiaTheme="minorEastAsia" w:cstheme="minorEastAsia"/>
          <w:color w:val="auto"/>
          <w:spacing w:val="6"/>
          <w:sz w:val="24"/>
          <w:szCs w:val="24"/>
        </w:rPr>
      </w:pPr>
      <w:r>
        <w:rPr>
          <w:rFonts w:hint="eastAsia" w:asciiTheme="minorEastAsia" w:hAnsiTheme="minorEastAsia" w:eastAsiaTheme="minorEastAsia" w:cstheme="minorEastAsia"/>
          <w:color w:val="auto"/>
          <w:spacing w:val="6"/>
          <w:sz w:val="24"/>
          <w:szCs w:val="24"/>
          <w:lang w:val="en-US" w:eastAsia="zh-CN"/>
        </w:rPr>
        <w:t xml:space="preserve">                       </w:t>
      </w:r>
      <w:r>
        <w:rPr>
          <w:rFonts w:hint="eastAsia" w:asciiTheme="minorEastAsia" w:hAnsiTheme="minorEastAsia" w:eastAsiaTheme="minorEastAsia" w:cstheme="minorEastAsia"/>
          <w:color w:val="auto"/>
          <w:spacing w:val="6"/>
          <w:sz w:val="24"/>
          <w:szCs w:val="24"/>
        </w:rPr>
        <w:t>单位名称（</w:t>
      </w:r>
      <w:r>
        <w:rPr>
          <w:rFonts w:hint="eastAsia" w:asciiTheme="minorEastAsia" w:hAnsiTheme="minorEastAsia" w:eastAsiaTheme="minorEastAsia" w:cstheme="minorEastAsia"/>
          <w:color w:val="auto"/>
          <w:spacing w:val="6"/>
          <w:sz w:val="24"/>
          <w:szCs w:val="24"/>
          <w:lang w:val="en-US" w:eastAsia="zh-CN"/>
        </w:rPr>
        <w:t>盖章</w:t>
      </w:r>
      <w:r>
        <w:rPr>
          <w:rFonts w:hint="eastAsia" w:asciiTheme="minorEastAsia" w:hAnsiTheme="minorEastAsia" w:eastAsiaTheme="minorEastAsia" w:cstheme="minorEastAsia"/>
          <w:color w:val="auto"/>
          <w:spacing w:val="6"/>
          <w:sz w:val="24"/>
          <w:szCs w:val="24"/>
        </w:rPr>
        <w:t>）：</w:t>
      </w:r>
    </w:p>
    <w:p>
      <w:pPr>
        <w:keepNext w:val="0"/>
        <w:keepLines w:val="0"/>
        <w:pageBreakBefore w:val="0"/>
        <w:widowControl w:val="0"/>
        <w:tabs>
          <w:tab w:val="left" w:pos="4860"/>
        </w:tabs>
        <w:kinsoku/>
        <w:wordWrap/>
        <w:overflowPunct/>
        <w:topLinePunct w:val="0"/>
        <w:autoSpaceDE/>
        <w:autoSpaceDN/>
        <w:bidi w:val="0"/>
        <w:adjustRightInd/>
        <w:snapToGrid/>
        <w:spacing w:line="500" w:lineRule="exact"/>
        <w:ind w:right="0" w:firstLine="504" w:firstLineChars="200"/>
        <w:jc w:val="both"/>
        <w:textAlignment w:val="auto"/>
        <w:outlineLvl w:val="9"/>
        <w:rPr>
          <w:rFonts w:hint="eastAsia" w:asciiTheme="minorEastAsia" w:hAnsiTheme="minorEastAsia" w:eastAsiaTheme="minorEastAsia" w:cstheme="minorEastAsia"/>
          <w:color w:val="auto"/>
          <w:spacing w:val="6"/>
          <w:sz w:val="24"/>
          <w:szCs w:val="24"/>
        </w:rPr>
      </w:pPr>
      <w:r>
        <w:rPr>
          <w:rFonts w:hint="eastAsia" w:asciiTheme="minorEastAsia" w:hAnsiTheme="minorEastAsia" w:eastAsiaTheme="minorEastAsia" w:cstheme="minorEastAsia"/>
          <w:color w:val="auto"/>
          <w:spacing w:val="6"/>
          <w:sz w:val="24"/>
          <w:szCs w:val="24"/>
          <w:lang w:val="en-US" w:eastAsia="zh-CN"/>
        </w:rPr>
        <w:t xml:space="preserve">                                 </w:t>
      </w:r>
      <w:r>
        <w:rPr>
          <w:rFonts w:hint="eastAsia" w:asciiTheme="minorEastAsia" w:hAnsiTheme="minorEastAsia" w:eastAsiaTheme="minorEastAsia" w:cstheme="minorEastAsia"/>
          <w:color w:val="auto"/>
          <w:spacing w:val="6"/>
          <w:sz w:val="24"/>
          <w:szCs w:val="24"/>
        </w:rPr>
        <w:t>日</w:t>
      </w:r>
      <w:r>
        <w:rPr>
          <w:rFonts w:hint="eastAsia" w:asciiTheme="minorEastAsia" w:hAnsiTheme="minorEastAsia" w:eastAsiaTheme="minorEastAsia" w:cstheme="minorEastAsia"/>
          <w:color w:val="auto"/>
          <w:spacing w:val="6"/>
          <w:sz w:val="24"/>
          <w:szCs w:val="24"/>
          <w:lang w:val="en-US" w:eastAsia="zh-CN"/>
        </w:rPr>
        <w:t xml:space="preserve">  </w:t>
      </w:r>
      <w:r>
        <w:rPr>
          <w:rFonts w:hint="eastAsia" w:asciiTheme="minorEastAsia" w:hAnsiTheme="minorEastAsia" w:eastAsiaTheme="minorEastAsia" w:cstheme="minorEastAsia"/>
          <w:color w:val="auto"/>
          <w:spacing w:val="6"/>
          <w:sz w:val="24"/>
          <w:szCs w:val="24"/>
        </w:rPr>
        <w:t>期：</w:t>
      </w:r>
    </w:p>
    <w:p>
      <w:pPr>
        <w:pStyle w:val="9"/>
        <w:keepNext w:val="0"/>
        <w:keepLines w:val="0"/>
        <w:pageBreakBefore w:val="0"/>
        <w:overflowPunct/>
        <w:topLinePunct w:val="0"/>
        <w:bidi w:val="0"/>
        <w:ind w:firstLine="482"/>
        <w:outlineLvl w:val="9"/>
        <w:rPr>
          <w:rFonts w:hint="eastAsia" w:asciiTheme="minorEastAsia" w:hAnsiTheme="minorEastAsia" w:eastAsiaTheme="minorEastAsia" w:cstheme="minorEastAsia"/>
          <w:b/>
          <w:bCs/>
          <w:color w:val="auto"/>
          <w:szCs w:val="24"/>
        </w:rPr>
      </w:pPr>
    </w:p>
    <w:p>
      <w:pPr>
        <w:pStyle w:val="9"/>
        <w:rPr>
          <w:rFonts w:hint="eastAsia" w:ascii="宋体" w:hAnsi="宋体"/>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b/>
          <w:bCs w:val="0"/>
          <w:color w:val="auto"/>
          <w:sz w:val="44"/>
          <w:szCs w:val="44"/>
          <w:lang w:val="en-US" w:eastAsia="zh-CN"/>
        </w:rPr>
      </w:pPr>
    </w:p>
    <w:p>
      <w:pPr>
        <w:pStyle w:val="9"/>
        <w:rPr>
          <w:rFonts w:hint="eastAsia" w:asciiTheme="minorEastAsia" w:hAnsiTheme="minorEastAsia" w:eastAsiaTheme="minorEastAsia" w:cstheme="minorEastAsia"/>
          <w:b/>
          <w:bCs w:val="0"/>
          <w:color w:val="auto"/>
          <w:sz w:val="44"/>
          <w:szCs w:val="44"/>
          <w:lang w:val="en-US" w:eastAsia="zh-CN"/>
        </w:rPr>
      </w:pPr>
    </w:p>
    <w:p>
      <w:pPr>
        <w:pStyle w:val="9"/>
        <w:rPr>
          <w:rFonts w:hint="eastAsia" w:asciiTheme="minorEastAsia" w:hAnsiTheme="minorEastAsia" w:eastAsiaTheme="minorEastAsia" w:cstheme="minorEastAsia"/>
          <w:b/>
          <w:bCs w:val="0"/>
          <w:color w:val="auto"/>
          <w:sz w:val="44"/>
          <w:szCs w:val="44"/>
          <w:lang w:val="en-US" w:eastAsia="zh-CN"/>
        </w:rPr>
      </w:pPr>
    </w:p>
    <w:p>
      <w:pPr>
        <w:pStyle w:val="9"/>
        <w:rPr>
          <w:rFonts w:hint="eastAsia" w:asciiTheme="minorEastAsia" w:hAnsiTheme="minorEastAsia" w:eastAsiaTheme="minorEastAsia" w:cstheme="minorEastAsia"/>
          <w:b/>
          <w:bCs w:val="0"/>
          <w:color w:val="auto"/>
          <w:sz w:val="44"/>
          <w:szCs w:val="44"/>
          <w:lang w:val="en-US" w:eastAsia="zh-CN"/>
        </w:rPr>
      </w:pPr>
    </w:p>
    <w:p>
      <w:pPr>
        <w:pStyle w:val="9"/>
        <w:rPr>
          <w:rFonts w:hint="eastAsia" w:asciiTheme="minorEastAsia" w:hAnsiTheme="minorEastAsia" w:eastAsiaTheme="minorEastAsia" w:cstheme="minorEastAsia"/>
          <w:b/>
          <w:bCs w:val="0"/>
          <w:color w:val="auto"/>
          <w:sz w:val="44"/>
          <w:szCs w:val="44"/>
          <w:lang w:val="en-US" w:eastAsia="zh-CN"/>
        </w:rPr>
      </w:pPr>
    </w:p>
    <w:p>
      <w:pPr>
        <w:pStyle w:val="9"/>
        <w:ind w:firstLine="1767" w:firstLineChars="400"/>
        <w:rPr>
          <w:rFonts w:hint="eastAsia" w:asciiTheme="minorEastAsia" w:hAnsiTheme="minorEastAsia" w:eastAsiaTheme="minorEastAsia" w:cstheme="minorEastAsia"/>
          <w:b/>
          <w:bCs w:val="0"/>
          <w:color w:val="auto"/>
          <w:sz w:val="44"/>
          <w:szCs w:val="44"/>
          <w:lang w:val="en-US" w:eastAsia="zh-CN"/>
        </w:rPr>
      </w:pPr>
    </w:p>
    <w:p>
      <w:pPr>
        <w:pStyle w:val="9"/>
        <w:ind w:firstLine="1767" w:firstLineChars="400"/>
        <w:rPr>
          <w:rFonts w:hint="eastAsia" w:asciiTheme="minorEastAsia" w:hAnsiTheme="minorEastAsia" w:eastAsiaTheme="minorEastAsia" w:cstheme="minorEastAsia"/>
          <w:b/>
          <w:bCs w:val="0"/>
          <w:color w:val="auto"/>
          <w:sz w:val="44"/>
          <w:szCs w:val="44"/>
          <w:lang w:val="en-US" w:eastAsia="zh-CN"/>
        </w:rPr>
      </w:pPr>
    </w:p>
    <w:p>
      <w:pPr>
        <w:pStyle w:val="9"/>
        <w:ind w:left="0" w:leftChars="0" w:firstLine="0" w:firstLineChars="0"/>
        <w:outlineLvl w:val="0"/>
        <w:rPr>
          <w:rFonts w:hint="default" w:asciiTheme="minorEastAsia" w:hAnsiTheme="minorEastAsia" w:eastAsiaTheme="minorEastAsia" w:cstheme="minorEastAsia"/>
          <w:b/>
          <w:bCs w:val="0"/>
          <w:color w:val="auto"/>
          <w:sz w:val="44"/>
          <w:szCs w:val="44"/>
          <w:lang w:val="en-US"/>
        </w:rPr>
      </w:pPr>
      <w:bookmarkStart w:id="232" w:name="_Toc30602"/>
      <w:r>
        <w:rPr>
          <w:rFonts w:hint="eastAsia" w:asciiTheme="minorEastAsia" w:hAnsiTheme="minorEastAsia" w:eastAsiaTheme="minorEastAsia" w:cstheme="minorEastAsia"/>
          <w:b/>
          <w:bCs w:val="0"/>
          <w:color w:val="auto"/>
          <w:sz w:val="44"/>
          <w:szCs w:val="44"/>
          <w:lang w:val="en-US" w:eastAsia="zh-CN"/>
        </w:rPr>
        <w:t>第八部分       不见面开标大厅</w:t>
      </w:r>
      <w:r>
        <w:rPr>
          <w:rFonts w:hint="eastAsia" w:asciiTheme="minorEastAsia" w:hAnsiTheme="minorEastAsia" w:eastAsiaTheme="minorEastAsia" w:cstheme="minorEastAsia"/>
          <w:b/>
          <w:bCs w:val="0"/>
          <w:color w:val="auto"/>
          <w:spacing w:val="-3"/>
          <w:sz w:val="44"/>
          <w:szCs w:val="44"/>
        </w:rPr>
        <w:t>操作手册</w:t>
      </w:r>
      <w:bookmarkEnd w:id="232"/>
    </w:p>
    <w:p>
      <w:pPr>
        <w:spacing w:before="223" w:line="348" w:lineRule="auto"/>
        <w:ind w:left="1341" w:right="331" w:hanging="1036"/>
        <w:rPr>
          <w:rFonts w:hint="eastAsia" w:asciiTheme="minorEastAsia" w:hAnsiTheme="minorEastAsia" w:eastAsiaTheme="minorEastAsia" w:cstheme="minorEastAsia"/>
          <w:color w:val="auto"/>
          <w:spacing w:val="-4"/>
          <w:sz w:val="52"/>
          <w:szCs w:val="52"/>
        </w:rPr>
      </w:pPr>
      <w:bookmarkStart w:id="233" w:name="_Toc14441_WPSOffice_Level1"/>
      <w:bookmarkStart w:id="234" w:name="_Toc7392_WPSOffice_Level1"/>
      <w:bookmarkStart w:id="235" w:name="_Toc8270_WPSOffice_Level1"/>
    </w:p>
    <w:p>
      <w:pPr>
        <w:spacing w:before="223" w:line="348" w:lineRule="auto"/>
        <w:ind w:left="1341" w:right="331" w:hanging="1036"/>
        <w:rPr>
          <w:rFonts w:hint="eastAsia" w:asciiTheme="minorEastAsia" w:hAnsiTheme="minorEastAsia" w:eastAsiaTheme="minorEastAsia" w:cstheme="minorEastAsia"/>
          <w:color w:val="auto"/>
          <w:spacing w:val="-4"/>
          <w:sz w:val="52"/>
          <w:szCs w:val="52"/>
        </w:rPr>
      </w:pPr>
    </w:p>
    <w:p>
      <w:pPr>
        <w:spacing w:before="223" w:line="348" w:lineRule="auto"/>
        <w:ind w:left="1341" w:right="331" w:hanging="1036"/>
        <w:rPr>
          <w:rFonts w:hint="eastAsia" w:asciiTheme="minorEastAsia" w:hAnsiTheme="minorEastAsia" w:eastAsiaTheme="minorEastAsia" w:cstheme="minorEastAsia"/>
          <w:color w:val="auto"/>
          <w:spacing w:val="-4"/>
          <w:sz w:val="52"/>
          <w:szCs w:val="52"/>
        </w:rPr>
      </w:pPr>
    </w:p>
    <w:p>
      <w:pPr>
        <w:spacing w:before="223" w:line="348" w:lineRule="auto"/>
        <w:ind w:left="1341" w:right="331" w:hanging="1036"/>
        <w:rPr>
          <w:rFonts w:hint="eastAsia" w:asciiTheme="minorEastAsia" w:hAnsiTheme="minorEastAsia" w:eastAsiaTheme="minorEastAsia" w:cstheme="minorEastAsia"/>
          <w:color w:val="auto"/>
          <w:spacing w:val="-4"/>
          <w:sz w:val="52"/>
          <w:szCs w:val="52"/>
        </w:rPr>
      </w:pPr>
    </w:p>
    <w:p>
      <w:pPr>
        <w:spacing w:before="223" w:line="348" w:lineRule="auto"/>
        <w:ind w:left="1341" w:right="331" w:hanging="1036"/>
        <w:rPr>
          <w:rFonts w:hint="eastAsia" w:asciiTheme="minorEastAsia" w:hAnsiTheme="minorEastAsia" w:eastAsiaTheme="minorEastAsia" w:cstheme="minorEastAsia"/>
          <w:color w:val="auto"/>
          <w:spacing w:val="-4"/>
          <w:sz w:val="52"/>
          <w:szCs w:val="52"/>
        </w:rPr>
      </w:pPr>
    </w:p>
    <w:p>
      <w:pPr>
        <w:spacing w:before="223" w:line="348" w:lineRule="auto"/>
        <w:ind w:left="1341" w:right="331" w:hanging="1036"/>
        <w:rPr>
          <w:rFonts w:hint="eastAsia" w:asciiTheme="minorEastAsia" w:hAnsiTheme="minorEastAsia" w:eastAsiaTheme="minorEastAsia" w:cstheme="minorEastAsia"/>
          <w:color w:val="auto"/>
          <w:spacing w:val="-4"/>
          <w:sz w:val="52"/>
          <w:szCs w:val="52"/>
        </w:rPr>
      </w:pPr>
    </w:p>
    <w:p>
      <w:pPr>
        <w:spacing w:before="223" w:line="348" w:lineRule="auto"/>
        <w:ind w:left="1341" w:right="331" w:hanging="1036"/>
        <w:rPr>
          <w:rFonts w:hint="eastAsia" w:asciiTheme="minorEastAsia" w:hAnsiTheme="minorEastAsia" w:eastAsiaTheme="minorEastAsia" w:cstheme="minorEastAsia"/>
          <w:color w:val="auto"/>
          <w:spacing w:val="-4"/>
          <w:sz w:val="52"/>
          <w:szCs w:val="52"/>
        </w:rPr>
      </w:pPr>
    </w:p>
    <w:p>
      <w:pPr>
        <w:spacing w:before="223" w:line="348" w:lineRule="auto"/>
        <w:ind w:left="1341" w:right="331" w:hanging="1036"/>
        <w:rPr>
          <w:rFonts w:hint="eastAsia" w:asciiTheme="minorEastAsia" w:hAnsiTheme="minorEastAsia" w:eastAsiaTheme="minorEastAsia" w:cstheme="minorEastAsia"/>
          <w:color w:val="auto"/>
          <w:spacing w:val="-4"/>
          <w:sz w:val="52"/>
          <w:szCs w:val="52"/>
        </w:rPr>
      </w:pPr>
    </w:p>
    <w:p>
      <w:pPr>
        <w:spacing w:before="223" w:line="348" w:lineRule="auto"/>
        <w:ind w:left="1341" w:right="331" w:hanging="1036"/>
        <w:rPr>
          <w:rFonts w:hint="eastAsia" w:asciiTheme="minorEastAsia" w:hAnsiTheme="minorEastAsia" w:eastAsiaTheme="minorEastAsia" w:cstheme="minorEastAsia"/>
          <w:color w:val="auto"/>
          <w:spacing w:val="-4"/>
          <w:sz w:val="52"/>
          <w:szCs w:val="52"/>
        </w:rPr>
      </w:pPr>
    </w:p>
    <w:p>
      <w:pPr>
        <w:spacing w:before="223" w:line="348" w:lineRule="auto"/>
        <w:ind w:left="1341" w:right="331" w:hanging="1036"/>
        <w:rPr>
          <w:rFonts w:hint="eastAsia" w:asciiTheme="minorEastAsia" w:hAnsiTheme="minorEastAsia" w:eastAsiaTheme="minorEastAsia" w:cstheme="minorEastAsia"/>
          <w:color w:val="auto"/>
          <w:spacing w:val="-4"/>
          <w:sz w:val="52"/>
          <w:szCs w:val="52"/>
        </w:rPr>
      </w:pPr>
    </w:p>
    <w:p>
      <w:pPr>
        <w:spacing w:before="223" w:line="348" w:lineRule="auto"/>
        <w:ind w:left="1341" w:right="331" w:hanging="1036"/>
        <w:rPr>
          <w:rFonts w:hint="eastAsia" w:asciiTheme="minorEastAsia" w:hAnsiTheme="minorEastAsia" w:eastAsiaTheme="minorEastAsia" w:cstheme="minorEastAsia"/>
          <w:color w:val="auto"/>
          <w:spacing w:val="-4"/>
          <w:sz w:val="52"/>
          <w:szCs w:val="52"/>
        </w:rPr>
      </w:pPr>
    </w:p>
    <w:p>
      <w:pPr>
        <w:spacing w:before="223" w:line="348" w:lineRule="auto"/>
        <w:ind w:left="1341" w:right="331" w:hanging="1036"/>
        <w:rPr>
          <w:rFonts w:hint="eastAsia" w:asciiTheme="minorEastAsia" w:hAnsiTheme="minorEastAsia" w:eastAsiaTheme="minorEastAsia" w:cstheme="minorEastAsia"/>
          <w:color w:val="auto"/>
          <w:spacing w:val="-4"/>
          <w:sz w:val="52"/>
          <w:szCs w:val="52"/>
        </w:rPr>
      </w:pPr>
    </w:p>
    <w:p>
      <w:pPr>
        <w:spacing w:before="223" w:line="348" w:lineRule="auto"/>
        <w:ind w:left="1341" w:right="331" w:hanging="1036"/>
        <w:rPr>
          <w:rFonts w:hint="eastAsia" w:asciiTheme="minorEastAsia" w:hAnsiTheme="minorEastAsia" w:eastAsiaTheme="minorEastAsia" w:cstheme="minorEastAsia"/>
          <w:color w:val="auto"/>
          <w:spacing w:val="-4"/>
          <w:sz w:val="52"/>
          <w:szCs w:val="52"/>
        </w:rPr>
      </w:pPr>
    </w:p>
    <w:p>
      <w:pPr>
        <w:spacing w:before="223" w:line="348" w:lineRule="auto"/>
        <w:ind w:left="1341" w:right="331" w:hanging="1036"/>
        <w:rPr>
          <w:rFonts w:hint="eastAsia" w:asciiTheme="minorEastAsia" w:hAnsiTheme="minorEastAsia" w:eastAsiaTheme="minorEastAsia" w:cstheme="minorEastAsia"/>
          <w:color w:val="auto"/>
          <w:spacing w:val="-4"/>
          <w:sz w:val="52"/>
          <w:szCs w:val="52"/>
        </w:rPr>
      </w:pPr>
    </w:p>
    <w:p>
      <w:pPr>
        <w:spacing w:before="223" w:line="348" w:lineRule="auto"/>
        <w:ind w:left="1341" w:right="331" w:hanging="1036"/>
        <w:rPr>
          <w:rFonts w:asciiTheme="minorEastAsia" w:hAnsiTheme="minorEastAsia" w:eastAsiaTheme="minorEastAsia" w:cstheme="minorEastAsia"/>
          <w:color w:val="auto"/>
          <w:sz w:val="52"/>
          <w:szCs w:val="52"/>
        </w:rPr>
      </w:pPr>
      <w:r>
        <w:rPr>
          <w:rFonts w:hint="eastAsia" w:asciiTheme="minorEastAsia" w:hAnsiTheme="minorEastAsia" w:eastAsiaTheme="minorEastAsia" w:cstheme="minorEastAsia"/>
          <w:color w:val="auto"/>
          <w:spacing w:val="-4"/>
          <w:sz w:val="52"/>
          <w:szCs w:val="52"/>
        </w:rPr>
        <w:t>甘肃</w:t>
      </w:r>
      <w:r>
        <w:rPr>
          <w:rFonts w:hint="eastAsia" w:asciiTheme="minorEastAsia" w:hAnsiTheme="minorEastAsia" w:eastAsiaTheme="minorEastAsia" w:cstheme="minorEastAsia"/>
          <w:color w:val="auto"/>
          <w:spacing w:val="-3"/>
          <w:sz w:val="52"/>
          <w:szCs w:val="52"/>
        </w:rPr>
        <w:t>中</w:t>
      </w:r>
      <w:r>
        <w:rPr>
          <w:rFonts w:hint="eastAsia" w:asciiTheme="minorEastAsia" w:hAnsiTheme="minorEastAsia" w:eastAsiaTheme="minorEastAsia" w:cstheme="minorEastAsia"/>
          <w:color w:val="auto"/>
          <w:spacing w:val="-2"/>
          <w:sz w:val="52"/>
          <w:szCs w:val="52"/>
        </w:rPr>
        <w:t>工电子开评标系统运营项目</w:t>
      </w:r>
      <w:r>
        <w:rPr>
          <w:rFonts w:hint="eastAsia" w:asciiTheme="minorEastAsia" w:hAnsiTheme="minorEastAsia" w:eastAsiaTheme="minorEastAsia" w:cstheme="minorEastAsia"/>
          <w:color w:val="auto"/>
          <w:spacing w:val="-4"/>
          <w:sz w:val="52"/>
          <w:szCs w:val="52"/>
        </w:rPr>
        <w:t>不</w:t>
      </w:r>
      <w:r>
        <w:rPr>
          <w:rFonts w:hint="eastAsia" w:asciiTheme="minorEastAsia" w:hAnsiTheme="minorEastAsia" w:eastAsiaTheme="minorEastAsia" w:cstheme="minorEastAsia"/>
          <w:color w:val="auto"/>
          <w:spacing w:val="-3"/>
          <w:sz w:val="52"/>
          <w:szCs w:val="52"/>
        </w:rPr>
        <w:t>见面开标大厅操作手册</w:t>
      </w:r>
      <w:bookmarkEnd w:id="233"/>
      <w:bookmarkEnd w:id="234"/>
      <w:bookmarkEnd w:id="235"/>
    </w:p>
    <w:p>
      <w:pPr>
        <w:rPr>
          <w:rFonts w:asciiTheme="minorEastAsia" w:hAnsiTheme="minorEastAsia" w:eastAsiaTheme="minorEastAsia" w:cstheme="minorEastAsia"/>
          <w:color w:val="auto"/>
        </w:rPr>
        <w:sectPr>
          <w:pgSz w:w="11906" w:h="16839"/>
          <w:pgMar w:top="1524" w:right="1717" w:bottom="0" w:left="1785" w:header="1521" w:footer="0" w:gutter="0"/>
          <w:pgNumType w:fmt="decimal"/>
          <w:cols w:space="720" w:num="1"/>
        </w:sectPr>
      </w:pPr>
    </w:p>
    <w:p>
      <w:pPr>
        <w:spacing w:before="14" w:line="57" w:lineRule="exact"/>
        <w:ind w:firstLine="14"/>
        <w:textAlignment w:val="center"/>
        <w:rPr>
          <w:rFonts w:asciiTheme="minorEastAsia" w:hAnsiTheme="minorEastAsia" w:eastAsiaTheme="minorEastAsia" w:cstheme="minorEastAsia"/>
          <w:color w:val="auto"/>
        </w:rPr>
      </w:pPr>
    </w:p>
    <w:p>
      <w:pPr>
        <w:spacing w:line="424" w:lineRule="auto"/>
        <w:rPr>
          <w:rFonts w:asciiTheme="minorEastAsia" w:hAnsiTheme="minorEastAsia" w:eastAsiaTheme="minorEastAsia" w:cstheme="minorEastAsia"/>
          <w:color w:val="auto"/>
          <w:sz w:val="24"/>
          <w:szCs w:val="24"/>
        </w:rPr>
      </w:pPr>
    </w:p>
    <w:sdt>
      <w:sdtPr>
        <w:rPr>
          <w:rFonts w:ascii="宋体" w:hAnsi="宋体" w:eastAsia="宋体" w:cs="Times New Roman"/>
          <w:kern w:val="2"/>
          <w:sz w:val="21"/>
          <w:szCs w:val="24"/>
          <w:lang w:val="en-US" w:eastAsia="zh-CN" w:bidi="ar-SA"/>
        </w:rPr>
        <w:id w:val="147452855"/>
        <w:docPartObj>
          <w:docPartGallery w:val="Table of Contents"/>
          <w:docPartUnique/>
        </w:docPartObj>
      </w:sdtPr>
      <w:sdtEndPr>
        <w:rPr>
          <w:rFonts w:ascii="Times New Roman" w:hAnsi="Times New Roman" w:eastAsia="宋体" w:cs="Times New Roman"/>
          <w:kern w:val="2"/>
          <w:sz w:val="20"/>
          <w:szCs w:val="20"/>
          <w:lang w:val="en-US" w:eastAsia="zh-CN" w:bidi="ar-SA"/>
        </w:rPr>
      </w:sdtEndPr>
      <w:sdtContent>
        <w:p>
          <w:pPr>
            <w:spacing w:before="0" w:beforeLines="0" w:after="0" w:afterLines="0" w:line="240" w:lineRule="auto"/>
            <w:ind w:left="0" w:leftChars="0" w:right="0" w:rightChars="0" w:firstLine="0" w:firstLineChars="0"/>
            <w:jc w:val="center"/>
          </w:pPr>
          <w:bookmarkStart w:id="236" w:name="_Toc28349_WPSOffice_Type1"/>
          <w:r>
            <w:rPr>
              <w:rFonts w:ascii="宋体" w:hAnsi="宋体" w:eastAsia="宋体"/>
              <w:sz w:val="21"/>
            </w:rPr>
            <w:t>目录</w:t>
          </w:r>
        </w:p>
        <w:p>
          <w:pPr>
            <w:pStyle w:val="174"/>
            <w:tabs>
              <w:tab w:val="right" w:leader="dot" w:pos="8336"/>
            </w:tabs>
          </w:pPr>
          <w:r>
            <w:fldChar w:fldCharType="begin"/>
          </w:r>
          <w:r>
            <w:instrText xml:space="preserve"> HYPERLINK \l _Toc9433_WPSOffice_Level1 </w:instrText>
          </w:r>
          <w:r>
            <w:fldChar w:fldCharType="separate"/>
          </w:r>
          <w:sdt>
            <w:sdtPr>
              <w:rPr>
                <w:rFonts w:ascii="Times New Roman" w:hAnsi="Times New Roman" w:eastAsia="宋体" w:cs="Times New Roman"/>
                <w:kern w:val="2"/>
                <w:sz w:val="21"/>
                <w:szCs w:val="24"/>
                <w:lang w:val="en-US" w:eastAsia="zh-CN" w:bidi="ar-SA"/>
              </w:rPr>
              <w:id w:val="147452855"/>
              <w:placeholder>
                <w:docPart w:val="{0ac01040-9767-4216-8dac-fe57afca8cce}"/>
              </w:placeholder>
            </w:sdtPr>
            <w:sdtEndPr>
              <w:rPr>
                <w:rFonts w:ascii="Times New Roman" w:hAnsi="Times New Roman" w:eastAsia="宋体" w:cs="Times New Roman"/>
                <w:kern w:val="2"/>
                <w:sz w:val="21"/>
                <w:szCs w:val="24"/>
                <w:lang w:val="en-US" w:eastAsia="zh-CN" w:bidi="ar-SA"/>
              </w:rPr>
            </w:sdtEndPr>
            <w:sdtContent>
              <w:r>
                <w:rPr>
                  <w:rFonts w:hint="eastAsia" w:asciiTheme="minorEastAsia" w:hAnsiTheme="minorEastAsia" w:eastAsiaTheme="minorEastAsia" w:cstheme="minorEastAsia"/>
                </w:rPr>
                <w:t>一、开标大厅</w:t>
              </w:r>
            </w:sdtContent>
          </w:sdt>
          <w:r>
            <w:tab/>
          </w:r>
          <w:bookmarkStart w:id="237" w:name="_Toc9433_WPSOffice_Level1Page"/>
          <w:r>
            <w:t>61</w:t>
          </w:r>
          <w:bookmarkEnd w:id="237"/>
          <w:r>
            <w:fldChar w:fldCharType="end"/>
          </w:r>
        </w:p>
        <w:p>
          <w:pPr>
            <w:pStyle w:val="174"/>
            <w:tabs>
              <w:tab w:val="right" w:leader="dot" w:pos="8336"/>
            </w:tabs>
          </w:pPr>
          <w:r>
            <w:fldChar w:fldCharType="begin"/>
          </w:r>
          <w:r>
            <w:instrText xml:space="preserve"> HYPERLINK \l _Toc28349_WPSOffice_Level1 </w:instrText>
          </w:r>
          <w:r>
            <w:fldChar w:fldCharType="separate"/>
          </w:r>
          <w:sdt>
            <w:sdtPr>
              <w:rPr>
                <w:rFonts w:ascii="Times New Roman" w:hAnsi="Times New Roman" w:eastAsia="宋体" w:cs="Times New Roman"/>
                <w:kern w:val="2"/>
                <w:sz w:val="21"/>
                <w:szCs w:val="24"/>
                <w:lang w:val="en-US" w:eastAsia="zh-CN" w:bidi="ar-SA"/>
              </w:rPr>
              <w:id w:val="147452855"/>
              <w:placeholder>
                <w:docPart w:val="{a86a3844-1fa9-4310-9c20-55262b9bb8f2}"/>
              </w:placeholder>
            </w:sdtPr>
            <w:sdtEndPr>
              <w:rPr>
                <w:rFonts w:ascii="Times New Roman" w:hAnsi="Times New Roman" w:eastAsia="宋体" w:cs="Times New Roman"/>
                <w:kern w:val="2"/>
                <w:sz w:val="21"/>
                <w:szCs w:val="24"/>
                <w:lang w:val="en-US" w:eastAsia="zh-CN" w:bidi="ar-SA"/>
              </w:rPr>
            </w:sdtEndPr>
            <w:sdtContent>
              <w:r>
                <w:rPr>
                  <w:rFonts w:hint="eastAsia" w:asciiTheme="minorEastAsia" w:hAnsiTheme="minorEastAsia" w:eastAsiaTheme="minorEastAsia" w:cstheme="minorEastAsia"/>
                </w:rPr>
                <w:t>二、电脑环境准备</w:t>
              </w:r>
            </w:sdtContent>
          </w:sdt>
          <w:r>
            <w:tab/>
          </w:r>
          <w:bookmarkStart w:id="238" w:name="_Toc28349_WPSOffice_Level1Page"/>
          <w:r>
            <w:t>61</w:t>
          </w:r>
          <w:bookmarkEnd w:id="238"/>
          <w:r>
            <w:fldChar w:fldCharType="end"/>
          </w:r>
        </w:p>
        <w:p>
          <w:pPr>
            <w:pStyle w:val="174"/>
            <w:tabs>
              <w:tab w:val="right" w:leader="dot" w:pos="8336"/>
            </w:tabs>
          </w:pPr>
          <w:r>
            <w:fldChar w:fldCharType="begin"/>
          </w:r>
          <w:r>
            <w:instrText xml:space="preserve"> HYPERLINK \l _Toc9792_WPSOffice_Level1 </w:instrText>
          </w:r>
          <w:r>
            <w:fldChar w:fldCharType="separate"/>
          </w:r>
          <w:sdt>
            <w:sdtPr>
              <w:rPr>
                <w:rFonts w:ascii="Times New Roman" w:hAnsi="Times New Roman" w:eastAsia="宋体" w:cs="Times New Roman"/>
                <w:kern w:val="2"/>
                <w:sz w:val="21"/>
                <w:szCs w:val="24"/>
                <w:lang w:val="en-US" w:eastAsia="zh-CN" w:bidi="ar-SA"/>
              </w:rPr>
              <w:id w:val="147452855"/>
              <w:placeholder>
                <w:docPart w:val="{c3e525db-fa86-429f-b4e3-aed5c815cd46}"/>
              </w:placeholder>
            </w:sdtPr>
            <w:sdtEndPr>
              <w:rPr>
                <w:rFonts w:ascii="Times New Roman" w:hAnsi="Times New Roman" w:eastAsia="宋体" w:cs="Times New Roman"/>
                <w:kern w:val="2"/>
                <w:sz w:val="21"/>
                <w:szCs w:val="24"/>
                <w:lang w:val="en-US" w:eastAsia="zh-CN" w:bidi="ar-SA"/>
              </w:rPr>
            </w:sdtEndPr>
            <w:sdtContent>
              <w:r>
                <w:rPr>
                  <w:rFonts w:hint="eastAsia" w:asciiTheme="minorEastAsia" w:hAnsiTheme="minorEastAsia" w:eastAsiaTheme="minorEastAsia" w:cstheme="minorEastAsia"/>
                </w:rPr>
                <w:t>三、招标代理</w:t>
              </w:r>
            </w:sdtContent>
          </w:sdt>
          <w:r>
            <w:tab/>
          </w:r>
          <w:bookmarkStart w:id="239" w:name="_Toc9792_WPSOffice_Level1Page"/>
          <w:r>
            <w:t>66</w:t>
          </w:r>
          <w:bookmarkEnd w:id="239"/>
          <w:r>
            <w:fldChar w:fldCharType="end"/>
          </w:r>
          <w:bookmarkEnd w:id="236"/>
        </w:p>
      </w:sdtContent>
    </w:sdt>
    <w:p>
      <w:pPr>
        <w:rPr>
          <w:rFonts w:asciiTheme="minorEastAsia" w:hAnsiTheme="minorEastAsia" w:eastAsiaTheme="minorEastAsia" w:cstheme="minorEastAsia"/>
          <w:color w:val="auto"/>
        </w:rPr>
        <w:sectPr>
          <w:headerReference r:id="rId6" w:type="default"/>
          <w:footerReference r:id="rId7" w:type="default"/>
          <w:pgSz w:w="11906" w:h="16839"/>
          <w:pgMar w:top="991" w:right="1785" w:bottom="989" w:left="1785" w:header="717" w:footer="608" w:gutter="0"/>
          <w:pgNumType w:fmt="decimal"/>
          <w:cols w:space="720" w:num="1"/>
        </w:sectPr>
      </w:pPr>
    </w:p>
    <w:p>
      <w:pPr>
        <w:spacing w:before="14" w:line="57" w:lineRule="exact"/>
        <w:ind w:firstLine="14"/>
        <w:textAlignment w:val="center"/>
        <w:rPr>
          <w:rFonts w:asciiTheme="minorEastAsia" w:hAnsiTheme="minorEastAsia" w:eastAsiaTheme="minorEastAsia" w:cstheme="minorEastAsia"/>
          <w:color w:val="auto"/>
        </w:rPr>
      </w:pPr>
    </w:p>
    <w:p>
      <w:pPr>
        <w:spacing w:before="133" w:line="545" w:lineRule="exact"/>
        <w:ind w:left="484"/>
        <w:outlineLvl w:val="0"/>
        <w:rPr>
          <w:rFonts w:asciiTheme="minorEastAsia" w:hAnsiTheme="minorEastAsia" w:eastAsiaTheme="minorEastAsia" w:cstheme="minorEastAsia"/>
          <w:color w:val="auto"/>
          <w:sz w:val="31"/>
          <w:szCs w:val="31"/>
        </w:rPr>
      </w:pPr>
      <w:bookmarkStart w:id="240" w:name="_Toc9433_WPSOffice_Level1"/>
      <w:bookmarkStart w:id="241" w:name="_Toc31176_WPSOffice_Level1"/>
      <w:bookmarkStart w:id="242" w:name="_Toc24186"/>
      <w:bookmarkStart w:id="243" w:name="_Toc1205"/>
      <w:bookmarkStart w:id="244" w:name="_Toc22673_WPSOffice_Level1"/>
      <w:bookmarkStart w:id="245" w:name="_Toc1003_WPSOffice_Level1"/>
      <w:r>
        <w:rPr>
          <w:rFonts w:hint="eastAsia" w:asciiTheme="minorEastAsia" w:hAnsiTheme="minorEastAsia" w:eastAsiaTheme="minorEastAsia" w:cstheme="minorEastAsia"/>
          <w:color w:val="auto"/>
          <w:spacing w:val="6"/>
          <w:position w:val="5"/>
          <w:sz w:val="31"/>
          <w:szCs w:val="31"/>
        </w:rPr>
        <w:t>一</w:t>
      </w:r>
      <w:r>
        <w:rPr>
          <w:rFonts w:hint="eastAsia" w:asciiTheme="minorEastAsia" w:hAnsiTheme="minorEastAsia" w:eastAsiaTheme="minorEastAsia" w:cstheme="minorEastAsia"/>
          <w:color w:val="auto"/>
          <w:spacing w:val="3"/>
          <w:position w:val="5"/>
          <w:sz w:val="31"/>
          <w:szCs w:val="31"/>
        </w:rPr>
        <w:t>、开标大厅</w:t>
      </w:r>
      <w:bookmarkEnd w:id="240"/>
      <w:bookmarkEnd w:id="241"/>
      <w:bookmarkEnd w:id="242"/>
      <w:bookmarkEnd w:id="243"/>
      <w:bookmarkEnd w:id="244"/>
      <w:bookmarkEnd w:id="245"/>
    </w:p>
    <w:p>
      <w:pPr>
        <w:spacing w:before="248" w:line="423" w:lineRule="auto"/>
        <w:ind w:left="26" w:firstLine="415"/>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5"/>
          <w:sz w:val="20"/>
          <w:szCs w:val="20"/>
        </w:rPr>
        <w:t>开标大厅主要是用于在网上开标 ，减少投标人的出差成本 ；只要在有稳定网络的地方</w:t>
      </w:r>
      <w:r>
        <w:rPr>
          <w:rFonts w:hint="eastAsia" w:asciiTheme="minorEastAsia" w:hAnsiTheme="minorEastAsia" w:eastAsiaTheme="minorEastAsia" w:cstheme="minorEastAsia"/>
          <w:color w:val="auto"/>
          <w:sz w:val="20"/>
          <w:szCs w:val="20"/>
        </w:rPr>
        <w:t xml:space="preserve">， </w:t>
      </w:r>
      <w:r>
        <w:rPr>
          <w:rFonts w:hint="eastAsia" w:asciiTheme="minorEastAsia" w:hAnsiTheme="minorEastAsia" w:eastAsiaTheme="minorEastAsia" w:cstheme="minorEastAsia"/>
          <w:color w:val="auto"/>
          <w:spacing w:val="13"/>
          <w:sz w:val="20"/>
          <w:szCs w:val="20"/>
        </w:rPr>
        <w:t>登</w:t>
      </w:r>
      <w:r>
        <w:rPr>
          <w:rFonts w:hint="eastAsia" w:asciiTheme="minorEastAsia" w:hAnsiTheme="minorEastAsia" w:eastAsiaTheme="minorEastAsia" w:cstheme="minorEastAsia"/>
          <w:color w:val="auto"/>
          <w:spacing w:val="9"/>
          <w:sz w:val="20"/>
          <w:szCs w:val="20"/>
        </w:rPr>
        <w:t>录不见面开标大厅就可以实现网上开标。有效的提高工作效率。</w:t>
      </w:r>
    </w:p>
    <w:p>
      <w:pPr>
        <w:spacing w:line="618" w:lineRule="exact"/>
        <w:ind w:left="441"/>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17"/>
          <w:position w:val="29"/>
          <w:sz w:val="20"/>
          <w:szCs w:val="20"/>
        </w:rPr>
        <w:t>开</w:t>
      </w:r>
      <w:r>
        <w:rPr>
          <w:rFonts w:hint="eastAsia" w:asciiTheme="minorEastAsia" w:hAnsiTheme="minorEastAsia" w:eastAsiaTheme="minorEastAsia" w:cstheme="minorEastAsia"/>
          <w:color w:val="auto"/>
          <w:spacing w:val="9"/>
          <w:position w:val="29"/>
          <w:sz w:val="20"/>
          <w:szCs w:val="20"/>
        </w:rPr>
        <w:t>标大厅地址 ：</w:t>
      </w:r>
      <w:r>
        <w:rPr>
          <w:rFonts w:hint="eastAsia" w:asciiTheme="minorEastAsia" w:hAnsiTheme="minorEastAsia" w:eastAsiaTheme="minorEastAsia" w:cstheme="minorEastAsia"/>
          <w:color w:val="auto"/>
          <w:position w:val="29"/>
          <w:sz w:val="20"/>
          <w:szCs w:val="20"/>
        </w:rPr>
        <w:t>http</w:t>
      </w:r>
      <w:r>
        <w:rPr>
          <w:rFonts w:hint="eastAsia" w:asciiTheme="minorEastAsia" w:hAnsiTheme="minorEastAsia" w:eastAsiaTheme="minorEastAsia" w:cstheme="minorEastAsia"/>
          <w:color w:val="auto"/>
          <w:spacing w:val="9"/>
          <w:position w:val="29"/>
          <w:sz w:val="20"/>
          <w:szCs w:val="20"/>
        </w:rPr>
        <w:t>://</w:t>
      </w:r>
      <w:r>
        <w:rPr>
          <w:rFonts w:hint="eastAsia" w:asciiTheme="minorEastAsia" w:hAnsiTheme="minorEastAsia" w:eastAsiaTheme="minorEastAsia" w:cstheme="minorEastAsia"/>
          <w:color w:val="auto"/>
          <w:position w:val="29"/>
          <w:sz w:val="20"/>
          <w:szCs w:val="20"/>
        </w:rPr>
        <w:t>gsztb</w:t>
      </w:r>
      <w:r>
        <w:rPr>
          <w:rFonts w:hint="eastAsia" w:asciiTheme="minorEastAsia" w:hAnsiTheme="minorEastAsia" w:eastAsiaTheme="minorEastAsia" w:cstheme="minorEastAsia"/>
          <w:color w:val="auto"/>
          <w:spacing w:val="9"/>
          <w:position w:val="29"/>
          <w:sz w:val="20"/>
          <w:szCs w:val="20"/>
        </w:rPr>
        <w:t>.</w:t>
      </w:r>
      <w:r>
        <w:rPr>
          <w:rFonts w:hint="eastAsia" w:asciiTheme="minorEastAsia" w:hAnsiTheme="minorEastAsia" w:eastAsiaTheme="minorEastAsia" w:cstheme="minorEastAsia"/>
          <w:color w:val="auto"/>
          <w:position w:val="29"/>
          <w:sz w:val="20"/>
          <w:szCs w:val="20"/>
        </w:rPr>
        <w:t>cn</w:t>
      </w:r>
      <w:r>
        <w:rPr>
          <w:rFonts w:hint="eastAsia" w:asciiTheme="minorEastAsia" w:hAnsiTheme="minorEastAsia" w:eastAsiaTheme="minorEastAsia" w:cstheme="minorEastAsia"/>
          <w:color w:val="auto"/>
          <w:spacing w:val="9"/>
          <w:position w:val="29"/>
          <w:sz w:val="20"/>
          <w:szCs w:val="20"/>
        </w:rPr>
        <w:t>/</w:t>
      </w:r>
      <w:r>
        <w:rPr>
          <w:rFonts w:hint="eastAsia" w:asciiTheme="minorEastAsia" w:hAnsiTheme="minorEastAsia" w:eastAsiaTheme="minorEastAsia" w:cstheme="minorEastAsia"/>
          <w:color w:val="auto"/>
          <w:position w:val="29"/>
          <w:sz w:val="20"/>
          <w:szCs w:val="20"/>
        </w:rPr>
        <w:t>BidOpeningHall</w:t>
      </w:r>
    </w:p>
    <w:p>
      <w:pPr>
        <w:spacing w:line="351" w:lineRule="exact"/>
        <w:ind w:left="441"/>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14"/>
          <w:position w:val="4"/>
          <w:sz w:val="20"/>
          <w:szCs w:val="20"/>
        </w:rPr>
        <w:t>开</w:t>
      </w:r>
      <w:r>
        <w:rPr>
          <w:rFonts w:hint="eastAsia" w:asciiTheme="minorEastAsia" w:hAnsiTheme="minorEastAsia" w:eastAsiaTheme="minorEastAsia" w:cstheme="minorEastAsia"/>
          <w:color w:val="auto"/>
          <w:spacing w:val="8"/>
          <w:position w:val="4"/>
          <w:sz w:val="20"/>
          <w:szCs w:val="20"/>
        </w:rPr>
        <w:t>标</w:t>
      </w:r>
      <w:r>
        <w:rPr>
          <w:rFonts w:hint="eastAsia" w:asciiTheme="minorEastAsia" w:hAnsiTheme="minorEastAsia" w:eastAsiaTheme="minorEastAsia" w:cstheme="minorEastAsia"/>
          <w:color w:val="auto"/>
          <w:spacing w:val="7"/>
          <w:position w:val="4"/>
          <w:sz w:val="20"/>
          <w:szCs w:val="20"/>
        </w:rPr>
        <w:t>大厅页面 ( 如下图 )  ：</w:t>
      </w:r>
    </w:p>
    <w:p>
      <w:pPr>
        <w:spacing w:before="153"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225"/>
            <wp:effectExtent l="0" t="0" r="10160" b="15875"/>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28"/>
                    <a:stretch>
                      <a:fillRect/>
                    </a:stretch>
                  </pic:blipFill>
                  <pic:spPr>
                    <a:xfrm>
                      <a:off x="0" y="0"/>
                      <a:ext cx="5266944" cy="2308859"/>
                    </a:xfrm>
                    <a:prstGeom prst="rect">
                      <a:avLst/>
                    </a:prstGeom>
                  </pic:spPr>
                </pic:pic>
              </a:graphicData>
            </a:graphic>
          </wp:inline>
        </w:drawing>
      </w:r>
    </w:p>
    <w:p>
      <w:pPr>
        <w:spacing w:before="272" w:line="191" w:lineRule="auto"/>
        <w:ind w:left="444"/>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2"/>
          <w:sz w:val="20"/>
          <w:szCs w:val="20"/>
        </w:rPr>
        <w:t xml:space="preserve">点击右上角的登录按钮 </w:t>
      </w:r>
      <w:r>
        <w:rPr>
          <w:rFonts w:hint="eastAsia" w:asciiTheme="minorEastAsia" w:hAnsiTheme="minorEastAsia" w:eastAsiaTheme="minorEastAsia" w:cstheme="minorEastAsia"/>
          <w:color w:val="auto"/>
          <w:spacing w:val="1"/>
          <w:sz w:val="20"/>
          <w:szCs w:val="20"/>
        </w:rPr>
        <w:t>，显示登录界面。页面主要分为六个登录分类 ，分别是招标代理、</w:t>
      </w:r>
    </w:p>
    <w:p>
      <w:pPr>
        <w:spacing w:line="264" w:lineRule="auto"/>
        <w:rPr>
          <w:rFonts w:asciiTheme="minorEastAsia" w:hAnsiTheme="minorEastAsia" w:eastAsiaTheme="minorEastAsia" w:cstheme="minorEastAsia"/>
          <w:color w:val="auto"/>
        </w:rPr>
      </w:pPr>
    </w:p>
    <w:p>
      <w:pPr>
        <w:spacing w:before="87" w:line="190" w:lineRule="auto"/>
        <w:ind w:left="25"/>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12"/>
          <w:sz w:val="20"/>
          <w:szCs w:val="20"/>
        </w:rPr>
        <w:t>投</w:t>
      </w:r>
      <w:r>
        <w:rPr>
          <w:rFonts w:hint="eastAsia" w:asciiTheme="minorEastAsia" w:hAnsiTheme="minorEastAsia" w:eastAsiaTheme="minorEastAsia" w:cstheme="minorEastAsia"/>
          <w:color w:val="auto"/>
          <w:spacing w:val="7"/>
          <w:sz w:val="20"/>
          <w:szCs w:val="20"/>
        </w:rPr>
        <w:t xml:space="preserve">标人、招标人、监管人、公证人和交易中心 ；可以通过 </w:t>
      </w:r>
      <w:r>
        <w:rPr>
          <w:rFonts w:hint="eastAsia" w:asciiTheme="minorEastAsia" w:hAnsiTheme="minorEastAsia" w:eastAsiaTheme="minorEastAsia" w:cstheme="minorEastAsia"/>
          <w:color w:val="auto"/>
          <w:sz w:val="20"/>
          <w:szCs w:val="20"/>
        </w:rPr>
        <w:t>CA</w:t>
      </w:r>
      <w:r>
        <w:rPr>
          <w:rFonts w:hint="eastAsia" w:asciiTheme="minorEastAsia" w:hAnsiTheme="minorEastAsia" w:eastAsiaTheme="minorEastAsia" w:cstheme="minorEastAsia"/>
          <w:color w:val="auto"/>
          <w:spacing w:val="7"/>
          <w:sz w:val="20"/>
          <w:szCs w:val="20"/>
        </w:rPr>
        <w:t xml:space="preserve"> 登录和用户名登录。</w:t>
      </w:r>
    </w:p>
    <w:p>
      <w:pPr>
        <w:spacing w:before="187"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225"/>
            <wp:effectExtent l="0" t="0" r="10160" b="15875"/>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29"/>
                    <a:stretch>
                      <a:fillRect/>
                    </a:stretch>
                  </pic:blipFill>
                  <pic:spPr>
                    <a:xfrm>
                      <a:off x="0" y="0"/>
                      <a:ext cx="5266944" cy="2308859"/>
                    </a:xfrm>
                    <a:prstGeom prst="rect">
                      <a:avLst/>
                    </a:prstGeom>
                  </pic:spPr>
                </pic:pic>
              </a:graphicData>
            </a:graphic>
          </wp:inline>
        </w:drawing>
      </w:r>
    </w:p>
    <w:p>
      <w:pPr>
        <w:spacing w:before="339" w:line="181" w:lineRule="auto"/>
        <w:ind w:left="478"/>
        <w:outlineLvl w:val="0"/>
        <w:rPr>
          <w:rFonts w:asciiTheme="minorEastAsia" w:hAnsiTheme="minorEastAsia" w:eastAsiaTheme="minorEastAsia" w:cstheme="minorEastAsia"/>
          <w:color w:val="auto"/>
          <w:sz w:val="31"/>
          <w:szCs w:val="31"/>
        </w:rPr>
      </w:pPr>
      <w:bookmarkStart w:id="246" w:name="_Toc22599_WPSOffice_Level1"/>
      <w:bookmarkStart w:id="247" w:name="_Toc1704_WPSOffice_Level1"/>
      <w:bookmarkStart w:id="248" w:name="_Toc4517"/>
      <w:bookmarkStart w:id="249" w:name="_Toc30647_WPSOffice_Level1"/>
      <w:bookmarkStart w:id="250" w:name="_Toc28349_WPSOffice_Level1"/>
      <w:bookmarkStart w:id="251" w:name="_Toc9162"/>
      <w:r>
        <w:rPr>
          <w:rFonts w:hint="eastAsia" w:asciiTheme="minorEastAsia" w:hAnsiTheme="minorEastAsia" w:eastAsiaTheme="minorEastAsia" w:cstheme="minorEastAsia"/>
          <w:color w:val="auto"/>
          <w:spacing w:val="-18"/>
          <w:sz w:val="31"/>
          <w:szCs w:val="31"/>
        </w:rPr>
        <w:t>二</w:t>
      </w:r>
      <w:r>
        <w:rPr>
          <w:rFonts w:hint="eastAsia" w:asciiTheme="minorEastAsia" w:hAnsiTheme="minorEastAsia" w:eastAsiaTheme="minorEastAsia" w:cstheme="minorEastAsia"/>
          <w:color w:val="auto"/>
          <w:spacing w:val="-13"/>
          <w:sz w:val="31"/>
          <w:szCs w:val="31"/>
        </w:rPr>
        <w:t>、电脑环境准备</w:t>
      </w:r>
      <w:bookmarkEnd w:id="246"/>
      <w:bookmarkEnd w:id="247"/>
      <w:bookmarkEnd w:id="248"/>
      <w:bookmarkEnd w:id="249"/>
      <w:bookmarkEnd w:id="250"/>
      <w:bookmarkEnd w:id="251"/>
    </w:p>
    <w:p>
      <w:pPr>
        <w:spacing w:line="268" w:lineRule="auto"/>
        <w:rPr>
          <w:rFonts w:asciiTheme="minorEastAsia" w:hAnsiTheme="minorEastAsia" w:eastAsiaTheme="minorEastAsia" w:cstheme="minorEastAsia"/>
          <w:color w:val="auto"/>
        </w:rPr>
      </w:pPr>
    </w:p>
    <w:p>
      <w:pPr>
        <w:spacing w:before="87" w:line="241" w:lineRule="auto"/>
        <w:ind w:left="458"/>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1"/>
          <w:sz w:val="20"/>
          <w:szCs w:val="20"/>
        </w:rPr>
        <w:t xml:space="preserve">1 、   </w:t>
      </w:r>
      <w:r>
        <w:rPr>
          <w:rFonts w:hint="eastAsia" w:asciiTheme="minorEastAsia" w:hAnsiTheme="minorEastAsia" w:eastAsiaTheme="minorEastAsia" w:cstheme="minorEastAsia"/>
          <w:color w:val="auto"/>
          <w:sz w:val="20"/>
          <w:szCs w:val="20"/>
        </w:rPr>
        <w:t xml:space="preserve"> 为保证视频直播流畅度 ，请在电脑上安装 windows10 系统 ，并使用 IE11 浏览器。</w:t>
      </w:r>
    </w:p>
    <w:p>
      <w:pPr>
        <w:rPr>
          <w:rFonts w:asciiTheme="minorEastAsia" w:hAnsiTheme="minorEastAsia" w:eastAsiaTheme="minorEastAsia" w:cstheme="minorEastAsia"/>
          <w:color w:val="auto"/>
        </w:rPr>
        <w:sectPr>
          <w:headerReference r:id="rId8" w:type="default"/>
          <w:footerReference r:id="rId9" w:type="default"/>
          <w:pgSz w:w="11906" w:h="16839"/>
          <w:pgMar w:top="991" w:right="1701" w:bottom="989" w:left="1785" w:header="717" w:footer="608" w:gutter="0"/>
          <w:pgNumType w:fmt="decimal"/>
          <w:cols w:space="720" w:num="1"/>
        </w:sectPr>
      </w:pPr>
    </w:p>
    <w:p>
      <w:pPr>
        <w:spacing w:before="14" w:line="57" w:lineRule="exact"/>
        <w:ind w:firstLine="14"/>
        <w:textAlignment w:val="center"/>
        <w:rPr>
          <w:rFonts w:asciiTheme="minorEastAsia" w:hAnsiTheme="minorEastAsia" w:eastAsiaTheme="minorEastAsia" w:cstheme="minorEastAsia"/>
          <w:color w:val="auto"/>
        </w:rPr>
      </w:pPr>
    </w:p>
    <w:p>
      <w:pPr>
        <w:spacing w:line="251" w:lineRule="auto"/>
        <w:rPr>
          <w:rFonts w:asciiTheme="minorEastAsia" w:hAnsiTheme="minorEastAsia" w:eastAsiaTheme="minorEastAsia" w:cstheme="minorEastAsia"/>
          <w:color w:val="auto"/>
        </w:rPr>
      </w:pPr>
    </w:p>
    <w:p>
      <w:pPr>
        <w:spacing w:line="252" w:lineRule="auto"/>
        <w:rPr>
          <w:rFonts w:asciiTheme="minorEastAsia" w:hAnsiTheme="minorEastAsia" w:eastAsiaTheme="minorEastAsia" w:cstheme="minorEastAsia"/>
          <w:color w:val="auto"/>
        </w:rPr>
      </w:pPr>
    </w:p>
    <w:p>
      <w:pPr>
        <w:spacing w:before="86" w:line="192" w:lineRule="auto"/>
        <w:ind w:left="45"/>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8"/>
          <w:sz w:val="20"/>
          <w:szCs w:val="20"/>
        </w:rPr>
        <w:t>电脑要求内</w:t>
      </w:r>
      <w:r>
        <w:rPr>
          <w:rFonts w:hint="eastAsia" w:asciiTheme="minorEastAsia" w:hAnsiTheme="minorEastAsia" w:eastAsiaTheme="minorEastAsia" w:cstheme="minorEastAsia"/>
          <w:color w:val="auto"/>
          <w:spacing w:val="6"/>
          <w:sz w:val="20"/>
          <w:szCs w:val="20"/>
        </w:rPr>
        <w:t>存</w:t>
      </w:r>
      <w:r>
        <w:rPr>
          <w:rFonts w:hint="eastAsia" w:asciiTheme="minorEastAsia" w:hAnsiTheme="minorEastAsia" w:eastAsiaTheme="minorEastAsia" w:cstheme="minorEastAsia"/>
          <w:color w:val="auto"/>
          <w:spacing w:val="4"/>
          <w:sz w:val="20"/>
          <w:szCs w:val="20"/>
        </w:rPr>
        <w:t xml:space="preserve"> 4</w:t>
      </w:r>
      <w:r>
        <w:rPr>
          <w:rFonts w:hint="eastAsia" w:asciiTheme="minorEastAsia" w:hAnsiTheme="minorEastAsia" w:eastAsiaTheme="minorEastAsia" w:cstheme="minorEastAsia"/>
          <w:color w:val="auto"/>
          <w:sz w:val="20"/>
          <w:szCs w:val="20"/>
        </w:rPr>
        <w:t>G</w:t>
      </w:r>
      <w:r>
        <w:rPr>
          <w:rFonts w:hint="eastAsia" w:asciiTheme="minorEastAsia" w:hAnsiTheme="minorEastAsia" w:eastAsiaTheme="minorEastAsia" w:cstheme="minorEastAsia"/>
          <w:color w:val="auto"/>
          <w:spacing w:val="4"/>
          <w:sz w:val="20"/>
          <w:szCs w:val="20"/>
        </w:rPr>
        <w:t xml:space="preserve"> 及以上 ，且需配套麦克风、音箱等 ，并确保其均能正常运转。</w:t>
      </w:r>
    </w:p>
    <w:p>
      <w:pPr>
        <w:spacing w:line="262" w:lineRule="auto"/>
        <w:rPr>
          <w:rFonts w:asciiTheme="minorEastAsia" w:hAnsiTheme="minorEastAsia" w:eastAsiaTheme="minorEastAsia" w:cstheme="minorEastAsia"/>
          <w:color w:val="auto"/>
        </w:rPr>
      </w:pPr>
    </w:p>
    <w:p>
      <w:pPr>
        <w:spacing w:before="85" w:line="421" w:lineRule="auto"/>
        <w:ind w:left="27" w:right="75" w:firstLine="410"/>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2"/>
          <w:sz w:val="20"/>
          <w:szCs w:val="20"/>
        </w:rPr>
        <w:t>2 、    网络使用有线连接 ，带宽 100</w:t>
      </w:r>
      <w:r>
        <w:rPr>
          <w:rFonts w:hint="eastAsia" w:asciiTheme="minorEastAsia" w:hAnsiTheme="minorEastAsia" w:eastAsiaTheme="minorEastAsia" w:cstheme="minorEastAsia"/>
          <w:color w:val="auto"/>
          <w:spacing w:val="-1"/>
          <w:sz w:val="20"/>
          <w:szCs w:val="20"/>
        </w:rPr>
        <w:t>M 以上 ，开标过程中确保网络稳定通畅 ，不建议使用</w:t>
      </w:r>
      <w:r>
        <w:rPr>
          <w:rFonts w:hint="eastAsia" w:asciiTheme="minorEastAsia" w:hAnsiTheme="minorEastAsia" w:eastAsiaTheme="minorEastAsia" w:cstheme="minorEastAsia"/>
          <w:color w:val="auto"/>
          <w:spacing w:val="12"/>
          <w:sz w:val="20"/>
          <w:szCs w:val="20"/>
        </w:rPr>
        <w:t>无</w:t>
      </w:r>
      <w:r>
        <w:rPr>
          <w:rFonts w:hint="eastAsia" w:asciiTheme="minorEastAsia" w:hAnsiTheme="minorEastAsia" w:eastAsiaTheme="minorEastAsia" w:cstheme="minorEastAsia"/>
          <w:color w:val="auto"/>
          <w:spacing w:val="7"/>
          <w:sz w:val="20"/>
          <w:szCs w:val="20"/>
        </w:rPr>
        <w:t>线网络或手机热点。</w:t>
      </w:r>
    </w:p>
    <w:p>
      <w:pPr>
        <w:spacing w:line="445" w:lineRule="auto"/>
        <w:ind w:left="23" w:firstLine="419"/>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4"/>
          <w:sz w:val="20"/>
          <w:szCs w:val="20"/>
        </w:rPr>
        <w:t>3 、    安装甘肃省</w:t>
      </w:r>
      <w:r>
        <w:rPr>
          <w:rFonts w:hint="eastAsia" w:asciiTheme="minorEastAsia" w:hAnsiTheme="minorEastAsia" w:eastAsiaTheme="minorEastAsia" w:cstheme="minorEastAsia"/>
          <w:color w:val="auto"/>
          <w:spacing w:val="2"/>
          <w:sz w:val="20"/>
          <w:szCs w:val="20"/>
        </w:rPr>
        <w:t>互联互通版驱动( 直接在甘肃中工官网下载即可 )  ，驱动下载及相关注</w:t>
      </w:r>
      <w:r>
        <w:rPr>
          <w:rFonts w:hint="eastAsia" w:asciiTheme="minorEastAsia" w:hAnsiTheme="minorEastAsia" w:eastAsiaTheme="minorEastAsia" w:cstheme="minorEastAsia"/>
          <w:color w:val="auto"/>
          <w:spacing w:val="10"/>
          <w:sz w:val="20"/>
          <w:szCs w:val="20"/>
        </w:rPr>
        <w:t>意事</w:t>
      </w:r>
      <w:r>
        <w:rPr>
          <w:rFonts w:hint="eastAsia" w:asciiTheme="minorEastAsia" w:hAnsiTheme="minorEastAsia" w:eastAsiaTheme="minorEastAsia" w:cstheme="minorEastAsia"/>
          <w:color w:val="auto"/>
          <w:spacing w:val="5"/>
          <w:sz w:val="20"/>
          <w:szCs w:val="20"/>
        </w:rPr>
        <w:t xml:space="preserve">项查看地址 ( 注意按照提示添加兼容性视图、  可信任站点和 </w:t>
      </w:r>
      <w:r>
        <w:rPr>
          <w:rFonts w:hint="eastAsia" w:asciiTheme="minorEastAsia" w:hAnsiTheme="minorEastAsia" w:eastAsiaTheme="minorEastAsia" w:cstheme="minorEastAsia"/>
          <w:color w:val="auto"/>
          <w:sz w:val="20"/>
          <w:szCs w:val="20"/>
        </w:rPr>
        <w:t>ActiveX</w:t>
      </w:r>
      <w:r>
        <w:rPr>
          <w:rFonts w:hint="eastAsia" w:asciiTheme="minorEastAsia" w:hAnsiTheme="minorEastAsia" w:eastAsiaTheme="minorEastAsia" w:cstheme="minorEastAsia"/>
          <w:color w:val="auto"/>
          <w:spacing w:val="5"/>
          <w:sz w:val="20"/>
          <w:szCs w:val="20"/>
        </w:rPr>
        <w:t xml:space="preserve"> 访问权限设置 )  ：</w:t>
      </w:r>
    </w:p>
    <w:p>
      <w:pPr>
        <w:spacing w:before="22" w:line="180" w:lineRule="auto"/>
        <w:ind w:left="444"/>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5"/>
          <w:sz w:val="20"/>
          <w:szCs w:val="20"/>
        </w:rPr>
        <w:t>兼容性视图 ：</w:t>
      </w:r>
    </w:p>
    <w:p>
      <w:pPr>
        <w:spacing w:before="321" w:line="436" w:lineRule="auto"/>
        <w:ind w:left="37" w:right="75" w:firstLine="408"/>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4"/>
          <w:sz w:val="20"/>
          <w:szCs w:val="20"/>
        </w:rPr>
        <w:t>打开</w:t>
      </w:r>
      <w:r>
        <w:rPr>
          <w:rFonts w:hint="eastAsia" w:asciiTheme="minorEastAsia" w:hAnsiTheme="minorEastAsia" w:eastAsiaTheme="minorEastAsia" w:cstheme="minorEastAsia"/>
          <w:color w:val="auto"/>
          <w:sz w:val="20"/>
          <w:szCs w:val="20"/>
        </w:rPr>
        <w:t>IE</w:t>
      </w:r>
      <w:r>
        <w:rPr>
          <w:rFonts w:hint="eastAsia" w:asciiTheme="minorEastAsia" w:hAnsiTheme="minorEastAsia" w:eastAsiaTheme="minorEastAsia" w:cstheme="minorEastAsia"/>
          <w:color w:val="auto"/>
          <w:spacing w:val="2"/>
          <w:sz w:val="20"/>
          <w:szCs w:val="20"/>
        </w:rPr>
        <w:t xml:space="preserve"> 浏览器进入甘肃中工不见面开标系统 ，在浏览器“工具( </w:t>
      </w:r>
      <w:r>
        <w:rPr>
          <w:rFonts w:hint="eastAsia" w:asciiTheme="minorEastAsia" w:hAnsiTheme="minorEastAsia" w:eastAsiaTheme="minorEastAsia" w:cstheme="minorEastAsia"/>
          <w:color w:val="auto"/>
          <w:sz w:val="20"/>
          <w:szCs w:val="20"/>
        </w:rPr>
        <w:t>T</w:t>
      </w:r>
      <w:r>
        <w:rPr>
          <w:rFonts w:hint="eastAsia" w:asciiTheme="minorEastAsia" w:hAnsiTheme="minorEastAsia" w:eastAsiaTheme="minorEastAsia" w:cstheme="minorEastAsia"/>
          <w:color w:val="auto"/>
          <w:spacing w:val="2"/>
          <w:sz w:val="20"/>
          <w:szCs w:val="20"/>
        </w:rPr>
        <w:t xml:space="preserve"> ) ”下点击“兼容性视</w:t>
      </w:r>
      <w:r>
        <w:rPr>
          <w:rFonts w:hint="eastAsia" w:asciiTheme="minorEastAsia" w:hAnsiTheme="minorEastAsia" w:eastAsiaTheme="minorEastAsia" w:cstheme="minorEastAsia"/>
          <w:color w:val="auto"/>
          <w:spacing w:val="-14"/>
          <w:sz w:val="20"/>
          <w:szCs w:val="20"/>
        </w:rPr>
        <w:t>图设置 (</w:t>
      </w:r>
      <w:r>
        <w:rPr>
          <w:rFonts w:hint="eastAsia" w:asciiTheme="minorEastAsia" w:hAnsiTheme="minorEastAsia" w:eastAsiaTheme="minorEastAsia" w:cstheme="minorEastAsia"/>
          <w:color w:val="auto"/>
          <w:spacing w:val="-7"/>
          <w:sz w:val="20"/>
          <w:szCs w:val="20"/>
        </w:rPr>
        <w:t xml:space="preserve"> B ) ”。在弹出的“兼容性视图设置”界面 ，点击“添加”按钮 ，将甘肃中工不见面开标</w:t>
      </w:r>
    </w:p>
    <w:p>
      <w:pPr>
        <w:spacing w:line="352" w:lineRule="exact"/>
        <w:ind w:left="27"/>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1"/>
          <w:position w:val="4"/>
          <w:sz w:val="20"/>
          <w:szCs w:val="20"/>
        </w:rPr>
        <w:t xml:space="preserve">系统地址添加至“已添加到兼容性视图中的网站 ( </w:t>
      </w:r>
      <w:r>
        <w:rPr>
          <w:rFonts w:hint="eastAsia" w:asciiTheme="minorEastAsia" w:hAnsiTheme="minorEastAsia" w:eastAsiaTheme="minorEastAsia" w:cstheme="minorEastAsia"/>
          <w:color w:val="auto"/>
          <w:position w:val="4"/>
          <w:sz w:val="20"/>
          <w:szCs w:val="20"/>
        </w:rPr>
        <w:t>W ) ”区域内。</w:t>
      </w:r>
    </w:p>
    <w:p>
      <w:pPr>
        <w:spacing w:before="155" w:line="7361" w:lineRule="exact"/>
        <w:ind w:firstLine="1017"/>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3998595" cy="4673600"/>
            <wp:effectExtent l="0" t="0" r="1905" b="12700"/>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30"/>
                    <a:stretch>
                      <a:fillRect/>
                    </a:stretch>
                  </pic:blipFill>
                  <pic:spPr>
                    <a:xfrm>
                      <a:off x="0" y="0"/>
                      <a:ext cx="3998975" cy="4674108"/>
                    </a:xfrm>
                    <a:prstGeom prst="rect">
                      <a:avLst/>
                    </a:prstGeom>
                  </pic:spPr>
                </pic:pic>
              </a:graphicData>
            </a:graphic>
          </wp:inline>
        </w:drawing>
      </w:r>
    </w:p>
    <w:p>
      <w:pPr>
        <w:rPr>
          <w:rFonts w:asciiTheme="minorEastAsia" w:hAnsiTheme="minorEastAsia" w:eastAsiaTheme="minorEastAsia" w:cstheme="minorEastAsia"/>
          <w:color w:val="auto"/>
        </w:rPr>
        <w:sectPr>
          <w:headerReference r:id="rId10" w:type="default"/>
          <w:footerReference r:id="rId11" w:type="default"/>
          <w:pgSz w:w="11906" w:h="16839"/>
          <w:pgMar w:top="991" w:right="1726" w:bottom="989" w:left="1785" w:header="717" w:footer="608" w:gutter="0"/>
          <w:pgNumType w:fmt="decimal"/>
          <w:cols w:space="720" w:num="1"/>
        </w:sectPr>
      </w:pPr>
    </w:p>
    <w:p>
      <w:pPr>
        <w:spacing w:before="14" w:line="57" w:lineRule="exact"/>
        <w:ind w:firstLine="14"/>
        <w:textAlignment w:val="center"/>
        <w:rPr>
          <w:rFonts w:asciiTheme="minorEastAsia" w:hAnsiTheme="minorEastAsia" w:eastAsiaTheme="minorEastAsia" w:cstheme="minorEastAsia"/>
          <w:color w:val="auto"/>
        </w:rPr>
      </w:pPr>
    </w:p>
    <w:p>
      <w:pPr>
        <w:spacing w:line="244" w:lineRule="auto"/>
        <w:rPr>
          <w:rFonts w:asciiTheme="minorEastAsia" w:hAnsiTheme="minorEastAsia" w:eastAsiaTheme="minorEastAsia" w:cstheme="minorEastAsia"/>
          <w:color w:val="auto"/>
        </w:rPr>
      </w:pPr>
    </w:p>
    <w:p>
      <w:pPr>
        <w:spacing w:line="244" w:lineRule="auto"/>
        <w:rPr>
          <w:rFonts w:asciiTheme="minorEastAsia" w:hAnsiTheme="minorEastAsia" w:eastAsiaTheme="minorEastAsia" w:cstheme="minorEastAsia"/>
          <w:color w:val="auto"/>
        </w:rPr>
      </w:pPr>
    </w:p>
    <w:p>
      <w:pPr>
        <w:spacing w:line="8820" w:lineRule="exact"/>
        <w:ind w:firstLine="882"/>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4181475" cy="5600700"/>
            <wp:effectExtent l="0" t="0" r="9525" b="0"/>
            <wp:docPr id="5" name="IM 4"/>
            <wp:cNvGraphicFramePr/>
            <a:graphic xmlns:a="http://schemas.openxmlformats.org/drawingml/2006/main">
              <a:graphicData uri="http://schemas.openxmlformats.org/drawingml/2006/picture">
                <pic:pic xmlns:pic="http://schemas.openxmlformats.org/drawingml/2006/picture">
                  <pic:nvPicPr>
                    <pic:cNvPr id="5" name="IM 4"/>
                    <pic:cNvPicPr/>
                  </pic:nvPicPr>
                  <pic:blipFill>
                    <a:blip r:embed="rId31"/>
                    <a:stretch>
                      <a:fillRect/>
                    </a:stretch>
                  </pic:blipFill>
                  <pic:spPr>
                    <a:xfrm>
                      <a:off x="0" y="0"/>
                      <a:ext cx="4181855" cy="5600700"/>
                    </a:xfrm>
                    <a:prstGeom prst="rect">
                      <a:avLst/>
                    </a:prstGeom>
                  </pic:spPr>
                </pic:pic>
              </a:graphicData>
            </a:graphic>
          </wp:inline>
        </w:drawing>
      </w:r>
    </w:p>
    <w:p>
      <w:pPr>
        <w:spacing w:line="245" w:lineRule="auto"/>
        <w:rPr>
          <w:rFonts w:asciiTheme="minorEastAsia" w:hAnsiTheme="minorEastAsia" w:eastAsiaTheme="minorEastAsia" w:cstheme="minorEastAsia"/>
          <w:color w:val="auto"/>
        </w:rPr>
      </w:pPr>
    </w:p>
    <w:p>
      <w:pPr>
        <w:spacing w:before="86" w:line="180" w:lineRule="auto"/>
        <w:ind w:left="454"/>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6"/>
          <w:sz w:val="20"/>
          <w:szCs w:val="20"/>
        </w:rPr>
        <w:t>可</w:t>
      </w:r>
      <w:r>
        <w:rPr>
          <w:rFonts w:hint="eastAsia" w:asciiTheme="minorEastAsia" w:hAnsiTheme="minorEastAsia" w:eastAsiaTheme="minorEastAsia" w:cstheme="minorEastAsia"/>
          <w:color w:val="auto"/>
          <w:spacing w:val="4"/>
          <w:sz w:val="20"/>
          <w:szCs w:val="20"/>
        </w:rPr>
        <w:t>信</w:t>
      </w:r>
      <w:r>
        <w:rPr>
          <w:rFonts w:hint="eastAsia" w:asciiTheme="minorEastAsia" w:hAnsiTheme="minorEastAsia" w:eastAsiaTheme="minorEastAsia" w:cstheme="minorEastAsia"/>
          <w:color w:val="auto"/>
          <w:spacing w:val="3"/>
          <w:sz w:val="20"/>
          <w:szCs w:val="20"/>
        </w:rPr>
        <w:t>任站点 ：</w:t>
      </w:r>
    </w:p>
    <w:p>
      <w:pPr>
        <w:spacing w:before="318" w:line="445" w:lineRule="auto"/>
        <w:ind w:left="19" w:right="96" w:firstLine="425"/>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6"/>
          <w:sz w:val="20"/>
          <w:szCs w:val="20"/>
        </w:rPr>
        <w:t xml:space="preserve">打开 </w:t>
      </w:r>
      <w:r>
        <w:rPr>
          <w:rFonts w:hint="eastAsia" w:asciiTheme="minorEastAsia" w:hAnsiTheme="minorEastAsia" w:eastAsiaTheme="minorEastAsia" w:cstheme="minorEastAsia"/>
          <w:color w:val="auto"/>
          <w:sz w:val="20"/>
          <w:szCs w:val="20"/>
        </w:rPr>
        <w:t>IE</w:t>
      </w:r>
      <w:r>
        <w:rPr>
          <w:rFonts w:hint="eastAsia" w:asciiTheme="minorEastAsia" w:hAnsiTheme="minorEastAsia" w:eastAsiaTheme="minorEastAsia" w:cstheme="minorEastAsia"/>
          <w:color w:val="auto"/>
          <w:spacing w:val="3"/>
          <w:sz w:val="20"/>
          <w:szCs w:val="20"/>
        </w:rPr>
        <w:t xml:space="preserve"> 浏览器进入甘肃中工不见面开标系统 ，在浏览器“工具 ( </w:t>
      </w:r>
      <w:r>
        <w:rPr>
          <w:rFonts w:hint="eastAsia" w:asciiTheme="minorEastAsia" w:hAnsiTheme="minorEastAsia" w:eastAsiaTheme="minorEastAsia" w:cstheme="minorEastAsia"/>
          <w:color w:val="auto"/>
          <w:sz w:val="20"/>
          <w:szCs w:val="20"/>
        </w:rPr>
        <w:t>T</w:t>
      </w:r>
      <w:r>
        <w:rPr>
          <w:rFonts w:hint="eastAsia" w:asciiTheme="minorEastAsia" w:hAnsiTheme="minorEastAsia" w:eastAsiaTheme="minorEastAsia" w:cstheme="minorEastAsia"/>
          <w:color w:val="auto"/>
          <w:spacing w:val="3"/>
          <w:sz w:val="20"/>
          <w:szCs w:val="20"/>
        </w:rPr>
        <w:t xml:space="preserve"> ) ”下点击“</w:t>
      </w:r>
      <w:r>
        <w:rPr>
          <w:rFonts w:hint="eastAsia" w:asciiTheme="minorEastAsia" w:hAnsiTheme="minorEastAsia" w:eastAsiaTheme="minorEastAsia" w:cstheme="minorEastAsia"/>
          <w:color w:val="auto"/>
          <w:sz w:val="20"/>
          <w:szCs w:val="20"/>
        </w:rPr>
        <w:t xml:space="preserve">Internet </w:t>
      </w:r>
      <w:r>
        <w:rPr>
          <w:rFonts w:hint="eastAsia" w:asciiTheme="minorEastAsia" w:hAnsiTheme="minorEastAsia" w:eastAsiaTheme="minorEastAsia" w:cstheme="minorEastAsia"/>
          <w:color w:val="auto"/>
          <w:spacing w:val="-3"/>
          <w:sz w:val="20"/>
          <w:szCs w:val="20"/>
        </w:rPr>
        <w:t>选项 ( O ) ”。</w:t>
      </w:r>
    </w:p>
    <w:p>
      <w:pPr>
        <w:rPr>
          <w:rFonts w:asciiTheme="minorEastAsia" w:hAnsiTheme="minorEastAsia" w:eastAsiaTheme="minorEastAsia" w:cstheme="minorEastAsia"/>
          <w:color w:val="auto"/>
        </w:rPr>
        <w:sectPr>
          <w:headerReference r:id="rId12" w:type="default"/>
          <w:footerReference r:id="rId13" w:type="default"/>
          <w:pgSz w:w="11906" w:h="16839"/>
          <w:pgMar w:top="991" w:right="1785" w:bottom="989" w:left="1785" w:header="717" w:footer="608" w:gutter="0"/>
          <w:pgNumType w:fmt="decimal"/>
          <w:cols w:space="720" w:num="1"/>
        </w:sectPr>
      </w:pPr>
    </w:p>
    <w:p>
      <w:pPr>
        <w:spacing w:before="14" w:line="57" w:lineRule="exact"/>
        <w:ind w:firstLine="14"/>
        <w:textAlignment w:val="center"/>
        <w:rPr>
          <w:rFonts w:asciiTheme="minorEastAsia" w:hAnsiTheme="minorEastAsia" w:eastAsiaTheme="minorEastAsia" w:cstheme="minorEastAsia"/>
          <w:color w:val="auto"/>
        </w:rPr>
      </w:pPr>
    </w:p>
    <w:p>
      <w:pPr>
        <w:spacing w:line="250" w:lineRule="auto"/>
        <w:rPr>
          <w:rFonts w:asciiTheme="minorEastAsia" w:hAnsiTheme="minorEastAsia" w:eastAsiaTheme="minorEastAsia" w:cstheme="minorEastAsia"/>
          <w:color w:val="auto"/>
        </w:rPr>
      </w:pPr>
    </w:p>
    <w:p>
      <w:pPr>
        <w:spacing w:line="250" w:lineRule="auto"/>
        <w:rPr>
          <w:rFonts w:asciiTheme="minorEastAsia" w:hAnsiTheme="minorEastAsia" w:eastAsiaTheme="minorEastAsia" w:cstheme="minorEastAsia"/>
          <w:color w:val="auto"/>
        </w:rPr>
      </w:pPr>
    </w:p>
    <w:p>
      <w:pPr>
        <w:spacing w:line="7236" w:lineRule="exact"/>
        <w:ind w:firstLine="1062"/>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3942080" cy="4594860"/>
            <wp:effectExtent l="0" t="0" r="1270" b="15240"/>
            <wp:docPr id="6" name="IM 5"/>
            <wp:cNvGraphicFramePr/>
            <a:graphic xmlns:a="http://schemas.openxmlformats.org/drawingml/2006/main">
              <a:graphicData uri="http://schemas.openxmlformats.org/drawingml/2006/picture">
                <pic:pic xmlns:pic="http://schemas.openxmlformats.org/drawingml/2006/picture">
                  <pic:nvPicPr>
                    <pic:cNvPr id="6" name="IM 5"/>
                    <pic:cNvPicPr/>
                  </pic:nvPicPr>
                  <pic:blipFill>
                    <a:blip r:embed="rId32"/>
                    <a:stretch>
                      <a:fillRect/>
                    </a:stretch>
                  </pic:blipFill>
                  <pic:spPr>
                    <a:xfrm>
                      <a:off x="0" y="0"/>
                      <a:ext cx="3942588" cy="4594860"/>
                    </a:xfrm>
                    <a:prstGeom prst="rect">
                      <a:avLst/>
                    </a:prstGeom>
                  </pic:spPr>
                </pic:pic>
              </a:graphicData>
            </a:graphic>
          </wp:inline>
        </w:drawing>
      </w:r>
    </w:p>
    <w:p>
      <w:pPr>
        <w:spacing w:before="302" w:line="445" w:lineRule="auto"/>
        <w:ind w:left="19" w:firstLine="425"/>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4"/>
          <w:sz w:val="20"/>
          <w:szCs w:val="20"/>
        </w:rPr>
        <w:t>在弹出的“</w:t>
      </w:r>
      <w:r>
        <w:rPr>
          <w:rFonts w:hint="eastAsia" w:asciiTheme="minorEastAsia" w:hAnsiTheme="minorEastAsia" w:eastAsiaTheme="minorEastAsia" w:cstheme="minorEastAsia"/>
          <w:color w:val="auto"/>
          <w:sz w:val="20"/>
          <w:szCs w:val="20"/>
        </w:rPr>
        <w:t>Internet</w:t>
      </w:r>
      <w:r>
        <w:rPr>
          <w:rFonts w:hint="eastAsia" w:asciiTheme="minorEastAsia" w:hAnsiTheme="minorEastAsia" w:eastAsiaTheme="minorEastAsia" w:cstheme="minorEastAsia"/>
          <w:color w:val="auto"/>
          <w:spacing w:val="4"/>
          <w:sz w:val="20"/>
          <w:szCs w:val="20"/>
        </w:rPr>
        <w:t xml:space="preserve"> 选项”弹框页面 ，进入“安全”页签 ，选择“受信任的站点” ，点击“站点</w:t>
      </w:r>
      <w:r>
        <w:rPr>
          <w:rFonts w:hint="eastAsia" w:asciiTheme="minorEastAsia" w:hAnsiTheme="minorEastAsia" w:eastAsiaTheme="minorEastAsia" w:cstheme="minorEastAsia"/>
          <w:color w:val="auto"/>
          <w:spacing w:val="1"/>
          <w:sz w:val="20"/>
          <w:szCs w:val="20"/>
        </w:rPr>
        <w:t>”</w:t>
      </w:r>
      <w:r>
        <w:rPr>
          <w:rFonts w:hint="eastAsia" w:asciiTheme="minorEastAsia" w:hAnsiTheme="minorEastAsia" w:eastAsiaTheme="minorEastAsia" w:cstheme="minorEastAsia"/>
          <w:color w:val="auto"/>
          <w:spacing w:val="10"/>
          <w:sz w:val="20"/>
          <w:szCs w:val="20"/>
        </w:rPr>
        <w:t>按</w:t>
      </w:r>
      <w:r>
        <w:rPr>
          <w:rFonts w:hint="eastAsia" w:asciiTheme="minorEastAsia" w:hAnsiTheme="minorEastAsia" w:eastAsiaTheme="minorEastAsia" w:cstheme="minorEastAsia"/>
          <w:color w:val="auto"/>
          <w:spacing w:val="5"/>
          <w:sz w:val="20"/>
          <w:szCs w:val="20"/>
        </w:rPr>
        <w:t>钮 ，在弹出的“受信任的站点”页面点击“添加”按钮 ，将甘肃中工不见面开标系统地址添加</w:t>
      </w:r>
      <w:r>
        <w:rPr>
          <w:rFonts w:hint="eastAsia" w:asciiTheme="minorEastAsia" w:hAnsiTheme="minorEastAsia" w:eastAsiaTheme="minorEastAsia" w:cstheme="minorEastAsia"/>
          <w:color w:val="auto"/>
          <w:spacing w:val="8"/>
          <w:sz w:val="20"/>
          <w:szCs w:val="20"/>
        </w:rPr>
        <w:t>进</w:t>
      </w:r>
      <w:r>
        <w:rPr>
          <w:rFonts w:hint="eastAsia" w:asciiTheme="minorEastAsia" w:hAnsiTheme="minorEastAsia" w:eastAsiaTheme="minorEastAsia" w:cstheme="minorEastAsia"/>
          <w:color w:val="auto"/>
          <w:spacing w:val="7"/>
          <w:sz w:val="20"/>
          <w:szCs w:val="20"/>
        </w:rPr>
        <w:t>可信任区。</w:t>
      </w:r>
    </w:p>
    <w:p>
      <w:pPr>
        <w:rPr>
          <w:rFonts w:asciiTheme="minorEastAsia" w:hAnsiTheme="minorEastAsia" w:eastAsiaTheme="minorEastAsia" w:cstheme="minorEastAsia"/>
          <w:color w:val="auto"/>
        </w:rPr>
        <w:sectPr>
          <w:headerReference r:id="rId14" w:type="default"/>
          <w:footerReference r:id="rId15" w:type="default"/>
          <w:pgSz w:w="11906" w:h="16839"/>
          <w:pgMar w:top="991" w:right="1756" w:bottom="989" w:left="1785" w:header="717" w:footer="608" w:gutter="0"/>
          <w:pgNumType w:fmt="decimal"/>
          <w:cols w:space="720" w:num="1"/>
        </w:sectPr>
      </w:pPr>
    </w:p>
    <w:p>
      <w:pPr>
        <w:spacing w:before="14" w:line="57" w:lineRule="exact"/>
        <w:ind w:firstLine="14"/>
        <w:textAlignment w:val="center"/>
        <w:rPr>
          <w:rFonts w:asciiTheme="minorEastAsia" w:hAnsiTheme="minorEastAsia" w:eastAsiaTheme="minorEastAsia" w:cstheme="minorEastAsia"/>
          <w:color w:val="auto"/>
        </w:rPr>
      </w:pPr>
    </w:p>
    <w:p>
      <w:pPr>
        <w:spacing w:line="445" w:lineRule="auto"/>
        <w:rPr>
          <w:rFonts w:asciiTheme="minorEastAsia" w:hAnsiTheme="minorEastAsia" w:eastAsiaTheme="minorEastAsia" w:cstheme="minorEastAsia"/>
          <w:color w:val="auto"/>
        </w:rPr>
      </w:pPr>
    </w:p>
    <w:p>
      <w:pPr>
        <w:spacing w:line="9840" w:lineRule="exact"/>
        <w:ind w:firstLine="86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4210685" cy="6248400"/>
            <wp:effectExtent l="0" t="0" r="18415" b="0"/>
            <wp:docPr id="7" name="IM 6"/>
            <wp:cNvGraphicFramePr/>
            <a:graphic xmlns:a="http://schemas.openxmlformats.org/drawingml/2006/main">
              <a:graphicData uri="http://schemas.openxmlformats.org/drawingml/2006/picture">
                <pic:pic xmlns:pic="http://schemas.openxmlformats.org/drawingml/2006/picture">
                  <pic:nvPicPr>
                    <pic:cNvPr id="7" name="IM 6"/>
                    <pic:cNvPicPr/>
                  </pic:nvPicPr>
                  <pic:blipFill>
                    <a:blip r:embed="rId33"/>
                    <a:stretch>
                      <a:fillRect/>
                    </a:stretch>
                  </pic:blipFill>
                  <pic:spPr>
                    <a:xfrm>
                      <a:off x="0" y="0"/>
                      <a:ext cx="4210811" cy="6248400"/>
                    </a:xfrm>
                    <a:prstGeom prst="rect">
                      <a:avLst/>
                    </a:prstGeom>
                  </pic:spPr>
                </pic:pic>
              </a:graphicData>
            </a:graphic>
          </wp:inline>
        </w:drawing>
      </w:r>
    </w:p>
    <w:p>
      <w:pPr>
        <w:spacing w:before="246" w:line="353" w:lineRule="exact"/>
        <w:ind w:left="435"/>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b/>
          <w:bCs/>
          <w:color w:val="auto"/>
          <w:position w:val="4"/>
          <w:sz w:val="20"/>
          <w:szCs w:val="20"/>
        </w:rPr>
        <w:t>ActiveX</w:t>
      </w:r>
      <w:r>
        <w:rPr>
          <w:rFonts w:hint="eastAsia" w:asciiTheme="minorEastAsia" w:hAnsiTheme="minorEastAsia" w:eastAsiaTheme="minorEastAsia" w:cstheme="minorEastAsia"/>
          <w:color w:val="auto"/>
          <w:spacing w:val="13"/>
          <w:position w:val="4"/>
          <w:sz w:val="20"/>
          <w:szCs w:val="20"/>
        </w:rPr>
        <w:t>访问权限设置</w:t>
      </w:r>
    </w:p>
    <w:p>
      <w:pPr>
        <w:spacing w:before="273" w:line="442" w:lineRule="auto"/>
        <w:ind w:left="21" w:right="15" w:firstLine="422"/>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28"/>
          <w:sz w:val="20"/>
          <w:szCs w:val="20"/>
        </w:rPr>
        <w:t>在</w:t>
      </w:r>
      <w:r>
        <w:rPr>
          <w:rFonts w:hint="eastAsia" w:asciiTheme="minorEastAsia" w:hAnsiTheme="minorEastAsia" w:eastAsiaTheme="minorEastAsia" w:cstheme="minorEastAsia"/>
          <w:color w:val="auto"/>
          <w:spacing w:val="-17"/>
          <w:sz w:val="20"/>
          <w:szCs w:val="20"/>
        </w:rPr>
        <w:t>弹</w:t>
      </w:r>
      <w:r>
        <w:rPr>
          <w:rFonts w:hint="eastAsia" w:asciiTheme="minorEastAsia" w:hAnsiTheme="minorEastAsia" w:eastAsiaTheme="minorEastAsia" w:cstheme="minorEastAsia"/>
          <w:color w:val="auto"/>
          <w:spacing w:val="-14"/>
          <w:sz w:val="20"/>
          <w:szCs w:val="20"/>
        </w:rPr>
        <w:t>出的“Internet 选项”弹框页面 ，进入“安全”页签 ，选择“受信任的站点”，点击“自定义</w:t>
      </w:r>
      <w:r>
        <w:rPr>
          <w:rFonts w:hint="eastAsia" w:asciiTheme="minorEastAsia" w:hAnsiTheme="minorEastAsia" w:eastAsiaTheme="minorEastAsia" w:cstheme="minorEastAsia"/>
          <w:color w:val="auto"/>
          <w:spacing w:val="-8"/>
          <w:sz w:val="20"/>
          <w:szCs w:val="20"/>
        </w:rPr>
        <w:t xml:space="preserve">级别 ( </w:t>
      </w:r>
      <w:r>
        <w:rPr>
          <w:rFonts w:hint="eastAsia" w:asciiTheme="minorEastAsia" w:hAnsiTheme="minorEastAsia" w:eastAsiaTheme="minorEastAsia" w:cstheme="minorEastAsia"/>
          <w:color w:val="auto"/>
          <w:spacing w:val="-4"/>
          <w:sz w:val="20"/>
          <w:szCs w:val="20"/>
        </w:rPr>
        <w:t>C</w:t>
      </w:r>
      <w:r>
        <w:rPr>
          <w:rFonts w:hint="eastAsia" w:asciiTheme="minorEastAsia" w:hAnsiTheme="minorEastAsia" w:eastAsiaTheme="minorEastAsia" w:cstheme="minorEastAsia"/>
          <w:color w:val="auto"/>
          <w:spacing w:val="-8"/>
          <w:sz w:val="20"/>
          <w:szCs w:val="20"/>
        </w:rPr>
        <w:t xml:space="preserve"> ) ..</w:t>
      </w:r>
      <w:r>
        <w:rPr>
          <w:rFonts w:hint="eastAsia" w:asciiTheme="minorEastAsia" w:hAnsiTheme="minorEastAsia" w:eastAsiaTheme="minorEastAsia" w:cstheme="minorEastAsia"/>
          <w:color w:val="auto"/>
          <w:spacing w:val="-4"/>
          <w:sz w:val="20"/>
          <w:szCs w:val="20"/>
        </w:rPr>
        <w:t>.”按钮 ，在弹出的“安全设置-受信任的站点区域”页面 ，将“ActiveX 控件和插件”</w:t>
      </w:r>
      <w:r>
        <w:rPr>
          <w:rFonts w:hint="eastAsia" w:asciiTheme="minorEastAsia" w:hAnsiTheme="minorEastAsia" w:eastAsiaTheme="minorEastAsia" w:cstheme="minorEastAsia"/>
          <w:color w:val="auto"/>
          <w:spacing w:val="13"/>
          <w:sz w:val="20"/>
          <w:szCs w:val="20"/>
        </w:rPr>
        <w:t>项</w:t>
      </w:r>
      <w:r>
        <w:rPr>
          <w:rFonts w:hint="eastAsia" w:asciiTheme="minorEastAsia" w:hAnsiTheme="minorEastAsia" w:eastAsiaTheme="minorEastAsia" w:cstheme="minorEastAsia"/>
          <w:color w:val="auto"/>
          <w:spacing w:val="9"/>
          <w:sz w:val="20"/>
          <w:szCs w:val="20"/>
        </w:rPr>
        <w:t xml:space="preserve">下的所有含 </w:t>
      </w:r>
      <w:r>
        <w:rPr>
          <w:rFonts w:hint="eastAsia" w:asciiTheme="minorEastAsia" w:hAnsiTheme="minorEastAsia" w:eastAsiaTheme="minorEastAsia" w:cstheme="minorEastAsia"/>
          <w:color w:val="auto"/>
          <w:sz w:val="20"/>
          <w:szCs w:val="20"/>
        </w:rPr>
        <w:t>ActiveX</w:t>
      </w:r>
      <w:r>
        <w:rPr>
          <w:rFonts w:hint="eastAsia" w:asciiTheme="minorEastAsia" w:hAnsiTheme="minorEastAsia" w:eastAsiaTheme="minorEastAsia" w:cstheme="minorEastAsia"/>
          <w:color w:val="auto"/>
          <w:spacing w:val="9"/>
          <w:sz w:val="20"/>
          <w:szCs w:val="20"/>
        </w:rPr>
        <w:t xml:space="preserve"> 的子项启用。</w:t>
      </w:r>
    </w:p>
    <w:p>
      <w:pPr>
        <w:rPr>
          <w:rFonts w:asciiTheme="minorEastAsia" w:hAnsiTheme="minorEastAsia" w:eastAsiaTheme="minorEastAsia" w:cstheme="minorEastAsia"/>
          <w:color w:val="auto"/>
        </w:rPr>
        <w:sectPr>
          <w:headerReference r:id="rId16" w:type="default"/>
          <w:footerReference r:id="rId17" w:type="default"/>
          <w:pgSz w:w="11906" w:h="16839"/>
          <w:pgMar w:top="991" w:right="1785" w:bottom="989" w:left="1785" w:header="717" w:footer="608" w:gutter="0"/>
          <w:pgNumType w:fmt="decimal"/>
          <w:cols w:space="720" w:num="1"/>
        </w:sectPr>
      </w:pPr>
    </w:p>
    <w:p>
      <w:pPr>
        <w:spacing w:before="14" w:line="57" w:lineRule="exact"/>
        <w:ind w:firstLine="14"/>
        <w:textAlignment w:val="center"/>
        <w:rPr>
          <w:rFonts w:asciiTheme="minorEastAsia" w:hAnsiTheme="minorEastAsia" w:eastAsiaTheme="minorEastAsia" w:cstheme="minorEastAsia"/>
          <w:color w:val="auto"/>
        </w:rPr>
      </w:pPr>
    </w:p>
    <w:p>
      <w:pPr>
        <w:spacing w:line="441" w:lineRule="auto"/>
        <w:rPr>
          <w:rFonts w:asciiTheme="minorEastAsia" w:hAnsiTheme="minorEastAsia" w:eastAsiaTheme="minorEastAsia" w:cstheme="minorEastAsia"/>
          <w:color w:val="auto"/>
        </w:rPr>
      </w:pPr>
    </w:p>
    <w:p>
      <w:pPr>
        <w:spacing w:line="4845"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5420" cy="3076575"/>
            <wp:effectExtent l="0" t="0" r="11430" b="9525"/>
            <wp:docPr id="12" name="IM 7"/>
            <wp:cNvGraphicFramePr/>
            <a:graphic xmlns:a="http://schemas.openxmlformats.org/drawingml/2006/main">
              <a:graphicData uri="http://schemas.openxmlformats.org/drawingml/2006/picture">
                <pic:pic xmlns:pic="http://schemas.openxmlformats.org/drawingml/2006/picture">
                  <pic:nvPicPr>
                    <pic:cNvPr id="12" name="IM 7"/>
                    <pic:cNvPicPr/>
                  </pic:nvPicPr>
                  <pic:blipFill>
                    <a:blip r:embed="rId34"/>
                    <a:stretch>
                      <a:fillRect/>
                    </a:stretch>
                  </pic:blipFill>
                  <pic:spPr>
                    <a:xfrm>
                      <a:off x="0" y="0"/>
                      <a:ext cx="5265420" cy="3076956"/>
                    </a:xfrm>
                    <a:prstGeom prst="rect">
                      <a:avLst/>
                    </a:prstGeom>
                  </pic:spPr>
                </pic:pic>
              </a:graphicData>
            </a:graphic>
          </wp:inline>
        </w:drawing>
      </w:r>
    </w:p>
    <w:p>
      <w:pPr>
        <w:spacing w:before="368" w:line="190" w:lineRule="auto"/>
        <w:ind w:left="477"/>
        <w:outlineLvl w:val="0"/>
        <w:rPr>
          <w:rFonts w:asciiTheme="minorEastAsia" w:hAnsiTheme="minorEastAsia" w:eastAsiaTheme="minorEastAsia" w:cstheme="minorEastAsia"/>
          <w:color w:val="auto"/>
          <w:sz w:val="31"/>
          <w:szCs w:val="31"/>
        </w:rPr>
      </w:pPr>
      <w:bookmarkStart w:id="252" w:name="_Toc12647_WPSOffice_Level1"/>
      <w:bookmarkStart w:id="253" w:name="_Toc3481_WPSOffice_Level1"/>
      <w:bookmarkStart w:id="254" w:name="_Toc14926"/>
      <w:bookmarkStart w:id="255" w:name="_Toc10263_WPSOffice_Level1"/>
      <w:bookmarkStart w:id="256" w:name="_Toc2425"/>
      <w:bookmarkStart w:id="257" w:name="_Toc9792_WPSOffice_Level1"/>
      <w:r>
        <w:rPr>
          <w:rFonts w:hint="eastAsia" w:asciiTheme="minorEastAsia" w:hAnsiTheme="minorEastAsia" w:eastAsiaTheme="minorEastAsia" w:cstheme="minorEastAsia"/>
          <w:color w:val="auto"/>
          <w:spacing w:val="8"/>
          <w:sz w:val="31"/>
          <w:szCs w:val="31"/>
        </w:rPr>
        <w:t>三</w:t>
      </w:r>
      <w:r>
        <w:rPr>
          <w:rFonts w:hint="eastAsia" w:asciiTheme="minorEastAsia" w:hAnsiTheme="minorEastAsia" w:eastAsiaTheme="minorEastAsia" w:cstheme="minorEastAsia"/>
          <w:color w:val="auto"/>
          <w:spacing w:val="4"/>
          <w:sz w:val="31"/>
          <w:szCs w:val="31"/>
        </w:rPr>
        <w:t>、招标代理</w:t>
      </w:r>
      <w:bookmarkEnd w:id="252"/>
      <w:bookmarkEnd w:id="253"/>
      <w:bookmarkEnd w:id="254"/>
      <w:bookmarkEnd w:id="255"/>
      <w:bookmarkEnd w:id="256"/>
      <w:bookmarkEnd w:id="257"/>
    </w:p>
    <w:p>
      <w:pPr>
        <w:spacing w:line="285" w:lineRule="auto"/>
        <w:rPr>
          <w:rFonts w:asciiTheme="minorEastAsia" w:hAnsiTheme="minorEastAsia" w:eastAsiaTheme="minorEastAsia" w:cstheme="minorEastAsia"/>
          <w:color w:val="auto"/>
        </w:rPr>
      </w:pPr>
    </w:p>
    <w:p>
      <w:pPr>
        <w:spacing w:before="85" w:line="420" w:lineRule="auto"/>
        <w:ind w:left="21" w:right="15" w:firstLine="426"/>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6"/>
          <w:sz w:val="20"/>
          <w:szCs w:val="20"/>
        </w:rPr>
        <w:t>招标代理使用账号密码</w:t>
      </w:r>
      <w:r>
        <w:rPr>
          <w:rFonts w:hint="eastAsia" w:asciiTheme="minorEastAsia" w:hAnsiTheme="minorEastAsia" w:eastAsiaTheme="minorEastAsia" w:cstheme="minorEastAsia"/>
          <w:color w:val="auto"/>
          <w:spacing w:val="4"/>
          <w:sz w:val="20"/>
          <w:szCs w:val="20"/>
        </w:rPr>
        <w:t>登</w:t>
      </w:r>
      <w:r>
        <w:rPr>
          <w:rFonts w:hint="eastAsia" w:asciiTheme="minorEastAsia" w:hAnsiTheme="minorEastAsia" w:eastAsiaTheme="minorEastAsia" w:cstheme="minorEastAsia"/>
          <w:color w:val="auto"/>
          <w:spacing w:val="3"/>
          <w:sz w:val="20"/>
          <w:szCs w:val="20"/>
        </w:rPr>
        <w:t>录 ，登录到系统后 ，主要显示登录信息、今日开标项目和历史</w:t>
      </w:r>
      <w:r>
        <w:rPr>
          <w:rFonts w:hint="eastAsia" w:asciiTheme="minorEastAsia" w:hAnsiTheme="minorEastAsia" w:eastAsiaTheme="minorEastAsia" w:cstheme="minorEastAsia"/>
          <w:color w:val="auto"/>
          <w:spacing w:val="12"/>
          <w:sz w:val="20"/>
          <w:szCs w:val="20"/>
        </w:rPr>
        <w:t>开</w:t>
      </w:r>
      <w:r>
        <w:rPr>
          <w:rFonts w:hint="eastAsia" w:asciiTheme="minorEastAsia" w:hAnsiTheme="minorEastAsia" w:eastAsiaTheme="minorEastAsia" w:cstheme="minorEastAsia"/>
          <w:color w:val="auto"/>
          <w:spacing w:val="7"/>
          <w:sz w:val="20"/>
          <w:szCs w:val="20"/>
        </w:rPr>
        <w:t>标项目等内容。</w:t>
      </w:r>
    </w:p>
    <w:p>
      <w:pPr>
        <w:spacing w:line="352" w:lineRule="exact"/>
        <w:ind w:left="446"/>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8"/>
          <w:position w:val="4"/>
          <w:sz w:val="20"/>
          <w:szCs w:val="20"/>
        </w:rPr>
        <w:t>登</w:t>
      </w:r>
      <w:r>
        <w:rPr>
          <w:rFonts w:hint="eastAsia" w:asciiTheme="minorEastAsia" w:hAnsiTheme="minorEastAsia" w:eastAsiaTheme="minorEastAsia" w:cstheme="minorEastAsia"/>
          <w:color w:val="auto"/>
          <w:spacing w:val="4"/>
          <w:position w:val="4"/>
          <w:sz w:val="20"/>
          <w:szCs w:val="20"/>
        </w:rPr>
        <w:t>录信息 ：  ( 右上角 ) 显示当前用户信息 ；可以点击退出按钮退出登录状态。</w:t>
      </w:r>
    </w:p>
    <w:p>
      <w:pPr>
        <w:spacing w:before="278" w:line="664" w:lineRule="exact"/>
        <w:ind w:left="440"/>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11"/>
          <w:position w:val="32"/>
          <w:sz w:val="20"/>
          <w:szCs w:val="20"/>
        </w:rPr>
        <w:t>今</w:t>
      </w:r>
      <w:r>
        <w:rPr>
          <w:rFonts w:hint="eastAsia" w:asciiTheme="minorEastAsia" w:hAnsiTheme="minorEastAsia" w:eastAsiaTheme="minorEastAsia" w:cstheme="minorEastAsia"/>
          <w:color w:val="auto"/>
          <w:spacing w:val="6"/>
          <w:position w:val="32"/>
          <w:sz w:val="20"/>
          <w:szCs w:val="20"/>
        </w:rPr>
        <w:t>日开标项目/历史开标项目 ：显示所有需要开标和开标结束的项目内容 ；可根据关键</w:t>
      </w:r>
    </w:p>
    <w:p>
      <w:pPr>
        <w:spacing w:line="182" w:lineRule="auto"/>
        <w:ind w:left="33"/>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7"/>
          <w:sz w:val="20"/>
          <w:szCs w:val="20"/>
        </w:rPr>
        <w:t>字在搜索区进行搜索</w:t>
      </w:r>
      <w:r>
        <w:rPr>
          <w:rFonts w:hint="eastAsia" w:asciiTheme="minorEastAsia" w:hAnsiTheme="minorEastAsia" w:eastAsiaTheme="minorEastAsia" w:cstheme="minorEastAsia"/>
          <w:color w:val="auto"/>
          <w:spacing w:val="6"/>
          <w:sz w:val="20"/>
          <w:szCs w:val="20"/>
        </w:rPr>
        <w:t>。</w:t>
      </w:r>
    </w:p>
    <w:p>
      <w:pPr>
        <w:spacing w:before="199"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225"/>
            <wp:effectExtent l="0" t="0" r="10160" b="15875"/>
            <wp:docPr id="13" name="IM 8"/>
            <wp:cNvGraphicFramePr/>
            <a:graphic xmlns:a="http://schemas.openxmlformats.org/drawingml/2006/main">
              <a:graphicData uri="http://schemas.openxmlformats.org/drawingml/2006/picture">
                <pic:pic xmlns:pic="http://schemas.openxmlformats.org/drawingml/2006/picture">
                  <pic:nvPicPr>
                    <pic:cNvPr id="13" name="IM 8"/>
                    <pic:cNvPicPr/>
                  </pic:nvPicPr>
                  <pic:blipFill>
                    <a:blip r:embed="rId35"/>
                    <a:stretch>
                      <a:fillRect/>
                    </a:stretch>
                  </pic:blipFill>
                  <pic:spPr>
                    <a:xfrm>
                      <a:off x="0" y="0"/>
                      <a:ext cx="5266944" cy="2308859"/>
                    </a:xfrm>
                    <a:prstGeom prst="rect">
                      <a:avLst/>
                    </a:prstGeom>
                  </pic:spPr>
                </pic:pic>
              </a:graphicData>
            </a:graphic>
          </wp:inline>
        </w:drawing>
      </w:r>
    </w:p>
    <w:p>
      <w:pPr>
        <w:rPr>
          <w:rFonts w:asciiTheme="minorEastAsia" w:hAnsiTheme="minorEastAsia" w:eastAsiaTheme="minorEastAsia" w:cstheme="minorEastAsia"/>
          <w:color w:val="auto"/>
        </w:rPr>
        <w:sectPr>
          <w:footerReference r:id="rId18" w:type="default"/>
          <w:pgSz w:w="11906" w:h="16839"/>
          <w:pgMar w:top="991" w:right="1785" w:bottom="989" w:left="1785" w:header="717" w:footer="608" w:gutter="0"/>
          <w:pgNumType w:fmt="decimal"/>
          <w:cols w:space="720" w:num="1"/>
        </w:sectPr>
      </w:pPr>
    </w:p>
    <w:p>
      <w:pPr>
        <w:spacing w:before="14" w:line="57" w:lineRule="exact"/>
        <w:ind w:firstLine="14"/>
        <w:textAlignment w:val="center"/>
        <w:rPr>
          <w:rFonts w:asciiTheme="minorEastAsia" w:hAnsiTheme="minorEastAsia" w:eastAsiaTheme="minorEastAsia" w:cstheme="minorEastAsia"/>
          <w:color w:val="auto"/>
        </w:rPr>
      </w:pPr>
    </w:p>
    <w:p>
      <w:pPr>
        <w:spacing w:line="422" w:lineRule="auto"/>
        <w:rPr>
          <w:rFonts w:asciiTheme="minorEastAsia" w:hAnsiTheme="minorEastAsia" w:eastAsiaTheme="minorEastAsia" w:cstheme="minorEastAsia"/>
          <w:color w:val="auto"/>
        </w:rPr>
      </w:pPr>
    </w:p>
    <w:p>
      <w:pPr>
        <w:spacing w:before="124" w:line="756" w:lineRule="exact"/>
        <w:ind w:left="1019"/>
        <w:rPr>
          <w:rFonts w:asciiTheme="minorEastAsia" w:hAnsiTheme="minorEastAsia" w:eastAsiaTheme="minorEastAsia" w:cstheme="minorEastAsia"/>
          <w:color w:val="auto"/>
          <w:sz w:val="29"/>
          <w:szCs w:val="29"/>
        </w:rPr>
      </w:pPr>
      <w:r>
        <w:rPr>
          <w:rFonts w:hint="eastAsia" w:asciiTheme="minorEastAsia" w:hAnsiTheme="minorEastAsia" w:eastAsiaTheme="minorEastAsia" w:cstheme="minorEastAsia"/>
          <w:b/>
          <w:bCs/>
          <w:color w:val="auto"/>
          <w:spacing w:val="8"/>
          <w:position w:val="38"/>
          <w:sz w:val="29"/>
          <w:szCs w:val="29"/>
        </w:rPr>
        <w:t>3</w:t>
      </w:r>
      <w:r>
        <w:rPr>
          <w:rFonts w:hint="eastAsia" w:asciiTheme="minorEastAsia" w:hAnsiTheme="minorEastAsia" w:eastAsiaTheme="minorEastAsia" w:cstheme="minorEastAsia"/>
          <w:b/>
          <w:bCs/>
          <w:color w:val="auto"/>
          <w:spacing w:val="7"/>
          <w:position w:val="38"/>
          <w:sz w:val="29"/>
          <w:szCs w:val="29"/>
        </w:rPr>
        <w:t>.1</w:t>
      </w:r>
      <w:r>
        <w:rPr>
          <w:rFonts w:hint="eastAsia" w:asciiTheme="minorEastAsia" w:hAnsiTheme="minorEastAsia" w:eastAsiaTheme="minorEastAsia" w:cstheme="minorEastAsia"/>
          <w:color w:val="auto"/>
          <w:spacing w:val="7"/>
          <w:position w:val="38"/>
          <w:sz w:val="29"/>
          <w:szCs w:val="29"/>
        </w:rPr>
        <w:t>、操作流程</w:t>
      </w:r>
    </w:p>
    <w:p>
      <w:pPr>
        <w:spacing w:line="178" w:lineRule="auto"/>
        <w:ind w:left="18"/>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pacing w:val="-1"/>
          <w:sz w:val="28"/>
          <w:szCs w:val="28"/>
        </w:rPr>
        <w:t>3.1.</w:t>
      </w:r>
      <w:r>
        <w:rPr>
          <w:rFonts w:hint="eastAsia" w:asciiTheme="minorEastAsia" w:hAnsiTheme="minorEastAsia" w:eastAsiaTheme="minorEastAsia" w:cstheme="minorEastAsia"/>
          <w:b/>
          <w:bCs/>
          <w:color w:val="auto"/>
          <w:sz w:val="28"/>
          <w:szCs w:val="28"/>
        </w:rPr>
        <w:t>1</w:t>
      </w:r>
      <w:r>
        <w:rPr>
          <w:rFonts w:hint="eastAsia" w:asciiTheme="minorEastAsia" w:hAnsiTheme="minorEastAsia" w:eastAsiaTheme="minorEastAsia" w:cstheme="minorEastAsia"/>
          <w:color w:val="auto"/>
          <w:sz w:val="28"/>
          <w:szCs w:val="28"/>
        </w:rPr>
        <w:t>、准备阶段</w:t>
      </w:r>
    </w:p>
    <w:p>
      <w:pPr>
        <w:spacing w:line="334" w:lineRule="auto"/>
        <w:rPr>
          <w:rFonts w:asciiTheme="minorEastAsia" w:hAnsiTheme="minorEastAsia" w:eastAsiaTheme="minorEastAsia" w:cstheme="minorEastAsia"/>
          <w:color w:val="auto"/>
        </w:rPr>
      </w:pPr>
    </w:p>
    <w:p>
      <w:pPr>
        <w:spacing w:before="85" w:line="623" w:lineRule="exact"/>
        <w:ind w:left="444"/>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5"/>
          <w:position w:val="33"/>
          <w:sz w:val="20"/>
          <w:szCs w:val="20"/>
        </w:rPr>
        <w:t>点击今日开标项目 ，找到正在开标项目 ，点击进入到网上开标大厅</w:t>
      </w:r>
      <w:r>
        <w:rPr>
          <w:rFonts w:hint="eastAsia" w:asciiTheme="minorEastAsia" w:hAnsiTheme="minorEastAsia" w:eastAsiaTheme="minorEastAsia" w:cstheme="minorEastAsia"/>
          <w:color w:val="auto"/>
          <w:spacing w:val="4"/>
          <w:position w:val="33"/>
          <w:sz w:val="20"/>
          <w:szCs w:val="20"/>
        </w:rPr>
        <w:t>。</w:t>
      </w:r>
    </w:p>
    <w:p>
      <w:pPr>
        <w:spacing w:before="1" w:line="180" w:lineRule="auto"/>
        <w:ind w:left="444"/>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16"/>
          <w:sz w:val="20"/>
          <w:szCs w:val="20"/>
        </w:rPr>
        <w:t>根</w:t>
      </w:r>
      <w:r>
        <w:rPr>
          <w:rFonts w:hint="eastAsia" w:asciiTheme="minorEastAsia" w:hAnsiTheme="minorEastAsia" w:eastAsiaTheme="minorEastAsia" w:cstheme="minorEastAsia"/>
          <w:color w:val="auto"/>
          <w:spacing w:val="15"/>
          <w:sz w:val="20"/>
          <w:szCs w:val="20"/>
        </w:rPr>
        <w:t>据</w:t>
      </w:r>
      <w:r>
        <w:rPr>
          <w:rFonts w:hint="eastAsia" w:asciiTheme="minorEastAsia" w:hAnsiTheme="minorEastAsia" w:eastAsiaTheme="minorEastAsia" w:cstheme="minorEastAsia"/>
          <w:color w:val="auto"/>
          <w:spacing w:val="8"/>
          <w:sz w:val="20"/>
          <w:szCs w:val="20"/>
        </w:rPr>
        <w:t>投标人签到情况显示投标人是否在席。</w:t>
      </w:r>
    </w:p>
    <w:p>
      <w:pPr>
        <w:spacing w:before="201"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860"/>
            <wp:effectExtent l="0" t="0" r="10160" b="15240"/>
            <wp:docPr id="14" name="IM 9"/>
            <wp:cNvGraphicFramePr/>
            <a:graphic xmlns:a="http://schemas.openxmlformats.org/drawingml/2006/main">
              <a:graphicData uri="http://schemas.openxmlformats.org/drawingml/2006/picture">
                <pic:pic xmlns:pic="http://schemas.openxmlformats.org/drawingml/2006/picture">
                  <pic:nvPicPr>
                    <pic:cNvPr id="14" name="IM 9"/>
                    <pic:cNvPicPr/>
                  </pic:nvPicPr>
                  <pic:blipFill>
                    <a:blip r:embed="rId36"/>
                    <a:stretch>
                      <a:fillRect/>
                    </a:stretch>
                  </pic:blipFill>
                  <pic:spPr>
                    <a:xfrm>
                      <a:off x="0" y="0"/>
                      <a:ext cx="5266944" cy="2308860"/>
                    </a:xfrm>
                    <a:prstGeom prst="rect">
                      <a:avLst/>
                    </a:prstGeom>
                  </pic:spPr>
                </pic:pic>
              </a:graphicData>
            </a:graphic>
          </wp:inline>
        </w:drawing>
      </w:r>
    </w:p>
    <w:p>
      <w:pPr>
        <w:spacing w:before="108"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225"/>
            <wp:effectExtent l="0" t="0" r="10160" b="15875"/>
            <wp:docPr id="15" name="IM 10"/>
            <wp:cNvGraphicFramePr/>
            <a:graphic xmlns:a="http://schemas.openxmlformats.org/drawingml/2006/main">
              <a:graphicData uri="http://schemas.openxmlformats.org/drawingml/2006/picture">
                <pic:pic xmlns:pic="http://schemas.openxmlformats.org/drawingml/2006/picture">
                  <pic:nvPicPr>
                    <pic:cNvPr id="15" name="IM 10"/>
                    <pic:cNvPicPr/>
                  </pic:nvPicPr>
                  <pic:blipFill>
                    <a:blip r:embed="rId37"/>
                    <a:stretch>
                      <a:fillRect/>
                    </a:stretch>
                  </pic:blipFill>
                  <pic:spPr>
                    <a:xfrm>
                      <a:off x="0" y="0"/>
                      <a:ext cx="5266944" cy="2308859"/>
                    </a:xfrm>
                    <a:prstGeom prst="rect">
                      <a:avLst/>
                    </a:prstGeom>
                  </pic:spPr>
                </pic:pic>
              </a:graphicData>
            </a:graphic>
          </wp:inline>
        </w:drawing>
      </w:r>
    </w:p>
    <w:p>
      <w:pPr>
        <w:spacing w:before="360" w:line="178" w:lineRule="auto"/>
        <w:ind w:left="18"/>
        <w:outlineLvl w:val="1"/>
        <w:rPr>
          <w:rFonts w:asciiTheme="minorEastAsia" w:hAnsiTheme="minorEastAsia" w:eastAsiaTheme="minorEastAsia" w:cstheme="minorEastAsia"/>
          <w:color w:val="auto"/>
          <w:sz w:val="28"/>
          <w:szCs w:val="28"/>
        </w:rPr>
      </w:pPr>
      <w:bookmarkStart w:id="258" w:name="_Toc17993"/>
      <w:bookmarkStart w:id="259" w:name="_Toc2962"/>
      <w:r>
        <w:rPr>
          <w:rFonts w:hint="eastAsia" w:asciiTheme="minorEastAsia" w:hAnsiTheme="minorEastAsia" w:eastAsiaTheme="minorEastAsia" w:cstheme="minorEastAsia"/>
          <w:b/>
          <w:bCs/>
          <w:color w:val="auto"/>
          <w:spacing w:val="-1"/>
          <w:sz w:val="28"/>
          <w:szCs w:val="28"/>
        </w:rPr>
        <w:t>3.1</w:t>
      </w:r>
      <w:r>
        <w:rPr>
          <w:rFonts w:hint="eastAsia" w:asciiTheme="minorEastAsia" w:hAnsiTheme="minorEastAsia" w:eastAsiaTheme="minorEastAsia" w:cstheme="minorEastAsia"/>
          <w:b/>
          <w:bCs/>
          <w:color w:val="auto"/>
          <w:sz w:val="28"/>
          <w:szCs w:val="28"/>
        </w:rPr>
        <w:t>.2</w:t>
      </w:r>
      <w:r>
        <w:rPr>
          <w:rFonts w:hint="eastAsia" w:asciiTheme="minorEastAsia" w:hAnsiTheme="minorEastAsia" w:eastAsiaTheme="minorEastAsia" w:cstheme="minorEastAsia"/>
          <w:color w:val="auto"/>
          <w:sz w:val="28"/>
          <w:szCs w:val="28"/>
        </w:rPr>
        <w:t>、公布投标人</w:t>
      </w:r>
      <w:bookmarkEnd w:id="258"/>
      <w:bookmarkEnd w:id="259"/>
    </w:p>
    <w:p>
      <w:pPr>
        <w:spacing w:line="332" w:lineRule="auto"/>
        <w:rPr>
          <w:rFonts w:asciiTheme="minorEastAsia" w:hAnsiTheme="minorEastAsia" w:eastAsiaTheme="minorEastAsia" w:cstheme="minorEastAsia"/>
          <w:color w:val="auto"/>
        </w:rPr>
      </w:pPr>
    </w:p>
    <w:p>
      <w:pPr>
        <w:spacing w:before="86" w:line="191" w:lineRule="auto"/>
        <w:ind w:left="442"/>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2"/>
          <w:sz w:val="20"/>
          <w:szCs w:val="20"/>
        </w:rPr>
        <w:t>所有投标单位在</w:t>
      </w:r>
      <w:r>
        <w:rPr>
          <w:rFonts w:hint="eastAsia" w:asciiTheme="minorEastAsia" w:hAnsiTheme="minorEastAsia" w:eastAsiaTheme="minorEastAsia" w:cstheme="minorEastAsia"/>
          <w:color w:val="auto"/>
          <w:spacing w:val="-1"/>
          <w:sz w:val="20"/>
          <w:szCs w:val="20"/>
        </w:rPr>
        <w:t>席后 ，招标代理点击公布投标人 ，显示所有投标人内容 ，页面显示如下 ：</w:t>
      </w:r>
    </w:p>
    <w:p>
      <w:pPr>
        <w:rPr>
          <w:rFonts w:asciiTheme="minorEastAsia" w:hAnsiTheme="minorEastAsia" w:eastAsiaTheme="minorEastAsia" w:cstheme="minorEastAsia"/>
          <w:color w:val="auto"/>
        </w:rPr>
        <w:sectPr>
          <w:headerReference r:id="rId19" w:type="default"/>
          <w:footerReference r:id="rId20" w:type="default"/>
          <w:pgSz w:w="11906" w:h="16839"/>
          <w:pgMar w:top="991" w:right="1690" w:bottom="989" w:left="1785" w:header="717" w:footer="608" w:gutter="0"/>
          <w:pgNumType w:fmt="decimal"/>
          <w:cols w:space="720" w:num="1"/>
        </w:sectPr>
      </w:pPr>
    </w:p>
    <w:p>
      <w:pPr>
        <w:spacing w:before="14" w:line="57" w:lineRule="exact"/>
        <w:ind w:firstLine="14"/>
        <w:textAlignment w:val="center"/>
        <w:rPr>
          <w:rFonts w:asciiTheme="minorEastAsia" w:hAnsiTheme="minorEastAsia" w:eastAsiaTheme="minorEastAsia" w:cstheme="minorEastAsia"/>
          <w:color w:val="auto"/>
        </w:rPr>
      </w:pPr>
    </w:p>
    <w:p>
      <w:pPr>
        <w:spacing w:line="426" w:lineRule="auto"/>
        <w:rPr>
          <w:rFonts w:asciiTheme="minorEastAsia" w:hAnsiTheme="minorEastAsia" w:eastAsiaTheme="minorEastAsia" w:cstheme="minorEastAsia"/>
          <w:color w:val="auto"/>
        </w:rPr>
      </w:pPr>
    </w:p>
    <w:p>
      <w:pPr>
        <w:spacing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225"/>
            <wp:effectExtent l="0" t="0" r="10160" b="15875"/>
            <wp:docPr id="16" name="IM 11"/>
            <wp:cNvGraphicFramePr/>
            <a:graphic xmlns:a="http://schemas.openxmlformats.org/drawingml/2006/main">
              <a:graphicData uri="http://schemas.openxmlformats.org/drawingml/2006/picture">
                <pic:pic xmlns:pic="http://schemas.openxmlformats.org/drawingml/2006/picture">
                  <pic:nvPicPr>
                    <pic:cNvPr id="16" name="IM 11"/>
                    <pic:cNvPicPr/>
                  </pic:nvPicPr>
                  <pic:blipFill>
                    <a:blip r:embed="rId38"/>
                    <a:stretch>
                      <a:fillRect/>
                    </a:stretch>
                  </pic:blipFill>
                  <pic:spPr>
                    <a:xfrm>
                      <a:off x="0" y="0"/>
                      <a:ext cx="5266944" cy="2308859"/>
                    </a:xfrm>
                    <a:prstGeom prst="rect">
                      <a:avLst/>
                    </a:prstGeom>
                  </pic:spPr>
                </pic:pic>
              </a:graphicData>
            </a:graphic>
          </wp:inline>
        </w:drawing>
      </w:r>
    </w:p>
    <w:p>
      <w:pPr>
        <w:spacing w:before="360" w:line="178" w:lineRule="auto"/>
        <w:ind w:left="18"/>
        <w:outlineLvl w:val="1"/>
        <w:rPr>
          <w:rFonts w:asciiTheme="minorEastAsia" w:hAnsiTheme="minorEastAsia" w:eastAsiaTheme="minorEastAsia" w:cstheme="minorEastAsia"/>
          <w:color w:val="auto"/>
          <w:sz w:val="28"/>
          <w:szCs w:val="28"/>
        </w:rPr>
      </w:pPr>
      <w:bookmarkStart w:id="260" w:name="_Toc14345"/>
      <w:bookmarkStart w:id="261" w:name="_Toc27428"/>
      <w:r>
        <w:rPr>
          <w:rFonts w:hint="eastAsia" w:asciiTheme="minorEastAsia" w:hAnsiTheme="minorEastAsia" w:eastAsiaTheme="minorEastAsia" w:cstheme="minorEastAsia"/>
          <w:b/>
          <w:bCs/>
          <w:color w:val="auto"/>
          <w:spacing w:val="-1"/>
          <w:sz w:val="28"/>
          <w:szCs w:val="28"/>
        </w:rPr>
        <w:t>3.1</w:t>
      </w:r>
      <w:r>
        <w:rPr>
          <w:rFonts w:hint="eastAsia" w:asciiTheme="minorEastAsia" w:hAnsiTheme="minorEastAsia" w:eastAsiaTheme="minorEastAsia" w:cstheme="minorEastAsia"/>
          <w:b/>
          <w:bCs/>
          <w:color w:val="auto"/>
          <w:sz w:val="28"/>
          <w:szCs w:val="28"/>
        </w:rPr>
        <w:t>.3</w:t>
      </w:r>
      <w:r>
        <w:rPr>
          <w:rFonts w:hint="eastAsia" w:asciiTheme="minorEastAsia" w:hAnsiTheme="minorEastAsia" w:eastAsiaTheme="minorEastAsia" w:cstheme="minorEastAsia"/>
          <w:color w:val="auto"/>
          <w:sz w:val="28"/>
          <w:szCs w:val="28"/>
        </w:rPr>
        <w:t>、查看投标人</w:t>
      </w:r>
      <w:bookmarkEnd w:id="260"/>
      <w:bookmarkEnd w:id="261"/>
    </w:p>
    <w:p>
      <w:pPr>
        <w:spacing w:line="333" w:lineRule="auto"/>
        <w:rPr>
          <w:rFonts w:asciiTheme="minorEastAsia" w:hAnsiTheme="minorEastAsia" w:eastAsiaTheme="minorEastAsia" w:cstheme="minorEastAsia"/>
          <w:color w:val="auto"/>
        </w:rPr>
      </w:pPr>
    </w:p>
    <w:p>
      <w:pPr>
        <w:spacing w:before="86" w:line="190" w:lineRule="auto"/>
        <w:ind w:left="448"/>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14"/>
          <w:sz w:val="20"/>
          <w:szCs w:val="20"/>
        </w:rPr>
        <w:t>该</w:t>
      </w:r>
      <w:r>
        <w:rPr>
          <w:rFonts w:hint="eastAsia" w:asciiTheme="minorEastAsia" w:hAnsiTheme="minorEastAsia" w:eastAsiaTheme="minorEastAsia" w:cstheme="minorEastAsia"/>
          <w:color w:val="auto"/>
          <w:spacing w:val="7"/>
          <w:sz w:val="20"/>
          <w:szCs w:val="20"/>
        </w:rPr>
        <w:t>模块可查看投标人情况 ；</w:t>
      </w:r>
    </w:p>
    <w:p>
      <w:pPr>
        <w:spacing w:before="186"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225"/>
            <wp:effectExtent l="0" t="0" r="10160" b="15875"/>
            <wp:docPr id="17" name="IM 12"/>
            <wp:cNvGraphicFramePr/>
            <a:graphic xmlns:a="http://schemas.openxmlformats.org/drawingml/2006/main">
              <a:graphicData uri="http://schemas.openxmlformats.org/drawingml/2006/picture">
                <pic:pic xmlns:pic="http://schemas.openxmlformats.org/drawingml/2006/picture">
                  <pic:nvPicPr>
                    <pic:cNvPr id="17" name="IM 12"/>
                    <pic:cNvPicPr/>
                  </pic:nvPicPr>
                  <pic:blipFill>
                    <a:blip r:embed="rId39"/>
                    <a:stretch>
                      <a:fillRect/>
                    </a:stretch>
                  </pic:blipFill>
                  <pic:spPr>
                    <a:xfrm>
                      <a:off x="0" y="0"/>
                      <a:ext cx="5266944" cy="2308859"/>
                    </a:xfrm>
                    <a:prstGeom prst="rect">
                      <a:avLst/>
                    </a:prstGeom>
                  </pic:spPr>
                </pic:pic>
              </a:graphicData>
            </a:graphic>
          </wp:inline>
        </w:drawing>
      </w:r>
    </w:p>
    <w:p>
      <w:pPr>
        <w:spacing w:before="361" w:line="178" w:lineRule="auto"/>
        <w:ind w:left="18"/>
        <w:outlineLvl w:val="1"/>
        <w:rPr>
          <w:rFonts w:asciiTheme="minorEastAsia" w:hAnsiTheme="minorEastAsia" w:eastAsiaTheme="minorEastAsia" w:cstheme="minorEastAsia"/>
          <w:color w:val="auto"/>
          <w:sz w:val="28"/>
          <w:szCs w:val="28"/>
        </w:rPr>
      </w:pPr>
      <w:bookmarkStart w:id="262" w:name="_Toc30162"/>
      <w:bookmarkStart w:id="263" w:name="_Toc21026"/>
      <w:r>
        <w:rPr>
          <w:rFonts w:hint="eastAsia" w:asciiTheme="minorEastAsia" w:hAnsiTheme="minorEastAsia" w:eastAsiaTheme="minorEastAsia" w:cstheme="minorEastAsia"/>
          <w:b/>
          <w:bCs/>
          <w:color w:val="auto"/>
          <w:spacing w:val="-1"/>
          <w:sz w:val="28"/>
          <w:szCs w:val="28"/>
        </w:rPr>
        <w:t>3.1</w:t>
      </w:r>
      <w:r>
        <w:rPr>
          <w:rFonts w:hint="eastAsia" w:asciiTheme="minorEastAsia" w:hAnsiTheme="minorEastAsia" w:eastAsiaTheme="minorEastAsia" w:cstheme="minorEastAsia"/>
          <w:b/>
          <w:bCs/>
          <w:color w:val="auto"/>
          <w:sz w:val="28"/>
          <w:szCs w:val="28"/>
        </w:rPr>
        <w:t>.4</w:t>
      </w:r>
      <w:r>
        <w:rPr>
          <w:rFonts w:hint="eastAsia" w:asciiTheme="minorEastAsia" w:hAnsiTheme="minorEastAsia" w:eastAsiaTheme="minorEastAsia" w:cstheme="minorEastAsia"/>
          <w:color w:val="auto"/>
          <w:sz w:val="28"/>
          <w:szCs w:val="28"/>
        </w:rPr>
        <w:t>、投标人解密</w:t>
      </w:r>
      <w:bookmarkEnd w:id="262"/>
      <w:bookmarkEnd w:id="263"/>
    </w:p>
    <w:p>
      <w:pPr>
        <w:spacing w:line="332" w:lineRule="auto"/>
        <w:rPr>
          <w:rFonts w:asciiTheme="minorEastAsia" w:hAnsiTheme="minorEastAsia" w:eastAsiaTheme="minorEastAsia" w:cstheme="minorEastAsia"/>
          <w:color w:val="auto"/>
        </w:rPr>
      </w:pPr>
    </w:p>
    <w:p>
      <w:pPr>
        <w:spacing w:before="85" w:line="191" w:lineRule="auto"/>
        <w:ind w:left="443"/>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2"/>
          <w:sz w:val="20"/>
          <w:szCs w:val="20"/>
        </w:rPr>
        <w:t xml:space="preserve">代理点击下一阶段后 </w:t>
      </w:r>
      <w:r>
        <w:rPr>
          <w:rFonts w:hint="eastAsia" w:asciiTheme="minorEastAsia" w:hAnsiTheme="minorEastAsia" w:eastAsiaTheme="minorEastAsia" w:cstheme="minorEastAsia"/>
          <w:color w:val="auto"/>
          <w:spacing w:val="1"/>
          <w:sz w:val="20"/>
          <w:szCs w:val="20"/>
        </w:rPr>
        <w:t>，投标人进行文件解密。  如下图 ：</w:t>
      </w:r>
    </w:p>
    <w:p>
      <w:pPr>
        <w:rPr>
          <w:rFonts w:asciiTheme="minorEastAsia" w:hAnsiTheme="minorEastAsia" w:eastAsiaTheme="minorEastAsia" w:cstheme="minorEastAsia"/>
          <w:color w:val="auto"/>
        </w:rPr>
        <w:sectPr>
          <w:headerReference r:id="rId21" w:type="default"/>
          <w:footerReference r:id="rId22" w:type="default"/>
          <w:pgSz w:w="11906" w:h="16839"/>
          <w:pgMar w:top="991" w:right="1785" w:bottom="989" w:left="1785" w:header="717" w:footer="608" w:gutter="0"/>
          <w:pgNumType w:fmt="decimal"/>
          <w:cols w:space="720" w:num="1"/>
        </w:sectPr>
      </w:pPr>
    </w:p>
    <w:p>
      <w:pPr>
        <w:spacing w:before="14" w:line="57" w:lineRule="exact"/>
        <w:ind w:firstLine="14"/>
        <w:textAlignment w:val="center"/>
        <w:rPr>
          <w:rFonts w:asciiTheme="minorEastAsia" w:hAnsiTheme="minorEastAsia" w:eastAsiaTheme="minorEastAsia" w:cstheme="minorEastAsia"/>
          <w:color w:val="auto"/>
        </w:rPr>
      </w:pPr>
    </w:p>
    <w:p>
      <w:pPr>
        <w:spacing w:line="426" w:lineRule="auto"/>
        <w:rPr>
          <w:rFonts w:asciiTheme="minorEastAsia" w:hAnsiTheme="minorEastAsia" w:eastAsiaTheme="minorEastAsia" w:cstheme="minorEastAsia"/>
          <w:color w:val="auto"/>
        </w:rPr>
      </w:pPr>
    </w:p>
    <w:p>
      <w:pPr>
        <w:spacing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225"/>
            <wp:effectExtent l="0" t="0" r="10160" b="15875"/>
            <wp:docPr id="18" name="IM 13"/>
            <wp:cNvGraphicFramePr/>
            <a:graphic xmlns:a="http://schemas.openxmlformats.org/drawingml/2006/main">
              <a:graphicData uri="http://schemas.openxmlformats.org/drawingml/2006/picture">
                <pic:pic xmlns:pic="http://schemas.openxmlformats.org/drawingml/2006/picture">
                  <pic:nvPicPr>
                    <pic:cNvPr id="18" name="IM 13"/>
                    <pic:cNvPicPr/>
                  </pic:nvPicPr>
                  <pic:blipFill>
                    <a:blip r:embed="rId40"/>
                    <a:stretch>
                      <a:fillRect/>
                    </a:stretch>
                  </pic:blipFill>
                  <pic:spPr>
                    <a:xfrm>
                      <a:off x="0" y="0"/>
                      <a:ext cx="5266944" cy="2308859"/>
                    </a:xfrm>
                    <a:prstGeom prst="rect">
                      <a:avLst/>
                    </a:prstGeom>
                  </pic:spPr>
                </pic:pic>
              </a:graphicData>
            </a:graphic>
          </wp:inline>
        </w:drawing>
      </w:r>
    </w:p>
    <w:p>
      <w:pPr>
        <w:spacing w:before="226" w:line="445" w:lineRule="auto"/>
        <w:ind w:left="19" w:right="15" w:firstLine="425"/>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5"/>
          <w:sz w:val="20"/>
          <w:szCs w:val="20"/>
        </w:rPr>
        <w:t>解</w:t>
      </w:r>
      <w:r>
        <w:rPr>
          <w:rFonts w:hint="eastAsia" w:asciiTheme="minorEastAsia" w:hAnsiTheme="minorEastAsia" w:eastAsiaTheme="minorEastAsia" w:cstheme="minorEastAsia"/>
          <w:color w:val="auto"/>
          <w:spacing w:val="4"/>
          <w:sz w:val="20"/>
          <w:szCs w:val="20"/>
        </w:rPr>
        <w:t>密阶段 ，若解密时长到了 ，可以进行解密延时( 一般不启用 ，只要在特殊情况时需要</w:t>
      </w:r>
      <w:r>
        <w:rPr>
          <w:rFonts w:hint="eastAsia" w:asciiTheme="minorEastAsia" w:hAnsiTheme="minorEastAsia" w:eastAsiaTheme="minorEastAsia" w:cstheme="minorEastAsia"/>
          <w:color w:val="auto"/>
          <w:spacing w:val="8"/>
          <w:sz w:val="20"/>
          <w:szCs w:val="20"/>
        </w:rPr>
        <w:t xml:space="preserve">进行延时 ) </w:t>
      </w:r>
      <w:r>
        <w:rPr>
          <w:rFonts w:hint="eastAsia" w:asciiTheme="minorEastAsia" w:hAnsiTheme="minorEastAsia" w:eastAsiaTheme="minorEastAsia" w:cstheme="minorEastAsia"/>
          <w:color w:val="auto"/>
          <w:spacing w:val="7"/>
          <w:sz w:val="20"/>
          <w:szCs w:val="20"/>
        </w:rPr>
        <w:t>。</w:t>
      </w:r>
    </w:p>
    <w:p>
      <w:pPr>
        <w:spacing w:before="113" w:line="176" w:lineRule="auto"/>
        <w:ind w:left="18"/>
        <w:outlineLvl w:val="1"/>
        <w:rPr>
          <w:rFonts w:asciiTheme="minorEastAsia" w:hAnsiTheme="minorEastAsia" w:eastAsiaTheme="minorEastAsia" w:cstheme="minorEastAsia"/>
          <w:color w:val="auto"/>
          <w:sz w:val="28"/>
          <w:szCs w:val="28"/>
        </w:rPr>
      </w:pPr>
      <w:bookmarkStart w:id="264" w:name="_Toc19628"/>
      <w:bookmarkStart w:id="265" w:name="_Toc10958"/>
      <w:r>
        <w:rPr>
          <w:rFonts w:hint="eastAsia" w:asciiTheme="minorEastAsia" w:hAnsiTheme="minorEastAsia" w:eastAsiaTheme="minorEastAsia" w:cstheme="minorEastAsia"/>
          <w:b/>
          <w:bCs/>
          <w:color w:val="auto"/>
          <w:spacing w:val="-1"/>
          <w:sz w:val="28"/>
          <w:szCs w:val="28"/>
        </w:rPr>
        <w:t>3.1.</w:t>
      </w:r>
      <w:r>
        <w:rPr>
          <w:rFonts w:hint="eastAsia" w:asciiTheme="minorEastAsia" w:hAnsiTheme="minorEastAsia" w:eastAsiaTheme="minorEastAsia" w:cstheme="minorEastAsia"/>
          <w:b/>
          <w:bCs/>
          <w:color w:val="auto"/>
          <w:sz w:val="28"/>
          <w:szCs w:val="28"/>
        </w:rPr>
        <w:t>5</w:t>
      </w:r>
      <w:r>
        <w:rPr>
          <w:rFonts w:hint="eastAsia" w:asciiTheme="minorEastAsia" w:hAnsiTheme="minorEastAsia" w:eastAsiaTheme="minorEastAsia" w:cstheme="minorEastAsia"/>
          <w:color w:val="auto"/>
          <w:sz w:val="28"/>
          <w:szCs w:val="28"/>
        </w:rPr>
        <w:t>、批量导入</w:t>
      </w:r>
      <w:bookmarkEnd w:id="264"/>
      <w:bookmarkEnd w:id="265"/>
    </w:p>
    <w:p>
      <w:pPr>
        <w:spacing w:line="332" w:lineRule="auto"/>
        <w:rPr>
          <w:rFonts w:asciiTheme="minorEastAsia" w:hAnsiTheme="minorEastAsia" w:eastAsiaTheme="minorEastAsia" w:cstheme="minorEastAsia"/>
          <w:color w:val="auto"/>
        </w:rPr>
      </w:pPr>
    </w:p>
    <w:p>
      <w:pPr>
        <w:spacing w:before="86" w:line="191" w:lineRule="auto"/>
        <w:ind w:left="442"/>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12"/>
          <w:sz w:val="20"/>
          <w:szCs w:val="20"/>
        </w:rPr>
        <w:t>所有投</w:t>
      </w:r>
      <w:r>
        <w:rPr>
          <w:rFonts w:hint="eastAsia" w:asciiTheme="minorEastAsia" w:hAnsiTheme="minorEastAsia" w:eastAsiaTheme="minorEastAsia" w:cstheme="minorEastAsia"/>
          <w:color w:val="auto"/>
          <w:spacing w:val="10"/>
          <w:sz w:val="20"/>
          <w:szCs w:val="20"/>
        </w:rPr>
        <w:t>标</w:t>
      </w:r>
      <w:r>
        <w:rPr>
          <w:rFonts w:hint="eastAsia" w:asciiTheme="minorEastAsia" w:hAnsiTheme="minorEastAsia" w:eastAsiaTheme="minorEastAsia" w:cstheme="minorEastAsia"/>
          <w:color w:val="auto"/>
          <w:spacing w:val="6"/>
          <w:sz w:val="20"/>
          <w:szCs w:val="20"/>
        </w:rPr>
        <w:t>单位解密完成后 ，招标代理点击批量导入按钮。如下图 ：</w:t>
      </w:r>
    </w:p>
    <w:p>
      <w:pPr>
        <w:spacing w:before="186"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225"/>
            <wp:effectExtent l="0" t="0" r="10160" b="15875"/>
            <wp:docPr id="19" name="IM 14"/>
            <wp:cNvGraphicFramePr/>
            <a:graphic xmlns:a="http://schemas.openxmlformats.org/drawingml/2006/main">
              <a:graphicData uri="http://schemas.openxmlformats.org/drawingml/2006/picture">
                <pic:pic xmlns:pic="http://schemas.openxmlformats.org/drawingml/2006/picture">
                  <pic:nvPicPr>
                    <pic:cNvPr id="19" name="IM 14"/>
                    <pic:cNvPicPr/>
                  </pic:nvPicPr>
                  <pic:blipFill>
                    <a:blip r:embed="rId41"/>
                    <a:stretch>
                      <a:fillRect/>
                    </a:stretch>
                  </pic:blipFill>
                  <pic:spPr>
                    <a:xfrm>
                      <a:off x="0" y="0"/>
                      <a:ext cx="5266944" cy="2308859"/>
                    </a:xfrm>
                    <a:prstGeom prst="rect">
                      <a:avLst/>
                    </a:prstGeom>
                  </pic:spPr>
                </pic:pic>
              </a:graphicData>
            </a:graphic>
          </wp:inline>
        </w:drawing>
      </w:r>
    </w:p>
    <w:p>
      <w:pPr>
        <w:spacing w:before="356" w:line="178" w:lineRule="auto"/>
        <w:ind w:left="18"/>
        <w:outlineLvl w:val="1"/>
        <w:rPr>
          <w:rFonts w:asciiTheme="minorEastAsia" w:hAnsiTheme="minorEastAsia" w:eastAsiaTheme="minorEastAsia" w:cstheme="minorEastAsia"/>
          <w:color w:val="auto"/>
          <w:sz w:val="28"/>
          <w:szCs w:val="28"/>
        </w:rPr>
      </w:pPr>
      <w:bookmarkStart w:id="266" w:name="_Toc32240"/>
      <w:bookmarkStart w:id="267" w:name="_Toc1978"/>
      <w:r>
        <w:rPr>
          <w:rFonts w:hint="eastAsia" w:asciiTheme="minorEastAsia" w:hAnsiTheme="minorEastAsia" w:eastAsiaTheme="minorEastAsia" w:cstheme="minorEastAsia"/>
          <w:b/>
          <w:bCs/>
          <w:color w:val="auto"/>
          <w:spacing w:val="-16"/>
          <w:sz w:val="28"/>
          <w:szCs w:val="28"/>
        </w:rPr>
        <w:t>3</w:t>
      </w:r>
      <w:r>
        <w:rPr>
          <w:rFonts w:hint="eastAsia" w:asciiTheme="minorEastAsia" w:hAnsiTheme="minorEastAsia" w:eastAsiaTheme="minorEastAsia" w:cstheme="minorEastAsia"/>
          <w:b/>
          <w:bCs/>
          <w:color w:val="auto"/>
          <w:spacing w:val="-14"/>
          <w:sz w:val="28"/>
          <w:szCs w:val="28"/>
        </w:rPr>
        <w:t>.1.6</w:t>
      </w:r>
      <w:r>
        <w:rPr>
          <w:rFonts w:hint="eastAsia" w:asciiTheme="minorEastAsia" w:hAnsiTheme="minorEastAsia" w:eastAsiaTheme="minorEastAsia" w:cstheme="minorEastAsia"/>
          <w:color w:val="auto"/>
          <w:spacing w:val="-14"/>
          <w:sz w:val="28"/>
          <w:szCs w:val="28"/>
        </w:rPr>
        <w:t>、唱标确认</w:t>
      </w:r>
      <w:bookmarkEnd w:id="266"/>
      <w:bookmarkEnd w:id="267"/>
    </w:p>
    <w:p>
      <w:pPr>
        <w:spacing w:line="335" w:lineRule="auto"/>
        <w:rPr>
          <w:rFonts w:asciiTheme="minorEastAsia" w:hAnsiTheme="minorEastAsia" w:eastAsiaTheme="minorEastAsia" w:cstheme="minorEastAsia"/>
          <w:color w:val="auto"/>
        </w:rPr>
      </w:pPr>
    </w:p>
    <w:p>
      <w:pPr>
        <w:spacing w:before="86" w:line="626" w:lineRule="exact"/>
        <w:ind w:left="444"/>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12"/>
          <w:position w:val="33"/>
          <w:sz w:val="20"/>
          <w:szCs w:val="20"/>
        </w:rPr>
        <w:t>点击“唱标确认”进行唱标 ；</w:t>
      </w:r>
    </w:p>
    <w:p>
      <w:pPr>
        <w:spacing w:before="1" w:line="181" w:lineRule="auto"/>
        <w:ind w:left="458"/>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7"/>
          <w:sz w:val="20"/>
          <w:szCs w:val="20"/>
        </w:rPr>
        <w:t>唱</w:t>
      </w:r>
      <w:r>
        <w:rPr>
          <w:rFonts w:hint="eastAsia" w:asciiTheme="minorEastAsia" w:hAnsiTheme="minorEastAsia" w:eastAsiaTheme="minorEastAsia" w:cstheme="minorEastAsia"/>
          <w:color w:val="auto"/>
          <w:spacing w:val="5"/>
          <w:sz w:val="20"/>
          <w:szCs w:val="20"/>
        </w:rPr>
        <w:t>标结束后如下图 ：</w:t>
      </w:r>
    </w:p>
    <w:p>
      <w:pPr>
        <w:rPr>
          <w:rFonts w:asciiTheme="minorEastAsia" w:hAnsiTheme="minorEastAsia" w:eastAsiaTheme="minorEastAsia" w:cstheme="minorEastAsia"/>
          <w:color w:val="auto"/>
        </w:rPr>
        <w:sectPr>
          <w:footerReference r:id="rId23" w:type="default"/>
          <w:pgSz w:w="11906" w:h="16839"/>
          <w:pgMar w:top="991" w:right="1785" w:bottom="989" w:left="1785" w:header="717" w:footer="608" w:gutter="0"/>
          <w:pgNumType w:fmt="decimal"/>
          <w:cols w:space="720" w:num="1"/>
        </w:sectPr>
      </w:pPr>
    </w:p>
    <w:p>
      <w:pPr>
        <w:spacing w:before="14" w:line="57" w:lineRule="exact"/>
        <w:ind w:firstLine="14"/>
        <w:textAlignment w:val="center"/>
        <w:rPr>
          <w:rFonts w:asciiTheme="minorEastAsia" w:hAnsiTheme="minorEastAsia" w:eastAsiaTheme="minorEastAsia" w:cstheme="minorEastAsia"/>
          <w:color w:val="auto"/>
        </w:rPr>
      </w:pPr>
    </w:p>
    <w:p>
      <w:pPr>
        <w:spacing w:line="426" w:lineRule="auto"/>
        <w:rPr>
          <w:rFonts w:asciiTheme="minorEastAsia" w:hAnsiTheme="minorEastAsia" w:eastAsiaTheme="minorEastAsia" w:cstheme="minorEastAsia"/>
          <w:color w:val="auto"/>
        </w:rPr>
      </w:pPr>
    </w:p>
    <w:p>
      <w:pPr>
        <w:spacing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225"/>
            <wp:effectExtent l="0" t="0" r="10160" b="15875"/>
            <wp:docPr id="20" name="IM 15"/>
            <wp:cNvGraphicFramePr/>
            <a:graphic xmlns:a="http://schemas.openxmlformats.org/drawingml/2006/main">
              <a:graphicData uri="http://schemas.openxmlformats.org/drawingml/2006/picture">
                <pic:pic xmlns:pic="http://schemas.openxmlformats.org/drawingml/2006/picture">
                  <pic:nvPicPr>
                    <pic:cNvPr id="20" name="IM 15"/>
                    <pic:cNvPicPr/>
                  </pic:nvPicPr>
                  <pic:blipFill>
                    <a:blip r:embed="rId42"/>
                    <a:stretch>
                      <a:fillRect/>
                    </a:stretch>
                  </pic:blipFill>
                  <pic:spPr>
                    <a:xfrm>
                      <a:off x="0" y="0"/>
                      <a:ext cx="5266944" cy="2308859"/>
                    </a:xfrm>
                    <a:prstGeom prst="rect">
                      <a:avLst/>
                    </a:prstGeom>
                  </pic:spPr>
                </pic:pic>
              </a:graphicData>
            </a:graphic>
          </wp:inline>
        </w:drawing>
      </w:r>
    </w:p>
    <w:p>
      <w:pPr>
        <w:rPr>
          <w:rFonts w:asciiTheme="minorEastAsia" w:hAnsiTheme="minorEastAsia" w:eastAsiaTheme="minorEastAsia" w:cstheme="minorEastAsia"/>
          <w:color w:val="auto"/>
        </w:rPr>
      </w:pPr>
    </w:p>
    <w:p>
      <w:pPr>
        <w:spacing w:before="120" w:line="177" w:lineRule="auto"/>
        <w:ind w:left="18"/>
        <w:outlineLvl w:val="1"/>
        <w:rPr>
          <w:rFonts w:asciiTheme="minorEastAsia" w:hAnsiTheme="minorEastAsia" w:eastAsiaTheme="minorEastAsia" w:cstheme="minorEastAsia"/>
          <w:color w:val="auto"/>
          <w:sz w:val="28"/>
          <w:szCs w:val="28"/>
        </w:rPr>
      </w:pPr>
      <w:bookmarkStart w:id="268" w:name="_Toc27851"/>
      <w:bookmarkStart w:id="269" w:name="_Toc14641"/>
      <w:r>
        <w:rPr>
          <w:rFonts w:hint="eastAsia" w:asciiTheme="minorEastAsia" w:hAnsiTheme="minorEastAsia" w:eastAsiaTheme="minorEastAsia" w:cstheme="minorEastAsia"/>
          <w:b/>
          <w:bCs/>
          <w:color w:val="auto"/>
          <w:spacing w:val="-1"/>
          <w:sz w:val="28"/>
          <w:szCs w:val="28"/>
        </w:rPr>
        <w:t>3.1</w:t>
      </w:r>
      <w:r>
        <w:rPr>
          <w:rFonts w:hint="eastAsia" w:asciiTheme="minorEastAsia" w:hAnsiTheme="minorEastAsia" w:eastAsiaTheme="minorEastAsia" w:cstheme="minorEastAsia"/>
          <w:b/>
          <w:bCs/>
          <w:color w:val="auto"/>
          <w:sz w:val="28"/>
          <w:szCs w:val="28"/>
        </w:rPr>
        <w:t>.7</w:t>
      </w:r>
      <w:r>
        <w:rPr>
          <w:rFonts w:hint="eastAsia" w:asciiTheme="minorEastAsia" w:hAnsiTheme="minorEastAsia" w:eastAsiaTheme="minorEastAsia" w:cstheme="minorEastAsia"/>
          <w:color w:val="auto"/>
          <w:sz w:val="28"/>
          <w:szCs w:val="28"/>
        </w:rPr>
        <w:t>、异议与回复</w:t>
      </w:r>
      <w:bookmarkEnd w:id="268"/>
      <w:bookmarkEnd w:id="269"/>
    </w:p>
    <w:p>
      <w:pPr>
        <w:spacing w:line="331" w:lineRule="auto"/>
        <w:rPr>
          <w:rFonts w:asciiTheme="minorEastAsia" w:hAnsiTheme="minorEastAsia" w:eastAsiaTheme="minorEastAsia" w:cstheme="minorEastAsia"/>
          <w:color w:val="auto"/>
        </w:rPr>
      </w:pPr>
    </w:p>
    <w:p>
      <w:pPr>
        <w:spacing w:before="86" w:line="625" w:lineRule="exact"/>
        <w:ind w:left="445"/>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4"/>
          <w:position w:val="33"/>
          <w:sz w:val="20"/>
          <w:szCs w:val="20"/>
        </w:rPr>
        <w:t>投标人在开标阶段可以提出异议内容 ，投标人提出后 ，招标代理在右下角可以查看</w:t>
      </w:r>
      <w:r>
        <w:rPr>
          <w:rFonts w:hint="eastAsia" w:asciiTheme="minorEastAsia" w:hAnsiTheme="minorEastAsia" w:eastAsiaTheme="minorEastAsia" w:cstheme="minorEastAsia"/>
          <w:color w:val="auto"/>
          <w:spacing w:val="2"/>
          <w:position w:val="33"/>
          <w:sz w:val="20"/>
          <w:szCs w:val="20"/>
        </w:rPr>
        <w:t>投</w:t>
      </w:r>
      <w:r>
        <w:rPr>
          <w:rFonts w:hint="eastAsia" w:asciiTheme="minorEastAsia" w:hAnsiTheme="minorEastAsia" w:eastAsiaTheme="minorEastAsia" w:cstheme="minorEastAsia"/>
          <w:color w:val="auto"/>
          <w:position w:val="33"/>
          <w:sz w:val="20"/>
          <w:szCs w:val="20"/>
        </w:rPr>
        <w:t>标</w:t>
      </w:r>
    </w:p>
    <w:p>
      <w:pPr>
        <w:spacing w:before="1" w:line="181" w:lineRule="auto"/>
        <w:ind w:left="28"/>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8"/>
          <w:sz w:val="20"/>
          <w:szCs w:val="20"/>
        </w:rPr>
        <w:t xml:space="preserve">人提出的异议信息进行回复。如下图 </w:t>
      </w:r>
      <w:r>
        <w:rPr>
          <w:rFonts w:hint="eastAsia" w:asciiTheme="minorEastAsia" w:hAnsiTheme="minorEastAsia" w:eastAsiaTheme="minorEastAsia" w:cstheme="minorEastAsia"/>
          <w:color w:val="auto"/>
          <w:spacing w:val="6"/>
          <w:sz w:val="20"/>
          <w:szCs w:val="20"/>
        </w:rPr>
        <w:t>：</w:t>
      </w:r>
    </w:p>
    <w:p>
      <w:pPr>
        <w:spacing w:before="200"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225"/>
            <wp:effectExtent l="0" t="0" r="10160" b="15875"/>
            <wp:docPr id="21" name="IM 16"/>
            <wp:cNvGraphicFramePr/>
            <a:graphic xmlns:a="http://schemas.openxmlformats.org/drawingml/2006/main">
              <a:graphicData uri="http://schemas.openxmlformats.org/drawingml/2006/picture">
                <pic:pic xmlns:pic="http://schemas.openxmlformats.org/drawingml/2006/picture">
                  <pic:nvPicPr>
                    <pic:cNvPr id="21" name="IM 16"/>
                    <pic:cNvPicPr/>
                  </pic:nvPicPr>
                  <pic:blipFill>
                    <a:blip r:embed="rId43"/>
                    <a:stretch>
                      <a:fillRect/>
                    </a:stretch>
                  </pic:blipFill>
                  <pic:spPr>
                    <a:xfrm>
                      <a:off x="0" y="0"/>
                      <a:ext cx="5266944" cy="2308859"/>
                    </a:xfrm>
                    <a:prstGeom prst="rect">
                      <a:avLst/>
                    </a:prstGeom>
                  </pic:spPr>
                </pic:pic>
              </a:graphicData>
            </a:graphic>
          </wp:inline>
        </w:drawing>
      </w:r>
    </w:p>
    <w:p>
      <w:pPr>
        <w:spacing w:before="275" w:line="189" w:lineRule="auto"/>
        <w:ind w:left="444"/>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14"/>
          <w:sz w:val="20"/>
          <w:szCs w:val="20"/>
        </w:rPr>
        <w:t>点</w:t>
      </w:r>
      <w:r>
        <w:rPr>
          <w:rFonts w:hint="eastAsia" w:asciiTheme="minorEastAsia" w:hAnsiTheme="minorEastAsia" w:eastAsiaTheme="minorEastAsia" w:cstheme="minorEastAsia"/>
          <w:color w:val="auto"/>
          <w:spacing w:val="9"/>
          <w:sz w:val="20"/>
          <w:szCs w:val="20"/>
        </w:rPr>
        <w:t>击</w:t>
      </w:r>
      <w:r>
        <w:rPr>
          <w:rFonts w:hint="eastAsia" w:asciiTheme="minorEastAsia" w:hAnsiTheme="minorEastAsia" w:eastAsiaTheme="minorEastAsia" w:cstheme="minorEastAsia"/>
          <w:color w:val="auto"/>
          <w:spacing w:val="7"/>
          <w:sz w:val="20"/>
          <w:szCs w:val="20"/>
        </w:rPr>
        <w:t>查看按钮查看异议 ；</w:t>
      </w:r>
    </w:p>
    <w:p>
      <w:pPr>
        <w:spacing w:before="186"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225"/>
            <wp:effectExtent l="0" t="0" r="10160" b="15875"/>
            <wp:docPr id="22" name="IM 17"/>
            <wp:cNvGraphicFramePr/>
            <a:graphic xmlns:a="http://schemas.openxmlformats.org/drawingml/2006/main">
              <a:graphicData uri="http://schemas.openxmlformats.org/drawingml/2006/picture">
                <pic:pic xmlns:pic="http://schemas.openxmlformats.org/drawingml/2006/picture">
                  <pic:nvPicPr>
                    <pic:cNvPr id="22" name="IM 17"/>
                    <pic:cNvPicPr/>
                  </pic:nvPicPr>
                  <pic:blipFill>
                    <a:blip r:embed="rId44"/>
                    <a:stretch>
                      <a:fillRect/>
                    </a:stretch>
                  </pic:blipFill>
                  <pic:spPr>
                    <a:xfrm>
                      <a:off x="0" y="0"/>
                      <a:ext cx="5266944" cy="2308859"/>
                    </a:xfrm>
                    <a:prstGeom prst="rect">
                      <a:avLst/>
                    </a:prstGeom>
                  </pic:spPr>
                </pic:pic>
              </a:graphicData>
            </a:graphic>
          </wp:inline>
        </w:drawing>
      </w:r>
    </w:p>
    <w:p>
      <w:pPr>
        <w:rPr>
          <w:rFonts w:asciiTheme="minorEastAsia" w:hAnsiTheme="minorEastAsia" w:eastAsiaTheme="minorEastAsia" w:cstheme="minorEastAsia"/>
          <w:color w:val="auto"/>
        </w:rPr>
        <w:sectPr>
          <w:footerReference r:id="rId24" w:type="default"/>
          <w:pgSz w:w="11906" w:h="16839"/>
          <w:pgMar w:top="991" w:right="1785" w:bottom="989" w:left="1785" w:header="717" w:footer="608" w:gutter="0"/>
          <w:pgNumType w:fmt="decimal"/>
          <w:cols w:space="720" w:num="1"/>
        </w:sectPr>
      </w:pPr>
    </w:p>
    <w:p>
      <w:pPr>
        <w:spacing w:before="14" w:line="57" w:lineRule="exact"/>
        <w:ind w:firstLine="14"/>
        <w:textAlignment w:val="center"/>
        <w:rPr>
          <w:rFonts w:asciiTheme="minorEastAsia" w:hAnsiTheme="minorEastAsia" w:eastAsiaTheme="minorEastAsia" w:cstheme="minorEastAsia"/>
          <w:color w:val="auto"/>
        </w:rPr>
      </w:pPr>
    </w:p>
    <w:p>
      <w:pPr>
        <w:spacing w:line="252" w:lineRule="auto"/>
        <w:rPr>
          <w:rFonts w:asciiTheme="minorEastAsia" w:hAnsiTheme="minorEastAsia" w:eastAsiaTheme="minorEastAsia" w:cstheme="minorEastAsia"/>
          <w:color w:val="auto"/>
        </w:rPr>
      </w:pPr>
    </w:p>
    <w:p>
      <w:pPr>
        <w:spacing w:line="252" w:lineRule="auto"/>
        <w:rPr>
          <w:rFonts w:asciiTheme="minorEastAsia" w:hAnsiTheme="minorEastAsia" w:eastAsiaTheme="minorEastAsia" w:cstheme="minorEastAsia"/>
          <w:color w:val="auto"/>
        </w:rPr>
      </w:pPr>
    </w:p>
    <w:p>
      <w:pPr>
        <w:spacing w:before="86" w:line="191" w:lineRule="auto"/>
        <w:ind w:left="439"/>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7"/>
          <w:sz w:val="20"/>
          <w:szCs w:val="20"/>
        </w:rPr>
        <w:t>对</w:t>
      </w:r>
      <w:r>
        <w:rPr>
          <w:rFonts w:hint="eastAsia" w:asciiTheme="minorEastAsia" w:hAnsiTheme="minorEastAsia" w:eastAsiaTheme="minorEastAsia" w:cstheme="minorEastAsia"/>
          <w:color w:val="auto"/>
          <w:spacing w:val="-5"/>
          <w:sz w:val="20"/>
          <w:szCs w:val="20"/>
        </w:rPr>
        <w:t>异议进行恢复后点击“回复异议”即可 ；</w:t>
      </w:r>
    </w:p>
    <w:p>
      <w:pPr>
        <w:spacing w:before="186"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225"/>
            <wp:effectExtent l="0" t="0" r="10160" b="15875"/>
            <wp:docPr id="23" name="IM 18"/>
            <wp:cNvGraphicFramePr/>
            <a:graphic xmlns:a="http://schemas.openxmlformats.org/drawingml/2006/main">
              <a:graphicData uri="http://schemas.openxmlformats.org/drawingml/2006/picture">
                <pic:pic xmlns:pic="http://schemas.openxmlformats.org/drawingml/2006/picture">
                  <pic:nvPicPr>
                    <pic:cNvPr id="23" name="IM 18"/>
                    <pic:cNvPicPr/>
                  </pic:nvPicPr>
                  <pic:blipFill>
                    <a:blip r:embed="rId45"/>
                    <a:stretch>
                      <a:fillRect/>
                    </a:stretch>
                  </pic:blipFill>
                  <pic:spPr>
                    <a:xfrm>
                      <a:off x="0" y="0"/>
                      <a:ext cx="5266944" cy="2308859"/>
                    </a:xfrm>
                    <a:prstGeom prst="rect">
                      <a:avLst/>
                    </a:prstGeom>
                  </pic:spPr>
                </pic:pic>
              </a:graphicData>
            </a:graphic>
          </wp:inline>
        </w:drawing>
      </w:r>
    </w:p>
    <w:p>
      <w:pPr>
        <w:spacing w:before="273" w:line="190" w:lineRule="auto"/>
        <w:ind w:left="443"/>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4"/>
          <w:sz w:val="20"/>
          <w:szCs w:val="20"/>
        </w:rPr>
        <w:t xml:space="preserve">切换到“已回复”菜单可查看回复的异议情况 </w:t>
      </w:r>
      <w:r>
        <w:rPr>
          <w:rFonts w:hint="eastAsia" w:asciiTheme="minorEastAsia" w:hAnsiTheme="minorEastAsia" w:eastAsiaTheme="minorEastAsia" w:cstheme="minorEastAsia"/>
          <w:color w:val="auto"/>
          <w:spacing w:val="-3"/>
          <w:sz w:val="20"/>
          <w:szCs w:val="20"/>
        </w:rPr>
        <w:t>；</w:t>
      </w:r>
    </w:p>
    <w:p>
      <w:pPr>
        <w:spacing w:before="187"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860"/>
            <wp:effectExtent l="0" t="0" r="10160" b="15240"/>
            <wp:docPr id="24" name="IM 19"/>
            <wp:cNvGraphicFramePr/>
            <a:graphic xmlns:a="http://schemas.openxmlformats.org/drawingml/2006/main">
              <a:graphicData uri="http://schemas.openxmlformats.org/drawingml/2006/picture">
                <pic:pic xmlns:pic="http://schemas.openxmlformats.org/drawingml/2006/picture">
                  <pic:nvPicPr>
                    <pic:cNvPr id="24" name="IM 19"/>
                    <pic:cNvPicPr/>
                  </pic:nvPicPr>
                  <pic:blipFill>
                    <a:blip r:embed="rId46"/>
                    <a:stretch>
                      <a:fillRect/>
                    </a:stretch>
                  </pic:blipFill>
                  <pic:spPr>
                    <a:xfrm>
                      <a:off x="0" y="0"/>
                      <a:ext cx="5266944" cy="2308860"/>
                    </a:xfrm>
                    <a:prstGeom prst="rect">
                      <a:avLst/>
                    </a:prstGeom>
                  </pic:spPr>
                </pic:pic>
              </a:graphicData>
            </a:graphic>
          </wp:inline>
        </w:drawing>
      </w:r>
    </w:p>
    <w:p>
      <w:pPr>
        <w:spacing w:before="360" w:line="178" w:lineRule="auto"/>
        <w:ind w:left="18"/>
        <w:outlineLvl w:val="1"/>
        <w:rPr>
          <w:rFonts w:asciiTheme="minorEastAsia" w:hAnsiTheme="minorEastAsia" w:eastAsiaTheme="minorEastAsia" w:cstheme="minorEastAsia"/>
          <w:color w:val="auto"/>
          <w:sz w:val="28"/>
          <w:szCs w:val="28"/>
        </w:rPr>
      </w:pPr>
      <w:bookmarkStart w:id="270" w:name="_Toc16073"/>
      <w:bookmarkStart w:id="271" w:name="_Toc17714"/>
      <w:r>
        <w:rPr>
          <w:rFonts w:hint="eastAsia" w:asciiTheme="minorEastAsia" w:hAnsiTheme="minorEastAsia" w:eastAsiaTheme="minorEastAsia" w:cstheme="minorEastAsia"/>
          <w:b/>
          <w:bCs/>
          <w:color w:val="auto"/>
          <w:spacing w:val="-1"/>
          <w:sz w:val="28"/>
          <w:szCs w:val="28"/>
        </w:rPr>
        <w:t>3.1.</w:t>
      </w:r>
      <w:r>
        <w:rPr>
          <w:rFonts w:hint="eastAsia" w:asciiTheme="minorEastAsia" w:hAnsiTheme="minorEastAsia" w:eastAsiaTheme="minorEastAsia" w:cstheme="minorEastAsia"/>
          <w:b/>
          <w:bCs/>
          <w:color w:val="auto"/>
          <w:sz w:val="28"/>
          <w:szCs w:val="28"/>
        </w:rPr>
        <w:t>8</w:t>
      </w:r>
      <w:r>
        <w:rPr>
          <w:rFonts w:hint="eastAsia" w:asciiTheme="minorEastAsia" w:hAnsiTheme="minorEastAsia" w:eastAsiaTheme="minorEastAsia" w:cstheme="minorEastAsia"/>
          <w:color w:val="auto"/>
          <w:sz w:val="28"/>
          <w:szCs w:val="28"/>
        </w:rPr>
        <w:t>、结束开标</w:t>
      </w:r>
      <w:bookmarkEnd w:id="270"/>
      <w:bookmarkEnd w:id="271"/>
    </w:p>
    <w:p>
      <w:pPr>
        <w:spacing w:line="332" w:lineRule="auto"/>
        <w:rPr>
          <w:rFonts w:asciiTheme="minorEastAsia" w:hAnsiTheme="minorEastAsia" w:eastAsiaTheme="minorEastAsia" w:cstheme="minorEastAsia"/>
          <w:color w:val="auto"/>
        </w:rPr>
      </w:pPr>
    </w:p>
    <w:p>
      <w:pPr>
        <w:spacing w:before="86" w:line="191" w:lineRule="auto"/>
        <w:ind w:left="444"/>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9"/>
          <w:sz w:val="20"/>
          <w:szCs w:val="20"/>
        </w:rPr>
        <w:t xml:space="preserve">点击开标结束 ，进行“开标结束”操作 </w:t>
      </w:r>
      <w:r>
        <w:rPr>
          <w:rFonts w:hint="eastAsia" w:asciiTheme="minorEastAsia" w:hAnsiTheme="minorEastAsia" w:eastAsiaTheme="minorEastAsia" w:cstheme="minorEastAsia"/>
          <w:color w:val="auto"/>
          <w:spacing w:val="-7"/>
          <w:sz w:val="20"/>
          <w:szCs w:val="20"/>
        </w:rPr>
        <w:t>；</w:t>
      </w:r>
    </w:p>
    <w:p>
      <w:pPr>
        <w:spacing w:before="187"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225"/>
            <wp:effectExtent l="0" t="0" r="10160" b="15875"/>
            <wp:docPr id="25" name="IM 20"/>
            <wp:cNvGraphicFramePr/>
            <a:graphic xmlns:a="http://schemas.openxmlformats.org/drawingml/2006/main">
              <a:graphicData uri="http://schemas.openxmlformats.org/drawingml/2006/picture">
                <pic:pic xmlns:pic="http://schemas.openxmlformats.org/drawingml/2006/picture">
                  <pic:nvPicPr>
                    <pic:cNvPr id="25" name="IM 20"/>
                    <pic:cNvPicPr/>
                  </pic:nvPicPr>
                  <pic:blipFill>
                    <a:blip r:embed="rId47"/>
                    <a:stretch>
                      <a:fillRect/>
                    </a:stretch>
                  </pic:blipFill>
                  <pic:spPr>
                    <a:xfrm>
                      <a:off x="0" y="0"/>
                      <a:ext cx="5266944" cy="2308859"/>
                    </a:xfrm>
                    <a:prstGeom prst="rect">
                      <a:avLst/>
                    </a:prstGeom>
                  </pic:spPr>
                </pic:pic>
              </a:graphicData>
            </a:graphic>
          </wp:inline>
        </w:drawing>
      </w:r>
    </w:p>
    <w:p>
      <w:pPr>
        <w:rPr>
          <w:rFonts w:asciiTheme="minorEastAsia" w:hAnsiTheme="minorEastAsia" w:eastAsiaTheme="minorEastAsia" w:cstheme="minorEastAsia"/>
          <w:color w:val="auto"/>
        </w:rPr>
        <w:sectPr>
          <w:footerReference r:id="rId25" w:type="default"/>
          <w:pgSz w:w="11906" w:h="16839"/>
          <w:pgMar w:top="991" w:right="1785" w:bottom="989" w:left="1785" w:header="717" w:footer="608" w:gutter="0"/>
          <w:pgNumType w:fmt="decimal"/>
          <w:cols w:space="720" w:num="1"/>
        </w:sectPr>
      </w:pPr>
    </w:p>
    <w:p>
      <w:pPr>
        <w:spacing w:before="14" w:line="57" w:lineRule="exact"/>
        <w:ind w:firstLine="14"/>
        <w:textAlignment w:val="center"/>
        <w:rPr>
          <w:rFonts w:asciiTheme="minorEastAsia" w:hAnsiTheme="minorEastAsia" w:eastAsiaTheme="minorEastAsia" w:cstheme="minorEastAsia"/>
          <w:color w:val="auto"/>
        </w:rPr>
      </w:pPr>
    </w:p>
    <w:p>
      <w:pPr>
        <w:spacing w:before="85" w:line="181" w:lineRule="auto"/>
        <w:ind w:left="441"/>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7"/>
          <w:sz w:val="20"/>
          <w:szCs w:val="20"/>
        </w:rPr>
        <w:t>开</w:t>
      </w:r>
      <w:r>
        <w:rPr>
          <w:rFonts w:hint="eastAsia" w:asciiTheme="minorEastAsia" w:hAnsiTheme="minorEastAsia" w:eastAsiaTheme="minorEastAsia" w:cstheme="minorEastAsia"/>
          <w:color w:val="auto"/>
          <w:spacing w:val="-5"/>
          <w:sz w:val="20"/>
          <w:szCs w:val="20"/>
        </w:rPr>
        <w:t>标结束后可点击“开标记录表”进行查看。</w:t>
      </w:r>
    </w:p>
    <w:p>
      <w:pPr>
        <w:spacing w:line="246" w:lineRule="auto"/>
        <w:rPr>
          <w:rFonts w:asciiTheme="minorEastAsia" w:hAnsiTheme="minorEastAsia" w:eastAsiaTheme="minorEastAsia" w:cstheme="minorEastAsia"/>
          <w:color w:val="auto"/>
        </w:rPr>
      </w:pPr>
    </w:p>
    <w:p>
      <w:pPr>
        <w:spacing w:line="4471"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7960" cy="2839085"/>
            <wp:effectExtent l="0" t="0" r="8890" b="18415"/>
            <wp:docPr id="26" name="IM 21"/>
            <wp:cNvGraphicFramePr/>
            <a:graphic xmlns:a="http://schemas.openxmlformats.org/drawingml/2006/main">
              <a:graphicData uri="http://schemas.openxmlformats.org/drawingml/2006/picture">
                <pic:pic xmlns:pic="http://schemas.openxmlformats.org/drawingml/2006/picture">
                  <pic:nvPicPr>
                    <pic:cNvPr id="26" name="IM 21"/>
                    <pic:cNvPicPr/>
                  </pic:nvPicPr>
                  <pic:blipFill>
                    <a:blip r:embed="rId48"/>
                    <a:stretch>
                      <a:fillRect/>
                    </a:stretch>
                  </pic:blipFill>
                  <pic:spPr>
                    <a:xfrm>
                      <a:off x="0" y="0"/>
                      <a:ext cx="5268467" cy="2839211"/>
                    </a:xfrm>
                    <a:prstGeom prst="rect">
                      <a:avLst/>
                    </a:prstGeom>
                  </pic:spPr>
                </pic:pic>
              </a:graphicData>
            </a:graphic>
          </wp:inline>
        </w:drawing>
      </w:r>
    </w:p>
    <w:p>
      <w:pPr>
        <w:spacing w:line="600" w:lineRule="exact"/>
        <w:rPr>
          <w:rFonts w:asciiTheme="minorEastAsia" w:hAnsiTheme="minorEastAsia" w:eastAsiaTheme="minorEastAsia" w:cstheme="minorEastAsia"/>
          <w:b/>
          <w:bCs/>
          <w:color w:val="auto"/>
          <w:sz w:val="36"/>
          <w:szCs w:val="36"/>
        </w:rPr>
      </w:pPr>
    </w:p>
    <w:p>
      <w:pPr>
        <w:pStyle w:val="9"/>
        <w:ind w:left="0" w:leftChars="0" w:firstLine="0" w:firstLineChars="0"/>
        <w:rPr>
          <w:rFonts w:hint="eastAsia" w:asciiTheme="minorEastAsia" w:hAnsiTheme="minorEastAsia" w:eastAsiaTheme="minorEastAsia" w:cstheme="minorEastAsia"/>
          <w:color w:val="auto"/>
          <w:sz w:val="24"/>
        </w:rPr>
      </w:pPr>
    </w:p>
    <w:sectPr>
      <w:footerReference r:id="rId26" w:type="default"/>
      <w:pgSz w:w="11906" w:h="16838"/>
      <w:pgMar w:top="2098" w:right="1531" w:bottom="2098" w:left="1531" w:header="851" w:footer="992" w:gutter="0"/>
      <w:pgBorders>
        <w:top w:val="none" w:sz="0" w:space="0"/>
        <w:left w:val="none" w:sz="0" w:space="0"/>
        <w:bottom w:val="none" w:sz="0" w:space="0"/>
        <w:right w:val="none" w:sz="0" w:space="0"/>
      </w:pgBorders>
      <w:pgNumType w:fmt="decimal"/>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 w:name="&amp;#23435;&amp;#20307;">
    <w:altName w:val="Segoe Print"/>
    <w:panose1 w:val="00000000000000000000"/>
    <w:charset w:val="00"/>
    <w:family w:val="modern"/>
    <w:pitch w:val="default"/>
    <w:sig w:usb0="00000000" w:usb1="00000000" w:usb2="00000000" w:usb3="00000000" w:csb0="00000001" w:csb1="00000000"/>
  </w:font>
  <w:font w:name="monospace">
    <w:altName w:val="Segoe Print"/>
    <w:panose1 w:val="00000000000000000000"/>
    <w:charset w:val="00"/>
    <w:family w:val="auto"/>
    <w:pitch w:val="default"/>
    <w:sig w:usb0="00000000" w:usb1="00000000" w:usb2="00000000" w:usb3="00000000" w:csb0="00000001" w:csb1="00000000"/>
  </w:font>
  <w:font w:name="Univers LT Std">
    <w:altName w:val="宋体"/>
    <w:panose1 w:val="00000000000000000000"/>
    <w:charset w:val="86"/>
    <w:family w:val="auto"/>
    <w:pitch w:val="default"/>
    <w:sig w:usb0="00000000" w:usb1="00000000" w:usb2="00000010" w:usb3="00000000" w:csb0="00040000"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宋体-18030">
    <w:altName w:val="微软雅黑"/>
    <w:panose1 w:val="00000000000000000000"/>
    <w:charset w:val="86"/>
    <w:family w:val="swiss"/>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roman"/>
    <w:pitch w:val="default"/>
    <w:sig w:usb0="00000000" w:usb1="00000000" w:usb2="0000003F" w:usb3="00000000" w:csb0="603F01FF" w:csb1="FFFF0000"/>
  </w:font>
  <w:font w:name="楷体_GB2312">
    <w:altName w:val="楷体"/>
    <w:panose1 w:val="02010609030101010101"/>
    <w:charset w:val="86"/>
    <w:family w:val="swiss"/>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Book Antiqua">
    <w:panose1 w:val="02040602050305030304"/>
    <w:charset w:val="00"/>
    <w:family w:val="roman"/>
    <w:pitch w:val="default"/>
    <w:sig w:usb0="00000287" w:usb1="00000000" w:usb2="00000000" w:usb3="00000000" w:csb0="2000009F" w:csb1="DFD70000"/>
  </w:font>
  <w:font w:name="方正黑体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p>
                      </w:txbxContent>
                    </wps:txbx>
                    <wps:bodyPr wrap="none" lIns="0" tIns="0" rIns="0" bIns="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BZew/DRAQAApwMAAA4AAAAAAAAAAQAgAAAAHgEAAGRy&#10;cy9lMm9Eb2MueG1sUEsFBgAAAAAGAAYAWQEAAGEFAAAAAA==&#10;">
              <v:fill on="f" focussize="0,0"/>
              <v:stroke on="f"/>
              <v:imagedata o:title=""/>
              <o:lock v:ext="edit" aspectratio="f"/>
              <v:textbox inset="0mm,0mm,0mm,0mm" style="mso-fit-shape-to-text:t;">
                <w:txbxContent>
                  <w:p>
                    <w:pPr>
                      <w:snapToGrid w:val="0"/>
                      <w:rPr>
                        <w:sz w:val="18"/>
                      </w:rPr>
                    </w:pP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80" w:line="57" w:lineRule="exact"/>
      <w:ind w:firstLine="14"/>
      <w:textAlignment w:val="center"/>
    </w:pPr>
    <w: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77" name="文本框 7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pPr>
                          <w:r>
                            <w:fldChar w:fldCharType="begin"/>
                          </w:r>
                          <w:r>
                            <w:instrText xml:space="preserve"> PAGE  \* MERGEFORMAT </w:instrText>
                          </w:r>
                          <w:r>
                            <w:fldChar w:fldCharType="separate"/>
                          </w:r>
                          <w:r>
                            <w:t>64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UBFQI6AgAAcQ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DVARUCOgIAAHEEAAAOAAAAAAAAAAEAIAAAAB8BAABkcnMvZTJvRG9j&#10;LnhtbFBLBQYAAAAABgAGAFkBAADLBQ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64</w:t>
                    </w:r>
                    <w:r>
                      <w:fldChar w:fldCharType="end"/>
                    </w:r>
                  </w:p>
                </w:txbxContent>
              </v:textbox>
            </v:shape>
          </w:pict>
        </mc:Fallback>
      </mc:AlternateContent>
    </w:r>
    <w:r>
      <mc:AlternateContent>
        <mc:Choice Requires="wps">
          <w:drawing>
            <wp:inline distT="0" distB="0" distL="114300" distR="114300">
              <wp:extent cx="5274310" cy="36830"/>
              <wp:effectExtent l="0" t="0" r="2540" b="1270"/>
              <wp:docPr id="27" name="任意多边形 27"/>
              <wp:cNvGraphicFramePr/>
              <a:graphic xmlns:a="http://schemas.openxmlformats.org/drawingml/2006/main">
                <a:graphicData uri="http://schemas.microsoft.com/office/word/2010/wordprocessingShape">
                  <wps:wsp>
                    <wps:cNvSpPr/>
                    <wps:spPr>
                      <a:xfrm>
                        <a:off x="0" y="0"/>
                        <a:ext cx="5274310" cy="36830"/>
                      </a:xfrm>
                      <a:custGeom>
                        <a:avLst/>
                        <a:gdLst>
                          <a:gd name="A1" fmla="val 0"/>
                        </a:gdLst>
                        <a:ahLst/>
                        <a:cxnLst/>
                        <a:pathLst>
                          <a:path w="8305" h="58">
                            <a:moveTo>
                              <a:pt x="0" y="0"/>
                            </a:moveTo>
                            <a:lnTo>
                              <a:pt x="8305" y="0"/>
                            </a:lnTo>
                            <a:lnTo>
                              <a:pt x="8305" y="57"/>
                            </a:lnTo>
                            <a:lnTo>
                              <a:pt x="0" y="57"/>
                            </a:lnTo>
                            <a:lnTo>
                              <a:pt x="0" y="0"/>
                            </a:lnTo>
                            <a:close/>
                          </a:path>
                        </a:pathLst>
                      </a:custGeom>
                      <a:solidFill>
                        <a:srgbClr val="9BBB59"/>
                      </a:solidFill>
                      <a:ln>
                        <a:noFill/>
                      </a:ln>
                    </wps:spPr>
                    <wps:bodyPr upright="1"/>
                  </wps:wsp>
                </a:graphicData>
              </a:graphic>
            </wp:inline>
          </w:drawing>
        </mc:Choice>
        <mc:Fallback>
          <w:pict>
            <v:shape id="_x0000_s1026" o:spid="_x0000_s1026" o:spt="100" style="height:2.9pt;width:415.3pt;" fillcolor="#9BBB59" filled="t" stroked="f" coordsize="8305,58" o:gfxdata="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Cvl&#10;o4TTAAAAAwEAAA8AAAAAAAAAAQAgAAAAIgAAAGRycy9kb3ducmV2LnhtbFBLAQIUABQAAAAIAIdO&#10;4kBbHZjrKAIAAKUEAAAOAAAAAAAAAAEAIAAAACIBAABkcnMvZTJvRG9jLnhtbFBLBQYAAAAABgAG&#10;AFkBAAC8BQAAAAA=&#10;" path="m0,0l8305,0,8305,57,0,57,0,0xe">
              <v:fill on="t" focussize="0,0"/>
              <v:stroke on="f"/>
              <v:imagedata o:title=""/>
              <o:lock v:ext="edit" aspectratio="f"/>
              <w10:wrap type="none"/>
              <w10:anchorlock/>
            </v:shape>
          </w:pict>
        </mc:Fallback>
      </mc:AlternateContent>
    </w:r>
  </w:p>
  <w:p>
    <w:pPr>
      <w:spacing w:line="242" w:lineRule="exact"/>
      <w:ind w:right="12"/>
      <w:jc w:val="right"/>
      <w:rPr>
        <w:rFonts w:eastAsia="Times New Roman"/>
        <w:sz w:val="17"/>
        <w:szCs w:val="17"/>
      </w:rPr>
    </w:pPr>
    <w:r>
      <w:rPr>
        <w:rFonts w:eastAsia="Times New Roman"/>
        <w:spacing w:val="-9"/>
        <w:position w:val="1"/>
        <w:sz w:val="17"/>
        <w:szCs w:val="17"/>
      </w:rPr>
      <w:t>7</w:t>
    </w:r>
    <w:r>
      <w:rPr>
        <w:rFonts w:eastAsia="Times New Roman"/>
        <w:spacing w:val="-5"/>
        <w:position w:val="1"/>
        <w:sz w:val="17"/>
        <w:szCs w:val="17"/>
      </w:rPr>
      <w:t>/ 16</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80" w:line="57" w:lineRule="exact"/>
      <w:ind w:firstLine="14"/>
      <w:textAlignment w:val="center"/>
    </w:pPr>
    <w: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78" name="文本框 7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pPr>
                          <w:r>
                            <w:fldChar w:fldCharType="begin"/>
                          </w:r>
                          <w:r>
                            <w:instrText xml:space="preserve"> PAGE  \* MERGEFORMAT </w:instrText>
                          </w:r>
                          <w:r>
                            <w:fldChar w:fldCharType="separate"/>
                          </w:r>
                          <w:r>
                            <w:t>65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iCV0Q5AgAAcQQAAA4AAABkcnMvZTJvRG9jLnhtbK1UzY7TMBC+I/EO&#10;lu80aRFL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LiCV0Q5AgAAcQQAAA4AAAAAAAAAAQAgAAAAHwEAAGRycy9lMm9Eb2Mu&#10;eG1sUEsFBgAAAAAGAAYAWQEAAMoFA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65</w:t>
                    </w:r>
                    <w:r>
                      <w:fldChar w:fldCharType="end"/>
                    </w:r>
                  </w:p>
                </w:txbxContent>
              </v:textbox>
            </v:shape>
          </w:pict>
        </mc:Fallback>
      </mc:AlternateContent>
    </w:r>
    <w:r>
      <mc:AlternateContent>
        <mc:Choice Requires="wps">
          <w:drawing>
            <wp:inline distT="0" distB="0" distL="114300" distR="114300">
              <wp:extent cx="5274310" cy="36830"/>
              <wp:effectExtent l="0" t="0" r="2540" b="1270"/>
              <wp:docPr id="30" name="任意多边形 30"/>
              <wp:cNvGraphicFramePr/>
              <a:graphic xmlns:a="http://schemas.openxmlformats.org/drawingml/2006/main">
                <a:graphicData uri="http://schemas.microsoft.com/office/word/2010/wordprocessingShape">
                  <wps:wsp>
                    <wps:cNvSpPr/>
                    <wps:spPr>
                      <a:xfrm>
                        <a:off x="0" y="0"/>
                        <a:ext cx="5274310" cy="36830"/>
                      </a:xfrm>
                      <a:custGeom>
                        <a:avLst/>
                        <a:gdLst>
                          <a:gd name="A1" fmla="val 0"/>
                        </a:gdLst>
                        <a:ahLst/>
                        <a:cxnLst/>
                        <a:pathLst>
                          <a:path w="8305" h="58">
                            <a:moveTo>
                              <a:pt x="0" y="0"/>
                            </a:moveTo>
                            <a:lnTo>
                              <a:pt x="8305" y="0"/>
                            </a:lnTo>
                            <a:lnTo>
                              <a:pt x="8305" y="57"/>
                            </a:lnTo>
                            <a:lnTo>
                              <a:pt x="0" y="57"/>
                            </a:lnTo>
                            <a:lnTo>
                              <a:pt x="0" y="0"/>
                            </a:lnTo>
                            <a:close/>
                          </a:path>
                        </a:pathLst>
                      </a:custGeom>
                      <a:solidFill>
                        <a:srgbClr val="9BBB59"/>
                      </a:solidFill>
                      <a:ln>
                        <a:noFill/>
                      </a:ln>
                    </wps:spPr>
                    <wps:bodyPr upright="1"/>
                  </wps:wsp>
                </a:graphicData>
              </a:graphic>
            </wp:inline>
          </w:drawing>
        </mc:Choice>
        <mc:Fallback>
          <w:pict>
            <v:shape id="_x0000_s1026" o:spid="_x0000_s1026" o:spt="100" style="height:2.9pt;width:415.3pt;" fillcolor="#9BBB59" filled="t" stroked="f" coordsize="8305,58" o:gfxdata="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r5aOE&#10;0wAAAAMBAAAPAAAAAAAAAAEAIAAAACIAAABkcnMvZG93bnJldi54bWxQSwECFAAUAAAACACHTuJA&#10;ijlubyYCAAClBAAADgAAAAAAAAABACAAAAAiAQAAZHJzL2Uyb0RvYy54bWxQSwUGAAAAAAYABgBZ&#10;AQAAugUAAAAA&#10;" path="m0,0l8305,0,8305,57,0,57,0,0xe">
              <v:fill on="t" focussize="0,0"/>
              <v:stroke on="f"/>
              <v:imagedata o:title=""/>
              <o:lock v:ext="edit" aspectratio="f"/>
              <w10:wrap type="none"/>
              <w10:anchorlock/>
            </v:shape>
          </w:pict>
        </mc:Fallback>
      </mc:AlternateContent>
    </w:r>
  </w:p>
  <w:p>
    <w:pPr>
      <w:spacing w:line="242" w:lineRule="exact"/>
      <w:ind w:right="107"/>
      <w:jc w:val="right"/>
      <w:rPr>
        <w:rFonts w:eastAsia="Times New Roman"/>
        <w:sz w:val="17"/>
        <w:szCs w:val="17"/>
      </w:rPr>
    </w:pPr>
    <w:r>
      <w:rPr>
        <w:rFonts w:eastAsia="Times New Roman"/>
        <w:spacing w:val="-9"/>
        <w:position w:val="1"/>
        <w:sz w:val="17"/>
        <w:szCs w:val="17"/>
      </w:rPr>
      <w:t>8</w:t>
    </w:r>
    <w:r>
      <w:rPr>
        <w:rFonts w:eastAsia="Times New Roman"/>
        <w:spacing w:val="-6"/>
        <w:position w:val="1"/>
        <w:sz w:val="17"/>
        <w:szCs w:val="17"/>
      </w:rPr>
      <w:t>/ 16</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80" w:line="57" w:lineRule="exact"/>
      <w:ind w:firstLine="14"/>
      <w:textAlignment w:val="center"/>
    </w:pPr>
    <w: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79" name="文本框 7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pPr>
                          <w:r>
                            <w:fldChar w:fldCharType="begin"/>
                          </w:r>
                          <w:r>
                            <w:instrText xml:space="preserve"> PAGE  \* MERGEFORMAT </w:instrText>
                          </w:r>
                          <w:r>
                            <w:fldChar w:fldCharType="separate"/>
                          </w:r>
                          <w:r>
                            <w:t>66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JkwHQE5AgAAcQQAAA4AAAAAAAAAAQAgAAAAHwEAAGRycy9lMm9Eb2Mu&#10;eG1sUEsFBgAAAAAGAAYAWQEAAMoFA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66</w:t>
                    </w:r>
                    <w:r>
                      <w:fldChar w:fldCharType="end"/>
                    </w:r>
                  </w:p>
                </w:txbxContent>
              </v:textbox>
            </v:shape>
          </w:pict>
        </mc:Fallback>
      </mc:AlternateContent>
    </w:r>
    <w:r>
      <mc:AlternateContent>
        <mc:Choice Requires="wps">
          <w:drawing>
            <wp:inline distT="0" distB="0" distL="114300" distR="114300">
              <wp:extent cx="5274310" cy="36830"/>
              <wp:effectExtent l="0" t="0" r="2540" b="1270"/>
              <wp:docPr id="36" name="任意多边形 36"/>
              <wp:cNvGraphicFramePr/>
              <a:graphic xmlns:a="http://schemas.openxmlformats.org/drawingml/2006/main">
                <a:graphicData uri="http://schemas.microsoft.com/office/word/2010/wordprocessingShape">
                  <wps:wsp>
                    <wps:cNvSpPr/>
                    <wps:spPr>
                      <a:xfrm>
                        <a:off x="0" y="0"/>
                        <a:ext cx="5274310" cy="36830"/>
                      </a:xfrm>
                      <a:custGeom>
                        <a:avLst/>
                        <a:gdLst>
                          <a:gd name="A1" fmla="val 0"/>
                        </a:gdLst>
                        <a:ahLst/>
                        <a:cxnLst/>
                        <a:pathLst>
                          <a:path w="8305" h="58">
                            <a:moveTo>
                              <a:pt x="0" y="0"/>
                            </a:moveTo>
                            <a:lnTo>
                              <a:pt x="8305" y="0"/>
                            </a:lnTo>
                            <a:lnTo>
                              <a:pt x="8305" y="57"/>
                            </a:lnTo>
                            <a:lnTo>
                              <a:pt x="0" y="57"/>
                            </a:lnTo>
                            <a:lnTo>
                              <a:pt x="0" y="0"/>
                            </a:lnTo>
                            <a:close/>
                          </a:path>
                        </a:pathLst>
                      </a:custGeom>
                      <a:solidFill>
                        <a:srgbClr val="9BBB59"/>
                      </a:solidFill>
                      <a:ln>
                        <a:noFill/>
                      </a:ln>
                    </wps:spPr>
                    <wps:bodyPr upright="1"/>
                  </wps:wsp>
                </a:graphicData>
              </a:graphic>
            </wp:inline>
          </w:drawing>
        </mc:Choice>
        <mc:Fallback>
          <w:pict>
            <v:shape id="_x0000_s1026" o:spid="_x0000_s1026" o:spt="100" style="height:2.9pt;width:415.3pt;" fillcolor="#9BBB59" filled="t" stroked="f" coordsize="8305,58" o:gfxdata="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K+Wj&#10;hNMAAAADAQAADwAAAAAAAAABACAAAAAiAAAAZHJzL2Rvd25yZXYueG1sUEsBAhQAFAAAAAgAh07i&#10;QL/1GEonAgAApQQAAA4AAAAAAAAAAQAgAAAAIgEAAGRycy9lMm9Eb2MueG1sUEsFBgAAAAAGAAYA&#10;WQEAALsFAAAAAA==&#10;" path="m0,0l8305,0,8305,57,0,57,0,0xe">
              <v:fill on="t" focussize="0,0"/>
              <v:stroke on="f"/>
              <v:imagedata o:title=""/>
              <o:lock v:ext="edit" aspectratio="f"/>
              <w10:wrap type="none"/>
              <w10:anchorlock/>
            </v:shape>
          </w:pict>
        </mc:Fallback>
      </mc:AlternateContent>
    </w:r>
  </w:p>
  <w:p>
    <w:pPr>
      <w:spacing w:line="242" w:lineRule="exact"/>
      <w:ind w:right="12"/>
      <w:jc w:val="right"/>
      <w:rPr>
        <w:rFonts w:eastAsia="Times New Roman"/>
        <w:sz w:val="17"/>
        <w:szCs w:val="17"/>
      </w:rPr>
    </w:pPr>
    <w:r>
      <w:rPr>
        <w:rFonts w:eastAsia="Times New Roman"/>
        <w:spacing w:val="-6"/>
        <w:position w:val="1"/>
        <w:sz w:val="17"/>
        <w:szCs w:val="17"/>
      </w:rPr>
      <w:t>9/ 16</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80" w:line="57" w:lineRule="exact"/>
      <w:ind w:firstLine="14"/>
      <w:textAlignment w:val="center"/>
    </w:pPr>
    <w: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80" name="文本框 8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pPr>
                          <w:r>
                            <w:fldChar w:fldCharType="begin"/>
                          </w:r>
                          <w:r>
                            <w:instrText xml:space="preserve"> PAGE  \* MERGEFORMAT </w:instrText>
                          </w:r>
                          <w:r>
                            <w:fldChar w:fldCharType="separate"/>
                          </w:r>
                          <w:r>
                            <w:t>67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VG1DA4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FUbUMDgCAABxBAAADgAAAAAAAAABACAAAAAfAQAAZHJzL2Uyb0RvYy54&#10;bWxQSwUGAAAAAAYABgBZAQAAyQU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67</w:t>
                    </w:r>
                    <w:r>
                      <w:fldChar w:fldCharType="end"/>
                    </w:r>
                  </w:p>
                </w:txbxContent>
              </v:textbox>
            </v:shape>
          </w:pict>
        </mc:Fallback>
      </mc:AlternateContent>
    </w:r>
    <w:r>
      <mc:AlternateContent>
        <mc:Choice Requires="wps">
          <w:drawing>
            <wp:inline distT="0" distB="0" distL="114300" distR="114300">
              <wp:extent cx="5274310" cy="36830"/>
              <wp:effectExtent l="0" t="0" r="2540" b="1270"/>
              <wp:docPr id="35" name="任意多边形 35"/>
              <wp:cNvGraphicFramePr/>
              <a:graphic xmlns:a="http://schemas.openxmlformats.org/drawingml/2006/main">
                <a:graphicData uri="http://schemas.microsoft.com/office/word/2010/wordprocessingShape">
                  <wps:wsp>
                    <wps:cNvSpPr/>
                    <wps:spPr>
                      <a:xfrm>
                        <a:off x="0" y="0"/>
                        <a:ext cx="5274310" cy="36830"/>
                      </a:xfrm>
                      <a:custGeom>
                        <a:avLst/>
                        <a:gdLst>
                          <a:gd name="A1" fmla="val 0"/>
                        </a:gdLst>
                        <a:ahLst/>
                        <a:cxnLst/>
                        <a:pathLst>
                          <a:path w="8305" h="58">
                            <a:moveTo>
                              <a:pt x="0" y="0"/>
                            </a:moveTo>
                            <a:lnTo>
                              <a:pt x="8305" y="0"/>
                            </a:lnTo>
                            <a:lnTo>
                              <a:pt x="8305" y="57"/>
                            </a:lnTo>
                            <a:lnTo>
                              <a:pt x="0" y="57"/>
                            </a:lnTo>
                            <a:lnTo>
                              <a:pt x="0" y="0"/>
                            </a:lnTo>
                            <a:close/>
                          </a:path>
                        </a:pathLst>
                      </a:custGeom>
                      <a:solidFill>
                        <a:srgbClr val="9BBB59"/>
                      </a:solidFill>
                      <a:ln>
                        <a:noFill/>
                      </a:ln>
                    </wps:spPr>
                    <wps:bodyPr upright="1"/>
                  </wps:wsp>
                </a:graphicData>
              </a:graphic>
            </wp:inline>
          </w:drawing>
        </mc:Choice>
        <mc:Fallback>
          <w:pict>
            <v:shape id="_x0000_s1026" o:spid="_x0000_s1026" o:spt="100" style="height:2.9pt;width:415.3pt;" fillcolor="#9BBB59" filled="t" stroked="f" coordsize="8305,58" o:gfxdata="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r5aOE&#10;0wAAAAMBAAAPAAAAAAAAAAEAIAAAACIAAABkcnMvZG93bnJldi54bWxQSwECFAAUAAAACACHTuJA&#10;hRAbtSYCAAClBAAADgAAAAAAAAABACAAAAAiAQAAZHJzL2Uyb0RvYy54bWxQSwUGAAAAAAYABgBZ&#10;AQAAugUAAAAA&#10;" path="m0,0l8305,0,8305,57,0,57,0,0xe">
              <v:fill on="t" focussize="0,0"/>
              <v:stroke on="f"/>
              <v:imagedata o:title=""/>
              <o:lock v:ext="edit" aspectratio="f"/>
              <w10:wrap type="none"/>
              <w10:anchorlock/>
            </v:shape>
          </w:pict>
        </mc:Fallback>
      </mc:AlternateContent>
    </w:r>
  </w:p>
  <w:p>
    <w:pPr>
      <w:spacing w:line="242" w:lineRule="exact"/>
      <w:ind w:right="12"/>
      <w:jc w:val="right"/>
      <w:rPr>
        <w:rFonts w:eastAsia="Times New Roman"/>
        <w:sz w:val="17"/>
        <w:szCs w:val="17"/>
      </w:rPr>
    </w:pPr>
    <w:r>
      <w:rPr>
        <w:rFonts w:eastAsia="Times New Roman"/>
        <w:spacing w:val="-10"/>
        <w:position w:val="1"/>
        <w:sz w:val="17"/>
        <w:szCs w:val="17"/>
      </w:rPr>
      <w:t>1</w:t>
    </w:r>
    <w:r>
      <w:rPr>
        <w:rFonts w:eastAsia="Times New Roman"/>
        <w:spacing w:val="-6"/>
        <w:position w:val="1"/>
        <w:sz w:val="17"/>
        <w:szCs w:val="17"/>
      </w:rPr>
      <w:t>0/ 16</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80" w:line="57" w:lineRule="exact"/>
      <w:ind w:firstLine="14"/>
      <w:textAlignment w:val="center"/>
    </w:pPr>
    <w: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81" name="文本框 8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pPr>
                          <w:r>
                            <w:fldChar w:fldCharType="begin"/>
                          </w:r>
                          <w:r>
                            <w:instrText xml:space="preserve"> PAGE  \* MERGEFORMAT </w:instrText>
                          </w:r>
                          <w:r>
                            <w:fldChar w:fldCharType="separate"/>
                          </w:r>
                          <w:r>
                            <w:t>69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T0nnU4AgAAcQ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NPSedTgCAABxBAAADgAAAAAAAAABACAAAAAfAQAAZHJzL2Uyb0RvYy54&#10;bWxQSwUGAAAAAAYABgBZAQAAyQU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69</w:t>
                    </w:r>
                    <w:r>
                      <w:fldChar w:fldCharType="end"/>
                    </w:r>
                  </w:p>
                </w:txbxContent>
              </v:textbox>
            </v:shape>
          </w:pict>
        </mc:Fallback>
      </mc:AlternateContent>
    </w:r>
    <w:r>
      <mc:AlternateContent>
        <mc:Choice Requires="wps">
          <w:drawing>
            <wp:inline distT="0" distB="0" distL="114300" distR="114300">
              <wp:extent cx="5274310" cy="36830"/>
              <wp:effectExtent l="0" t="0" r="2540" b="1270"/>
              <wp:docPr id="34" name="任意多边形 34"/>
              <wp:cNvGraphicFramePr/>
              <a:graphic xmlns:a="http://schemas.openxmlformats.org/drawingml/2006/main">
                <a:graphicData uri="http://schemas.microsoft.com/office/word/2010/wordprocessingShape">
                  <wps:wsp>
                    <wps:cNvSpPr/>
                    <wps:spPr>
                      <a:xfrm>
                        <a:off x="0" y="0"/>
                        <a:ext cx="5274310" cy="36830"/>
                      </a:xfrm>
                      <a:custGeom>
                        <a:avLst/>
                        <a:gdLst>
                          <a:gd name="A1" fmla="val 0"/>
                        </a:gdLst>
                        <a:ahLst/>
                        <a:cxnLst/>
                        <a:pathLst>
                          <a:path w="8305" h="58">
                            <a:moveTo>
                              <a:pt x="0" y="0"/>
                            </a:moveTo>
                            <a:lnTo>
                              <a:pt x="8305" y="0"/>
                            </a:lnTo>
                            <a:lnTo>
                              <a:pt x="8305" y="57"/>
                            </a:lnTo>
                            <a:lnTo>
                              <a:pt x="0" y="57"/>
                            </a:lnTo>
                            <a:lnTo>
                              <a:pt x="0" y="0"/>
                            </a:lnTo>
                            <a:close/>
                          </a:path>
                        </a:pathLst>
                      </a:custGeom>
                      <a:solidFill>
                        <a:srgbClr val="9BBB59"/>
                      </a:solidFill>
                      <a:ln>
                        <a:noFill/>
                      </a:ln>
                    </wps:spPr>
                    <wps:bodyPr upright="1"/>
                  </wps:wsp>
                </a:graphicData>
              </a:graphic>
            </wp:inline>
          </w:drawing>
        </mc:Choice>
        <mc:Fallback>
          <w:pict>
            <v:shape id="_x0000_s1026" o:spid="_x0000_s1026" o:spt="100" style="height:2.9pt;width:415.3pt;" fillcolor="#9BBB59" filled="t" stroked="f" coordsize="8305,58" o:gfxdata="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r5aOE&#10;0wAAAAMBAAAPAAAAAAAAAAEAIAAAACIAAABkcnMvZG93bnJldi54bWxQSwECFAAUAAAACACHTuJA&#10;rLHKViYCAAClBAAADgAAAAAAAAABACAAAAAiAQAAZHJzL2Uyb0RvYy54bWxQSwUGAAAAAAYABgBZ&#10;AQAAugUAAAAA&#10;" path="m0,0l8305,0,8305,57,0,57,0,0xe">
              <v:fill on="t" focussize="0,0"/>
              <v:stroke on="f"/>
              <v:imagedata o:title=""/>
              <o:lock v:ext="edit" aspectratio="f"/>
              <w10:wrap type="none"/>
              <w10:anchorlock/>
            </v:shape>
          </w:pict>
        </mc:Fallback>
      </mc:AlternateContent>
    </w:r>
  </w:p>
  <w:p>
    <w:pPr>
      <w:spacing w:line="242" w:lineRule="exact"/>
      <w:ind w:right="12"/>
      <w:jc w:val="right"/>
      <w:rPr>
        <w:rFonts w:eastAsia="Times New Roman"/>
        <w:sz w:val="17"/>
        <w:szCs w:val="17"/>
      </w:rPr>
    </w:pPr>
    <w:r>
      <w:rPr>
        <w:rFonts w:eastAsia="Times New Roman"/>
        <w:spacing w:val="-12"/>
        <w:position w:val="1"/>
        <w:sz w:val="17"/>
        <w:szCs w:val="17"/>
      </w:rPr>
      <w:t>1</w:t>
    </w:r>
    <w:r>
      <w:rPr>
        <w:rFonts w:eastAsia="Times New Roman"/>
        <w:spacing w:val="-7"/>
        <w:position w:val="1"/>
        <w:sz w:val="17"/>
        <w:szCs w:val="17"/>
      </w:rPr>
      <w:t>1/ 16</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80" w:line="57" w:lineRule="exact"/>
      <w:ind w:firstLine="14"/>
      <w:textAlignment w:val="center"/>
    </w:pPr>
    <w: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82" name="文本框 8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pPr>
                          <w:r>
                            <w:fldChar w:fldCharType="begin"/>
                          </w:r>
                          <w:r>
                            <w:instrText xml:space="preserve"> PAGE  \* MERGEFORMAT </w:instrText>
                          </w:r>
                          <w:r>
                            <w:fldChar w:fldCharType="separate"/>
                          </w:r>
                          <w:r>
                            <w:t>70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ciQbo5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FciQbo5AgAAcQQAAA4AAAAAAAAAAQAgAAAAHwEAAGRycy9lMm9Eb2Mu&#10;eG1sUEsFBgAAAAAGAAYAWQEAAMoFA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70</w:t>
                    </w:r>
                    <w:r>
                      <w:fldChar w:fldCharType="end"/>
                    </w:r>
                  </w:p>
                </w:txbxContent>
              </v:textbox>
            </v:shape>
          </w:pict>
        </mc:Fallback>
      </mc:AlternateContent>
    </w:r>
    <w:r>
      <mc:AlternateContent>
        <mc:Choice Requires="wps">
          <w:drawing>
            <wp:inline distT="0" distB="0" distL="114300" distR="114300">
              <wp:extent cx="5274310" cy="36830"/>
              <wp:effectExtent l="0" t="0" r="2540" b="1270"/>
              <wp:docPr id="37" name="任意多边形 37"/>
              <wp:cNvGraphicFramePr/>
              <a:graphic xmlns:a="http://schemas.openxmlformats.org/drawingml/2006/main">
                <a:graphicData uri="http://schemas.microsoft.com/office/word/2010/wordprocessingShape">
                  <wps:wsp>
                    <wps:cNvSpPr/>
                    <wps:spPr>
                      <a:xfrm>
                        <a:off x="0" y="0"/>
                        <a:ext cx="5274310" cy="36830"/>
                      </a:xfrm>
                      <a:custGeom>
                        <a:avLst/>
                        <a:gdLst>
                          <a:gd name="A1" fmla="val 0"/>
                        </a:gdLst>
                        <a:ahLst/>
                        <a:cxnLst/>
                        <a:pathLst>
                          <a:path w="8305" h="58">
                            <a:moveTo>
                              <a:pt x="0" y="0"/>
                            </a:moveTo>
                            <a:lnTo>
                              <a:pt x="8305" y="0"/>
                            </a:lnTo>
                            <a:lnTo>
                              <a:pt x="8305" y="57"/>
                            </a:lnTo>
                            <a:lnTo>
                              <a:pt x="0" y="57"/>
                            </a:lnTo>
                            <a:lnTo>
                              <a:pt x="0" y="0"/>
                            </a:lnTo>
                            <a:close/>
                          </a:path>
                        </a:pathLst>
                      </a:custGeom>
                      <a:solidFill>
                        <a:srgbClr val="9BBB59"/>
                      </a:solidFill>
                      <a:ln>
                        <a:noFill/>
                      </a:ln>
                    </wps:spPr>
                    <wps:bodyPr upright="1"/>
                  </wps:wsp>
                </a:graphicData>
              </a:graphic>
            </wp:inline>
          </w:drawing>
        </mc:Choice>
        <mc:Fallback>
          <w:pict>
            <v:shape id="_x0000_s1026" o:spid="_x0000_s1026" o:spt="100" style="height:2.9pt;width:415.3pt;" fillcolor="#9BBB59" filled="t" stroked="f" coordsize="8305,58" o:gfxdata="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Cvl&#10;o4TTAAAAAwEAAA8AAAAAAAAAAQAgAAAAIgAAAGRycy9kb3ducmV2LnhtbFBLAQIUABQAAAAIAIdO&#10;4kCWVMmpKAIAAKUEAAAOAAAAAAAAAAEAIAAAACIBAABkcnMvZTJvRG9jLnhtbFBLBQYAAAAABgAG&#10;AFkBAAC8BQAAAAA=&#10;" path="m0,0l8305,0,8305,57,0,57,0,0xe">
              <v:fill on="t" focussize="0,0"/>
              <v:stroke on="f"/>
              <v:imagedata o:title=""/>
              <o:lock v:ext="edit" aspectratio="f"/>
              <w10:wrap type="none"/>
              <w10:anchorlock/>
            </v:shape>
          </w:pict>
        </mc:Fallback>
      </mc:AlternateContent>
    </w:r>
  </w:p>
  <w:p>
    <w:pPr>
      <w:spacing w:line="242" w:lineRule="exact"/>
      <w:ind w:right="12"/>
      <w:jc w:val="right"/>
      <w:rPr>
        <w:rFonts w:eastAsia="Times New Roman"/>
        <w:sz w:val="17"/>
        <w:szCs w:val="17"/>
      </w:rPr>
    </w:pPr>
    <w:r>
      <w:rPr>
        <w:rFonts w:eastAsia="Times New Roman"/>
        <w:spacing w:val="-10"/>
        <w:position w:val="1"/>
        <w:sz w:val="17"/>
        <w:szCs w:val="17"/>
      </w:rPr>
      <w:t>1</w:t>
    </w:r>
    <w:r>
      <w:rPr>
        <w:rFonts w:eastAsia="Times New Roman"/>
        <w:spacing w:val="-6"/>
        <w:position w:val="1"/>
        <w:sz w:val="17"/>
        <w:szCs w:val="17"/>
      </w:rPr>
      <w:t>2/ 16</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rPr>
        <w:rStyle w:val="43"/>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pPr>
                          <w:r>
                            <w:t xml:space="preserve">— </w:t>
                          </w:r>
                          <w:r>
                            <w:fldChar w:fldCharType="begin"/>
                          </w:r>
                          <w:r>
                            <w:instrText xml:space="preserve"> PAGE  \* MERGEFORMAT </w:instrText>
                          </w:r>
                          <w:r>
                            <w:fldChar w:fldCharType="separate"/>
                          </w:r>
                          <w:r>
                            <w:t>53</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24"/>
                    </w:pPr>
                    <w:r>
                      <w:t xml:space="preserve">— </w:t>
                    </w:r>
                    <w:r>
                      <w:fldChar w:fldCharType="begin"/>
                    </w:r>
                    <w:r>
                      <w:instrText xml:space="preserve"> PAGE  \* MERGEFORMAT </w:instrText>
                    </w:r>
                    <w:r>
                      <w:fldChar w:fldCharType="separate"/>
                    </w:r>
                    <w:r>
                      <w:t>53</w:t>
                    </w:r>
                    <w:r>
                      <w:fldChar w:fldCharType="end"/>
                    </w:r>
                    <w:r>
                      <w:t xml:space="preserve"> —</w:t>
                    </w:r>
                  </w:p>
                </w:txbxContent>
              </v:textbox>
            </v:shape>
          </w:pict>
        </mc:Fallback>
      </mc:AlternateContent>
    </w:r>
  </w:p>
  <w:p>
    <w:pPr>
      <w:pStyle w:val="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rPr>
        <w:sz w:val="18"/>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-172720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31</w:t>
                          </w:r>
                          <w:r>
                            <w:rPr>
                              <w:sz w:val="24"/>
                              <w:szCs w:val="24"/>
                            </w:rPr>
                            <w:fldChar w:fldCharType="end"/>
                          </w:r>
                          <w:r>
                            <w:rPr>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3.6pt;height:144pt;width:144pt;mso-position-horizontal:center;mso-position-horizontal-relative:margin;mso-wrap-style:none;z-index:251676672;mso-width-relative:page;mso-height-relative:page;" filled="f" stroked="f" coordsize="21600,21600" o:gfxdata="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4DzfZ1QAAAAgBAAAPAAAAAAAAAAEAIAAAACIAAABkcnMvZG93bnJldi54bWxQ&#10;SwECFAAUAAAACACHTuJALsn3ADMCAABjBAAADgAAAAAAAAABACAAAAAkAQAAZHJzL2Uyb0RvYy54&#10;bWxQSwUGAAAAAAYABgBZAQAAyQUAAAAA&#10;">
              <v:fill on="f" focussize="0,0"/>
              <v:stroke on="f" weight="0.5pt"/>
              <v:imagedata o:title=""/>
              <o:lock v:ext="edit" aspectratio="f"/>
              <v:textbox inset="0mm,0mm,0mm,0mm" style="mso-fit-shape-to-text:t;">
                <w:txbxContent>
                  <w:p>
                    <w:pPr>
                      <w:pStyle w:val="24"/>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31</w:t>
                    </w:r>
                    <w:r>
                      <w:rPr>
                        <w:sz w:val="24"/>
                        <w:szCs w:val="24"/>
                      </w:rPr>
                      <w:fldChar w:fldCharType="end"/>
                    </w:r>
                    <w:r>
                      <w:rPr>
                        <w:sz w:val="24"/>
                        <w:szCs w:val="24"/>
                      </w:rPr>
                      <w:t xml:space="preserve"> —</w:t>
                    </w:r>
                  </w:p>
                </w:txbxContent>
              </v:textbox>
            </v:shape>
          </w:pict>
        </mc:Fallback>
      </mc:AlternateContent>
    </w:r>
    <w: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4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p>
                      </w:txbxContent>
                    </wps:txbx>
                    <wps:bodyPr wrap="none" lIns="0" tIns="0" rIns="0" bIns="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M6pebnPAAAABQEAAA8AAAAAAAAAAQAgAAAAIgAAAGRycy9k&#10;b3ducmV2LnhtbFBLAQIUABQAAAAIAIdO4kBvpqT20gEAAKgDAAAOAAAAAAAAAAEAIAAAAB4BAABk&#10;cnMvZTJvRG9jLnhtbFBLBQYAAAAABgAGAFkBAABiBQAAAAA=&#10;">
              <v:fill on="f" focussize="0,0"/>
              <v:stroke on="f"/>
              <v:imagedata o:title=""/>
              <o:lock v:ext="edit" aspectratio="f"/>
              <v:textbox inset="0mm,0mm,0mm,0mm" style="mso-fit-shape-to-text:t;">
                <w:txbxContent>
                  <w:p>
                    <w:pPr>
                      <w:snapToGrid w:val="0"/>
                      <w:rPr>
                        <w:sz w:val="18"/>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tabs>
        <w:tab w:val="left" w:pos="2256"/>
        <w:tab w:val="clear" w:pos="4153"/>
      </w:tabs>
    </w:pPr>
    <w:r>
      <w:rPr>
        <w:sz w:val="18"/>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-142240</wp:posOffset>
              </wp:positionV>
              <wp:extent cx="1828800" cy="182880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2</w:t>
                          </w:r>
                          <w:r>
                            <w:rPr>
                              <w:sz w:val="24"/>
                              <w:szCs w:val="24"/>
                            </w:rPr>
                            <w:fldChar w:fldCharType="end"/>
                          </w:r>
                          <w:r>
                            <w:rPr>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1.2pt;height:144pt;width:144pt;mso-position-horizontal:center;mso-position-horizontal-relative:margin;mso-wrap-style:none;z-index:251677696;mso-width-relative:page;mso-height-relative:page;" filled="f" stroked="f" coordsize="21600,21600" o:gfxdata="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mLc6BNYAAAAIAQAADwAAAAAAAAABACAAAAAiAAAAZHJzL2Rvd25yZXYueG1s&#10;UEsBAhQAFAAAAAgAh07iQOufqQQzAgAAYwQAAA4AAAAAAAAAAQAgAAAAJQEAAGRycy9lMm9Eb2Mu&#10;eG1sUEsFBgAAAAAGAAYAWQEAAMoFAAAAAA==&#10;">
              <v:fill on="f" focussize="0,0"/>
              <v:stroke on="f" weight="0.5pt"/>
              <v:imagedata o:title=""/>
              <o:lock v:ext="edit" aspectratio="f"/>
              <v:textbox inset="0mm,0mm,0mm,0mm" style="mso-fit-shape-to-text:t;">
                <w:txbxContent>
                  <w:p>
                    <w:pPr>
                      <w:pStyle w:val="24"/>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2</w:t>
                    </w:r>
                    <w:r>
                      <w:rPr>
                        <w:sz w:val="24"/>
                        <w:szCs w:val="24"/>
                      </w:rPr>
                      <w:fldChar w:fldCharType="end"/>
                    </w:r>
                    <w:r>
                      <w:rPr>
                        <w:sz w:val="24"/>
                        <w:szCs w:val="24"/>
                      </w:rPr>
                      <w:t xml:space="preserve"> —</w:t>
                    </w:r>
                  </w:p>
                </w:txbxContent>
              </v:textbox>
            </v:shape>
          </w:pict>
        </mc:Fallback>
      </mc:AlternateContent>
    </w:r>
    <w:r>
      <w:rPr>
        <w:rFonts w:hint="eastAsia"/>
        <w:lang w:eastAsia="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80" w:line="57" w:lineRule="exact"/>
      <w:ind w:firstLine="14"/>
      <w:textAlignment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1" name="文本框 7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pPr>
                          <w:r>
                            <w:fldChar w:fldCharType="begin"/>
                          </w:r>
                          <w:r>
                            <w:instrText xml:space="preserve"> PAGE  \* MERGEFORMAT </w:instrText>
                          </w:r>
                          <w:r>
                            <w:fldChar w:fldCharType="separate"/>
                          </w:r>
                          <w:r>
                            <w:t>58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FKr20Y5AgAAcQQAAA4AAAAAAAAAAQAgAAAAHwEAAGRycy9lMm9Eb2Mu&#10;eG1sUEsFBgAAAAAGAAYAWQEAAMoFA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58</w:t>
                    </w:r>
                    <w:r>
                      <w:fldChar w:fldCharType="end"/>
                    </w:r>
                  </w:p>
                </w:txbxContent>
              </v:textbox>
            </v:shape>
          </w:pict>
        </mc:Fallback>
      </mc:AlternateContent>
    </w:r>
    <w:r>
      <mc:AlternateContent>
        <mc:Choice Requires="wps">
          <w:drawing>
            <wp:inline distT="0" distB="0" distL="114300" distR="114300">
              <wp:extent cx="5274310" cy="36830"/>
              <wp:effectExtent l="0" t="0" r="2540" b="1270"/>
              <wp:docPr id="39" name="任意多边形 39"/>
              <wp:cNvGraphicFramePr/>
              <a:graphic xmlns:a="http://schemas.openxmlformats.org/drawingml/2006/main">
                <a:graphicData uri="http://schemas.microsoft.com/office/word/2010/wordprocessingShape">
                  <wps:wsp>
                    <wps:cNvSpPr/>
                    <wps:spPr>
                      <a:xfrm>
                        <a:off x="0" y="0"/>
                        <a:ext cx="5274310" cy="36830"/>
                      </a:xfrm>
                      <a:custGeom>
                        <a:avLst/>
                        <a:gdLst>
                          <a:gd name="A1" fmla="val 0"/>
                        </a:gdLst>
                        <a:ahLst/>
                        <a:cxnLst/>
                        <a:pathLst>
                          <a:path w="8305" h="58">
                            <a:moveTo>
                              <a:pt x="0" y="0"/>
                            </a:moveTo>
                            <a:lnTo>
                              <a:pt x="8305" y="0"/>
                            </a:lnTo>
                            <a:lnTo>
                              <a:pt x="8305" y="57"/>
                            </a:lnTo>
                            <a:lnTo>
                              <a:pt x="0" y="57"/>
                            </a:lnTo>
                            <a:lnTo>
                              <a:pt x="0" y="0"/>
                            </a:lnTo>
                            <a:close/>
                          </a:path>
                        </a:pathLst>
                      </a:custGeom>
                      <a:solidFill>
                        <a:srgbClr val="9BBB59"/>
                      </a:solidFill>
                      <a:ln>
                        <a:noFill/>
                      </a:ln>
                    </wps:spPr>
                    <wps:bodyPr upright="1"/>
                  </wps:wsp>
                </a:graphicData>
              </a:graphic>
            </wp:inline>
          </w:drawing>
        </mc:Choice>
        <mc:Fallback>
          <w:pict>
            <v:shape id="_x0000_s1026" o:spid="_x0000_s1026" o:spt="100" style="height:2.9pt;width:415.3pt;" fillcolor="#9BBB59" filled="t" stroked="f" coordsize="8305,58" o:gfxdata="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K+Wj&#10;hNMAAAADAQAADwAAAAAAAAABACAAAAAiAAAAZHJzL2Rvd25yZXYueG1sUEsBAhQAFAAAAAgAh07i&#10;QO+I9v8nAgAApQQAAA4AAAAAAAAAAQAgAAAAIgEAAGRycy9lMm9Eb2MueG1sUEsFBgAAAAAGAAYA&#10;WQEAALsFAAAAAA==&#10;" path="m0,0l8305,0,8305,57,0,57,0,0xe">
              <v:fill on="t" focussize="0,0"/>
              <v:stroke on="f"/>
              <v:imagedata o:title=""/>
              <o:lock v:ext="edit" aspectratio="f"/>
              <w10:wrap type="none"/>
              <w10:anchorlock/>
            </v:shape>
          </w:pict>
        </mc:Fallback>
      </mc:AlternateContent>
    </w:r>
  </w:p>
  <w:p>
    <w:pPr>
      <w:spacing w:line="242" w:lineRule="exact"/>
      <w:ind w:right="12"/>
      <w:jc w:val="right"/>
      <w:rPr>
        <w:rFonts w:eastAsia="Times New Roman"/>
        <w:sz w:val="17"/>
        <w:szCs w:val="17"/>
      </w:rPr>
    </w:pPr>
    <w:r>
      <w:rPr>
        <w:rFonts w:eastAsia="Times New Roman"/>
        <w:spacing w:val="-12"/>
        <w:position w:val="1"/>
        <w:sz w:val="17"/>
        <w:szCs w:val="17"/>
      </w:rPr>
      <w:t>1</w:t>
    </w:r>
    <w:r>
      <w:rPr>
        <w:rFonts w:eastAsia="Times New Roman"/>
        <w:spacing w:val="-8"/>
        <w:position w:val="1"/>
        <w:sz w:val="17"/>
        <w:szCs w:val="17"/>
      </w:rPr>
      <w:t>/ 16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80" w:line="57" w:lineRule="exact"/>
      <w:ind w:firstLine="14"/>
      <w:textAlignment w:val="cente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2" name="文本框 7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pPr>
                          <w:r>
                            <w:fldChar w:fldCharType="begin"/>
                          </w:r>
                          <w:r>
                            <w:instrText xml:space="preserve"> PAGE  \* MERGEFORMAT </w:instrText>
                          </w:r>
                          <w:r>
                            <w:fldChar w:fldCharType="separate"/>
                          </w:r>
                          <w:r>
                            <w:t>59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F9BIk5AgAAcQQAAA4AAABkcnMvZTJvRG9jLnhtbK1UzY7TMBC+I/EO&#10;lu80aRFL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DF9BIk5AgAAcQQAAA4AAAAAAAAAAQAgAAAAHwEAAGRycy9lMm9Eb2Mu&#10;eG1sUEsFBgAAAAAGAAYAWQEAAMoFA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59</w:t>
                    </w:r>
                    <w:r>
                      <w:fldChar w:fldCharType="end"/>
                    </w:r>
                  </w:p>
                </w:txbxContent>
              </v:textbox>
            </v:shape>
          </w:pict>
        </mc:Fallback>
      </mc:AlternateContent>
    </w:r>
    <w:r>
      <mc:AlternateContent>
        <mc:Choice Requires="wps">
          <w:drawing>
            <wp:inline distT="0" distB="0" distL="114300" distR="114300">
              <wp:extent cx="5274310" cy="36830"/>
              <wp:effectExtent l="0" t="0" r="2540" b="1270"/>
              <wp:docPr id="28" name="任意多边形 28"/>
              <wp:cNvGraphicFramePr/>
              <a:graphic xmlns:a="http://schemas.openxmlformats.org/drawingml/2006/main">
                <a:graphicData uri="http://schemas.microsoft.com/office/word/2010/wordprocessingShape">
                  <wps:wsp>
                    <wps:cNvSpPr/>
                    <wps:spPr>
                      <a:xfrm>
                        <a:off x="0" y="0"/>
                        <a:ext cx="5274310" cy="36830"/>
                      </a:xfrm>
                      <a:custGeom>
                        <a:avLst/>
                        <a:gdLst>
                          <a:gd name="A1" fmla="val 0"/>
                        </a:gdLst>
                        <a:ahLst/>
                        <a:cxnLst/>
                        <a:pathLst>
                          <a:path w="8305" h="58">
                            <a:moveTo>
                              <a:pt x="0" y="0"/>
                            </a:moveTo>
                            <a:lnTo>
                              <a:pt x="8305" y="0"/>
                            </a:lnTo>
                            <a:lnTo>
                              <a:pt x="8305" y="57"/>
                            </a:lnTo>
                            <a:lnTo>
                              <a:pt x="0" y="57"/>
                            </a:lnTo>
                            <a:lnTo>
                              <a:pt x="0" y="0"/>
                            </a:lnTo>
                            <a:close/>
                          </a:path>
                        </a:pathLst>
                      </a:custGeom>
                      <a:solidFill>
                        <a:srgbClr val="9BBB59"/>
                      </a:solidFill>
                      <a:ln>
                        <a:noFill/>
                      </a:ln>
                    </wps:spPr>
                    <wps:bodyPr upright="1"/>
                  </wps:wsp>
                </a:graphicData>
              </a:graphic>
            </wp:inline>
          </w:drawing>
        </mc:Choice>
        <mc:Fallback>
          <w:pict>
            <v:shape id="_x0000_s1026" o:spid="_x0000_s1026" o:spt="100" style="height:2.9pt;width:415.3pt;" fillcolor="#9BBB59" filled="t" stroked="f" coordsize="8305,58" o:gfxdata="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r5aOE&#10;0wAAAAMBAAAPAAAAAAAAAAEAIAAAACIAAABkcnMvZG93bnJldi54bWxQSwECFAAUAAAACACHTuJA&#10;C2B2XiYCAAClBAAADgAAAAAAAAABACAAAAAiAQAAZHJzL2Uyb0RvYy54bWxQSwUGAAAAAAYABgBZ&#10;AQAAugUAAAAA&#10;" path="m0,0l8305,0,8305,57,0,57,0,0xe">
              <v:fill on="t" focussize="0,0"/>
              <v:stroke on="f"/>
              <v:imagedata o:title=""/>
              <o:lock v:ext="edit" aspectratio="f"/>
              <w10:wrap type="none"/>
              <w10:anchorlock/>
            </v:shape>
          </w:pict>
        </mc:Fallback>
      </mc:AlternateContent>
    </w:r>
  </w:p>
  <w:p>
    <w:pPr>
      <w:spacing w:line="242" w:lineRule="exact"/>
      <w:ind w:right="96"/>
      <w:jc w:val="right"/>
      <w:rPr>
        <w:rFonts w:eastAsia="Times New Roman"/>
        <w:sz w:val="17"/>
        <w:szCs w:val="17"/>
      </w:rPr>
    </w:pPr>
    <w:r>
      <w:rPr>
        <w:rFonts w:eastAsia="Times New Roman"/>
        <w:spacing w:val="-6"/>
        <w:position w:val="1"/>
        <w:sz w:val="17"/>
        <w:szCs w:val="17"/>
      </w:rPr>
      <w:t>2</w:t>
    </w:r>
    <w:r>
      <w:rPr>
        <w:rFonts w:eastAsia="Times New Roman"/>
        <w:spacing w:val="-5"/>
        <w:position w:val="1"/>
        <w:sz w:val="17"/>
        <w:szCs w:val="17"/>
      </w:rPr>
      <w:t>/ 16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80" w:line="57" w:lineRule="exact"/>
      <w:ind w:firstLine="14"/>
      <w:textAlignment w:val="cente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3" name="文本框 7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pPr>
                          <w:r>
                            <w:fldChar w:fldCharType="begin"/>
                          </w:r>
                          <w:r>
                            <w:instrText xml:space="preserve"> PAGE  \* MERGEFORMAT </w:instrText>
                          </w:r>
                          <w:r>
                            <w:fldChar w:fldCharType="separate"/>
                          </w:r>
                          <w:r>
                            <w:t>60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DPTsw6AgAAcQQAAA4AAABkcnMvZTJvRG9jLnhtbK1UzY7TMBC+I/EO&#10;lu80aVcs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AQz07MOgIAAHEEAAAOAAAAAAAAAAEAIAAAAB8BAABkcnMvZTJvRG9j&#10;LnhtbFBLBQYAAAAABgAGAFkBAADLBQ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60</w:t>
                    </w:r>
                    <w:r>
                      <w:fldChar w:fldCharType="end"/>
                    </w:r>
                  </w:p>
                </w:txbxContent>
              </v:textbox>
            </v:shape>
          </w:pict>
        </mc:Fallback>
      </mc:AlternateContent>
    </w:r>
    <w:r>
      <mc:AlternateContent>
        <mc:Choice Requires="wps">
          <w:drawing>
            <wp:inline distT="0" distB="0" distL="114300" distR="114300">
              <wp:extent cx="5274310" cy="36830"/>
              <wp:effectExtent l="0" t="0" r="2540" b="1270"/>
              <wp:docPr id="29" name="任意多边形 29"/>
              <wp:cNvGraphicFramePr/>
              <a:graphic xmlns:a="http://schemas.openxmlformats.org/drawingml/2006/main">
                <a:graphicData uri="http://schemas.microsoft.com/office/word/2010/wordprocessingShape">
                  <wps:wsp>
                    <wps:cNvSpPr/>
                    <wps:spPr>
                      <a:xfrm>
                        <a:off x="0" y="0"/>
                        <a:ext cx="5274310" cy="36830"/>
                      </a:xfrm>
                      <a:custGeom>
                        <a:avLst/>
                        <a:gdLst>
                          <a:gd name="A1" fmla="val 0"/>
                        </a:gdLst>
                        <a:ahLst/>
                        <a:cxnLst/>
                        <a:pathLst>
                          <a:path w="8305" h="58">
                            <a:moveTo>
                              <a:pt x="0" y="0"/>
                            </a:moveTo>
                            <a:lnTo>
                              <a:pt x="8305" y="0"/>
                            </a:lnTo>
                            <a:lnTo>
                              <a:pt x="8305" y="57"/>
                            </a:lnTo>
                            <a:lnTo>
                              <a:pt x="0" y="57"/>
                            </a:lnTo>
                            <a:lnTo>
                              <a:pt x="0" y="0"/>
                            </a:lnTo>
                            <a:close/>
                          </a:path>
                        </a:pathLst>
                      </a:custGeom>
                      <a:solidFill>
                        <a:srgbClr val="9BBB59"/>
                      </a:solidFill>
                      <a:ln>
                        <a:noFill/>
                      </a:ln>
                    </wps:spPr>
                    <wps:bodyPr upright="1"/>
                  </wps:wsp>
                </a:graphicData>
              </a:graphic>
            </wp:inline>
          </w:drawing>
        </mc:Choice>
        <mc:Fallback>
          <w:pict>
            <v:shape id="_x0000_s1026" o:spid="_x0000_s1026" o:spt="100" style="height:2.9pt;width:415.3pt;" fillcolor="#9BBB59" filled="t" stroked="f" coordsize="8305,58" o:gfxdata="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K+Wj&#10;hNMAAAADAQAADwAAAAAAAAABACAAAAAiAAAAZHJzL2Rvd25yZXYueG1sUEsBAhQAFAAAAAgAh07i&#10;QCLBp70nAgAApQQAAA4AAAAAAAAAAQAgAAAAIgEAAGRycy9lMm9Eb2MueG1sUEsFBgAAAAAGAAYA&#10;WQEAALsFAAAAAA==&#10;" path="m0,0l8305,0,8305,57,0,57,0,0xe">
              <v:fill on="t" focussize="0,0"/>
              <v:stroke on="f"/>
              <v:imagedata o:title=""/>
              <o:lock v:ext="edit" aspectratio="f"/>
              <w10:wrap type="none"/>
              <w10:anchorlock/>
            </v:shape>
          </w:pict>
        </mc:Fallback>
      </mc:AlternateContent>
    </w:r>
  </w:p>
  <w:p>
    <w:pPr>
      <w:spacing w:line="242" w:lineRule="exact"/>
      <w:ind w:right="71"/>
      <w:jc w:val="right"/>
      <w:rPr>
        <w:rFonts w:eastAsia="Times New Roman"/>
        <w:sz w:val="17"/>
        <w:szCs w:val="17"/>
      </w:rPr>
    </w:pPr>
    <w:r>
      <w:rPr>
        <w:rFonts w:eastAsia="Times New Roman"/>
        <w:spacing w:val="-6"/>
        <w:position w:val="1"/>
        <w:sz w:val="17"/>
        <w:szCs w:val="17"/>
      </w:rPr>
      <w:t>3/ 16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80" w:line="57" w:lineRule="exact"/>
      <w:ind w:firstLine="14"/>
      <w:textAlignment w:val="cente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74" name="文本框 7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pPr>
                          <w:r>
                            <w:fldChar w:fldCharType="begin"/>
                          </w:r>
                          <w:r>
                            <w:instrText xml:space="preserve"> PAGE  \* MERGEFORMAT </w:instrText>
                          </w:r>
                          <w:r>
                            <w:fldChar w:fldCharType="separate"/>
                          </w:r>
                          <w:r>
                            <w:t>61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LbXys05AgAAcQQAAA4AAAAAAAAAAQAgAAAAHwEAAGRycy9lMm9Eb2Mu&#10;eG1sUEsFBgAAAAAGAAYAWQEAAMoFA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61</w:t>
                    </w:r>
                    <w:r>
                      <w:fldChar w:fldCharType="end"/>
                    </w:r>
                  </w:p>
                </w:txbxContent>
              </v:textbox>
            </v:shape>
          </w:pict>
        </mc:Fallback>
      </mc:AlternateContent>
    </w:r>
    <w:r>
      <mc:AlternateContent>
        <mc:Choice Requires="wps">
          <w:drawing>
            <wp:inline distT="0" distB="0" distL="114300" distR="114300">
              <wp:extent cx="5274310" cy="36830"/>
              <wp:effectExtent l="0" t="0" r="2540" b="1270"/>
              <wp:docPr id="31" name="任意多边形 31"/>
              <wp:cNvGraphicFramePr/>
              <a:graphic xmlns:a="http://schemas.openxmlformats.org/drawingml/2006/main">
                <a:graphicData uri="http://schemas.microsoft.com/office/word/2010/wordprocessingShape">
                  <wps:wsp>
                    <wps:cNvSpPr/>
                    <wps:spPr>
                      <a:xfrm>
                        <a:off x="0" y="0"/>
                        <a:ext cx="5274310" cy="36830"/>
                      </a:xfrm>
                      <a:custGeom>
                        <a:avLst/>
                        <a:gdLst>
                          <a:gd name="A1" fmla="val 0"/>
                        </a:gdLst>
                        <a:ahLst/>
                        <a:cxnLst/>
                        <a:pathLst>
                          <a:path w="8305" h="58">
                            <a:moveTo>
                              <a:pt x="0" y="0"/>
                            </a:moveTo>
                            <a:lnTo>
                              <a:pt x="8305" y="0"/>
                            </a:lnTo>
                            <a:lnTo>
                              <a:pt x="8305" y="57"/>
                            </a:lnTo>
                            <a:lnTo>
                              <a:pt x="0" y="57"/>
                            </a:lnTo>
                            <a:lnTo>
                              <a:pt x="0" y="0"/>
                            </a:lnTo>
                            <a:close/>
                          </a:path>
                        </a:pathLst>
                      </a:custGeom>
                      <a:solidFill>
                        <a:srgbClr val="9BBB59"/>
                      </a:solidFill>
                      <a:ln>
                        <a:noFill/>
                      </a:ln>
                    </wps:spPr>
                    <wps:bodyPr upright="1"/>
                  </wps:wsp>
                </a:graphicData>
              </a:graphic>
            </wp:inline>
          </w:drawing>
        </mc:Choice>
        <mc:Fallback>
          <w:pict>
            <v:shape id="_x0000_s1026" o:spid="_x0000_s1026" o:spt="100" style="height:2.9pt;width:415.3pt;" fillcolor="#9BBB59" filled="t" stroked="f" coordsize="8305,58" o:gfxdata="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r5aOE&#10;0wAAAAMBAAAPAAAAAAAAAAEAIAAAACIAAABkcnMvZG93bnJldi54bWxQSwECFAAUAAAACACHTuJA&#10;o5i/jCYCAAClBAAADgAAAAAAAAABACAAAAAiAQAAZHJzL2Uyb0RvYy54bWxQSwUGAAAAAAYABgBZ&#10;AQAAugUAAAAA&#10;" path="m0,0l8305,0,8305,57,0,57,0,0xe">
              <v:fill on="t" focussize="0,0"/>
              <v:stroke on="f"/>
              <v:imagedata o:title=""/>
              <o:lock v:ext="edit" aspectratio="f"/>
              <w10:wrap type="none"/>
              <w10:anchorlock/>
            </v:shape>
          </w:pict>
        </mc:Fallback>
      </mc:AlternateContent>
    </w:r>
  </w:p>
  <w:p>
    <w:pPr>
      <w:spacing w:line="242" w:lineRule="exact"/>
      <w:ind w:right="12"/>
      <w:jc w:val="right"/>
      <w:rPr>
        <w:rFonts w:eastAsia="Times New Roman"/>
        <w:sz w:val="17"/>
        <w:szCs w:val="17"/>
      </w:rPr>
    </w:pPr>
    <w:r>
      <w:rPr>
        <w:rFonts w:eastAsia="Times New Roman"/>
        <w:spacing w:val="-5"/>
        <w:position w:val="1"/>
        <w:sz w:val="17"/>
        <w:szCs w:val="17"/>
      </w:rPr>
      <w:t>4/ 16</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80" w:line="57" w:lineRule="exact"/>
      <w:ind w:firstLine="14"/>
      <w:textAlignment w:val="cente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75" name="文本框 7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pPr>
                          <w:r>
                            <w:fldChar w:fldCharType="begin"/>
                          </w:r>
                          <w:r>
                            <w:instrText xml:space="preserve"> PAGE  \* MERGEFORMAT </w:instrText>
                          </w:r>
                          <w:r>
                            <w:fldChar w:fldCharType="separate"/>
                          </w:r>
                          <w:r>
                            <w:t>62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dlgIg6AgAAcQQAAA4AAABkcnMvZTJvRG9jLnhtbK1UzY7TMBC+I/EO&#10;lu80adEu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CXZYCIOgIAAHEEAAAOAAAAAAAAAAEAIAAAAB8BAABkcnMvZTJvRG9j&#10;LnhtbFBLBQYAAAAABgAGAFkBAADLBQ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62</w:t>
                    </w:r>
                    <w:r>
                      <w:fldChar w:fldCharType="end"/>
                    </w:r>
                  </w:p>
                </w:txbxContent>
              </v:textbox>
            </v:shape>
          </w:pict>
        </mc:Fallback>
      </mc:AlternateContent>
    </w:r>
    <w:r>
      <mc:AlternateContent>
        <mc:Choice Requires="wps">
          <w:drawing>
            <wp:inline distT="0" distB="0" distL="114300" distR="114300">
              <wp:extent cx="5274310" cy="36830"/>
              <wp:effectExtent l="0" t="0" r="2540" b="1270"/>
              <wp:docPr id="32" name="任意多边形 32"/>
              <wp:cNvGraphicFramePr/>
              <a:graphic xmlns:a="http://schemas.openxmlformats.org/drawingml/2006/main">
                <a:graphicData uri="http://schemas.microsoft.com/office/word/2010/wordprocessingShape">
                  <wps:wsp>
                    <wps:cNvSpPr/>
                    <wps:spPr>
                      <a:xfrm>
                        <a:off x="0" y="0"/>
                        <a:ext cx="5274310" cy="36830"/>
                      </a:xfrm>
                      <a:custGeom>
                        <a:avLst/>
                        <a:gdLst>
                          <a:gd name="A1" fmla="val 0"/>
                        </a:gdLst>
                        <a:ahLst/>
                        <a:cxnLst/>
                        <a:pathLst>
                          <a:path w="8305" h="58">
                            <a:moveTo>
                              <a:pt x="0" y="0"/>
                            </a:moveTo>
                            <a:lnTo>
                              <a:pt x="8305" y="0"/>
                            </a:lnTo>
                            <a:lnTo>
                              <a:pt x="8305" y="57"/>
                            </a:lnTo>
                            <a:lnTo>
                              <a:pt x="0" y="57"/>
                            </a:lnTo>
                            <a:lnTo>
                              <a:pt x="0" y="0"/>
                            </a:lnTo>
                            <a:close/>
                          </a:path>
                        </a:pathLst>
                      </a:custGeom>
                      <a:solidFill>
                        <a:srgbClr val="9BBB59"/>
                      </a:solidFill>
                      <a:ln>
                        <a:noFill/>
                      </a:ln>
                    </wps:spPr>
                    <wps:bodyPr upright="1"/>
                  </wps:wsp>
                </a:graphicData>
              </a:graphic>
            </wp:inline>
          </w:drawing>
        </mc:Choice>
        <mc:Fallback>
          <w:pict>
            <v:shape id="_x0000_s1026" o:spid="_x0000_s1026" o:spt="100" style="height:2.9pt;width:415.3pt;" fillcolor="#9BBB59" filled="t" stroked="f" coordsize="8305,58" o:gfxdata="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r5aOE&#10;0wAAAAMBAAAPAAAAAAAAAAEAIAAAACIAAABkcnMvZG93bnJldi54bWxQSwECFAAUAAAACACHTuJA&#10;mX28cyYCAAClBAAADgAAAAAAAAABACAAAAAiAQAAZHJzL2Uyb0RvYy54bWxQSwUGAAAAAAYABgBZ&#10;AQAAugUAAAAA&#10;" path="m0,0l8305,0,8305,57,0,57,0,0xe">
              <v:fill on="t" focussize="0,0"/>
              <v:stroke on="f"/>
              <v:imagedata o:title=""/>
              <o:lock v:ext="edit" aspectratio="f"/>
              <w10:wrap type="none"/>
              <w10:anchorlock/>
            </v:shape>
          </w:pict>
        </mc:Fallback>
      </mc:AlternateContent>
    </w:r>
  </w:p>
  <w:p>
    <w:pPr>
      <w:spacing w:line="242" w:lineRule="exact"/>
      <w:ind w:right="42"/>
      <w:jc w:val="right"/>
      <w:rPr>
        <w:rFonts w:eastAsia="Times New Roman"/>
        <w:sz w:val="17"/>
        <w:szCs w:val="17"/>
      </w:rPr>
    </w:pPr>
    <w:r>
      <w:rPr>
        <w:rFonts w:eastAsia="Times New Roman"/>
        <w:spacing w:val="-7"/>
        <w:position w:val="1"/>
        <w:sz w:val="17"/>
        <w:szCs w:val="17"/>
      </w:rPr>
      <w:t>5</w:t>
    </w:r>
    <w:r>
      <w:rPr>
        <w:rFonts w:eastAsia="Times New Roman"/>
        <w:spacing w:val="-6"/>
        <w:position w:val="1"/>
        <w:sz w:val="17"/>
        <w:szCs w:val="17"/>
      </w:rPr>
      <w:t>/ 16</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80" w:line="57" w:lineRule="exact"/>
      <w:ind w:firstLine="14"/>
      <w:textAlignment w:val="center"/>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76" name="文本框 7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pPr>
                          <w:r>
                            <w:fldChar w:fldCharType="begin"/>
                          </w:r>
                          <w:r>
                            <w:instrText xml:space="preserve"> PAGE  \* MERGEFORMAT </w:instrText>
                          </w:r>
                          <w:r>
                            <w:fldChar w:fldCharType="separate"/>
                          </w:r>
                          <w:r>
                            <w:t>63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PSzX0c5AgAAcQQAAA4AAAAAAAAAAQAgAAAAHwEAAGRycy9lMm9Eb2Mu&#10;eG1sUEsFBgAAAAAGAAYAWQEAAMoFA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63</w:t>
                    </w:r>
                    <w:r>
                      <w:fldChar w:fldCharType="end"/>
                    </w:r>
                  </w:p>
                </w:txbxContent>
              </v:textbox>
            </v:shape>
          </w:pict>
        </mc:Fallback>
      </mc:AlternateContent>
    </w:r>
    <w:r>
      <mc:AlternateContent>
        <mc:Choice Requires="wps">
          <w:drawing>
            <wp:inline distT="0" distB="0" distL="114300" distR="114300">
              <wp:extent cx="5274310" cy="36830"/>
              <wp:effectExtent l="0" t="0" r="2540" b="1270"/>
              <wp:docPr id="33" name="任意多边形 33"/>
              <wp:cNvGraphicFramePr/>
              <a:graphic xmlns:a="http://schemas.openxmlformats.org/drawingml/2006/main">
                <a:graphicData uri="http://schemas.microsoft.com/office/word/2010/wordprocessingShape">
                  <wps:wsp>
                    <wps:cNvSpPr/>
                    <wps:spPr>
                      <a:xfrm>
                        <a:off x="0" y="0"/>
                        <a:ext cx="5274310" cy="36830"/>
                      </a:xfrm>
                      <a:custGeom>
                        <a:avLst/>
                        <a:gdLst>
                          <a:gd name="A1" fmla="val 0"/>
                        </a:gdLst>
                        <a:ahLst/>
                        <a:cxnLst/>
                        <a:pathLst>
                          <a:path w="8305" h="58">
                            <a:moveTo>
                              <a:pt x="0" y="0"/>
                            </a:moveTo>
                            <a:lnTo>
                              <a:pt x="8305" y="0"/>
                            </a:lnTo>
                            <a:lnTo>
                              <a:pt x="8305" y="57"/>
                            </a:lnTo>
                            <a:lnTo>
                              <a:pt x="0" y="57"/>
                            </a:lnTo>
                            <a:lnTo>
                              <a:pt x="0" y="0"/>
                            </a:lnTo>
                            <a:close/>
                          </a:path>
                        </a:pathLst>
                      </a:custGeom>
                      <a:solidFill>
                        <a:srgbClr val="9BBB59"/>
                      </a:solidFill>
                      <a:ln>
                        <a:noFill/>
                      </a:ln>
                    </wps:spPr>
                    <wps:bodyPr upright="1"/>
                  </wps:wsp>
                </a:graphicData>
              </a:graphic>
            </wp:inline>
          </w:drawing>
        </mc:Choice>
        <mc:Fallback>
          <w:pict>
            <v:shape id="_x0000_s1026" o:spid="_x0000_s1026" o:spt="100" style="height:2.9pt;width:415.3pt;" fillcolor="#9BBB59" filled="t" stroked="f" coordsize="8305,58" o:gfxdata="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r5aOE&#10;0wAAAAMBAAAPAAAAAAAAAAEAIAAAACIAAABkcnMvZG93bnJldi54bWxQSwECFAAUAAAACACHTuJA&#10;sNxtkCYCAAClBAAADgAAAAAAAAABACAAAAAiAQAAZHJzL2Uyb0RvYy54bWxQSwUGAAAAAAYABgBZ&#10;AQAAugUAAAAA&#10;" path="m0,0l8305,0,8305,57,0,57,0,0xe">
              <v:fill on="t" focussize="0,0"/>
              <v:stroke on="f"/>
              <v:imagedata o:title=""/>
              <o:lock v:ext="edit" aspectratio="f"/>
              <w10:wrap type="none"/>
              <w10:anchorlock/>
            </v:shape>
          </w:pict>
        </mc:Fallback>
      </mc:AlternateContent>
    </w:r>
  </w:p>
  <w:p>
    <w:pPr>
      <w:spacing w:line="242" w:lineRule="exact"/>
      <w:ind w:right="12"/>
      <w:jc w:val="right"/>
      <w:rPr>
        <w:rFonts w:eastAsia="Times New Roman"/>
        <w:sz w:val="17"/>
        <w:szCs w:val="17"/>
      </w:rPr>
    </w:pPr>
    <w:r>
      <w:rPr>
        <w:rFonts w:eastAsia="Times New Roman"/>
        <w:spacing w:val="-6"/>
        <w:position w:val="1"/>
        <w:sz w:val="17"/>
        <w:szCs w:val="17"/>
      </w:rPr>
      <w:t>6/ 16</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27"/>
      <w:rPr>
        <w:rFonts w:ascii="微软雅黑" w:hAnsi="微软雅黑" w:eastAsia="微软雅黑" w:cs="微软雅黑"/>
        <w:sz w:val="17"/>
        <w:szCs w:val="17"/>
      </w:rPr>
    </w:pPr>
    <w:r>
      <mc:AlternateContent>
        <mc:Choice Requires="wps">
          <w:drawing>
            <wp:anchor distT="0" distB="0" distL="114300" distR="114300" simplePos="0" relativeHeight="251661312" behindDoc="0" locked="0" layoutInCell="0" allowOverlap="1">
              <wp:simplePos x="0" y="0"/>
              <wp:positionH relativeFrom="page">
                <wp:posOffset>1143000</wp:posOffset>
              </wp:positionH>
              <wp:positionV relativeFrom="page">
                <wp:posOffset>620395</wp:posOffset>
              </wp:positionV>
              <wp:extent cx="5274310" cy="9525"/>
              <wp:effectExtent l="0" t="0" r="0" b="0"/>
              <wp:wrapNone/>
              <wp:docPr id="38" name="任意多边形 38"/>
              <wp:cNvGraphicFramePr/>
              <a:graphic xmlns:a="http://schemas.openxmlformats.org/drawingml/2006/main">
                <a:graphicData uri="http://schemas.microsoft.com/office/word/2010/wordprocessingShape">
                  <wps:wsp>
                    <wps:cNvSpPr/>
                    <wps:spPr>
                      <a:xfrm>
                        <a:off x="0" y="0"/>
                        <a:ext cx="5274310" cy="9525"/>
                      </a:xfrm>
                      <a:custGeom>
                        <a:avLst/>
                        <a:gdLst>
                          <a:gd name="A1" fmla="val 0"/>
                        </a:gdLst>
                        <a:ahLst/>
                        <a:cxnLst/>
                        <a:pathLst>
                          <a:path w="8305" h="15">
                            <a:moveTo>
                              <a:pt x="0" y="0"/>
                            </a:moveTo>
                            <a:lnTo>
                              <a:pt x="8305" y="0"/>
                            </a:lnTo>
                            <a:lnTo>
                              <a:pt x="8305" y="14"/>
                            </a:lnTo>
                            <a:lnTo>
                              <a:pt x="0" y="14"/>
                            </a:lnTo>
                            <a:lnTo>
                              <a:pt x="0" y="0"/>
                            </a:lnTo>
                            <a:close/>
                          </a:path>
                        </a:pathLst>
                      </a:custGeom>
                      <a:solidFill>
                        <a:srgbClr val="FFFFFF"/>
                      </a:solidFill>
                      <a:ln>
                        <a:noFill/>
                      </a:ln>
                    </wps:spPr>
                    <wps:bodyPr upright="1"/>
                  </wps:wsp>
                </a:graphicData>
              </a:graphic>
            </wp:anchor>
          </w:drawing>
        </mc:Choice>
        <mc:Fallback>
          <w:pict>
            <v:shape id="_x0000_s1026" o:spid="_x0000_s1026" o:spt="100" style="position:absolute;left:0pt;margin-left:90pt;margin-top:48.85pt;height:0.75pt;width:415.3pt;mso-position-horizontal-relative:page;mso-position-vertical-relative:page;z-index:251661312;mso-width-relative:page;mso-height-relative:page;" fillcolor="#FFFFFF" filled="t" stroked="f" coordsize="8305,15" o:allowincell="f" o:gfxdata="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tN9WZNgAAAAKAQAADwAAAAAAAAABACAAAAAiAAAAZHJzL2Rvd25yZXYueG1sUEsBAhQAFAAA&#10;AAgAh07iQGTho2goAgAApAQAAA4AAAAAAAAAAQAgAAAAJwEAAGRycy9lMm9Eb2MueG1sUEsFBgAA&#10;AAAGAAYAWQEAAMEFAAAAAA==&#10;" path="m0,0l8305,0,8305,14,0,14,0,0xe">
              <v:fill on="t" focussize="0,0"/>
              <v:stroke on="f"/>
              <v:imagedata o:title=""/>
              <o:lock v:ext="edit" aspectratio="f"/>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27"/>
      <w:rPr>
        <w:rFonts w:ascii="微软雅黑" w:hAnsi="微软雅黑" w:eastAsia="微软雅黑" w:cs="微软雅黑"/>
        <w:sz w:val="17"/>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27"/>
      <w:rPr>
        <w:rFonts w:ascii="微软雅黑" w:hAnsi="微软雅黑" w:eastAsia="微软雅黑" w:cs="微软雅黑"/>
        <w:sz w:val="17"/>
        <w:szCs w:val="17"/>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27"/>
      <w:rPr>
        <w:rFonts w:ascii="微软雅黑" w:hAnsi="微软雅黑" w:eastAsia="微软雅黑" w:cs="微软雅黑"/>
        <w:sz w:val="17"/>
        <w:szCs w:val="17"/>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27"/>
      <w:rPr>
        <w:rFonts w:ascii="微软雅黑" w:hAnsi="微软雅黑" w:eastAsia="微软雅黑" w:cs="微软雅黑"/>
        <w:sz w:val="17"/>
        <w:szCs w:val="17"/>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27"/>
      <w:rPr>
        <w:rFonts w:ascii="微软雅黑" w:hAnsi="微软雅黑" w:eastAsia="微软雅黑" w:cs="微软雅黑"/>
        <w:sz w:val="17"/>
        <w:szCs w:val="17"/>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27"/>
      <w:rPr>
        <w:rFonts w:ascii="微软雅黑" w:hAnsi="微软雅黑" w:eastAsia="微软雅黑" w:cs="微软雅黑"/>
        <w:sz w:val="17"/>
        <w:szCs w:val="17"/>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ED28B8"/>
    <w:multiLevelType w:val="singleLevel"/>
    <w:tmpl w:val="FFED28B8"/>
    <w:lvl w:ilvl="0" w:tentative="0">
      <w:start w:val="2"/>
      <w:numFmt w:val="chineseCounting"/>
      <w:suff w:val="space"/>
      <w:lvlText w:val="第%1部分"/>
      <w:lvlJc w:val="left"/>
      <w:rPr>
        <w:rFonts w:hint="eastAsia"/>
      </w:rPr>
    </w:lvl>
  </w:abstractNum>
  <w:abstractNum w:abstractNumId="1">
    <w:nsid w:val="1D5755D3"/>
    <w:multiLevelType w:val="multilevel"/>
    <w:tmpl w:val="1D5755D3"/>
    <w:lvl w:ilvl="0" w:tentative="0">
      <w:start w:val="1"/>
      <w:numFmt w:val="bullet"/>
      <w:pStyle w:val="163"/>
      <w:lvlText w:val=""/>
      <w:lvlJc w:val="left"/>
      <w:pPr>
        <w:tabs>
          <w:tab w:val="left" w:pos="2126"/>
        </w:tabs>
        <w:ind w:left="2126" w:hanging="425"/>
      </w:pPr>
      <w:rPr>
        <w:rFonts w:hint="default" w:ascii="Wingdings" w:hAnsi="Wingdings" w:cs="Wingdings"/>
        <w:b w:val="0"/>
        <w:bCs w:val="0"/>
        <w:i w:val="0"/>
        <w:iCs w:val="0"/>
        <w:caps w:val="0"/>
        <w:strike w:val="0"/>
        <w:dstrike w:val="0"/>
        <w:vanish w:val="0"/>
        <w:spacing w:val="0"/>
        <w:w w:val="100"/>
        <w:position w:val="2"/>
        <w:sz w:val="16"/>
        <w:szCs w:val="16"/>
        <w:vertAlign w:val="baseli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204C57B5"/>
    <w:multiLevelType w:val="singleLevel"/>
    <w:tmpl w:val="204C57B5"/>
    <w:lvl w:ilvl="0" w:tentative="0">
      <w:start w:val="3"/>
      <w:numFmt w:val="chineseCounting"/>
      <w:suff w:val="nothing"/>
      <w:lvlText w:val="%1、"/>
      <w:lvlJc w:val="left"/>
      <w:pPr>
        <w:ind w:left="480" w:leftChars="0" w:firstLine="0" w:firstLineChars="0"/>
      </w:pPr>
      <w:rPr>
        <w:rFonts w:hint="eastAsia"/>
      </w:rPr>
    </w:lvl>
  </w:abstractNum>
  <w:abstractNum w:abstractNumId="3">
    <w:nsid w:val="219148B2"/>
    <w:multiLevelType w:val="singleLevel"/>
    <w:tmpl w:val="219148B2"/>
    <w:lvl w:ilvl="0" w:tentative="0">
      <w:start w:val="13"/>
      <w:numFmt w:val="chineseCounting"/>
      <w:suff w:val="nothing"/>
      <w:lvlText w:val="%1、"/>
      <w:lvlJc w:val="left"/>
      <w:rPr>
        <w:rFonts w:hint="eastAsia"/>
      </w:rPr>
    </w:lvl>
  </w:abstractNum>
  <w:abstractNum w:abstractNumId="4">
    <w:nsid w:val="36745E1C"/>
    <w:multiLevelType w:val="singleLevel"/>
    <w:tmpl w:val="36745E1C"/>
    <w:lvl w:ilvl="0" w:tentative="0">
      <w:start w:val="1"/>
      <w:numFmt w:val="decimal"/>
      <w:lvlText w:val="%1."/>
      <w:lvlJc w:val="left"/>
      <w:pPr>
        <w:tabs>
          <w:tab w:val="left" w:pos="312"/>
        </w:tabs>
      </w:pPr>
    </w:lvl>
  </w:abstractNum>
  <w:abstractNum w:abstractNumId="5">
    <w:nsid w:val="5281F09C"/>
    <w:multiLevelType w:val="singleLevel"/>
    <w:tmpl w:val="5281F09C"/>
    <w:lvl w:ilvl="0" w:tentative="0">
      <w:start w:val="1"/>
      <w:numFmt w:val="decimal"/>
      <w:pStyle w:val="175"/>
      <w:suff w:val="nothing"/>
      <w:lvlText w:val="%1、"/>
      <w:lvlJc w:val="left"/>
    </w:lvl>
  </w:abstractNum>
  <w:abstractNum w:abstractNumId="6">
    <w:nsid w:val="535778F6"/>
    <w:multiLevelType w:val="multilevel"/>
    <w:tmpl w:val="535778F6"/>
    <w:lvl w:ilvl="0" w:tentative="0">
      <w:start w:val="1"/>
      <w:numFmt w:val="chineseCountingThousand"/>
      <w:suff w:val="nothing"/>
      <w:lvlText w:val="%1、"/>
      <w:lvlJc w:val="left"/>
      <w:rPr>
        <w:rFonts w:hint="eastAsia" w:cs="Times New Roman"/>
        <w:b/>
        <w:i w:val="0"/>
        <w:sz w:val="24"/>
      </w:rPr>
    </w:lvl>
    <w:lvl w:ilvl="1" w:tentative="0">
      <w:start w:val="1"/>
      <w:numFmt w:val="decimal"/>
      <w:pStyle w:val="5"/>
      <w:suff w:val="nothing"/>
      <w:lvlText w:val="%2. "/>
      <w:lvlJc w:val="left"/>
      <w:rPr>
        <w:rFonts w:hint="eastAsia" w:cs="Times New Roman"/>
        <w:b w:val="0"/>
        <w:i w:val="0"/>
        <w:sz w:val="24"/>
      </w:rPr>
    </w:lvl>
    <w:lvl w:ilvl="2" w:tentative="0">
      <w:start w:val="1"/>
      <w:numFmt w:val="none"/>
      <w:pStyle w:val="6"/>
      <w:suff w:val="nothing"/>
      <w:lvlText w:val=""/>
      <w:lvlJc w:val="left"/>
      <w:rPr>
        <w:rFonts w:hint="eastAsia" w:cs="Times New Roman"/>
      </w:rPr>
    </w:lvl>
    <w:lvl w:ilvl="3" w:tentative="0">
      <w:start w:val="1"/>
      <w:numFmt w:val="none"/>
      <w:pStyle w:val="7"/>
      <w:suff w:val="nothing"/>
      <w:lvlText w:val=""/>
      <w:lvlJc w:val="left"/>
      <w:rPr>
        <w:rFonts w:hint="eastAsia" w:cs="Times New Roman"/>
      </w:rPr>
    </w:lvl>
    <w:lvl w:ilvl="4" w:tentative="0">
      <w:start w:val="1"/>
      <w:numFmt w:val="none"/>
      <w:pStyle w:val="8"/>
      <w:suff w:val="nothing"/>
      <w:lvlText w:val=""/>
      <w:lvlJc w:val="left"/>
      <w:rPr>
        <w:rFonts w:hint="eastAsia" w:cs="Times New Roman"/>
      </w:rPr>
    </w:lvl>
    <w:lvl w:ilvl="5" w:tentative="0">
      <w:start w:val="1"/>
      <w:numFmt w:val="none"/>
      <w:pStyle w:val="10"/>
      <w:suff w:val="nothing"/>
      <w:lvlText w:val=""/>
      <w:lvlJc w:val="left"/>
      <w:rPr>
        <w:rFonts w:hint="eastAsia" w:cs="Times New Roman"/>
      </w:rPr>
    </w:lvl>
    <w:lvl w:ilvl="6" w:tentative="0">
      <w:start w:val="1"/>
      <w:numFmt w:val="none"/>
      <w:pStyle w:val="11"/>
      <w:suff w:val="nothing"/>
      <w:lvlText w:val=""/>
      <w:lvlJc w:val="left"/>
      <w:rPr>
        <w:rFonts w:hint="eastAsia" w:cs="Times New Roman"/>
      </w:rPr>
    </w:lvl>
    <w:lvl w:ilvl="7" w:tentative="0">
      <w:start w:val="1"/>
      <w:numFmt w:val="none"/>
      <w:pStyle w:val="12"/>
      <w:suff w:val="nothing"/>
      <w:lvlText w:val=""/>
      <w:lvlJc w:val="left"/>
      <w:rPr>
        <w:rFonts w:hint="eastAsia" w:cs="Times New Roman"/>
      </w:rPr>
    </w:lvl>
    <w:lvl w:ilvl="8" w:tentative="0">
      <w:start w:val="1"/>
      <w:numFmt w:val="none"/>
      <w:pStyle w:val="13"/>
      <w:suff w:val="nothing"/>
      <w:lvlText w:val=""/>
      <w:lvlJc w:val="left"/>
      <w:rPr>
        <w:rFonts w:hint="eastAsia" w:cs="Times New Roman"/>
      </w:rPr>
    </w:lvl>
  </w:abstractNum>
  <w:abstractNum w:abstractNumId="7">
    <w:nsid w:val="5698B22F"/>
    <w:multiLevelType w:val="singleLevel"/>
    <w:tmpl w:val="5698B22F"/>
    <w:lvl w:ilvl="0" w:tentative="0">
      <w:start w:val="2"/>
      <w:numFmt w:val="decimal"/>
      <w:suff w:val="nothing"/>
      <w:lvlText w:val="%1、"/>
      <w:lvlJc w:val="left"/>
    </w:lvl>
  </w:abstractNum>
  <w:abstractNum w:abstractNumId="8">
    <w:nsid w:val="597144BB"/>
    <w:multiLevelType w:val="singleLevel"/>
    <w:tmpl w:val="597144BB"/>
    <w:lvl w:ilvl="0" w:tentative="0">
      <w:start w:val="1"/>
      <w:numFmt w:val="chineseCounting"/>
      <w:suff w:val="nothing"/>
      <w:lvlText w:val="（%1）"/>
      <w:lvlJc w:val="left"/>
      <w:rPr>
        <w:rFonts w:cs="Times New Roman"/>
      </w:rPr>
    </w:lvl>
  </w:abstractNum>
  <w:abstractNum w:abstractNumId="9">
    <w:nsid w:val="597153DF"/>
    <w:multiLevelType w:val="singleLevel"/>
    <w:tmpl w:val="597153DF"/>
    <w:lvl w:ilvl="0" w:tentative="0">
      <w:start w:val="1"/>
      <w:numFmt w:val="decimal"/>
      <w:suff w:val="nothing"/>
      <w:lvlText w:val="%1."/>
      <w:lvlJc w:val="left"/>
      <w:rPr>
        <w:rFonts w:cs="Times New Roman"/>
      </w:rPr>
    </w:lvl>
  </w:abstractNum>
  <w:abstractNum w:abstractNumId="10">
    <w:nsid w:val="5D37B0EE"/>
    <w:multiLevelType w:val="singleLevel"/>
    <w:tmpl w:val="5D37B0EE"/>
    <w:lvl w:ilvl="0" w:tentative="0">
      <w:start w:val="2"/>
      <w:numFmt w:val="decimal"/>
      <w:suff w:val="nothing"/>
      <w:lvlText w:val="（%1）"/>
      <w:lvlJc w:val="left"/>
    </w:lvl>
  </w:abstractNum>
  <w:abstractNum w:abstractNumId="11">
    <w:nsid w:val="5D37B11A"/>
    <w:multiLevelType w:val="singleLevel"/>
    <w:tmpl w:val="5D37B11A"/>
    <w:lvl w:ilvl="0" w:tentative="0">
      <w:start w:val="1"/>
      <w:numFmt w:val="decimal"/>
      <w:suff w:val="nothing"/>
      <w:lvlText w:val="（%1）"/>
      <w:lvlJc w:val="left"/>
    </w:lvl>
  </w:abstractNum>
  <w:abstractNum w:abstractNumId="12">
    <w:nsid w:val="5D396A3E"/>
    <w:multiLevelType w:val="singleLevel"/>
    <w:tmpl w:val="5D396A3E"/>
    <w:lvl w:ilvl="0" w:tentative="0">
      <w:start w:val="2"/>
      <w:numFmt w:val="decimal"/>
      <w:suff w:val="nothing"/>
      <w:lvlText w:val="%1."/>
      <w:lvlJc w:val="left"/>
    </w:lvl>
  </w:abstractNum>
  <w:abstractNum w:abstractNumId="13">
    <w:nsid w:val="5DF67CAA"/>
    <w:multiLevelType w:val="multilevel"/>
    <w:tmpl w:val="5DF67CAA"/>
    <w:lvl w:ilvl="0" w:tentative="0">
      <w:start w:val="1"/>
      <w:numFmt w:val="chineseCountingThousand"/>
      <w:lvlText w:val="%1、"/>
      <w:lvlJc w:val="left"/>
      <w:pPr>
        <w:ind w:left="425" w:hanging="425"/>
      </w:pPr>
      <w:rPr>
        <w:rFonts w:hint="eastAsia"/>
        <w:sz w:val="24"/>
        <w:szCs w:val="24"/>
      </w:rPr>
    </w:lvl>
    <w:lvl w:ilvl="1" w:tentative="0">
      <w:start w:val="1"/>
      <w:numFmt w:val="chineseCountingThousand"/>
      <w:lvlText w:val="（%2）"/>
      <w:lvlJc w:val="left"/>
      <w:pPr>
        <w:ind w:left="992" w:hanging="567"/>
      </w:pPr>
      <w:rPr>
        <w:rFonts w:hint="eastAsia" w:ascii="宋体" w:hAnsi="宋体" w:eastAsia="宋体"/>
        <w:sz w:val="24"/>
        <w:szCs w:val="24"/>
      </w:rPr>
    </w:lvl>
    <w:lvl w:ilvl="2" w:tentative="0">
      <w:start w:val="1"/>
      <w:numFmt w:val="decimal"/>
      <w:lvlText w:val="%3."/>
      <w:lvlJc w:val="left"/>
      <w:pPr>
        <w:ind w:left="1418" w:hanging="567"/>
      </w:pPr>
      <w:rPr>
        <w:rFonts w:hint="eastAsia"/>
      </w:rPr>
    </w:lvl>
    <w:lvl w:ilvl="3" w:tentative="0">
      <w:start w:val="1"/>
      <w:numFmt w:val="decimal"/>
      <w:lvlText w:val="(%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4">
    <w:nsid w:val="646260FA"/>
    <w:multiLevelType w:val="multilevel"/>
    <w:tmpl w:val="646260FA"/>
    <w:lvl w:ilvl="0" w:tentative="0">
      <w:start w:val="1"/>
      <w:numFmt w:val="decimal"/>
      <w:pStyle w:val="116"/>
      <w:suff w:val="nothing"/>
      <w:lvlText w:val="表%1　"/>
      <w:lvlJc w:val="left"/>
      <w:rPr>
        <w:rFonts w:hint="eastAsia" w:ascii="黑体" w:hAnsi="Times New Roman" w:eastAsia="黑体" w:cs="Times New Roman"/>
        <w:b w:val="0"/>
        <w:i w:val="0"/>
        <w:sz w:val="21"/>
      </w:rPr>
    </w:lvl>
    <w:lvl w:ilvl="1" w:tentative="0">
      <w:start w:val="1"/>
      <w:numFmt w:val="decimal"/>
      <w:lvlText w:val="%1.%2"/>
      <w:lvlJc w:val="left"/>
      <w:pPr>
        <w:tabs>
          <w:tab w:val="left" w:pos="992"/>
        </w:tabs>
        <w:ind w:left="992" w:hanging="567"/>
      </w:pPr>
      <w:rPr>
        <w:rFonts w:hint="eastAsia" w:cs="Times New Roman"/>
      </w:rPr>
    </w:lvl>
    <w:lvl w:ilvl="2" w:tentative="0">
      <w:start w:val="1"/>
      <w:numFmt w:val="decimal"/>
      <w:lvlText w:val="%1.%2.%3"/>
      <w:lvlJc w:val="left"/>
      <w:pPr>
        <w:tabs>
          <w:tab w:val="left" w:pos="1418"/>
        </w:tabs>
        <w:ind w:left="1418" w:hanging="567"/>
      </w:pPr>
      <w:rPr>
        <w:rFonts w:hint="eastAsia" w:cs="Times New Roman"/>
      </w:rPr>
    </w:lvl>
    <w:lvl w:ilvl="3" w:tentative="0">
      <w:start w:val="1"/>
      <w:numFmt w:val="decimal"/>
      <w:lvlText w:val="%1.%2.%3.%4"/>
      <w:lvlJc w:val="left"/>
      <w:pPr>
        <w:tabs>
          <w:tab w:val="left" w:pos="1984"/>
        </w:tabs>
        <w:ind w:left="1984" w:hanging="708"/>
      </w:pPr>
      <w:rPr>
        <w:rFonts w:hint="eastAsia" w:cs="Times New Roman"/>
      </w:rPr>
    </w:lvl>
    <w:lvl w:ilvl="4" w:tentative="0">
      <w:start w:val="1"/>
      <w:numFmt w:val="decimal"/>
      <w:lvlText w:val="%1.%2.%3.%4.%5"/>
      <w:lvlJc w:val="left"/>
      <w:pPr>
        <w:tabs>
          <w:tab w:val="left" w:pos="2551"/>
        </w:tabs>
        <w:ind w:left="2551" w:hanging="850"/>
      </w:pPr>
      <w:rPr>
        <w:rFonts w:hint="eastAsia" w:cs="Times New Roman"/>
      </w:rPr>
    </w:lvl>
    <w:lvl w:ilvl="5" w:tentative="0">
      <w:start w:val="1"/>
      <w:numFmt w:val="decimal"/>
      <w:lvlText w:val="%1.%2.%3.%4.%5.%6"/>
      <w:lvlJc w:val="left"/>
      <w:pPr>
        <w:tabs>
          <w:tab w:val="left" w:pos="3260"/>
        </w:tabs>
        <w:ind w:left="3260" w:hanging="1134"/>
      </w:pPr>
      <w:rPr>
        <w:rFonts w:hint="eastAsia" w:cs="Times New Roman"/>
      </w:rPr>
    </w:lvl>
    <w:lvl w:ilvl="6" w:tentative="0">
      <w:start w:val="1"/>
      <w:numFmt w:val="decimal"/>
      <w:lvlText w:val="%1.%2.%3.%4.%5.%6.%7"/>
      <w:lvlJc w:val="left"/>
      <w:pPr>
        <w:tabs>
          <w:tab w:val="left" w:pos="3827"/>
        </w:tabs>
        <w:ind w:left="3827" w:hanging="1276"/>
      </w:pPr>
      <w:rPr>
        <w:rFonts w:hint="eastAsia" w:cs="Times New Roman"/>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num w:numId="1">
    <w:abstractNumId w:val="6"/>
  </w:num>
  <w:num w:numId="2">
    <w:abstractNumId w:val="14"/>
  </w:num>
  <w:num w:numId="3">
    <w:abstractNumId w:val="1"/>
  </w:num>
  <w:num w:numId="4">
    <w:abstractNumId w:val="5"/>
  </w:num>
  <w:num w:numId="5">
    <w:abstractNumId w:val="2"/>
  </w:num>
  <w:num w:numId="6">
    <w:abstractNumId w:val="0"/>
  </w:num>
  <w:num w:numId="7">
    <w:abstractNumId w:val="4"/>
  </w:num>
  <w:num w:numId="8">
    <w:abstractNumId w:val="3"/>
  </w:num>
  <w:num w:numId="9">
    <w:abstractNumId w:val="10"/>
  </w:num>
  <w:num w:numId="10">
    <w:abstractNumId w:val="11"/>
  </w:num>
  <w:num w:numId="11">
    <w:abstractNumId w:val="8"/>
  </w:num>
  <w:num w:numId="12">
    <w:abstractNumId w:val="9"/>
  </w:num>
  <w:num w:numId="13">
    <w:abstractNumId w:val="7"/>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2ZTdkNmQzN2FhNDA0NWRiZWNkOTc4MGQ3NjViYzgifQ=="/>
  </w:docVars>
  <w:rsids>
    <w:rsidRoot w:val="004C0046"/>
    <w:rsid w:val="0000110E"/>
    <w:rsid w:val="0000174F"/>
    <w:rsid w:val="00003AFC"/>
    <w:rsid w:val="00006524"/>
    <w:rsid w:val="000070C7"/>
    <w:rsid w:val="00010EFF"/>
    <w:rsid w:val="00012CF8"/>
    <w:rsid w:val="0001301C"/>
    <w:rsid w:val="0001314C"/>
    <w:rsid w:val="000146F4"/>
    <w:rsid w:val="00017164"/>
    <w:rsid w:val="000171B4"/>
    <w:rsid w:val="00020834"/>
    <w:rsid w:val="000212C2"/>
    <w:rsid w:val="000229D6"/>
    <w:rsid w:val="000232E2"/>
    <w:rsid w:val="0002333F"/>
    <w:rsid w:val="000251B4"/>
    <w:rsid w:val="0002541A"/>
    <w:rsid w:val="00025557"/>
    <w:rsid w:val="00025D88"/>
    <w:rsid w:val="00030748"/>
    <w:rsid w:val="00031DC1"/>
    <w:rsid w:val="00033B66"/>
    <w:rsid w:val="00035173"/>
    <w:rsid w:val="00040C7D"/>
    <w:rsid w:val="00045932"/>
    <w:rsid w:val="00045F2A"/>
    <w:rsid w:val="0005273C"/>
    <w:rsid w:val="00056B02"/>
    <w:rsid w:val="00063F17"/>
    <w:rsid w:val="00064B14"/>
    <w:rsid w:val="00066649"/>
    <w:rsid w:val="000666B6"/>
    <w:rsid w:val="0006742D"/>
    <w:rsid w:val="0007048B"/>
    <w:rsid w:val="000724C4"/>
    <w:rsid w:val="00073414"/>
    <w:rsid w:val="00074E04"/>
    <w:rsid w:val="00077D72"/>
    <w:rsid w:val="00081334"/>
    <w:rsid w:val="00084C63"/>
    <w:rsid w:val="0008588A"/>
    <w:rsid w:val="00086F98"/>
    <w:rsid w:val="000918C2"/>
    <w:rsid w:val="00091904"/>
    <w:rsid w:val="00092E89"/>
    <w:rsid w:val="00093BE3"/>
    <w:rsid w:val="0009510C"/>
    <w:rsid w:val="00097B4F"/>
    <w:rsid w:val="000A0F1D"/>
    <w:rsid w:val="000A6285"/>
    <w:rsid w:val="000B091D"/>
    <w:rsid w:val="000B281A"/>
    <w:rsid w:val="000B5BC1"/>
    <w:rsid w:val="000C6572"/>
    <w:rsid w:val="000C6B2C"/>
    <w:rsid w:val="000D0462"/>
    <w:rsid w:val="000D17F8"/>
    <w:rsid w:val="000D20A6"/>
    <w:rsid w:val="000D3E5A"/>
    <w:rsid w:val="000D4E5A"/>
    <w:rsid w:val="000E007A"/>
    <w:rsid w:val="000E6E52"/>
    <w:rsid w:val="000F31A1"/>
    <w:rsid w:val="000F38B4"/>
    <w:rsid w:val="000F594D"/>
    <w:rsid w:val="001038EB"/>
    <w:rsid w:val="001066A5"/>
    <w:rsid w:val="001121E8"/>
    <w:rsid w:val="00116F3B"/>
    <w:rsid w:val="00117365"/>
    <w:rsid w:val="00120541"/>
    <w:rsid w:val="00121012"/>
    <w:rsid w:val="0012362E"/>
    <w:rsid w:val="00124C31"/>
    <w:rsid w:val="00124C7F"/>
    <w:rsid w:val="0012540A"/>
    <w:rsid w:val="001254AD"/>
    <w:rsid w:val="001264D7"/>
    <w:rsid w:val="001275E0"/>
    <w:rsid w:val="00134BCE"/>
    <w:rsid w:val="0013553F"/>
    <w:rsid w:val="001370AA"/>
    <w:rsid w:val="00144504"/>
    <w:rsid w:val="00147E27"/>
    <w:rsid w:val="00151DD5"/>
    <w:rsid w:val="00153AD7"/>
    <w:rsid w:val="001546C3"/>
    <w:rsid w:val="00154C10"/>
    <w:rsid w:val="001556FF"/>
    <w:rsid w:val="001657B6"/>
    <w:rsid w:val="001704D9"/>
    <w:rsid w:val="00175865"/>
    <w:rsid w:val="00175BEE"/>
    <w:rsid w:val="00177B7B"/>
    <w:rsid w:val="0018213E"/>
    <w:rsid w:val="00182B6A"/>
    <w:rsid w:val="00182BAD"/>
    <w:rsid w:val="00186C95"/>
    <w:rsid w:val="00191A00"/>
    <w:rsid w:val="00195512"/>
    <w:rsid w:val="001A0040"/>
    <w:rsid w:val="001A291D"/>
    <w:rsid w:val="001A71D1"/>
    <w:rsid w:val="001B6428"/>
    <w:rsid w:val="001C2651"/>
    <w:rsid w:val="001C3201"/>
    <w:rsid w:val="001C433F"/>
    <w:rsid w:val="001C6C51"/>
    <w:rsid w:val="001C786F"/>
    <w:rsid w:val="001C7CF4"/>
    <w:rsid w:val="001D1090"/>
    <w:rsid w:val="001D2048"/>
    <w:rsid w:val="001D209F"/>
    <w:rsid w:val="001D20C2"/>
    <w:rsid w:val="001D247A"/>
    <w:rsid w:val="001D4393"/>
    <w:rsid w:val="001D5247"/>
    <w:rsid w:val="001D66BE"/>
    <w:rsid w:val="001E061B"/>
    <w:rsid w:val="001E16DE"/>
    <w:rsid w:val="001E1823"/>
    <w:rsid w:val="001E2C98"/>
    <w:rsid w:val="001E2FF3"/>
    <w:rsid w:val="001E6E65"/>
    <w:rsid w:val="001F240F"/>
    <w:rsid w:val="001F6184"/>
    <w:rsid w:val="001F6730"/>
    <w:rsid w:val="0020088F"/>
    <w:rsid w:val="00207C94"/>
    <w:rsid w:val="00211CA4"/>
    <w:rsid w:val="00211CEF"/>
    <w:rsid w:val="00212DF5"/>
    <w:rsid w:val="00223F67"/>
    <w:rsid w:val="00224603"/>
    <w:rsid w:val="00227769"/>
    <w:rsid w:val="00227D2C"/>
    <w:rsid w:val="002348BF"/>
    <w:rsid w:val="002349C0"/>
    <w:rsid w:val="002429FE"/>
    <w:rsid w:val="002460BB"/>
    <w:rsid w:val="00247F97"/>
    <w:rsid w:val="00250E8B"/>
    <w:rsid w:val="002517D7"/>
    <w:rsid w:val="00252021"/>
    <w:rsid w:val="00253550"/>
    <w:rsid w:val="00261241"/>
    <w:rsid w:val="00261525"/>
    <w:rsid w:val="002618F7"/>
    <w:rsid w:val="00262186"/>
    <w:rsid w:val="00263B27"/>
    <w:rsid w:val="002656FD"/>
    <w:rsid w:val="002708FF"/>
    <w:rsid w:val="00270E38"/>
    <w:rsid w:val="00271936"/>
    <w:rsid w:val="00276058"/>
    <w:rsid w:val="00285EA7"/>
    <w:rsid w:val="002877D8"/>
    <w:rsid w:val="00290BA4"/>
    <w:rsid w:val="00291DCD"/>
    <w:rsid w:val="00292C90"/>
    <w:rsid w:val="00293327"/>
    <w:rsid w:val="00293534"/>
    <w:rsid w:val="00294447"/>
    <w:rsid w:val="00295B97"/>
    <w:rsid w:val="002970F7"/>
    <w:rsid w:val="002A0D97"/>
    <w:rsid w:val="002A2450"/>
    <w:rsid w:val="002B06DA"/>
    <w:rsid w:val="002B1D60"/>
    <w:rsid w:val="002B3178"/>
    <w:rsid w:val="002B4FB8"/>
    <w:rsid w:val="002B63E0"/>
    <w:rsid w:val="002B70F5"/>
    <w:rsid w:val="002B7B62"/>
    <w:rsid w:val="002C3856"/>
    <w:rsid w:val="002C49F2"/>
    <w:rsid w:val="002C5506"/>
    <w:rsid w:val="002C6F51"/>
    <w:rsid w:val="002C7243"/>
    <w:rsid w:val="002C747D"/>
    <w:rsid w:val="002D05BB"/>
    <w:rsid w:val="002D0890"/>
    <w:rsid w:val="002D2870"/>
    <w:rsid w:val="002D3E50"/>
    <w:rsid w:val="002D4BD9"/>
    <w:rsid w:val="002D4C76"/>
    <w:rsid w:val="002D7055"/>
    <w:rsid w:val="002D7D6C"/>
    <w:rsid w:val="002E11B0"/>
    <w:rsid w:val="002E270F"/>
    <w:rsid w:val="002F0211"/>
    <w:rsid w:val="002F16E7"/>
    <w:rsid w:val="002F265A"/>
    <w:rsid w:val="002F4F17"/>
    <w:rsid w:val="002F54BD"/>
    <w:rsid w:val="003038A6"/>
    <w:rsid w:val="00304B2F"/>
    <w:rsid w:val="00310164"/>
    <w:rsid w:val="00313BD9"/>
    <w:rsid w:val="00313DA4"/>
    <w:rsid w:val="00314941"/>
    <w:rsid w:val="00315B7A"/>
    <w:rsid w:val="00316C93"/>
    <w:rsid w:val="00322352"/>
    <w:rsid w:val="00323E66"/>
    <w:rsid w:val="00325AA9"/>
    <w:rsid w:val="00327338"/>
    <w:rsid w:val="00330DEB"/>
    <w:rsid w:val="0033177E"/>
    <w:rsid w:val="00332AB4"/>
    <w:rsid w:val="003339CF"/>
    <w:rsid w:val="00340758"/>
    <w:rsid w:val="003420FB"/>
    <w:rsid w:val="00342616"/>
    <w:rsid w:val="00342645"/>
    <w:rsid w:val="00343253"/>
    <w:rsid w:val="00344913"/>
    <w:rsid w:val="003450F7"/>
    <w:rsid w:val="003468EF"/>
    <w:rsid w:val="00350196"/>
    <w:rsid w:val="00351109"/>
    <w:rsid w:val="003516F4"/>
    <w:rsid w:val="00352081"/>
    <w:rsid w:val="00352663"/>
    <w:rsid w:val="0035297E"/>
    <w:rsid w:val="0035687F"/>
    <w:rsid w:val="00356DCF"/>
    <w:rsid w:val="00364E3A"/>
    <w:rsid w:val="00367050"/>
    <w:rsid w:val="00367E94"/>
    <w:rsid w:val="0037139C"/>
    <w:rsid w:val="00382D02"/>
    <w:rsid w:val="00385674"/>
    <w:rsid w:val="00385F16"/>
    <w:rsid w:val="00386729"/>
    <w:rsid w:val="003A011B"/>
    <w:rsid w:val="003A2E73"/>
    <w:rsid w:val="003A3F15"/>
    <w:rsid w:val="003A51F2"/>
    <w:rsid w:val="003B0400"/>
    <w:rsid w:val="003B1226"/>
    <w:rsid w:val="003B1BB3"/>
    <w:rsid w:val="003B24CC"/>
    <w:rsid w:val="003B2D4B"/>
    <w:rsid w:val="003B3B6D"/>
    <w:rsid w:val="003B7A6C"/>
    <w:rsid w:val="003C170C"/>
    <w:rsid w:val="003C1871"/>
    <w:rsid w:val="003C59DC"/>
    <w:rsid w:val="003C7185"/>
    <w:rsid w:val="003D2FE2"/>
    <w:rsid w:val="003D454B"/>
    <w:rsid w:val="003D63F6"/>
    <w:rsid w:val="003E1606"/>
    <w:rsid w:val="003E2317"/>
    <w:rsid w:val="003E2676"/>
    <w:rsid w:val="003E4BFD"/>
    <w:rsid w:val="003E5CF9"/>
    <w:rsid w:val="003E5E1E"/>
    <w:rsid w:val="003E6C49"/>
    <w:rsid w:val="003F0D7F"/>
    <w:rsid w:val="003F14EB"/>
    <w:rsid w:val="003F16B1"/>
    <w:rsid w:val="003F449F"/>
    <w:rsid w:val="003F7264"/>
    <w:rsid w:val="004011FF"/>
    <w:rsid w:val="00401770"/>
    <w:rsid w:val="00404FA5"/>
    <w:rsid w:val="0040612E"/>
    <w:rsid w:val="00407A90"/>
    <w:rsid w:val="004149C8"/>
    <w:rsid w:val="0042008F"/>
    <w:rsid w:val="00422660"/>
    <w:rsid w:val="004234D8"/>
    <w:rsid w:val="00423957"/>
    <w:rsid w:val="004256A3"/>
    <w:rsid w:val="00425813"/>
    <w:rsid w:val="0042676A"/>
    <w:rsid w:val="0043294B"/>
    <w:rsid w:val="004348E6"/>
    <w:rsid w:val="004350C7"/>
    <w:rsid w:val="004363D7"/>
    <w:rsid w:val="00437ABB"/>
    <w:rsid w:val="00437BFD"/>
    <w:rsid w:val="004428F7"/>
    <w:rsid w:val="00444BAC"/>
    <w:rsid w:val="00450F9E"/>
    <w:rsid w:val="00452142"/>
    <w:rsid w:val="0045396C"/>
    <w:rsid w:val="00453DA2"/>
    <w:rsid w:val="00453FFC"/>
    <w:rsid w:val="00454F38"/>
    <w:rsid w:val="00455DD4"/>
    <w:rsid w:val="00461E18"/>
    <w:rsid w:val="00462379"/>
    <w:rsid w:val="00463432"/>
    <w:rsid w:val="00463EC6"/>
    <w:rsid w:val="00465642"/>
    <w:rsid w:val="00470906"/>
    <w:rsid w:val="00473D57"/>
    <w:rsid w:val="00474871"/>
    <w:rsid w:val="00482CF5"/>
    <w:rsid w:val="0048311C"/>
    <w:rsid w:val="00483D87"/>
    <w:rsid w:val="00484C01"/>
    <w:rsid w:val="004902BF"/>
    <w:rsid w:val="00490F9E"/>
    <w:rsid w:val="0049197C"/>
    <w:rsid w:val="00492519"/>
    <w:rsid w:val="00494FDF"/>
    <w:rsid w:val="004952C4"/>
    <w:rsid w:val="00497A64"/>
    <w:rsid w:val="004A2820"/>
    <w:rsid w:val="004A2ACF"/>
    <w:rsid w:val="004A2B5B"/>
    <w:rsid w:val="004B3111"/>
    <w:rsid w:val="004B427C"/>
    <w:rsid w:val="004C0046"/>
    <w:rsid w:val="004C3A73"/>
    <w:rsid w:val="004C55B1"/>
    <w:rsid w:val="004C61AD"/>
    <w:rsid w:val="004C64EB"/>
    <w:rsid w:val="004D01CE"/>
    <w:rsid w:val="004D543B"/>
    <w:rsid w:val="004D6D04"/>
    <w:rsid w:val="004E0863"/>
    <w:rsid w:val="004E2649"/>
    <w:rsid w:val="004E436C"/>
    <w:rsid w:val="0050032A"/>
    <w:rsid w:val="0050087B"/>
    <w:rsid w:val="00501E61"/>
    <w:rsid w:val="005032DC"/>
    <w:rsid w:val="00505228"/>
    <w:rsid w:val="00506511"/>
    <w:rsid w:val="00507745"/>
    <w:rsid w:val="005132DD"/>
    <w:rsid w:val="005137AC"/>
    <w:rsid w:val="005159E1"/>
    <w:rsid w:val="00516186"/>
    <w:rsid w:val="0051696B"/>
    <w:rsid w:val="00516B05"/>
    <w:rsid w:val="00517375"/>
    <w:rsid w:val="00520944"/>
    <w:rsid w:val="00520E14"/>
    <w:rsid w:val="00526368"/>
    <w:rsid w:val="00531BEC"/>
    <w:rsid w:val="005343E0"/>
    <w:rsid w:val="0053610D"/>
    <w:rsid w:val="005376DA"/>
    <w:rsid w:val="0054189A"/>
    <w:rsid w:val="00545C82"/>
    <w:rsid w:val="00545EAE"/>
    <w:rsid w:val="005479E4"/>
    <w:rsid w:val="00547EA8"/>
    <w:rsid w:val="005504DE"/>
    <w:rsid w:val="005511F6"/>
    <w:rsid w:val="00554A2A"/>
    <w:rsid w:val="00554E52"/>
    <w:rsid w:val="0055570F"/>
    <w:rsid w:val="00555C08"/>
    <w:rsid w:val="005619CC"/>
    <w:rsid w:val="00564D52"/>
    <w:rsid w:val="005664F5"/>
    <w:rsid w:val="0056738C"/>
    <w:rsid w:val="005754C6"/>
    <w:rsid w:val="00575C18"/>
    <w:rsid w:val="00575E89"/>
    <w:rsid w:val="00576334"/>
    <w:rsid w:val="005764A7"/>
    <w:rsid w:val="00576A7A"/>
    <w:rsid w:val="00577F27"/>
    <w:rsid w:val="005817A5"/>
    <w:rsid w:val="0058209A"/>
    <w:rsid w:val="005838A9"/>
    <w:rsid w:val="005839D6"/>
    <w:rsid w:val="00583E31"/>
    <w:rsid w:val="0058593A"/>
    <w:rsid w:val="005873D3"/>
    <w:rsid w:val="005875DF"/>
    <w:rsid w:val="005879FA"/>
    <w:rsid w:val="005915FD"/>
    <w:rsid w:val="00592BCA"/>
    <w:rsid w:val="00593752"/>
    <w:rsid w:val="00593BC1"/>
    <w:rsid w:val="005A0321"/>
    <w:rsid w:val="005A3D7D"/>
    <w:rsid w:val="005B3CB2"/>
    <w:rsid w:val="005B4449"/>
    <w:rsid w:val="005C0207"/>
    <w:rsid w:val="005C2D33"/>
    <w:rsid w:val="005C4089"/>
    <w:rsid w:val="005C4841"/>
    <w:rsid w:val="005C55E3"/>
    <w:rsid w:val="005C661D"/>
    <w:rsid w:val="005D24C9"/>
    <w:rsid w:val="005D6856"/>
    <w:rsid w:val="005E35CD"/>
    <w:rsid w:val="005E5952"/>
    <w:rsid w:val="005E7E6F"/>
    <w:rsid w:val="005F1F91"/>
    <w:rsid w:val="005F206F"/>
    <w:rsid w:val="005F58D3"/>
    <w:rsid w:val="00601937"/>
    <w:rsid w:val="00604376"/>
    <w:rsid w:val="00606140"/>
    <w:rsid w:val="00622A2B"/>
    <w:rsid w:val="0062333E"/>
    <w:rsid w:val="006268A7"/>
    <w:rsid w:val="00626D7E"/>
    <w:rsid w:val="0062722B"/>
    <w:rsid w:val="00627C25"/>
    <w:rsid w:val="006306B1"/>
    <w:rsid w:val="00631DE7"/>
    <w:rsid w:val="00633B72"/>
    <w:rsid w:val="006371DA"/>
    <w:rsid w:val="006408C9"/>
    <w:rsid w:val="006440EC"/>
    <w:rsid w:val="00657A61"/>
    <w:rsid w:val="0066046F"/>
    <w:rsid w:val="00660E81"/>
    <w:rsid w:val="00661104"/>
    <w:rsid w:val="00662A85"/>
    <w:rsid w:val="00664693"/>
    <w:rsid w:val="006675DF"/>
    <w:rsid w:val="0067022B"/>
    <w:rsid w:val="00673403"/>
    <w:rsid w:val="00677B84"/>
    <w:rsid w:val="006801D8"/>
    <w:rsid w:val="00681C3A"/>
    <w:rsid w:val="00685EA9"/>
    <w:rsid w:val="00690B38"/>
    <w:rsid w:val="00693038"/>
    <w:rsid w:val="00695177"/>
    <w:rsid w:val="006953DF"/>
    <w:rsid w:val="00696C69"/>
    <w:rsid w:val="006A0904"/>
    <w:rsid w:val="006A2A27"/>
    <w:rsid w:val="006A5A7A"/>
    <w:rsid w:val="006A6873"/>
    <w:rsid w:val="006A6F8E"/>
    <w:rsid w:val="006B1464"/>
    <w:rsid w:val="006B2806"/>
    <w:rsid w:val="006B45BE"/>
    <w:rsid w:val="006B79C0"/>
    <w:rsid w:val="006C1E5B"/>
    <w:rsid w:val="006C5788"/>
    <w:rsid w:val="006C6E54"/>
    <w:rsid w:val="006C78B5"/>
    <w:rsid w:val="006D1ECA"/>
    <w:rsid w:val="006E0B6D"/>
    <w:rsid w:val="006E23E2"/>
    <w:rsid w:val="006E275C"/>
    <w:rsid w:val="006E3506"/>
    <w:rsid w:val="006F016D"/>
    <w:rsid w:val="006F1C9E"/>
    <w:rsid w:val="006F1EC7"/>
    <w:rsid w:val="006F2667"/>
    <w:rsid w:val="006F4681"/>
    <w:rsid w:val="006F6F52"/>
    <w:rsid w:val="006F7BFF"/>
    <w:rsid w:val="00703145"/>
    <w:rsid w:val="00703D8F"/>
    <w:rsid w:val="00703DCD"/>
    <w:rsid w:val="00706DD4"/>
    <w:rsid w:val="0070786D"/>
    <w:rsid w:val="00710B5D"/>
    <w:rsid w:val="00710F0A"/>
    <w:rsid w:val="007116B1"/>
    <w:rsid w:val="00713D7B"/>
    <w:rsid w:val="007154FB"/>
    <w:rsid w:val="00716022"/>
    <w:rsid w:val="00716C5F"/>
    <w:rsid w:val="00717C41"/>
    <w:rsid w:val="00731898"/>
    <w:rsid w:val="00732FBF"/>
    <w:rsid w:val="00734FC1"/>
    <w:rsid w:val="00735BAE"/>
    <w:rsid w:val="007365DA"/>
    <w:rsid w:val="00737B73"/>
    <w:rsid w:val="00746582"/>
    <w:rsid w:val="00747BBD"/>
    <w:rsid w:val="0075017C"/>
    <w:rsid w:val="0075307A"/>
    <w:rsid w:val="007546DF"/>
    <w:rsid w:val="007560F9"/>
    <w:rsid w:val="0075673C"/>
    <w:rsid w:val="007609DB"/>
    <w:rsid w:val="00761E0C"/>
    <w:rsid w:val="0076200E"/>
    <w:rsid w:val="007635E0"/>
    <w:rsid w:val="00763AE7"/>
    <w:rsid w:val="00764CBD"/>
    <w:rsid w:val="00765350"/>
    <w:rsid w:val="00766DC3"/>
    <w:rsid w:val="007671AE"/>
    <w:rsid w:val="00770503"/>
    <w:rsid w:val="00774AEE"/>
    <w:rsid w:val="00776641"/>
    <w:rsid w:val="00783A91"/>
    <w:rsid w:val="0078463B"/>
    <w:rsid w:val="00786287"/>
    <w:rsid w:val="007875EC"/>
    <w:rsid w:val="00787B81"/>
    <w:rsid w:val="00787FE2"/>
    <w:rsid w:val="007903B9"/>
    <w:rsid w:val="00793841"/>
    <w:rsid w:val="00793931"/>
    <w:rsid w:val="007A05A4"/>
    <w:rsid w:val="007A068B"/>
    <w:rsid w:val="007A07F9"/>
    <w:rsid w:val="007A1F85"/>
    <w:rsid w:val="007B2BB3"/>
    <w:rsid w:val="007B3BFD"/>
    <w:rsid w:val="007B595C"/>
    <w:rsid w:val="007B65FB"/>
    <w:rsid w:val="007B6B89"/>
    <w:rsid w:val="007B76A8"/>
    <w:rsid w:val="007C17AC"/>
    <w:rsid w:val="007C5783"/>
    <w:rsid w:val="007C744B"/>
    <w:rsid w:val="007D58A5"/>
    <w:rsid w:val="007E003A"/>
    <w:rsid w:val="007E1C7A"/>
    <w:rsid w:val="007E3CF7"/>
    <w:rsid w:val="007F0D42"/>
    <w:rsid w:val="007F13A4"/>
    <w:rsid w:val="007F1C1B"/>
    <w:rsid w:val="007F2561"/>
    <w:rsid w:val="007F5E06"/>
    <w:rsid w:val="007F6492"/>
    <w:rsid w:val="007F693B"/>
    <w:rsid w:val="007F6CF5"/>
    <w:rsid w:val="007F7223"/>
    <w:rsid w:val="008012E7"/>
    <w:rsid w:val="0080215C"/>
    <w:rsid w:val="008065F1"/>
    <w:rsid w:val="00807123"/>
    <w:rsid w:val="008108A3"/>
    <w:rsid w:val="00812EFD"/>
    <w:rsid w:val="00814DC1"/>
    <w:rsid w:val="00815190"/>
    <w:rsid w:val="0082137C"/>
    <w:rsid w:val="0083289B"/>
    <w:rsid w:val="008348FF"/>
    <w:rsid w:val="008373CB"/>
    <w:rsid w:val="00837787"/>
    <w:rsid w:val="008410E2"/>
    <w:rsid w:val="00843793"/>
    <w:rsid w:val="008474B4"/>
    <w:rsid w:val="008502E0"/>
    <w:rsid w:val="00851A01"/>
    <w:rsid w:val="00851CBB"/>
    <w:rsid w:val="00852069"/>
    <w:rsid w:val="008554FE"/>
    <w:rsid w:val="0086319F"/>
    <w:rsid w:val="00864386"/>
    <w:rsid w:val="00870339"/>
    <w:rsid w:val="00875A50"/>
    <w:rsid w:val="00883963"/>
    <w:rsid w:val="00886E50"/>
    <w:rsid w:val="008912D8"/>
    <w:rsid w:val="00892853"/>
    <w:rsid w:val="0089674A"/>
    <w:rsid w:val="008A0DA4"/>
    <w:rsid w:val="008A1B2B"/>
    <w:rsid w:val="008A3B4E"/>
    <w:rsid w:val="008A424A"/>
    <w:rsid w:val="008A78CE"/>
    <w:rsid w:val="008B2DE7"/>
    <w:rsid w:val="008B588C"/>
    <w:rsid w:val="008B74AC"/>
    <w:rsid w:val="008C0059"/>
    <w:rsid w:val="008C02EE"/>
    <w:rsid w:val="008C0815"/>
    <w:rsid w:val="008C5D7C"/>
    <w:rsid w:val="008C7F36"/>
    <w:rsid w:val="008D34E7"/>
    <w:rsid w:val="008D6EBF"/>
    <w:rsid w:val="008D7825"/>
    <w:rsid w:val="008E1739"/>
    <w:rsid w:val="008E190C"/>
    <w:rsid w:val="008E706F"/>
    <w:rsid w:val="008F10A8"/>
    <w:rsid w:val="008F1604"/>
    <w:rsid w:val="008F3628"/>
    <w:rsid w:val="008F4352"/>
    <w:rsid w:val="008F46B5"/>
    <w:rsid w:val="008F5227"/>
    <w:rsid w:val="009004EF"/>
    <w:rsid w:val="0090060E"/>
    <w:rsid w:val="00900CBF"/>
    <w:rsid w:val="00902D0E"/>
    <w:rsid w:val="00903AE6"/>
    <w:rsid w:val="00904D2D"/>
    <w:rsid w:val="0090771D"/>
    <w:rsid w:val="009111BF"/>
    <w:rsid w:val="009112E8"/>
    <w:rsid w:val="00913F1A"/>
    <w:rsid w:val="00915FD8"/>
    <w:rsid w:val="0092353B"/>
    <w:rsid w:val="009304A2"/>
    <w:rsid w:val="00931368"/>
    <w:rsid w:val="0093394A"/>
    <w:rsid w:val="0093394F"/>
    <w:rsid w:val="00935237"/>
    <w:rsid w:val="00937926"/>
    <w:rsid w:val="00940D13"/>
    <w:rsid w:val="009416C4"/>
    <w:rsid w:val="00942178"/>
    <w:rsid w:val="009421F3"/>
    <w:rsid w:val="00944AED"/>
    <w:rsid w:val="00944E64"/>
    <w:rsid w:val="00945692"/>
    <w:rsid w:val="00951BBF"/>
    <w:rsid w:val="0095237F"/>
    <w:rsid w:val="0095563C"/>
    <w:rsid w:val="009651CA"/>
    <w:rsid w:val="00966B3E"/>
    <w:rsid w:val="00966C67"/>
    <w:rsid w:val="0097004F"/>
    <w:rsid w:val="009729A3"/>
    <w:rsid w:val="00977155"/>
    <w:rsid w:val="00977C49"/>
    <w:rsid w:val="0098099C"/>
    <w:rsid w:val="009810B7"/>
    <w:rsid w:val="00981D38"/>
    <w:rsid w:val="009847DE"/>
    <w:rsid w:val="00986CF0"/>
    <w:rsid w:val="00987A74"/>
    <w:rsid w:val="00993018"/>
    <w:rsid w:val="009935FD"/>
    <w:rsid w:val="00996606"/>
    <w:rsid w:val="009A443B"/>
    <w:rsid w:val="009A4DF6"/>
    <w:rsid w:val="009A5E89"/>
    <w:rsid w:val="009B1AD8"/>
    <w:rsid w:val="009B33C9"/>
    <w:rsid w:val="009B575F"/>
    <w:rsid w:val="009B6A62"/>
    <w:rsid w:val="009B6FCD"/>
    <w:rsid w:val="009C0C0E"/>
    <w:rsid w:val="009C16C2"/>
    <w:rsid w:val="009C21C2"/>
    <w:rsid w:val="009C2BDC"/>
    <w:rsid w:val="009C471A"/>
    <w:rsid w:val="009C5058"/>
    <w:rsid w:val="009C5F96"/>
    <w:rsid w:val="009C682B"/>
    <w:rsid w:val="009C6F1A"/>
    <w:rsid w:val="009C7185"/>
    <w:rsid w:val="009C7480"/>
    <w:rsid w:val="009D03BD"/>
    <w:rsid w:val="009D1D2A"/>
    <w:rsid w:val="009D2516"/>
    <w:rsid w:val="009D398A"/>
    <w:rsid w:val="009D7296"/>
    <w:rsid w:val="009E68B8"/>
    <w:rsid w:val="009F2544"/>
    <w:rsid w:val="009F274D"/>
    <w:rsid w:val="009F668C"/>
    <w:rsid w:val="00A006E0"/>
    <w:rsid w:val="00A03FE6"/>
    <w:rsid w:val="00A05ED9"/>
    <w:rsid w:val="00A063E1"/>
    <w:rsid w:val="00A11414"/>
    <w:rsid w:val="00A132BD"/>
    <w:rsid w:val="00A15C59"/>
    <w:rsid w:val="00A165FB"/>
    <w:rsid w:val="00A2070C"/>
    <w:rsid w:val="00A24CEE"/>
    <w:rsid w:val="00A25781"/>
    <w:rsid w:val="00A26CD2"/>
    <w:rsid w:val="00A2737C"/>
    <w:rsid w:val="00A3024D"/>
    <w:rsid w:val="00A31C17"/>
    <w:rsid w:val="00A33AB2"/>
    <w:rsid w:val="00A354D2"/>
    <w:rsid w:val="00A4373C"/>
    <w:rsid w:val="00A51E32"/>
    <w:rsid w:val="00A52E03"/>
    <w:rsid w:val="00A53939"/>
    <w:rsid w:val="00A568EA"/>
    <w:rsid w:val="00A5726D"/>
    <w:rsid w:val="00A60A9E"/>
    <w:rsid w:val="00A612F1"/>
    <w:rsid w:val="00A62862"/>
    <w:rsid w:val="00A63D16"/>
    <w:rsid w:val="00A6487A"/>
    <w:rsid w:val="00A65392"/>
    <w:rsid w:val="00A67F97"/>
    <w:rsid w:val="00A718BA"/>
    <w:rsid w:val="00A72992"/>
    <w:rsid w:val="00A72A30"/>
    <w:rsid w:val="00A73409"/>
    <w:rsid w:val="00A7432F"/>
    <w:rsid w:val="00A75E82"/>
    <w:rsid w:val="00A8160E"/>
    <w:rsid w:val="00A83A43"/>
    <w:rsid w:val="00A84D23"/>
    <w:rsid w:val="00A85B21"/>
    <w:rsid w:val="00A87234"/>
    <w:rsid w:val="00A930D8"/>
    <w:rsid w:val="00A933B1"/>
    <w:rsid w:val="00A96DFF"/>
    <w:rsid w:val="00A979ED"/>
    <w:rsid w:val="00AA0067"/>
    <w:rsid w:val="00AA0399"/>
    <w:rsid w:val="00AA10C0"/>
    <w:rsid w:val="00AA476B"/>
    <w:rsid w:val="00AA6709"/>
    <w:rsid w:val="00AA7610"/>
    <w:rsid w:val="00AC07AE"/>
    <w:rsid w:val="00AC131E"/>
    <w:rsid w:val="00AC13F0"/>
    <w:rsid w:val="00AC2CC0"/>
    <w:rsid w:val="00AC521F"/>
    <w:rsid w:val="00AC5D4E"/>
    <w:rsid w:val="00AD1771"/>
    <w:rsid w:val="00AD36D7"/>
    <w:rsid w:val="00AE0345"/>
    <w:rsid w:val="00AE11C2"/>
    <w:rsid w:val="00AE3FCA"/>
    <w:rsid w:val="00AE4FC6"/>
    <w:rsid w:val="00AF1C35"/>
    <w:rsid w:val="00AF1FE1"/>
    <w:rsid w:val="00AF4E22"/>
    <w:rsid w:val="00B02AA3"/>
    <w:rsid w:val="00B03940"/>
    <w:rsid w:val="00B05BFB"/>
    <w:rsid w:val="00B05C51"/>
    <w:rsid w:val="00B06AFA"/>
    <w:rsid w:val="00B07090"/>
    <w:rsid w:val="00B07BBF"/>
    <w:rsid w:val="00B11CCF"/>
    <w:rsid w:val="00B20095"/>
    <w:rsid w:val="00B24425"/>
    <w:rsid w:val="00B253EE"/>
    <w:rsid w:val="00B30140"/>
    <w:rsid w:val="00B3033B"/>
    <w:rsid w:val="00B314ED"/>
    <w:rsid w:val="00B31A8E"/>
    <w:rsid w:val="00B34D77"/>
    <w:rsid w:val="00B40410"/>
    <w:rsid w:val="00B40740"/>
    <w:rsid w:val="00B40EBC"/>
    <w:rsid w:val="00B50E3C"/>
    <w:rsid w:val="00B53C6E"/>
    <w:rsid w:val="00B54057"/>
    <w:rsid w:val="00B54D64"/>
    <w:rsid w:val="00B54FA9"/>
    <w:rsid w:val="00B57ABE"/>
    <w:rsid w:val="00B621D8"/>
    <w:rsid w:val="00B62D33"/>
    <w:rsid w:val="00B63337"/>
    <w:rsid w:val="00B65390"/>
    <w:rsid w:val="00B71104"/>
    <w:rsid w:val="00B71CF4"/>
    <w:rsid w:val="00B7367F"/>
    <w:rsid w:val="00B74626"/>
    <w:rsid w:val="00B75462"/>
    <w:rsid w:val="00B75693"/>
    <w:rsid w:val="00B763ED"/>
    <w:rsid w:val="00B77828"/>
    <w:rsid w:val="00B80148"/>
    <w:rsid w:val="00B840AD"/>
    <w:rsid w:val="00B85F6D"/>
    <w:rsid w:val="00B86071"/>
    <w:rsid w:val="00B90275"/>
    <w:rsid w:val="00B908BA"/>
    <w:rsid w:val="00B91B1C"/>
    <w:rsid w:val="00B938CA"/>
    <w:rsid w:val="00BA5BC0"/>
    <w:rsid w:val="00BA79B3"/>
    <w:rsid w:val="00BB230D"/>
    <w:rsid w:val="00BB27AD"/>
    <w:rsid w:val="00BB3596"/>
    <w:rsid w:val="00BB7182"/>
    <w:rsid w:val="00BB786F"/>
    <w:rsid w:val="00BC0AEC"/>
    <w:rsid w:val="00BC1B3A"/>
    <w:rsid w:val="00BD18C7"/>
    <w:rsid w:val="00BD1CC1"/>
    <w:rsid w:val="00BD33D9"/>
    <w:rsid w:val="00BD3425"/>
    <w:rsid w:val="00BD49E1"/>
    <w:rsid w:val="00BD4E2A"/>
    <w:rsid w:val="00BD6912"/>
    <w:rsid w:val="00BE28A2"/>
    <w:rsid w:val="00BF2547"/>
    <w:rsid w:val="00BF44E0"/>
    <w:rsid w:val="00BF6787"/>
    <w:rsid w:val="00BF6D6C"/>
    <w:rsid w:val="00BF76AF"/>
    <w:rsid w:val="00C0027E"/>
    <w:rsid w:val="00C037EC"/>
    <w:rsid w:val="00C04F9C"/>
    <w:rsid w:val="00C10591"/>
    <w:rsid w:val="00C119D0"/>
    <w:rsid w:val="00C122B1"/>
    <w:rsid w:val="00C124D7"/>
    <w:rsid w:val="00C12FE4"/>
    <w:rsid w:val="00C141E5"/>
    <w:rsid w:val="00C14E93"/>
    <w:rsid w:val="00C20C8B"/>
    <w:rsid w:val="00C215E4"/>
    <w:rsid w:val="00C22C7D"/>
    <w:rsid w:val="00C23482"/>
    <w:rsid w:val="00C26227"/>
    <w:rsid w:val="00C27B1F"/>
    <w:rsid w:val="00C27C1C"/>
    <w:rsid w:val="00C326B1"/>
    <w:rsid w:val="00C32A28"/>
    <w:rsid w:val="00C3388B"/>
    <w:rsid w:val="00C341FA"/>
    <w:rsid w:val="00C35A11"/>
    <w:rsid w:val="00C3779F"/>
    <w:rsid w:val="00C42BA1"/>
    <w:rsid w:val="00C42C0A"/>
    <w:rsid w:val="00C47A91"/>
    <w:rsid w:val="00C5060F"/>
    <w:rsid w:val="00C5218E"/>
    <w:rsid w:val="00C5264A"/>
    <w:rsid w:val="00C54159"/>
    <w:rsid w:val="00C56B5A"/>
    <w:rsid w:val="00C57F01"/>
    <w:rsid w:val="00C63EDE"/>
    <w:rsid w:val="00C70629"/>
    <w:rsid w:val="00C72349"/>
    <w:rsid w:val="00C75189"/>
    <w:rsid w:val="00C75A99"/>
    <w:rsid w:val="00C7685E"/>
    <w:rsid w:val="00C77A01"/>
    <w:rsid w:val="00C77FDB"/>
    <w:rsid w:val="00C808C5"/>
    <w:rsid w:val="00C85874"/>
    <w:rsid w:val="00C86293"/>
    <w:rsid w:val="00C86E8A"/>
    <w:rsid w:val="00C9030B"/>
    <w:rsid w:val="00C90DCE"/>
    <w:rsid w:val="00CA13EF"/>
    <w:rsid w:val="00CA2DDE"/>
    <w:rsid w:val="00CB0F8D"/>
    <w:rsid w:val="00CB1034"/>
    <w:rsid w:val="00CB50CC"/>
    <w:rsid w:val="00CB619B"/>
    <w:rsid w:val="00CC19E2"/>
    <w:rsid w:val="00CC2AF9"/>
    <w:rsid w:val="00CC5E37"/>
    <w:rsid w:val="00CC65A2"/>
    <w:rsid w:val="00CC7716"/>
    <w:rsid w:val="00CD22FD"/>
    <w:rsid w:val="00CD43ED"/>
    <w:rsid w:val="00CD51B2"/>
    <w:rsid w:val="00CD7FC0"/>
    <w:rsid w:val="00CE1900"/>
    <w:rsid w:val="00CE1A3D"/>
    <w:rsid w:val="00CE29ED"/>
    <w:rsid w:val="00CE333E"/>
    <w:rsid w:val="00CE4CA8"/>
    <w:rsid w:val="00CE5167"/>
    <w:rsid w:val="00CE6262"/>
    <w:rsid w:val="00CF7AD6"/>
    <w:rsid w:val="00CF7BD4"/>
    <w:rsid w:val="00D005A8"/>
    <w:rsid w:val="00D027D0"/>
    <w:rsid w:val="00D0328C"/>
    <w:rsid w:val="00D03544"/>
    <w:rsid w:val="00D03BA7"/>
    <w:rsid w:val="00D05E21"/>
    <w:rsid w:val="00D10319"/>
    <w:rsid w:val="00D1090D"/>
    <w:rsid w:val="00D14732"/>
    <w:rsid w:val="00D23E49"/>
    <w:rsid w:val="00D261BA"/>
    <w:rsid w:val="00D26C11"/>
    <w:rsid w:val="00D2728F"/>
    <w:rsid w:val="00D27B0C"/>
    <w:rsid w:val="00D31426"/>
    <w:rsid w:val="00D31E13"/>
    <w:rsid w:val="00D34F28"/>
    <w:rsid w:val="00D3664F"/>
    <w:rsid w:val="00D36F04"/>
    <w:rsid w:val="00D41EEA"/>
    <w:rsid w:val="00D44155"/>
    <w:rsid w:val="00D452C3"/>
    <w:rsid w:val="00D45F6B"/>
    <w:rsid w:val="00D47BAD"/>
    <w:rsid w:val="00D50539"/>
    <w:rsid w:val="00D50DFF"/>
    <w:rsid w:val="00D50F81"/>
    <w:rsid w:val="00D515FE"/>
    <w:rsid w:val="00D5270A"/>
    <w:rsid w:val="00D55C40"/>
    <w:rsid w:val="00D56EBD"/>
    <w:rsid w:val="00D57999"/>
    <w:rsid w:val="00D60A52"/>
    <w:rsid w:val="00D62203"/>
    <w:rsid w:val="00D6317C"/>
    <w:rsid w:val="00D655D6"/>
    <w:rsid w:val="00D70A0F"/>
    <w:rsid w:val="00D74D30"/>
    <w:rsid w:val="00D761D9"/>
    <w:rsid w:val="00D76455"/>
    <w:rsid w:val="00D77925"/>
    <w:rsid w:val="00D77D89"/>
    <w:rsid w:val="00D81529"/>
    <w:rsid w:val="00D8200E"/>
    <w:rsid w:val="00D84166"/>
    <w:rsid w:val="00D91780"/>
    <w:rsid w:val="00D92C88"/>
    <w:rsid w:val="00D93420"/>
    <w:rsid w:val="00D95027"/>
    <w:rsid w:val="00D97F27"/>
    <w:rsid w:val="00DA0EAF"/>
    <w:rsid w:val="00DA232E"/>
    <w:rsid w:val="00DA25EE"/>
    <w:rsid w:val="00DA3533"/>
    <w:rsid w:val="00DA3976"/>
    <w:rsid w:val="00DA4715"/>
    <w:rsid w:val="00DB266F"/>
    <w:rsid w:val="00DB4213"/>
    <w:rsid w:val="00DB777A"/>
    <w:rsid w:val="00DC065C"/>
    <w:rsid w:val="00DC504F"/>
    <w:rsid w:val="00DC51CF"/>
    <w:rsid w:val="00DC5263"/>
    <w:rsid w:val="00DC527B"/>
    <w:rsid w:val="00DC5E8C"/>
    <w:rsid w:val="00DC69AB"/>
    <w:rsid w:val="00DD1798"/>
    <w:rsid w:val="00DD314F"/>
    <w:rsid w:val="00DD5E65"/>
    <w:rsid w:val="00DD7F21"/>
    <w:rsid w:val="00DE1226"/>
    <w:rsid w:val="00DE13A1"/>
    <w:rsid w:val="00DE1FEF"/>
    <w:rsid w:val="00DE3E00"/>
    <w:rsid w:val="00DE573C"/>
    <w:rsid w:val="00DF0222"/>
    <w:rsid w:val="00DF17BA"/>
    <w:rsid w:val="00DF3209"/>
    <w:rsid w:val="00DF5E6A"/>
    <w:rsid w:val="00E000DE"/>
    <w:rsid w:val="00E01012"/>
    <w:rsid w:val="00E027CB"/>
    <w:rsid w:val="00E02FCC"/>
    <w:rsid w:val="00E04898"/>
    <w:rsid w:val="00E10095"/>
    <w:rsid w:val="00E113C5"/>
    <w:rsid w:val="00E125BB"/>
    <w:rsid w:val="00E13918"/>
    <w:rsid w:val="00E1529B"/>
    <w:rsid w:val="00E21C60"/>
    <w:rsid w:val="00E23A74"/>
    <w:rsid w:val="00E24240"/>
    <w:rsid w:val="00E277FF"/>
    <w:rsid w:val="00E31D4F"/>
    <w:rsid w:val="00E322EF"/>
    <w:rsid w:val="00E32DD8"/>
    <w:rsid w:val="00E366AE"/>
    <w:rsid w:val="00E370DA"/>
    <w:rsid w:val="00E418FC"/>
    <w:rsid w:val="00E45812"/>
    <w:rsid w:val="00E50BCC"/>
    <w:rsid w:val="00E5141F"/>
    <w:rsid w:val="00E53EAB"/>
    <w:rsid w:val="00E56218"/>
    <w:rsid w:val="00E565FB"/>
    <w:rsid w:val="00E614BE"/>
    <w:rsid w:val="00E663D8"/>
    <w:rsid w:val="00E66A5B"/>
    <w:rsid w:val="00E7002F"/>
    <w:rsid w:val="00E7075B"/>
    <w:rsid w:val="00E72482"/>
    <w:rsid w:val="00E764DE"/>
    <w:rsid w:val="00E77937"/>
    <w:rsid w:val="00E81825"/>
    <w:rsid w:val="00E8280C"/>
    <w:rsid w:val="00E82880"/>
    <w:rsid w:val="00E82B91"/>
    <w:rsid w:val="00E83E1E"/>
    <w:rsid w:val="00E86A68"/>
    <w:rsid w:val="00E87B48"/>
    <w:rsid w:val="00E9261E"/>
    <w:rsid w:val="00EA0995"/>
    <w:rsid w:val="00EA2C1F"/>
    <w:rsid w:val="00EA324D"/>
    <w:rsid w:val="00EA36DB"/>
    <w:rsid w:val="00EA5542"/>
    <w:rsid w:val="00EA5AA6"/>
    <w:rsid w:val="00EA6073"/>
    <w:rsid w:val="00EB1CA6"/>
    <w:rsid w:val="00EC30A0"/>
    <w:rsid w:val="00EC3631"/>
    <w:rsid w:val="00EC5EE2"/>
    <w:rsid w:val="00EC7BAF"/>
    <w:rsid w:val="00ED0E46"/>
    <w:rsid w:val="00ED2522"/>
    <w:rsid w:val="00ED2D16"/>
    <w:rsid w:val="00ED39F5"/>
    <w:rsid w:val="00ED3C46"/>
    <w:rsid w:val="00EE0FAD"/>
    <w:rsid w:val="00EE1533"/>
    <w:rsid w:val="00EE2196"/>
    <w:rsid w:val="00EE223B"/>
    <w:rsid w:val="00EE2468"/>
    <w:rsid w:val="00EF006C"/>
    <w:rsid w:val="00EF1DD3"/>
    <w:rsid w:val="00EF3220"/>
    <w:rsid w:val="00EF4148"/>
    <w:rsid w:val="00EF42C4"/>
    <w:rsid w:val="00EF4EEA"/>
    <w:rsid w:val="00EF79FA"/>
    <w:rsid w:val="00F00402"/>
    <w:rsid w:val="00F022FB"/>
    <w:rsid w:val="00F029B6"/>
    <w:rsid w:val="00F02C74"/>
    <w:rsid w:val="00F0436E"/>
    <w:rsid w:val="00F0507C"/>
    <w:rsid w:val="00F06E9C"/>
    <w:rsid w:val="00F15E88"/>
    <w:rsid w:val="00F168F7"/>
    <w:rsid w:val="00F1699C"/>
    <w:rsid w:val="00F175F2"/>
    <w:rsid w:val="00F2097D"/>
    <w:rsid w:val="00F2176C"/>
    <w:rsid w:val="00F254FA"/>
    <w:rsid w:val="00F25910"/>
    <w:rsid w:val="00F31DA9"/>
    <w:rsid w:val="00F32828"/>
    <w:rsid w:val="00F331DE"/>
    <w:rsid w:val="00F33A2C"/>
    <w:rsid w:val="00F44AED"/>
    <w:rsid w:val="00F47005"/>
    <w:rsid w:val="00F56E4F"/>
    <w:rsid w:val="00F57C39"/>
    <w:rsid w:val="00F606EB"/>
    <w:rsid w:val="00F61B64"/>
    <w:rsid w:val="00F64F91"/>
    <w:rsid w:val="00F65059"/>
    <w:rsid w:val="00F702B9"/>
    <w:rsid w:val="00F709B2"/>
    <w:rsid w:val="00F72FFA"/>
    <w:rsid w:val="00F755AE"/>
    <w:rsid w:val="00F81CCE"/>
    <w:rsid w:val="00F8720A"/>
    <w:rsid w:val="00F917C6"/>
    <w:rsid w:val="00F947EC"/>
    <w:rsid w:val="00F97BB6"/>
    <w:rsid w:val="00FA2315"/>
    <w:rsid w:val="00FA408F"/>
    <w:rsid w:val="00FA485D"/>
    <w:rsid w:val="00FA691C"/>
    <w:rsid w:val="00FB6960"/>
    <w:rsid w:val="00FB6CAA"/>
    <w:rsid w:val="00FC1855"/>
    <w:rsid w:val="00FD0EB9"/>
    <w:rsid w:val="00FD1986"/>
    <w:rsid w:val="00FD4178"/>
    <w:rsid w:val="00FD68F0"/>
    <w:rsid w:val="00FE11CB"/>
    <w:rsid w:val="00FE1E79"/>
    <w:rsid w:val="00FE28C1"/>
    <w:rsid w:val="00FE3816"/>
    <w:rsid w:val="00FE3B9F"/>
    <w:rsid w:val="00FE4935"/>
    <w:rsid w:val="00FE5BFC"/>
    <w:rsid w:val="00FE7B94"/>
    <w:rsid w:val="00FF052C"/>
    <w:rsid w:val="00FF0999"/>
    <w:rsid w:val="00FF0BEA"/>
    <w:rsid w:val="00FF22C7"/>
    <w:rsid w:val="00FF70DA"/>
    <w:rsid w:val="010569BB"/>
    <w:rsid w:val="010A1F4C"/>
    <w:rsid w:val="010B0C4B"/>
    <w:rsid w:val="013E6315"/>
    <w:rsid w:val="015023F9"/>
    <w:rsid w:val="015C173E"/>
    <w:rsid w:val="016C5E04"/>
    <w:rsid w:val="017E17F0"/>
    <w:rsid w:val="01B736C8"/>
    <w:rsid w:val="0229463B"/>
    <w:rsid w:val="02630CDE"/>
    <w:rsid w:val="02822343"/>
    <w:rsid w:val="02B3341F"/>
    <w:rsid w:val="02E23BC8"/>
    <w:rsid w:val="03000EC5"/>
    <w:rsid w:val="030C4F43"/>
    <w:rsid w:val="0354262D"/>
    <w:rsid w:val="035E2B6B"/>
    <w:rsid w:val="03E87BFE"/>
    <w:rsid w:val="03FA3940"/>
    <w:rsid w:val="04090FF7"/>
    <w:rsid w:val="040B7F2A"/>
    <w:rsid w:val="041C38FE"/>
    <w:rsid w:val="04210E57"/>
    <w:rsid w:val="0432155D"/>
    <w:rsid w:val="043F1E29"/>
    <w:rsid w:val="0455634E"/>
    <w:rsid w:val="046A156F"/>
    <w:rsid w:val="04734710"/>
    <w:rsid w:val="048969AC"/>
    <w:rsid w:val="048D02DF"/>
    <w:rsid w:val="04955C99"/>
    <w:rsid w:val="04C61A87"/>
    <w:rsid w:val="04E328A4"/>
    <w:rsid w:val="04F433AE"/>
    <w:rsid w:val="050C6C6D"/>
    <w:rsid w:val="0529077D"/>
    <w:rsid w:val="05421F8F"/>
    <w:rsid w:val="05502003"/>
    <w:rsid w:val="05531171"/>
    <w:rsid w:val="057A1048"/>
    <w:rsid w:val="057D3D9F"/>
    <w:rsid w:val="05CA2F54"/>
    <w:rsid w:val="05D03011"/>
    <w:rsid w:val="05E169BB"/>
    <w:rsid w:val="05E73156"/>
    <w:rsid w:val="05EE73FC"/>
    <w:rsid w:val="06030253"/>
    <w:rsid w:val="061A2EB2"/>
    <w:rsid w:val="06207230"/>
    <w:rsid w:val="06387ED0"/>
    <w:rsid w:val="06443FD4"/>
    <w:rsid w:val="069B55F0"/>
    <w:rsid w:val="06EA12FE"/>
    <w:rsid w:val="06EE40E1"/>
    <w:rsid w:val="06FE004D"/>
    <w:rsid w:val="072E4FD5"/>
    <w:rsid w:val="073C561A"/>
    <w:rsid w:val="07A0708E"/>
    <w:rsid w:val="07A61D38"/>
    <w:rsid w:val="07B513B4"/>
    <w:rsid w:val="07DF75F9"/>
    <w:rsid w:val="08423EEC"/>
    <w:rsid w:val="08861DD4"/>
    <w:rsid w:val="089A4126"/>
    <w:rsid w:val="08CA4A8D"/>
    <w:rsid w:val="08D7162B"/>
    <w:rsid w:val="08E5237C"/>
    <w:rsid w:val="0918467C"/>
    <w:rsid w:val="0939037F"/>
    <w:rsid w:val="094C249F"/>
    <w:rsid w:val="099846A1"/>
    <w:rsid w:val="09C23CC8"/>
    <w:rsid w:val="0A5851F5"/>
    <w:rsid w:val="0A6F4B9C"/>
    <w:rsid w:val="0A8345E2"/>
    <w:rsid w:val="0ABA510B"/>
    <w:rsid w:val="0B131391"/>
    <w:rsid w:val="0B21230C"/>
    <w:rsid w:val="0B6B0A3F"/>
    <w:rsid w:val="0B9F112D"/>
    <w:rsid w:val="0C8F2066"/>
    <w:rsid w:val="0C9B47C1"/>
    <w:rsid w:val="0C9D43F5"/>
    <w:rsid w:val="0CCC3724"/>
    <w:rsid w:val="0CD26C5C"/>
    <w:rsid w:val="0CF660EB"/>
    <w:rsid w:val="0D4F1804"/>
    <w:rsid w:val="0D94138E"/>
    <w:rsid w:val="0E1C7CB7"/>
    <w:rsid w:val="0E7D062A"/>
    <w:rsid w:val="0EB60F21"/>
    <w:rsid w:val="0EC57CAB"/>
    <w:rsid w:val="0ED655DA"/>
    <w:rsid w:val="0EF06BD4"/>
    <w:rsid w:val="0F1B00A9"/>
    <w:rsid w:val="0F8D158D"/>
    <w:rsid w:val="0FAE1272"/>
    <w:rsid w:val="102514EA"/>
    <w:rsid w:val="10406DB9"/>
    <w:rsid w:val="105D3F4F"/>
    <w:rsid w:val="106812D6"/>
    <w:rsid w:val="107F2ACF"/>
    <w:rsid w:val="10967970"/>
    <w:rsid w:val="10A00E68"/>
    <w:rsid w:val="10C77BF9"/>
    <w:rsid w:val="10E910FF"/>
    <w:rsid w:val="10E92C5D"/>
    <w:rsid w:val="11152B7A"/>
    <w:rsid w:val="113A4388"/>
    <w:rsid w:val="11742E88"/>
    <w:rsid w:val="117909A7"/>
    <w:rsid w:val="11A6155A"/>
    <w:rsid w:val="11B063D2"/>
    <w:rsid w:val="11E13E3B"/>
    <w:rsid w:val="11EA508F"/>
    <w:rsid w:val="11F77BC3"/>
    <w:rsid w:val="120159AB"/>
    <w:rsid w:val="12160F3D"/>
    <w:rsid w:val="1262647E"/>
    <w:rsid w:val="12FE19BD"/>
    <w:rsid w:val="13361806"/>
    <w:rsid w:val="13824BF1"/>
    <w:rsid w:val="139847F7"/>
    <w:rsid w:val="13B643E7"/>
    <w:rsid w:val="13E61E6D"/>
    <w:rsid w:val="141A13C8"/>
    <w:rsid w:val="146106E4"/>
    <w:rsid w:val="14620C24"/>
    <w:rsid w:val="149437A1"/>
    <w:rsid w:val="14B42BAB"/>
    <w:rsid w:val="15123795"/>
    <w:rsid w:val="15307D39"/>
    <w:rsid w:val="154B2FF0"/>
    <w:rsid w:val="15592DBC"/>
    <w:rsid w:val="15874A29"/>
    <w:rsid w:val="158C4B73"/>
    <w:rsid w:val="15CE09DA"/>
    <w:rsid w:val="15DE208F"/>
    <w:rsid w:val="15EC7F71"/>
    <w:rsid w:val="16203BE1"/>
    <w:rsid w:val="165669B3"/>
    <w:rsid w:val="16A03AB8"/>
    <w:rsid w:val="171D77FD"/>
    <w:rsid w:val="1740046A"/>
    <w:rsid w:val="17531424"/>
    <w:rsid w:val="1774363E"/>
    <w:rsid w:val="17774C92"/>
    <w:rsid w:val="178E2A40"/>
    <w:rsid w:val="181C2546"/>
    <w:rsid w:val="185F2583"/>
    <w:rsid w:val="186D509E"/>
    <w:rsid w:val="18882964"/>
    <w:rsid w:val="190F47FA"/>
    <w:rsid w:val="190F735C"/>
    <w:rsid w:val="19263F6D"/>
    <w:rsid w:val="192C6416"/>
    <w:rsid w:val="193109EF"/>
    <w:rsid w:val="194C13CB"/>
    <w:rsid w:val="1953335C"/>
    <w:rsid w:val="19657B9D"/>
    <w:rsid w:val="197D4F41"/>
    <w:rsid w:val="197F5415"/>
    <w:rsid w:val="19A927B2"/>
    <w:rsid w:val="19DC5426"/>
    <w:rsid w:val="1A0673EB"/>
    <w:rsid w:val="1A127E72"/>
    <w:rsid w:val="1A1E0A47"/>
    <w:rsid w:val="1A5D3FE9"/>
    <w:rsid w:val="1A7D39F8"/>
    <w:rsid w:val="1AAA30D3"/>
    <w:rsid w:val="1AE11AE9"/>
    <w:rsid w:val="1AFA1BD0"/>
    <w:rsid w:val="1B2F2270"/>
    <w:rsid w:val="1B47424D"/>
    <w:rsid w:val="1B7D054C"/>
    <w:rsid w:val="1BC35C92"/>
    <w:rsid w:val="1BC6422D"/>
    <w:rsid w:val="1BD403F9"/>
    <w:rsid w:val="1C021363"/>
    <w:rsid w:val="1C09223B"/>
    <w:rsid w:val="1C1A5A7F"/>
    <w:rsid w:val="1C335AE4"/>
    <w:rsid w:val="1C572C61"/>
    <w:rsid w:val="1C795524"/>
    <w:rsid w:val="1C7B2FFA"/>
    <w:rsid w:val="1CE930AB"/>
    <w:rsid w:val="1D0A50D2"/>
    <w:rsid w:val="1D1E7FF4"/>
    <w:rsid w:val="1D492719"/>
    <w:rsid w:val="1DD138F7"/>
    <w:rsid w:val="1DF83A9E"/>
    <w:rsid w:val="1DFC29CA"/>
    <w:rsid w:val="1DFD72AD"/>
    <w:rsid w:val="1E117898"/>
    <w:rsid w:val="1E242306"/>
    <w:rsid w:val="1E3D2B1B"/>
    <w:rsid w:val="1E464AE3"/>
    <w:rsid w:val="1E4D3157"/>
    <w:rsid w:val="1E555935"/>
    <w:rsid w:val="1E9736C0"/>
    <w:rsid w:val="1EA31643"/>
    <w:rsid w:val="1EAA2032"/>
    <w:rsid w:val="1EBE4A62"/>
    <w:rsid w:val="1ECB51D1"/>
    <w:rsid w:val="1EFA743D"/>
    <w:rsid w:val="1F3600A9"/>
    <w:rsid w:val="1F3F03F8"/>
    <w:rsid w:val="1F7F7C9A"/>
    <w:rsid w:val="1F90634B"/>
    <w:rsid w:val="1FA0500F"/>
    <w:rsid w:val="1FC64262"/>
    <w:rsid w:val="1FE3205D"/>
    <w:rsid w:val="20157048"/>
    <w:rsid w:val="202C6988"/>
    <w:rsid w:val="202F15DE"/>
    <w:rsid w:val="20476946"/>
    <w:rsid w:val="204847A4"/>
    <w:rsid w:val="20732A73"/>
    <w:rsid w:val="20845364"/>
    <w:rsid w:val="20D37767"/>
    <w:rsid w:val="20EB6858"/>
    <w:rsid w:val="20F23998"/>
    <w:rsid w:val="20F81F21"/>
    <w:rsid w:val="20F879A7"/>
    <w:rsid w:val="20FD470C"/>
    <w:rsid w:val="2105070B"/>
    <w:rsid w:val="215879B2"/>
    <w:rsid w:val="215B013B"/>
    <w:rsid w:val="216045F1"/>
    <w:rsid w:val="21711EAF"/>
    <w:rsid w:val="219452AD"/>
    <w:rsid w:val="21CE6705"/>
    <w:rsid w:val="21DE311D"/>
    <w:rsid w:val="224317C8"/>
    <w:rsid w:val="22456F79"/>
    <w:rsid w:val="226520FC"/>
    <w:rsid w:val="22AB5E57"/>
    <w:rsid w:val="22BA607D"/>
    <w:rsid w:val="22C30A9A"/>
    <w:rsid w:val="22CC3B32"/>
    <w:rsid w:val="22F918A6"/>
    <w:rsid w:val="22F94B6E"/>
    <w:rsid w:val="22FF72E7"/>
    <w:rsid w:val="23041584"/>
    <w:rsid w:val="23225D32"/>
    <w:rsid w:val="23734ACB"/>
    <w:rsid w:val="238779E9"/>
    <w:rsid w:val="238D709D"/>
    <w:rsid w:val="23A55120"/>
    <w:rsid w:val="23A741BC"/>
    <w:rsid w:val="23CC6720"/>
    <w:rsid w:val="23E34BAD"/>
    <w:rsid w:val="2406098A"/>
    <w:rsid w:val="243E09F1"/>
    <w:rsid w:val="244A3266"/>
    <w:rsid w:val="24601069"/>
    <w:rsid w:val="255D4593"/>
    <w:rsid w:val="257D077E"/>
    <w:rsid w:val="2580479F"/>
    <w:rsid w:val="259D55BE"/>
    <w:rsid w:val="259D7CFF"/>
    <w:rsid w:val="25A81F25"/>
    <w:rsid w:val="25E04867"/>
    <w:rsid w:val="25F566D8"/>
    <w:rsid w:val="261B2964"/>
    <w:rsid w:val="264205A5"/>
    <w:rsid w:val="26467B59"/>
    <w:rsid w:val="264C0523"/>
    <w:rsid w:val="264D7CB1"/>
    <w:rsid w:val="26622CC9"/>
    <w:rsid w:val="26844DC1"/>
    <w:rsid w:val="268E4067"/>
    <w:rsid w:val="26BC4D93"/>
    <w:rsid w:val="271C3F2B"/>
    <w:rsid w:val="27570432"/>
    <w:rsid w:val="275F6D92"/>
    <w:rsid w:val="27835DE9"/>
    <w:rsid w:val="27B60CB4"/>
    <w:rsid w:val="27CB58D2"/>
    <w:rsid w:val="2806644D"/>
    <w:rsid w:val="2814283A"/>
    <w:rsid w:val="28430B3A"/>
    <w:rsid w:val="28584E15"/>
    <w:rsid w:val="285A3D21"/>
    <w:rsid w:val="286D14F1"/>
    <w:rsid w:val="289578ED"/>
    <w:rsid w:val="28B908FA"/>
    <w:rsid w:val="28CC1256"/>
    <w:rsid w:val="28D76911"/>
    <w:rsid w:val="29082BE0"/>
    <w:rsid w:val="29103263"/>
    <w:rsid w:val="293A669F"/>
    <w:rsid w:val="293B749C"/>
    <w:rsid w:val="294F73CB"/>
    <w:rsid w:val="29542427"/>
    <w:rsid w:val="29577B9A"/>
    <w:rsid w:val="29AE6167"/>
    <w:rsid w:val="29E07474"/>
    <w:rsid w:val="2A1A37BC"/>
    <w:rsid w:val="2A1A7927"/>
    <w:rsid w:val="2A503CAA"/>
    <w:rsid w:val="2A704106"/>
    <w:rsid w:val="2A910554"/>
    <w:rsid w:val="2A9960EE"/>
    <w:rsid w:val="2AAA6CF5"/>
    <w:rsid w:val="2ABC77C7"/>
    <w:rsid w:val="2AF433CE"/>
    <w:rsid w:val="2B07640C"/>
    <w:rsid w:val="2B3448FE"/>
    <w:rsid w:val="2B447133"/>
    <w:rsid w:val="2B6A6B46"/>
    <w:rsid w:val="2B92772B"/>
    <w:rsid w:val="2B986AD3"/>
    <w:rsid w:val="2BAE1BD6"/>
    <w:rsid w:val="2BD829A2"/>
    <w:rsid w:val="2BF46AAA"/>
    <w:rsid w:val="2BFC6581"/>
    <w:rsid w:val="2C02750D"/>
    <w:rsid w:val="2C03216A"/>
    <w:rsid w:val="2C1231CE"/>
    <w:rsid w:val="2C3E6AD7"/>
    <w:rsid w:val="2C646989"/>
    <w:rsid w:val="2CA91A51"/>
    <w:rsid w:val="2D33458D"/>
    <w:rsid w:val="2D565DD4"/>
    <w:rsid w:val="2D7B562D"/>
    <w:rsid w:val="2D7E7417"/>
    <w:rsid w:val="2D901E6E"/>
    <w:rsid w:val="2D921931"/>
    <w:rsid w:val="2DBD5435"/>
    <w:rsid w:val="2E037200"/>
    <w:rsid w:val="2E5E6C91"/>
    <w:rsid w:val="2E70178A"/>
    <w:rsid w:val="2E946E12"/>
    <w:rsid w:val="2EC62067"/>
    <w:rsid w:val="2EDE6C1C"/>
    <w:rsid w:val="2EE759DE"/>
    <w:rsid w:val="2EFC15F4"/>
    <w:rsid w:val="2F2510C1"/>
    <w:rsid w:val="2F763F0B"/>
    <w:rsid w:val="2F834A59"/>
    <w:rsid w:val="2FB732A9"/>
    <w:rsid w:val="2FD96D0A"/>
    <w:rsid w:val="2FFE75B0"/>
    <w:rsid w:val="3010255D"/>
    <w:rsid w:val="3030118C"/>
    <w:rsid w:val="303B2A7C"/>
    <w:rsid w:val="304629C1"/>
    <w:rsid w:val="305F1531"/>
    <w:rsid w:val="309349BA"/>
    <w:rsid w:val="30BB5E87"/>
    <w:rsid w:val="30BD45A0"/>
    <w:rsid w:val="30EB20A0"/>
    <w:rsid w:val="313308E4"/>
    <w:rsid w:val="31877B20"/>
    <w:rsid w:val="31934A64"/>
    <w:rsid w:val="31A60996"/>
    <w:rsid w:val="31D03AFA"/>
    <w:rsid w:val="31DE6C81"/>
    <w:rsid w:val="31E72A81"/>
    <w:rsid w:val="32573BF4"/>
    <w:rsid w:val="32602AE7"/>
    <w:rsid w:val="326817B1"/>
    <w:rsid w:val="32794C7B"/>
    <w:rsid w:val="328D59C7"/>
    <w:rsid w:val="328F5F13"/>
    <w:rsid w:val="32BE45C6"/>
    <w:rsid w:val="32ED1E5B"/>
    <w:rsid w:val="33237A4A"/>
    <w:rsid w:val="335D2DC8"/>
    <w:rsid w:val="33704543"/>
    <w:rsid w:val="339C1B36"/>
    <w:rsid w:val="33A54FE3"/>
    <w:rsid w:val="33AD5473"/>
    <w:rsid w:val="33B20535"/>
    <w:rsid w:val="33E06F2D"/>
    <w:rsid w:val="33E573CD"/>
    <w:rsid w:val="34603532"/>
    <w:rsid w:val="348960F1"/>
    <w:rsid w:val="34A44514"/>
    <w:rsid w:val="34D46C0B"/>
    <w:rsid w:val="350568F8"/>
    <w:rsid w:val="35141EC3"/>
    <w:rsid w:val="353912F7"/>
    <w:rsid w:val="353F1074"/>
    <w:rsid w:val="35674024"/>
    <w:rsid w:val="356E52E6"/>
    <w:rsid w:val="35846AFD"/>
    <w:rsid w:val="35A97418"/>
    <w:rsid w:val="35BC71D1"/>
    <w:rsid w:val="35BD45AD"/>
    <w:rsid w:val="35D801B5"/>
    <w:rsid w:val="35E749AF"/>
    <w:rsid w:val="35FA23B8"/>
    <w:rsid w:val="36006827"/>
    <w:rsid w:val="3605505A"/>
    <w:rsid w:val="3622132B"/>
    <w:rsid w:val="36734500"/>
    <w:rsid w:val="36816EC0"/>
    <w:rsid w:val="36C233F3"/>
    <w:rsid w:val="36CF347B"/>
    <w:rsid w:val="36DA3B00"/>
    <w:rsid w:val="37381826"/>
    <w:rsid w:val="373D2069"/>
    <w:rsid w:val="3741425D"/>
    <w:rsid w:val="37496807"/>
    <w:rsid w:val="3751506D"/>
    <w:rsid w:val="37586FFB"/>
    <w:rsid w:val="37753D3E"/>
    <w:rsid w:val="37C94A95"/>
    <w:rsid w:val="37F04BAD"/>
    <w:rsid w:val="3864096E"/>
    <w:rsid w:val="3884360E"/>
    <w:rsid w:val="38B7551A"/>
    <w:rsid w:val="38DE34AE"/>
    <w:rsid w:val="39123DC4"/>
    <w:rsid w:val="39204943"/>
    <w:rsid w:val="394805AA"/>
    <w:rsid w:val="395B4168"/>
    <w:rsid w:val="395E064D"/>
    <w:rsid w:val="396A3878"/>
    <w:rsid w:val="39730340"/>
    <w:rsid w:val="39FE2EB9"/>
    <w:rsid w:val="3A1A496A"/>
    <w:rsid w:val="3A265E2B"/>
    <w:rsid w:val="3A5A173C"/>
    <w:rsid w:val="3A616B00"/>
    <w:rsid w:val="3A79619C"/>
    <w:rsid w:val="3A854797"/>
    <w:rsid w:val="3A89704B"/>
    <w:rsid w:val="3AA339E4"/>
    <w:rsid w:val="3ABA78E3"/>
    <w:rsid w:val="3ACE50DE"/>
    <w:rsid w:val="3AEA7227"/>
    <w:rsid w:val="3AF960D0"/>
    <w:rsid w:val="3B124BE4"/>
    <w:rsid w:val="3B290F75"/>
    <w:rsid w:val="3B436ABE"/>
    <w:rsid w:val="3B500081"/>
    <w:rsid w:val="3B6F120F"/>
    <w:rsid w:val="3BB11E05"/>
    <w:rsid w:val="3BB617AD"/>
    <w:rsid w:val="3BE77818"/>
    <w:rsid w:val="3BF81CCC"/>
    <w:rsid w:val="3C5A46FB"/>
    <w:rsid w:val="3C8511FB"/>
    <w:rsid w:val="3C877A45"/>
    <w:rsid w:val="3C95497F"/>
    <w:rsid w:val="3CA74D8E"/>
    <w:rsid w:val="3CD131B4"/>
    <w:rsid w:val="3D093727"/>
    <w:rsid w:val="3D110C01"/>
    <w:rsid w:val="3D17581D"/>
    <w:rsid w:val="3D1E7CFD"/>
    <w:rsid w:val="3D6B3307"/>
    <w:rsid w:val="3D994080"/>
    <w:rsid w:val="3DAF5E45"/>
    <w:rsid w:val="3DC87766"/>
    <w:rsid w:val="3DFD2599"/>
    <w:rsid w:val="3E164BB3"/>
    <w:rsid w:val="3E5619B1"/>
    <w:rsid w:val="3E7F3BF5"/>
    <w:rsid w:val="3E93358C"/>
    <w:rsid w:val="3E9363BD"/>
    <w:rsid w:val="3EA365C7"/>
    <w:rsid w:val="3EB93C8F"/>
    <w:rsid w:val="3EF8614A"/>
    <w:rsid w:val="3F0A07EF"/>
    <w:rsid w:val="3F2A3D37"/>
    <w:rsid w:val="3F327AAA"/>
    <w:rsid w:val="3F786C1A"/>
    <w:rsid w:val="3FC47576"/>
    <w:rsid w:val="40647516"/>
    <w:rsid w:val="40711049"/>
    <w:rsid w:val="40907A7F"/>
    <w:rsid w:val="40B165B8"/>
    <w:rsid w:val="40CA5983"/>
    <w:rsid w:val="40F458B2"/>
    <w:rsid w:val="4187365B"/>
    <w:rsid w:val="41B525D9"/>
    <w:rsid w:val="41E14722"/>
    <w:rsid w:val="41ED2267"/>
    <w:rsid w:val="422745CD"/>
    <w:rsid w:val="42335A4D"/>
    <w:rsid w:val="42343098"/>
    <w:rsid w:val="423642F8"/>
    <w:rsid w:val="4243633A"/>
    <w:rsid w:val="42AF6075"/>
    <w:rsid w:val="42EE2468"/>
    <w:rsid w:val="439F3C0F"/>
    <w:rsid w:val="43AD411F"/>
    <w:rsid w:val="43B6738B"/>
    <w:rsid w:val="43C82E95"/>
    <w:rsid w:val="43DE3A1B"/>
    <w:rsid w:val="43F57FBC"/>
    <w:rsid w:val="440169C5"/>
    <w:rsid w:val="44112439"/>
    <w:rsid w:val="44150A88"/>
    <w:rsid w:val="444014B0"/>
    <w:rsid w:val="444E5DF2"/>
    <w:rsid w:val="4454372A"/>
    <w:rsid w:val="445A11E0"/>
    <w:rsid w:val="447C19F6"/>
    <w:rsid w:val="44821C14"/>
    <w:rsid w:val="449A71BD"/>
    <w:rsid w:val="44B7644A"/>
    <w:rsid w:val="44BA5A93"/>
    <w:rsid w:val="44E34449"/>
    <w:rsid w:val="44EF5BD8"/>
    <w:rsid w:val="458812F0"/>
    <w:rsid w:val="45BF2468"/>
    <w:rsid w:val="45D05E56"/>
    <w:rsid w:val="45F32A21"/>
    <w:rsid w:val="45FA1ADD"/>
    <w:rsid w:val="45FB623D"/>
    <w:rsid w:val="45FD48E8"/>
    <w:rsid w:val="460D4F2F"/>
    <w:rsid w:val="463F1984"/>
    <w:rsid w:val="46497064"/>
    <w:rsid w:val="464D3D1D"/>
    <w:rsid w:val="465367C1"/>
    <w:rsid w:val="46A3243A"/>
    <w:rsid w:val="46B4673D"/>
    <w:rsid w:val="47175A15"/>
    <w:rsid w:val="47243FC5"/>
    <w:rsid w:val="47253149"/>
    <w:rsid w:val="4730365B"/>
    <w:rsid w:val="474D71AF"/>
    <w:rsid w:val="476D4C31"/>
    <w:rsid w:val="47AE4F54"/>
    <w:rsid w:val="47B26ED6"/>
    <w:rsid w:val="47BB60B6"/>
    <w:rsid w:val="47BC2642"/>
    <w:rsid w:val="47BC742D"/>
    <w:rsid w:val="47C62C08"/>
    <w:rsid w:val="48036276"/>
    <w:rsid w:val="480456A3"/>
    <w:rsid w:val="48172FD6"/>
    <w:rsid w:val="483D0196"/>
    <w:rsid w:val="48683357"/>
    <w:rsid w:val="48A40B02"/>
    <w:rsid w:val="48C84676"/>
    <w:rsid w:val="48E7297F"/>
    <w:rsid w:val="497E03C5"/>
    <w:rsid w:val="498A0626"/>
    <w:rsid w:val="49B31F01"/>
    <w:rsid w:val="49E31E44"/>
    <w:rsid w:val="4A0F0210"/>
    <w:rsid w:val="4A397245"/>
    <w:rsid w:val="4A486590"/>
    <w:rsid w:val="4A4878B8"/>
    <w:rsid w:val="4ADB40F6"/>
    <w:rsid w:val="4AF4620A"/>
    <w:rsid w:val="4B5762F9"/>
    <w:rsid w:val="4B9D30D2"/>
    <w:rsid w:val="4BD269E1"/>
    <w:rsid w:val="4BDE621A"/>
    <w:rsid w:val="4C2D3B2D"/>
    <w:rsid w:val="4C364127"/>
    <w:rsid w:val="4C3659AB"/>
    <w:rsid w:val="4C424147"/>
    <w:rsid w:val="4C5503AE"/>
    <w:rsid w:val="4C7A100E"/>
    <w:rsid w:val="4CCC607D"/>
    <w:rsid w:val="4CDA4FAD"/>
    <w:rsid w:val="4D553FEE"/>
    <w:rsid w:val="4D6A2D6C"/>
    <w:rsid w:val="4D6A5E00"/>
    <w:rsid w:val="4D89219C"/>
    <w:rsid w:val="4DB72D50"/>
    <w:rsid w:val="4DCC6E16"/>
    <w:rsid w:val="4DD74B10"/>
    <w:rsid w:val="4E165AE9"/>
    <w:rsid w:val="4E2E30F5"/>
    <w:rsid w:val="4E3D19A5"/>
    <w:rsid w:val="4E5A55CF"/>
    <w:rsid w:val="4EAB29AA"/>
    <w:rsid w:val="4EB52644"/>
    <w:rsid w:val="4ECA3258"/>
    <w:rsid w:val="4EDC375D"/>
    <w:rsid w:val="4EFE7148"/>
    <w:rsid w:val="4EFF2D4F"/>
    <w:rsid w:val="4F2F1E5B"/>
    <w:rsid w:val="4F3E1F4F"/>
    <w:rsid w:val="4F5C2495"/>
    <w:rsid w:val="4F7D3E51"/>
    <w:rsid w:val="4F9F1839"/>
    <w:rsid w:val="4FB27E15"/>
    <w:rsid w:val="4FD652CE"/>
    <w:rsid w:val="4FF43893"/>
    <w:rsid w:val="4FFC0701"/>
    <w:rsid w:val="500B732D"/>
    <w:rsid w:val="502129E2"/>
    <w:rsid w:val="50223154"/>
    <w:rsid w:val="504F196C"/>
    <w:rsid w:val="50596376"/>
    <w:rsid w:val="507B246E"/>
    <w:rsid w:val="509348E1"/>
    <w:rsid w:val="50A40F99"/>
    <w:rsid w:val="50A803F8"/>
    <w:rsid w:val="50A82C45"/>
    <w:rsid w:val="50DD6C8F"/>
    <w:rsid w:val="50E96CBA"/>
    <w:rsid w:val="50FB1F4F"/>
    <w:rsid w:val="51344B61"/>
    <w:rsid w:val="517F7EE5"/>
    <w:rsid w:val="51A61200"/>
    <w:rsid w:val="51EC597F"/>
    <w:rsid w:val="521C1CC0"/>
    <w:rsid w:val="52D6501B"/>
    <w:rsid w:val="52E0487E"/>
    <w:rsid w:val="531063B5"/>
    <w:rsid w:val="532C07E1"/>
    <w:rsid w:val="53302AF6"/>
    <w:rsid w:val="535D572A"/>
    <w:rsid w:val="53745C19"/>
    <w:rsid w:val="539E755C"/>
    <w:rsid w:val="53BA2E6A"/>
    <w:rsid w:val="53D02E0F"/>
    <w:rsid w:val="53DA347D"/>
    <w:rsid w:val="546C1BFB"/>
    <w:rsid w:val="54C700CA"/>
    <w:rsid w:val="54D04E35"/>
    <w:rsid w:val="54FD3D83"/>
    <w:rsid w:val="552365FF"/>
    <w:rsid w:val="5534209F"/>
    <w:rsid w:val="55E31F00"/>
    <w:rsid w:val="55F62113"/>
    <w:rsid w:val="560631C4"/>
    <w:rsid w:val="56066710"/>
    <w:rsid w:val="568A7075"/>
    <w:rsid w:val="56C65CB6"/>
    <w:rsid w:val="57225D4B"/>
    <w:rsid w:val="573452B1"/>
    <w:rsid w:val="574958D0"/>
    <w:rsid w:val="57922F81"/>
    <w:rsid w:val="57995E54"/>
    <w:rsid w:val="579B4280"/>
    <w:rsid w:val="57B72B55"/>
    <w:rsid w:val="57D24655"/>
    <w:rsid w:val="57F411BD"/>
    <w:rsid w:val="57FC62E0"/>
    <w:rsid w:val="581C7EED"/>
    <w:rsid w:val="583958F2"/>
    <w:rsid w:val="586E091C"/>
    <w:rsid w:val="59114FB0"/>
    <w:rsid w:val="591C7057"/>
    <w:rsid w:val="59360236"/>
    <w:rsid w:val="595A2FC0"/>
    <w:rsid w:val="596F208A"/>
    <w:rsid w:val="598B5285"/>
    <w:rsid w:val="598E154A"/>
    <w:rsid w:val="59943D33"/>
    <w:rsid w:val="59C854EC"/>
    <w:rsid w:val="59D7C726"/>
    <w:rsid w:val="5A8D4E35"/>
    <w:rsid w:val="5A956261"/>
    <w:rsid w:val="5AA61FA3"/>
    <w:rsid w:val="5AD05E8B"/>
    <w:rsid w:val="5AF735BF"/>
    <w:rsid w:val="5B0A6F22"/>
    <w:rsid w:val="5B3557D3"/>
    <w:rsid w:val="5B415905"/>
    <w:rsid w:val="5B4F1D6A"/>
    <w:rsid w:val="5B7538FB"/>
    <w:rsid w:val="5BB26D42"/>
    <w:rsid w:val="5BC87481"/>
    <w:rsid w:val="5BEC1896"/>
    <w:rsid w:val="5BF66A44"/>
    <w:rsid w:val="5BFD22F8"/>
    <w:rsid w:val="5C294FCF"/>
    <w:rsid w:val="5C395B2C"/>
    <w:rsid w:val="5C402BE9"/>
    <w:rsid w:val="5C4A7423"/>
    <w:rsid w:val="5C634D28"/>
    <w:rsid w:val="5CAF701E"/>
    <w:rsid w:val="5CCA7DBE"/>
    <w:rsid w:val="5CCF4EF4"/>
    <w:rsid w:val="5CE1461C"/>
    <w:rsid w:val="5CF3129B"/>
    <w:rsid w:val="5D3C5AFE"/>
    <w:rsid w:val="5D557FDC"/>
    <w:rsid w:val="5D5977A1"/>
    <w:rsid w:val="5D6529E0"/>
    <w:rsid w:val="5D683DFA"/>
    <w:rsid w:val="5D730D16"/>
    <w:rsid w:val="5D813956"/>
    <w:rsid w:val="5DE96DC5"/>
    <w:rsid w:val="5E621116"/>
    <w:rsid w:val="5F007AE8"/>
    <w:rsid w:val="5F173BBA"/>
    <w:rsid w:val="5F1773E2"/>
    <w:rsid w:val="5F3920C4"/>
    <w:rsid w:val="5F653C76"/>
    <w:rsid w:val="5F6851C9"/>
    <w:rsid w:val="5F9456CE"/>
    <w:rsid w:val="5FC3C743"/>
    <w:rsid w:val="5FCF0F2C"/>
    <w:rsid w:val="60007A33"/>
    <w:rsid w:val="604F1F4F"/>
    <w:rsid w:val="60891FB8"/>
    <w:rsid w:val="615312BD"/>
    <w:rsid w:val="61B52ACC"/>
    <w:rsid w:val="61B76481"/>
    <w:rsid w:val="61BE4CA2"/>
    <w:rsid w:val="61C144EF"/>
    <w:rsid w:val="61EF5CA7"/>
    <w:rsid w:val="62653DEC"/>
    <w:rsid w:val="62825E67"/>
    <w:rsid w:val="62B0066E"/>
    <w:rsid w:val="62D306D8"/>
    <w:rsid w:val="62D56227"/>
    <w:rsid w:val="62FE61CF"/>
    <w:rsid w:val="63130619"/>
    <w:rsid w:val="631702EA"/>
    <w:rsid w:val="6335263F"/>
    <w:rsid w:val="63444C19"/>
    <w:rsid w:val="637B556B"/>
    <w:rsid w:val="638062A7"/>
    <w:rsid w:val="638918DC"/>
    <w:rsid w:val="63E044E9"/>
    <w:rsid w:val="63F60F04"/>
    <w:rsid w:val="64010CCA"/>
    <w:rsid w:val="64221BDE"/>
    <w:rsid w:val="644C4E9D"/>
    <w:rsid w:val="6462226B"/>
    <w:rsid w:val="646A06AA"/>
    <w:rsid w:val="64CD3904"/>
    <w:rsid w:val="64F24E7B"/>
    <w:rsid w:val="64FB0BC1"/>
    <w:rsid w:val="6518294D"/>
    <w:rsid w:val="65523E64"/>
    <w:rsid w:val="655F2037"/>
    <w:rsid w:val="65B44CBB"/>
    <w:rsid w:val="65F47E30"/>
    <w:rsid w:val="65F64077"/>
    <w:rsid w:val="66737E1F"/>
    <w:rsid w:val="667F6BCD"/>
    <w:rsid w:val="66B3365D"/>
    <w:rsid w:val="66BC3533"/>
    <w:rsid w:val="66F00BB6"/>
    <w:rsid w:val="67325EBC"/>
    <w:rsid w:val="67C049A5"/>
    <w:rsid w:val="67D17024"/>
    <w:rsid w:val="67D43165"/>
    <w:rsid w:val="68496F76"/>
    <w:rsid w:val="685A0A24"/>
    <w:rsid w:val="687B19CC"/>
    <w:rsid w:val="687D28DF"/>
    <w:rsid w:val="68BB7BDF"/>
    <w:rsid w:val="68F26131"/>
    <w:rsid w:val="68F5471F"/>
    <w:rsid w:val="68FD6A66"/>
    <w:rsid w:val="691A577F"/>
    <w:rsid w:val="691D1340"/>
    <w:rsid w:val="69411461"/>
    <w:rsid w:val="69BE1314"/>
    <w:rsid w:val="69DC1DC9"/>
    <w:rsid w:val="6A9702D7"/>
    <w:rsid w:val="6A9B7548"/>
    <w:rsid w:val="6AB14A9B"/>
    <w:rsid w:val="6AB51ACE"/>
    <w:rsid w:val="6AD30431"/>
    <w:rsid w:val="6BCB4D1F"/>
    <w:rsid w:val="6BD66471"/>
    <w:rsid w:val="6C0A4FCF"/>
    <w:rsid w:val="6C5D4B33"/>
    <w:rsid w:val="6C6C7812"/>
    <w:rsid w:val="6C7F71A8"/>
    <w:rsid w:val="6C877103"/>
    <w:rsid w:val="6C8B2535"/>
    <w:rsid w:val="6CDA3E13"/>
    <w:rsid w:val="6CDF0B8D"/>
    <w:rsid w:val="6CED5998"/>
    <w:rsid w:val="6D36017B"/>
    <w:rsid w:val="6D41185B"/>
    <w:rsid w:val="6D68189B"/>
    <w:rsid w:val="6D8E3583"/>
    <w:rsid w:val="6DA13354"/>
    <w:rsid w:val="6DA51A62"/>
    <w:rsid w:val="6DEA61DD"/>
    <w:rsid w:val="6E162A0B"/>
    <w:rsid w:val="6E4303E2"/>
    <w:rsid w:val="6E736C5C"/>
    <w:rsid w:val="6E881964"/>
    <w:rsid w:val="6EAE534A"/>
    <w:rsid w:val="6EB62E3F"/>
    <w:rsid w:val="6EC96633"/>
    <w:rsid w:val="6ED56BB3"/>
    <w:rsid w:val="6EE21B09"/>
    <w:rsid w:val="6EFD27BB"/>
    <w:rsid w:val="6F195A84"/>
    <w:rsid w:val="6F394FE0"/>
    <w:rsid w:val="6F3C490B"/>
    <w:rsid w:val="6F7525DE"/>
    <w:rsid w:val="6F870C7F"/>
    <w:rsid w:val="6F896B35"/>
    <w:rsid w:val="6FB3662F"/>
    <w:rsid w:val="6FB76DCC"/>
    <w:rsid w:val="6FB87C60"/>
    <w:rsid w:val="6FEF1E82"/>
    <w:rsid w:val="703363CD"/>
    <w:rsid w:val="70403614"/>
    <w:rsid w:val="704D7B07"/>
    <w:rsid w:val="70526707"/>
    <w:rsid w:val="705951D4"/>
    <w:rsid w:val="70776132"/>
    <w:rsid w:val="70A42B50"/>
    <w:rsid w:val="70F459E5"/>
    <w:rsid w:val="70FBBB05"/>
    <w:rsid w:val="714C2760"/>
    <w:rsid w:val="715958C0"/>
    <w:rsid w:val="71724850"/>
    <w:rsid w:val="71BB5C01"/>
    <w:rsid w:val="726662E6"/>
    <w:rsid w:val="726A4157"/>
    <w:rsid w:val="729C536F"/>
    <w:rsid w:val="72C866AD"/>
    <w:rsid w:val="72EB360C"/>
    <w:rsid w:val="72F91E5A"/>
    <w:rsid w:val="73595CC9"/>
    <w:rsid w:val="7363013D"/>
    <w:rsid w:val="73B20F58"/>
    <w:rsid w:val="73DE5ABA"/>
    <w:rsid w:val="74106464"/>
    <w:rsid w:val="74192080"/>
    <w:rsid w:val="74406A5A"/>
    <w:rsid w:val="74714932"/>
    <w:rsid w:val="74A40EEA"/>
    <w:rsid w:val="74F14D0B"/>
    <w:rsid w:val="75011284"/>
    <w:rsid w:val="75290D35"/>
    <w:rsid w:val="75494AA0"/>
    <w:rsid w:val="756D0357"/>
    <w:rsid w:val="7599654B"/>
    <w:rsid w:val="75FB31DA"/>
    <w:rsid w:val="75FE6CDF"/>
    <w:rsid w:val="761D03F8"/>
    <w:rsid w:val="7634639E"/>
    <w:rsid w:val="76473B19"/>
    <w:rsid w:val="764876C0"/>
    <w:rsid w:val="765416D8"/>
    <w:rsid w:val="76AA575B"/>
    <w:rsid w:val="76D11D7C"/>
    <w:rsid w:val="76D64744"/>
    <w:rsid w:val="76D9747D"/>
    <w:rsid w:val="76EA0DDC"/>
    <w:rsid w:val="77217962"/>
    <w:rsid w:val="77584D6C"/>
    <w:rsid w:val="77AB7836"/>
    <w:rsid w:val="77D634A0"/>
    <w:rsid w:val="77E16D9D"/>
    <w:rsid w:val="77E92A1D"/>
    <w:rsid w:val="77FC1EE6"/>
    <w:rsid w:val="78021FF4"/>
    <w:rsid w:val="780E0F3C"/>
    <w:rsid w:val="782C2983"/>
    <w:rsid w:val="78586D3E"/>
    <w:rsid w:val="78AF6E5B"/>
    <w:rsid w:val="78DC0B38"/>
    <w:rsid w:val="78FD74A2"/>
    <w:rsid w:val="790204EF"/>
    <w:rsid w:val="791D16EA"/>
    <w:rsid w:val="792E313C"/>
    <w:rsid w:val="794E17C5"/>
    <w:rsid w:val="7957435D"/>
    <w:rsid w:val="796D1D4C"/>
    <w:rsid w:val="79835D9E"/>
    <w:rsid w:val="798B7D1C"/>
    <w:rsid w:val="79E71455"/>
    <w:rsid w:val="79FC4D4A"/>
    <w:rsid w:val="7A1F47E9"/>
    <w:rsid w:val="7A3E1C4A"/>
    <w:rsid w:val="7A77700D"/>
    <w:rsid w:val="7A9A6CED"/>
    <w:rsid w:val="7ABB17FC"/>
    <w:rsid w:val="7AD01CCF"/>
    <w:rsid w:val="7AD524BF"/>
    <w:rsid w:val="7AD87CFE"/>
    <w:rsid w:val="7AEA3D5B"/>
    <w:rsid w:val="7B0963C4"/>
    <w:rsid w:val="7B113552"/>
    <w:rsid w:val="7B1C6F24"/>
    <w:rsid w:val="7B251147"/>
    <w:rsid w:val="7B6F0B30"/>
    <w:rsid w:val="7B7037E0"/>
    <w:rsid w:val="7B851048"/>
    <w:rsid w:val="7B8F51A7"/>
    <w:rsid w:val="7BA57AFA"/>
    <w:rsid w:val="7BBB514D"/>
    <w:rsid w:val="7BC93B70"/>
    <w:rsid w:val="7BCA50EF"/>
    <w:rsid w:val="7BE6146F"/>
    <w:rsid w:val="7C446C14"/>
    <w:rsid w:val="7C8B686F"/>
    <w:rsid w:val="7CBE453C"/>
    <w:rsid w:val="7D16790E"/>
    <w:rsid w:val="7D556F17"/>
    <w:rsid w:val="7D6D3F6C"/>
    <w:rsid w:val="7D72325C"/>
    <w:rsid w:val="7D747504"/>
    <w:rsid w:val="7D7E4268"/>
    <w:rsid w:val="7D855D15"/>
    <w:rsid w:val="7D902533"/>
    <w:rsid w:val="7DA911B8"/>
    <w:rsid w:val="7DC15A9A"/>
    <w:rsid w:val="7DC918E1"/>
    <w:rsid w:val="7E1562E9"/>
    <w:rsid w:val="7E1D5ED5"/>
    <w:rsid w:val="7E4F4AE8"/>
    <w:rsid w:val="7E630D65"/>
    <w:rsid w:val="7E6B3C71"/>
    <w:rsid w:val="7E6C0EF6"/>
    <w:rsid w:val="7E7FD518"/>
    <w:rsid w:val="7E994945"/>
    <w:rsid w:val="7ED56104"/>
    <w:rsid w:val="7EDA1BAE"/>
    <w:rsid w:val="7F545965"/>
    <w:rsid w:val="7F9271A9"/>
    <w:rsid w:val="7FAB7FC1"/>
    <w:rsid w:val="7FEB592A"/>
    <w:rsid w:val="BEE6DE1F"/>
    <w:rsid w:val="D6BF0D8D"/>
    <w:rsid w:val="DABD1741"/>
    <w:rsid w:val="DB2B8EE7"/>
    <w:rsid w:val="E87FAF80"/>
    <w:rsid w:val="F9C83F38"/>
    <w:rsid w:val="FB7F37D4"/>
    <w:rsid w:val="FEDF175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qFormat="1" w:unhideWhenUsed="0" w:uiPriority="0" w:semiHidden="0" w:name="index 9" w:locked="1"/>
    <w:lsdException w:qFormat="1" w:unhideWhenUsed="0" w:uiPriority="99" w:semiHidden="0" w:name="toc 1"/>
    <w:lsdException w:qFormat="1" w:unhideWhenUsed="0" w:uiPriority="99" w:name="toc 2"/>
    <w:lsdException w:qFormat="1" w:uiPriority="39" w:semiHidden="0" w:name="toc 3" w:locked="1"/>
    <w:lsdException w:qFormat="1" w:uiPriority="39" w:semiHidden="0" w:name="toc 4" w:locked="1"/>
    <w:lsdException w:qFormat="1" w:uiPriority="39" w:semiHidden="0" w:name="toc 5" w:locked="1"/>
    <w:lsdException w:qFormat="1" w:uiPriority="39" w:semiHidden="0" w:name="toc 6" w:locked="1"/>
    <w:lsdException w:qFormat="1" w:uiPriority="39" w:semiHidden="0" w:name="toc 7" w:locked="1"/>
    <w:lsdException w:qFormat="1" w:uiPriority="39" w:semiHidden="0" w:name="toc 8" w:locked="1"/>
    <w:lsdException w:qFormat="1" w:uiPriority="39" w:semiHidden="0" w:name="toc 9" w:locked="1"/>
    <w:lsdException w:qFormat="1" w:unhideWhenUsed="0" w:uiPriority="99" w:semiHidden="0" w:name="Normal Indent"/>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qFormat="1" w:uiPriority="99" w:semiHidden="0"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qFormat="1" w:unhideWhenUsed="0" w:uiPriority="99" w:semiHidden="0" w:name="Body Text First Indent 2"/>
    <w:lsdException w:uiPriority="99" w:name="Note Heading" w:locked="1"/>
    <w:lsdException w:uiPriority="99" w:name="Body Text 2" w:locked="1"/>
    <w:lsdException w:uiPriority="99" w:name="Body Text 3" w:locked="1"/>
    <w:lsdException w:qFormat="1" w:unhideWhenUsed="0" w:uiPriority="99" w:semiHidden="0" w:name="Body Text Indent 2"/>
    <w:lsdException w:qFormat="1" w:unhideWhenUsed="0" w:uiPriority="99" w:semiHidden="0" w:name="Body Text Indent 3"/>
    <w:lsdException w:qFormat="1" w:uiPriority="99" w:semiHidden="0" w:name="Block Text" w:locked="1"/>
    <w:lsdException w:qFormat="1" w:unhideWhenUsed="0" w:uiPriority="99" w:semiHidden="0" w:name="Hyperlink"/>
    <w:lsdException w:qFormat="1" w:unhideWhenUsed="0" w:uiPriority="99" w:semiHidden="0" w:name="FollowedHyperlink" w:locked="1"/>
    <w:lsdException w:qFormat="1" w:unhideWhenUsed="0" w:uiPriority="99" w:semiHidden="0" w:name="Strong"/>
    <w:lsdException w:qFormat="1" w:unhideWhenUsed="0" w:uiPriority="99"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qFormat="1" w:unhideWhenUsed="0" w:uiPriority="99" w:semiHidden="0" w:name="HTML Acronym"/>
    <w:lsdException w:uiPriority="99" w:name="HTML Address" w:locked="1"/>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uiPriority="99" w:name="HTML Preformatted" w:locked="1"/>
    <w:lsdException w:qFormat="1" w:unhideWhenUsed="0" w:uiPriority="99" w:semiHidden="0" w:name="HTML Sample"/>
    <w:lsdException w:uiPriority="99" w:name="HTML Typewriter" w:locked="1"/>
    <w:lsdException w:qFormat="1" w:unhideWhenUsed="0" w:uiPriority="99" w:semiHidden="0" w:name="HTML Variable"/>
    <w:lsdException w:qFormat="1" w:uiPriority="99" w:semiHidden="0"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57"/>
    <w:qFormat/>
    <w:uiPriority w:val="99"/>
    <w:pPr>
      <w:keepNext/>
      <w:keepLines/>
      <w:spacing w:before="340" w:after="330" w:line="578" w:lineRule="auto"/>
      <w:outlineLvl w:val="0"/>
    </w:pPr>
    <w:rPr>
      <w:rFonts w:ascii="Calibri" w:hAnsi="Calibri"/>
      <w:b/>
      <w:bCs/>
      <w:kern w:val="44"/>
      <w:sz w:val="44"/>
      <w:szCs w:val="44"/>
    </w:rPr>
  </w:style>
  <w:style w:type="paragraph" w:styleId="5">
    <w:name w:val="heading 2"/>
    <w:basedOn w:val="1"/>
    <w:next w:val="1"/>
    <w:link w:val="58"/>
    <w:qFormat/>
    <w:uiPriority w:val="99"/>
    <w:pPr>
      <w:keepNext/>
      <w:keepLines/>
      <w:numPr>
        <w:ilvl w:val="1"/>
        <w:numId w:val="1"/>
      </w:numPr>
      <w:adjustRightInd w:val="0"/>
      <w:spacing w:before="240" w:line="360" w:lineRule="auto"/>
      <w:jc w:val="center"/>
      <w:textAlignment w:val="baseline"/>
      <w:outlineLvl w:val="1"/>
    </w:pPr>
    <w:rPr>
      <w:rFonts w:ascii="Arial" w:hAnsi="Arial" w:eastAsia="黑体"/>
      <w:b/>
      <w:kern w:val="0"/>
      <w:sz w:val="30"/>
      <w:szCs w:val="20"/>
    </w:rPr>
  </w:style>
  <w:style w:type="paragraph" w:styleId="6">
    <w:name w:val="heading 3"/>
    <w:basedOn w:val="1"/>
    <w:next w:val="1"/>
    <w:link w:val="59"/>
    <w:qFormat/>
    <w:uiPriority w:val="99"/>
    <w:pPr>
      <w:keepNext/>
      <w:keepLines/>
      <w:numPr>
        <w:ilvl w:val="2"/>
        <w:numId w:val="1"/>
      </w:numPr>
      <w:adjustRightInd w:val="0"/>
      <w:spacing w:before="240" w:after="120" w:line="300" w:lineRule="auto"/>
      <w:jc w:val="left"/>
      <w:textAlignment w:val="baseline"/>
      <w:outlineLvl w:val="2"/>
    </w:pPr>
    <w:rPr>
      <w:b/>
      <w:kern w:val="0"/>
      <w:szCs w:val="20"/>
    </w:rPr>
  </w:style>
  <w:style w:type="paragraph" w:styleId="7">
    <w:name w:val="heading 4"/>
    <w:basedOn w:val="1"/>
    <w:next w:val="1"/>
    <w:link w:val="60"/>
    <w:qFormat/>
    <w:uiPriority w:val="99"/>
    <w:pPr>
      <w:keepNext/>
      <w:keepLines/>
      <w:numPr>
        <w:ilvl w:val="3"/>
        <w:numId w:val="1"/>
      </w:numPr>
      <w:spacing w:before="280" w:after="290" w:line="376" w:lineRule="auto"/>
      <w:outlineLvl w:val="3"/>
    </w:pPr>
    <w:rPr>
      <w:rFonts w:ascii="Cambria" w:hAnsi="Cambria"/>
      <w:b/>
      <w:bCs/>
      <w:sz w:val="28"/>
      <w:szCs w:val="28"/>
    </w:rPr>
  </w:style>
  <w:style w:type="paragraph" w:styleId="8">
    <w:name w:val="heading 5"/>
    <w:basedOn w:val="1"/>
    <w:next w:val="9"/>
    <w:link w:val="61"/>
    <w:qFormat/>
    <w:uiPriority w:val="99"/>
    <w:pPr>
      <w:keepNext/>
      <w:keepLines/>
      <w:numPr>
        <w:ilvl w:val="4"/>
        <w:numId w:val="1"/>
      </w:numPr>
      <w:spacing w:before="280" w:after="290" w:line="376" w:lineRule="auto"/>
      <w:outlineLvl w:val="4"/>
    </w:pPr>
    <w:rPr>
      <w:b/>
      <w:bCs/>
      <w:sz w:val="28"/>
      <w:szCs w:val="28"/>
    </w:rPr>
  </w:style>
  <w:style w:type="paragraph" w:styleId="10">
    <w:name w:val="heading 6"/>
    <w:basedOn w:val="1"/>
    <w:next w:val="9"/>
    <w:link w:val="62"/>
    <w:qFormat/>
    <w:uiPriority w:val="99"/>
    <w:pPr>
      <w:keepNext/>
      <w:keepLines/>
      <w:numPr>
        <w:ilvl w:val="5"/>
        <w:numId w:val="1"/>
      </w:numPr>
      <w:spacing w:before="240" w:after="64" w:line="320" w:lineRule="auto"/>
      <w:outlineLvl w:val="5"/>
    </w:pPr>
    <w:rPr>
      <w:rFonts w:ascii="Cambria" w:hAnsi="Cambria"/>
      <w:b/>
      <w:bCs/>
      <w:sz w:val="24"/>
    </w:rPr>
  </w:style>
  <w:style w:type="paragraph" w:styleId="11">
    <w:name w:val="heading 7"/>
    <w:basedOn w:val="1"/>
    <w:next w:val="9"/>
    <w:link w:val="63"/>
    <w:qFormat/>
    <w:uiPriority w:val="99"/>
    <w:pPr>
      <w:keepNext/>
      <w:keepLines/>
      <w:numPr>
        <w:ilvl w:val="6"/>
        <w:numId w:val="1"/>
      </w:numPr>
      <w:spacing w:before="240" w:after="64" w:line="320" w:lineRule="auto"/>
      <w:outlineLvl w:val="6"/>
    </w:pPr>
    <w:rPr>
      <w:b/>
      <w:bCs/>
      <w:sz w:val="24"/>
    </w:rPr>
  </w:style>
  <w:style w:type="paragraph" w:styleId="12">
    <w:name w:val="heading 8"/>
    <w:basedOn w:val="1"/>
    <w:next w:val="9"/>
    <w:link w:val="64"/>
    <w:qFormat/>
    <w:uiPriority w:val="99"/>
    <w:pPr>
      <w:keepNext/>
      <w:keepLines/>
      <w:numPr>
        <w:ilvl w:val="7"/>
        <w:numId w:val="1"/>
      </w:numPr>
      <w:spacing w:before="240" w:after="64" w:line="320" w:lineRule="auto"/>
      <w:outlineLvl w:val="7"/>
    </w:pPr>
    <w:rPr>
      <w:rFonts w:ascii="Cambria" w:hAnsi="Cambria"/>
      <w:sz w:val="24"/>
    </w:rPr>
  </w:style>
  <w:style w:type="paragraph" w:styleId="13">
    <w:name w:val="heading 9"/>
    <w:basedOn w:val="1"/>
    <w:next w:val="9"/>
    <w:link w:val="65"/>
    <w:qFormat/>
    <w:uiPriority w:val="99"/>
    <w:pPr>
      <w:keepNext/>
      <w:keepLines/>
      <w:numPr>
        <w:ilvl w:val="8"/>
        <w:numId w:val="1"/>
      </w:numPr>
      <w:spacing w:before="240" w:after="64" w:line="320" w:lineRule="auto"/>
      <w:outlineLvl w:val="8"/>
    </w:pPr>
    <w:rPr>
      <w:rFonts w:ascii="Cambria" w:hAnsi="Cambria"/>
      <w:szCs w:val="21"/>
    </w:rPr>
  </w:style>
  <w:style w:type="character" w:default="1" w:styleId="41">
    <w:name w:val="Default Paragraph Font"/>
    <w:unhideWhenUsed/>
    <w:qFormat/>
    <w:uiPriority w:val="1"/>
  </w:style>
  <w:style w:type="table" w:default="1" w:styleId="39">
    <w:name w:val="Normal Table"/>
    <w:unhideWhenUsed/>
    <w:qFormat/>
    <w:uiPriority w:val="99"/>
    <w:tblPr>
      <w:tblCellMar>
        <w:top w:w="0" w:type="dxa"/>
        <w:left w:w="108" w:type="dxa"/>
        <w:bottom w:w="0" w:type="dxa"/>
        <w:right w:w="108" w:type="dxa"/>
      </w:tblCellMar>
    </w:tblPr>
  </w:style>
  <w:style w:type="paragraph" w:styleId="2">
    <w:name w:val="Body Text"/>
    <w:basedOn w:val="1"/>
    <w:next w:val="3"/>
    <w:link w:val="113"/>
    <w:qFormat/>
    <w:uiPriority w:val="99"/>
    <w:pPr>
      <w:spacing w:line="480" w:lineRule="auto"/>
    </w:pPr>
    <w:rPr>
      <w:sz w:val="24"/>
      <w:szCs w:val="20"/>
    </w:rPr>
  </w:style>
  <w:style w:type="paragraph" w:styleId="3">
    <w:name w:val="Date"/>
    <w:basedOn w:val="1"/>
    <w:next w:val="1"/>
    <w:link w:val="79"/>
    <w:qFormat/>
    <w:uiPriority w:val="99"/>
    <w:rPr>
      <w:sz w:val="24"/>
      <w:szCs w:val="20"/>
    </w:rPr>
  </w:style>
  <w:style w:type="paragraph" w:styleId="9">
    <w:name w:val="Normal Indent"/>
    <w:basedOn w:val="1"/>
    <w:next w:val="1"/>
    <w:link w:val="97"/>
    <w:qFormat/>
    <w:uiPriority w:val="99"/>
    <w:pPr>
      <w:ind w:firstLine="420" w:firstLineChars="200"/>
    </w:pPr>
    <w:rPr>
      <w:sz w:val="24"/>
      <w:szCs w:val="20"/>
    </w:rPr>
  </w:style>
  <w:style w:type="paragraph" w:styleId="14">
    <w:name w:val="toc 7"/>
    <w:basedOn w:val="1"/>
    <w:next w:val="1"/>
    <w:unhideWhenUsed/>
    <w:qFormat/>
    <w:locked/>
    <w:uiPriority w:val="39"/>
    <w:pPr>
      <w:ind w:left="2520" w:leftChars="1200"/>
    </w:pPr>
  </w:style>
  <w:style w:type="paragraph" w:styleId="15">
    <w:name w:val="annotation text"/>
    <w:basedOn w:val="1"/>
    <w:link w:val="101"/>
    <w:qFormat/>
    <w:uiPriority w:val="99"/>
    <w:pPr>
      <w:jc w:val="left"/>
    </w:pPr>
    <w:rPr>
      <w:sz w:val="24"/>
      <w:szCs w:val="20"/>
    </w:rPr>
  </w:style>
  <w:style w:type="paragraph" w:styleId="16">
    <w:name w:val="Body Text Indent"/>
    <w:basedOn w:val="1"/>
    <w:link w:val="109"/>
    <w:qFormat/>
    <w:uiPriority w:val="99"/>
    <w:pPr>
      <w:spacing w:line="400" w:lineRule="exact"/>
      <w:ind w:left="360"/>
    </w:pPr>
    <w:rPr>
      <w:rFonts w:ascii="华文中宋" w:hAnsi="华文中宋" w:eastAsia="华文中宋"/>
      <w:color w:val="FF6600"/>
      <w:sz w:val="24"/>
      <w:szCs w:val="20"/>
    </w:rPr>
  </w:style>
  <w:style w:type="paragraph" w:styleId="17">
    <w:name w:val="Block Text"/>
    <w:basedOn w:val="1"/>
    <w:unhideWhenUsed/>
    <w:qFormat/>
    <w:locked/>
    <w:uiPriority w:val="99"/>
    <w:pPr>
      <w:spacing w:after="120"/>
      <w:ind w:left="1440" w:leftChars="700" w:right="700" w:rightChars="700"/>
    </w:pPr>
  </w:style>
  <w:style w:type="paragraph" w:styleId="18">
    <w:name w:val="toc 5"/>
    <w:basedOn w:val="1"/>
    <w:next w:val="1"/>
    <w:unhideWhenUsed/>
    <w:qFormat/>
    <w:locked/>
    <w:uiPriority w:val="39"/>
    <w:pPr>
      <w:ind w:left="1680" w:leftChars="800"/>
    </w:pPr>
  </w:style>
  <w:style w:type="paragraph" w:styleId="19">
    <w:name w:val="toc 3"/>
    <w:basedOn w:val="1"/>
    <w:next w:val="1"/>
    <w:unhideWhenUsed/>
    <w:qFormat/>
    <w:locked/>
    <w:uiPriority w:val="39"/>
    <w:pPr>
      <w:ind w:left="840" w:leftChars="400"/>
    </w:pPr>
  </w:style>
  <w:style w:type="paragraph" w:styleId="20">
    <w:name w:val="Plain Text"/>
    <w:basedOn w:val="1"/>
    <w:next w:val="1"/>
    <w:link w:val="80"/>
    <w:qFormat/>
    <w:uiPriority w:val="99"/>
    <w:rPr>
      <w:rFonts w:ascii="宋体" w:hAnsi="Courier New"/>
      <w:szCs w:val="20"/>
    </w:rPr>
  </w:style>
  <w:style w:type="paragraph" w:styleId="21">
    <w:name w:val="toc 8"/>
    <w:basedOn w:val="1"/>
    <w:next w:val="1"/>
    <w:unhideWhenUsed/>
    <w:qFormat/>
    <w:locked/>
    <w:uiPriority w:val="39"/>
    <w:pPr>
      <w:ind w:left="2940" w:leftChars="1400"/>
    </w:pPr>
  </w:style>
  <w:style w:type="paragraph" w:styleId="22">
    <w:name w:val="Body Text Indent 2"/>
    <w:basedOn w:val="1"/>
    <w:link w:val="91"/>
    <w:qFormat/>
    <w:uiPriority w:val="99"/>
    <w:pPr>
      <w:spacing w:before="240" w:line="560" w:lineRule="exact"/>
      <w:ind w:firstLine="480" w:firstLineChars="200"/>
    </w:pPr>
    <w:rPr>
      <w:sz w:val="24"/>
      <w:szCs w:val="20"/>
    </w:rPr>
  </w:style>
  <w:style w:type="paragraph" w:styleId="23">
    <w:name w:val="Balloon Text"/>
    <w:basedOn w:val="1"/>
    <w:link w:val="93"/>
    <w:semiHidden/>
    <w:qFormat/>
    <w:uiPriority w:val="99"/>
    <w:rPr>
      <w:sz w:val="2"/>
      <w:szCs w:val="20"/>
    </w:rPr>
  </w:style>
  <w:style w:type="paragraph" w:styleId="24">
    <w:name w:val="footer"/>
    <w:basedOn w:val="1"/>
    <w:next w:val="25"/>
    <w:link w:val="108"/>
    <w:qFormat/>
    <w:uiPriority w:val="99"/>
    <w:pPr>
      <w:tabs>
        <w:tab w:val="center" w:pos="4153"/>
        <w:tab w:val="right" w:pos="8306"/>
      </w:tabs>
      <w:snapToGrid w:val="0"/>
      <w:jc w:val="left"/>
    </w:pPr>
    <w:rPr>
      <w:sz w:val="18"/>
      <w:szCs w:val="20"/>
    </w:rPr>
  </w:style>
  <w:style w:type="paragraph" w:customStyle="1" w:styleId="25">
    <w:name w:val="样式 宋体 小四1 Char"/>
    <w:basedOn w:val="1"/>
    <w:qFormat/>
    <w:uiPriority w:val="0"/>
    <w:pPr>
      <w:spacing w:beforeAutospacing="1" w:afterAutospacing="1" w:line="300" w:lineRule="auto"/>
    </w:pPr>
    <w:rPr>
      <w:rFonts w:ascii="宋体" w:hAnsi="宋体"/>
      <w:szCs w:val="21"/>
    </w:rPr>
  </w:style>
  <w:style w:type="paragraph" w:styleId="26">
    <w:name w:val="header"/>
    <w:basedOn w:val="1"/>
    <w:link w:val="85"/>
    <w:qFormat/>
    <w:uiPriority w:val="99"/>
    <w:pPr>
      <w:pBdr>
        <w:bottom w:val="single" w:color="auto" w:sz="6" w:space="1"/>
      </w:pBdr>
      <w:tabs>
        <w:tab w:val="center" w:pos="4153"/>
        <w:tab w:val="right" w:pos="8306"/>
      </w:tabs>
      <w:snapToGrid w:val="0"/>
      <w:jc w:val="center"/>
    </w:pPr>
    <w:rPr>
      <w:sz w:val="18"/>
      <w:szCs w:val="20"/>
    </w:rPr>
  </w:style>
  <w:style w:type="paragraph" w:styleId="27">
    <w:name w:val="toc 1"/>
    <w:basedOn w:val="1"/>
    <w:next w:val="1"/>
    <w:qFormat/>
    <w:uiPriority w:val="99"/>
  </w:style>
  <w:style w:type="paragraph" w:styleId="28">
    <w:name w:val="toc 4"/>
    <w:basedOn w:val="1"/>
    <w:next w:val="1"/>
    <w:unhideWhenUsed/>
    <w:qFormat/>
    <w:locked/>
    <w:uiPriority w:val="39"/>
    <w:pPr>
      <w:ind w:left="1260" w:leftChars="600"/>
    </w:pPr>
  </w:style>
  <w:style w:type="paragraph" w:styleId="29">
    <w:name w:val="toc 6"/>
    <w:basedOn w:val="1"/>
    <w:next w:val="1"/>
    <w:unhideWhenUsed/>
    <w:qFormat/>
    <w:locked/>
    <w:uiPriority w:val="39"/>
    <w:pPr>
      <w:ind w:left="2100" w:leftChars="1000"/>
    </w:pPr>
  </w:style>
  <w:style w:type="paragraph" w:styleId="30">
    <w:name w:val="Body Text Indent 3"/>
    <w:basedOn w:val="1"/>
    <w:link w:val="110"/>
    <w:qFormat/>
    <w:uiPriority w:val="99"/>
    <w:pPr>
      <w:spacing w:after="120"/>
      <w:ind w:left="420" w:leftChars="200"/>
    </w:pPr>
    <w:rPr>
      <w:sz w:val="16"/>
      <w:szCs w:val="20"/>
    </w:rPr>
  </w:style>
  <w:style w:type="paragraph" w:styleId="31">
    <w:name w:val="index 9"/>
    <w:basedOn w:val="1"/>
    <w:next w:val="1"/>
    <w:qFormat/>
    <w:locked/>
    <w:uiPriority w:val="0"/>
    <w:pPr>
      <w:widowControl/>
      <w:overflowPunct w:val="0"/>
      <w:autoSpaceDE w:val="0"/>
      <w:autoSpaceDN w:val="0"/>
      <w:adjustRightInd w:val="0"/>
      <w:spacing w:line="0" w:lineRule="atLeast"/>
      <w:ind w:left="1890" w:hanging="210"/>
      <w:jc w:val="left"/>
      <w:textAlignment w:val="baseline"/>
    </w:pPr>
    <w:rPr>
      <w:rFonts w:ascii="宋体"/>
      <w:kern w:val="0"/>
      <w:sz w:val="34"/>
      <w:szCs w:val="20"/>
    </w:rPr>
  </w:style>
  <w:style w:type="paragraph" w:styleId="32">
    <w:name w:val="toc 2"/>
    <w:basedOn w:val="1"/>
    <w:next w:val="1"/>
    <w:semiHidden/>
    <w:qFormat/>
    <w:uiPriority w:val="99"/>
    <w:pPr>
      <w:ind w:left="420" w:leftChars="200"/>
    </w:pPr>
  </w:style>
  <w:style w:type="paragraph" w:styleId="33">
    <w:name w:val="toc 9"/>
    <w:basedOn w:val="1"/>
    <w:next w:val="1"/>
    <w:unhideWhenUsed/>
    <w:qFormat/>
    <w:locked/>
    <w:uiPriority w:val="39"/>
    <w:pPr>
      <w:ind w:left="3360" w:leftChars="1600"/>
    </w:pPr>
  </w:style>
  <w:style w:type="paragraph" w:styleId="34">
    <w:name w:val="Message Header"/>
    <w:basedOn w:val="1"/>
    <w:next w:val="17"/>
    <w:unhideWhenUsed/>
    <w:qFormat/>
    <w:locked/>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rPr>
  </w:style>
  <w:style w:type="paragraph" w:styleId="35">
    <w:name w:val="Normal (Web)"/>
    <w:basedOn w:val="1"/>
    <w:qFormat/>
    <w:uiPriority w:val="99"/>
    <w:pPr>
      <w:widowControl/>
      <w:spacing w:before="100" w:beforeAutospacing="1" w:after="100" w:afterAutospacing="1"/>
      <w:jc w:val="left"/>
    </w:pPr>
    <w:rPr>
      <w:rFonts w:ascii="&amp;#23435;&amp;#20307;" w:hAnsi="&amp;#23435;&amp;#20307;"/>
      <w:kern w:val="0"/>
      <w:sz w:val="18"/>
      <w:szCs w:val="18"/>
    </w:rPr>
  </w:style>
  <w:style w:type="paragraph" w:styleId="36">
    <w:name w:val="Title"/>
    <w:basedOn w:val="1"/>
    <w:next w:val="1"/>
    <w:link w:val="84"/>
    <w:qFormat/>
    <w:uiPriority w:val="99"/>
    <w:pPr>
      <w:jc w:val="center"/>
    </w:pPr>
    <w:rPr>
      <w:rFonts w:ascii="Calibri" w:hAnsi="Calibri"/>
      <w:b/>
      <w:sz w:val="32"/>
      <w:szCs w:val="20"/>
    </w:rPr>
  </w:style>
  <w:style w:type="paragraph" w:styleId="37">
    <w:name w:val="annotation subject"/>
    <w:basedOn w:val="15"/>
    <w:next w:val="15"/>
    <w:link w:val="82"/>
    <w:qFormat/>
    <w:uiPriority w:val="99"/>
    <w:rPr>
      <w:b/>
    </w:rPr>
  </w:style>
  <w:style w:type="paragraph" w:styleId="38">
    <w:name w:val="Body Text First Indent 2"/>
    <w:basedOn w:val="16"/>
    <w:link w:val="75"/>
    <w:qFormat/>
    <w:uiPriority w:val="99"/>
    <w:pPr>
      <w:ind w:firstLine="420" w:firstLineChars="200"/>
    </w:pPr>
  </w:style>
  <w:style w:type="table" w:styleId="40">
    <w:name w:val="Table Grid"/>
    <w:basedOn w:val="39"/>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2">
    <w:name w:val="Strong"/>
    <w:basedOn w:val="41"/>
    <w:qFormat/>
    <w:uiPriority w:val="99"/>
    <w:rPr>
      <w:rFonts w:cs="Times New Roman"/>
      <w:b/>
    </w:rPr>
  </w:style>
  <w:style w:type="character" w:styleId="43">
    <w:name w:val="page number"/>
    <w:basedOn w:val="41"/>
    <w:qFormat/>
    <w:uiPriority w:val="99"/>
    <w:rPr>
      <w:rFonts w:cs="Times New Roman"/>
    </w:rPr>
  </w:style>
  <w:style w:type="character" w:styleId="44">
    <w:name w:val="FollowedHyperlink"/>
    <w:basedOn w:val="41"/>
    <w:qFormat/>
    <w:locked/>
    <w:uiPriority w:val="99"/>
    <w:rPr>
      <w:rFonts w:cs="Times New Roman"/>
      <w:color w:val="000000"/>
      <w:sz w:val="18"/>
      <w:szCs w:val="18"/>
      <w:u w:val="none"/>
    </w:rPr>
  </w:style>
  <w:style w:type="character" w:styleId="45">
    <w:name w:val="Emphasis"/>
    <w:basedOn w:val="41"/>
    <w:qFormat/>
    <w:uiPriority w:val="99"/>
    <w:rPr>
      <w:rFonts w:cs="Times New Roman"/>
      <w:color w:val="CC0000"/>
    </w:rPr>
  </w:style>
  <w:style w:type="character" w:styleId="46">
    <w:name w:val="HTML Definition"/>
    <w:basedOn w:val="41"/>
    <w:qFormat/>
    <w:uiPriority w:val="99"/>
    <w:rPr>
      <w:rFonts w:cs="Times New Roman"/>
    </w:rPr>
  </w:style>
  <w:style w:type="character" w:styleId="47">
    <w:name w:val="HTML Acronym"/>
    <w:basedOn w:val="41"/>
    <w:qFormat/>
    <w:uiPriority w:val="99"/>
    <w:rPr>
      <w:rFonts w:cs="Times New Roman"/>
    </w:rPr>
  </w:style>
  <w:style w:type="character" w:styleId="48">
    <w:name w:val="HTML Variable"/>
    <w:basedOn w:val="41"/>
    <w:qFormat/>
    <w:uiPriority w:val="99"/>
    <w:rPr>
      <w:rFonts w:cs="Times New Roman"/>
    </w:rPr>
  </w:style>
  <w:style w:type="character" w:styleId="49">
    <w:name w:val="Hyperlink"/>
    <w:basedOn w:val="41"/>
    <w:qFormat/>
    <w:uiPriority w:val="99"/>
    <w:rPr>
      <w:rFonts w:cs="Times New Roman"/>
      <w:color w:val="338DE6"/>
      <w:u w:val="none"/>
    </w:rPr>
  </w:style>
  <w:style w:type="character" w:styleId="50">
    <w:name w:val="HTML Code"/>
    <w:basedOn w:val="41"/>
    <w:qFormat/>
    <w:uiPriority w:val="99"/>
    <w:rPr>
      <w:rFonts w:ascii="monospace" w:hAnsi="monospace" w:cs="Times New Roman"/>
      <w:sz w:val="21"/>
    </w:rPr>
  </w:style>
  <w:style w:type="character" w:styleId="51">
    <w:name w:val="annotation reference"/>
    <w:basedOn w:val="41"/>
    <w:qFormat/>
    <w:uiPriority w:val="99"/>
    <w:rPr>
      <w:rFonts w:cs="Times New Roman"/>
      <w:sz w:val="21"/>
    </w:rPr>
  </w:style>
  <w:style w:type="character" w:styleId="52">
    <w:name w:val="HTML Cite"/>
    <w:basedOn w:val="41"/>
    <w:qFormat/>
    <w:uiPriority w:val="99"/>
    <w:rPr>
      <w:rFonts w:cs="Times New Roman"/>
    </w:rPr>
  </w:style>
  <w:style w:type="character" w:styleId="53">
    <w:name w:val="HTML Keyboard"/>
    <w:basedOn w:val="41"/>
    <w:qFormat/>
    <w:uiPriority w:val="99"/>
    <w:rPr>
      <w:rFonts w:ascii="monospace" w:hAnsi="monospace" w:cs="Times New Roman"/>
      <w:sz w:val="21"/>
    </w:rPr>
  </w:style>
  <w:style w:type="character" w:styleId="54">
    <w:name w:val="HTML Sample"/>
    <w:basedOn w:val="41"/>
    <w:qFormat/>
    <w:uiPriority w:val="99"/>
    <w:rPr>
      <w:rFonts w:ascii="monospace" w:hAnsi="monospace" w:cs="Times New Roman"/>
      <w:sz w:val="21"/>
    </w:rPr>
  </w:style>
  <w:style w:type="paragraph" w:customStyle="1" w:styleId="55">
    <w:name w:val="Default"/>
    <w:basedOn w:val="36"/>
    <w:next w:val="4"/>
    <w:qFormat/>
    <w:uiPriority w:val="99"/>
    <w:pPr>
      <w:widowControl w:val="0"/>
      <w:autoSpaceDE w:val="0"/>
      <w:autoSpaceDN w:val="0"/>
      <w:adjustRightInd w:val="0"/>
      <w:spacing w:line="360" w:lineRule="auto"/>
      <w:jc w:val="both"/>
    </w:pPr>
    <w:rPr>
      <w:rFonts w:ascii="Univers LT Std" w:hAnsi="Times New Roman" w:eastAsia="Univers LT Std" w:cs="Times New Roman"/>
      <w:color w:val="000000"/>
      <w:sz w:val="24"/>
      <w:szCs w:val="24"/>
      <w:lang w:val="en-US" w:eastAsia="zh-CN" w:bidi="ar-SA"/>
    </w:rPr>
  </w:style>
  <w:style w:type="paragraph" w:customStyle="1" w:styleId="56">
    <w:name w:val="TOC 标题1"/>
    <w:basedOn w:val="4"/>
    <w:next w:val="1"/>
    <w:qFormat/>
    <w:uiPriority w:val="99"/>
    <w:pPr>
      <w:widowControl/>
      <w:spacing w:before="240" w:after="0" w:line="259" w:lineRule="auto"/>
      <w:jc w:val="left"/>
      <w:outlineLvl w:val="9"/>
    </w:pPr>
    <w:rPr>
      <w:rFonts w:ascii="Calibri Light" w:hAnsi="Calibri Light"/>
      <w:color w:val="2E74B5"/>
      <w:kern w:val="0"/>
      <w:sz w:val="32"/>
      <w:szCs w:val="32"/>
    </w:rPr>
  </w:style>
  <w:style w:type="character" w:customStyle="1" w:styleId="57">
    <w:name w:val="标题 1 Char"/>
    <w:basedOn w:val="41"/>
    <w:link w:val="4"/>
    <w:qFormat/>
    <w:locked/>
    <w:uiPriority w:val="99"/>
    <w:rPr>
      <w:rFonts w:ascii="Calibri" w:hAnsi="Calibri" w:cs="Times New Roman"/>
      <w:b/>
      <w:kern w:val="44"/>
      <w:sz w:val="44"/>
    </w:rPr>
  </w:style>
  <w:style w:type="character" w:customStyle="1" w:styleId="58">
    <w:name w:val="标题 2 Char"/>
    <w:basedOn w:val="41"/>
    <w:link w:val="5"/>
    <w:qFormat/>
    <w:locked/>
    <w:uiPriority w:val="99"/>
    <w:rPr>
      <w:rFonts w:ascii="Arial" w:hAnsi="Arial" w:eastAsia="黑体" w:cs="Times New Roman"/>
      <w:b/>
      <w:sz w:val="30"/>
    </w:rPr>
  </w:style>
  <w:style w:type="character" w:customStyle="1" w:styleId="59">
    <w:name w:val="标题 3 Char"/>
    <w:basedOn w:val="41"/>
    <w:link w:val="6"/>
    <w:qFormat/>
    <w:locked/>
    <w:uiPriority w:val="99"/>
    <w:rPr>
      <w:rFonts w:cs="Times New Roman"/>
      <w:b/>
      <w:sz w:val="21"/>
    </w:rPr>
  </w:style>
  <w:style w:type="character" w:customStyle="1" w:styleId="60">
    <w:name w:val="标题 4 Char"/>
    <w:basedOn w:val="41"/>
    <w:link w:val="7"/>
    <w:semiHidden/>
    <w:qFormat/>
    <w:locked/>
    <w:uiPriority w:val="99"/>
    <w:rPr>
      <w:rFonts w:ascii="Cambria" w:hAnsi="Cambria" w:eastAsia="宋体" w:cs="Times New Roman"/>
      <w:b/>
      <w:kern w:val="2"/>
      <w:sz w:val="28"/>
    </w:rPr>
  </w:style>
  <w:style w:type="character" w:customStyle="1" w:styleId="61">
    <w:name w:val="标题 5 Char"/>
    <w:basedOn w:val="41"/>
    <w:link w:val="8"/>
    <w:semiHidden/>
    <w:qFormat/>
    <w:locked/>
    <w:uiPriority w:val="99"/>
    <w:rPr>
      <w:rFonts w:cs="Times New Roman"/>
      <w:b/>
      <w:kern w:val="2"/>
      <w:sz w:val="28"/>
    </w:rPr>
  </w:style>
  <w:style w:type="character" w:customStyle="1" w:styleId="62">
    <w:name w:val="标题 6 Char"/>
    <w:basedOn w:val="41"/>
    <w:link w:val="10"/>
    <w:semiHidden/>
    <w:qFormat/>
    <w:locked/>
    <w:uiPriority w:val="99"/>
    <w:rPr>
      <w:rFonts w:ascii="Cambria" w:hAnsi="Cambria" w:eastAsia="宋体" w:cs="Times New Roman"/>
      <w:b/>
      <w:kern w:val="2"/>
      <w:sz w:val="24"/>
    </w:rPr>
  </w:style>
  <w:style w:type="character" w:customStyle="1" w:styleId="63">
    <w:name w:val="标题 7 Char"/>
    <w:basedOn w:val="41"/>
    <w:link w:val="11"/>
    <w:semiHidden/>
    <w:qFormat/>
    <w:locked/>
    <w:uiPriority w:val="99"/>
    <w:rPr>
      <w:rFonts w:cs="Times New Roman"/>
      <w:b/>
      <w:kern w:val="2"/>
      <w:sz w:val="24"/>
    </w:rPr>
  </w:style>
  <w:style w:type="character" w:customStyle="1" w:styleId="64">
    <w:name w:val="标题 8 Char"/>
    <w:basedOn w:val="41"/>
    <w:link w:val="12"/>
    <w:semiHidden/>
    <w:qFormat/>
    <w:locked/>
    <w:uiPriority w:val="99"/>
    <w:rPr>
      <w:rFonts w:ascii="Cambria" w:hAnsi="Cambria" w:eastAsia="宋体" w:cs="Times New Roman"/>
      <w:kern w:val="2"/>
      <w:sz w:val="24"/>
    </w:rPr>
  </w:style>
  <w:style w:type="character" w:customStyle="1" w:styleId="65">
    <w:name w:val="标题 9 Char"/>
    <w:basedOn w:val="41"/>
    <w:link w:val="13"/>
    <w:semiHidden/>
    <w:qFormat/>
    <w:locked/>
    <w:uiPriority w:val="99"/>
    <w:rPr>
      <w:rFonts w:ascii="Cambria" w:hAnsi="Cambria" w:eastAsia="宋体" w:cs="Times New Roman"/>
      <w:kern w:val="2"/>
      <w:sz w:val="21"/>
    </w:rPr>
  </w:style>
  <w:style w:type="character" w:customStyle="1" w:styleId="66">
    <w:name w:val="Comment Text Char"/>
    <w:basedOn w:val="41"/>
    <w:qFormat/>
    <w:locked/>
    <w:uiPriority w:val="99"/>
    <w:rPr>
      <w:kern w:val="2"/>
      <w:sz w:val="24"/>
    </w:rPr>
  </w:style>
  <w:style w:type="character" w:customStyle="1" w:styleId="67">
    <w:name w:val="Comment Subject Char"/>
    <w:basedOn w:val="66"/>
    <w:qFormat/>
    <w:locked/>
    <w:uiPriority w:val="99"/>
    <w:rPr>
      <w:b/>
      <w:kern w:val="2"/>
      <w:sz w:val="24"/>
    </w:rPr>
  </w:style>
  <w:style w:type="character" w:customStyle="1" w:styleId="68">
    <w:name w:val="Body Text Char"/>
    <w:basedOn w:val="41"/>
    <w:qFormat/>
    <w:locked/>
    <w:uiPriority w:val="99"/>
    <w:rPr>
      <w:kern w:val="2"/>
      <w:sz w:val="24"/>
    </w:rPr>
  </w:style>
  <w:style w:type="character" w:customStyle="1" w:styleId="69">
    <w:name w:val="Body Text Indent Char"/>
    <w:basedOn w:val="41"/>
    <w:qFormat/>
    <w:locked/>
    <w:uiPriority w:val="99"/>
    <w:rPr>
      <w:rFonts w:ascii="华文中宋" w:hAnsi="华文中宋" w:eastAsia="华文中宋"/>
      <w:color w:val="FF6600"/>
      <w:kern w:val="2"/>
      <w:sz w:val="24"/>
    </w:rPr>
  </w:style>
  <w:style w:type="character" w:customStyle="1" w:styleId="70">
    <w:name w:val="Plain Text Char"/>
    <w:basedOn w:val="41"/>
    <w:qFormat/>
    <w:locked/>
    <w:uiPriority w:val="99"/>
    <w:rPr>
      <w:rFonts w:ascii="宋体" w:hAnsi="Courier New"/>
      <w:kern w:val="2"/>
      <w:sz w:val="21"/>
    </w:rPr>
  </w:style>
  <w:style w:type="character" w:customStyle="1" w:styleId="71">
    <w:name w:val="Date Char"/>
    <w:basedOn w:val="41"/>
    <w:semiHidden/>
    <w:qFormat/>
    <w:locked/>
    <w:uiPriority w:val="99"/>
    <w:rPr>
      <w:kern w:val="2"/>
      <w:sz w:val="24"/>
    </w:rPr>
  </w:style>
  <w:style w:type="character" w:customStyle="1" w:styleId="72">
    <w:name w:val="Body Text Indent 2 Char"/>
    <w:basedOn w:val="41"/>
    <w:semiHidden/>
    <w:qFormat/>
    <w:locked/>
    <w:uiPriority w:val="99"/>
    <w:rPr>
      <w:kern w:val="2"/>
      <w:sz w:val="24"/>
    </w:rPr>
  </w:style>
  <w:style w:type="character" w:customStyle="1" w:styleId="73">
    <w:name w:val="Balloon Text Char"/>
    <w:basedOn w:val="41"/>
    <w:semiHidden/>
    <w:qFormat/>
    <w:locked/>
    <w:uiPriority w:val="99"/>
    <w:rPr>
      <w:rFonts w:ascii="Calibri" w:hAnsi="Calibri" w:eastAsia="宋体"/>
      <w:kern w:val="2"/>
      <w:sz w:val="18"/>
      <w:lang w:val="en-US" w:eastAsia="zh-CN"/>
    </w:rPr>
  </w:style>
  <w:style w:type="character" w:customStyle="1" w:styleId="74">
    <w:name w:val="Footer Char"/>
    <w:basedOn w:val="41"/>
    <w:semiHidden/>
    <w:qFormat/>
    <w:locked/>
    <w:uiPriority w:val="99"/>
    <w:rPr>
      <w:rFonts w:ascii="Calibri" w:hAnsi="Calibri" w:eastAsia="宋体"/>
      <w:kern w:val="2"/>
      <w:sz w:val="18"/>
      <w:lang w:val="en-US" w:eastAsia="zh-CN"/>
    </w:rPr>
  </w:style>
  <w:style w:type="character" w:customStyle="1" w:styleId="75">
    <w:name w:val="正文首行缩进 2 Char"/>
    <w:basedOn w:val="69"/>
    <w:link w:val="38"/>
    <w:semiHidden/>
    <w:qFormat/>
    <w:uiPriority w:val="99"/>
    <w:rPr>
      <w:rFonts w:ascii="华文中宋" w:hAnsi="华文中宋" w:eastAsia="华文中宋"/>
      <w:color w:val="FF6600"/>
      <w:kern w:val="2"/>
      <w:sz w:val="24"/>
      <w:szCs w:val="24"/>
    </w:rPr>
  </w:style>
  <w:style w:type="character" w:customStyle="1" w:styleId="76">
    <w:name w:val="Header Char"/>
    <w:basedOn w:val="41"/>
    <w:semiHidden/>
    <w:qFormat/>
    <w:locked/>
    <w:uiPriority w:val="99"/>
    <w:rPr>
      <w:rFonts w:ascii="Calibri" w:hAnsi="Calibri" w:eastAsia="宋体"/>
      <w:kern w:val="2"/>
      <w:sz w:val="18"/>
      <w:lang w:val="en-US" w:eastAsia="zh-CN"/>
    </w:rPr>
  </w:style>
  <w:style w:type="character" w:customStyle="1" w:styleId="77">
    <w:name w:val="Body Text Indent 3 Char"/>
    <w:basedOn w:val="41"/>
    <w:semiHidden/>
    <w:qFormat/>
    <w:locked/>
    <w:uiPriority w:val="99"/>
    <w:rPr>
      <w:kern w:val="2"/>
      <w:sz w:val="16"/>
    </w:rPr>
  </w:style>
  <w:style w:type="character" w:customStyle="1" w:styleId="78">
    <w:name w:val="Title Char"/>
    <w:basedOn w:val="41"/>
    <w:qFormat/>
    <w:locked/>
    <w:uiPriority w:val="99"/>
    <w:rPr>
      <w:rFonts w:ascii="Calibri" w:hAnsi="Calibri"/>
      <w:b/>
      <w:kern w:val="2"/>
      <w:sz w:val="32"/>
    </w:rPr>
  </w:style>
  <w:style w:type="character" w:customStyle="1" w:styleId="79">
    <w:name w:val="日期 Char"/>
    <w:basedOn w:val="41"/>
    <w:link w:val="3"/>
    <w:semiHidden/>
    <w:qFormat/>
    <w:locked/>
    <w:uiPriority w:val="99"/>
    <w:rPr>
      <w:rFonts w:cs="Times New Roman"/>
      <w:sz w:val="24"/>
      <w:szCs w:val="24"/>
    </w:rPr>
  </w:style>
  <w:style w:type="character" w:customStyle="1" w:styleId="80">
    <w:name w:val="纯文本 Char"/>
    <w:basedOn w:val="41"/>
    <w:link w:val="20"/>
    <w:semiHidden/>
    <w:qFormat/>
    <w:locked/>
    <w:uiPriority w:val="99"/>
    <w:rPr>
      <w:rFonts w:ascii="宋体" w:hAnsi="Courier New" w:cs="Courier New"/>
      <w:sz w:val="21"/>
      <w:szCs w:val="21"/>
    </w:rPr>
  </w:style>
  <w:style w:type="character" w:customStyle="1" w:styleId="81">
    <w:name w:val="font61"/>
    <w:qFormat/>
    <w:uiPriority w:val="99"/>
    <w:rPr>
      <w:rFonts w:ascii="Symbol" w:hAnsi="Symbol"/>
      <w:color w:val="000000"/>
      <w:sz w:val="20"/>
      <w:u w:val="none"/>
    </w:rPr>
  </w:style>
  <w:style w:type="character" w:customStyle="1" w:styleId="82">
    <w:name w:val="批注主题 Char"/>
    <w:basedOn w:val="66"/>
    <w:link w:val="37"/>
    <w:semiHidden/>
    <w:qFormat/>
    <w:locked/>
    <w:uiPriority w:val="99"/>
    <w:rPr>
      <w:rFonts w:cs="Times New Roman"/>
      <w:b/>
      <w:bCs/>
      <w:kern w:val="2"/>
      <w:sz w:val="24"/>
      <w:szCs w:val="24"/>
    </w:rPr>
  </w:style>
  <w:style w:type="character" w:customStyle="1" w:styleId="83">
    <w:name w:val="font41"/>
    <w:qFormat/>
    <w:uiPriority w:val="99"/>
    <w:rPr>
      <w:rFonts w:ascii="黑体" w:hAnsi="宋体" w:eastAsia="黑体"/>
      <w:color w:val="000000"/>
      <w:sz w:val="18"/>
      <w:u w:val="none"/>
    </w:rPr>
  </w:style>
  <w:style w:type="character" w:customStyle="1" w:styleId="84">
    <w:name w:val="标题 Char"/>
    <w:basedOn w:val="41"/>
    <w:link w:val="36"/>
    <w:qFormat/>
    <w:locked/>
    <w:uiPriority w:val="99"/>
    <w:rPr>
      <w:rFonts w:ascii="Cambria" w:hAnsi="Cambria" w:cs="Times New Roman"/>
      <w:b/>
      <w:bCs/>
      <w:sz w:val="32"/>
      <w:szCs w:val="32"/>
    </w:rPr>
  </w:style>
  <w:style w:type="character" w:customStyle="1" w:styleId="85">
    <w:name w:val="页眉 Char"/>
    <w:basedOn w:val="41"/>
    <w:link w:val="26"/>
    <w:semiHidden/>
    <w:qFormat/>
    <w:locked/>
    <w:uiPriority w:val="99"/>
    <w:rPr>
      <w:rFonts w:cs="Times New Roman"/>
      <w:sz w:val="18"/>
      <w:szCs w:val="18"/>
    </w:rPr>
  </w:style>
  <w:style w:type="character" w:customStyle="1" w:styleId="86">
    <w:name w:val="ca-52"/>
    <w:qFormat/>
    <w:uiPriority w:val="99"/>
  </w:style>
  <w:style w:type="character" w:customStyle="1" w:styleId="87">
    <w:name w:val="ca-62"/>
    <w:qFormat/>
    <w:uiPriority w:val="99"/>
  </w:style>
  <w:style w:type="character" w:customStyle="1" w:styleId="88">
    <w:name w:val="访问过的超链接1"/>
    <w:qFormat/>
    <w:uiPriority w:val="99"/>
    <w:rPr>
      <w:color w:val="338DE6"/>
      <w:u w:val="none"/>
    </w:rPr>
  </w:style>
  <w:style w:type="character" w:customStyle="1" w:styleId="89">
    <w:name w:val="ca-72"/>
    <w:qFormat/>
    <w:uiPriority w:val="99"/>
  </w:style>
  <w:style w:type="character" w:customStyle="1" w:styleId="90">
    <w:name w:val="font11"/>
    <w:qFormat/>
    <w:uiPriority w:val="99"/>
    <w:rPr>
      <w:rFonts w:ascii="Symbol" w:hAnsi="Symbol"/>
      <w:color w:val="000000"/>
      <w:sz w:val="20"/>
      <w:u w:val="none"/>
    </w:rPr>
  </w:style>
  <w:style w:type="character" w:customStyle="1" w:styleId="91">
    <w:name w:val="正文文本缩进 2 Char"/>
    <w:basedOn w:val="41"/>
    <w:link w:val="22"/>
    <w:semiHidden/>
    <w:qFormat/>
    <w:locked/>
    <w:uiPriority w:val="99"/>
    <w:rPr>
      <w:rFonts w:cs="Times New Roman"/>
      <w:sz w:val="24"/>
      <w:szCs w:val="24"/>
    </w:rPr>
  </w:style>
  <w:style w:type="character" w:customStyle="1" w:styleId="92">
    <w:name w:val="ca-82"/>
    <w:qFormat/>
    <w:uiPriority w:val="99"/>
  </w:style>
  <w:style w:type="character" w:customStyle="1" w:styleId="93">
    <w:name w:val="批注框文本 Char"/>
    <w:basedOn w:val="41"/>
    <w:link w:val="23"/>
    <w:semiHidden/>
    <w:qFormat/>
    <w:locked/>
    <w:uiPriority w:val="99"/>
    <w:rPr>
      <w:rFonts w:cs="Times New Roman"/>
      <w:sz w:val="2"/>
    </w:rPr>
  </w:style>
  <w:style w:type="character" w:customStyle="1" w:styleId="94">
    <w:name w:val="正文缩进2格 Char"/>
    <w:link w:val="95"/>
    <w:qFormat/>
    <w:locked/>
    <w:uiPriority w:val="99"/>
    <w:rPr>
      <w:rFonts w:ascii="仿宋_GB2312" w:hAnsi="宋体" w:eastAsia="仿宋_GB2312"/>
      <w:kern w:val="2"/>
      <w:sz w:val="31"/>
    </w:rPr>
  </w:style>
  <w:style w:type="paragraph" w:customStyle="1" w:styleId="95">
    <w:name w:val="正文缩进2格"/>
    <w:basedOn w:val="1"/>
    <w:link w:val="94"/>
    <w:qFormat/>
    <w:uiPriority w:val="99"/>
    <w:pPr>
      <w:spacing w:line="600" w:lineRule="exact"/>
      <w:ind w:firstLine="639" w:firstLineChars="206"/>
    </w:pPr>
    <w:rPr>
      <w:rFonts w:ascii="仿宋_GB2312" w:hAnsi="宋体" w:eastAsia="仿宋_GB2312"/>
      <w:sz w:val="31"/>
      <w:szCs w:val="20"/>
    </w:rPr>
  </w:style>
  <w:style w:type="character" w:customStyle="1" w:styleId="96">
    <w:name w:val="Footer Char1"/>
    <w:qFormat/>
    <w:locked/>
    <w:uiPriority w:val="99"/>
    <w:rPr>
      <w:kern w:val="2"/>
      <w:sz w:val="18"/>
    </w:rPr>
  </w:style>
  <w:style w:type="character" w:customStyle="1" w:styleId="97">
    <w:name w:val="正文缩进 Char"/>
    <w:link w:val="9"/>
    <w:qFormat/>
    <w:locked/>
    <w:uiPriority w:val="99"/>
    <w:rPr>
      <w:rFonts w:eastAsia="宋体"/>
      <w:kern w:val="2"/>
      <w:sz w:val="24"/>
      <w:lang w:val="en-US" w:eastAsia="zh-CN"/>
    </w:rPr>
  </w:style>
  <w:style w:type="character" w:customStyle="1" w:styleId="98">
    <w:name w:val="List Paragraph Char"/>
    <w:link w:val="99"/>
    <w:qFormat/>
    <w:locked/>
    <w:uiPriority w:val="99"/>
    <w:rPr>
      <w:rFonts w:ascii="Calibri" w:hAnsi="Calibri"/>
      <w:kern w:val="2"/>
      <w:sz w:val="22"/>
    </w:rPr>
  </w:style>
  <w:style w:type="paragraph" w:customStyle="1" w:styleId="99">
    <w:name w:val="列出段落11"/>
    <w:basedOn w:val="1"/>
    <w:link w:val="98"/>
    <w:qFormat/>
    <w:uiPriority w:val="99"/>
    <w:pPr>
      <w:ind w:firstLine="420" w:firstLineChars="200"/>
    </w:pPr>
    <w:rPr>
      <w:rFonts w:ascii="Calibri" w:hAnsi="Calibri"/>
      <w:sz w:val="22"/>
      <w:szCs w:val="20"/>
    </w:rPr>
  </w:style>
  <w:style w:type="character" w:customStyle="1" w:styleId="100">
    <w:name w:val="font51"/>
    <w:qFormat/>
    <w:uiPriority w:val="99"/>
    <w:rPr>
      <w:rFonts w:ascii="黑体" w:hAnsi="宋体" w:eastAsia="黑体"/>
      <w:color w:val="000000"/>
      <w:sz w:val="20"/>
      <w:u w:val="none"/>
    </w:rPr>
  </w:style>
  <w:style w:type="character" w:customStyle="1" w:styleId="101">
    <w:name w:val="批注文字 Char"/>
    <w:basedOn w:val="41"/>
    <w:link w:val="15"/>
    <w:semiHidden/>
    <w:qFormat/>
    <w:locked/>
    <w:uiPriority w:val="99"/>
    <w:rPr>
      <w:rFonts w:cs="Times New Roman"/>
      <w:sz w:val="24"/>
      <w:szCs w:val="24"/>
    </w:rPr>
  </w:style>
  <w:style w:type="character" w:customStyle="1" w:styleId="102">
    <w:name w:val="font21"/>
    <w:qFormat/>
    <w:uiPriority w:val="99"/>
    <w:rPr>
      <w:rFonts w:ascii="Symbol" w:hAnsi="Symbol"/>
      <w:color w:val="000000"/>
      <w:sz w:val="18"/>
      <w:u w:val="none"/>
    </w:rPr>
  </w:style>
  <w:style w:type="character" w:customStyle="1" w:styleId="103">
    <w:name w:val="ca-21"/>
    <w:qFormat/>
    <w:uiPriority w:val="99"/>
    <w:rPr>
      <w:rFonts w:ascii="宋体-18030" w:hAnsi="宋体-18030" w:eastAsia="宋体-18030"/>
      <w:sz w:val="24"/>
    </w:rPr>
  </w:style>
  <w:style w:type="character" w:customStyle="1" w:styleId="104">
    <w:name w:val="Balloon Text Char1"/>
    <w:semiHidden/>
    <w:qFormat/>
    <w:locked/>
    <w:uiPriority w:val="99"/>
    <w:rPr>
      <w:kern w:val="2"/>
      <w:sz w:val="2"/>
    </w:rPr>
  </w:style>
  <w:style w:type="character" w:customStyle="1" w:styleId="105">
    <w:name w:val="Header Char1"/>
    <w:qFormat/>
    <w:locked/>
    <w:uiPriority w:val="99"/>
    <w:rPr>
      <w:kern w:val="2"/>
      <w:sz w:val="18"/>
    </w:rPr>
  </w:style>
  <w:style w:type="character" w:customStyle="1" w:styleId="106">
    <w:name w:val="style81"/>
    <w:qFormat/>
    <w:uiPriority w:val="99"/>
    <w:rPr>
      <w:sz w:val="21"/>
    </w:rPr>
  </w:style>
  <w:style w:type="character" w:customStyle="1" w:styleId="107">
    <w:name w:val="apple-converted-space"/>
    <w:qFormat/>
    <w:uiPriority w:val="99"/>
  </w:style>
  <w:style w:type="character" w:customStyle="1" w:styleId="108">
    <w:name w:val="页脚 Char"/>
    <w:basedOn w:val="41"/>
    <w:link w:val="24"/>
    <w:semiHidden/>
    <w:qFormat/>
    <w:locked/>
    <w:uiPriority w:val="99"/>
    <w:rPr>
      <w:rFonts w:cs="Times New Roman"/>
      <w:sz w:val="18"/>
      <w:szCs w:val="18"/>
    </w:rPr>
  </w:style>
  <w:style w:type="character" w:customStyle="1" w:styleId="109">
    <w:name w:val="正文文本缩进 Char"/>
    <w:basedOn w:val="41"/>
    <w:link w:val="16"/>
    <w:semiHidden/>
    <w:qFormat/>
    <w:locked/>
    <w:uiPriority w:val="99"/>
    <w:rPr>
      <w:rFonts w:cs="Times New Roman"/>
      <w:sz w:val="24"/>
      <w:szCs w:val="24"/>
    </w:rPr>
  </w:style>
  <w:style w:type="character" w:customStyle="1" w:styleId="110">
    <w:name w:val="正文文本缩进 3 Char"/>
    <w:basedOn w:val="41"/>
    <w:link w:val="30"/>
    <w:semiHidden/>
    <w:qFormat/>
    <w:locked/>
    <w:uiPriority w:val="99"/>
    <w:rPr>
      <w:rFonts w:cs="Times New Roman"/>
      <w:sz w:val="16"/>
      <w:szCs w:val="16"/>
    </w:rPr>
  </w:style>
  <w:style w:type="character" w:customStyle="1" w:styleId="111">
    <w:name w:val="font71"/>
    <w:basedOn w:val="41"/>
    <w:qFormat/>
    <w:uiPriority w:val="99"/>
    <w:rPr>
      <w:rFonts w:ascii="Symbol" w:hAnsi="Symbol"/>
      <w:color w:val="000000"/>
      <w:sz w:val="18"/>
      <w:u w:val="none"/>
    </w:rPr>
  </w:style>
  <w:style w:type="character" w:customStyle="1" w:styleId="112">
    <w:name w:val="ca-11"/>
    <w:qFormat/>
    <w:uiPriority w:val="99"/>
    <w:rPr>
      <w:rFonts w:ascii="宋体" w:hAnsi="宋体" w:eastAsia="宋体"/>
      <w:sz w:val="24"/>
    </w:rPr>
  </w:style>
  <w:style w:type="character" w:customStyle="1" w:styleId="113">
    <w:name w:val="正文文本 Char"/>
    <w:basedOn w:val="41"/>
    <w:link w:val="2"/>
    <w:semiHidden/>
    <w:qFormat/>
    <w:locked/>
    <w:uiPriority w:val="99"/>
    <w:rPr>
      <w:rFonts w:cs="Times New Roman"/>
      <w:sz w:val="24"/>
      <w:szCs w:val="24"/>
    </w:rPr>
  </w:style>
  <w:style w:type="character" w:customStyle="1" w:styleId="114">
    <w:name w:val="style3"/>
    <w:qFormat/>
    <w:uiPriority w:val="99"/>
  </w:style>
  <w:style w:type="character" w:customStyle="1" w:styleId="115">
    <w:name w:val="font01"/>
    <w:qFormat/>
    <w:uiPriority w:val="99"/>
    <w:rPr>
      <w:rFonts w:ascii="Arial" w:hAnsi="Arial"/>
      <w:color w:val="000000"/>
      <w:sz w:val="20"/>
      <w:u w:val="none"/>
    </w:rPr>
  </w:style>
  <w:style w:type="paragraph" w:customStyle="1" w:styleId="116">
    <w:name w:val="正文图标题"/>
    <w:next w:val="1"/>
    <w:qFormat/>
    <w:uiPriority w:val="99"/>
    <w:pPr>
      <w:numPr>
        <w:ilvl w:val="0"/>
        <w:numId w:val="2"/>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17">
    <w:name w:val="Char1"/>
    <w:basedOn w:val="1"/>
    <w:qFormat/>
    <w:uiPriority w:val="99"/>
    <w:pPr>
      <w:spacing w:line="360" w:lineRule="auto"/>
    </w:pPr>
    <w:rPr>
      <w:rFonts w:ascii="Tahoma" w:hAnsi="Tahoma"/>
      <w:sz w:val="28"/>
      <w:szCs w:val="20"/>
    </w:rPr>
  </w:style>
  <w:style w:type="paragraph" w:customStyle="1" w:styleId="118">
    <w:name w:val="List Paragraph1"/>
    <w:basedOn w:val="1"/>
    <w:qFormat/>
    <w:uiPriority w:val="99"/>
    <w:pPr>
      <w:ind w:firstLine="420" w:firstLineChars="200"/>
    </w:pPr>
    <w:rPr>
      <w:rFonts w:ascii="Calibri" w:hAnsi="Calibri"/>
      <w:szCs w:val="22"/>
    </w:rPr>
  </w:style>
  <w:style w:type="paragraph" w:customStyle="1" w:styleId="119">
    <w:name w:val="UP正文"/>
    <w:basedOn w:val="1"/>
    <w:qFormat/>
    <w:uiPriority w:val="99"/>
    <w:pPr>
      <w:spacing w:line="360" w:lineRule="auto"/>
      <w:ind w:left="420" w:leftChars="200" w:firstLine="420" w:firstLineChars="200"/>
    </w:pPr>
    <w:rPr>
      <w:rFonts w:ascii="Tahoma" w:cs="宋体"/>
      <w:szCs w:val="20"/>
    </w:rPr>
  </w:style>
  <w:style w:type="paragraph" w:customStyle="1" w:styleId="120">
    <w:name w:val="Char Char Char Char"/>
    <w:basedOn w:val="1"/>
    <w:qFormat/>
    <w:uiPriority w:val="99"/>
    <w:pPr>
      <w:widowControl/>
      <w:spacing w:line="357" w:lineRule="atLeast"/>
      <w:textAlignment w:val="baseline"/>
    </w:pPr>
    <w:rPr>
      <w:color w:val="000000"/>
      <w:kern w:val="0"/>
      <w:szCs w:val="20"/>
    </w:rPr>
  </w:style>
  <w:style w:type="paragraph" w:customStyle="1" w:styleId="121">
    <w:name w:val="p0"/>
    <w:basedOn w:val="1"/>
    <w:qFormat/>
    <w:uiPriority w:val="99"/>
    <w:pPr>
      <w:widowControl/>
      <w:spacing w:before="100" w:beforeAutospacing="1" w:after="100" w:afterAutospacing="1"/>
      <w:jc w:val="left"/>
    </w:pPr>
    <w:rPr>
      <w:rFonts w:ascii="宋体" w:hAnsi="宋体" w:cs="宋体"/>
      <w:kern w:val="0"/>
      <w:sz w:val="24"/>
    </w:rPr>
  </w:style>
  <w:style w:type="paragraph" w:customStyle="1" w:styleId="122">
    <w:name w:val="p15"/>
    <w:basedOn w:val="1"/>
    <w:qFormat/>
    <w:uiPriority w:val="99"/>
    <w:pPr>
      <w:widowControl/>
    </w:pPr>
    <w:rPr>
      <w:kern w:val="0"/>
      <w:szCs w:val="21"/>
    </w:rPr>
  </w:style>
  <w:style w:type="paragraph" w:customStyle="1" w:styleId="123">
    <w:name w:val="Char Char2"/>
    <w:basedOn w:val="1"/>
    <w:qFormat/>
    <w:uiPriority w:val="99"/>
    <w:pPr>
      <w:widowControl/>
      <w:spacing w:after="160" w:line="240" w:lineRule="exact"/>
      <w:jc w:val="left"/>
    </w:pPr>
    <w:rPr>
      <w:szCs w:val="20"/>
    </w:rPr>
  </w:style>
  <w:style w:type="paragraph" w:customStyle="1" w:styleId="124">
    <w:name w:val="style5"/>
    <w:basedOn w:val="1"/>
    <w:qFormat/>
    <w:uiPriority w:val="99"/>
    <w:pPr>
      <w:widowControl/>
      <w:spacing w:before="100" w:beforeAutospacing="1" w:after="100" w:afterAutospacing="1"/>
      <w:jc w:val="left"/>
    </w:pPr>
    <w:rPr>
      <w:rFonts w:ascii="宋体" w:hAnsi="宋体" w:cs="宋体"/>
      <w:kern w:val="0"/>
      <w:sz w:val="24"/>
    </w:rPr>
  </w:style>
  <w:style w:type="paragraph" w:customStyle="1" w:styleId="125">
    <w:name w:val="列出段落1"/>
    <w:basedOn w:val="1"/>
    <w:qFormat/>
    <w:uiPriority w:val="99"/>
    <w:pPr>
      <w:ind w:firstLine="420" w:firstLineChars="200"/>
    </w:pPr>
    <w:rPr>
      <w:rFonts w:ascii="Calibri" w:hAnsi="Calibri"/>
      <w:szCs w:val="22"/>
    </w:rPr>
  </w:style>
  <w:style w:type="paragraph" w:customStyle="1" w:styleId="126">
    <w:name w:val="pa-6"/>
    <w:basedOn w:val="1"/>
    <w:qFormat/>
    <w:uiPriority w:val="99"/>
    <w:pPr>
      <w:widowControl/>
      <w:spacing w:before="100" w:beforeAutospacing="1" w:after="100" w:afterAutospacing="1"/>
      <w:jc w:val="left"/>
    </w:pPr>
    <w:rPr>
      <w:rFonts w:ascii="宋体" w:hAnsi="宋体" w:cs="宋体"/>
      <w:kern w:val="0"/>
      <w:sz w:val="24"/>
    </w:rPr>
  </w:style>
  <w:style w:type="paragraph" w:customStyle="1" w:styleId="127">
    <w:name w:val="_Style 1"/>
    <w:basedOn w:val="1"/>
    <w:qFormat/>
    <w:uiPriority w:val="99"/>
    <w:pPr>
      <w:ind w:firstLine="420" w:firstLineChars="200"/>
    </w:pPr>
    <w:rPr>
      <w:rFonts w:ascii="Calibri" w:hAnsi="Calibri"/>
      <w:szCs w:val="22"/>
    </w:rPr>
  </w:style>
  <w:style w:type="paragraph" w:customStyle="1" w:styleId="128">
    <w:name w:val="正文1"/>
    <w:qFormat/>
    <w:uiPriority w:val="99"/>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 w:type="paragraph" w:customStyle="1" w:styleId="129">
    <w:name w:val="xl28"/>
    <w:basedOn w:val="1"/>
    <w:qFormat/>
    <w:uiPriority w:val="99"/>
    <w:pPr>
      <w:widowControl/>
      <w:pBdr>
        <w:bottom w:val="single" w:color="auto" w:sz="4" w:space="0"/>
      </w:pBdr>
      <w:spacing w:before="100" w:beforeAutospacing="1" w:after="100" w:afterAutospacing="1"/>
      <w:jc w:val="center"/>
    </w:pPr>
    <w:rPr>
      <w:rFonts w:ascii="仿宋_GB2312" w:hAnsi="Arial Unicode MS" w:eastAsia="仿宋_GB2312" w:cs="Arial Unicode MS"/>
      <w:b/>
      <w:bCs/>
      <w:kern w:val="0"/>
      <w:sz w:val="24"/>
    </w:rPr>
  </w:style>
  <w:style w:type="paragraph" w:customStyle="1" w:styleId="130">
    <w:name w:val="无间隔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31">
    <w:name w:val="表格"/>
    <w:basedOn w:val="1"/>
    <w:qFormat/>
    <w:uiPriority w:val="99"/>
    <w:pPr>
      <w:adjustRightInd w:val="0"/>
      <w:snapToGrid w:val="0"/>
      <w:jc w:val="center"/>
    </w:pPr>
    <w:rPr>
      <w:bCs/>
    </w:rPr>
  </w:style>
  <w:style w:type="paragraph" w:customStyle="1" w:styleId="132">
    <w:name w:val="正文 + 宋体"/>
    <w:basedOn w:val="1"/>
    <w:qFormat/>
    <w:uiPriority w:val="99"/>
    <w:pPr>
      <w:spacing w:line="360" w:lineRule="auto"/>
    </w:pPr>
    <w:rPr>
      <w:sz w:val="24"/>
      <w:szCs w:val="21"/>
    </w:rPr>
  </w:style>
  <w:style w:type="paragraph" w:customStyle="1" w:styleId="133">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Arial Unicode MS" w:eastAsia="仿宋_GB2312" w:cs="Arial Unicode MS"/>
      <w:b/>
      <w:bCs/>
      <w:kern w:val="0"/>
      <w:sz w:val="18"/>
      <w:szCs w:val="18"/>
    </w:rPr>
  </w:style>
  <w:style w:type="paragraph" w:customStyle="1" w:styleId="134">
    <w:name w:val="xl2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Arial Unicode MS" w:eastAsia="仿宋_GB2312" w:cs="Arial Unicode MS"/>
      <w:kern w:val="0"/>
      <w:sz w:val="18"/>
      <w:szCs w:val="18"/>
    </w:rPr>
  </w:style>
  <w:style w:type="paragraph" w:customStyle="1" w:styleId="135">
    <w:name w:val="UP标题3"/>
    <w:basedOn w:val="1"/>
    <w:qFormat/>
    <w:uiPriority w:val="99"/>
    <w:pPr>
      <w:spacing w:line="360" w:lineRule="auto"/>
      <w:ind w:firstLine="149" w:firstLineChars="149"/>
    </w:pPr>
    <w:rPr>
      <w:rFonts w:ascii="黑体" w:eastAsia="黑体" w:cs="宋体"/>
      <w:sz w:val="28"/>
      <w:szCs w:val="28"/>
    </w:rPr>
  </w:style>
  <w:style w:type="paragraph" w:customStyle="1" w:styleId="136">
    <w:name w:val="样式 首行缩进:  2 字符"/>
    <w:basedOn w:val="1"/>
    <w:qFormat/>
    <w:uiPriority w:val="99"/>
    <w:pPr>
      <w:spacing w:line="400" w:lineRule="exact"/>
      <w:ind w:firstLine="200" w:firstLineChars="200"/>
    </w:pPr>
    <w:rPr>
      <w:rFonts w:ascii="Calibri" w:hAnsi="Calibri" w:cs="宋体"/>
      <w:sz w:val="24"/>
    </w:rPr>
  </w:style>
  <w:style w:type="paragraph" w:customStyle="1" w:styleId="137">
    <w:name w:val="pa-5"/>
    <w:basedOn w:val="1"/>
    <w:qFormat/>
    <w:uiPriority w:val="99"/>
    <w:pPr>
      <w:widowControl/>
      <w:spacing w:before="100" w:beforeAutospacing="1" w:after="100" w:afterAutospacing="1"/>
      <w:jc w:val="left"/>
    </w:pPr>
    <w:rPr>
      <w:rFonts w:ascii="宋体" w:hAnsi="宋体" w:cs="宋体"/>
      <w:kern w:val="0"/>
      <w:sz w:val="24"/>
    </w:rPr>
  </w:style>
  <w:style w:type="paragraph" w:customStyle="1" w:styleId="138">
    <w:name w:val="style1"/>
    <w:basedOn w:val="1"/>
    <w:qFormat/>
    <w:uiPriority w:val="99"/>
    <w:pPr>
      <w:widowControl/>
      <w:spacing w:before="100" w:beforeAutospacing="1" w:after="100" w:afterAutospacing="1"/>
      <w:jc w:val="left"/>
    </w:pPr>
    <w:rPr>
      <w:rFonts w:ascii="宋体" w:hAnsi="宋体" w:cs="宋体"/>
      <w:kern w:val="0"/>
      <w:sz w:val="24"/>
    </w:rPr>
  </w:style>
  <w:style w:type="paragraph" w:customStyle="1" w:styleId="139">
    <w:name w:val="图"/>
    <w:basedOn w:val="1"/>
    <w:qFormat/>
    <w:uiPriority w:val="99"/>
    <w:pPr>
      <w:keepNext/>
      <w:adjustRightInd w:val="0"/>
      <w:spacing w:before="60" w:after="60" w:line="300" w:lineRule="auto"/>
      <w:jc w:val="center"/>
      <w:textAlignment w:val="center"/>
    </w:pPr>
    <w:rPr>
      <w:spacing w:val="20"/>
      <w:kern w:val="0"/>
      <w:sz w:val="24"/>
      <w:szCs w:val="20"/>
    </w:rPr>
  </w:style>
  <w:style w:type="paragraph" w:customStyle="1" w:styleId="140">
    <w:name w:val="xl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Arial Unicode MS" w:eastAsia="仿宋_GB2312" w:cs="Arial Unicode MS"/>
      <w:kern w:val="0"/>
      <w:sz w:val="18"/>
      <w:szCs w:val="18"/>
    </w:rPr>
  </w:style>
  <w:style w:type="paragraph" w:customStyle="1" w:styleId="141">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Arial Unicode MS" w:eastAsia="仿宋_GB2312" w:cs="Arial Unicode MS"/>
      <w:kern w:val="0"/>
      <w:sz w:val="18"/>
      <w:szCs w:val="18"/>
    </w:rPr>
  </w:style>
  <w:style w:type="paragraph" w:customStyle="1" w:styleId="142">
    <w:name w:val="Absatz2AL"/>
    <w:basedOn w:val="2"/>
    <w:next w:val="1"/>
    <w:qFormat/>
    <w:uiPriority w:val="99"/>
    <w:pPr>
      <w:widowControl/>
      <w:overflowPunct w:val="0"/>
      <w:autoSpaceDE w:val="0"/>
      <w:autoSpaceDN w:val="0"/>
      <w:adjustRightInd w:val="0"/>
      <w:spacing w:line="240" w:lineRule="auto"/>
      <w:textAlignment w:val="baseline"/>
    </w:pPr>
    <w:rPr>
      <w:rFonts w:eastAsia="楷体_GB2312"/>
      <w:kern w:val="0"/>
    </w:rPr>
  </w:style>
  <w:style w:type="paragraph" w:customStyle="1" w:styleId="143">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144">
    <w:name w:val="font5"/>
    <w:basedOn w:val="1"/>
    <w:qFormat/>
    <w:uiPriority w:val="99"/>
    <w:pPr>
      <w:widowControl/>
      <w:spacing w:before="100" w:beforeAutospacing="1" w:after="100" w:afterAutospacing="1"/>
      <w:jc w:val="left"/>
    </w:pPr>
    <w:rPr>
      <w:rFonts w:ascii="宋体" w:hAnsi="宋体" w:cs="Arial Unicode MS"/>
      <w:kern w:val="0"/>
      <w:sz w:val="18"/>
      <w:szCs w:val="18"/>
    </w:rPr>
  </w:style>
  <w:style w:type="paragraph" w:customStyle="1" w:styleId="145">
    <w:name w:val="Char11"/>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146">
    <w:name w:val="Table Text"/>
    <w:basedOn w:val="1"/>
    <w:qFormat/>
    <w:uiPriority w:val="99"/>
    <w:pPr>
      <w:keepLines/>
      <w:widowControl/>
      <w:jc w:val="left"/>
    </w:pPr>
    <w:rPr>
      <w:rFonts w:ascii="Book Antiqua" w:hAnsi="Book Antiqua"/>
      <w:sz w:val="16"/>
    </w:rPr>
  </w:style>
  <w:style w:type="paragraph" w:customStyle="1" w:styleId="147">
    <w:name w:val="ÕýÎÄ"/>
    <w:qFormat/>
    <w:uiPriority w:val="99"/>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zh-CN" w:bidi="ar-SA"/>
    </w:rPr>
  </w:style>
  <w:style w:type="paragraph" w:customStyle="1" w:styleId="148">
    <w:name w:val="p16"/>
    <w:basedOn w:val="1"/>
    <w:qFormat/>
    <w:uiPriority w:val="99"/>
    <w:pPr>
      <w:widowControl/>
      <w:spacing w:line="357" w:lineRule="atLeast"/>
      <w:textAlignment w:val="baseline"/>
    </w:pPr>
    <w:rPr>
      <w:color w:val="000000"/>
      <w:kern w:val="0"/>
      <w:szCs w:val="21"/>
    </w:rPr>
  </w:style>
  <w:style w:type="paragraph" w:customStyle="1" w:styleId="149">
    <w:name w:val="Char"/>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150">
    <w:name w:val="我的正文"/>
    <w:basedOn w:val="1"/>
    <w:qFormat/>
    <w:uiPriority w:val="99"/>
    <w:pPr>
      <w:adjustRightInd w:val="0"/>
      <w:snapToGrid w:val="0"/>
      <w:spacing w:line="360" w:lineRule="auto"/>
      <w:ind w:firstLine="420" w:firstLineChars="200"/>
    </w:pPr>
    <w:rPr>
      <w:rFonts w:ascii="宋体" w:hAnsi="宋体"/>
      <w:szCs w:val="21"/>
      <w:lang w:val="zh-CN"/>
    </w:rPr>
  </w:style>
  <w:style w:type="paragraph" w:customStyle="1" w:styleId="151">
    <w:name w:val="正文_0"/>
    <w:qFormat/>
    <w:uiPriority w:val="99"/>
    <w:pPr>
      <w:widowControl w:val="0"/>
      <w:jc w:val="both"/>
    </w:pPr>
    <w:rPr>
      <w:rFonts w:ascii="Calibri" w:hAnsi="Calibri" w:eastAsia="宋体" w:cs="Times New Roman"/>
      <w:kern w:val="2"/>
      <w:sz w:val="21"/>
      <w:szCs w:val="22"/>
      <w:lang w:val="en-US" w:eastAsia="zh-CN" w:bidi="ar-SA"/>
    </w:rPr>
  </w:style>
  <w:style w:type="paragraph" w:customStyle="1" w:styleId="152">
    <w:name w:val="正文（缩进）"/>
    <w:basedOn w:val="1"/>
    <w:qFormat/>
    <w:uiPriority w:val="99"/>
    <w:pPr>
      <w:spacing w:beforeLines="50" w:afterLines="50"/>
      <w:ind w:firstLine="480"/>
    </w:pPr>
    <w:rPr>
      <w:sz w:val="24"/>
    </w:rPr>
  </w:style>
  <w:style w:type="paragraph" w:customStyle="1" w:styleId="153">
    <w:name w:val="列出段落2"/>
    <w:basedOn w:val="1"/>
    <w:qFormat/>
    <w:uiPriority w:val="99"/>
    <w:pPr>
      <w:ind w:firstLine="420" w:firstLineChars="200"/>
    </w:pPr>
    <w:rPr>
      <w:rFonts w:ascii="Calibri" w:hAnsi="Calibri"/>
      <w:szCs w:val="22"/>
    </w:rPr>
  </w:style>
  <w:style w:type="character" w:customStyle="1" w:styleId="154">
    <w:name w:val="font31"/>
    <w:basedOn w:val="41"/>
    <w:qFormat/>
    <w:uiPriority w:val="99"/>
    <w:rPr>
      <w:rFonts w:ascii="宋体" w:hAnsi="宋体" w:eastAsia="宋体" w:cs="宋体"/>
      <w:color w:val="FF0000"/>
      <w:sz w:val="18"/>
      <w:szCs w:val="18"/>
      <w:u w:val="none"/>
    </w:rPr>
  </w:style>
  <w:style w:type="paragraph" w:customStyle="1" w:styleId="155">
    <w:name w:val="正文_1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56">
    <w:name w:val="列出段落21"/>
    <w:basedOn w:val="1"/>
    <w:qFormat/>
    <w:uiPriority w:val="99"/>
    <w:pPr>
      <w:ind w:firstLine="420" w:firstLineChars="200"/>
    </w:pPr>
    <w:rPr>
      <w:rFonts w:ascii="Calibri" w:hAnsi="Calibri"/>
      <w:szCs w:val="22"/>
    </w:rPr>
  </w:style>
  <w:style w:type="paragraph" w:customStyle="1" w:styleId="157">
    <w:name w:val="正文 New New New New"/>
    <w:qFormat/>
    <w:uiPriority w:val="99"/>
    <w:pPr>
      <w:widowControl w:val="0"/>
      <w:spacing w:line="240" w:lineRule="atLeast"/>
      <w:jc w:val="both"/>
    </w:pPr>
    <w:rPr>
      <w:rFonts w:ascii="Times New Roman" w:hAnsi="Times New Roman" w:eastAsia="宋体" w:cs="Times New Roman"/>
      <w:szCs w:val="24"/>
      <w:lang w:val="en-US" w:eastAsia="zh-CN" w:bidi="ar-SA"/>
    </w:rPr>
  </w:style>
  <w:style w:type="character" w:customStyle="1" w:styleId="158">
    <w:name w:val="fontstyle01"/>
    <w:basedOn w:val="41"/>
    <w:qFormat/>
    <w:uiPriority w:val="99"/>
    <w:rPr>
      <w:rFonts w:ascii="宋体" w:hAnsi="宋体" w:eastAsia="宋体" w:cs="Times New Roman"/>
      <w:color w:val="000000"/>
      <w:sz w:val="22"/>
      <w:szCs w:val="22"/>
    </w:rPr>
  </w:style>
  <w:style w:type="paragraph" w:customStyle="1" w:styleId="159">
    <w:name w:val="Table Paragraph"/>
    <w:basedOn w:val="1"/>
    <w:qFormat/>
    <w:uiPriority w:val="99"/>
    <w:rPr>
      <w:rFonts w:ascii="宋体" w:hAnsi="宋体" w:cs="宋体"/>
      <w:lang w:val="zh-CN"/>
    </w:rPr>
  </w:style>
  <w:style w:type="character" w:customStyle="1" w:styleId="160">
    <w:name w:val="Char Char1"/>
    <w:basedOn w:val="41"/>
    <w:semiHidden/>
    <w:qFormat/>
    <w:uiPriority w:val="99"/>
    <w:rPr>
      <w:rFonts w:cs="Times New Roman"/>
      <w:sz w:val="18"/>
      <w:szCs w:val="18"/>
    </w:rPr>
  </w:style>
  <w:style w:type="paragraph" w:customStyle="1" w:styleId="161">
    <w:name w:val="正文2"/>
    <w:basedOn w:val="1"/>
    <w:qFormat/>
    <w:uiPriority w:val="0"/>
    <w:pPr>
      <w:spacing w:line="360" w:lineRule="auto"/>
      <w:ind w:firstLine="420" w:firstLineChars="200"/>
    </w:pPr>
  </w:style>
  <w:style w:type="paragraph" w:customStyle="1" w:styleId="162">
    <w:name w:val="列表段落1"/>
    <w:basedOn w:val="1"/>
    <w:qFormat/>
    <w:uiPriority w:val="34"/>
    <w:pPr>
      <w:ind w:firstLine="420" w:firstLineChars="200"/>
    </w:pPr>
    <w:rPr>
      <w:rFonts w:ascii="Calibri" w:hAnsi="Calibri"/>
    </w:rPr>
  </w:style>
  <w:style w:type="paragraph" w:customStyle="1" w:styleId="163">
    <w:name w:val="Item List"/>
    <w:qFormat/>
    <w:uiPriority w:val="0"/>
    <w:pPr>
      <w:numPr>
        <w:ilvl w:val="0"/>
        <w:numId w:val="3"/>
      </w:numPr>
      <w:adjustRightInd w:val="0"/>
      <w:snapToGrid w:val="0"/>
      <w:spacing w:before="80" w:after="80" w:line="240" w:lineRule="atLeast"/>
    </w:pPr>
    <w:rPr>
      <w:rFonts w:hint="eastAsia" w:ascii="Arial" w:hAnsi="Arial" w:eastAsia="宋体" w:cs="Arial"/>
      <w:kern w:val="2"/>
      <w:sz w:val="21"/>
      <w:szCs w:val="21"/>
      <w:lang w:val="en-US" w:eastAsia="zh-CN" w:bidi="ar-SA"/>
    </w:rPr>
  </w:style>
  <w:style w:type="paragraph" w:customStyle="1" w:styleId="164">
    <w:name w:val="样式 标题 2 + Times New Roman 四号 非加粗 段前: 5 磅 段后: 0 磅 行距: 固定值 20..."/>
    <w:basedOn w:val="5"/>
    <w:qFormat/>
    <w:uiPriority w:val="99"/>
    <w:pPr>
      <w:spacing w:before="100" w:line="400" w:lineRule="exact"/>
      <w:jc w:val="both"/>
    </w:pPr>
    <w:rPr>
      <w:rFonts w:ascii="Times New Roman"/>
      <w:b w:val="0"/>
      <w:sz w:val="28"/>
      <w:szCs w:val="28"/>
    </w:rPr>
  </w:style>
  <w:style w:type="paragraph" w:customStyle="1" w:styleId="165">
    <w:name w:val="正文缩进1"/>
    <w:basedOn w:val="1"/>
    <w:qFormat/>
    <w:uiPriority w:val="0"/>
    <w:pPr>
      <w:ind w:firstLine="420" w:firstLineChars="200"/>
    </w:pPr>
  </w:style>
  <w:style w:type="paragraph" w:customStyle="1" w:styleId="166">
    <w:name w:val="正文首行缩进两字符"/>
    <w:basedOn w:val="1"/>
    <w:qFormat/>
    <w:uiPriority w:val="0"/>
    <w:pPr>
      <w:spacing w:line="360" w:lineRule="auto"/>
      <w:ind w:firstLine="200" w:firstLineChars="200"/>
    </w:pPr>
  </w:style>
  <w:style w:type="character" w:customStyle="1" w:styleId="167">
    <w:name w:val="font91"/>
    <w:basedOn w:val="41"/>
    <w:qFormat/>
    <w:uiPriority w:val="0"/>
    <w:rPr>
      <w:rFonts w:ascii="仿宋_GB2312" w:eastAsia="仿宋_GB2312" w:cs="仿宋_GB2312"/>
      <w:color w:val="000000"/>
      <w:sz w:val="20"/>
      <w:szCs w:val="20"/>
      <w:u w:val="none"/>
    </w:rPr>
  </w:style>
  <w:style w:type="paragraph" w:customStyle="1" w:styleId="168">
    <w:name w:val="Normal_f5acf06f-7205-446c-8cf8-0b5eed257673"/>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character" w:customStyle="1" w:styleId="169">
    <w:name w:val="c-icon26"/>
    <w:basedOn w:val="41"/>
    <w:qFormat/>
    <w:uiPriority w:val="0"/>
  </w:style>
  <w:style w:type="character" w:customStyle="1" w:styleId="170">
    <w:name w:val="hover24"/>
    <w:basedOn w:val="41"/>
    <w:qFormat/>
    <w:uiPriority w:val="0"/>
  </w:style>
  <w:style w:type="character" w:customStyle="1" w:styleId="171">
    <w:name w:val="hover25"/>
    <w:basedOn w:val="41"/>
    <w:qFormat/>
    <w:uiPriority w:val="0"/>
    <w:rPr>
      <w:color w:val="315EFB"/>
    </w:rPr>
  </w:style>
  <w:style w:type="paragraph" w:customStyle="1" w:styleId="172">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73">
    <w:name w:val="列出段落3"/>
    <w:basedOn w:val="1"/>
    <w:qFormat/>
    <w:uiPriority w:val="34"/>
    <w:pPr>
      <w:ind w:firstLine="420" w:firstLineChars="200"/>
    </w:pPr>
    <w:rPr>
      <w:rFonts w:ascii="Calibri" w:hAnsi="Calibri"/>
      <w:szCs w:val="22"/>
    </w:rPr>
  </w:style>
  <w:style w:type="paragraph" w:customStyle="1" w:styleId="174">
    <w:name w:val="WPSOffice手动目录 1"/>
    <w:qFormat/>
    <w:uiPriority w:val="0"/>
    <w:pPr>
      <w:ind w:leftChars="0"/>
    </w:pPr>
    <w:rPr>
      <w:rFonts w:ascii="Times New Roman" w:hAnsi="Times New Roman" w:eastAsia="宋体" w:cs="Times New Roman"/>
      <w:sz w:val="20"/>
      <w:szCs w:val="20"/>
    </w:rPr>
  </w:style>
  <w:style w:type="paragraph" w:customStyle="1" w:styleId="175">
    <w:name w:val="普通正文 缩进2字符"/>
    <w:basedOn w:val="1"/>
    <w:qFormat/>
    <w:uiPriority w:val="0"/>
    <w:pPr>
      <w:numPr>
        <w:ilvl w:val="0"/>
        <w:numId w:val="4"/>
      </w:numPr>
      <w:spacing w:line="360" w:lineRule="auto"/>
      <w:ind w:left="0" w:firstLine="482"/>
    </w:pPr>
    <w:rPr>
      <w:rFonts w:ascii="Calibri" w:hAnsi="Calibri" w:cs="宋体"/>
      <w:sz w:val="24"/>
    </w:rPr>
  </w:style>
  <w:style w:type="paragraph" w:customStyle="1" w:styleId="176">
    <w:name w:val="普通正文"/>
    <w:basedOn w:val="1"/>
    <w:qFormat/>
    <w:uiPriority w:val="0"/>
    <w:pPr>
      <w:adjustRightInd w:val="0"/>
      <w:spacing w:before="120" w:after="120" w:line="360" w:lineRule="auto"/>
      <w:ind w:firstLine="480"/>
      <w:jc w:val="left"/>
      <w:textAlignment w:val="baseline"/>
    </w:pPr>
    <w:rPr>
      <w:rFonts w:ascii="Arial" w:hAnsi="Arial"/>
      <w:kern w:val="0"/>
      <w:sz w:val="24"/>
      <w:szCs w:val="24"/>
    </w:rPr>
  </w:style>
  <w:style w:type="paragraph" w:customStyle="1" w:styleId="177">
    <w:name w:val="List Paragraph"/>
    <w:basedOn w:val="178"/>
    <w:qFormat/>
    <w:uiPriority w:val="34"/>
    <w:pPr>
      <w:ind w:firstLine="420" w:firstLineChars="200"/>
    </w:pPr>
    <w:rPr>
      <w:rFonts w:ascii="Calibri" w:hAnsi="Calibri" w:eastAsia="宋体" w:cs="Times New Roman"/>
    </w:rPr>
  </w:style>
  <w:style w:type="paragraph" w:customStyle="1" w:styleId="178">
    <w:name w:val="正文_1"/>
    <w:qFormat/>
    <w:uiPriority w:val="0"/>
    <w:rPr>
      <w:rFonts w:ascii="Calibri" w:hAnsi="Calibri" w:eastAsia="宋体" w:cs="Times New Roman"/>
      <w:sz w:val="21"/>
      <w:lang w:val="en-US" w:eastAsia="zh-CN" w:bidi="ar-SA"/>
    </w:rPr>
  </w:style>
  <w:style w:type="paragraph" w:customStyle="1" w:styleId="179">
    <w:name w:val="普通(网站)1"/>
    <w:basedOn w:val="1"/>
    <w:qFormat/>
    <w:uiPriority w:val="0"/>
    <w:pPr>
      <w:spacing w:beforeAutospacing="1" w:afterAutospacing="1"/>
      <w:jc w:val="left"/>
    </w:pPr>
    <w:rPr>
      <w:kern w:val="0"/>
      <w:sz w:val="24"/>
    </w:rPr>
  </w:style>
  <w:style w:type="paragraph" w:customStyle="1" w:styleId="180">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header" Target="header1.xml"/><Relationship Id="rId52" Type="http://schemas.openxmlformats.org/officeDocument/2006/relationships/glossaryDocument" Target="glossary/document.xml"/><Relationship Id="rId51" Type="http://schemas.openxmlformats.org/officeDocument/2006/relationships/fontTable" Target="fontTable.xml"/><Relationship Id="rId50" Type="http://schemas.openxmlformats.org/officeDocument/2006/relationships/numbering" Target="numbering.xml"/><Relationship Id="rId5" Type="http://schemas.openxmlformats.org/officeDocument/2006/relationships/footer" Target="footer3.xml"/><Relationship Id="rId49" Type="http://schemas.openxmlformats.org/officeDocument/2006/relationships/customXml" Target="../customXml/item1.xml"/><Relationship Id="rId48" Type="http://schemas.openxmlformats.org/officeDocument/2006/relationships/image" Target="media/image21.jpeg"/><Relationship Id="rId47" Type="http://schemas.openxmlformats.org/officeDocument/2006/relationships/image" Target="media/image20.jpeg"/><Relationship Id="rId46" Type="http://schemas.openxmlformats.org/officeDocument/2006/relationships/image" Target="media/image19.jpeg"/><Relationship Id="rId45" Type="http://schemas.openxmlformats.org/officeDocument/2006/relationships/image" Target="media/image18.jpeg"/><Relationship Id="rId44" Type="http://schemas.openxmlformats.org/officeDocument/2006/relationships/image" Target="media/image17.jpeg"/><Relationship Id="rId43" Type="http://schemas.openxmlformats.org/officeDocument/2006/relationships/image" Target="media/image16.jpeg"/><Relationship Id="rId42" Type="http://schemas.openxmlformats.org/officeDocument/2006/relationships/image" Target="media/image15.jpeg"/><Relationship Id="rId41" Type="http://schemas.openxmlformats.org/officeDocument/2006/relationships/image" Target="media/image14.jpeg"/><Relationship Id="rId40" Type="http://schemas.openxmlformats.org/officeDocument/2006/relationships/image" Target="media/image13.jpeg"/><Relationship Id="rId4" Type="http://schemas.openxmlformats.org/officeDocument/2006/relationships/footer" Target="footer2.xml"/><Relationship Id="rId39" Type="http://schemas.openxmlformats.org/officeDocument/2006/relationships/image" Target="media/image12.jpeg"/><Relationship Id="rId38" Type="http://schemas.openxmlformats.org/officeDocument/2006/relationships/image" Target="media/image11.jpeg"/><Relationship Id="rId37" Type="http://schemas.openxmlformats.org/officeDocument/2006/relationships/image" Target="media/image10.jpeg"/><Relationship Id="rId36" Type="http://schemas.openxmlformats.org/officeDocument/2006/relationships/image" Target="media/image9.jpeg"/><Relationship Id="rId35" Type="http://schemas.openxmlformats.org/officeDocument/2006/relationships/image" Target="media/image8.jpeg"/><Relationship Id="rId34" Type="http://schemas.openxmlformats.org/officeDocument/2006/relationships/image" Target="media/image7.jpeg"/><Relationship Id="rId33" Type="http://schemas.openxmlformats.org/officeDocument/2006/relationships/image" Target="media/image6.jpeg"/><Relationship Id="rId32" Type="http://schemas.openxmlformats.org/officeDocument/2006/relationships/image" Target="media/image5.jpeg"/><Relationship Id="rId31" Type="http://schemas.openxmlformats.org/officeDocument/2006/relationships/image" Target="media/image4.jpeg"/><Relationship Id="rId30" Type="http://schemas.openxmlformats.org/officeDocument/2006/relationships/image" Target="media/image3.jpeg"/><Relationship Id="rId3" Type="http://schemas.openxmlformats.org/officeDocument/2006/relationships/footer" Target="footer1.xml"/><Relationship Id="rId29" Type="http://schemas.openxmlformats.org/officeDocument/2006/relationships/image" Target="media/image2.jpeg"/><Relationship Id="rId28" Type="http://schemas.openxmlformats.org/officeDocument/2006/relationships/image" Target="media/image1.jpeg"/><Relationship Id="rId27" Type="http://schemas.openxmlformats.org/officeDocument/2006/relationships/theme" Target="theme/theme1.xml"/><Relationship Id="rId26" Type="http://schemas.openxmlformats.org/officeDocument/2006/relationships/footer" Target="footer16.xml"/><Relationship Id="rId25" Type="http://schemas.openxmlformats.org/officeDocument/2006/relationships/footer" Target="footer15.xml"/><Relationship Id="rId24" Type="http://schemas.openxmlformats.org/officeDocument/2006/relationships/footer" Target="footer14.xml"/><Relationship Id="rId23" Type="http://schemas.openxmlformats.org/officeDocument/2006/relationships/footer" Target="footer13.xml"/><Relationship Id="rId22" Type="http://schemas.openxmlformats.org/officeDocument/2006/relationships/footer" Target="footer12.xml"/><Relationship Id="rId21" Type="http://schemas.openxmlformats.org/officeDocument/2006/relationships/header" Target="header8.xml"/><Relationship Id="rId20" Type="http://schemas.openxmlformats.org/officeDocument/2006/relationships/footer" Target="footer11.xml"/><Relationship Id="rId2" Type="http://schemas.openxmlformats.org/officeDocument/2006/relationships/settings" Target="settings.xml"/><Relationship Id="rId19" Type="http://schemas.openxmlformats.org/officeDocument/2006/relationships/header" Target="header7.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header" Target="header6.xml"/><Relationship Id="rId15" Type="http://schemas.openxmlformats.org/officeDocument/2006/relationships/footer" Target="footer8.xml"/><Relationship Id="rId14" Type="http://schemas.openxmlformats.org/officeDocument/2006/relationships/header" Target="header5.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0ac01040-9767-4216-8dac-fe57afca8cce}"/>
        <w:style w:val=""/>
        <w:category>
          <w:name w:val="常规"/>
          <w:gallery w:val="placeholder"/>
        </w:category>
        <w:types>
          <w:type w:val="bbPlcHdr"/>
        </w:types>
        <w:behaviors>
          <w:behavior w:val="content"/>
        </w:behaviors>
        <w:description w:val=""/>
        <w:guid w:val="{0ac01040-9767-4216-8dac-fe57afca8cce}"/>
      </w:docPartPr>
      <w:docPartBody>
        <w:p>
          <w:r>
            <w:rPr>
              <w:color w:val="808080"/>
            </w:rPr>
            <w:t>单击此处输入文字。</w:t>
          </w:r>
        </w:p>
      </w:docPartBody>
    </w:docPart>
    <w:docPart>
      <w:docPartPr>
        <w:name w:val="{a86a3844-1fa9-4310-9c20-55262b9bb8f2}"/>
        <w:style w:val=""/>
        <w:category>
          <w:name w:val="常规"/>
          <w:gallery w:val="placeholder"/>
        </w:category>
        <w:types>
          <w:type w:val="bbPlcHdr"/>
        </w:types>
        <w:behaviors>
          <w:behavior w:val="content"/>
        </w:behaviors>
        <w:description w:val=""/>
        <w:guid w:val="{a86a3844-1fa9-4310-9c20-55262b9bb8f2}"/>
      </w:docPartPr>
      <w:docPartBody>
        <w:p>
          <w:r>
            <w:rPr>
              <w:color w:val="808080"/>
            </w:rPr>
            <w:t>单击此处输入文字。</w:t>
          </w:r>
        </w:p>
      </w:docPartBody>
    </w:docPart>
    <w:docPart>
      <w:docPartPr>
        <w:name w:val="{c3e525db-fa86-429f-b4e3-aed5c815cd46}"/>
        <w:style w:val=""/>
        <w:category>
          <w:name w:val="常规"/>
          <w:gallery w:val="placeholder"/>
        </w:category>
        <w:types>
          <w:type w:val="bbPlcHdr"/>
        </w:types>
        <w:behaviors>
          <w:behavior w:val="content"/>
        </w:behaviors>
        <w:description w:val=""/>
        <w:guid w:val="{c3e525db-fa86-429f-b4e3-aed5c815cd46}"/>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StartOS Win7 SP1装机版  V2016/06/15</Company>
  <Pages>84</Pages>
  <Words>38738</Words>
  <Characters>41340</Characters>
  <Lines>282</Lines>
  <Paragraphs>79</Paragraphs>
  <TotalTime>6</TotalTime>
  <ScaleCrop>false</ScaleCrop>
  <LinksUpToDate>false</LinksUpToDate>
  <CharactersWithSpaces>42658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2022-07-08T02:37:00Z</dcterms:created>
  <dc:creator>COCITC</dc:creator>
  <cp:lastModifiedBy>lu</cp:lastModifiedBy>
  <cp:lastPrinted>2023-09-14T08:31:00Z</cp:lastPrinted>
  <dcterms:modified xsi:type="dcterms:W3CDTF">2023-10-25T03:08:44Z</dcterms:modified>
  <dc:title>秦州区电子白板二次招标</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FA0EBDDB3F6C46CC9D66B0DD3D1D3DC9</vt:lpwstr>
  </property>
</Properties>
</file>