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jc w:val="center"/>
        <w:rPr>
          <w:rFonts w:hint="eastAsia" w:cs="仿宋"/>
          <w:b/>
          <w:color w:val="auto"/>
          <w:sz w:val="44"/>
          <w:highlight w:val="none"/>
          <w:lang w:eastAsia="zh-CN"/>
        </w:rPr>
      </w:pPr>
      <w:r>
        <w:rPr>
          <w:rFonts w:hint="eastAsia" w:cs="仿宋"/>
          <w:b/>
          <w:color w:val="auto"/>
          <w:sz w:val="44"/>
          <w:highlight w:val="none"/>
          <w:lang w:val="en-US" w:eastAsia="zh-CN"/>
        </w:rPr>
        <w:t>两当县</w:t>
      </w:r>
      <w:r>
        <w:rPr>
          <w:rFonts w:hint="eastAsia" w:cs="仿宋"/>
          <w:b/>
          <w:color w:val="auto"/>
          <w:sz w:val="44"/>
          <w:highlight w:val="none"/>
          <w:lang w:eastAsia="zh-CN"/>
        </w:rPr>
        <w:t>行政事业单位202</w:t>
      </w:r>
      <w:r>
        <w:rPr>
          <w:rFonts w:hint="eastAsia" w:cs="仿宋"/>
          <w:b/>
          <w:color w:val="auto"/>
          <w:sz w:val="44"/>
          <w:highlight w:val="none"/>
          <w:lang w:val="en-US" w:eastAsia="zh-CN"/>
        </w:rPr>
        <w:t>4</w:t>
      </w:r>
      <w:r>
        <w:rPr>
          <w:rFonts w:hint="eastAsia" w:cs="仿宋"/>
          <w:b/>
          <w:color w:val="auto"/>
          <w:sz w:val="44"/>
          <w:highlight w:val="none"/>
          <w:lang w:eastAsia="zh-CN"/>
        </w:rPr>
        <w:t>-202</w:t>
      </w:r>
      <w:r>
        <w:rPr>
          <w:rFonts w:hint="eastAsia" w:cs="仿宋"/>
          <w:b/>
          <w:color w:val="auto"/>
          <w:sz w:val="44"/>
          <w:highlight w:val="none"/>
          <w:lang w:val="en-US" w:eastAsia="zh-CN"/>
        </w:rPr>
        <w:t>5</w:t>
      </w:r>
      <w:r>
        <w:rPr>
          <w:rFonts w:hint="eastAsia" w:cs="仿宋"/>
          <w:b/>
          <w:color w:val="auto"/>
          <w:sz w:val="44"/>
          <w:highlight w:val="none"/>
          <w:lang w:eastAsia="zh-CN"/>
        </w:rPr>
        <w:t>年度政府集中采购</w:t>
      </w:r>
    </w:p>
    <w:p>
      <w:pPr>
        <w:pStyle w:val="10"/>
        <w:ind w:left="0"/>
        <w:jc w:val="center"/>
        <w:rPr>
          <w:rFonts w:hint="eastAsia" w:ascii="仿宋" w:hAnsi="仿宋" w:eastAsia="仿宋" w:cs="仿宋"/>
          <w:b/>
          <w:color w:val="C00000"/>
          <w:sz w:val="44"/>
          <w:highlight w:val="none"/>
          <w:lang w:eastAsia="zh-CN"/>
        </w:rPr>
      </w:pPr>
      <w:r>
        <w:rPr>
          <w:rFonts w:hint="eastAsia" w:cs="仿宋"/>
          <w:b/>
          <w:color w:val="auto"/>
          <w:sz w:val="44"/>
          <w:highlight w:val="none"/>
          <w:lang w:eastAsia="zh-CN"/>
        </w:rPr>
        <w:t>框架协议征集项目（</w:t>
      </w:r>
      <w:r>
        <w:rPr>
          <w:rFonts w:hint="eastAsia" w:cs="仿宋"/>
          <w:b/>
          <w:color w:val="auto"/>
          <w:sz w:val="44"/>
          <w:highlight w:val="none"/>
          <w:lang w:val="en-US" w:eastAsia="zh-CN"/>
        </w:rPr>
        <w:t>第一包</w:t>
      </w:r>
      <w:r>
        <w:rPr>
          <w:rFonts w:hint="eastAsia" w:cs="仿宋"/>
          <w:b/>
          <w:color w:val="auto"/>
          <w:sz w:val="44"/>
          <w:highlight w:val="none"/>
          <w:lang w:eastAsia="zh-CN"/>
        </w:rPr>
        <w:t>）</w:t>
      </w:r>
    </w:p>
    <w:p>
      <w:pPr>
        <w:pStyle w:val="10"/>
        <w:ind w:left="0"/>
        <w:rPr>
          <w:rFonts w:hint="eastAsia" w:ascii="仿宋" w:hAnsi="仿宋" w:eastAsia="仿宋" w:cs="仿宋"/>
          <w:b/>
          <w:sz w:val="44"/>
          <w:highlight w:val="none"/>
        </w:rPr>
      </w:pPr>
    </w:p>
    <w:p>
      <w:pPr>
        <w:pStyle w:val="10"/>
        <w:ind w:left="0"/>
        <w:rPr>
          <w:rFonts w:hint="eastAsia" w:ascii="仿宋" w:hAnsi="仿宋" w:eastAsia="仿宋" w:cs="仿宋"/>
          <w:b/>
          <w:sz w:val="44"/>
          <w:highlight w:val="none"/>
        </w:rPr>
      </w:pPr>
    </w:p>
    <w:p>
      <w:pPr>
        <w:pStyle w:val="10"/>
        <w:ind w:left="0"/>
        <w:rPr>
          <w:rFonts w:hint="eastAsia" w:ascii="仿宋" w:hAnsi="仿宋" w:eastAsia="仿宋" w:cs="仿宋"/>
          <w:b/>
          <w:sz w:val="44"/>
          <w:highlight w:val="none"/>
        </w:rPr>
      </w:pPr>
    </w:p>
    <w:p>
      <w:pPr>
        <w:spacing w:before="309" w:line="221" w:lineRule="auto"/>
        <w:ind w:left="2892"/>
        <w:rPr>
          <w:rFonts w:ascii="宋体" w:hAnsi="宋体" w:eastAsia="宋体" w:cs="宋体"/>
          <w:sz w:val="95"/>
          <w:szCs w:val="95"/>
          <w:highlight w:val="none"/>
        </w:rPr>
      </w:pPr>
      <w:r>
        <w:rPr>
          <w:rFonts w:hint="eastAsia" w:ascii="宋体" w:hAnsi="宋体" w:eastAsia="宋体" w:cs="宋体"/>
          <w:spacing w:val="-3"/>
          <w:sz w:val="95"/>
          <w:szCs w:val="95"/>
          <w:highlight w:val="none"/>
          <w:lang w:val="en-US" w:eastAsia="zh-CN"/>
        </w:rPr>
        <w:t>公开招标</w:t>
      </w:r>
      <w:r>
        <w:rPr>
          <w:rFonts w:ascii="宋体" w:hAnsi="宋体" w:eastAsia="宋体" w:cs="宋体"/>
          <w:spacing w:val="-2"/>
          <w:sz w:val="95"/>
          <w:szCs w:val="95"/>
          <w:highlight w:val="none"/>
        </w:rPr>
        <w:t>文件</w:t>
      </w:r>
    </w:p>
    <w:p>
      <w:pPr>
        <w:spacing w:before="351"/>
        <w:ind w:left="1058" w:right="1058" w:firstLine="0"/>
        <w:jc w:val="center"/>
        <w:rPr>
          <w:rFonts w:hint="eastAsia" w:ascii="仿宋" w:hAnsi="仿宋" w:eastAsia="仿宋" w:cs="仿宋"/>
          <w:b/>
          <w:sz w:val="72"/>
          <w:highlight w:val="none"/>
        </w:rPr>
      </w:pPr>
    </w:p>
    <w:p>
      <w:pPr>
        <w:pStyle w:val="10"/>
        <w:spacing w:before="6"/>
        <w:ind w:left="0"/>
        <w:rPr>
          <w:rFonts w:hint="eastAsia" w:ascii="仿宋" w:hAnsi="仿宋" w:eastAsia="仿宋" w:cs="仿宋"/>
          <w:b/>
          <w:sz w:val="65"/>
          <w:highlight w:val="none"/>
        </w:rPr>
      </w:pPr>
    </w:p>
    <w:p>
      <w:pPr>
        <w:spacing w:before="0"/>
        <w:ind w:left="1060" w:right="1058" w:firstLine="0"/>
        <w:jc w:val="center"/>
        <w:rPr>
          <w:rFonts w:hint="eastAsia" w:ascii="仿宋" w:hAnsi="仿宋" w:eastAsia="仿宋" w:cs="仿宋"/>
          <w:b/>
          <w:sz w:val="32"/>
          <w:highlight w:val="none"/>
          <w:lang w:val="en-US" w:eastAsia="zh-CN"/>
        </w:rPr>
      </w:pPr>
      <w:r>
        <w:rPr>
          <w:rFonts w:hint="eastAsia" w:cs="仿宋"/>
          <w:b/>
          <w:sz w:val="32"/>
          <w:highlight w:val="none"/>
          <w:lang w:val="en-US" w:eastAsia="zh-CN"/>
        </w:rPr>
        <w:t>项目</w:t>
      </w:r>
      <w:r>
        <w:rPr>
          <w:rFonts w:hint="eastAsia" w:ascii="仿宋" w:hAnsi="仿宋" w:eastAsia="仿宋" w:cs="仿宋"/>
          <w:b/>
          <w:sz w:val="32"/>
          <w:highlight w:val="none"/>
        </w:rPr>
        <w:t>编号：</w:t>
      </w:r>
      <w:r>
        <w:rPr>
          <w:rFonts w:hint="eastAsia" w:ascii="仿宋" w:hAnsi="仿宋" w:eastAsia="仿宋" w:cs="仿宋"/>
          <w:b/>
          <w:sz w:val="32"/>
          <w:highlight w:val="none"/>
          <w:lang w:val="en-US" w:eastAsia="zh-CN"/>
        </w:rPr>
        <w:t>ldzfcg2023-003</w:t>
      </w:r>
    </w:p>
    <w:p>
      <w:pPr>
        <w:spacing w:before="0"/>
        <w:ind w:left="1060" w:right="1058" w:firstLine="0"/>
        <w:jc w:val="center"/>
        <w:rPr>
          <w:rFonts w:hint="default" w:ascii="仿宋" w:hAnsi="仿宋" w:eastAsia="仿宋" w:cs="仿宋"/>
          <w:b/>
          <w:sz w:val="32"/>
          <w:highlight w:val="none"/>
          <w:lang w:val="en-US" w:eastAsia="zh-CN"/>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spacing w:before="8"/>
        <w:ind w:left="0"/>
        <w:rPr>
          <w:rFonts w:hint="eastAsia" w:ascii="仿宋" w:hAnsi="仿宋" w:eastAsia="仿宋" w:cs="仿宋"/>
          <w:b/>
          <w:highlight w:val="none"/>
        </w:rPr>
      </w:pPr>
    </w:p>
    <w:p>
      <w:pPr>
        <w:tabs>
          <w:tab w:val="left" w:pos="1604"/>
          <w:tab w:val="left" w:pos="2247"/>
          <w:tab w:val="left" w:pos="6906"/>
        </w:tabs>
        <w:spacing w:before="0" w:line="468" w:lineRule="auto"/>
        <w:ind w:left="1124" w:right="1553" w:hanging="161"/>
        <w:jc w:val="center"/>
        <w:rPr>
          <w:rFonts w:hint="eastAsia" w:ascii="仿宋" w:hAnsi="仿宋" w:eastAsia="仿宋" w:cs="仿宋"/>
          <w:b/>
          <w:sz w:val="32"/>
          <w:highlight w:val="none"/>
        </w:rPr>
      </w:pPr>
      <w:r>
        <w:rPr>
          <w:rFonts w:hint="eastAsia" w:ascii="仿宋" w:hAnsi="仿宋" w:eastAsia="仿宋" w:cs="仿宋"/>
          <w:b/>
          <w:sz w:val="32"/>
          <w:highlight w:val="none"/>
        </w:rPr>
        <w:t>采</w:t>
      </w:r>
      <w:r>
        <w:rPr>
          <w:rFonts w:hint="eastAsia" w:ascii="仿宋" w:hAnsi="仿宋" w:eastAsia="仿宋" w:cs="仿宋"/>
          <w:b/>
          <w:sz w:val="32"/>
          <w:highlight w:val="none"/>
        </w:rPr>
        <w:tab/>
      </w:r>
      <w:r>
        <w:rPr>
          <w:rFonts w:hint="eastAsia" w:ascii="仿宋" w:hAnsi="仿宋" w:eastAsia="仿宋" w:cs="仿宋"/>
          <w:b/>
          <w:sz w:val="32"/>
          <w:highlight w:val="none"/>
        </w:rPr>
        <w:t>购</w:t>
      </w:r>
      <w:r>
        <w:rPr>
          <w:rFonts w:hint="eastAsia" w:ascii="仿宋" w:hAnsi="仿宋" w:eastAsia="仿宋" w:cs="仿宋"/>
          <w:b/>
          <w:sz w:val="32"/>
          <w:highlight w:val="none"/>
        </w:rPr>
        <w:tab/>
      </w:r>
      <w:r>
        <w:rPr>
          <w:rFonts w:hint="eastAsia" w:ascii="仿宋" w:hAnsi="仿宋" w:eastAsia="仿宋" w:cs="仿宋"/>
          <w:b/>
          <w:sz w:val="32"/>
          <w:highlight w:val="none"/>
        </w:rPr>
        <w:t>人：</w:t>
      </w:r>
      <w:r>
        <w:rPr>
          <w:rFonts w:hint="eastAsia" w:ascii="仿宋" w:hAnsi="仿宋" w:eastAsia="仿宋" w:cs="仿宋"/>
          <w:b/>
          <w:spacing w:val="-4"/>
          <w:sz w:val="32"/>
          <w:highlight w:val="none"/>
          <w:u w:val="single"/>
        </w:rPr>
        <w:t xml:space="preserve"> </w:t>
      </w:r>
      <w:r>
        <w:rPr>
          <w:rFonts w:hint="eastAsia" w:cs="仿宋"/>
          <w:b/>
          <w:spacing w:val="-4"/>
          <w:sz w:val="32"/>
          <w:highlight w:val="none"/>
          <w:u w:val="single"/>
          <w:lang w:val="en-US" w:eastAsia="zh-CN"/>
        </w:rPr>
        <w:t xml:space="preserve">      </w:t>
      </w:r>
      <w:r>
        <w:rPr>
          <w:rFonts w:hint="eastAsia" w:cs="仿宋"/>
          <w:b/>
          <w:sz w:val="32"/>
          <w:highlight w:val="none"/>
          <w:u w:val="single"/>
          <w:lang w:val="en-US" w:eastAsia="zh-CN"/>
        </w:rPr>
        <w:t>两当</w:t>
      </w:r>
      <w:r>
        <w:rPr>
          <w:rFonts w:hint="eastAsia" w:cs="仿宋"/>
          <w:b/>
          <w:sz w:val="32"/>
          <w:highlight w:val="none"/>
          <w:u w:val="single"/>
          <w:lang w:eastAsia="zh-CN"/>
        </w:rPr>
        <w:t>县财政局</w:t>
      </w:r>
      <w:r>
        <w:rPr>
          <w:rFonts w:hint="eastAsia" w:ascii="仿宋" w:hAnsi="仿宋" w:eastAsia="仿宋" w:cs="仿宋"/>
          <w:b/>
          <w:sz w:val="32"/>
          <w:highlight w:val="none"/>
          <w:u w:val="single"/>
        </w:rPr>
        <w:tab/>
      </w:r>
      <w:r>
        <w:rPr>
          <w:rFonts w:hint="eastAsia" w:ascii="仿宋" w:hAnsi="仿宋" w:eastAsia="仿宋" w:cs="仿宋"/>
          <w:b/>
          <w:sz w:val="32"/>
          <w:highlight w:val="none"/>
        </w:rPr>
        <w:t xml:space="preserve">（公章） </w:t>
      </w:r>
      <w:r>
        <w:rPr>
          <w:rFonts w:hint="eastAsia" w:ascii="仿宋" w:hAnsi="仿宋" w:eastAsia="仿宋" w:cs="仿宋"/>
          <w:b/>
          <w:w w:val="95"/>
          <w:sz w:val="32"/>
          <w:highlight w:val="none"/>
        </w:rPr>
        <w:t>采购代理机构：</w:t>
      </w:r>
      <w:r>
        <w:rPr>
          <w:rFonts w:hint="eastAsia" w:cs="仿宋"/>
          <w:b/>
          <w:w w:val="95"/>
          <w:sz w:val="32"/>
          <w:highlight w:val="none"/>
          <w:u w:val="single"/>
          <w:lang w:val="en-US" w:eastAsia="zh-CN"/>
        </w:rPr>
        <w:t>两当县人民政府采购中心</w:t>
      </w:r>
      <w:r>
        <w:rPr>
          <w:rFonts w:hint="eastAsia" w:ascii="仿宋" w:hAnsi="仿宋" w:eastAsia="仿宋" w:cs="仿宋"/>
          <w:b/>
          <w:w w:val="95"/>
          <w:sz w:val="32"/>
          <w:highlight w:val="none"/>
        </w:rPr>
        <w:t>（公章）</w:t>
      </w:r>
    </w:p>
    <w:p>
      <w:pPr>
        <w:spacing w:before="0" w:line="409" w:lineRule="exact"/>
        <w:ind w:left="1057" w:right="1058" w:firstLine="0"/>
        <w:jc w:val="center"/>
        <w:rPr>
          <w:rFonts w:hint="eastAsia" w:ascii="仿宋" w:hAnsi="仿宋" w:eastAsia="仿宋" w:cs="仿宋"/>
          <w:b/>
          <w:sz w:val="32"/>
          <w:highlight w:val="none"/>
        </w:rPr>
      </w:pPr>
      <w:r>
        <w:rPr>
          <w:rFonts w:hint="eastAsia" w:ascii="仿宋" w:hAnsi="仿宋" w:eastAsia="仿宋" w:cs="仿宋"/>
          <w:b/>
          <w:sz w:val="32"/>
          <w:highlight w:val="none"/>
        </w:rPr>
        <w:t>二〇二</w:t>
      </w:r>
      <w:r>
        <w:rPr>
          <w:rFonts w:hint="eastAsia" w:cs="仿宋"/>
          <w:b/>
          <w:sz w:val="32"/>
          <w:highlight w:val="none"/>
          <w:lang w:val="en-US" w:eastAsia="zh-CN"/>
        </w:rPr>
        <w:t>三</w:t>
      </w:r>
      <w:r>
        <w:rPr>
          <w:rFonts w:hint="eastAsia" w:ascii="仿宋" w:hAnsi="仿宋" w:eastAsia="仿宋" w:cs="仿宋"/>
          <w:b/>
          <w:sz w:val="32"/>
          <w:highlight w:val="none"/>
        </w:rPr>
        <w:t>年</w:t>
      </w:r>
      <w:r>
        <w:rPr>
          <w:rFonts w:hint="eastAsia" w:cs="仿宋"/>
          <w:b/>
          <w:sz w:val="32"/>
          <w:highlight w:val="none"/>
          <w:lang w:val="en-US" w:eastAsia="zh-CN"/>
        </w:rPr>
        <w:t>十二</w:t>
      </w:r>
      <w:r>
        <w:rPr>
          <w:rFonts w:hint="eastAsia" w:ascii="仿宋" w:hAnsi="仿宋" w:eastAsia="仿宋" w:cs="仿宋"/>
          <w:b/>
          <w:sz w:val="32"/>
          <w:highlight w:val="none"/>
        </w:rPr>
        <w:t>月</w:t>
      </w:r>
    </w:p>
    <w:p>
      <w:pPr>
        <w:spacing w:after="0" w:line="409" w:lineRule="exact"/>
        <w:jc w:val="center"/>
        <w:rPr>
          <w:rFonts w:hint="eastAsia" w:ascii="仿宋" w:hAnsi="仿宋" w:eastAsia="仿宋" w:cs="仿宋"/>
          <w:sz w:val="32"/>
          <w:highlight w:val="none"/>
        </w:rPr>
        <w:sectPr>
          <w:type w:val="continuous"/>
          <w:pgSz w:w="11910" w:h="16840"/>
          <w:pgMar w:top="1600" w:right="923" w:bottom="280" w:left="920" w:header="720" w:footer="720" w:gutter="0"/>
          <w:cols w:space="720" w:num="1"/>
        </w:sectPr>
      </w:pPr>
    </w:p>
    <w:p>
      <w:pPr>
        <w:pStyle w:val="9"/>
        <w:rPr>
          <w:rFonts w:hint="eastAsia"/>
          <w:b/>
          <w:sz w:val="48"/>
          <w:szCs w:val="48"/>
        </w:rPr>
      </w:pPr>
      <w:r>
        <w:rPr>
          <w:rFonts w:hint="eastAsia"/>
          <w:b/>
          <w:sz w:val="48"/>
          <w:szCs w:val="48"/>
        </w:rPr>
        <w:t>特别提示：</w:t>
      </w:r>
    </w:p>
    <w:p>
      <w:pPr>
        <w:pStyle w:val="9"/>
        <w:rPr>
          <w:rFonts w:hint="eastAsia"/>
          <w:b/>
          <w:sz w:val="48"/>
          <w:szCs w:val="48"/>
        </w:rPr>
      </w:pPr>
    </w:p>
    <w:p>
      <w:pPr>
        <w:pStyle w:val="9"/>
        <w:snapToGrid w:val="0"/>
        <w:spacing w:line="360" w:lineRule="auto"/>
        <w:ind w:firstLine="787" w:firstLineChars="196"/>
        <w:rPr>
          <w:rFonts w:hint="eastAsia" w:ascii="宋体" w:hAnsi="宋体"/>
          <w:b/>
          <w:sz w:val="36"/>
          <w:szCs w:val="28"/>
        </w:rPr>
      </w:pPr>
      <w:r>
        <w:rPr>
          <w:rFonts w:hint="eastAsia"/>
          <w:b/>
          <w:sz w:val="40"/>
          <w:szCs w:val="40"/>
        </w:rPr>
        <w:t>请各投标人认真阅读招标文件的所有条款，严格按规定的交易程序完成各阶段的投标工作</w:t>
      </w:r>
      <w:r>
        <w:rPr>
          <w:rFonts w:ascii="宋体" w:hAnsi="宋体"/>
          <w:b/>
          <w:sz w:val="21"/>
          <w:szCs w:val="18"/>
        </w:rPr>
        <w:t>，</w:t>
      </w:r>
      <w:r>
        <w:rPr>
          <w:rFonts w:hint="eastAsia"/>
          <w:b/>
          <w:sz w:val="40"/>
          <w:szCs w:val="40"/>
        </w:rPr>
        <w:t>及时查看甘肃省政府采购网上的关于该项目相关信息，否则造成后果由投标人自负。</w:t>
      </w:r>
      <w:r>
        <w:rPr>
          <w:rFonts w:hint="eastAsia"/>
          <w:b/>
          <w:sz w:val="40"/>
          <w:szCs w:val="40"/>
          <w:lang w:val="en-US" w:eastAsia="zh-CN"/>
        </w:rPr>
        <w:t>以前年度两当县行政事业单位定点打印复印已经入围的供应商，不再参与此次投标，继续有效，</w:t>
      </w:r>
      <w:r>
        <w:rPr>
          <w:rFonts w:hint="eastAsia"/>
          <w:b/>
          <w:sz w:val="40"/>
          <w:szCs w:val="40"/>
        </w:rPr>
        <w:t>同时预祝各投标单位入驻</w:t>
      </w:r>
      <w:r>
        <w:rPr>
          <w:rFonts w:hint="eastAsia"/>
          <w:b/>
          <w:sz w:val="40"/>
          <w:szCs w:val="40"/>
          <w:lang w:val="en-US" w:eastAsia="zh-CN"/>
        </w:rPr>
        <w:t>两当县</w:t>
      </w:r>
      <w:r>
        <w:rPr>
          <w:rFonts w:hint="eastAsia"/>
          <w:b/>
          <w:sz w:val="40"/>
          <w:szCs w:val="40"/>
          <w:lang w:eastAsia="zh-CN"/>
        </w:rPr>
        <w:t>行政事业单位202</w:t>
      </w:r>
      <w:r>
        <w:rPr>
          <w:rFonts w:hint="eastAsia"/>
          <w:b/>
          <w:sz w:val="40"/>
          <w:szCs w:val="40"/>
          <w:lang w:val="en-US" w:eastAsia="zh-CN"/>
        </w:rPr>
        <w:t>4</w:t>
      </w:r>
      <w:r>
        <w:rPr>
          <w:rFonts w:hint="eastAsia"/>
          <w:b/>
          <w:sz w:val="40"/>
          <w:szCs w:val="40"/>
          <w:lang w:eastAsia="zh-CN"/>
        </w:rPr>
        <w:t>-202</w:t>
      </w:r>
      <w:r>
        <w:rPr>
          <w:rFonts w:hint="eastAsia"/>
          <w:b/>
          <w:sz w:val="40"/>
          <w:szCs w:val="40"/>
          <w:lang w:val="en-US" w:eastAsia="zh-CN"/>
        </w:rPr>
        <w:t>5</w:t>
      </w:r>
      <w:r>
        <w:rPr>
          <w:rFonts w:hint="eastAsia"/>
          <w:b/>
          <w:sz w:val="40"/>
          <w:szCs w:val="40"/>
          <w:lang w:eastAsia="zh-CN"/>
        </w:rPr>
        <w:t>年度政府集中采购框架协议征集</w:t>
      </w:r>
      <w:r>
        <w:rPr>
          <w:rFonts w:hint="eastAsia"/>
          <w:b/>
          <w:sz w:val="40"/>
          <w:szCs w:val="40"/>
          <w:lang w:val="en-US" w:eastAsia="zh-CN"/>
        </w:rPr>
        <w:t>库</w:t>
      </w:r>
      <w:r>
        <w:rPr>
          <w:rFonts w:hint="eastAsia"/>
          <w:b/>
          <w:sz w:val="40"/>
          <w:szCs w:val="40"/>
        </w:rPr>
        <w:t>。</w:t>
      </w:r>
    </w:p>
    <w:p>
      <w:pPr>
        <w:pStyle w:val="10"/>
        <w:keepNext w:val="0"/>
        <w:keepLines w:val="0"/>
        <w:pageBreakBefore w:val="0"/>
        <w:kinsoku/>
        <w:wordWrap/>
        <w:overflowPunct/>
        <w:topLinePunct w:val="0"/>
        <w:bidi w:val="0"/>
        <w:adjustRightInd/>
        <w:snapToGrid/>
        <w:spacing w:before="6" w:line="480" w:lineRule="auto"/>
        <w:ind w:left="0"/>
        <w:textAlignment w:val="auto"/>
        <w:rPr>
          <w:rFonts w:hint="eastAsia" w:ascii="仿宋" w:hAnsi="仿宋" w:eastAsia="仿宋" w:cs="仿宋"/>
          <w:b/>
          <w:sz w:val="14"/>
          <w:highlight w:val="none"/>
        </w:rPr>
      </w:pPr>
    </w:p>
    <w:p>
      <w:pPr>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p>
      <w:pPr>
        <w:pStyle w:val="2"/>
        <w:rPr>
          <w:rFonts w:hint="eastAsia" w:ascii="仿宋" w:hAnsi="仿宋" w:eastAsia="仿宋" w:cs="仿宋"/>
          <w:b/>
          <w:sz w:val="14"/>
          <w:highlight w:val="none"/>
        </w:rPr>
      </w:pPr>
    </w:p>
    <w:sdt>
      <w:sdtPr>
        <w:rPr>
          <w:rFonts w:ascii="宋体" w:hAnsi="宋体" w:eastAsia="宋体" w:cs="仿宋"/>
          <w:b/>
          <w:bCs/>
          <w:sz w:val="21"/>
          <w:szCs w:val="22"/>
          <w:highlight w:val="none"/>
          <w:lang w:val="zh-CN" w:eastAsia="zh-CN" w:bidi="zh-CN"/>
        </w:rPr>
        <w:id w:val="147471347"/>
        <w15:color w:val="DBDBDB"/>
        <w:docPartObj>
          <w:docPartGallery w:val="Table of Contents"/>
          <w:docPartUnique/>
        </w:docPartObj>
      </w:sdtPr>
      <w:sdtEndPr>
        <w:rPr>
          <w:rFonts w:hint="eastAsia" w:ascii="仿宋" w:hAnsi="仿宋" w:eastAsia="仿宋" w:cs="仿宋"/>
          <w:b/>
          <w:bCs/>
          <w:sz w:val="22"/>
          <w:szCs w:val="22"/>
          <w:highlight w:val="none"/>
          <w:lang w:val="zh-CN" w:eastAsia="zh-CN" w:bidi="zh-CN"/>
        </w:rPr>
      </w:sdtEndPr>
      <w:sdtContent>
        <w:p>
          <w:pPr>
            <w:keepNext w:val="0"/>
            <w:keepLines w:val="0"/>
            <w:pageBreakBefore w:val="0"/>
            <w:kinsoku/>
            <w:wordWrap/>
            <w:overflowPunct/>
            <w:topLinePunct w:val="0"/>
            <w:bidi w:val="0"/>
            <w:adjustRightInd/>
            <w:snapToGrid/>
            <w:spacing w:before="0" w:beforeLines="0" w:after="0" w:afterLines="0" w:line="480" w:lineRule="auto"/>
            <w:ind w:left="0" w:leftChars="0" w:right="0" w:rightChars="0" w:firstLine="0" w:firstLineChars="0"/>
            <w:jc w:val="center"/>
            <w:textAlignment w:val="auto"/>
            <w:rPr>
              <w:rFonts w:hint="eastAsia" w:ascii="仿宋" w:hAnsi="仿宋" w:eastAsia="仿宋" w:cs="仿宋"/>
              <w:b/>
              <w:bCs/>
              <w:highlight w:val="none"/>
            </w:rPr>
          </w:pPr>
          <w:r>
            <w:rPr>
              <w:rFonts w:hint="eastAsia" w:ascii="仿宋" w:hAnsi="仿宋" w:eastAsia="仿宋" w:cs="仿宋"/>
              <w:b/>
              <w:bCs/>
              <w:sz w:val="21"/>
              <w:highlight w:val="none"/>
            </w:rPr>
            <w:t>目</w:t>
          </w:r>
          <w:r>
            <w:rPr>
              <w:rFonts w:hint="eastAsia" w:cs="仿宋"/>
              <w:b/>
              <w:bCs/>
              <w:sz w:val="21"/>
              <w:highlight w:val="none"/>
              <w:lang w:val="en-US" w:eastAsia="zh-CN"/>
            </w:rPr>
            <w:t xml:space="preserve">   </w:t>
          </w:r>
          <w:r>
            <w:rPr>
              <w:rFonts w:hint="eastAsia" w:ascii="仿宋" w:hAnsi="仿宋" w:eastAsia="仿宋" w:cs="仿宋"/>
              <w:b/>
              <w:bCs/>
              <w:sz w:val="21"/>
              <w:highlight w:val="none"/>
            </w:rPr>
            <w:t>录</w:t>
          </w:r>
        </w:p>
        <w:p>
          <w:pPr>
            <w:pStyle w:val="21"/>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TOC \o "1-1" \h \u </w:instrText>
          </w:r>
          <w:r>
            <w:rPr>
              <w:rFonts w:hint="eastAsia" w:ascii="仿宋" w:hAnsi="仿宋" w:eastAsia="仿宋" w:cs="仿宋"/>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_Toc21215 </w:instrText>
          </w:r>
          <w:r>
            <w:rPr>
              <w:rFonts w:hint="eastAsia" w:ascii="仿宋" w:hAnsi="仿宋" w:eastAsia="仿宋" w:cs="仿宋"/>
              <w:highlight w:val="none"/>
            </w:rPr>
            <w:fldChar w:fldCharType="separate"/>
          </w:r>
          <w:r>
            <w:rPr>
              <w:rFonts w:hint="eastAsia" w:ascii="仿宋" w:hAnsi="仿宋" w:eastAsia="仿宋" w:cs="仿宋"/>
              <w:highlight w:val="none"/>
            </w:rPr>
            <w:t>第一章</w:t>
          </w:r>
          <w:r>
            <w:rPr>
              <w:rFonts w:hint="eastAsia" w:ascii="仿宋" w:hAnsi="仿宋" w:eastAsia="仿宋" w:cs="仿宋"/>
              <w:highlight w:val="none"/>
            </w:rPr>
            <w:tab/>
          </w:r>
          <w:r>
            <w:rPr>
              <w:rFonts w:hint="eastAsia" w:ascii="仿宋" w:hAnsi="仿宋" w:eastAsia="仿宋" w:cs="仿宋"/>
              <w:highlight w:val="none"/>
              <w:lang w:val="en-US" w:eastAsia="zh-CN"/>
            </w:rPr>
            <w:t>招标公告</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_Toc21215 \h </w:instrText>
          </w:r>
          <w:r>
            <w:rPr>
              <w:rFonts w:hint="eastAsia" w:ascii="仿宋" w:hAnsi="仿宋" w:eastAsia="仿宋" w:cs="仿宋"/>
              <w:highlight w:val="none"/>
            </w:rPr>
            <w:fldChar w:fldCharType="separate"/>
          </w:r>
          <w:r>
            <w:rPr>
              <w:rFonts w:hint="eastAsia" w:ascii="仿宋" w:hAnsi="仿宋" w:eastAsia="仿宋" w:cs="仿宋"/>
              <w:highlight w:val="none"/>
            </w:rPr>
            <w:t>3</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_Toc11998 </w:instrText>
          </w:r>
          <w:r>
            <w:rPr>
              <w:rFonts w:hint="eastAsia" w:ascii="仿宋" w:hAnsi="仿宋" w:eastAsia="仿宋" w:cs="仿宋"/>
              <w:highlight w:val="none"/>
            </w:rPr>
            <w:fldChar w:fldCharType="separate"/>
          </w:r>
          <w:r>
            <w:rPr>
              <w:rFonts w:hint="eastAsia" w:ascii="仿宋" w:hAnsi="仿宋" w:eastAsia="仿宋" w:cs="仿宋"/>
              <w:highlight w:val="none"/>
            </w:rPr>
            <w:t>第二章</w:t>
          </w:r>
          <w:r>
            <w:rPr>
              <w:rFonts w:hint="eastAsia" w:ascii="仿宋" w:hAnsi="仿宋" w:eastAsia="仿宋" w:cs="仿宋"/>
              <w:highlight w:val="none"/>
            </w:rPr>
            <w:tab/>
          </w:r>
          <w:r>
            <w:rPr>
              <w:rFonts w:hint="eastAsia" w:ascii="仿宋" w:hAnsi="仿宋" w:eastAsia="仿宋" w:cs="仿宋"/>
              <w:highlight w:val="none"/>
              <w:lang w:val="en-US" w:eastAsia="zh-CN"/>
            </w:rPr>
            <w:t xml:space="preserve">      </w:t>
          </w:r>
          <w:r>
            <w:rPr>
              <w:rFonts w:hint="eastAsia" w:ascii="仿宋" w:hAnsi="仿宋" w:eastAsia="仿宋" w:cs="仿宋"/>
              <w:highlight w:val="none"/>
            </w:rPr>
            <w:t>供应商须知及前附表</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_Toc11998 \h </w:instrText>
          </w:r>
          <w:r>
            <w:rPr>
              <w:rFonts w:hint="eastAsia" w:ascii="仿宋" w:hAnsi="仿宋" w:eastAsia="仿宋" w:cs="仿宋"/>
              <w:highlight w:val="none"/>
            </w:rPr>
            <w:fldChar w:fldCharType="separate"/>
          </w:r>
          <w:r>
            <w:rPr>
              <w:rFonts w:hint="eastAsia" w:ascii="仿宋" w:hAnsi="仿宋" w:eastAsia="仿宋" w:cs="仿宋"/>
              <w:highlight w:val="none"/>
            </w:rPr>
            <w:t>5</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_Toc5601 </w:instrText>
          </w:r>
          <w:r>
            <w:rPr>
              <w:rFonts w:hint="eastAsia" w:ascii="仿宋" w:hAnsi="仿宋" w:eastAsia="仿宋" w:cs="仿宋"/>
              <w:highlight w:val="none"/>
            </w:rPr>
            <w:fldChar w:fldCharType="separate"/>
          </w:r>
          <w:r>
            <w:rPr>
              <w:rFonts w:hint="eastAsia" w:ascii="仿宋" w:hAnsi="仿宋" w:eastAsia="仿宋" w:cs="仿宋"/>
              <w:highlight w:val="none"/>
            </w:rPr>
            <w:t>第三章</w:t>
          </w:r>
          <w:r>
            <w:rPr>
              <w:rFonts w:hint="eastAsia" w:ascii="仿宋" w:hAnsi="仿宋" w:eastAsia="仿宋" w:cs="仿宋"/>
              <w:highlight w:val="none"/>
            </w:rPr>
            <w:tab/>
          </w:r>
          <w:r>
            <w:rPr>
              <w:rFonts w:hint="eastAsia" w:ascii="仿宋" w:hAnsi="仿宋" w:eastAsia="仿宋" w:cs="仿宋"/>
              <w:highlight w:val="none"/>
            </w:rPr>
            <w:t>采购内容</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_Toc5601 \h </w:instrText>
          </w:r>
          <w:r>
            <w:rPr>
              <w:rFonts w:hint="eastAsia" w:ascii="仿宋" w:hAnsi="仿宋" w:eastAsia="仿宋" w:cs="仿宋"/>
              <w:highlight w:val="none"/>
            </w:rPr>
            <w:fldChar w:fldCharType="separate"/>
          </w:r>
          <w:r>
            <w:rPr>
              <w:rFonts w:hint="eastAsia" w:ascii="仿宋" w:hAnsi="仿宋" w:eastAsia="仿宋" w:cs="仿宋"/>
              <w:highlight w:val="none"/>
            </w:rPr>
            <w:t>26</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_Toc29316 </w:instrText>
          </w:r>
          <w:r>
            <w:rPr>
              <w:rFonts w:hint="eastAsia" w:ascii="仿宋" w:hAnsi="仿宋" w:eastAsia="仿宋" w:cs="仿宋"/>
              <w:highlight w:val="none"/>
            </w:rPr>
            <w:fldChar w:fldCharType="separate"/>
          </w:r>
          <w:r>
            <w:rPr>
              <w:rFonts w:hint="eastAsia" w:ascii="仿宋" w:hAnsi="仿宋" w:eastAsia="仿宋" w:cs="仿宋"/>
              <w:highlight w:val="none"/>
            </w:rPr>
            <w:t>第四章</w:t>
          </w:r>
          <w:r>
            <w:rPr>
              <w:rFonts w:hint="eastAsia" w:ascii="仿宋" w:hAnsi="仿宋" w:eastAsia="仿宋" w:cs="仿宋"/>
              <w:highlight w:val="none"/>
            </w:rPr>
            <w:tab/>
          </w:r>
          <w:r>
            <w:rPr>
              <w:rFonts w:hint="eastAsia" w:ascii="仿宋" w:hAnsi="仿宋" w:eastAsia="仿宋" w:cs="仿宋"/>
              <w:highlight w:val="none"/>
            </w:rPr>
            <w:t>评标办法</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_Toc29316 \h </w:instrText>
          </w:r>
          <w:r>
            <w:rPr>
              <w:rFonts w:hint="eastAsia" w:ascii="仿宋" w:hAnsi="仿宋" w:eastAsia="仿宋" w:cs="仿宋"/>
              <w:highlight w:val="none"/>
            </w:rPr>
            <w:fldChar w:fldCharType="separate"/>
          </w:r>
          <w:r>
            <w:rPr>
              <w:rFonts w:hint="eastAsia" w:ascii="仿宋" w:hAnsi="仿宋" w:eastAsia="仿宋" w:cs="仿宋"/>
              <w:highlight w:val="none"/>
            </w:rPr>
            <w:t>35</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_Toc24453 </w:instrText>
          </w:r>
          <w:r>
            <w:rPr>
              <w:rFonts w:hint="eastAsia" w:ascii="仿宋" w:hAnsi="仿宋" w:eastAsia="仿宋" w:cs="仿宋"/>
              <w:highlight w:val="none"/>
            </w:rPr>
            <w:fldChar w:fldCharType="separate"/>
          </w:r>
          <w:r>
            <w:rPr>
              <w:rFonts w:hint="eastAsia" w:ascii="仿宋" w:hAnsi="仿宋" w:eastAsia="仿宋" w:cs="仿宋"/>
              <w:highlight w:val="none"/>
            </w:rPr>
            <w:t>第五章</w:t>
          </w:r>
          <w:r>
            <w:rPr>
              <w:rFonts w:hint="eastAsia" w:ascii="仿宋" w:hAnsi="仿宋" w:eastAsia="仿宋" w:cs="仿宋"/>
              <w:highlight w:val="none"/>
            </w:rPr>
            <w:tab/>
          </w:r>
          <w:r>
            <w:rPr>
              <w:rFonts w:hint="eastAsia" w:ascii="仿宋" w:hAnsi="仿宋" w:eastAsia="仿宋" w:cs="仿宋"/>
              <w:highlight w:val="none"/>
              <w:lang w:val="en-US" w:eastAsia="zh-CN"/>
            </w:rPr>
            <w:t xml:space="preserve">      </w:t>
          </w:r>
          <w:r>
            <w:rPr>
              <w:rFonts w:hint="eastAsia" w:ascii="仿宋" w:hAnsi="仿宋" w:eastAsia="仿宋" w:cs="仿宋"/>
              <w:highlight w:val="none"/>
            </w:rPr>
            <w:t>合同条款及合同格式</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_Toc24453 \h </w:instrText>
          </w:r>
          <w:r>
            <w:rPr>
              <w:rFonts w:hint="eastAsia" w:ascii="仿宋" w:hAnsi="仿宋" w:eastAsia="仿宋" w:cs="仿宋"/>
              <w:highlight w:val="none"/>
            </w:rPr>
            <w:fldChar w:fldCharType="separate"/>
          </w:r>
          <w:r>
            <w:rPr>
              <w:rFonts w:hint="eastAsia" w:ascii="仿宋" w:hAnsi="仿宋" w:eastAsia="仿宋" w:cs="仿宋"/>
              <w:highlight w:val="none"/>
            </w:rPr>
            <w:t>46</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keepNext w:val="0"/>
            <w:keepLines w:val="0"/>
            <w:pageBreakBefore w:val="0"/>
            <w:tabs>
              <w:tab w:val="right" w:pos="2000"/>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_Toc10231 </w:instrText>
          </w:r>
          <w:r>
            <w:rPr>
              <w:rFonts w:hint="eastAsia" w:ascii="仿宋" w:hAnsi="仿宋" w:eastAsia="仿宋" w:cs="仿宋"/>
              <w:highlight w:val="none"/>
            </w:rPr>
            <w:fldChar w:fldCharType="separate"/>
          </w:r>
          <w:r>
            <w:rPr>
              <w:rFonts w:hint="eastAsia" w:ascii="仿宋" w:hAnsi="仿宋" w:eastAsia="仿宋" w:cs="仿宋"/>
              <w:highlight w:val="none"/>
            </w:rPr>
            <w:t>第六章</w:t>
          </w:r>
          <w:r>
            <w:rPr>
              <w:rFonts w:hint="eastAsia" w:ascii="仿宋" w:hAnsi="仿宋" w:eastAsia="仿宋" w:cs="仿宋"/>
              <w:highlight w:val="none"/>
            </w:rPr>
            <w:tab/>
          </w:r>
          <w:r>
            <w:rPr>
              <w:rFonts w:hint="eastAsia" w:ascii="仿宋" w:hAnsi="仿宋" w:eastAsia="仿宋" w:cs="仿宋"/>
              <w:highlight w:val="none"/>
              <w:lang w:val="en-US" w:eastAsia="zh-CN"/>
            </w:rPr>
            <w:t xml:space="preserve">      </w:t>
          </w:r>
          <w:r>
            <w:rPr>
              <w:rFonts w:hint="eastAsia" w:ascii="仿宋" w:hAnsi="仿宋" w:eastAsia="仿宋" w:cs="仿宋"/>
              <w:highlight w:val="none"/>
              <w:lang w:eastAsia="zh-CN"/>
            </w:rPr>
            <w:t>投标文件</w:t>
          </w:r>
          <w:r>
            <w:rPr>
              <w:rFonts w:hint="eastAsia" w:ascii="仿宋" w:hAnsi="仿宋" w:eastAsia="仿宋" w:cs="仿宋"/>
              <w:highlight w:val="none"/>
            </w:rPr>
            <w:t>格式</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_Toc10231 \h </w:instrText>
          </w:r>
          <w:r>
            <w:rPr>
              <w:rFonts w:hint="eastAsia" w:ascii="仿宋" w:hAnsi="仿宋" w:eastAsia="仿宋" w:cs="仿宋"/>
              <w:highlight w:val="none"/>
            </w:rPr>
            <w:fldChar w:fldCharType="separate"/>
          </w:r>
          <w:r>
            <w:rPr>
              <w:rFonts w:hint="eastAsia" w:ascii="仿宋" w:hAnsi="仿宋" w:eastAsia="仿宋" w:cs="仿宋"/>
              <w:highlight w:val="none"/>
            </w:rPr>
            <w:t>46</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keepNext w:val="0"/>
            <w:keepLines w:val="0"/>
            <w:pageBreakBefore w:val="0"/>
            <w:tabs>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_Toc20664 </w:instrText>
          </w:r>
          <w:r>
            <w:rPr>
              <w:rFonts w:hint="eastAsia" w:ascii="仿宋" w:hAnsi="仿宋" w:eastAsia="仿宋" w:cs="仿宋"/>
              <w:highlight w:val="none"/>
            </w:rPr>
            <w:fldChar w:fldCharType="separate"/>
          </w:r>
          <w:r>
            <w:rPr>
              <w:rFonts w:hint="eastAsia" w:ascii="仿宋" w:hAnsi="仿宋" w:eastAsia="仿宋" w:cs="仿宋"/>
              <w:highlight w:val="none"/>
            </w:rPr>
            <w:t>附件一：中小企业划型标准规定</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_Toc20664 \h </w:instrText>
          </w:r>
          <w:r>
            <w:rPr>
              <w:rFonts w:hint="eastAsia" w:ascii="仿宋" w:hAnsi="仿宋" w:eastAsia="仿宋" w:cs="仿宋"/>
              <w:highlight w:val="none"/>
            </w:rPr>
            <w:fldChar w:fldCharType="separate"/>
          </w:r>
          <w:r>
            <w:rPr>
              <w:rFonts w:hint="eastAsia" w:ascii="仿宋" w:hAnsi="仿宋" w:eastAsia="仿宋" w:cs="仿宋"/>
              <w:highlight w:val="none"/>
            </w:rPr>
            <w:t>60</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keepNext w:val="0"/>
            <w:keepLines w:val="0"/>
            <w:pageBreakBefore w:val="0"/>
            <w:tabs>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_Toc10920 </w:instrText>
          </w:r>
          <w:r>
            <w:rPr>
              <w:rFonts w:hint="eastAsia" w:ascii="仿宋" w:hAnsi="仿宋" w:eastAsia="仿宋" w:cs="仿宋"/>
              <w:highlight w:val="none"/>
            </w:rPr>
            <w:fldChar w:fldCharType="separate"/>
          </w:r>
          <w:r>
            <w:rPr>
              <w:rFonts w:hint="eastAsia" w:ascii="仿宋" w:hAnsi="仿宋" w:eastAsia="仿宋" w:cs="仿宋"/>
              <w:highlight w:val="none"/>
            </w:rPr>
            <w:t>附件二：政府采购促进中小企业发展管理办法</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_Toc10920 \h </w:instrText>
          </w:r>
          <w:r>
            <w:rPr>
              <w:rFonts w:hint="eastAsia" w:ascii="仿宋" w:hAnsi="仿宋" w:eastAsia="仿宋" w:cs="仿宋"/>
              <w:highlight w:val="none"/>
            </w:rPr>
            <w:fldChar w:fldCharType="separate"/>
          </w:r>
          <w:r>
            <w:rPr>
              <w:rFonts w:hint="eastAsia" w:ascii="仿宋" w:hAnsi="仿宋" w:eastAsia="仿宋" w:cs="仿宋"/>
              <w:highlight w:val="none"/>
            </w:rPr>
            <w:t>70</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keepNext w:val="0"/>
            <w:keepLines w:val="0"/>
            <w:pageBreakBefore w:val="0"/>
            <w:tabs>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_Toc111 </w:instrText>
          </w:r>
          <w:r>
            <w:rPr>
              <w:rFonts w:hint="eastAsia" w:ascii="仿宋" w:hAnsi="仿宋" w:eastAsia="仿宋" w:cs="仿宋"/>
              <w:highlight w:val="none"/>
            </w:rPr>
            <w:fldChar w:fldCharType="separate"/>
          </w:r>
          <w:r>
            <w:rPr>
              <w:rFonts w:hint="eastAsia" w:ascii="仿宋" w:hAnsi="仿宋" w:eastAsia="仿宋" w:cs="仿宋"/>
              <w:highlight w:val="none"/>
            </w:rPr>
            <w:t>附件三：财政部司法部关于政府采购支持监狱企业发展有关问题的通知</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_Toc111 \h </w:instrText>
          </w:r>
          <w:r>
            <w:rPr>
              <w:rFonts w:hint="eastAsia" w:ascii="仿宋" w:hAnsi="仿宋" w:eastAsia="仿宋" w:cs="仿宋"/>
              <w:highlight w:val="none"/>
            </w:rPr>
            <w:fldChar w:fldCharType="separate"/>
          </w:r>
          <w:r>
            <w:rPr>
              <w:rFonts w:hint="eastAsia" w:ascii="仿宋" w:hAnsi="仿宋" w:eastAsia="仿宋" w:cs="仿宋"/>
              <w:highlight w:val="none"/>
            </w:rPr>
            <w:t>76</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21"/>
            <w:keepNext w:val="0"/>
            <w:keepLines w:val="0"/>
            <w:pageBreakBefore w:val="0"/>
            <w:tabs>
              <w:tab w:val="right" w:leader="dot" w:pos="10067"/>
            </w:tabs>
            <w:kinsoku/>
            <w:wordWrap/>
            <w:overflowPunct/>
            <w:topLinePunct w:val="0"/>
            <w:bidi w:val="0"/>
            <w:adjustRightInd/>
            <w:snapToGrid/>
            <w:spacing w:line="480" w:lineRule="auto"/>
            <w:textAlignment w:val="auto"/>
            <w:rPr>
              <w:rFonts w:hint="eastAsia" w:ascii="仿宋" w:hAnsi="仿宋" w:eastAsia="仿宋" w:cs="仿宋"/>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_Toc8007 </w:instrText>
          </w:r>
          <w:r>
            <w:rPr>
              <w:rFonts w:hint="eastAsia" w:ascii="仿宋" w:hAnsi="仿宋" w:eastAsia="仿宋" w:cs="仿宋"/>
              <w:highlight w:val="none"/>
            </w:rPr>
            <w:fldChar w:fldCharType="separate"/>
          </w:r>
          <w:r>
            <w:rPr>
              <w:rFonts w:hint="eastAsia" w:ascii="仿宋" w:hAnsi="仿宋" w:eastAsia="仿宋" w:cs="仿宋"/>
              <w:highlight w:val="none"/>
            </w:rPr>
            <w:t>附件四：财政部民政部中国残疾人联合会关于促进残疾人就业政府采购政策的通知</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_Toc8007 \h </w:instrText>
          </w:r>
          <w:r>
            <w:rPr>
              <w:rFonts w:hint="eastAsia" w:ascii="仿宋" w:hAnsi="仿宋" w:eastAsia="仿宋" w:cs="仿宋"/>
              <w:highlight w:val="none"/>
            </w:rPr>
            <w:fldChar w:fldCharType="separate"/>
          </w:r>
          <w:r>
            <w:rPr>
              <w:rFonts w:hint="eastAsia" w:ascii="仿宋" w:hAnsi="仿宋" w:eastAsia="仿宋" w:cs="仿宋"/>
              <w:highlight w:val="none"/>
            </w:rPr>
            <w:t>78</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keepNext w:val="0"/>
            <w:keepLines w:val="0"/>
            <w:pageBreakBefore w:val="0"/>
            <w:kinsoku/>
            <w:wordWrap/>
            <w:overflowPunct/>
            <w:topLinePunct w:val="0"/>
            <w:bidi w:val="0"/>
            <w:adjustRightInd/>
            <w:snapToGrid/>
            <w:spacing w:after="0" w:line="480" w:lineRule="auto"/>
            <w:textAlignment w:val="auto"/>
            <w:rPr>
              <w:rFonts w:hint="eastAsia" w:ascii="仿宋" w:hAnsi="仿宋" w:eastAsia="仿宋" w:cs="仿宋"/>
              <w:highlight w:val="none"/>
            </w:rPr>
            <w:sectPr>
              <w:pgSz w:w="11910" w:h="16840"/>
              <w:pgMar w:top="1600" w:right="923" w:bottom="280" w:left="920" w:header="720" w:footer="720" w:gutter="0"/>
              <w:cols w:space="720" w:num="1"/>
            </w:sectPr>
          </w:pPr>
          <w:r>
            <w:rPr>
              <w:rFonts w:hint="eastAsia" w:ascii="仿宋" w:hAnsi="仿宋" w:eastAsia="仿宋" w:cs="仿宋"/>
              <w:highlight w:val="none"/>
            </w:rPr>
            <w:fldChar w:fldCharType="end"/>
          </w:r>
        </w:p>
      </w:sdtContent>
    </w:sdt>
    <w:p>
      <w:pPr>
        <w:pStyle w:val="3"/>
        <w:tabs>
          <w:tab w:val="left" w:pos="1286"/>
        </w:tabs>
        <w:spacing w:before="123"/>
        <w:outlineLvl w:val="0"/>
        <w:rPr>
          <w:rFonts w:hint="default" w:ascii="仿宋" w:hAnsi="仿宋" w:eastAsia="仿宋" w:cs="仿宋"/>
          <w:highlight w:val="none"/>
          <w:lang w:val="en-US" w:eastAsia="zh-CN"/>
        </w:rPr>
      </w:pPr>
      <w:bookmarkStart w:id="0" w:name="_bookmark0"/>
      <w:bookmarkEnd w:id="0"/>
      <w:bookmarkStart w:id="1" w:name="第一章  投标邀请函"/>
      <w:bookmarkEnd w:id="1"/>
      <w:bookmarkStart w:id="2" w:name="_Toc21215"/>
      <w:r>
        <w:rPr>
          <w:rFonts w:hint="eastAsia" w:ascii="仿宋" w:hAnsi="仿宋" w:eastAsia="仿宋" w:cs="仿宋"/>
          <w:highlight w:val="none"/>
        </w:rPr>
        <w:t>第一章</w:t>
      </w:r>
      <w:r>
        <w:rPr>
          <w:rFonts w:hint="eastAsia" w:ascii="仿宋" w:hAnsi="仿宋" w:eastAsia="仿宋" w:cs="仿宋"/>
          <w:highlight w:val="none"/>
        </w:rPr>
        <w:tab/>
      </w:r>
      <w:r>
        <w:rPr>
          <w:rFonts w:hint="eastAsia" w:cs="仿宋"/>
          <w:highlight w:val="none"/>
          <w:lang w:val="en-US" w:eastAsia="zh-CN"/>
        </w:rPr>
        <w:t>招标公告</w:t>
      </w:r>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center"/>
        <w:rPr>
          <w:rFonts w:hint="eastAsia" w:ascii="仿宋" w:hAnsi="仿宋" w:eastAsia="仿宋" w:cs="仿宋"/>
          <w:highlight w:val="none"/>
        </w:rPr>
      </w:pPr>
      <w:bookmarkStart w:id="3" w:name="_bookmark1"/>
      <w:bookmarkEnd w:id="3"/>
      <w:r>
        <w:rPr>
          <w:rFonts w:hint="eastAsia" w:ascii="仿宋" w:hAnsi="仿宋" w:eastAsia="仿宋" w:cs="仿宋"/>
          <w:color w:val="333333"/>
          <w:kern w:val="0"/>
          <w:sz w:val="21"/>
          <w:szCs w:val="21"/>
          <w:highlight w:val="none"/>
          <w:shd w:val="clear" w:color="auto" w:fill="FFFFFF"/>
          <w:lang w:val="en-US" w:eastAsia="zh-CN" w:bidi="ar"/>
        </w:rPr>
        <w:t>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color w:val="auto"/>
          <w:highlight w:val="none"/>
        </w:rPr>
      </w:pPr>
      <w:r>
        <w:rPr>
          <w:rFonts w:hint="eastAsia" w:cs="仿宋"/>
          <w:kern w:val="0"/>
          <w:sz w:val="24"/>
          <w:szCs w:val="24"/>
          <w:highlight w:val="none"/>
          <w:u w:val="single"/>
          <w:lang w:val="en-US" w:eastAsia="zh-CN" w:bidi="ar"/>
        </w:rPr>
        <w:t>两当县财政局</w:t>
      </w:r>
      <w:r>
        <w:rPr>
          <w:rFonts w:hint="eastAsia" w:ascii="仿宋" w:hAnsi="仿宋" w:eastAsia="仿宋" w:cs="仿宋"/>
          <w:kern w:val="0"/>
          <w:sz w:val="24"/>
          <w:szCs w:val="24"/>
          <w:highlight w:val="none"/>
          <w:lang w:val="en-US" w:eastAsia="zh-CN" w:bidi="ar"/>
        </w:rPr>
        <w:t>招标项目的潜在投标人应在</w:t>
      </w:r>
      <w:r>
        <w:rPr>
          <w:rFonts w:hint="eastAsia" w:cs="仿宋"/>
          <w:kern w:val="0"/>
          <w:sz w:val="24"/>
          <w:szCs w:val="24"/>
          <w:highlight w:val="none"/>
          <w:u w:val="single"/>
          <w:lang w:val="en-US" w:eastAsia="zh-CN" w:bidi="ar"/>
        </w:rPr>
        <w:t>两当县财政局二楼办公室</w:t>
      </w:r>
      <w:r>
        <w:rPr>
          <w:rFonts w:hint="eastAsia" w:ascii="仿宋" w:hAnsi="仿宋" w:eastAsia="仿宋" w:cs="仿宋"/>
          <w:kern w:val="0"/>
          <w:sz w:val="24"/>
          <w:szCs w:val="24"/>
          <w:highlight w:val="none"/>
          <w:lang w:val="en-US" w:eastAsia="zh-CN" w:bidi="ar"/>
        </w:rPr>
        <w:t>获取招标文件，并</w:t>
      </w:r>
      <w:r>
        <w:rPr>
          <w:rFonts w:hint="eastAsia" w:ascii="仿宋" w:hAnsi="仿宋" w:eastAsia="仿宋" w:cs="仿宋"/>
          <w:color w:val="auto"/>
          <w:kern w:val="0"/>
          <w:sz w:val="24"/>
          <w:szCs w:val="24"/>
          <w:highlight w:val="none"/>
          <w:lang w:val="en-US" w:eastAsia="zh-CN" w:bidi="ar"/>
        </w:rPr>
        <w:t>于</w:t>
      </w:r>
      <w:r>
        <w:rPr>
          <w:rFonts w:hint="eastAsia" w:cs="仿宋"/>
          <w:color w:val="auto"/>
          <w:kern w:val="0"/>
          <w:sz w:val="24"/>
          <w:szCs w:val="24"/>
          <w:highlight w:val="none"/>
          <w:u w:val="single"/>
          <w:lang w:val="en-US" w:eastAsia="zh-CN" w:bidi="ar"/>
        </w:rPr>
        <w:t>2023年12月26日9</w:t>
      </w:r>
      <w:r>
        <w:rPr>
          <w:rFonts w:hint="eastAsia" w:ascii="仿宋" w:hAnsi="仿宋" w:eastAsia="仿宋" w:cs="仿宋"/>
          <w:color w:val="auto"/>
          <w:kern w:val="0"/>
          <w:sz w:val="24"/>
          <w:szCs w:val="24"/>
          <w:highlight w:val="none"/>
          <w:u w:val="single"/>
          <w:lang w:val="en-US" w:eastAsia="zh-CN" w:bidi="ar"/>
        </w:rPr>
        <w:t>:00</w:t>
      </w:r>
      <w:r>
        <w:rPr>
          <w:rFonts w:hint="eastAsia" w:ascii="仿宋" w:hAnsi="仿宋" w:eastAsia="仿宋" w:cs="仿宋"/>
          <w:color w:val="auto"/>
          <w:kern w:val="0"/>
          <w:sz w:val="24"/>
          <w:szCs w:val="24"/>
          <w:highlight w:val="none"/>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 xml:space="preserve">一、项目基本情况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yellow"/>
        </w:rPr>
      </w:pPr>
      <w:r>
        <w:rPr>
          <w:rFonts w:hint="eastAsia" w:ascii="仿宋" w:hAnsi="仿宋" w:eastAsia="仿宋" w:cs="仿宋"/>
          <w:kern w:val="0"/>
          <w:sz w:val="24"/>
          <w:szCs w:val="24"/>
          <w:highlight w:val="none"/>
          <w:lang w:val="en-US" w:eastAsia="zh-CN" w:bidi="ar"/>
        </w:rPr>
        <w:t>项目编号：ldzfcg2023-003</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项目名称：</w:t>
      </w:r>
      <w:r>
        <w:rPr>
          <w:rFonts w:hint="eastAsia" w:cs="仿宋"/>
          <w:kern w:val="0"/>
          <w:sz w:val="24"/>
          <w:szCs w:val="24"/>
          <w:highlight w:val="none"/>
          <w:lang w:val="en-US" w:eastAsia="zh-CN" w:bidi="ar"/>
        </w:rPr>
        <w:t>两当县行政事业单位2024-2025年度政府集中采购框架协议征集项目</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 xml:space="preserve">采购方式：封闭式框架协议采购。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预算金额：0.0(万元)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最高限价：0.0(万元)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采购需求：第一包：办公家具；第二包：打印复印等印刷出版服务。（具体内容详见招标文件）</w:t>
      </w:r>
    </w:p>
    <w:p>
      <w:pPr>
        <w:pStyle w:val="10"/>
        <w:rPr>
          <w:rFonts w:hint="eastAsia"/>
          <w:highlight w:val="none"/>
        </w:rPr>
      </w:pPr>
      <w:r>
        <w:rPr>
          <w:rFonts w:hint="eastAsia"/>
          <w:highlight w:val="none"/>
          <w:lang w:val="en-US" w:eastAsia="zh-CN"/>
        </w:rPr>
        <w:t>合同履行期限：按照合同约定 。</w:t>
      </w:r>
    </w:p>
    <w:p>
      <w:pPr>
        <w:keepNext w:val="0"/>
        <w:keepLines w:val="0"/>
        <w:widowControl/>
        <w:suppressLineNumbers w:val="0"/>
        <w:spacing w:before="75" w:beforeAutospacing="0" w:after="75" w:afterAutospacing="0"/>
        <w:ind w:right="0" w:firstLine="480" w:firstLineChars="20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 xml:space="preserve">二、申请人的资格要求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1.（1）须符合《中华人民共和国政府采购法》之二十二条规定；（2）须具有合法有效的法人营业执照、国家和地方税务登记证、组织机构代码证、开户许可证；前述法人营业执照、税务登记证、组织机构代码证已三证合一的，则需提供具有统一社会信用代码的营业执照；（3）须提供法人授权函及被授权人身份证（正、反面复印件）；（4）本项目不接受联合体投标； （5）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3.本项目的特定资格要求：第</w:t>
      </w:r>
      <w:r>
        <w:rPr>
          <w:rFonts w:hint="eastAsia" w:cs="仿宋"/>
          <w:kern w:val="0"/>
          <w:sz w:val="24"/>
          <w:szCs w:val="24"/>
          <w:highlight w:val="none"/>
          <w:lang w:val="en-US" w:eastAsia="zh-CN" w:bidi="ar"/>
        </w:rPr>
        <w:t>二</w:t>
      </w:r>
      <w:r>
        <w:rPr>
          <w:rFonts w:hint="eastAsia" w:ascii="仿宋" w:hAnsi="仿宋" w:eastAsia="仿宋" w:cs="仿宋"/>
          <w:kern w:val="0"/>
          <w:sz w:val="24"/>
          <w:szCs w:val="24"/>
          <w:highlight w:val="none"/>
          <w:lang w:val="en-US" w:eastAsia="zh-CN" w:bidi="ar"/>
        </w:rPr>
        <w:t>包投标供应商须提供行业主管部门核发的《印刷经营许可证》</w:t>
      </w:r>
      <w:r>
        <w:rPr>
          <w:rFonts w:hint="eastAsia" w:cs="仿宋"/>
          <w:kern w:val="0"/>
          <w:sz w:val="24"/>
          <w:szCs w:val="24"/>
          <w:highlight w:val="none"/>
          <w:lang w:val="en-US" w:eastAsia="zh-CN" w:bidi="ar"/>
        </w:rPr>
        <w:t>。</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 xml:space="preserve">三、获取招标文件 </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时间：</w:t>
      </w:r>
      <w:r>
        <w:rPr>
          <w:rFonts w:hint="eastAsia" w:cs="仿宋"/>
          <w:kern w:val="0"/>
          <w:sz w:val="24"/>
          <w:szCs w:val="24"/>
          <w:highlight w:val="none"/>
          <w:u w:val="single"/>
          <w:lang w:val="en-US" w:eastAsia="zh-CN" w:bidi="ar"/>
        </w:rPr>
        <w:t>2023年12月5日</w:t>
      </w:r>
      <w:r>
        <w:rPr>
          <w:rFonts w:hint="eastAsia" w:ascii="仿宋" w:hAnsi="仿宋" w:eastAsia="仿宋" w:cs="仿宋"/>
          <w:kern w:val="0"/>
          <w:sz w:val="24"/>
          <w:szCs w:val="24"/>
          <w:highlight w:val="none"/>
          <w:lang w:val="en-US" w:eastAsia="zh-CN" w:bidi="ar"/>
        </w:rPr>
        <w:t>至</w:t>
      </w:r>
      <w:r>
        <w:rPr>
          <w:rFonts w:hint="eastAsia" w:cs="仿宋"/>
          <w:kern w:val="0"/>
          <w:sz w:val="24"/>
          <w:szCs w:val="24"/>
          <w:highlight w:val="none"/>
          <w:u w:val="single"/>
          <w:lang w:val="en-US" w:eastAsia="zh-CN" w:bidi="ar"/>
        </w:rPr>
        <w:t>2023年12月13日</w:t>
      </w:r>
      <w:r>
        <w:rPr>
          <w:rFonts w:hint="eastAsia" w:ascii="仿宋" w:hAnsi="仿宋" w:eastAsia="仿宋" w:cs="仿宋"/>
          <w:kern w:val="0"/>
          <w:sz w:val="24"/>
          <w:szCs w:val="24"/>
          <w:highlight w:val="none"/>
          <w:lang w:val="en-US" w:eastAsia="zh-CN" w:bidi="ar"/>
        </w:rPr>
        <w:t>，工作日上午8:30至12:00，下午14:30至17:30</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地点：两当县财政局二楼办公室</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方式：</w:t>
      </w:r>
      <w:r>
        <w:rPr>
          <w:rFonts w:hint="eastAsia" w:cs="仿宋"/>
          <w:kern w:val="0"/>
          <w:sz w:val="24"/>
          <w:szCs w:val="24"/>
          <w:highlight w:val="none"/>
          <w:lang w:val="en-US" w:eastAsia="zh-CN" w:bidi="ar"/>
        </w:rPr>
        <w:t>1.</w:t>
      </w:r>
      <w:r>
        <w:rPr>
          <w:rFonts w:hint="eastAsia" w:ascii="仿宋" w:hAnsi="仿宋" w:eastAsia="仿宋" w:cs="仿宋"/>
          <w:kern w:val="0"/>
          <w:sz w:val="24"/>
          <w:szCs w:val="24"/>
          <w:highlight w:val="none"/>
          <w:lang w:val="en-US" w:eastAsia="zh-CN" w:bidi="ar"/>
        </w:rPr>
        <w:t>招标文件在两当县财政局二楼办公室免费领取或在甘肃政府采购网自行下载。2、请潜在供应商随时关注甘肃政府采购网本项目相关变更公告及澄清答疑文件，否则由变更引起的相关责任自负。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售价：0(元)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时间：</w:t>
      </w:r>
      <w:r>
        <w:rPr>
          <w:rFonts w:hint="eastAsia" w:cs="仿宋"/>
          <w:kern w:val="0"/>
          <w:sz w:val="24"/>
          <w:szCs w:val="24"/>
          <w:highlight w:val="none"/>
          <w:lang w:val="en-US" w:eastAsia="zh-CN" w:bidi="ar"/>
        </w:rPr>
        <w:t>2023年12月26日</w:t>
      </w:r>
      <w:r>
        <w:rPr>
          <w:rFonts w:hint="eastAsia" w:ascii="仿宋" w:hAnsi="仿宋" w:eastAsia="仿宋" w:cs="仿宋"/>
          <w:kern w:val="0"/>
          <w:sz w:val="24"/>
          <w:szCs w:val="24"/>
          <w:highlight w:val="none"/>
          <w:lang w:val="en-US" w:eastAsia="zh-CN" w:bidi="ar"/>
        </w:rPr>
        <w:t xml:space="preserve"> </w:t>
      </w:r>
      <w:r>
        <w:rPr>
          <w:rFonts w:hint="eastAsia" w:cs="仿宋"/>
          <w:kern w:val="0"/>
          <w:sz w:val="24"/>
          <w:szCs w:val="24"/>
          <w:highlight w:val="none"/>
          <w:lang w:val="en-US" w:eastAsia="zh-CN" w:bidi="ar"/>
        </w:rPr>
        <w:t>上午9</w:t>
      </w:r>
      <w:r>
        <w:rPr>
          <w:rFonts w:hint="eastAsia" w:ascii="仿宋" w:hAnsi="仿宋" w:eastAsia="仿宋" w:cs="仿宋"/>
          <w:kern w:val="0"/>
          <w:sz w:val="24"/>
          <w:szCs w:val="24"/>
          <w:highlight w:val="none"/>
          <w:lang w:val="en-US" w:eastAsia="zh-CN" w:bidi="ar"/>
        </w:rPr>
        <w:t>:00</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地点：两当县财政局五楼会议室</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五、公告期限</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六、其他补充事宜</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①信用中国”网站：https://www.creditchina.gov.cn</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②中国政府采购网网址：http://www.ccgp.gov.cn/</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lang w:eastAsia="zh-CN"/>
        </w:rPr>
      </w:pPr>
      <w:r>
        <w:rPr>
          <w:rFonts w:hint="eastAsia" w:ascii="仿宋" w:hAnsi="仿宋" w:eastAsia="仿宋" w:cs="仿宋"/>
          <w:highlight w:val="none"/>
        </w:rPr>
        <w:t>名 称：</w:t>
      </w:r>
      <w:r>
        <w:rPr>
          <w:rFonts w:hint="eastAsia" w:cs="仿宋"/>
          <w:highlight w:val="none"/>
          <w:lang w:val="en-US" w:eastAsia="zh-CN"/>
        </w:rPr>
        <w:t>两当</w:t>
      </w:r>
      <w:r>
        <w:rPr>
          <w:rFonts w:hint="eastAsia" w:ascii="仿宋" w:hAnsi="仿宋" w:eastAsia="仿宋" w:cs="仿宋"/>
          <w:highlight w:val="none"/>
          <w:lang w:eastAsia="zh-CN"/>
        </w:rPr>
        <w:t>县财政局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rPr>
      </w:pPr>
      <w:r>
        <w:rPr>
          <w:rFonts w:hint="eastAsia" w:ascii="仿宋" w:hAnsi="仿宋" w:eastAsia="仿宋" w:cs="仿宋"/>
          <w:highlight w:val="none"/>
        </w:rPr>
        <w:t>地 址：</w:t>
      </w:r>
      <w:r>
        <w:rPr>
          <w:rFonts w:hint="eastAsia" w:ascii="仿宋" w:hAnsi="仿宋" w:eastAsia="仿宋" w:cs="仿宋"/>
          <w:highlight w:val="none"/>
          <w:lang w:val="en-US" w:eastAsia="zh-CN"/>
        </w:rPr>
        <w:t>两当县城关镇广香东路10号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cs="仿宋"/>
          <w:highlight w:val="none"/>
          <w:lang w:val="en-US" w:eastAsia="zh-CN"/>
        </w:rPr>
      </w:pPr>
      <w:r>
        <w:rPr>
          <w:rFonts w:hint="eastAsia" w:ascii="仿宋" w:hAnsi="仿宋" w:eastAsia="仿宋" w:cs="仿宋"/>
          <w:highlight w:val="none"/>
        </w:rPr>
        <w:t>联系方式：</w:t>
      </w:r>
      <w:r>
        <w:rPr>
          <w:rFonts w:hint="eastAsia" w:ascii="仿宋" w:hAnsi="仿宋" w:eastAsia="仿宋" w:cs="仿宋"/>
          <w:highlight w:val="none"/>
          <w:lang w:val="en-US" w:eastAsia="zh-CN"/>
        </w:rPr>
        <w:t>0939--</w:t>
      </w:r>
      <w:r>
        <w:rPr>
          <w:rFonts w:hint="eastAsia" w:cs="仿宋"/>
          <w:highlight w:val="none"/>
          <w:lang w:val="en-US" w:eastAsia="zh-CN"/>
        </w:rPr>
        <w:t>7125992</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rPr>
      </w:pPr>
      <w:r>
        <w:rPr>
          <w:rFonts w:hint="eastAsia" w:ascii="仿宋" w:hAnsi="仿宋" w:eastAsia="仿宋" w:cs="仿宋"/>
          <w:highlight w:val="none"/>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default" w:ascii="仿宋" w:hAnsi="仿宋" w:eastAsia="仿宋" w:cs="仿宋"/>
          <w:highlight w:val="none"/>
          <w:lang w:val="en-US" w:eastAsia="zh-CN"/>
        </w:rPr>
      </w:pPr>
      <w:r>
        <w:rPr>
          <w:rFonts w:hint="eastAsia" w:ascii="仿宋" w:hAnsi="仿宋" w:eastAsia="仿宋" w:cs="仿宋"/>
          <w:highlight w:val="none"/>
        </w:rPr>
        <w:t>名 称：</w:t>
      </w:r>
      <w:r>
        <w:rPr>
          <w:rFonts w:hint="eastAsia" w:cs="仿宋"/>
          <w:highlight w:val="none"/>
          <w:lang w:val="en-US" w:eastAsia="zh-CN"/>
        </w:rPr>
        <w:t>两当县人民政府采购中心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lang w:val="en-US" w:eastAsia="zh-CN"/>
        </w:rPr>
      </w:pPr>
      <w:r>
        <w:rPr>
          <w:rFonts w:hint="eastAsia" w:ascii="仿宋" w:hAnsi="仿宋" w:eastAsia="仿宋" w:cs="仿宋"/>
          <w:highlight w:val="none"/>
        </w:rPr>
        <w:t>地 址</w:t>
      </w:r>
      <w:r>
        <w:rPr>
          <w:rFonts w:hint="eastAsia" w:ascii="仿宋" w:hAnsi="仿宋" w:eastAsia="仿宋" w:cs="仿宋"/>
          <w:highlight w:val="none"/>
          <w:lang w:eastAsia="zh-CN"/>
        </w:rPr>
        <w:t>：</w:t>
      </w:r>
      <w:r>
        <w:rPr>
          <w:rFonts w:hint="eastAsia" w:ascii="仿宋" w:hAnsi="仿宋" w:eastAsia="仿宋" w:cs="仿宋"/>
          <w:highlight w:val="none"/>
          <w:lang w:val="en-US" w:eastAsia="zh-CN"/>
        </w:rPr>
        <w:t>两当县城关镇滨河北路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default" w:ascii="仿宋" w:hAnsi="仿宋" w:eastAsia="仿宋" w:cs="仿宋"/>
          <w:highlight w:val="none"/>
          <w:lang w:val="en-US" w:eastAsia="zh-CN"/>
        </w:rPr>
      </w:pPr>
      <w:r>
        <w:rPr>
          <w:rFonts w:hint="eastAsia" w:ascii="仿宋" w:hAnsi="仿宋" w:eastAsia="仿宋" w:cs="仿宋"/>
          <w:highlight w:val="none"/>
        </w:rPr>
        <w:t>联系方式：</w:t>
      </w:r>
      <w:r>
        <w:rPr>
          <w:rFonts w:hint="eastAsia" w:ascii="仿宋" w:hAnsi="仿宋" w:eastAsia="仿宋" w:cs="仿宋"/>
          <w:highlight w:val="none"/>
          <w:lang w:val="en-US" w:eastAsia="zh-CN"/>
        </w:rPr>
        <w:t>0939-7126379</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rPr>
      </w:pPr>
      <w:r>
        <w:rPr>
          <w:rFonts w:hint="eastAsia" w:ascii="仿宋" w:hAnsi="仿宋" w:eastAsia="仿宋" w:cs="仿宋"/>
          <w:highlight w:val="none"/>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default" w:ascii="仿宋" w:hAnsi="仿宋" w:eastAsia="仿宋" w:cs="仿宋"/>
          <w:highlight w:val="none"/>
          <w:lang w:val="en-US" w:eastAsia="zh-CN"/>
        </w:rPr>
      </w:pPr>
      <w:r>
        <w:rPr>
          <w:rFonts w:hint="eastAsia" w:ascii="仿宋" w:hAnsi="仿宋" w:eastAsia="仿宋" w:cs="仿宋"/>
          <w:highlight w:val="none"/>
        </w:rPr>
        <w:t>项目联系人：</w:t>
      </w:r>
      <w:r>
        <w:rPr>
          <w:rFonts w:hint="eastAsia" w:cs="仿宋"/>
          <w:highlight w:val="none"/>
          <w:lang w:val="en-US" w:eastAsia="zh-CN"/>
        </w:rPr>
        <w:t>张女士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default" w:ascii="仿宋" w:hAnsi="仿宋" w:eastAsia="仿宋" w:cs="仿宋"/>
          <w:highlight w:val="none"/>
          <w:lang w:val="en-US"/>
        </w:rPr>
      </w:pPr>
      <w:r>
        <w:rPr>
          <w:rFonts w:hint="eastAsia" w:ascii="仿宋" w:hAnsi="仿宋" w:eastAsia="仿宋" w:cs="仿宋"/>
          <w:highlight w:val="none"/>
        </w:rPr>
        <w:t>电　话：</w:t>
      </w:r>
      <w:r>
        <w:rPr>
          <w:rFonts w:hint="eastAsia" w:ascii="仿宋" w:hAnsi="仿宋" w:eastAsia="仿宋" w:cs="仿宋"/>
          <w:highlight w:val="none"/>
          <w:lang w:val="en-US" w:eastAsia="zh-CN"/>
        </w:rPr>
        <w:t>0939--</w:t>
      </w:r>
      <w:r>
        <w:rPr>
          <w:rFonts w:hint="eastAsia" w:cs="仿宋"/>
          <w:highlight w:val="none"/>
          <w:lang w:val="en-US" w:eastAsia="zh-CN"/>
        </w:rPr>
        <w:t>7125992</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left"/>
        <w:rPr>
          <w:rFonts w:hint="eastAsia" w:ascii="仿宋" w:hAnsi="仿宋" w:eastAsia="仿宋" w:cs="仿宋"/>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right"/>
        <w:rPr>
          <w:rFonts w:hint="default" w:cs="仿宋"/>
          <w:color w:val="333333"/>
          <w:kern w:val="0"/>
          <w:sz w:val="24"/>
          <w:szCs w:val="24"/>
          <w:highlight w:val="none"/>
          <w:shd w:val="clear" w:color="auto" w:fill="FFFFFF"/>
          <w:lang w:val="en-US" w:eastAsia="zh-CN" w:bidi="ar"/>
        </w:rPr>
      </w:pPr>
      <w:r>
        <w:rPr>
          <w:rFonts w:hint="eastAsia" w:cs="仿宋"/>
          <w:color w:val="333333"/>
          <w:kern w:val="0"/>
          <w:sz w:val="24"/>
          <w:szCs w:val="24"/>
          <w:highlight w:val="none"/>
          <w:shd w:val="clear" w:color="auto" w:fill="FFFFFF"/>
          <w:lang w:val="en-US" w:eastAsia="zh-CN" w:bidi="ar"/>
        </w:rPr>
        <w:t>两当县人民政府采购中心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150" w:right="0" w:firstLine="420"/>
        <w:jc w:val="right"/>
        <w:rPr>
          <w:rFonts w:hint="eastAsia" w:ascii="仿宋" w:hAnsi="仿宋" w:eastAsia="仿宋" w:cs="仿宋"/>
          <w:highlight w:val="none"/>
        </w:rPr>
      </w:pPr>
      <w:r>
        <w:rPr>
          <w:rFonts w:hint="eastAsia" w:ascii="仿宋" w:hAnsi="仿宋" w:eastAsia="仿宋" w:cs="仿宋"/>
          <w:color w:val="333333"/>
          <w:kern w:val="0"/>
          <w:sz w:val="24"/>
          <w:szCs w:val="24"/>
          <w:highlight w:val="none"/>
          <w:shd w:val="clear" w:color="auto" w:fill="FFFFFF"/>
          <w:lang w:val="en-US" w:eastAsia="zh-CN" w:bidi="ar"/>
        </w:rPr>
        <w:t>202</w:t>
      </w:r>
      <w:r>
        <w:rPr>
          <w:rFonts w:hint="eastAsia" w:cs="仿宋"/>
          <w:color w:val="333333"/>
          <w:kern w:val="0"/>
          <w:sz w:val="24"/>
          <w:szCs w:val="24"/>
          <w:highlight w:val="none"/>
          <w:shd w:val="clear" w:color="auto" w:fill="FFFFFF"/>
          <w:lang w:val="en-US" w:eastAsia="zh-CN" w:bidi="ar"/>
        </w:rPr>
        <w:t>3</w:t>
      </w:r>
      <w:r>
        <w:rPr>
          <w:rFonts w:hint="eastAsia" w:ascii="仿宋" w:hAnsi="仿宋" w:eastAsia="仿宋" w:cs="仿宋"/>
          <w:color w:val="333333"/>
          <w:kern w:val="0"/>
          <w:sz w:val="24"/>
          <w:szCs w:val="24"/>
          <w:highlight w:val="none"/>
          <w:shd w:val="clear" w:color="auto" w:fill="FFFFFF"/>
          <w:lang w:val="en-US" w:eastAsia="zh-CN" w:bidi="ar"/>
        </w:rPr>
        <w:t>年</w:t>
      </w:r>
      <w:r>
        <w:rPr>
          <w:rFonts w:hint="eastAsia" w:cs="仿宋"/>
          <w:color w:val="333333"/>
          <w:kern w:val="0"/>
          <w:sz w:val="24"/>
          <w:szCs w:val="24"/>
          <w:highlight w:val="none"/>
          <w:shd w:val="clear" w:color="auto" w:fill="FFFFFF"/>
          <w:lang w:val="en-US" w:eastAsia="zh-CN" w:bidi="ar"/>
        </w:rPr>
        <w:t>12</w:t>
      </w:r>
      <w:r>
        <w:rPr>
          <w:rFonts w:hint="eastAsia" w:ascii="仿宋" w:hAnsi="仿宋" w:eastAsia="仿宋" w:cs="仿宋"/>
          <w:color w:val="333333"/>
          <w:kern w:val="0"/>
          <w:sz w:val="24"/>
          <w:szCs w:val="24"/>
          <w:highlight w:val="none"/>
          <w:shd w:val="clear" w:color="auto" w:fill="FFFFFF"/>
          <w:lang w:val="en-US" w:eastAsia="zh-CN" w:bidi="ar"/>
        </w:rPr>
        <w:t>月</w:t>
      </w:r>
      <w:r>
        <w:rPr>
          <w:rFonts w:hint="eastAsia" w:cs="仿宋"/>
          <w:color w:val="333333"/>
          <w:kern w:val="0"/>
          <w:sz w:val="24"/>
          <w:szCs w:val="24"/>
          <w:highlight w:val="none"/>
          <w:shd w:val="clear" w:color="auto" w:fill="FFFFFF"/>
          <w:lang w:val="en-US" w:eastAsia="zh-CN" w:bidi="ar"/>
        </w:rPr>
        <w:t>04</w:t>
      </w:r>
      <w:r>
        <w:rPr>
          <w:rFonts w:hint="eastAsia" w:ascii="仿宋" w:hAnsi="仿宋" w:eastAsia="仿宋" w:cs="仿宋"/>
          <w:color w:val="333333"/>
          <w:kern w:val="0"/>
          <w:sz w:val="24"/>
          <w:szCs w:val="24"/>
          <w:highlight w:val="none"/>
          <w:shd w:val="clear" w:color="auto" w:fill="FFFFFF"/>
          <w:lang w:val="en-US" w:eastAsia="zh-CN" w:bidi="ar"/>
        </w:rPr>
        <w:t>日</w:t>
      </w:r>
    </w:p>
    <w:p>
      <w:pPr>
        <w:tabs>
          <w:tab w:val="left" w:pos="1123"/>
        </w:tabs>
        <w:spacing w:before="122"/>
        <w:ind w:left="0" w:right="0" w:firstLine="0"/>
        <w:jc w:val="center"/>
        <w:outlineLvl w:val="0"/>
        <w:rPr>
          <w:rFonts w:hint="eastAsia" w:ascii="仿宋" w:hAnsi="仿宋" w:eastAsia="仿宋" w:cs="仿宋"/>
          <w:b/>
          <w:sz w:val="28"/>
          <w:highlight w:val="none"/>
        </w:rPr>
      </w:pPr>
      <w:bookmarkStart w:id="4" w:name="_Toc11998"/>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p>
    <w:p>
      <w:pPr>
        <w:tabs>
          <w:tab w:val="left" w:pos="1123"/>
        </w:tabs>
        <w:spacing w:before="122"/>
        <w:ind w:left="0" w:right="0" w:firstLine="0"/>
        <w:jc w:val="center"/>
        <w:outlineLvl w:val="0"/>
        <w:rPr>
          <w:rFonts w:hint="eastAsia" w:ascii="仿宋" w:hAnsi="仿宋" w:eastAsia="仿宋" w:cs="仿宋"/>
          <w:b/>
          <w:sz w:val="28"/>
          <w:highlight w:val="none"/>
        </w:rPr>
      </w:pPr>
      <w:r>
        <w:rPr>
          <w:rFonts w:hint="eastAsia" w:ascii="仿宋" w:hAnsi="仿宋" w:eastAsia="仿宋" w:cs="仿宋"/>
          <w:b/>
          <w:sz w:val="28"/>
          <w:highlight w:val="none"/>
        </w:rPr>
        <w:t>第二章</w:t>
      </w:r>
      <w:r>
        <w:rPr>
          <w:rFonts w:hint="eastAsia" w:ascii="仿宋" w:hAnsi="仿宋" w:eastAsia="仿宋" w:cs="仿宋"/>
          <w:b/>
          <w:sz w:val="28"/>
          <w:highlight w:val="none"/>
        </w:rPr>
        <w:tab/>
      </w:r>
      <w:r>
        <w:rPr>
          <w:rFonts w:hint="eastAsia" w:ascii="仿宋" w:hAnsi="仿宋" w:eastAsia="仿宋" w:cs="仿宋"/>
          <w:b/>
          <w:sz w:val="28"/>
          <w:highlight w:val="none"/>
        </w:rPr>
        <w:t>供应商须知及前附表</w:t>
      </w:r>
      <w:bookmarkEnd w:id="4"/>
    </w:p>
    <w:p>
      <w:pPr>
        <w:pStyle w:val="4"/>
        <w:spacing w:before="206"/>
        <w:rPr>
          <w:rFonts w:hint="eastAsia" w:ascii="仿宋" w:hAnsi="仿宋" w:eastAsia="仿宋" w:cs="仿宋"/>
          <w:highlight w:val="none"/>
        </w:rPr>
      </w:pPr>
      <w:bookmarkStart w:id="5" w:name="（一）供应商须知前附表"/>
      <w:bookmarkEnd w:id="5"/>
      <w:bookmarkStart w:id="6" w:name="_bookmark2"/>
      <w:bookmarkEnd w:id="6"/>
      <w:r>
        <w:rPr>
          <w:rFonts w:hint="eastAsia" w:ascii="仿宋" w:hAnsi="仿宋" w:eastAsia="仿宋" w:cs="仿宋"/>
          <w:highlight w:val="none"/>
        </w:rPr>
        <w:t>（一）供应商须知前附表</w:t>
      </w:r>
    </w:p>
    <w:p>
      <w:pPr>
        <w:pStyle w:val="10"/>
        <w:spacing w:before="8"/>
        <w:ind w:left="0"/>
        <w:rPr>
          <w:rFonts w:hint="eastAsia" w:ascii="仿宋" w:hAnsi="仿宋" w:eastAsia="仿宋" w:cs="仿宋"/>
          <w:b/>
          <w:sz w:val="11"/>
          <w:highlight w:val="none"/>
        </w:rPr>
      </w:pPr>
    </w:p>
    <w:tbl>
      <w:tblPr>
        <w:tblStyle w:val="15"/>
        <w:tblW w:w="9619" w:type="dxa"/>
        <w:tblInd w:w="246"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843"/>
        <w:gridCol w:w="8776"/>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PrEx>
        <w:trPr>
          <w:trHeight w:val="496" w:hRule="atLeast"/>
        </w:trPr>
        <w:tc>
          <w:tcPr>
            <w:tcW w:w="843" w:type="dxa"/>
            <w:tcBorders>
              <w:bottom w:val="single" w:color="000000" w:sz="4" w:space="0"/>
              <w:right w:val="single" w:color="000000" w:sz="4" w:space="0"/>
            </w:tcBorders>
          </w:tcPr>
          <w:p>
            <w:pPr>
              <w:pStyle w:val="20"/>
              <w:spacing w:before="160"/>
              <w:ind w:left="165" w:right="167"/>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序号</w:t>
            </w:r>
          </w:p>
        </w:tc>
        <w:tc>
          <w:tcPr>
            <w:tcW w:w="8776" w:type="dxa"/>
            <w:tcBorders>
              <w:left w:val="single" w:color="000000" w:sz="4" w:space="0"/>
              <w:bottom w:val="single" w:color="000000" w:sz="4" w:space="0"/>
            </w:tcBorders>
          </w:tcPr>
          <w:p>
            <w:pPr>
              <w:pStyle w:val="20"/>
              <w:tabs>
                <w:tab w:val="left" w:pos="582"/>
                <w:tab w:val="left" w:pos="1134"/>
                <w:tab w:val="left" w:pos="1686"/>
              </w:tabs>
              <w:spacing w:before="160"/>
              <w:ind w:left="30"/>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内</w:t>
            </w:r>
            <w:r>
              <w:rPr>
                <w:rFonts w:hint="eastAsia" w:ascii="仿宋" w:hAnsi="仿宋" w:eastAsia="仿宋" w:cs="仿宋"/>
                <w:b/>
                <w:color w:val="auto"/>
                <w:sz w:val="22"/>
                <w:highlight w:val="none"/>
              </w:rPr>
              <w:tab/>
            </w:r>
            <w:r>
              <w:rPr>
                <w:rFonts w:hint="eastAsia" w:ascii="仿宋" w:hAnsi="仿宋" w:eastAsia="仿宋" w:cs="仿宋"/>
                <w:b/>
                <w:color w:val="auto"/>
                <w:sz w:val="22"/>
                <w:highlight w:val="none"/>
              </w:rPr>
              <w:t>容</w:t>
            </w:r>
            <w:r>
              <w:rPr>
                <w:rFonts w:hint="eastAsia" w:ascii="仿宋" w:hAnsi="仿宋" w:eastAsia="仿宋" w:cs="仿宋"/>
                <w:b/>
                <w:color w:val="auto"/>
                <w:sz w:val="22"/>
                <w:highlight w:val="none"/>
              </w:rPr>
              <w:tab/>
            </w:r>
            <w:r>
              <w:rPr>
                <w:rFonts w:hint="eastAsia" w:ascii="仿宋" w:hAnsi="仿宋" w:eastAsia="仿宋" w:cs="仿宋"/>
                <w:b/>
                <w:color w:val="auto"/>
                <w:sz w:val="22"/>
                <w:highlight w:val="none"/>
              </w:rPr>
              <w:t>规</w:t>
            </w:r>
            <w:r>
              <w:rPr>
                <w:rFonts w:hint="eastAsia" w:ascii="仿宋" w:hAnsi="仿宋" w:eastAsia="仿宋" w:cs="仿宋"/>
                <w:b/>
                <w:color w:val="auto"/>
                <w:sz w:val="22"/>
                <w:highlight w:val="none"/>
              </w:rPr>
              <w:tab/>
            </w:r>
            <w:r>
              <w:rPr>
                <w:rFonts w:hint="eastAsia" w:ascii="仿宋" w:hAnsi="仿宋" w:eastAsia="仿宋" w:cs="仿宋"/>
                <w:b/>
                <w:color w:val="auto"/>
                <w:sz w:val="22"/>
                <w:highlight w:val="none"/>
              </w:rPr>
              <w:t>定</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0" w:hRule="atLeast"/>
        </w:trPr>
        <w:tc>
          <w:tcPr>
            <w:tcW w:w="843" w:type="dxa"/>
            <w:tcBorders>
              <w:top w:val="single" w:color="000000" w:sz="4" w:space="0"/>
              <w:bottom w:val="single" w:color="000000" w:sz="4" w:space="0"/>
              <w:right w:val="single" w:color="000000" w:sz="4" w:space="0"/>
            </w:tcBorders>
          </w:tcPr>
          <w:p>
            <w:pPr>
              <w:pStyle w:val="20"/>
              <w:spacing w:line="240" w:lineRule="auto"/>
              <w:rPr>
                <w:rFonts w:hint="eastAsia" w:ascii="仿宋" w:hAnsi="仿宋" w:eastAsia="仿宋" w:cs="仿宋"/>
                <w:b/>
                <w:color w:val="auto"/>
                <w:sz w:val="22"/>
                <w:highlight w:val="none"/>
              </w:rPr>
            </w:pPr>
          </w:p>
          <w:p>
            <w:pPr>
              <w:pStyle w:val="20"/>
              <w:spacing w:line="240" w:lineRule="auto"/>
              <w:rPr>
                <w:rFonts w:hint="eastAsia" w:ascii="仿宋" w:hAnsi="仿宋" w:eastAsia="仿宋" w:cs="仿宋"/>
                <w:b/>
                <w:color w:val="auto"/>
                <w:sz w:val="22"/>
                <w:highlight w:val="none"/>
              </w:rPr>
            </w:pPr>
          </w:p>
          <w:p>
            <w:pPr>
              <w:pStyle w:val="20"/>
              <w:spacing w:before="11" w:line="240" w:lineRule="auto"/>
              <w:rPr>
                <w:rFonts w:hint="eastAsia" w:ascii="仿宋" w:hAnsi="仿宋" w:eastAsia="仿宋" w:cs="仿宋"/>
                <w:b/>
                <w:color w:val="auto"/>
                <w:sz w:val="17"/>
                <w:highlight w:val="none"/>
              </w:rPr>
            </w:pPr>
          </w:p>
          <w:p>
            <w:pPr>
              <w:pStyle w:val="20"/>
              <w:spacing w:line="240" w:lineRule="auto"/>
              <w:ind w:right="2"/>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1</w:t>
            </w:r>
          </w:p>
        </w:tc>
        <w:tc>
          <w:tcPr>
            <w:tcW w:w="8776" w:type="dxa"/>
            <w:tcBorders>
              <w:top w:val="single" w:color="000000" w:sz="4" w:space="0"/>
              <w:left w:val="single" w:color="000000" w:sz="4" w:space="0"/>
              <w:bottom w:val="single" w:color="000000" w:sz="4" w:space="0"/>
            </w:tcBorders>
          </w:tcPr>
          <w:p>
            <w:pPr>
              <w:pStyle w:val="20"/>
              <w:spacing w:before="133" w:line="240" w:lineRule="auto"/>
              <w:ind w:left="110" w:right="5331"/>
              <w:rPr>
                <w:rFonts w:hint="eastAsia" w:ascii="仿宋" w:hAnsi="仿宋" w:eastAsia="仿宋" w:cs="仿宋"/>
                <w:b w:val="0"/>
                <w:bCs/>
                <w:color w:val="auto"/>
                <w:sz w:val="22"/>
                <w:highlight w:val="none"/>
                <w:lang w:eastAsia="zh-CN"/>
              </w:rPr>
            </w:pPr>
            <w:r>
              <w:rPr>
                <w:rFonts w:hint="eastAsia" w:ascii="仿宋" w:hAnsi="仿宋" w:eastAsia="仿宋" w:cs="仿宋"/>
                <w:b/>
                <w:bCs w:val="0"/>
                <w:color w:val="auto"/>
                <w:sz w:val="22"/>
                <w:highlight w:val="none"/>
                <w:lang w:eastAsia="zh-CN"/>
              </w:rPr>
              <w:t>征集人</w:t>
            </w:r>
            <w:r>
              <w:rPr>
                <w:rFonts w:hint="eastAsia" w:ascii="仿宋" w:hAnsi="仿宋" w:eastAsia="仿宋" w:cs="仿宋"/>
                <w:b w:val="0"/>
                <w:bCs/>
                <w:color w:val="auto"/>
                <w:sz w:val="22"/>
                <w:highlight w:val="none"/>
              </w:rPr>
              <w:t>：</w:t>
            </w:r>
            <w:r>
              <w:rPr>
                <w:rFonts w:hint="eastAsia" w:cs="仿宋"/>
                <w:b w:val="0"/>
                <w:bCs/>
                <w:color w:val="auto"/>
                <w:sz w:val="22"/>
                <w:highlight w:val="none"/>
                <w:lang w:val="en-US" w:eastAsia="zh-CN"/>
              </w:rPr>
              <w:t>两当</w:t>
            </w:r>
            <w:r>
              <w:rPr>
                <w:rFonts w:hint="eastAsia" w:ascii="仿宋" w:hAnsi="仿宋" w:eastAsia="仿宋" w:cs="仿宋"/>
                <w:b w:val="0"/>
                <w:bCs/>
                <w:color w:val="auto"/>
                <w:sz w:val="22"/>
                <w:highlight w:val="none"/>
                <w:lang w:eastAsia="zh-CN"/>
              </w:rPr>
              <w:t>县财政局</w:t>
            </w:r>
          </w:p>
          <w:p>
            <w:pPr>
              <w:pStyle w:val="20"/>
              <w:spacing w:before="133" w:line="240" w:lineRule="auto"/>
              <w:ind w:left="110" w:right="5331"/>
              <w:rPr>
                <w:rFonts w:hint="default" w:ascii="仿宋" w:hAnsi="仿宋" w:eastAsia="仿宋" w:cs="仿宋"/>
                <w:b w:val="0"/>
                <w:bCs/>
                <w:color w:val="auto"/>
                <w:sz w:val="22"/>
                <w:highlight w:val="none"/>
                <w:lang w:val="en-US" w:eastAsia="zh-CN"/>
              </w:rPr>
            </w:pPr>
            <w:r>
              <w:rPr>
                <w:rFonts w:hint="eastAsia" w:ascii="仿宋" w:hAnsi="仿宋" w:eastAsia="仿宋" w:cs="仿宋"/>
                <w:b/>
                <w:bCs w:val="0"/>
                <w:color w:val="auto"/>
                <w:sz w:val="22"/>
                <w:highlight w:val="none"/>
              </w:rPr>
              <w:t>联系人</w:t>
            </w:r>
            <w:r>
              <w:rPr>
                <w:rFonts w:hint="eastAsia" w:ascii="仿宋" w:hAnsi="仿宋" w:eastAsia="仿宋" w:cs="仿宋"/>
                <w:b w:val="0"/>
                <w:bCs/>
                <w:color w:val="auto"/>
                <w:sz w:val="22"/>
                <w:highlight w:val="none"/>
              </w:rPr>
              <w:t>：</w:t>
            </w:r>
            <w:r>
              <w:rPr>
                <w:rFonts w:hint="eastAsia" w:cs="仿宋"/>
                <w:b w:val="0"/>
                <w:bCs/>
                <w:color w:val="auto"/>
                <w:sz w:val="22"/>
                <w:highlight w:val="none"/>
                <w:lang w:val="en-US" w:eastAsia="zh-CN"/>
              </w:rPr>
              <w:t>张静</w:t>
            </w:r>
          </w:p>
          <w:p>
            <w:pPr>
              <w:pStyle w:val="20"/>
              <w:spacing w:before="133" w:line="240" w:lineRule="auto"/>
              <w:ind w:left="110" w:right="5331"/>
              <w:rPr>
                <w:rFonts w:hint="default" w:ascii="仿宋" w:hAnsi="仿宋" w:eastAsia="仿宋" w:cs="仿宋"/>
                <w:b w:val="0"/>
                <w:bCs/>
                <w:color w:val="auto"/>
                <w:sz w:val="22"/>
                <w:highlight w:val="none"/>
                <w:lang w:val="en-US" w:eastAsia="zh-CN"/>
              </w:rPr>
            </w:pPr>
            <w:r>
              <w:rPr>
                <w:rFonts w:hint="eastAsia" w:ascii="仿宋" w:hAnsi="仿宋" w:eastAsia="仿宋" w:cs="仿宋"/>
                <w:b/>
                <w:bCs w:val="0"/>
                <w:color w:val="auto"/>
                <w:sz w:val="22"/>
                <w:highlight w:val="none"/>
              </w:rPr>
              <w:t>联系电话</w:t>
            </w:r>
            <w:r>
              <w:rPr>
                <w:rFonts w:hint="eastAsia" w:ascii="仿宋" w:hAnsi="仿宋" w:eastAsia="仿宋" w:cs="仿宋"/>
                <w:b w:val="0"/>
                <w:bCs/>
                <w:color w:val="auto"/>
                <w:sz w:val="22"/>
                <w:highlight w:val="none"/>
              </w:rPr>
              <w:t>：</w:t>
            </w:r>
            <w:r>
              <w:rPr>
                <w:rFonts w:hint="eastAsia" w:ascii="仿宋" w:hAnsi="仿宋" w:eastAsia="仿宋" w:cs="仿宋"/>
                <w:b w:val="0"/>
                <w:bCs/>
                <w:color w:val="auto"/>
                <w:sz w:val="22"/>
                <w:highlight w:val="none"/>
                <w:lang w:eastAsia="zh-CN"/>
              </w:rPr>
              <w:t>0939--</w:t>
            </w:r>
            <w:r>
              <w:rPr>
                <w:rFonts w:hint="eastAsia" w:cs="仿宋"/>
                <w:b w:val="0"/>
                <w:bCs/>
                <w:color w:val="auto"/>
                <w:sz w:val="22"/>
                <w:highlight w:val="none"/>
                <w:lang w:val="en-US" w:eastAsia="zh-CN"/>
              </w:rPr>
              <w:t>7125992</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right="0" w:firstLine="221" w:firstLineChars="100"/>
              <w:jc w:val="left"/>
              <w:rPr>
                <w:rFonts w:hint="eastAsia" w:ascii="仿宋" w:hAnsi="仿宋" w:eastAsia="仿宋" w:cs="仿宋"/>
                <w:color w:val="auto"/>
                <w:sz w:val="22"/>
                <w:highlight w:val="none"/>
                <w:lang w:eastAsia="zh-CN"/>
              </w:rPr>
            </w:pPr>
            <w:r>
              <w:rPr>
                <w:rFonts w:hint="eastAsia" w:ascii="仿宋" w:hAnsi="仿宋" w:eastAsia="仿宋" w:cs="仿宋"/>
                <w:b/>
                <w:bCs w:val="0"/>
                <w:color w:val="auto"/>
                <w:sz w:val="22"/>
                <w:highlight w:val="none"/>
              </w:rPr>
              <w:t>地址：</w:t>
            </w:r>
            <w:r>
              <w:rPr>
                <w:rFonts w:hint="eastAsia" w:ascii="仿宋" w:hAnsi="仿宋" w:eastAsia="仿宋" w:cs="仿宋"/>
                <w:highlight w:val="none"/>
                <w:lang w:val="en-US" w:eastAsia="zh-CN"/>
              </w:rPr>
              <w:t>两当县城关镇广香东路10号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800" w:hRule="atLeast"/>
        </w:trPr>
        <w:tc>
          <w:tcPr>
            <w:tcW w:w="843" w:type="dxa"/>
            <w:tcBorders>
              <w:top w:val="single" w:color="000000" w:sz="4" w:space="0"/>
              <w:bottom w:val="single" w:color="000000" w:sz="4" w:space="0"/>
              <w:right w:val="single" w:color="000000" w:sz="4" w:space="0"/>
            </w:tcBorders>
          </w:tcPr>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18"/>
                <w:highlight w:val="none"/>
              </w:rPr>
            </w:pPr>
          </w:p>
          <w:p>
            <w:pPr>
              <w:pStyle w:val="20"/>
              <w:spacing w:before="1"/>
              <w:ind w:right="2"/>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2</w:t>
            </w:r>
          </w:p>
        </w:tc>
        <w:tc>
          <w:tcPr>
            <w:tcW w:w="8776" w:type="dxa"/>
            <w:tcBorders>
              <w:top w:val="single" w:color="000000" w:sz="4" w:space="0"/>
              <w:left w:val="single" w:color="000000" w:sz="4" w:space="0"/>
              <w:bottom w:val="single" w:color="000000" w:sz="4" w:space="0"/>
            </w:tcBorders>
          </w:tcPr>
          <w:p>
            <w:pPr>
              <w:pStyle w:val="20"/>
              <w:spacing w:before="135" w:line="374" w:lineRule="auto"/>
              <w:ind w:left="110" w:right="2604" w:rightChars="0"/>
              <w:rPr>
                <w:rFonts w:hint="eastAsia" w:cs="仿宋"/>
                <w:color w:val="auto"/>
                <w:sz w:val="22"/>
                <w:highlight w:val="none"/>
                <w:lang w:val="en-US" w:eastAsia="zh-CN"/>
              </w:rPr>
            </w:pPr>
            <w:r>
              <w:rPr>
                <w:rFonts w:hint="eastAsia" w:ascii="仿宋" w:hAnsi="仿宋" w:eastAsia="仿宋" w:cs="仿宋"/>
                <w:b/>
                <w:color w:val="auto"/>
                <w:sz w:val="22"/>
                <w:highlight w:val="none"/>
              </w:rPr>
              <w:t>代理机构：</w:t>
            </w:r>
            <w:r>
              <w:rPr>
                <w:rFonts w:hint="eastAsia" w:cs="仿宋"/>
                <w:highlight w:val="none"/>
                <w:lang w:val="en-US" w:eastAsia="zh-CN"/>
              </w:rPr>
              <w:t>两当县人民政府采购中心</w:t>
            </w:r>
          </w:p>
          <w:p>
            <w:pPr>
              <w:pStyle w:val="20"/>
              <w:spacing w:before="135" w:line="374" w:lineRule="auto"/>
              <w:ind w:left="110" w:right="2604" w:rightChars="0"/>
              <w:rPr>
                <w:rFonts w:hint="default" w:ascii="仿宋" w:hAnsi="仿宋" w:eastAsia="仿宋" w:cs="仿宋"/>
                <w:color w:val="auto"/>
                <w:sz w:val="22"/>
                <w:highlight w:val="none"/>
                <w:lang w:val="en-US" w:eastAsia="zh-CN"/>
              </w:rPr>
            </w:pPr>
            <w:r>
              <w:rPr>
                <w:rFonts w:hint="eastAsia" w:ascii="仿宋" w:hAnsi="仿宋" w:eastAsia="仿宋" w:cs="仿宋"/>
                <w:b/>
                <w:color w:val="auto"/>
                <w:sz w:val="22"/>
                <w:highlight w:val="none"/>
              </w:rPr>
              <w:t>联系人：</w:t>
            </w:r>
            <w:r>
              <w:rPr>
                <w:rFonts w:hint="eastAsia" w:cs="仿宋"/>
                <w:color w:val="auto"/>
                <w:sz w:val="22"/>
                <w:highlight w:val="none"/>
                <w:lang w:val="en-US" w:eastAsia="zh-CN"/>
              </w:rPr>
              <w:t>云哲</w:t>
            </w:r>
          </w:p>
          <w:p>
            <w:pPr>
              <w:pStyle w:val="20"/>
              <w:spacing w:line="281" w:lineRule="exact"/>
              <w:ind w:left="110"/>
              <w:rPr>
                <w:rFonts w:hint="default" w:ascii="仿宋" w:hAnsi="仿宋" w:eastAsia="仿宋" w:cs="仿宋"/>
                <w:color w:val="auto"/>
                <w:sz w:val="22"/>
                <w:highlight w:val="none"/>
                <w:lang w:val="en-US" w:eastAsia="zh-CN"/>
              </w:rPr>
            </w:pPr>
            <w:r>
              <w:rPr>
                <w:rFonts w:hint="eastAsia" w:ascii="仿宋" w:hAnsi="仿宋" w:eastAsia="仿宋" w:cs="仿宋"/>
                <w:b/>
                <w:color w:val="auto"/>
                <w:sz w:val="22"/>
                <w:highlight w:val="none"/>
              </w:rPr>
              <w:t>联系电话：</w:t>
            </w:r>
            <w:r>
              <w:rPr>
                <w:rFonts w:hint="eastAsia" w:ascii="仿宋" w:hAnsi="仿宋" w:eastAsia="仿宋" w:cs="仿宋"/>
                <w:highlight w:val="none"/>
                <w:lang w:val="en-US" w:eastAsia="zh-CN"/>
              </w:rPr>
              <w:t>0939-7126379</w:t>
            </w:r>
          </w:p>
          <w:p>
            <w:pPr>
              <w:pStyle w:val="20"/>
              <w:spacing w:before="160"/>
              <w:ind w:left="110"/>
              <w:rPr>
                <w:rFonts w:hint="eastAsia" w:ascii="仿宋" w:hAnsi="仿宋" w:eastAsia="仿宋" w:cs="仿宋"/>
                <w:color w:val="auto"/>
                <w:sz w:val="22"/>
                <w:highlight w:val="none"/>
                <w:lang w:val="en-US" w:eastAsia="zh-CN"/>
              </w:rPr>
            </w:pPr>
            <w:r>
              <w:rPr>
                <w:rFonts w:hint="eastAsia" w:ascii="仿宋" w:hAnsi="仿宋" w:eastAsia="仿宋" w:cs="仿宋"/>
                <w:b/>
                <w:color w:val="auto"/>
                <w:sz w:val="22"/>
                <w:highlight w:val="none"/>
              </w:rPr>
              <w:t>地址：</w:t>
            </w:r>
            <w:r>
              <w:rPr>
                <w:rFonts w:hint="eastAsia" w:ascii="仿宋" w:hAnsi="仿宋" w:eastAsia="仿宋" w:cs="仿宋"/>
                <w:highlight w:val="none"/>
                <w:lang w:val="en-US" w:eastAsia="zh-CN"/>
              </w:rPr>
              <w:t>两当县城关镇滨河北路</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60" w:hRule="atLeast"/>
        </w:trPr>
        <w:tc>
          <w:tcPr>
            <w:tcW w:w="843" w:type="dxa"/>
            <w:tcBorders>
              <w:top w:val="single" w:color="000000" w:sz="4" w:space="0"/>
              <w:bottom w:val="single" w:color="000000" w:sz="4" w:space="0"/>
              <w:right w:val="single" w:color="000000" w:sz="4" w:space="0"/>
            </w:tcBorders>
          </w:tcPr>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spacing w:before="10"/>
              <w:rPr>
                <w:rFonts w:hint="eastAsia" w:ascii="仿宋" w:hAnsi="仿宋" w:eastAsia="仿宋" w:cs="仿宋"/>
                <w:b/>
                <w:color w:val="auto"/>
                <w:sz w:val="17"/>
                <w:highlight w:val="none"/>
              </w:rPr>
            </w:pPr>
          </w:p>
          <w:p>
            <w:pPr>
              <w:pStyle w:val="20"/>
              <w:spacing w:before="1"/>
              <w:ind w:right="2"/>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3</w:t>
            </w:r>
          </w:p>
        </w:tc>
        <w:tc>
          <w:tcPr>
            <w:tcW w:w="8776" w:type="dxa"/>
            <w:tcBorders>
              <w:top w:val="single" w:color="000000" w:sz="4" w:space="0"/>
              <w:left w:val="single" w:color="000000" w:sz="4" w:space="0"/>
              <w:bottom w:val="single" w:color="000000" w:sz="4" w:space="0"/>
            </w:tcBorders>
          </w:tcPr>
          <w:p>
            <w:pPr>
              <w:pStyle w:val="20"/>
              <w:tabs>
                <w:tab w:val="left" w:pos="6820"/>
              </w:tabs>
              <w:spacing w:before="132" w:line="374" w:lineRule="auto"/>
              <w:ind w:left="110" w:right="624" w:rightChars="0"/>
              <w:rPr>
                <w:rFonts w:hint="eastAsia" w:cs="仿宋"/>
                <w:color w:val="auto"/>
                <w:sz w:val="22"/>
                <w:highlight w:val="none"/>
                <w:lang w:eastAsia="zh-CN"/>
              </w:rPr>
            </w:pPr>
            <w:r>
              <w:rPr>
                <w:rFonts w:hint="eastAsia" w:ascii="仿宋" w:hAnsi="仿宋" w:eastAsia="仿宋" w:cs="仿宋"/>
                <w:b/>
                <w:color w:val="auto"/>
                <w:sz w:val="22"/>
                <w:highlight w:val="none"/>
              </w:rPr>
              <w:t>项目名称：</w:t>
            </w:r>
            <w:r>
              <w:rPr>
                <w:rFonts w:hint="eastAsia" w:cs="仿宋"/>
                <w:color w:val="auto"/>
                <w:sz w:val="22"/>
                <w:highlight w:val="none"/>
                <w:lang w:val="en-US" w:eastAsia="zh-CN"/>
              </w:rPr>
              <w:t>两当</w:t>
            </w:r>
            <w:r>
              <w:rPr>
                <w:rFonts w:hint="eastAsia" w:cs="仿宋"/>
                <w:color w:val="auto"/>
                <w:sz w:val="22"/>
                <w:highlight w:val="none"/>
                <w:lang w:eastAsia="zh-CN"/>
              </w:rPr>
              <w:t>县行政事业单位202</w:t>
            </w:r>
            <w:r>
              <w:rPr>
                <w:rFonts w:hint="eastAsia" w:cs="仿宋"/>
                <w:color w:val="auto"/>
                <w:sz w:val="22"/>
                <w:highlight w:val="none"/>
                <w:lang w:val="en-US" w:eastAsia="zh-CN"/>
              </w:rPr>
              <w:t>4</w:t>
            </w:r>
            <w:r>
              <w:rPr>
                <w:rFonts w:hint="eastAsia" w:cs="仿宋"/>
                <w:color w:val="auto"/>
                <w:sz w:val="22"/>
                <w:highlight w:val="none"/>
                <w:lang w:eastAsia="zh-CN"/>
              </w:rPr>
              <w:t>-202</w:t>
            </w:r>
            <w:r>
              <w:rPr>
                <w:rFonts w:hint="eastAsia" w:cs="仿宋"/>
                <w:color w:val="auto"/>
                <w:sz w:val="22"/>
                <w:highlight w:val="none"/>
                <w:lang w:val="en-US" w:eastAsia="zh-CN"/>
              </w:rPr>
              <w:t>5</w:t>
            </w:r>
            <w:r>
              <w:rPr>
                <w:rFonts w:hint="eastAsia" w:cs="仿宋"/>
                <w:color w:val="auto"/>
                <w:sz w:val="22"/>
                <w:highlight w:val="none"/>
                <w:lang w:eastAsia="zh-CN"/>
              </w:rPr>
              <w:t>年度政府集中采购框架协议征集项目（</w:t>
            </w:r>
            <w:r>
              <w:rPr>
                <w:rFonts w:hint="eastAsia" w:cs="仿宋"/>
                <w:color w:val="auto"/>
                <w:sz w:val="22"/>
                <w:highlight w:val="none"/>
                <w:lang w:val="en-US" w:eastAsia="zh-CN"/>
              </w:rPr>
              <w:t>第一包</w:t>
            </w:r>
            <w:r>
              <w:rPr>
                <w:rFonts w:hint="eastAsia" w:cs="仿宋"/>
                <w:color w:val="auto"/>
                <w:sz w:val="22"/>
                <w:highlight w:val="none"/>
                <w:lang w:eastAsia="zh-CN"/>
              </w:rPr>
              <w:t>）</w:t>
            </w:r>
          </w:p>
          <w:p>
            <w:pPr>
              <w:pStyle w:val="20"/>
              <w:spacing w:before="1"/>
              <w:ind w:left="110"/>
              <w:rPr>
                <w:rFonts w:hint="eastAsia" w:cs="仿宋"/>
                <w:b w:val="0"/>
                <w:bCs/>
                <w:color w:val="auto"/>
                <w:sz w:val="22"/>
                <w:highlight w:val="none"/>
                <w:lang w:val="en-US" w:eastAsia="zh-CN"/>
              </w:rPr>
            </w:pPr>
            <w:r>
              <w:rPr>
                <w:rFonts w:hint="eastAsia" w:cs="仿宋"/>
                <w:b/>
                <w:color w:val="auto"/>
                <w:sz w:val="22"/>
                <w:highlight w:val="none"/>
                <w:lang w:val="en-US" w:eastAsia="zh-CN"/>
              </w:rPr>
              <w:t>项目</w:t>
            </w:r>
            <w:r>
              <w:rPr>
                <w:rFonts w:hint="eastAsia" w:ascii="仿宋" w:hAnsi="仿宋" w:eastAsia="仿宋" w:cs="仿宋"/>
                <w:b/>
                <w:color w:val="auto"/>
                <w:sz w:val="22"/>
                <w:highlight w:val="none"/>
              </w:rPr>
              <w:t>编号：</w:t>
            </w:r>
            <w:r>
              <w:rPr>
                <w:rFonts w:hint="eastAsia" w:ascii="仿宋" w:hAnsi="仿宋" w:eastAsia="仿宋" w:cs="仿宋"/>
                <w:b/>
                <w:color w:val="auto"/>
                <w:sz w:val="22"/>
                <w:highlight w:val="none"/>
                <w:lang w:val="en-US" w:eastAsia="zh-CN"/>
              </w:rPr>
              <w:t>ldzfcg2023-003</w:t>
            </w:r>
          </w:p>
          <w:p>
            <w:pPr>
              <w:pStyle w:val="20"/>
              <w:spacing w:before="1"/>
              <w:ind w:firstLine="221" w:firstLineChars="100"/>
              <w:rPr>
                <w:rFonts w:hint="eastAsia" w:ascii="仿宋" w:hAnsi="仿宋" w:eastAsia="仿宋" w:cs="仿宋"/>
                <w:b/>
                <w:color w:val="auto"/>
                <w:sz w:val="22"/>
                <w:highlight w:val="none"/>
              </w:rPr>
            </w:pPr>
          </w:p>
          <w:p>
            <w:pPr>
              <w:pStyle w:val="20"/>
              <w:spacing w:before="1"/>
              <w:rPr>
                <w:rFonts w:hint="eastAsia" w:ascii="仿宋" w:hAnsi="仿宋" w:eastAsia="仿宋" w:cs="仿宋"/>
                <w:b w:val="0"/>
                <w:bCs/>
                <w:color w:val="auto"/>
                <w:sz w:val="22"/>
                <w:highlight w:val="none"/>
                <w:lang w:val="en-US" w:eastAsia="zh-CN"/>
              </w:rPr>
            </w:pPr>
            <w:r>
              <w:rPr>
                <w:rFonts w:hint="eastAsia" w:ascii="仿宋" w:hAnsi="仿宋" w:eastAsia="仿宋" w:cs="仿宋"/>
                <w:b/>
                <w:color w:val="auto"/>
                <w:sz w:val="22"/>
                <w:highlight w:val="none"/>
              </w:rPr>
              <w:t>合同履行期限：</w:t>
            </w:r>
            <w:r>
              <w:rPr>
                <w:rFonts w:hint="eastAsia" w:cs="仿宋"/>
                <w:b/>
                <w:color w:val="auto"/>
                <w:sz w:val="22"/>
                <w:highlight w:val="none"/>
                <w:lang w:val="en-US" w:eastAsia="zh-CN"/>
              </w:rPr>
              <w:t>二</w:t>
            </w:r>
            <w:r>
              <w:rPr>
                <w:rFonts w:hint="eastAsia" w:cs="仿宋"/>
                <w:b w:val="0"/>
                <w:bCs/>
                <w:color w:val="auto"/>
                <w:sz w:val="22"/>
                <w:highlight w:val="none"/>
                <w:lang w:val="en-US" w:eastAsia="zh-CN"/>
              </w:rPr>
              <w:t>年</w:t>
            </w:r>
          </w:p>
          <w:p>
            <w:pPr>
              <w:pStyle w:val="20"/>
              <w:spacing w:before="15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质量要求：</w:t>
            </w:r>
            <w:r>
              <w:rPr>
                <w:rFonts w:hint="eastAsia" w:ascii="仿宋" w:hAnsi="仿宋" w:eastAsia="仿宋" w:cs="仿宋"/>
                <w:color w:val="auto"/>
                <w:sz w:val="22"/>
                <w:highlight w:val="none"/>
              </w:rPr>
              <w:t>合格</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tcPr>
          <w:p>
            <w:pPr>
              <w:pStyle w:val="20"/>
              <w:spacing w:before="143"/>
              <w:ind w:right="2"/>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4</w:t>
            </w:r>
          </w:p>
        </w:tc>
        <w:tc>
          <w:tcPr>
            <w:tcW w:w="8776" w:type="dxa"/>
            <w:tcBorders>
              <w:top w:val="single" w:color="000000" w:sz="4" w:space="0"/>
              <w:left w:val="single" w:color="000000" w:sz="4" w:space="0"/>
              <w:bottom w:val="single" w:color="000000" w:sz="4" w:space="0"/>
            </w:tcBorders>
          </w:tcPr>
          <w:p>
            <w:pPr>
              <w:pStyle w:val="20"/>
              <w:spacing w:before="143"/>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采购内容：</w:t>
            </w:r>
            <w:r>
              <w:rPr>
                <w:rFonts w:hint="eastAsia" w:ascii="仿宋" w:hAnsi="仿宋" w:eastAsia="仿宋" w:cs="仿宋"/>
                <w:b/>
                <w:color w:val="auto"/>
                <w:sz w:val="22"/>
                <w:highlight w:val="none"/>
                <w:lang w:val="en-US" w:eastAsia="zh-CN"/>
              </w:rPr>
              <w:t>第一包：办公家具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3" w:hRule="atLeast"/>
        </w:trPr>
        <w:tc>
          <w:tcPr>
            <w:tcW w:w="843" w:type="dxa"/>
            <w:tcBorders>
              <w:top w:val="single" w:color="000000" w:sz="4" w:space="0"/>
              <w:bottom w:val="single" w:color="000000" w:sz="4" w:space="0"/>
              <w:right w:val="single" w:color="000000" w:sz="4" w:space="0"/>
            </w:tcBorders>
          </w:tcPr>
          <w:p>
            <w:pPr>
              <w:pStyle w:val="20"/>
              <w:spacing w:before="143"/>
              <w:ind w:right="79"/>
              <w:jc w:val="center"/>
              <w:rPr>
                <w:rFonts w:hint="eastAsia" w:ascii="仿宋" w:hAnsi="仿宋" w:eastAsia="仿宋" w:cs="仿宋"/>
                <w:color w:val="auto"/>
                <w:sz w:val="22"/>
                <w:highlight w:val="none"/>
              </w:rPr>
            </w:pPr>
            <w:r>
              <w:rPr>
                <w:rFonts w:hint="eastAsia" w:ascii="仿宋" w:hAnsi="仿宋" w:eastAsia="仿宋" w:cs="仿宋"/>
                <w:color w:val="auto"/>
                <w:w w:val="100"/>
                <w:sz w:val="22"/>
                <w:highlight w:val="none"/>
              </w:rPr>
              <w:t>5</w:t>
            </w:r>
          </w:p>
        </w:tc>
        <w:tc>
          <w:tcPr>
            <w:tcW w:w="8776" w:type="dxa"/>
            <w:tcBorders>
              <w:top w:val="single" w:color="000000" w:sz="4" w:space="0"/>
              <w:left w:val="single" w:color="000000" w:sz="4" w:space="0"/>
              <w:bottom w:val="single" w:color="000000" w:sz="4" w:space="0"/>
            </w:tcBorders>
          </w:tcPr>
          <w:p>
            <w:pPr>
              <w:pStyle w:val="20"/>
              <w:spacing w:before="143"/>
              <w:ind w:left="110"/>
              <w:rPr>
                <w:rFonts w:hint="eastAsia" w:ascii="仿宋" w:hAnsi="仿宋" w:eastAsia="仿宋" w:cs="仿宋"/>
                <w:color w:val="auto"/>
                <w:sz w:val="22"/>
                <w:highlight w:val="none"/>
                <w:lang w:eastAsia="zh-CN"/>
              </w:rPr>
            </w:pPr>
            <w:r>
              <w:rPr>
                <w:rFonts w:hint="eastAsia" w:ascii="仿宋" w:hAnsi="仿宋" w:eastAsia="仿宋" w:cs="仿宋"/>
                <w:b/>
                <w:color w:val="auto"/>
                <w:sz w:val="22"/>
                <w:highlight w:val="none"/>
              </w:rPr>
              <w:t>采购预算：</w:t>
            </w:r>
            <w:r>
              <w:rPr>
                <w:rFonts w:hint="eastAsia" w:cs="仿宋"/>
                <w:color w:val="auto"/>
                <w:sz w:val="22"/>
                <w:highlight w:val="none"/>
                <w:lang w:val="en-US" w:eastAsia="zh-CN"/>
              </w:rPr>
              <w:t>0</w:t>
            </w:r>
            <w:r>
              <w:rPr>
                <w:rFonts w:hint="eastAsia" w:ascii="仿宋" w:hAnsi="仿宋" w:eastAsia="仿宋" w:cs="仿宋"/>
                <w:color w:val="auto"/>
                <w:sz w:val="22"/>
                <w:highlight w:val="none"/>
              </w:rPr>
              <w:t>万元</w:t>
            </w:r>
            <w:r>
              <w:rPr>
                <w:rFonts w:hint="eastAsia" w:cs="仿宋"/>
                <w:color w:val="auto"/>
                <w:sz w:val="22"/>
                <w:highlight w:val="none"/>
                <w:lang w:eastAsia="zh-CN"/>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tcPr>
          <w:p>
            <w:pPr>
              <w:pStyle w:val="20"/>
              <w:spacing w:before="142"/>
              <w:ind w:right="79"/>
              <w:jc w:val="center"/>
              <w:rPr>
                <w:rFonts w:hint="eastAsia" w:ascii="仿宋" w:hAnsi="仿宋" w:eastAsia="仿宋" w:cs="仿宋"/>
                <w:color w:val="auto"/>
                <w:sz w:val="22"/>
                <w:highlight w:val="none"/>
                <w:lang w:eastAsia="zh-CN"/>
              </w:rPr>
            </w:pPr>
            <w:r>
              <w:rPr>
                <w:rFonts w:hint="eastAsia" w:cs="仿宋"/>
                <w:color w:val="auto"/>
                <w:w w:val="100"/>
                <w:sz w:val="22"/>
                <w:highlight w:val="none"/>
                <w:lang w:val="en-US" w:eastAsia="zh-CN"/>
              </w:rPr>
              <w:t>6</w:t>
            </w:r>
          </w:p>
        </w:tc>
        <w:tc>
          <w:tcPr>
            <w:tcW w:w="8776" w:type="dxa"/>
            <w:tcBorders>
              <w:top w:val="single" w:color="000000" w:sz="4" w:space="0"/>
              <w:left w:val="single" w:color="000000" w:sz="4" w:space="0"/>
              <w:bottom w:val="single" w:color="000000" w:sz="4" w:space="0"/>
            </w:tcBorders>
          </w:tcPr>
          <w:p>
            <w:pPr>
              <w:pStyle w:val="20"/>
              <w:spacing w:before="142"/>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供应商合格来源国限制:</w:t>
            </w:r>
            <w:r>
              <w:rPr>
                <w:rFonts w:hint="eastAsia" w:ascii="仿宋" w:hAnsi="仿宋" w:eastAsia="仿宋" w:cs="仿宋"/>
                <w:color w:val="auto"/>
                <w:sz w:val="22"/>
                <w:highlight w:val="none"/>
              </w:rPr>
              <w:t>中华人民共和国境内</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077" w:hRule="atLeast"/>
        </w:trPr>
        <w:tc>
          <w:tcPr>
            <w:tcW w:w="843" w:type="dxa"/>
            <w:tcBorders>
              <w:top w:val="single" w:color="000000" w:sz="4" w:space="0"/>
              <w:right w:val="single" w:color="000000" w:sz="4" w:space="0"/>
            </w:tcBorders>
          </w:tcPr>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spacing w:before="4"/>
              <w:rPr>
                <w:rFonts w:hint="eastAsia" w:ascii="仿宋" w:hAnsi="仿宋" w:eastAsia="仿宋" w:cs="仿宋"/>
                <w:b/>
                <w:color w:val="auto"/>
                <w:sz w:val="25"/>
                <w:highlight w:val="none"/>
              </w:rPr>
            </w:pPr>
          </w:p>
          <w:p>
            <w:pPr>
              <w:pStyle w:val="20"/>
              <w:ind w:right="2"/>
              <w:jc w:val="center"/>
              <w:rPr>
                <w:rFonts w:hint="eastAsia" w:ascii="仿宋" w:hAnsi="仿宋" w:eastAsia="仿宋" w:cs="仿宋"/>
                <w:color w:val="auto"/>
                <w:sz w:val="22"/>
                <w:highlight w:val="none"/>
                <w:lang w:eastAsia="zh-CN"/>
              </w:rPr>
            </w:pPr>
            <w:r>
              <w:rPr>
                <w:rFonts w:hint="eastAsia" w:cs="仿宋"/>
                <w:color w:val="auto"/>
                <w:w w:val="100"/>
                <w:sz w:val="22"/>
                <w:highlight w:val="none"/>
                <w:lang w:val="en-US" w:eastAsia="zh-CN"/>
              </w:rPr>
              <w:t>7</w:t>
            </w:r>
          </w:p>
        </w:tc>
        <w:tc>
          <w:tcPr>
            <w:tcW w:w="8776" w:type="dxa"/>
            <w:tcBorders>
              <w:top w:val="single" w:color="000000" w:sz="4" w:space="0"/>
              <w:left w:val="single" w:color="000000" w:sz="4" w:space="0"/>
            </w:tcBorders>
          </w:tcPr>
          <w:p>
            <w:pPr>
              <w:pStyle w:val="20"/>
              <w:spacing w:before="132"/>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供应商资格、资质条件、能力和信誉要求：</w:t>
            </w:r>
          </w:p>
          <w:p>
            <w:pPr>
              <w:spacing w:line="276" w:lineRule="auto"/>
              <w:textAlignment w:val="baseline"/>
              <w:rPr>
                <w:rFonts w:hint="eastAsia" w:ascii="宋体" w:hAnsi="宋体"/>
                <w:b/>
                <w:color w:val="auto"/>
                <w:sz w:val="21"/>
                <w:szCs w:val="21"/>
                <w:highlight w:val="none"/>
              </w:rPr>
            </w:pPr>
            <w:r>
              <w:rPr>
                <w:rFonts w:hint="eastAsia" w:ascii="宋体" w:hAnsi="宋体"/>
                <w:b/>
                <w:color w:val="auto"/>
                <w:sz w:val="21"/>
                <w:szCs w:val="21"/>
                <w:highlight w:val="none"/>
              </w:rPr>
              <w:t>供应商资格</w:t>
            </w:r>
            <w:r>
              <w:rPr>
                <w:rFonts w:hint="eastAsia" w:ascii="宋体" w:hAnsi="宋体"/>
                <w:b/>
                <w:color w:val="auto"/>
                <w:kern w:val="0"/>
                <w:sz w:val="21"/>
                <w:szCs w:val="21"/>
                <w:highlight w:val="none"/>
              </w:rPr>
              <w:t>、能力、信誉及其它</w:t>
            </w:r>
            <w:r>
              <w:rPr>
                <w:rFonts w:hint="eastAsia" w:ascii="宋体" w:hAnsi="宋体"/>
                <w:b/>
                <w:color w:val="auto"/>
                <w:sz w:val="21"/>
                <w:szCs w:val="21"/>
                <w:highlight w:val="none"/>
              </w:rPr>
              <w:t>要求：</w:t>
            </w:r>
          </w:p>
          <w:p>
            <w:pPr>
              <w:numPr>
                <w:ilvl w:val="0"/>
                <w:numId w:val="1"/>
              </w:numPr>
              <w:spacing w:line="276" w:lineRule="auto"/>
              <w:jc w:val="left"/>
              <w:textAlignment w:val="baseline"/>
              <w:rPr>
                <w:rFonts w:hint="eastAsia" w:ascii="宋体" w:hAnsi="宋体"/>
                <w:b/>
                <w:color w:val="auto"/>
                <w:sz w:val="21"/>
                <w:szCs w:val="21"/>
                <w:highlight w:val="none"/>
              </w:rPr>
            </w:pPr>
            <w:r>
              <w:rPr>
                <w:rFonts w:hint="eastAsia" w:ascii="宋体" w:hAnsi="宋体"/>
                <w:b/>
                <w:color w:val="auto"/>
                <w:sz w:val="21"/>
                <w:szCs w:val="21"/>
                <w:highlight w:val="none"/>
              </w:rPr>
              <w:t>供应商资格、</w:t>
            </w:r>
            <w:r>
              <w:rPr>
                <w:rFonts w:hint="eastAsia" w:ascii="宋体" w:hAnsi="宋体"/>
                <w:b/>
                <w:color w:val="auto"/>
                <w:kern w:val="0"/>
                <w:sz w:val="21"/>
                <w:szCs w:val="21"/>
                <w:highlight w:val="none"/>
              </w:rPr>
              <w:t>能力和信誉</w:t>
            </w:r>
            <w:r>
              <w:rPr>
                <w:rFonts w:hint="eastAsia" w:ascii="宋体" w:hAnsi="宋体"/>
                <w:b/>
                <w:color w:val="auto"/>
                <w:sz w:val="21"/>
                <w:szCs w:val="21"/>
                <w:highlight w:val="none"/>
              </w:rPr>
              <w:t>要求：</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（1）符合《中华人民共和国政府采购法》第二十二条规定并提供《中华人民共和国政府采购法实施条例》第十七条所要求的下列材料：</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①投标人必须是具有独立承担民事责任能力的在中华人民共和国境内注册的法人或其他组织或自然人,投标时提供有效的营业执照（或事业法人登记证或身份证等相关证明）；</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②投标人提供</w:t>
            </w:r>
            <w:r>
              <w:rPr>
                <w:rFonts w:hint="eastAsia" w:ascii="宋体" w:hAnsi="宋体"/>
                <w:b/>
                <w:bCs/>
                <w:color w:val="auto"/>
                <w:sz w:val="21"/>
                <w:szCs w:val="21"/>
                <w:highlight w:val="none"/>
                <w:lang w:val="en-US" w:eastAsia="zh-CN"/>
              </w:rPr>
              <w:t>近一</w:t>
            </w:r>
            <w:r>
              <w:rPr>
                <w:rFonts w:hint="eastAsia" w:ascii="宋体" w:hAnsi="宋体"/>
                <w:b/>
                <w:bCs/>
                <w:color w:val="auto"/>
                <w:sz w:val="21"/>
                <w:szCs w:val="21"/>
                <w:highlight w:val="none"/>
              </w:rPr>
              <w:t>年经第三方审计的财务报告或银行出具的资信证明；</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③投标人需提供投标截止日前近一年内任意一个月缴纳任意税种凭据，依法免税的投标人，应提供依法免税的证明材料（新成立的公司提供依法缴纳税收承诺书）；</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④投标人需提供投标截止日前近一年内任意一个月（按年缴纳的提供上年度）缴纳社会保障资金的入账票据凭证（新成立的公司提供依法缴纳社会保障资金承诺函）；</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⑤参加政府采购活动前3年内在经营活动中没有重大违法记录的书面声明；</w:t>
            </w:r>
          </w:p>
          <w:p>
            <w:pPr>
              <w:spacing w:line="320" w:lineRule="exact"/>
              <w:ind w:firstLine="211" w:firstLineChars="1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（2）法定代表人身份证明及身份证（法定代表人参加投标时提供）；</w:t>
            </w:r>
          </w:p>
          <w:p>
            <w:pPr>
              <w:spacing w:line="320" w:lineRule="exact"/>
              <w:ind w:firstLine="211" w:firstLineChars="1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（3）法人授权函、法人及被授权人身份证（被授权人参加投标时提供）；</w:t>
            </w:r>
          </w:p>
          <w:p>
            <w:pPr>
              <w:spacing w:line="320" w:lineRule="exact"/>
              <w:ind w:firstLine="211" w:firstLineChars="1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4）投标人未被列入“信用中国”网(www.creditchina.gov.cn）记录失信被执行人或重大税收违法案件当事人名单或政府采购严重违法失信行为记录名单；不处于“中国政府采购网”(www.ccgp.gov.cn）政府采购严重违法失信行为信息记录中的禁止参加政府采购活动期间的企业方可参加本项目的投标。以“信用中国”网站（www.creditchina.gov.cn）、“中国政府采购网”(www.ccgp.gov.cn）查询结果为准，需提供的证明材料必须有信用截图或者信用报告。如相关失信记录已失效，投标人需提供相关证明资料。（注：投标人需提供的证明资料必须列明信用截图或信用报告。以上截图时间为招标公告发布之日起至投标截止时间前有效，截图未显示时间或时间超出所要求的时间范围的均视为无效投标。)</w:t>
            </w:r>
          </w:p>
          <w:p>
            <w:pPr>
              <w:spacing w:line="320" w:lineRule="exact"/>
              <w:ind w:firstLine="422" w:firstLineChars="200"/>
              <w:jc w:val="left"/>
              <w:textAlignment w:val="baseline"/>
              <w:rPr>
                <w:rFonts w:hint="eastAsia" w:ascii="宋体" w:hAnsi="宋体"/>
                <w:b/>
                <w:bCs/>
                <w:color w:val="auto"/>
                <w:sz w:val="21"/>
                <w:szCs w:val="21"/>
                <w:highlight w:val="none"/>
              </w:rPr>
            </w:pPr>
            <w:r>
              <w:rPr>
                <w:rFonts w:hint="eastAsia" w:ascii="宋体" w:hAnsi="宋体"/>
                <w:b/>
                <w:bCs/>
                <w:color w:val="auto"/>
                <w:sz w:val="21"/>
                <w:szCs w:val="21"/>
                <w:highlight w:val="none"/>
              </w:rPr>
              <w:t>（</w:t>
            </w:r>
            <w:r>
              <w:rPr>
                <w:rFonts w:hint="eastAsia" w:ascii="宋体" w:hAnsi="宋体"/>
                <w:b/>
                <w:bCs/>
                <w:color w:val="auto"/>
                <w:sz w:val="21"/>
                <w:szCs w:val="21"/>
                <w:highlight w:val="none"/>
                <w:lang w:val="en-US" w:eastAsia="zh-CN"/>
              </w:rPr>
              <w:t>5</w:t>
            </w:r>
            <w:r>
              <w:rPr>
                <w:rFonts w:hint="eastAsia" w:ascii="宋体" w:hAnsi="宋体"/>
                <w:b/>
                <w:bCs/>
                <w:color w:val="auto"/>
                <w:sz w:val="21"/>
                <w:szCs w:val="21"/>
                <w:highlight w:val="none"/>
              </w:rPr>
              <w:t>）投标人对所提供资料无弄虚作假内容声明。</w:t>
            </w:r>
          </w:p>
          <w:p>
            <w:pPr>
              <w:ind w:firstLine="422" w:firstLineChars="200"/>
              <w:textAlignment w:val="baseline"/>
              <w:rPr>
                <w:rFonts w:hint="eastAsia" w:ascii="宋体" w:hAnsi="宋体"/>
                <w:b/>
                <w:bCs/>
                <w:color w:val="auto"/>
                <w:sz w:val="21"/>
                <w:szCs w:val="21"/>
                <w:highlight w:val="none"/>
              </w:rPr>
            </w:pPr>
          </w:p>
          <w:p>
            <w:pPr>
              <w:ind w:firstLine="482" w:firstLineChars="200"/>
              <w:textAlignment w:val="baseline"/>
              <w:rPr>
                <w:rFonts w:hint="eastAsia" w:ascii="宋体" w:hAnsi="宋体"/>
                <w:b/>
                <w:bCs/>
                <w:color w:val="auto"/>
                <w:sz w:val="21"/>
                <w:szCs w:val="21"/>
                <w:highlight w:val="none"/>
              </w:rPr>
            </w:pPr>
            <w:r>
              <w:rPr>
                <w:rFonts w:hint="eastAsia" w:ascii="仿宋" w:hAnsi="仿宋" w:eastAsia="仿宋" w:cs="仿宋"/>
                <w:b/>
                <w:bCs/>
                <w:color w:val="auto"/>
                <w:kern w:val="0"/>
                <w:sz w:val="24"/>
                <w:szCs w:val="24"/>
                <w:highlight w:val="none"/>
                <w:lang w:val="en-US" w:eastAsia="zh-CN" w:bidi="ar"/>
              </w:rPr>
              <w:t>本项目的特定资格要求</w:t>
            </w:r>
            <w:r>
              <w:rPr>
                <w:rFonts w:hint="eastAsia" w:ascii="仿宋" w:hAnsi="仿宋" w:eastAsia="仿宋" w:cs="仿宋"/>
                <w:color w:val="auto"/>
                <w:kern w:val="0"/>
                <w:sz w:val="24"/>
                <w:szCs w:val="24"/>
                <w:highlight w:val="none"/>
                <w:lang w:val="en-US" w:eastAsia="zh-CN" w:bidi="ar"/>
              </w:rPr>
              <w:t>：第</w:t>
            </w:r>
            <w:r>
              <w:rPr>
                <w:rFonts w:hint="eastAsia" w:cs="仿宋"/>
                <w:color w:val="auto"/>
                <w:kern w:val="0"/>
                <w:sz w:val="24"/>
                <w:szCs w:val="24"/>
                <w:highlight w:val="none"/>
                <w:lang w:val="en-US" w:eastAsia="zh-CN" w:bidi="ar"/>
              </w:rPr>
              <w:t>二</w:t>
            </w:r>
            <w:r>
              <w:rPr>
                <w:rFonts w:hint="eastAsia" w:ascii="仿宋" w:hAnsi="仿宋" w:eastAsia="仿宋" w:cs="仿宋"/>
                <w:color w:val="auto"/>
                <w:kern w:val="0"/>
                <w:sz w:val="24"/>
                <w:szCs w:val="24"/>
                <w:highlight w:val="none"/>
                <w:lang w:val="en-US" w:eastAsia="zh-CN" w:bidi="ar"/>
              </w:rPr>
              <w:t>包投标供应商须提供行业主管部门核发的《印刷经营许可证》；</w:t>
            </w:r>
          </w:p>
          <w:p>
            <w:pPr>
              <w:pStyle w:val="20"/>
              <w:numPr>
                <w:ilvl w:val="0"/>
                <w:numId w:val="0"/>
              </w:numPr>
              <w:tabs>
                <w:tab w:val="left" w:pos="1103"/>
              </w:tabs>
              <w:spacing w:before="24" w:after="0" w:line="442" w:lineRule="exact"/>
              <w:ind w:right="75" w:rightChars="0" w:firstLine="422" w:firstLineChars="200"/>
              <w:jc w:val="left"/>
              <w:rPr>
                <w:rFonts w:hint="eastAsia" w:ascii="仿宋" w:hAnsi="仿宋" w:eastAsia="仿宋" w:cs="仿宋"/>
                <w:color w:val="auto"/>
                <w:sz w:val="22"/>
                <w:highlight w:val="none"/>
              </w:rPr>
            </w:pPr>
            <w:r>
              <w:rPr>
                <w:rFonts w:hint="eastAsia" w:ascii="宋体" w:hAnsi="宋体"/>
                <w:b/>
                <w:color w:val="auto"/>
                <w:sz w:val="21"/>
                <w:szCs w:val="18"/>
                <w:highlight w:val="none"/>
              </w:rPr>
              <w:t>注：以上所需资料均在投标文件中提供,要求供应商提交的所有证明文件及材料必须清晰、准确、真实。其真实性自行负责。若发现有造假或不真实行为，将取消其投标人资格，并按照有关规定处理。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2" w:hRule="atLeast"/>
        </w:trPr>
        <w:tc>
          <w:tcPr>
            <w:tcW w:w="843" w:type="dxa"/>
            <w:tcBorders>
              <w:top w:val="single" w:color="000000" w:sz="4" w:space="0"/>
              <w:bottom w:val="single" w:color="000000" w:sz="4" w:space="0"/>
              <w:right w:val="single" w:color="000000" w:sz="4" w:space="0"/>
            </w:tcBorders>
          </w:tcPr>
          <w:p>
            <w:pPr>
              <w:pStyle w:val="20"/>
              <w:spacing w:before="138"/>
              <w:ind w:firstLine="220" w:firstLineChars="100"/>
              <w:rPr>
                <w:rFonts w:hint="eastAsia" w:ascii="仿宋" w:hAnsi="仿宋" w:eastAsia="仿宋" w:cs="仿宋"/>
                <w:color w:val="auto"/>
                <w:sz w:val="22"/>
                <w:highlight w:val="none"/>
                <w:lang w:eastAsia="zh-CN"/>
              </w:rPr>
            </w:pPr>
            <w:r>
              <w:rPr>
                <w:rFonts w:hint="eastAsia" w:cs="仿宋"/>
                <w:color w:val="auto"/>
                <w:w w:val="100"/>
                <w:sz w:val="22"/>
                <w:highlight w:val="none"/>
                <w:lang w:val="en-US" w:eastAsia="zh-CN"/>
              </w:rPr>
              <w:t>8</w:t>
            </w:r>
          </w:p>
        </w:tc>
        <w:tc>
          <w:tcPr>
            <w:tcW w:w="8776" w:type="dxa"/>
            <w:tcBorders>
              <w:top w:val="single" w:color="000000" w:sz="4" w:space="0"/>
              <w:left w:val="single" w:color="000000" w:sz="4" w:space="0"/>
              <w:bottom w:val="single" w:color="000000" w:sz="4" w:space="0"/>
            </w:tcBorders>
          </w:tcPr>
          <w:p>
            <w:pPr>
              <w:pStyle w:val="20"/>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框架协议采购方式：</w:t>
            </w:r>
            <w:r>
              <w:rPr>
                <w:rFonts w:hint="eastAsia" w:ascii="仿宋" w:hAnsi="仿宋" w:eastAsia="仿宋" w:cs="仿宋"/>
                <w:color w:val="auto"/>
                <w:sz w:val="22"/>
                <w:highlight w:val="none"/>
              </w:rPr>
              <w:t>封闭式框架协议采购</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877" w:hRule="atLeast"/>
        </w:trPr>
        <w:tc>
          <w:tcPr>
            <w:tcW w:w="843" w:type="dxa"/>
            <w:tcBorders>
              <w:top w:val="single" w:color="000000" w:sz="4" w:space="0"/>
              <w:bottom w:val="single" w:color="000000" w:sz="4" w:space="0"/>
              <w:right w:val="single" w:color="000000" w:sz="4" w:space="0"/>
            </w:tcBorders>
          </w:tcPr>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rPr>
                <w:rFonts w:hint="eastAsia" w:ascii="仿宋" w:hAnsi="仿宋" w:eastAsia="仿宋" w:cs="仿宋"/>
                <w:b/>
                <w:color w:val="auto"/>
                <w:sz w:val="22"/>
                <w:highlight w:val="none"/>
              </w:rPr>
            </w:pPr>
          </w:p>
          <w:p>
            <w:pPr>
              <w:pStyle w:val="20"/>
              <w:spacing w:before="10"/>
              <w:rPr>
                <w:rFonts w:hint="eastAsia" w:ascii="仿宋" w:hAnsi="仿宋" w:eastAsia="仿宋" w:cs="仿宋"/>
                <w:b/>
                <w:color w:val="auto"/>
                <w:sz w:val="19"/>
                <w:highlight w:val="none"/>
              </w:rPr>
            </w:pPr>
          </w:p>
          <w:p>
            <w:pPr>
              <w:pStyle w:val="20"/>
              <w:spacing w:before="1"/>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9</w:t>
            </w:r>
          </w:p>
        </w:tc>
        <w:tc>
          <w:tcPr>
            <w:tcW w:w="8776" w:type="dxa"/>
            <w:tcBorders>
              <w:top w:val="single" w:color="000000" w:sz="4" w:space="0"/>
              <w:left w:val="single" w:color="000000" w:sz="4" w:space="0"/>
              <w:bottom w:val="single" w:color="000000" w:sz="4" w:space="0"/>
            </w:tcBorders>
          </w:tcPr>
          <w:p>
            <w:pPr>
              <w:pStyle w:val="20"/>
              <w:spacing w:before="1"/>
              <w:rPr>
                <w:rFonts w:hint="eastAsia" w:ascii="仿宋" w:hAnsi="仿宋" w:eastAsia="仿宋" w:cs="仿宋"/>
                <w:b/>
                <w:color w:val="auto"/>
                <w:sz w:val="22"/>
                <w:highlight w:val="none"/>
              </w:rPr>
            </w:pPr>
            <w:r>
              <w:rPr>
                <w:rFonts w:hint="eastAsia" w:ascii="仿宋" w:hAnsi="仿宋" w:eastAsia="仿宋" w:cs="仿宋"/>
                <w:b/>
                <w:color w:val="auto"/>
                <w:sz w:val="22"/>
                <w:highlight w:val="none"/>
              </w:rPr>
              <w:t>投标报价说明：</w:t>
            </w:r>
          </w:p>
          <w:p>
            <w:pPr>
              <w:pStyle w:val="20"/>
              <w:numPr>
                <w:ilvl w:val="0"/>
                <w:numId w:val="2"/>
              </w:numPr>
              <w:tabs>
                <w:tab w:val="left" w:pos="1103"/>
              </w:tabs>
              <w:spacing w:before="2" w:after="0" w:line="440" w:lineRule="atLeast"/>
              <w:ind w:left="110" w:right="75" w:firstLine="439"/>
              <w:jc w:val="left"/>
              <w:rPr>
                <w:rFonts w:hint="eastAsia" w:ascii="仿宋" w:hAnsi="仿宋" w:eastAsia="仿宋" w:cs="仿宋"/>
                <w:color w:val="auto"/>
                <w:spacing w:val="-3"/>
                <w:sz w:val="22"/>
                <w:highlight w:val="none"/>
              </w:rPr>
            </w:pPr>
            <w:r>
              <w:rPr>
                <w:rFonts w:hint="eastAsia" w:ascii="仿宋" w:hAnsi="仿宋" w:eastAsia="仿宋" w:cs="仿宋"/>
                <w:color w:val="auto"/>
                <w:spacing w:val="-3"/>
                <w:sz w:val="22"/>
                <w:highlight w:val="none"/>
                <w:lang w:val="en-US" w:eastAsia="zh-CN"/>
              </w:rPr>
              <w:t xml:space="preserve">定标方式： </w:t>
            </w:r>
          </w:p>
          <w:p>
            <w:pPr>
              <w:pStyle w:val="20"/>
              <w:numPr>
                <w:ilvl w:val="0"/>
                <w:numId w:val="0"/>
              </w:numPr>
              <w:tabs>
                <w:tab w:val="left" w:pos="1103"/>
              </w:tabs>
              <w:spacing w:before="2" w:after="0" w:line="440" w:lineRule="atLeast"/>
              <w:ind w:left="549" w:leftChars="0" w:right="75" w:rightChars="0" w:firstLine="428" w:firstLineChars="200"/>
              <w:jc w:val="left"/>
              <w:rPr>
                <w:rFonts w:hint="default" w:ascii="仿宋" w:hAnsi="仿宋" w:eastAsia="仿宋" w:cs="仿宋"/>
                <w:color w:val="auto"/>
                <w:spacing w:val="-3"/>
                <w:sz w:val="22"/>
                <w:highlight w:val="none"/>
                <w:lang w:val="en-US"/>
              </w:rPr>
            </w:pPr>
            <w:r>
              <w:rPr>
                <w:rFonts w:hint="eastAsia" w:ascii="仿宋" w:hAnsi="仿宋" w:eastAsia="仿宋" w:cs="仿宋"/>
                <w:color w:val="auto"/>
                <w:spacing w:val="-3"/>
                <w:sz w:val="22"/>
                <w:highlight w:val="none"/>
                <w:lang w:val="en-US" w:eastAsia="zh-CN"/>
              </w:rPr>
              <w:t>1.根据中华人民共和国财政部令第 110 号《政府采购框架协议采购方式管理暂行办法》，以及项目实际需求，本项目确定第一阶段入围供应商的评审方法</w:t>
            </w:r>
            <w:r>
              <w:rPr>
                <w:rFonts w:hint="eastAsia" w:cs="仿宋"/>
                <w:color w:val="auto"/>
                <w:kern w:val="0"/>
                <w:sz w:val="24"/>
                <w:szCs w:val="24"/>
                <w:highlight w:val="none"/>
                <w:lang w:val="en-US" w:eastAsia="zh-CN" w:bidi="ar"/>
              </w:rPr>
              <w:t>为质量优先法，</w:t>
            </w:r>
            <w:r>
              <w:rPr>
                <w:rFonts w:hint="eastAsia" w:ascii="仿宋" w:hAnsi="仿宋" w:eastAsia="仿宋" w:cs="仿宋"/>
                <w:color w:val="auto"/>
                <w:spacing w:val="-3"/>
                <w:sz w:val="22"/>
                <w:highlight w:val="none"/>
                <w:lang w:val="en-US" w:eastAsia="zh-CN"/>
              </w:rPr>
              <w:t>淘汰率为 20%且至少淘汰一家供应商</w:t>
            </w:r>
            <w:r>
              <w:rPr>
                <w:rFonts w:hint="eastAsia" w:cs="仿宋"/>
                <w:color w:val="auto"/>
                <w:kern w:val="0"/>
                <w:sz w:val="24"/>
                <w:szCs w:val="24"/>
                <w:highlight w:val="none"/>
                <w:lang w:val="en-US" w:eastAsia="zh-CN" w:bidi="ar"/>
              </w:rPr>
              <w:t>。</w:t>
            </w:r>
          </w:p>
          <w:p>
            <w:pPr>
              <w:pStyle w:val="20"/>
              <w:numPr>
                <w:ilvl w:val="0"/>
                <w:numId w:val="0"/>
              </w:numPr>
              <w:tabs>
                <w:tab w:val="left" w:pos="1103"/>
              </w:tabs>
              <w:spacing w:before="2" w:after="0" w:line="440" w:lineRule="atLeast"/>
              <w:ind w:left="549" w:leftChars="0" w:right="75" w:rightChars="0" w:firstLine="428" w:firstLineChars="200"/>
              <w:jc w:val="left"/>
              <w:rPr>
                <w:rFonts w:hint="eastAsia" w:ascii="仿宋" w:hAnsi="仿宋" w:eastAsia="仿宋" w:cs="仿宋"/>
                <w:color w:val="auto"/>
                <w:spacing w:val="-3"/>
                <w:sz w:val="22"/>
                <w:highlight w:val="none"/>
                <w:lang w:val="en-US" w:eastAsia="zh-CN"/>
              </w:rPr>
            </w:pPr>
            <w:r>
              <w:rPr>
                <w:rFonts w:hint="eastAsia" w:ascii="仿宋" w:hAnsi="仿宋" w:eastAsia="仿宋" w:cs="仿宋"/>
                <w:color w:val="auto"/>
                <w:spacing w:val="-3"/>
                <w:sz w:val="22"/>
                <w:highlight w:val="none"/>
                <w:lang w:val="en-US" w:eastAsia="zh-CN"/>
              </w:rPr>
              <w:t xml:space="preserve">价格优先法是指对满足采购需求且响应报价不超过最高限制单价的货物、服务，按照响应报价从低到高排序，根据征集文件规定的淘汰率或者入围供应商数量上限，确定入围供应商的评审方法。 </w:t>
            </w:r>
          </w:p>
          <w:p>
            <w:pPr>
              <w:pStyle w:val="20"/>
              <w:numPr>
                <w:ilvl w:val="0"/>
                <w:numId w:val="0"/>
              </w:numPr>
              <w:tabs>
                <w:tab w:val="left" w:pos="1103"/>
              </w:tabs>
              <w:spacing w:before="2" w:after="0" w:line="440" w:lineRule="atLeast"/>
              <w:ind w:left="549" w:leftChars="0" w:right="75" w:rightChars="0" w:firstLine="428" w:firstLineChars="200"/>
              <w:jc w:val="left"/>
              <w:rPr>
                <w:rFonts w:hint="eastAsia" w:ascii="仿宋" w:hAnsi="仿宋" w:eastAsia="仿宋" w:cs="仿宋"/>
                <w:color w:val="auto"/>
                <w:spacing w:val="-3"/>
                <w:sz w:val="22"/>
                <w:highlight w:val="none"/>
                <w:lang w:val="en-US" w:eastAsia="zh-CN"/>
              </w:rPr>
            </w:pPr>
            <w:r>
              <w:rPr>
                <w:rFonts w:hint="eastAsia" w:ascii="仿宋" w:hAnsi="仿宋" w:eastAsia="仿宋" w:cs="仿宋"/>
                <w:color w:val="auto"/>
                <w:spacing w:val="-3"/>
                <w:sz w:val="22"/>
                <w:highlight w:val="none"/>
                <w:lang w:val="en-US" w:eastAsia="zh-CN"/>
              </w:rPr>
              <w:t>质量优先法是指对满足采购需求且响应报价不超过最高限制单价的货物、服务进行质量综合评分，服务项目质量因素包括服务内容、服务水平、服务商的履约能力、服务经验等，按照质量评分从高到低排序。根据征集文件规定的淘汰率或者入围服务商数量上限，确定入围服务商的评审方法。</w:t>
            </w:r>
          </w:p>
          <w:p>
            <w:pPr>
              <w:pStyle w:val="20"/>
              <w:numPr>
                <w:ilvl w:val="0"/>
                <w:numId w:val="0"/>
              </w:numPr>
              <w:tabs>
                <w:tab w:val="left" w:pos="1103"/>
              </w:tabs>
              <w:spacing w:before="2" w:after="0" w:line="440" w:lineRule="atLeast"/>
              <w:ind w:left="549" w:leftChars="0" w:right="75" w:rightChars="0" w:firstLine="428" w:firstLineChars="200"/>
              <w:jc w:val="left"/>
              <w:rPr>
                <w:rFonts w:hint="eastAsia" w:ascii="仿宋" w:hAnsi="仿宋" w:eastAsia="仿宋" w:cs="仿宋"/>
                <w:color w:val="auto"/>
                <w:spacing w:val="-3"/>
                <w:sz w:val="22"/>
                <w:highlight w:val="none"/>
                <w:lang w:val="en-US" w:eastAsia="zh-CN"/>
              </w:rPr>
            </w:pPr>
            <w:r>
              <w:rPr>
                <w:rFonts w:hint="eastAsia" w:cs="仿宋"/>
                <w:color w:val="auto"/>
                <w:spacing w:val="-3"/>
                <w:sz w:val="22"/>
                <w:highlight w:val="none"/>
                <w:lang w:val="en-US" w:eastAsia="zh-CN"/>
              </w:rPr>
              <w:t>2.</w:t>
            </w:r>
            <w:r>
              <w:rPr>
                <w:rFonts w:hint="eastAsia" w:ascii="仿宋" w:hAnsi="仿宋" w:eastAsia="仿宋" w:cs="仿宋"/>
                <w:color w:val="auto"/>
                <w:spacing w:val="-3"/>
                <w:sz w:val="22"/>
                <w:highlight w:val="none"/>
                <w:lang w:val="en-US" w:eastAsia="zh-CN"/>
              </w:rPr>
              <w:t>推荐入围服务商家数时，确定第一阶段入围供应商时，提交响应文件和符合资格条件、实质性要求的供应商应当均不少于 2 家，淘汰比例一般不得低于20%，且至少淘汰一家供应商；得分相同的，按技术标优劣排序；技术标得分也相同的，按商务标优劣排序；商务标得分也相同的，按报价得分排序；前款不能确定的，按《政府采购货物和服务招标投标管理办法》（财政部令第 87 号）第六十八条由评标委员会随机抽取的方式确定。</w:t>
            </w:r>
          </w:p>
          <w:p>
            <w:pPr>
              <w:pStyle w:val="20"/>
              <w:numPr>
                <w:ilvl w:val="0"/>
                <w:numId w:val="0"/>
              </w:numPr>
              <w:tabs>
                <w:tab w:val="left" w:pos="1103"/>
              </w:tabs>
              <w:spacing w:before="2" w:after="0" w:line="440" w:lineRule="atLeast"/>
              <w:ind w:left="549" w:leftChars="0" w:right="75" w:rightChars="0" w:firstLine="428" w:firstLineChars="200"/>
              <w:jc w:val="left"/>
              <w:rPr>
                <w:rFonts w:hint="default" w:ascii="仿宋" w:hAnsi="仿宋" w:eastAsia="仿宋" w:cs="仿宋"/>
                <w:color w:val="auto"/>
                <w:sz w:val="22"/>
                <w:highlight w:val="none"/>
                <w:lang w:val="en-US"/>
              </w:rPr>
            </w:pPr>
            <w:r>
              <w:rPr>
                <w:rFonts w:hint="eastAsia" w:ascii="仿宋" w:hAnsi="仿宋" w:eastAsia="仿宋" w:cs="仿宋"/>
                <w:color w:val="auto"/>
                <w:spacing w:val="-3"/>
                <w:sz w:val="22"/>
                <w:highlight w:val="none"/>
                <w:lang w:val="en-US" w:eastAsia="zh-CN"/>
              </w:rPr>
              <w:t>3.合同授予：根据《政府采购框架协议采购方式管理暂行办法》，确定第二阶段      成交供应商应当由采购人（服务对象）依据入围产品价格、质量以及服务便利性、用户评价等因素，从第一阶段入围供应商中直接选定，也可以根据采购项目特点和提高绩效等要求，在入围供应商中开展二次竞价方式。本项目确定第二阶段成交供应商：家具部分按照二次竞价方式确定第二阶段成交供应商；其余部分采购包，根据中华人民共和国财政部令第110《政府采购框架协议采购方式管理暂行办法》，应当由采购人或者服务对象依据入围产品价格、质量以及服务便利性、用户评价等因素，自行确定成交供应商方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15" w:hRule="atLeast"/>
        </w:trPr>
        <w:tc>
          <w:tcPr>
            <w:tcW w:w="843" w:type="dxa"/>
            <w:tcBorders>
              <w:top w:val="single" w:color="000000" w:sz="4" w:space="0"/>
              <w:bottom w:val="single" w:color="000000" w:sz="4" w:space="0"/>
              <w:right w:val="single" w:color="000000" w:sz="4" w:space="0"/>
            </w:tcBorders>
          </w:tcPr>
          <w:p>
            <w:pPr>
              <w:pStyle w:val="20"/>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10</w:t>
            </w:r>
          </w:p>
        </w:tc>
        <w:tc>
          <w:tcPr>
            <w:tcW w:w="8776" w:type="dxa"/>
            <w:tcBorders>
              <w:top w:val="single" w:color="000000" w:sz="4" w:space="0"/>
              <w:left w:val="single" w:color="000000" w:sz="4" w:space="0"/>
              <w:bottom w:val="single" w:color="000000" w:sz="4" w:space="0"/>
            </w:tcBorders>
          </w:tcPr>
          <w:p>
            <w:pPr>
              <w:pStyle w:val="20"/>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投标语言：</w:t>
            </w:r>
            <w:r>
              <w:rPr>
                <w:rFonts w:hint="eastAsia" w:ascii="仿宋" w:hAnsi="仿宋" w:eastAsia="仿宋" w:cs="仿宋"/>
                <w:color w:val="auto"/>
                <w:sz w:val="22"/>
                <w:highlight w:val="none"/>
              </w:rPr>
              <w:t>中文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27" w:hRule="atLeast"/>
        </w:trPr>
        <w:tc>
          <w:tcPr>
            <w:tcW w:w="843" w:type="dxa"/>
            <w:tcBorders>
              <w:top w:val="single" w:color="000000" w:sz="4" w:space="0"/>
              <w:bottom w:val="single" w:color="000000" w:sz="4" w:space="0"/>
              <w:right w:val="single" w:color="000000" w:sz="4" w:space="0"/>
            </w:tcBorders>
          </w:tcPr>
          <w:p>
            <w:pPr>
              <w:pStyle w:val="20"/>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11</w:t>
            </w:r>
          </w:p>
        </w:tc>
        <w:tc>
          <w:tcPr>
            <w:tcW w:w="8776" w:type="dxa"/>
            <w:tcBorders>
              <w:top w:val="single" w:color="000000" w:sz="4" w:space="0"/>
              <w:left w:val="single" w:color="000000" w:sz="4" w:space="0"/>
              <w:bottom w:val="single" w:color="000000" w:sz="4" w:space="0"/>
            </w:tcBorders>
          </w:tcPr>
          <w:p>
            <w:pPr>
              <w:pStyle w:val="20"/>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投标有效期：</w:t>
            </w:r>
            <w:r>
              <w:rPr>
                <w:rFonts w:hint="eastAsia" w:ascii="仿宋" w:hAnsi="仿宋" w:eastAsia="仿宋" w:cs="仿宋"/>
                <w:color w:val="auto"/>
                <w:sz w:val="22"/>
                <w:highlight w:val="none"/>
              </w:rPr>
              <w:t>60 日历天（从投标截止之日算起）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52" w:hRule="atLeast"/>
        </w:trPr>
        <w:tc>
          <w:tcPr>
            <w:tcW w:w="843" w:type="dxa"/>
            <w:tcBorders>
              <w:top w:val="single" w:color="000000" w:sz="4" w:space="0"/>
              <w:bottom w:val="single" w:color="000000" w:sz="4" w:space="0"/>
              <w:right w:val="single" w:color="000000" w:sz="4" w:space="0"/>
            </w:tcBorders>
          </w:tcPr>
          <w:p>
            <w:pPr>
              <w:pStyle w:val="20"/>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12</w:t>
            </w:r>
          </w:p>
        </w:tc>
        <w:tc>
          <w:tcPr>
            <w:tcW w:w="8776" w:type="dxa"/>
            <w:tcBorders>
              <w:top w:val="single" w:color="000000" w:sz="4" w:space="0"/>
              <w:left w:val="single" w:color="000000" w:sz="4" w:space="0"/>
              <w:bottom w:val="single" w:color="000000" w:sz="4" w:space="0"/>
            </w:tcBorders>
          </w:tcPr>
          <w:p>
            <w:pPr>
              <w:pStyle w:val="20"/>
              <w:spacing w:before="138"/>
              <w:ind w:left="110"/>
              <w:rPr>
                <w:rFonts w:hint="default" w:ascii="仿宋" w:hAnsi="仿宋" w:eastAsia="仿宋" w:cs="仿宋"/>
                <w:color w:val="auto"/>
                <w:sz w:val="22"/>
                <w:highlight w:val="none"/>
                <w:lang w:val="en-US" w:eastAsia="zh-CN"/>
              </w:rPr>
            </w:pPr>
            <w:r>
              <w:rPr>
                <w:rFonts w:hint="eastAsia" w:ascii="仿宋" w:hAnsi="仿宋" w:eastAsia="仿宋" w:cs="仿宋"/>
                <w:b/>
                <w:color w:val="auto"/>
                <w:sz w:val="22"/>
                <w:highlight w:val="none"/>
              </w:rPr>
              <w:t>投标截止时间：</w:t>
            </w:r>
            <w:r>
              <w:rPr>
                <w:rFonts w:hint="eastAsia" w:cs="仿宋"/>
                <w:color w:val="auto"/>
                <w:sz w:val="22"/>
                <w:highlight w:val="none"/>
                <w:lang w:val="en-US" w:eastAsia="zh-CN"/>
              </w:rPr>
              <w:t>2023年12月26日上午9.00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27" w:hRule="atLeast"/>
        </w:trPr>
        <w:tc>
          <w:tcPr>
            <w:tcW w:w="843" w:type="dxa"/>
            <w:tcBorders>
              <w:top w:val="single" w:color="000000" w:sz="4" w:space="0"/>
              <w:bottom w:val="single" w:color="000000" w:sz="4" w:space="0"/>
              <w:right w:val="single" w:color="000000" w:sz="4" w:space="0"/>
            </w:tcBorders>
          </w:tcPr>
          <w:p>
            <w:pPr>
              <w:pStyle w:val="20"/>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13</w:t>
            </w:r>
          </w:p>
        </w:tc>
        <w:tc>
          <w:tcPr>
            <w:tcW w:w="8776" w:type="dxa"/>
            <w:tcBorders>
              <w:top w:val="single" w:color="000000" w:sz="4" w:space="0"/>
              <w:left w:val="single" w:color="000000" w:sz="4" w:space="0"/>
              <w:bottom w:val="single" w:color="000000" w:sz="4" w:space="0"/>
            </w:tcBorders>
          </w:tcPr>
          <w:p>
            <w:pPr>
              <w:pStyle w:val="20"/>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是否退还</w:t>
            </w:r>
            <w:r>
              <w:rPr>
                <w:rFonts w:hint="eastAsia" w:cs="仿宋"/>
                <w:b/>
                <w:color w:val="auto"/>
                <w:sz w:val="22"/>
                <w:highlight w:val="none"/>
                <w:lang w:eastAsia="zh-CN"/>
              </w:rPr>
              <w:t>投标文件</w:t>
            </w:r>
            <w:r>
              <w:rPr>
                <w:rFonts w:hint="eastAsia" w:ascii="仿宋" w:hAnsi="仿宋" w:eastAsia="仿宋" w:cs="仿宋"/>
                <w:b/>
                <w:color w:val="auto"/>
                <w:sz w:val="22"/>
                <w:highlight w:val="none"/>
              </w:rPr>
              <w:t>：</w:t>
            </w:r>
            <w:r>
              <w:rPr>
                <w:rFonts w:hint="eastAsia" w:ascii="仿宋" w:hAnsi="仿宋" w:eastAsia="仿宋" w:cs="仿宋"/>
                <w:color w:val="auto"/>
                <w:sz w:val="22"/>
                <w:highlight w:val="none"/>
              </w:rPr>
              <w:t>否</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4" w:hRule="atLeast"/>
        </w:trPr>
        <w:tc>
          <w:tcPr>
            <w:tcW w:w="843" w:type="dxa"/>
            <w:tcBorders>
              <w:top w:val="single" w:color="000000" w:sz="4" w:space="0"/>
              <w:bottom w:val="single" w:color="000000" w:sz="4" w:space="0"/>
              <w:right w:val="single" w:color="000000" w:sz="4" w:space="0"/>
            </w:tcBorders>
          </w:tcPr>
          <w:p>
            <w:pPr>
              <w:pStyle w:val="20"/>
              <w:spacing w:before="157"/>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14</w:t>
            </w:r>
          </w:p>
        </w:tc>
        <w:tc>
          <w:tcPr>
            <w:tcW w:w="8776" w:type="dxa"/>
            <w:tcBorders>
              <w:top w:val="single" w:color="000000" w:sz="4" w:space="0"/>
              <w:left w:val="single" w:color="000000" w:sz="4" w:space="0"/>
              <w:bottom w:val="single" w:color="000000" w:sz="4" w:space="0"/>
            </w:tcBorders>
          </w:tcPr>
          <w:p>
            <w:pPr>
              <w:pStyle w:val="20"/>
              <w:spacing w:before="15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联合投标：</w:t>
            </w:r>
            <w:r>
              <w:rPr>
                <w:rFonts w:hint="eastAsia" w:ascii="仿宋" w:hAnsi="仿宋" w:eastAsia="仿宋" w:cs="仿宋"/>
                <w:color w:val="auto"/>
                <w:sz w:val="22"/>
                <w:highlight w:val="none"/>
              </w:rPr>
              <w:t>本项目不接受联合体投标。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3" w:hRule="atLeast"/>
        </w:trPr>
        <w:tc>
          <w:tcPr>
            <w:tcW w:w="843" w:type="dxa"/>
            <w:tcBorders>
              <w:top w:val="single" w:color="000000" w:sz="4" w:space="0"/>
              <w:right w:val="single" w:color="000000" w:sz="4" w:space="0"/>
            </w:tcBorders>
          </w:tcPr>
          <w:p>
            <w:pPr>
              <w:pStyle w:val="20"/>
              <w:spacing w:before="138"/>
              <w:ind w:left="295"/>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15</w:t>
            </w:r>
          </w:p>
        </w:tc>
        <w:tc>
          <w:tcPr>
            <w:tcW w:w="8776" w:type="dxa"/>
            <w:tcBorders>
              <w:top w:val="single" w:color="000000" w:sz="4" w:space="0"/>
              <w:left w:val="single" w:color="000000" w:sz="4" w:space="0"/>
            </w:tcBorders>
          </w:tcPr>
          <w:p>
            <w:pPr>
              <w:pStyle w:val="20"/>
              <w:spacing w:before="13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投标报价货币</w:t>
            </w:r>
            <w:r>
              <w:rPr>
                <w:rFonts w:hint="eastAsia" w:ascii="仿宋" w:hAnsi="仿宋" w:eastAsia="仿宋" w:cs="仿宋"/>
                <w:color w:val="auto"/>
                <w:sz w:val="22"/>
                <w:highlight w:val="none"/>
              </w:rPr>
              <w:t>:人民币</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49" w:hRule="atLeast"/>
        </w:trPr>
        <w:tc>
          <w:tcPr>
            <w:tcW w:w="843" w:type="dxa"/>
            <w:tcBorders>
              <w:bottom w:val="single" w:color="000000" w:sz="4" w:space="0"/>
              <w:right w:val="single" w:color="000000" w:sz="4" w:space="0"/>
            </w:tcBorders>
            <w:vAlign w:val="center"/>
          </w:tcPr>
          <w:p>
            <w:pPr>
              <w:pStyle w:val="20"/>
              <w:spacing w:before="132"/>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16</w:t>
            </w:r>
          </w:p>
        </w:tc>
        <w:tc>
          <w:tcPr>
            <w:tcW w:w="8776" w:type="dxa"/>
            <w:tcBorders>
              <w:left w:val="single" w:color="000000" w:sz="4" w:space="0"/>
              <w:bottom w:val="single" w:color="000000" w:sz="4" w:space="0"/>
            </w:tcBorders>
          </w:tcPr>
          <w:p>
            <w:pPr>
              <w:pStyle w:val="20"/>
              <w:spacing w:before="132"/>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采购方式：</w:t>
            </w:r>
            <w:r>
              <w:rPr>
                <w:rFonts w:hint="eastAsia" w:ascii="仿宋" w:hAnsi="仿宋" w:eastAsia="仿宋" w:cs="仿宋"/>
                <w:color w:val="auto"/>
                <w:sz w:val="22"/>
                <w:highlight w:val="none"/>
              </w:rPr>
              <w:t>公开招标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374" w:hRule="atLeast"/>
        </w:trPr>
        <w:tc>
          <w:tcPr>
            <w:tcW w:w="843" w:type="dxa"/>
            <w:tcBorders>
              <w:top w:val="single" w:color="000000" w:sz="4" w:space="0"/>
              <w:bottom w:val="single" w:color="000000" w:sz="4" w:space="0"/>
              <w:right w:val="single" w:color="000000" w:sz="4" w:space="0"/>
            </w:tcBorders>
            <w:vAlign w:val="center"/>
          </w:tcPr>
          <w:p>
            <w:pPr>
              <w:pStyle w:val="20"/>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17</w:t>
            </w:r>
          </w:p>
        </w:tc>
        <w:tc>
          <w:tcPr>
            <w:tcW w:w="8776" w:type="dxa"/>
            <w:tcBorders>
              <w:top w:val="single" w:color="000000" w:sz="4" w:space="0"/>
              <w:left w:val="single" w:color="000000" w:sz="4" w:space="0"/>
              <w:bottom w:val="single" w:color="000000" w:sz="4" w:space="0"/>
            </w:tcBorders>
          </w:tcPr>
          <w:p>
            <w:pPr>
              <w:pStyle w:val="20"/>
              <w:numPr>
                <w:ilvl w:val="0"/>
                <w:numId w:val="0"/>
              </w:numPr>
              <w:tabs>
                <w:tab w:val="left" w:pos="1103"/>
              </w:tabs>
              <w:spacing w:before="2" w:after="0" w:line="440" w:lineRule="atLeast"/>
              <w:ind w:right="75" w:rightChars="0" w:firstLine="442" w:firstLineChars="200"/>
              <w:jc w:val="left"/>
              <w:rPr>
                <w:rFonts w:hint="eastAsia" w:cs="仿宋"/>
                <w:color w:val="auto"/>
                <w:kern w:val="0"/>
                <w:sz w:val="24"/>
                <w:szCs w:val="24"/>
                <w:highlight w:val="none"/>
                <w:lang w:val="en-US" w:eastAsia="zh-CN" w:bidi="ar"/>
              </w:rPr>
            </w:pPr>
            <w:r>
              <w:rPr>
                <w:rFonts w:hint="eastAsia" w:ascii="仿宋" w:hAnsi="仿宋" w:eastAsia="仿宋" w:cs="仿宋"/>
                <w:b/>
                <w:color w:val="auto"/>
                <w:sz w:val="22"/>
                <w:highlight w:val="none"/>
              </w:rPr>
              <w:t>评标方法：</w:t>
            </w:r>
            <w:r>
              <w:rPr>
                <w:rFonts w:hint="eastAsia" w:ascii="仿宋" w:hAnsi="仿宋" w:eastAsia="仿宋" w:cs="仿宋"/>
                <w:color w:val="auto"/>
                <w:spacing w:val="-3"/>
                <w:sz w:val="22"/>
                <w:highlight w:val="none"/>
                <w:lang w:val="en-US" w:eastAsia="zh-CN"/>
              </w:rPr>
              <w:t>根据中华人民共和国财政部令第 110 号《政府采购框架协议采购方式管理暂行办法》，以及项目实际需求，本项目确定第一阶段入围供应商的评审方法</w:t>
            </w:r>
            <w:r>
              <w:rPr>
                <w:rFonts w:hint="eastAsia" w:cs="仿宋"/>
                <w:color w:val="auto"/>
                <w:kern w:val="0"/>
                <w:sz w:val="24"/>
                <w:szCs w:val="24"/>
                <w:highlight w:val="none"/>
                <w:lang w:val="en-US" w:eastAsia="zh-CN" w:bidi="ar"/>
              </w:rPr>
              <w:t>为质量优先法，</w:t>
            </w:r>
            <w:r>
              <w:rPr>
                <w:rFonts w:hint="eastAsia" w:ascii="仿宋" w:hAnsi="仿宋" w:eastAsia="仿宋" w:cs="仿宋"/>
                <w:color w:val="auto"/>
                <w:spacing w:val="-3"/>
                <w:sz w:val="22"/>
                <w:highlight w:val="none"/>
                <w:lang w:val="en-US" w:eastAsia="zh-CN"/>
              </w:rPr>
              <w:t>淘汰率为 20%且至少淘汰一家供应商</w:t>
            </w:r>
            <w:r>
              <w:rPr>
                <w:rFonts w:hint="eastAsia" w:cs="仿宋"/>
                <w:color w:val="auto"/>
                <w:kern w:val="0"/>
                <w:sz w:val="24"/>
                <w:szCs w:val="24"/>
                <w:highlight w:val="none"/>
                <w:lang w:val="en-US" w:eastAsia="zh-CN" w:bidi="ar"/>
              </w:rPr>
              <w:t>。</w:t>
            </w:r>
          </w:p>
          <w:p>
            <w:pPr>
              <w:pStyle w:val="10"/>
              <w:spacing w:before="194" w:line="388" w:lineRule="auto"/>
              <w:ind w:left="0" w:leftChars="0" w:right="498" w:firstLine="428" w:firstLineChars="200"/>
              <w:rPr>
                <w:rFonts w:hint="eastAsia" w:ascii="仿宋" w:hAnsi="仿宋" w:eastAsia="仿宋" w:cs="仿宋"/>
                <w:color w:val="auto"/>
                <w:sz w:val="22"/>
                <w:highlight w:val="none"/>
              </w:rPr>
            </w:pPr>
            <w:r>
              <w:rPr>
                <w:rFonts w:hint="eastAsia" w:ascii="仿宋" w:hAnsi="仿宋" w:eastAsia="仿宋" w:cs="仿宋"/>
                <w:color w:val="auto"/>
                <w:spacing w:val="-3"/>
                <w:sz w:val="22"/>
                <w:szCs w:val="22"/>
                <w:highlight w:val="none"/>
                <w:lang w:val="en-US" w:eastAsia="zh-CN" w:bidi="zh-CN"/>
              </w:rPr>
              <w:t>确定第二阶段成交供应商：家具部分按照二次竞价方式确定第二阶段成交供应商；其余部分采购包，根据中华人民共和国财政部令第110《政府采购框架协议采购方式管理暂行办法》，应当由采购人或者服务对象依据入围产品价格、质量以及服务便利性、用户评价等因素，自行确定成交供应商方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119" w:hRule="atLeast"/>
        </w:trPr>
        <w:tc>
          <w:tcPr>
            <w:tcW w:w="843" w:type="dxa"/>
            <w:tcBorders>
              <w:top w:val="single" w:color="000000" w:sz="4" w:space="0"/>
              <w:bottom w:val="single" w:color="000000" w:sz="4" w:space="0"/>
              <w:right w:val="single" w:color="000000" w:sz="4" w:space="0"/>
            </w:tcBorders>
            <w:vAlign w:val="center"/>
          </w:tcPr>
          <w:p>
            <w:pPr>
              <w:pStyle w:val="20"/>
              <w:spacing w:before="1"/>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18</w:t>
            </w:r>
          </w:p>
        </w:tc>
        <w:tc>
          <w:tcPr>
            <w:tcW w:w="8776" w:type="dxa"/>
            <w:tcBorders>
              <w:top w:val="single" w:color="000000" w:sz="4" w:space="0"/>
              <w:left w:val="single" w:color="000000" w:sz="4" w:space="0"/>
              <w:bottom w:val="single" w:color="000000" w:sz="4" w:space="0"/>
            </w:tcBorders>
          </w:tcPr>
          <w:p>
            <w:pPr>
              <w:pStyle w:val="20"/>
              <w:spacing w:before="1" w:line="376" w:lineRule="auto"/>
              <w:ind w:right="-44"/>
              <w:rPr>
                <w:rFonts w:hint="eastAsia" w:ascii="仿宋" w:hAnsi="仿宋" w:eastAsia="仿宋" w:cs="仿宋"/>
                <w:color w:val="auto"/>
                <w:sz w:val="22"/>
                <w:highlight w:val="none"/>
              </w:rPr>
            </w:pPr>
            <w:r>
              <w:rPr>
                <w:rFonts w:hint="eastAsia" w:cs="仿宋"/>
                <w:b/>
                <w:color w:val="auto"/>
                <w:spacing w:val="-1"/>
                <w:sz w:val="22"/>
                <w:highlight w:val="none"/>
                <w:lang w:val="en-US" w:eastAsia="zh-CN"/>
              </w:rPr>
              <w:t>中标（</w:t>
            </w:r>
            <w:r>
              <w:rPr>
                <w:rFonts w:hint="eastAsia" w:ascii="仿宋" w:hAnsi="仿宋" w:eastAsia="仿宋" w:cs="仿宋"/>
                <w:b/>
                <w:color w:val="auto"/>
                <w:spacing w:val="-1"/>
                <w:sz w:val="22"/>
                <w:highlight w:val="none"/>
              </w:rPr>
              <w:t>入围</w:t>
            </w:r>
            <w:r>
              <w:rPr>
                <w:rFonts w:hint="eastAsia" w:cs="仿宋"/>
                <w:b/>
                <w:color w:val="auto"/>
                <w:spacing w:val="-1"/>
                <w:sz w:val="22"/>
                <w:highlight w:val="none"/>
                <w:lang w:val="en-US" w:eastAsia="zh-CN"/>
              </w:rPr>
              <w:t>）</w:t>
            </w:r>
            <w:r>
              <w:rPr>
                <w:rFonts w:hint="eastAsia" w:ascii="仿宋" w:hAnsi="仿宋" w:eastAsia="仿宋" w:cs="仿宋"/>
                <w:b/>
                <w:color w:val="auto"/>
                <w:spacing w:val="-1"/>
                <w:sz w:val="22"/>
                <w:highlight w:val="none"/>
              </w:rPr>
              <w:t>供应商数量确定：</w:t>
            </w:r>
            <w:r>
              <w:rPr>
                <w:rFonts w:hint="eastAsia" w:ascii="仿宋" w:hAnsi="仿宋" w:eastAsia="仿宋" w:cs="仿宋"/>
                <w:color w:val="auto"/>
                <w:spacing w:val="-5"/>
                <w:sz w:val="22"/>
                <w:highlight w:val="none"/>
              </w:rPr>
              <w:t>确定第一阶段入围供应商时，提交</w:t>
            </w:r>
            <w:r>
              <w:rPr>
                <w:rFonts w:hint="eastAsia" w:cs="仿宋"/>
                <w:color w:val="auto"/>
                <w:spacing w:val="-5"/>
                <w:sz w:val="22"/>
                <w:highlight w:val="none"/>
                <w:lang w:eastAsia="zh-CN"/>
              </w:rPr>
              <w:t>投标文件</w:t>
            </w:r>
            <w:r>
              <w:rPr>
                <w:rFonts w:hint="eastAsia" w:ascii="仿宋" w:hAnsi="仿宋" w:eastAsia="仿宋" w:cs="仿宋"/>
                <w:color w:val="auto"/>
                <w:spacing w:val="-5"/>
                <w:sz w:val="22"/>
                <w:highlight w:val="none"/>
              </w:rPr>
              <w:t>和符合资格条件、实质</w:t>
            </w:r>
            <w:r>
              <w:rPr>
                <w:rFonts w:hint="eastAsia" w:ascii="仿宋" w:hAnsi="仿宋" w:eastAsia="仿宋" w:cs="仿宋"/>
                <w:color w:val="auto"/>
                <w:spacing w:val="-7"/>
                <w:sz w:val="22"/>
                <w:highlight w:val="none"/>
              </w:rPr>
              <w:t xml:space="preserve">性要求的供应商应当均不少于 </w:t>
            </w:r>
            <w:r>
              <w:rPr>
                <w:rFonts w:hint="eastAsia" w:cs="仿宋"/>
                <w:color w:val="auto"/>
                <w:sz w:val="22"/>
                <w:highlight w:val="none"/>
                <w:lang w:val="en-US" w:eastAsia="zh-CN"/>
              </w:rPr>
              <w:t>2</w:t>
            </w:r>
            <w:r>
              <w:rPr>
                <w:rFonts w:hint="eastAsia" w:ascii="仿宋" w:hAnsi="仿宋" w:eastAsia="仿宋" w:cs="仿宋"/>
                <w:color w:val="auto"/>
                <w:spacing w:val="-14"/>
                <w:sz w:val="22"/>
                <w:highlight w:val="none"/>
              </w:rPr>
              <w:t xml:space="preserve"> 家，淘汰比例一般不得低于 </w:t>
            </w:r>
            <w:r>
              <w:rPr>
                <w:rFonts w:hint="eastAsia" w:cs="仿宋"/>
                <w:color w:val="auto"/>
                <w:spacing w:val="-11"/>
                <w:sz w:val="22"/>
                <w:highlight w:val="none"/>
                <w:lang w:val="en-US" w:eastAsia="zh-CN"/>
              </w:rPr>
              <w:t>2</w:t>
            </w:r>
            <w:r>
              <w:rPr>
                <w:rFonts w:hint="eastAsia" w:ascii="仿宋" w:hAnsi="仿宋" w:eastAsia="仿宋" w:cs="仿宋"/>
                <w:color w:val="auto"/>
                <w:spacing w:val="-11"/>
                <w:sz w:val="22"/>
                <w:highlight w:val="none"/>
              </w:rPr>
              <w:t>0%</w:t>
            </w:r>
            <w:r>
              <w:rPr>
                <w:rFonts w:hint="eastAsia" w:ascii="仿宋" w:hAnsi="仿宋" w:eastAsia="仿宋" w:cs="仿宋"/>
                <w:color w:val="auto"/>
                <w:spacing w:val="-4"/>
                <w:sz w:val="22"/>
                <w:highlight w:val="none"/>
              </w:rPr>
              <w:t>，且至少淘汰一家供应商。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25" w:hRule="atLeast"/>
        </w:trPr>
        <w:tc>
          <w:tcPr>
            <w:tcW w:w="843" w:type="dxa"/>
            <w:tcBorders>
              <w:top w:val="single" w:color="000000" w:sz="4" w:space="0"/>
              <w:bottom w:val="single" w:color="000000" w:sz="4" w:space="0"/>
              <w:right w:val="single" w:color="000000" w:sz="4" w:space="0"/>
            </w:tcBorders>
            <w:vAlign w:val="center"/>
          </w:tcPr>
          <w:p>
            <w:pPr>
              <w:pStyle w:val="20"/>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19</w:t>
            </w:r>
          </w:p>
        </w:tc>
        <w:tc>
          <w:tcPr>
            <w:tcW w:w="8776" w:type="dxa"/>
            <w:tcBorders>
              <w:top w:val="single" w:color="000000" w:sz="4" w:space="0"/>
              <w:left w:val="single" w:color="000000" w:sz="4" w:space="0"/>
              <w:bottom w:val="single" w:color="000000" w:sz="4" w:space="0"/>
            </w:tcBorders>
          </w:tcPr>
          <w:p>
            <w:pPr>
              <w:pStyle w:val="20"/>
              <w:spacing w:before="129"/>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评标委员会的组建：</w:t>
            </w:r>
          </w:p>
          <w:p>
            <w:pPr>
              <w:pStyle w:val="20"/>
              <w:spacing w:before="160"/>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评标委员会构成：</w:t>
            </w:r>
            <w:r>
              <w:rPr>
                <w:rFonts w:hint="eastAsia" w:ascii="仿宋" w:hAnsi="仿宋" w:eastAsia="仿宋" w:cs="仿宋"/>
                <w:color w:val="auto"/>
                <w:sz w:val="22"/>
                <w:highlight w:val="none"/>
              </w:rPr>
              <w:t>采购人代表</w:t>
            </w:r>
            <w:r>
              <w:rPr>
                <w:rFonts w:hint="eastAsia" w:cs="仿宋"/>
                <w:color w:val="auto"/>
                <w:sz w:val="22"/>
                <w:highlight w:val="none"/>
                <w:lang w:val="en-US" w:eastAsia="zh-CN"/>
              </w:rPr>
              <w:t>1</w:t>
            </w:r>
            <w:r>
              <w:rPr>
                <w:rFonts w:hint="eastAsia" w:ascii="仿宋" w:hAnsi="仿宋" w:eastAsia="仿宋" w:cs="仿宋"/>
                <w:color w:val="auto"/>
                <w:sz w:val="22"/>
                <w:highlight w:val="none"/>
              </w:rPr>
              <w:t>人，专业专家</w:t>
            </w:r>
            <w:r>
              <w:rPr>
                <w:rFonts w:hint="eastAsia" w:cs="仿宋"/>
                <w:color w:val="auto"/>
                <w:sz w:val="22"/>
                <w:highlight w:val="none"/>
                <w:lang w:val="en-US" w:eastAsia="zh-CN"/>
              </w:rPr>
              <w:t>4</w:t>
            </w:r>
            <w:r>
              <w:rPr>
                <w:rFonts w:hint="eastAsia" w:ascii="仿宋" w:hAnsi="仿宋" w:eastAsia="仿宋" w:cs="仿宋"/>
                <w:color w:val="auto"/>
                <w:sz w:val="22"/>
                <w:highlight w:val="none"/>
              </w:rPr>
              <w:t>人。</w:t>
            </w:r>
          </w:p>
          <w:p>
            <w:pPr>
              <w:pStyle w:val="20"/>
              <w:spacing w:before="158"/>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评标专家确定方式：</w:t>
            </w:r>
            <w:r>
              <w:rPr>
                <w:rFonts w:hint="eastAsia" w:ascii="仿宋" w:hAnsi="仿宋" w:eastAsia="仿宋" w:cs="仿宋"/>
                <w:color w:val="auto"/>
                <w:sz w:val="22"/>
                <w:highlight w:val="none"/>
              </w:rPr>
              <w:t>从评标专家库中随机抽取。</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vAlign w:val="center"/>
          </w:tcPr>
          <w:p>
            <w:pPr>
              <w:pStyle w:val="20"/>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20</w:t>
            </w:r>
          </w:p>
        </w:tc>
        <w:tc>
          <w:tcPr>
            <w:tcW w:w="8776" w:type="dxa"/>
            <w:tcBorders>
              <w:top w:val="single" w:color="000000" w:sz="4" w:space="0"/>
              <w:left w:val="single" w:color="000000" w:sz="4" w:space="0"/>
              <w:bottom w:val="single" w:color="000000" w:sz="4" w:space="0"/>
            </w:tcBorders>
          </w:tcPr>
          <w:p>
            <w:pPr>
              <w:pStyle w:val="20"/>
              <w:spacing w:before="13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分包（转让）：</w:t>
            </w:r>
            <w:r>
              <w:rPr>
                <w:rFonts w:hint="eastAsia" w:ascii="仿宋" w:hAnsi="仿宋" w:eastAsia="仿宋" w:cs="仿宋"/>
                <w:color w:val="auto"/>
                <w:sz w:val="22"/>
                <w:highlight w:val="none"/>
              </w:rPr>
              <w:t>不允许。</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3" w:hRule="atLeast"/>
        </w:trPr>
        <w:tc>
          <w:tcPr>
            <w:tcW w:w="843" w:type="dxa"/>
            <w:tcBorders>
              <w:top w:val="single" w:color="000000" w:sz="4" w:space="0"/>
              <w:bottom w:val="single" w:color="000000" w:sz="4" w:space="0"/>
              <w:right w:val="single" w:color="000000" w:sz="4" w:space="0"/>
            </w:tcBorders>
            <w:vAlign w:val="center"/>
          </w:tcPr>
          <w:p>
            <w:pPr>
              <w:pStyle w:val="20"/>
              <w:spacing w:before="137"/>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21</w:t>
            </w:r>
          </w:p>
        </w:tc>
        <w:tc>
          <w:tcPr>
            <w:tcW w:w="8776" w:type="dxa"/>
            <w:tcBorders>
              <w:top w:val="single" w:color="000000" w:sz="4" w:space="0"/>
              <w:left w:val="single" w:color="000000" w:sz="4" w:space="0"/>
              <w:bottom w:val="single" w:color="000000" w:sz="4" w:space="0"/>
            </w:tcBorders>
          </w:tcPr>
          <w:p>
            <w:pPr>
              <w:pStyle w:val="20"/>
              <w:spacing w:before="13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考察现场、标前答疑会：</w:t>
            </w:r>
            <w:r>
              <w:rPr>
                <w:rFonts w:hint="eastAsia" w:ascii="仿宋" w:hAnsi="仿宋" w:eastAsia="仿宋" w:cs="仿宋"/>
                <w:color w:val="auto"/>
                <w:sz w:val="22"/>
                <w:highlight w:val="none"/>
              </w:rPr>
              <w:t>不组织。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vAlign w:val="center"/>
          </w:tcPr>
          <w:p>
            <w:pPr>
              <w:pStyle w:val="20"/>
              <w:spacing w:before="137"/>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22</w:t>
            </w:r>
          </w:p>
        </w:tc>
        <w:tc>
          <w:tcPr>
            <w:tcW w:w="8776" w:type="dxa"/>
            <w:tcBorders>
              <w:top w:val="single" w:color="000000" w:sz="4" w:space="0"/>
              <w:left w:val="single" w:color="000000" w:sz="4" w:space="0"/>
              <w:bottom w:val="single" w:color="000000" w:sz="4" w:space="0"/>
            </w:tcBorders>
          </w:tcPr>
          <w:p>
            <w:pPr>
              <w:pStyle w:val="20"/>
              <w:spacing w:before="13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投标供应商对</w:t>
            </w:r>
            <w:r>
              <w:rPr>
                <w:rFonts w:hint="eastAsia" w:cs="仿宋"/>
                <w:b/>
                <w:color w:val="auto"/>
                <w:sz w:val="22"/>
                <w:highlight w:val="none"/>
                <w:lang w:eastAsia="zh-CN"/>
              </w:rPr>
              <w:t>招标文件</w:t>
            </w:r>
            <w:r>
              <w:rPr>
                <w:rFonts w:hint="eastAsia" w:ascii="仿宋" w:hAnsi="仿宋" w:eastAsia="仿宋" w:cs="仿宋"/>
                <w:b/>
                <w:color w:val="auto"/>
                <w:sz w:val="22"/>
                <w:highlight w:val="none"/>
              </w:rPr>
              <w:t>提出质疑的时间：</w:t>
            </w:r>
            <w:r>
              <w:rPr>
                <w:rFonts w:hint="eastAsia" w:ascii="仿宋" w:hAnsi="仿宋" w:eastAsia="仿宋" w:cs="仿宋"/>
                <w:color w:val="auto"/>
                <w:sz w:val="22"/>
                <w:highlight w:val="none"/>
              </w:rPr>
              <w:t>投标截止时间十五日前</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87" w:hRule="atLeast"/>
        </w:trPr>
        <w:tc>
          <w:tcPr>
            <w:tcW w:w="843" w:type="dxa"/>
            <w:tcBorders>
              <w:top w:val="single" w:color="000000" w:sz="4" w:space="0"/>
              <w:bottom w:val="single" w:color="000000" w:sz="4" w:space="0"/>
              <w:right w:val="single" w:color="000000" w:sz="4" w:space="0"/>
            </w:tcBorders>
            <w:vAlign w:val="center"/>
          </w:tcPr>
          <w:p>
            <w:pPr>
              <w:pStyle w:val="20"/>
              <w:spacing w:before="137"/>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23</w:t>
            </w:r>
          </w:p>
        </w:tc>
        <w:tc>
          <w:tcPr>
            <w:tcW w:w="8776" w:type="dxa"/>
            <w:tcBorders>
              <w:top w:val="single" w:color="000000" w:sz="4" w:space="0"/>
              <w:left w:val="single" w:color="000000" w:sz="4" w:space="0"/>
              <w:bottom w:val="single" w:color="000000" w:sz="4" w:space="0"/>
            </w:tcBorders>
          </w:tcPr>
          <w:p>
            <w:pPr>
              <w:pStyle w:val="20"/>
              <w:spacing w:before="130"/>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构成</w:t>
            </w:r>
            <w:r>
              <w:rPr>
                <w:rFonts w:hint="eastAsia" w:cs="仿宋"/>
                <w:b/>
                <w:color w:val="auto"/>
                <w:sz w:val="22"/>
                <w:highlight w:val="none"/>
                <w:lang w:eastAsia="zh-CN"/>
              </w:rPr>
              <w:t>招标文件</w:t>
            </w:r>
            <w:r>
              <w:rPr>
                <w:rFonts w:hint="eastAsia" w:ascii="仿宋" w:hAnsi="仿宋" w:eastAsia="仿宋" w:cs="仿宋"/>
                <w:b/>
                <w:color w:val="auto"/>
                <w:sz w:val="22"/>
                <w:highlight w:val="none"/>
              </w:rPr>
              <w:t>的其他文件：</w:t>
            </w:r>
            <w:r>
              <w:rPr>
                <w:rFonts w:hint="eastAsia" w:cs="仿宋"/>
                <w:color w:val="auto"/>
                <w:sz w:val="22"/>
                <w:highlight w:val="none"/>
                <w:lang w:eastAsia="zh-CN"/>
              </w:rPr>
              <w:t>招标文件</w:t>
            </w:r>
            <w:r>
              <w:rPr>
                <w:rFonts w:hint="eastAsia" w:ascii="仿宋" w:hAnsi="仿宋" w:eastAsia="仿宋" w:cs="仿宋"/>
                <w:color w:val="auto"/>
                <w:sz w:val="22"/>
                <w:highlight w:val="none"/>
              </w:rPr>
              <w:t>的澄清、修改书及有关补充通知为</w:t>
            </w:r>
            <w:r>
              <w:rPr>
                <w:rFonts w:hint="eastAsia" w:cs="仿宋"/>
                <w:color w:val="auto"/>
                <w:sz w:val="22"/>
                <w:highlight w:val="none"/>
                <w:lang w:eastAsia="zh-CN"/>
              </w:rPr>
              <w:t>招标文件</w:t>
            </w:r>
            <w:r>
              <w:rPr>
                <w:rFonts w:hint="eastAsia" w:ascii="仿宋" w:hAnsi="仿宋" w:eastAsia="仿宋" w:cs="仿宋"/>
                <w:color w:val="auto"/>
                <w:sz w:val="22"/>
                <w:highlight w:val="none"/>
              </w:rPr>
              <w:t>的有效组</w:t>
            </w:r>
          </w:p>
          <w:p>
            <w:pPr>
              <w:pStyle w:val="20"/>
              <w:spacing w:before="159"/>
              <w:ind w:left="110"/>
              <w:rPr>
                <w:rFonts w:hint="eastAsia" w:ascii="仿宋" w:hAnsi="仿宋" w:eastAsia="仿宋" w:cs="仿宋"/>
                <w:color w:val="auto"/>
                <w:sz w:val="22"/>
                <w:highlight w:val="none"/>
              </w:rPr>
            </w:pPr>
            <w:r>
              <w:rPr>
                <w:rFonts w:hint="eastAsia" w:ascii="仿宋" w:hAnsi="仿宋" w:eastAsia="仿宋" w:cs="仿宋"/>
                <w:color w:val="auto"/>
                <w:sz w:val="22"/>
                <w:highlight w:val="none"/>
              </w:rPr>
              <w:t>成部分。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97" w:hRule="atLeast"/>
        </w:trPr>
        <w:tc>
          <w:tcPr>
            <w:tcW w:w="843" w:type="dxa"/>
            <w:tcBorders>
              <w:top w:val="single" w:color="000000" w:sz="4" w:space="0"/>
              <w:bottom w:val="single" w:color="000000" w:sz="4" w:space="0"/>
              <w:right w:val="single" w:color="000000" w:sz="4" w:space="0"/>
            </w:tcBorders>
            <w:vAlign w:val="center"/>
          </w:tcPr>
          <w:p>
            <w:pPr>
              <w:pStyle w:val="20"/>
              <w:spacing w:before="1"/>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24</w:t>
            </w:r>
          </w:p>
        </w:tc>
        <w:tc>
          <w:tcPr>
            <w:tcW w:w="8776" w:type="dxa"/>
            <w:tcBorders>
              <w:top w:val="single" w:color="000000" w:sz="4" w:space="0"/>
              <w:left w:val="single" w:color="000000" w:sz="4" w:space="0"/>
              <w:bottom w:val="single" w:color="000000" w:sz="4" w:space="0"/>
            </w:tcBorders>
          </w:tcPr>
          <w:p>
            <w:pPr>
              <w:pStyle w:val="20"/>
              <w:spacing w:before="3" w:line="440" w:lineRule="exact"/>
              <w:ind w:left="110" w:right="75"/>
              <w:rPr>
                <w:rFonts w:hint="eastAsia" w:ascii="仿宋" w:hAnsi="仿宋" w:eastAsia="仿宋" w:cs="仿宋"/>
                <w:color w:val="auto"/>
                <w:sz w:val="22"/>
                <w:highlight w:val="none"/>
                <w:lang w:eastAsia="zh-CN"/>
              </w:rPr>
            </w:pPr>
            <w:r>
              <w:rPr>
                <w:rFonts w:hint="eastAsia" w:cs="仿宋"/>
                <w:b/>
                <w:color w:val="auto"/>
                <w:spacing w:val="-1"/>
                <w:sz w:val="22"/>
                <w:highlight w:val="none"/>
                <w:lang w:val="en-US" w:eastAsia="zh-CN"/>
              </w:rPr>
              <w:t>中标（</w:t>
            </w:r>
            <w:r>
              <w:rPr>
                <w:rFonts w:hint="eastAsia" w:ascii="仿宋" w:hAnsi="仿宋" w:eastAsia="仿宋" w:cs="仿宋"/>
                <w:b/>
                <w:color w:val="auto"/>
                <w:spacing w:val="-1"/>
                <w:sz w:val="22"/>
                <w:highlight w:val="none"/>
              </w:rPr>
              <w:t>入围</w:t>
            </w:r>
            <w:r>
              <w:rPr>
                <w:rFonts w:hint="eastAsia" w:cs="仿宋"/>
                <w:b/>
                <w:color w:val="auto"/>
                <w:spacing w:val="-1"/>
                <w:sz w:val="22"/>
                <w:highlight w:val="none"/>
                <w:lang w:val="en-US" w:eastAsia="zh-CN"/>
              </w:rPr>
              <w:t>）</w:t>
            </w:r>
            <w:r>
              <w:rPr>
                <w:rFonts w:hint="eastAsia" w:ascii="仿宋" w:hAnsi="仿宋" w:eastAsia="仿宋" w:cs="仿宋"/>
                <w:b/>
                <w:color w:val="auto"/>
                <w:spacing w:val="-3"/>
                <w:sz w:val="22"/>
                <w:highlight w:val="none"/>
              </w:rPr>
              <w:t>信息的公示方式：</w:t>
            </w:r>
            <w:r>
              <w:rPr>
                <w:rFonts w:hint="eastAsia" w:ascii="仿宋" w:hAnsi="仿宋" w:eastAsia="仿宋" w:cs="仿宋"/>
                <w:b w:val="0"/>
                <w:bCs/>
                <w:color w:val="auto"/>
                <w:spacing w:val="-3"/>
                <w:sz w:val="22"/>
                <w:highlight w:val="none"/>
              </w:rPr>
              <w:t>征集人应当在框架协议签订后3个工作日内通过</w:t>
            </w:r>
            <w:r>
              <w:rPr>
                <w:rFonts w:hint="eastAsia" w:cs="仿宋"/>
                <w:b w:val="0"/>
                <w:bCs/>
                <w:color w:val="auto"/>
                <w:spacing w:val="-3"/>
                <w:sz w:val="22"/>
                <w:highlight w:val="none"/>
                <w:lang w:val="en-US" w:eastAsia="zh-CN"/>
              </w:rPr>
              <w:t>甘肃省政府采购网</w:t>
            </w:r>
            <w:r>
              <w:rPr>
                <w:rFonts w:hint="eastAsia" w:ascii="仿宋" w:hAnsi="仿宋" w:eastAsia="仿宋" w:cs="仿宋"/>
                <w:b w:val="0"/>
                <w:bCs/>
                <w:color w:val="auto"/>
                <w:spacing w:val="-3"/>
                <w:sz w:val="22"/>
                <w:highlight w:val="none"/>
              </w:rPr>
              <w:t>将入围信息告知适用框架协议的所有采购人或者服务对象</w:t>
            </w:r>
            <w:r>
              <w:rPr>
                <w:rFonts w:hint="eastAsia" w:cs="仿宋"/>
                <w:b w:val="0"/>
                <w:bCs/>
                <w:color w:val="auto"/>
                <w:spacing w:val="-3"/>
                <w:sz w:val="22"/>
                <w:highlight w:val="none"/>
                <w:lang w:eastAsia="zh-CN"/>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641" w:hRule="atLeast"/>
        </w:trPr>
        <w:tc>
          <w:tcPr>
            <w:tcW w:w="843" w:type="dxa"/>
            <w:tcBorders>
              <w:top w:val="single" w:color="000000" w:sz="4" w:space="0"/>
              <w:bottom w:val="single" w:color="000000" w:sz="4" w:space="0"/>
              <w:right w:val="single" w:color="000000" w:sz="4" w:space="0"/>
            </w:tcBorders>
            <w:vAlign w:val="center"/>
          </w:tcPr>
          <w:p>
            <w:pPr>
              <w:pStyle w:val="20"/>
              <w:ind w:left="165" w:leftChars="0" w:right="167" w:rightChars="0"/>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25</w:t>
            </w:r>
          </w:p>
        </w:tc>
        <w:tc>
          <w:tcPr>
            <w:tcW w:w="8776" w:type="dxa"/>
            <w:tcBorders>
              <w:top w:val="single" w:color="000000" w:sz="4" w:space="0"/>
              <w:left w:val="single" w:color="000000" w:sz="4" w:space="0"/>
              <w:bottom w:val="single" w:color="000000" w:sz="4" w:space="0"/>
            </w:tcBorders>
          </w:tcPr>
          <w:p>
            <w:pPr>
              <w:pStyle w:val="20"/>
              <w:spacing w:before="128" w:line="240" w:lineRule="auto"/>
              <w:ind w:left="110"/>
              <w:rPr>
                <w:rFonts w:hint="eastAsia" w:ascii="仿宋" w:hAnsi="仿宋" w:eastAsia="仿宋" w:cs="仿宋"/>
                <w:b/>
                <w:color w:val="auto"/>
                <w:sz w:val="22"/>
                <w:highlight w:val="none"/>
              </w:rPr>
            </w:pPr>
            <w:r>
              <w:rPr>
                <w:rFonts w:hint="eastAsia" w:cs="仿宋"/>
                <w:b/>
                <w:color w:val="auto"/>
                <w:spacing w:val="-1"/>
                <w:sz w:val="22"/>
                <w:highlight w:val="none"/>
                <w:lang w:val="en-US" w:eastAsia="zh-CN"/>
              </w:rPr>
              <w:t>中标（</w:t>
            </w:r>
            <w:r>
              <w:rPr>
                <w:rFonts w:hint="eastAsia" w:ascii="仿宋" w:hAnsi="仿宋" w:eastAsia="仿宋" w:cs="仿宋"/>
                <w:b/>
                <w:color w:val="auto"/>
                <w:spacing w:val="-1"/>
                <w:sz w:val="22"/>
                <w:highlight w:val="none"/>
              </w:rPr>
              <w:t>入围</w:t>
            </w:r>
            <w:r>
              <w:rPr>
                <w:rFonts w:hint="eastAsia" w:cs="仿宋"/>
                <w:b/>
                <w:color w:val="auto"/>
                <w:spacing w:val="-1"/>
                <w:sz w:val="22"/>
                <w:highlight w:val="none"/>
                <w:lang w:val="en-US" w:eastAsia="zh-CN"/>
              </w:rPr>
              <w:t>）</w:t>
            </w:r>
            <w:r>
              <w:rPr>
                <w:rFonts w:hint="eastAsia" w:ascii="仿宋" w:hAnsi="仿宋" w:eastAsia="仿宋" w:cs="仿宋"/>
                <w:b/>
                <w:color w:val="auto"/>
                <w:sz w:val="22"/>
                <w:highlight w:val="none"/>
              </w:rPr>
              <w:t>供应商的清退和补充原则：</w:t>
            </w:r>
          </w:p>
          <w:p>
            <w:pPr>
              <w:pStyle w:val="20"/>
              <w:spacing w:before="157" w:line="240" w:lineRule="auto"/>
              <w:ind w:left="110" w:right="45" w:firstLine="439"/>
              <w:rPr>
                <w:rFonts w:hint="eastAsia" w:ascii="仿宋" w:hAnsi="仿宋" w:eastAsia="仿宋" w:cs="仿宋"/>
                <w:color w:val="auto"/>
                <w:sz w:val="22"/>
                <w:highlight w:val="none"/>
              </w:rPr>
            </w:pPr>
            <w:r>
              <w:rPr>
                <w:rFonts w:hint="eastAsia" w:ascii="仿宋" w:hAnsi="仿宋" w:eastAsia="仿宋" w:cs="仿宋"/>
                <w:color w:val="auto"/>
                <w:sz w:val="22"/>
                <w:highlight w:val="none"/>
              </w:rPr>
              <w:t>除剩余</w:t>
            </w:r>
            <w:r>
              <w:rPr>
                <w:rFonts w:hint="eastAsia" w:ascii="仿宋" w:hAnsi="仿宋" w:eastAsia="仿宋" w:cs="仿宋"/>
                <w:color w:val="auto"/>
                <w:sz w:val="22"/>
                <w:highlight w:val="none"/>
                <w:lang w:val="en-US" w:eastAsia="zh-CN"/>
              </w:rPr>
              <w:t>中标（</w:t>
            </w:r>
            <w:r>
              <w:rPr>
                <w:rFonts w:hint="eastAsia" w:ascii="仿宋" w:hAnsi="仿宋" w:eastAsia="仿宋" w:cs="仿宋"/>
                <w:color w:val="auto"/>
                <w:sz w:val="22"/>
                <w:highlight w:val="none"/>
              </w:rPr>
              <w:t>入围</w:t>
            </w:r>
            <w:r>
              <w:rPr>
                <w:rFonts w:hint="eastAsia" w:ascii="仿宋" w:hAnsi="仿宋" w:eastAsia="仿宋" w:cs="仿宋"/>
                <w:color w:val="auto"/>
                <w:sz w:val="22"/>
                <w:highlight w:val="none"/>
                <w:lang w:val="en-US" w:eastAsia="zh-CN"/>
              </w:rPr>
              <w:t>）</w:t>
            </w:r>
            <w:r>
              <w:rPr>
                <w:rFonts w:hint="eastAsia" w:ascii="仿宋" w:hAnsi="仿宋" w:eastAsia="仿宋" w:cs="仿宋"/>
                <w:color w:val="auto"/>
                <w:sz w:val="22"/>
                <w:highlight w:val="none"/>
              </w:rPr>
              <w:t>供应商不足</w:t>
            </w:r>
            <w:r>
              <w:rPr>
                <w:rFonts w:hint="eastAsia" w:ascii="仿宋" w:hAnsi="仿宋" w:eastAsia="仿宋" w:cs="仿宋"/>
                <w:color w:val="auto"/>
                <w:sz w:val="22"/>
                <w:highlight w:val="none"/>
                <w:lang w:val="en-US" w:eastAsia="zh-CN"/>
              </w:rPr>
              <w:t>中标（</w:t>
            </w:r>
            <w:r>
              <w:rPr>
                <w:rFonts w:hint="eastAsia" w:ascii="仿宋" w:hAnsi="仿宋" w:eastAsia="仿宋" w:cs="仿宋"/>
                <w:color w:val="auto"/>
                <w:sz w:val="22"/>
                <w:highlight w:val="none"/>
              </w:rPr>
              <w:t>入围</w:t>
            </w:r>
            <w:r>
              <w:rPr>
                <w:rFonts w:hint="eastAsia" w:ascii="仿宋" w:hAnsi="仿宋" w:eastAsia="仿宋" w:cs="仿宋"/>
                <w:color w:val="auto"/>
                <w:sz w:val="22"/>
                <w:highlight w:val="none"/>
                <w:lang w:val="en-US" w:eastAsia="zh-CN"/>
              </w:rPr>
              <w:t>）</w:t>
            </w:r>
            <w:r>
              <w:rPr>
                <w:rFonts w:hint="eastAsia" w:ascii="仿宋" w:hAnsi="仿宋" w:eastAsia="仿宋" w:cs="仿宋"/>
                <w:color w:val="auto"/>
                <w:sz w:val="22"/>
                <w:highlight w:val="none"/>
              </w:rPr>
              <w:t>供应商总数 70%且影响框架协议执行的情形外，框架协议有效期内，</w:t>
            </w:r>
            <w:r>
              <w:rPr>
                <w:rFonts w:hint="eastAsia" w:cs="仿宋"/>
                <w:color w:val="auto"/>
                <w:sz w:val="22"/>
                <w:highlight w:val="none"/>
                <w:lang w:val="en-US" w:eastAsia="zh-CN"/>
              </w:rPr>
              <w:t>征集人</w:t>
            </w:r>
            <w:r>
              <w:rPr>
                <w:rFonts w:hint="eastAsia" w:ascii="仿宋" w:hAnsi="仿宋" w:eastAsia="仿宋" w:cs="仿宋"/>
                <w:color w:val="auto"/>
                <w:sz w:val="22"/>
                <w:highlight w:val="none"/>
              </w:rPr>
              <w:t>不得补充</w:t>
            </w:r>
            <w:r>
              <w:rPr>
                <w:rFonts w:hint="eastAsia" w:cs="仿宋"/>
                <w:color w:val="auto"/>
                <w:sz w:val="22"/>
                <w:highlight w:val="none"/>
                <w:lang w:val="en-US" w:eastAsia="zh-CN"/>
              </w:rPr>
              <w:t>投标</w:t>
            </w:r>
            <w:r>
              <w:rPr>
                <w:rFonts w:hint="eastAsia" w:ascii="仿宋" w:hAnsi="仿宋" w:eastAsia="仿宋" w:cs="仿宋"/>
                <w:color w:val="auto"/>
                <w:sz w:val="22"/>
                <w:highlight w:val="none"/>
              </w:rPr>
              <w:t>供应商。</w:t>
            </w:r>
          </w:p>
          <w:p>
            <w:pPr>
              <w:pStyle w:val="20"/>
              <w:spacing w:before="157" w:line="240" w:lineRule="auto"/>
              <w:ind w:left="110" w:right="45" w:firstLine="439"/>
              <w:rPr>
                <w:rFonts w:hint="eastAsia" w:ascii="仿宋" w:hAnsi="仿宋" w:eastAsia="仿宋" w:cs="仿宋"/>
                <w:color w:val="auto"/>
                <w:sz w:val="22"/>
                <w:highlight w:val="none"/>
              </w:rPr>
            </w:pPr>
            <w:r>
              <w:rPr>
                <w:rFonts w:hint="eastAsia" w:ascii="仿宋" w:hAnsi="仿宋" w:eastAsia="仿宋" w:cs="仿宋"/>
                <w:color w:val="auto"/>
                <w:sz w:val="22"/>
                <w:highlight w:val="none"/>
              </w:rPr>
              <w:t>按财政部令第100号第十九条规定，</w:t>
            </w:r>
            <w:r>
              <w:rPr>
                <w:rFonts w:hint="eastAsia" w:ascii="仿宋" w:hAnsi="仿宋" w:eastAsia="仿宋" w:cs="仿宋"/>
                <w:color w:val="auto"/>
                <w:sz w:val="22"/>
                <w:highlight w:val="none"/>
                <w:lang w:val="en-US" w:eastAsia="zh-CN"/>
              </w:rPr>
              <w:t>中标（</w:t>
            </w:r>
            <w:r>
              <w:rPr>
                <w:rFonts w:hint="eastAsia" w:ascii="仿宋" w:hAnsi="仿宋" w:eastAsia="仿宋" w:cs="仿宋"/>
                <w:color w:val="auto"/>
                <w:sz w:val="22"/>
                <w:highlight w:val="none"/>
              </w:rPr>
              <w:t>入围</w:t>
            </w:r>
            <w:r>
              <w:rPr>
                <w:rFonts w:hint="eastAsia" w:ascii="仿宋" w:hAnsi="仿宋" w:eastAsia="仿宋" w:cs="仿宋"/>
                <w:color w:val="auto"/>
                <w:sz w:val="22"/>
                <w:highlight w:val="none"/>
                <w:lang w:val="en-US" w:eastAsia="zh-CN"/>
              </w:rPr>
              <w:t>）</w:t>
            </w:r>
            <w:r>
              <w:rPr>
                <w:rFonts w:hint="eastAsia" w:ascii="仿宋" w:hAnsi="仿宋" w:eastAsia="仿宋" w:cs="仿宋"/>
                <w:color w:val="auto"/>
                <w:sz w:val="22"/>
                <w:highlight w:val="none"/>
              </w:rPr>
              <w:t>供应商有相关情形的，解除框架协议。</w:t>
            </w:r>
          </w:p>
          <w:p>
            <w:pPr>
              <w:pStyle w:val="20"/>
              <w:spacing w:before="157" w:line="240" w:lineRule="auto"/>
              <w:ind w:left="110" w:right="45" w:firstLine="439"/>
              <w:rPr>
                <w:rFonts w:hint="eastAsia" w:ascii="仿宋" w:hAnsi="仿宋" w:eastAsia="仿宋" w:cs="仿宋"/>
                <w:color w:val="auto"/>
                <w:sz w:val="22"/>
                <w:highlight w:val="none"/>
              </w:rPr>
            </w:pPr>
            <w:r>
              <w:rPr>
                <w:rFonts w:hint="eastAsia" w:ascii="仿宋" w:hAnsi="仿宋" w:eastAsia="仿宋" w:cs="仿宋"/>
                <w:color w:val="auto"/>
                <w:sz w:val="22"/>
                <w:highlight w:val="none"/>
                <w:lang w:val="en-US" w:eastAsia="zh-CN"/>
              </w:rPr>
              <w:t>征集人</w:t>
            </w:r>
            <w:r>
              <w:rPr>
                <w:rFonts w:hint="eastAsia" w:ascii="仿宋" w:hAnsi="仿宋" w:eastAsia="仿宋" w:cs="仿宋"/>
                <w:color w:val="auto"/>
                <w:sz w:val="22"/>
                <w:highlight w:val="none"/>
              </w:rPr>
              <w:t>补充</w:t>
            </w:r>
            <w:r>
              <w:rPr>
                <w:rFonts w:hint="eastAsia" w:ascii="仿宋" w:hAnsi="仿宋" w:eastAsia="仿宋" w:cs="仿宋"/>
                <w:color w:val="auto"/>
                <w:sz w:val="22"/>
                <w:highlight w:val="none"/>
                <w:lang w:val="en-US" w:eastAsia="zh-CN"/>
              </w:rPr>
              <w:t>投标</w:t>
            </w:r>
            <w:r>
              <w:rPr>
                <w:rFonts w:hint="eastAsia" w:ascii="仿宋" w:hAnsi="仿宋" w:eastAsia="仿宋" w:cs="仿宋"/>
                <w:color w:val="auto"/>
                <w:sz w:val="22"/>
                <w:highlight w:val="none"/>
              </w:rPr>
              <w:t>供应商的，补充</w:t>
            </w:r>
            <w:r>
              <w:rPr>
                <w:rFonts w:hint="eastAsia" w:ascii="仿宋" w:hAnsi="仿宋" w:eastAsia="仿宋" w:cs="仿宋"/>
                <w:color w:val="auto"/>
                <w:sz w:val="22"/>
                <w:highlight w:val="none"/>
                <w:lang w:val="en-US" w:eastAsia="zh-CN"/>
              </w:rPr>
              <w:t>招标</w:t>
            </w:r>
            <w:r>
              <w:rPr>
                <w:rFonts w:hint="eastAsia" w:ascii="仿宋" w:hAnsi="仿宋" w:eastAsia="仿宋" w:cs="仿宋"/>
                <w:color w:val="auto"/>
                <w:sz w:val="22"/>
                <w:highlight w:val="none"/>
              </w:rPr>
              <w:t>规则应当在框架协议中约定，补充</w:t>
            </w:r>
            <w:r>
              <w:rPr>
                <w:rFonts w:hint="eastAsia" w:ascii="仿宋" w:hAnsi="仿宋" w:eastAsia="仿宋" w:cs="仿宋"/>
                <w:color w:val="auto"/>
                <w:sz w:val="22"/>
                <w:highlight w:val="none"/>
                <w:lang w:val="en-US" w:eastAsia="zh-CN"/>
              </w:rPr>
              <w:t>招标</w:t>
            </w:r>
            <w:r>
              <w:rPr>
                <w:rFonts w:hint="eastAsia" w:ascii="仿宋" w:hAnsi="仿宋" w:eastAsia="仿宋" w:cs="仿宋"/>
                <w:color w:val="auto"/>
                <w:sz w:val="22"/>
                <w:highlight w:val="none"/>
              </w:rPr>
              <w:t>的条件、程序、评审方法和淘汰比例应当与初次</w:t>
            </w:r>
            <w:r>
              <w:rPr>
                <w:rFonts w:hint="eastAsia" w:ascii="仿宋" w:hAnsi="仿宋" w:eastAsia="仿宋" w:cs="仿宋"/>
                <w:color w:val="auto"/>
                <w:sz w:val="22"/>
                <w:highlight w:val="none"/>
                <w:lang w:val="en-US" w:eastAsia="zh-CN"/>
              </w:rPr>
              <w:t>招标</w:t>
            </w:r>
            <w:r>
              <w:rPr>
                <w:rFonts w:hint="eastAsia" w:ascii="仿宋" w:hAnsi="仿宋" w:eastAsia="仿宋" w:cs="仿宋"/>
                <w:color w:val="auto"/>
                <w:sz w:val="22"/>
                <w:highlight w:val="none"/>
              </w:rPr>
              <w:t>相同。补充</w:t>
            </w:r>
            <w:r>
              <w:rPr>
                <w:rFonts w:hint="eastAsia" w:ascii="仿宋" w:hAnsi="仿宋" w:eastAsia="仿宋" w:cs="仿宋"/>
                <w:color w:val="auto"/>
                <w:sz w:val="22"/>
                <w:highlight w:val="none"/>
                <w:lang w:val="en-US" w:eastAsia="zh-CN"/>
              </w:rPr>
              <w:t>招标</w:t>
            </w:r>
            <w:r>
              <w:rPr>
                <w:rFonts w:hint="eastAsia" w:ascii="仿宋" w:hAnsi="仿宋" w:eastAsia="仿宋" w:cs="仿宋"/>
                <w:color w:val="auto"/>
                <w:sz w:val="22"/>
                <w:highlight w:val="none"/>
              </w:rPr>
              <w:t>应当遵守原框架协议的有效期。补充</w:t>
            </w:r>
            <w:r>
              <w:rPr>
                <w:rFonts w:hint="eastAsia" w:ascii="仿宋" w:hAnsi="仿宋" w:eastAsia="仿宋" w:cs="仿宋"/>
                <w:color w:val="auto"/>
                <w:sz w:val="22"/>
                <w:highlight w:val="none"/>
                <w:lang w:eastAsia="zh-CN"/>
              </w:rPr>
              <w:t>招标</w:t>
            </w:r>
            <w:r>
              <w:rPr>
                <w:rFonts w:hint="eastAsia" w:ascii="仿宋" w:hAnsi="仿宋" w:eastAsia="仿宋" w:cs="仿宋"/>
                <w:color w:val="auto"/>
                <w:sz w:val="22"/>
                <w:highlight w:val="none"/>
              </w:rPr>
              <w:t>期间，原框架协议继续履行。</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61" w:hRule="atLeast"/>
        </w:trPr>
        <w:tc>
          <w:tcPr>
            <w:tcW w:w="843" w:type="dxa"/>
            <w:tcBorders>
              <w:top w:val="single" w:color="000000" w:sz="4" w:space="0"/>
              <w:right w:val="single" w:color="000000" w:sz="4" w:space="0"/>
            </w:tcBorders>
            <w:vAlign w:val="center"/>
          </w:tcPr>
          <w:p>
            <w:pPr>
              <w:pStyle w:val="20"/>
              <w:ind w:left="165" w:leftChars="0" w:right="167" w:rightChars="0"/>
              <w:jc w:val="center"/>
              <w:rPr>
                <w:rFonts w:hint="eastAsia" w:ascii="仿宋" w:hAnsi="仿宋" w:eastAsia="仿宋" w:cs="仿宋"/>
                <w:color w:val="auto"/>
                <w:sz w:val="22"/>
                <w:highlight w:val="none"/>
              </w:rPr>
            </w:pPr>
            <w:r>
              <w:rPr>
                <w:rFonts w:hint="eastAsia" w:cs="仿宋"/>
                <w:color w:val="auto"/>
                <w:sz w:val="22"/>
                <w:highlight w:val="none"/>
                <w:lang w:val="en-US" w:eastAsia="zh-CN"/>
              </w:rPr>
              <w:t>26</w:t>
            </w:r>
          </w:p>
        </w:tc>
        <w:tc>
          <w:tcPr>
            <w:tcW w:w="8776" w:type="dxa"/>
            <w:tcBorders>
              <w:top w:val="single" w:color="000000" w:sz="4" w:space="0"/>
              <w:left w:val="single" w:color="000000" w:sz="4" w:space="0"/>
            </w:tcBorders>
          </w:tcPr>
          <w:p>
            <w:pPr>
              <w:pStyle w:val="20"/>
              <w:spacing w:before="129"/>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信用查询：</w:t>
            </w:r>
          </w:p>
          <w:p>
            <w:pPr>
              <w:pStyle w:val="20"/>
              <w:spacing w:before="1" w:line="440" w:lineRule="atLeast"/>
              <w:ind w:left="110" w:right="75" w:firstLine="439"/>
              <w:jc w:val="both"/>
              <w:rPr>
                <w:rFonts w:hint="eastAsia" w:ascii="仿宋" w:hAnsi="仿宋" w:eastAsia="仿宋" w:cs="仿宋"/>
                <w:color w:val="auto"/>
                <w:sz w:val="22"/>
                <w:highlight w:val="none"/>
              </w:rPr>
            </w:pPr>
            <w:r>
              <w:rPr>
                <w:rFonts w:hint="eastAsia" w:ascii="仿宋" w:hAnsi="仿宋" w:eastAsia="仿宋" w:cs="仿宋"/>
                <w:color w:val="auto"/>
                <w:spacing w:val="-5"/>
                <w:sz w:val="22"/>
                <w:highlight w:val="none"/>
              </w:rPr>
              <w:t>供应商须为未被列入“信用中国”网站记录失信被执行人或重大税收违法案件当事人</w:t>
            </w:r>
            <w:r>
              <w:rPr>
                <w:rFonts w:hint="eastAsia" w:ascii="仿宋" w:hAnsi="仿宋" w:eastAsia="仿宋" w:cs="仿宋"/>
                <w:color w:val="auto"/>
                <w:spacing w:val="-4"/>
                <w:sz w:val="22"/>
                <w:highlight w:val="none"/>
              </w:rPr>
              <w:t>名单或政府采购严重违法失信行为记录名单</w:t>
            </w:r>
            <w:r>
              <w:rPr>
                <w:rFonts w:hint="eastAsia" w:ascii="仿宋" w:hAnsi="仿宋" w:eastAsia="仿宋" w:cs="仿宋"/>
                <w:color w:val="auto"/>
                <w:sz w:val="22"/>
                <w:highlight w:val="none"/>
              </w:rPr>
              <w:t>（</w:t>
            </w:r>
            <w:r>
              <w:rPr>
                <w:rFonts w:hint="eastAsia" w:ascii="仿宋" w:hAnsi="仿宋" w:eastAsia="仿宋" w:cs="仿宋"/>
                <w:color w:val="auto"/>
                <w:spacing w:val="-4"/>
                <w:sz w:val="22"/>
                <w:highlight w:val="none"/>
              </w:rPr>
              <w:t>由采购人在第二阶段确定成交供应商后，成</w:t>
            </w:r>
            <w:r>
              <w:rPr>
                <w:rFonts w:hint="eastAsia" w:ascii="仿宋" w:hAnsi="仿宋" w:eastAsia="仿宋" w:cs="仿宋"/>
                <w:color w:val="auto"/>
                <w:spacing w:val="-3"/>
                <w:sz w:val="22"/>
                <w:highlight w:val="none"/>
              </w:rPr>
              <w:t>交供应商签订委托合同前应提供相关证明材料</w:t>
            </w:r>
            <w:r>
              <w:rPr>
                <w:rFonts w:hint="eastAsia" w:ascii="仿宋" w:hAnsi="仿宋" w:eastAsia="仿宋" w:cs="仿宋"/>
                <w:color w:val="auto"/>
                <w:sz w:val="22"/>
                <w:highlight w:val="none"/>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18" w:hRule="atLeast"/>
        </w:trPr>
        <w:tc>
          <w:tcPr>
            <w:tcW w:w="843" w:type="dxa"/>
            <w:tcBorders>
              <w:bottom w:val="single" w:color="000000" w:sz="4" w:space="0"/>
              <w:right w:val="single" w:color="000000" w:sz="4" w:space="0"/>
            </w:tcBorders>
            <w:vAlign w:val="center"/>
          </w:tcPr>
          <w:p>
            <w:pPr>
              <w:pStyle w:val="20"/>
              <w:spacing w:before="181"/>
              <w:ind w:left="165" w:right="167"/>
              <w:jc w:val="center"/>
              <w:rPr>
                <w:rFonts w:hint="default" w:ascii="仿宋" w:hAnsi="仿宋" w:eastAsia="仿宋" w:cs="仿宋"/>
                <w:color w:val="auto"/>
                <w:sz w:val="22"/>
                <w:highlight w:val="none"/>
                <w:lang w:val="en-US" w:eastAsia="zh-CN"/>
              </w:rPr>
            </w:pPr>
            <w:r>
              <w:rPr>
                <w:rFonts w:hint="eastAsia" w:cs="仿宋"/>
                <w:color w:val="auto"/>
                <w:sz w:val="22"/>
                <w:highlight w:val="none"/>
                <w:lang w:val="en-US" w:eastAsia="zh-CN"/>
              </w:rPr>
              <w:t>27</w:t>
            </w:r>
          </w:p>
        </w:tc>
        <w:tc>
          <w:tcPr>
            <w:tcW w:w="8776" w:type="dxa"/>
            <w:tcBorders>
              <w:left w:val="single" w:color="000000" w:sz="4" w:space="0"/>
              <w:bottom w:val="single" w:color="000000" w:sz="4" w:space="0"/>
            </w:tcBorders>
          </w:tcPr>
          <w:p>
            <w:pPr>
              <w:pStyle w:val="20"/>
              <w:ind w:left="110"/>
              <w:rPr>
                <w:rFonts w:hint="eastAsia" w:ascii="仿宋" w:hAnsi="仿宋" w:eastAsia="仿宋" w:cs="仿宋"/>
                <w:color w:val="auto"/>
                <w:sz w:val="22"/>
                <w:highlight w:val="none"/>
              </w:rPr>
            </w:pPr>
            <w:r>
              <w:rPr>
                <w:rFonts w:hint="eastAsia"/>
                <w:color w:val="auto"/>
                <w:highlight w:val="none"/>
              </w:rPr>
              <w:t>投标保证金:为进一步优化营商环境举措，按照好、甘财采（2022）16号甘肃省财政厅关于进一步加大政府采购支持中小企业力度的通知，全省政府采购项目不再收取投标保证金。</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469" w:hRule="atLeast"/>
        </w:trPr>
        <w:tc>
          <w:tcPr>
            <w:tcW w:w="843" w:type="dxa"/>
            <w:tcBorders>
              <w:top w:val="single" w:color="000000" w:sz="4" w:space="0"/>
              <w:bottom w:val="single" w:color="000000" w:sz="4" w:space="0"/>
              <w:right w:val="single" w:color="000000" w:sz="4" w:space="0"/>
            </w:tcBorders>
            <w:vAlign w:val="center"/>
          </w:tcPr>
          <w:p>
            <w:pPr>
              <w:pStyle w:val="20"/>
              <w:spacing w:before="181"/>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28</w:t>
            </w:r>
          </w:p>
        </w:tc>
        <w:tc>
          <w:tcPr>
            <w:tcW w:w="8776" w:type="dxa"/>
            <w:tcBorders>
              <w:top w:val="single" w:color="000000" w:sz="4" w:space="0"/>
              <w:left w:val="single" w:color="000000" w:sz="4" w:space="0"/>
              <w:bottom w:val="single" w:color="000000" w:sz="4" w:space="0"/>
            </w:tcBorders>
          </w:tcPr>
          <w:p>
            <w:pPr>
              <w:pStyle w:val="20"/>
              <w:spacing w:before="130"/>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w:t>
            </w:r>
            <w:r>
              <w:rPr>
                <w:rFonts w:hint="eastAsia" w:cs="仿宋"/>
                <w:b/>
                <w:color w:val="auto"/>
                <w:sz w:val="22"/>
                <w:highlight w:val="none"/>
                <w:lang w:eastAsia="zh-CN"/>
              </w:rPr>
              <w:t>投标文件</w:t>
            </w:r>
            <w:r>
              <w:rPr>
                <w:rFonts w:hint="eastAsia" w:ascii="仿宋" w:hAnsi="仿宋" w:eastAsia="仿宋" w:cs="仿宋"/>
                <w:b/>
                <w:color w:val="auto"/>
                <w:sz w:val="22"/>
                <w:highlight w:val="none"/>
              </w:rPr>
              <w:t>》递交份数、时间及地点：</w:t>
            </w:r>
          </w:p>
          <w:p>
            <w:pPr>
              <w:pStyle w:val="20"/>
              <w:spacing w:before="93"/>
              <w:ind w:left="110" w:firstLine="211" w:firstLineChars="100"/>
              <w:rPr>
                <w:rFonts w:hint="eastAsia" w:ascii="仿宋" w:hAnsi="仿宋" w:eastAsia="仿宋" w:cs="仿宋"/>
                <w:color w:val="auto"/>
                <w:sz w:val="22"/>
                <w:highlight w:val="none"/>
              </w:rPr>
            </w:pPr>
            <w:r>
              <w:rPr>
                <w:rFonts w:hint="eastAsia" w:ascii="仿宋" w:hAnsi="仿宋" w:eastAsia="仿宋" w:cs="仿宋"/>
                <w:b/>
                <w:color w:val="auto"/>
                <w:spacing w:val="-5"/>
                <w:sz w:val="22"/>
                <w:highlight w:val="none"/>
              </w:rPr>
              <w:t>（1）份数：</w:t>
            </w:r>
            <w:r>
              <w:rPr>
                <w:rFonts w:hint="eastAsia" w:ascii="仿宋" w:hAnsi="仿宋" w:eastAsia="仿宋" w:cs="仿宋"/>
                <w:b w:val="0"/>
                <w:bCs/>
                <w:color w:val="auto"/>
                <w:spacing w:val="-5"/>
                <w:sz w:val="22"/>
                <w:highlight w:val="none"/>
              </w:rPr>
              <w:t>正本 1 份，副本 2 份，装袋密封并签章。</w:t>
            </w:r>
            <w:r>
              <w:rPr>
                <w:rFonts w:hint="eastAsia" w:ascii="仿宋" w:hAnsi="仿宋" w:eastAsia="仿宋" w:cs="仿宋"/>
                <w:b w:val="0"/>
                <w:bCs/>
                <w:color w:val="auto"/>
                <w:spacing w:val="-8"/>
                <w:sz w:val="22"/>
                <w:highlight w:val="none"/>
              </w:rPr>
              <w:t>电子</w:t>
            </w:r>
            <w:r>
              <w:rPr>
                <w:rFonts w:hint="eastAsia" w:cs="仿宋"/>
                <w:color w:val="auto"/>
                <w:spacing w:val="-7"/>
                <w:sz w:val="22"/>
                <w:highlight w:val="none"/>
                <w:lang w:eastAsia="zh-CN"/>
              </w:rPr>
              <w:t>投标文件</w:t>
            </w:r>
            <w:r>
              <w:rPr>
                <w:rFonts w:hint="eastAsia" w:ascii="仿宋" w:hAnsi="仿宋" w:eastAsia="仿宋" w:cs="仿宋"/>
                <w:color w:val="auto"/>
                <w:spacing w:val="-7"/>
                <w:sz w:val="22"/>
                <w:highlight w:val="none"/>
              </w:rPr>
              <w:t>壹份。</w:t>
            </w:r>
          </w:p>
          <w:p>
            <w:pPr>
              <w:pStyle w:val="20"/>
              <w:numPr>
                <w:ilvl w:val="0"/>
                <w:numId w:val="0"/>
              </w:numPr>
              <w:tabs>
                <w:tab w:val="left" w:pos="535"/>
                <w:tab w:val="left" w:pos="1103"/>
              </w:tabs>
              <w:spacing w:before="158" w:after="0" w:line="240" w:lineRule="auto"/>
              <w:ind w:right="0" w:rightChars="0" w:firstLine="221" w:firstLineChars="100"/>
              <w:jc w:val="left"/>
              <w:rPr>
                <w:rFonts w:hint="default" w:ascii="仿宋" w:hAnsi="仿宋" w:eastAsia="仿宋" w:cs="仿宋"/>
                <w:b w:val="0"/>
                <w:bCs/>
                <w:color w:val="auto"/>
                <w:sz w:val="22"/>
                <w:highlight w:val="none"/>
                <w:lang w:val="en-US" w:eastAsia="zh-CN"/>
              </w:rPr>
            </w:pPr>
            <w:r>
              <w:rPr>
                <w:rFonts w:hint="eastAsia" w:cs="仿宋"/>
                <w:b/>
                <w:color w:val="auto"/>
                <w:sz w:val="22"/>
                <w:highlight w:val="none"/>
                <w:lang w:eastAsia="zh-CN"/>
              </w:rPr>
              <w:t>（</w:t>
            </w:r>
            <w:r>
              <w:rPr>
                <w:rFonts w:hint="eastAsia" w:cs="仿宋"/>
                <w:b/>
                <w:color w:val="auto"/>
                <w:sz w:val="22"/>
                <w:highlight w:val="none"/>
                <w:lang w:val="en-US" w:eastAsia="zh-CN"/>
              </w:rPr>
              <w:t>2</w:t>
            </w:r>
            <w:r>
              <w:rPr>
                <w:rFonts w:hint="eastAsia" w:cs="仿宋"/>
                <w:b/>
                <w:color w:val="auto"/>
                <w:sz w:val="22"/>
                <w:highlight w:val="none"/>
                <w:lang w:eastAsia="zh-CN"/>
              </w:rPr>
              <w:t>）</w:t>
            </w:r>
            <w:r>
              <w:rPr>
                <w:rFonts w:hint="eastAsia" w:ascii="仿宋" w:hAnsi="仿宋" w:eastAsia="仿宋" w:cs="仿宋"/>
                <w:b/>
                <w:color w:val="auto"/>
                <w:sz w:val="22"/>
                <w:highlight w:val="none"/>
              </w:rPr>
              <w:t>递交截止时间：</w:t>
            </w:r>
            <w:r>
              <w:rPr>
                <w:rFonts w:hint="eastAsia" w:cs="仿宋"/>
                <w:b w:val="0"/>
                <w:bCs/>
                <w:color w:val="auto"/>
                <w:sz w:val="22"/>
                <w:highlight w:val="none"/>
                <w:lang w:val="en-US" w:eastAsia="zh-CN"/>
              </w:rPr>
              <w:t>2023年12月26日上午9.00</w:t>
            </w:r>
          </w:p>
          <w:p>
            <w:pPr>
              <w:pStyle w:val="20"/>
              <w:spacing w:before="159"/>
              <w:ind w:left="549"/>
              <w:rPr>
                <w:rFonts w:hint="eastAsia" w:ascii="仿宋" w:hAnsi="仿宋" w:eastAsia="仿宋" w:cs="仿宋"/>
                <w:color w:val="auto"/>
                <w:sz w:val="22"/>
                <w:highlight w:val="none"/>
              </w:rPr>
            </w:pPr>
            <w:r>
              <w:rPr>
                <w:rFonts w:hint="eastAsia" w:ascii="仿宋" w:hAnsi="仿宋" w:eastAsia="仿宋" w:cs="仿宋"/>
                <w:b/>
                <w:bCs w:val="0"/>
                <w:color w:val="auto"/>
                <w:sz w:val="22"/>
                <w:highlight w:val="none"/>
              </w:rPr>
              <w:t>递交地点：</w:t>
            </w:r>
            <w:r>
              <w:rPr>
                <w:rFonts w:hint="eastAsia" w:ascii="仿宋" w:hAnsi="仿宋" w:eastAsia="仿宋" w:cs="仿宋"/>
                <w:b w:val="0"/>
                <w:bCs/>
                <w:color w:val="auto"/>
                <w:sz w:val="22"/>
                <w:highlight w:val="none"/>
                <w:lang w:val="en-US" w:eastAsia="zh-CN"/>
              </w:rPr>
              <w:t>两当县财政局五楼会议室</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019" w:hRule="atLeast"/>
        </w:trPr>
        <w:tc>
          <w:tcPr>
            <w:tcW w:w="843" w:type="dxa"/>
            <w:tcBorders>
              <w:top w:val="single" w:color="000000" w:sz="4" w:space="0"/>
              <w:bottom w:val="single" w:color="000000" w:sz="4" w:space="0"/>
              <w:right w:val="single" w:color="000000" w:sz="4" w:space="0"/>
            </w:tcBorders>
            <w:vAlign w:val="center"/>
          </w:tcPr>
          <w:p>
            <w:pPr>
              <w:pStyle w:val="20"/>
              <w:spacing w:before="1"/>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29</w:t>
            </w:r>
          </w:p>
        </w:tc>
        <w:tc>
          <w:tcPr>
            <w:tcW w:w="8776" w:type="dxa"/>
            <w:tcBorders>
              <w:top w:val="single" w:color="000000" w:sz="4" w:space="0"/>
              <w:left w:val="single" w:color="000000" w:sz="4" w:space="0"/>
              <w:bottom w:val="single" w:color="000000" w:sz="4" w:space="0"/>
            </w:tcBorders>
          </w:tcPr>
          <w:p>
            <w:pPr>
              <w:pStyle w:val="20"/>
              <w:spacing w:before="127"/>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开标时间及地点：</w:t>
            </w:r>
          </w:p>
          <w:p>
            <w:pPr>
              <w:pStyle w:val="20"/>
              <w:numPr>
                <w:ilvl w:val="0"/>
                <w:numId w:val="0"/>
              </w:numPr>
              <w:tabs>
                <w:tab w:val="left" w:pos="535"/>
                <w:tab w:val="left" w:pos="1103"/>
              </w:tabs>
              <w:spacing w:before="158" w:after="0" w:line="240" w:lineRule="auto"/>
              <w:ind w:right="0" w:rightChars="0" w:firstLine="221" w:firstLineChars="100"/>
              <w:jc w:val="left"/>
              <w:rPr>
                <w:rFonts w:hint="default" w:ascii="仿宋" w:hAnsi="仿宋" w:eastAsia="仿宋" w:cs="仿宋"/>
                <w:b w:val="0"/>
                <w:bCs/>
                <w:color w:val="auto"/>
                <w:sz w:val="22"/>
                <w:highlight w:val="none"/>
                <w:lang w:val="en-US" w:eastAsia="zh-CN"/>
              </w:rPr>
            </w:pPr>
            <w:r>
              <w:rPr>
                <w:rFonts w:hint="eastAsia" w:ascii="仿宋" w:hAnsi="仿宋" w:eastAsia="仿宋" w:cs="仿宋"/>
                <w:b/>
                <w:color w:val="auto"/>
                <w:sz w:val="22"/>
                <w:highlight w:val="none"/>
              </w:rPr>
              <w:t>开标时间：</w:t>
            </w:r>
            <w:r>
              <w:rPr>
                <w:rFonts w:hint="eastAsia" w:cs="仿宋"/>
                <w:b w:val="0"/>
                <w:bCs/>
                <w:color w:val="auto"/>
                <w:sz w:val="22"/>
                <w:highlight w:val="none"/>
                <w:lang w:val="en-US" w:eastAsia="zh-CN"/>
              </w:rPr>
              <w:t>2023年12月26日上午9.00</w:t>
            </w:r>
          </w:p>
          <w:p>
            <w:pPr>
              <w:snapToGrid w:val="0"/>
              <w:spacing w:line="540" w:lineRule="exact"/>
              <w:ind w:firstLine="221" w:firstLineChars="100"/>
              <w:rPr>
                <w:rFonts w:hint="eastAsia" w:ascii="仿宋" w:hAnsi="仿宋" w:eastAsia="仿宋" w:cs="仿宋"/>
                <w:color w:val="auto"/>
                <w:sz w:val="22"/>
                <w:highlight w:val="none"/>
              </w:rPr>
            </w:pPr>
            <w:r>
              <w:rPr>
                <w:rFonts w:hint="eastAsia"/>
                <w:b/>
                <w:bCs/>
                <w:color w:val="auto"/>
                <w:highlight w:val="none"/>
              </w:rPr>
              <w:t>地   点</w:t>
            </w:r>
            <w:r>
              <w:rPr>
                <w:rFonts w:hint="eastAsia"/>
                <w:color w:val="auto"/>
                <w:highlight w:val="none"/>
              </w:rPr>
              <w:t>：</w:t>
            </w:r>
            <w:r>
              <w:rPr>
                <w:rFonts w:hint="eastAsia" w:ascii="仿宋" w:hAnsi="仿宋" w:eastAsia="仿宋" w:cs="仿宋"/>
                <w:b w:val="0"/>
                <w:bCs/>
                <w:color w:val="auto"/>
                <w:sz w:val="22"/>
                <w:highlight w:val="none"/>
                <w:lang w:val="en-US" w:eastAsia="zh-CN"/>
              </w:rPr>
              <w:t>两当县财政局五楼会议室</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3" w:hRule="atLeast"/>
        </w:trPr>
        <w:tc>
          <w:tcPr>
            <w:tcW w:w="843" w:type="dxa"/>
            <w:tcBorders>
              <w:top w:val="single" w:color="000000" w:sz="4" w:space="0"/>
              <w:bottom w:val="single" w:color="000000" w:sz="4" w:space="0"/>
              <w:right w:val="single" w:color="000000" w:sz="4" w:space="0"/>
            </w:tcBorders>
            <w:vAlign w:val="center"/>
          </w:tcPr>
          <w:p>
            <w:pPr>
              <w:pStyle w:val="20"/>
              <w:spacing w:before="162"/>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30</w:t>
            </w:r>
          </w:p>
        </w:tc>
        <w:tc>
          <w:tcPr>
            <w:tcW w:w="8776" w:type="dxa"/>
            <w:tcBorders>
              <w:top w:val="single" w:color="000000" w:sz="4" w:space="0"/>
              <w:left w:val="single" w:color="000000" w:sz="4" w:space="0"/>
              <w:bottom w:val="single" w:color="000000" w:sz="4" w:space="0"/>
            </w:tcBorders>
          </w:tcPr>
          <w:p>
            <w:pPr>
              <w:pStyle w:val="20"/>
              <w:spacing w:before="139"/>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付款方式、时间和条件：</w:t>
            </w:r>
            <w:r>
              <w:rPr>
                <w:rFonts w:hint="eastAsia" w:ascii="仿宋" w:hAnsi="仿宋" w:eastAsia="仿宋" w:cs="仿宋"/>
                <w:color w:val="auto"/>
                <w:sz w:val="22"/>
                <w:highlight w:val="none"/>
              </w:rPr>
              <w:t>具体付款方式以</w:t>
            </w:r>
            <w:r>
              <w:rPr>
                <w:rFonts w:hint="eastAsia" w:cs="仿宋"/>
                <w:color w:val="auto"/>
                <w:sz w:val="22"/>
                <w:highlight w:val="none"/>
                <w:lang w:val="en-US" w:eastAsia="zh-CN"/>
              </w:rPr>
              <w:t>中标（</w:t>
            </w:r>
            <w:r>
              <w:rPr>
                <w:rFonts w:hint="eastAsia" w:ascii="仿宋" w:hAnsi="仿宋" w:eastAsia="仿宋" w:cs="仿宋"/>
                <w:color w:val="auto"/>
                <w:sz w:val="22"/>
                <w:highlight w:val="none"/>
              </w:rPr>
              <w:t>入围</w:t>
            </w:r>
            <w:r>
              <w:rPr>
                <w:rFonts w:hint="eastAsia" w:cs="仿宋"/>
                <w:color w:val="auto"/>
                <w:sz w:val="22"/>
                <w:highlight w:val="none"/>
                <w:lang w:val="en-US" w:eastAsia="zh-CN"/>
              </w:rPr>
              <w:t>）</w:t>
            </w:r>
            <w:r>
              <w:rPr>
                <w:rFonts w:hint="eastAsia" w:ascii="仿宋" w:hAnsi="仿宋" w:eastAsia="仿宋" w:cs="仿宋"/>
                <w:color w:val="auto"/>
                <w:sz w:val="22"/>
                <w:highlight w:val="none"/>
              </w:rPr>
              <w:t>供应商和采购人签订的合同为准。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18" w:hRule="atLeast"/>
        </w:trPr>
        <w:tc>
          <w:tcPr>
            <w:tcW w:w="843" w:type="dxa"/>
            <w:tcBorders>
              <w:top w:val="single" w:color="000000" w:sz="4" w:space="0"/>
              <w:bottom w:val="single" w:color="000000" w:sz="4" w:space="0"/>
              <w:right w:val="single" w:color="000000" w:sz="4" w:space="0"/>
            </w:tcBorders>
            <w:vAlign w:val="center"/>
          </w:tcPr>
          <w:p>
            <w:pPr>
              <w:pStyle w:val="20"/>
              <w:spacing w:before="139"/>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31</w:t>
            </w:r>
          </w:p>
        </w:tc>
        <w:tc>
          <w:tcPr>
            <w:tcW w:w="8776" w:type="dxa"/>
            <w:tcBorders>
              <w:top w:val="single" w:color="000000" w:sz="4" w:space="0"/>
              <w:left w:val="single" w:color="000000" w:sz="4" w:space="0"/>
              <w:bottom w:val="single" w:color="000000" w:sz="4" w:space="0"/>
            </w:tcBorders>
          </w:tcPr>
          <w:p>
            <w:pPr>
              <w:pStyle w:val="20"/>
              <w:spacing w:before="10"/>
              <w:rPr>
                <w:rFonts w:hint="eastAsia" w:ascii="仿宋" w:hAnsi="仿宋" w:eastAsia="仿宋" w:cs="仿宋"/>
                <w:b/>
                <w:color w:val="auto"/>
                <w:sz w:val="20"/>
                <w:highlight w:val="none"/>
              </w:rPr>
            </w:pPr>
          </w:p>
          <w:p>
            <w:pPr>
              <w:pStyle w:val="20"/>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★履约保证金：</w:t>
            </w:r>
            <w:r>
              <w:rPr>
                <w:rFonts w:hint="eastAsia" w:ascii="仿宋" w:hAnsi="仿宋" w:eastAsia="仿宋" w:cs="仿宋"/>
                <w:color w:val="auto"/>
                <w:sz w:val="22"/>
                <w:highlight w:val="none"/>
              </w:rPr>
              <w:t>无履约保证金。</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vAlign w:val="center"/>
          </w:tcPr>
          <w:p>
            <w:pPr>
              <w:pStyle w:val="20"/>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32</w:t>
            </w:r>
          </w:p>
        </w:tc>
        <w:tc>
          <w:tcPr>
            <w:tcW w:w="8776" w:type="dxa"/>
            <w:tcBorders>
              <w:top w:val="single" w:color="000000" w:sz="4" w:space="0"/>
              <w:left w:val="single" w:color="000000" w:sz="4" w:space="0"/>
              <w:bottom w:val="single" w:color="000000" w:sz="4" w:space="0"/>
            </w:tcBorders>
          </w:tcPr>
          <w:p>
            <w:pPr>
              <w:pStyle w:val="20"/>
              <w:spacing w:before="137"/>
              <w:ind w:left="110"/>
              <w:rPr>
                <w:rFonts w:hint="eastAsia" w:ascii="仿宋" w:hAnsi="仿宋" w:eastAsia="仿宋" w:cs="仿宋"/>
                <w:color w:val="auto"/>
                <w:sz w:val="22"/>
                <w:highlight w:val="none"/>
              </w:rPr>
            </w:pPr>
            <w:r>
              <w:rPr>
                <w:rFonts w:hint="eastAsia" w:ascii="仿宋" w:hAnsi="仿宋" w:eastAsia="仿宋" w:cs="仿宋"/>
                <w:b/>
                <w:color w:val="auto"/>
                <w:sz w:val="22"/>
                <w:highlight w:val="none"/>
              </w:rPr>
              <w:t>是否允许递交备选投标方案：</w:t>
            </w:r>
            <w:r>
              <w:rPr>
                <w:rFonts w:hint="eastAsia" w:ascii="仿宋" w:hAnsi="仿宋" w:eastAsia="仿宋" w:cs="仿宋"/>
                <w:color w:val="auto"/>
                <w:sz w:val="22"/>
                <w:highlight w:val="none"/>
              </w:rPr>
              <w:t>不允许</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202" w:hRule="atLeast"/>
        </w:trPr>
        <w:tc>
          <w:tcPr>
            <w:tcW w:w="843" w:type="dxa"/>
            <w:tcBorders>
              <w:top w:val="single" w:color="000000" w:sz="4" w:space="0"/>
              <w:bottom w:val="single" w:color="000000" w:sz="4" w:space="0"/>
              <w:right w:val="single" w:color="000000" w:sz="4" w:space="0"/>
            </w:tcBorders>
            <w:vAlign w:val="center"/>
          </w:tcPr>
          <w:p>
            <w:pPr>
              <w:pStyle w:val="20"/>
              <w:spacing w:before="137"/>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33</w:t>
            </w:r>
          </w:p>
        </w:tc>
        <w:tc>
          <w:tcPr>
            <w:tcW w:w="8776" w:type="dxa"/>
            <w:tcBorders>
              <w:top w:val="single" w:color="000000" w:sz="4" w:space="0"/>
              <w:left w:val="single" w:color="000000" w:sz="4" w:space="0"/>
              <w:bottom w:val="single" w:color="000000" w:sz="4" w:space="0"/>
            </w:tcBorders>
          </w:tcPr>
          <w:p>
            <w:pPr>
              <w:pStyle w:val="20"/>
              <w:spacing w:before="127"/>
              <w:ind w:left="11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签字和盖章要求：</w:t>
            </w:r>
          </w:p>
          <w:p>
            <w:pPr>
              <w:pStyle w:val="20"/>
              <w:spacing w:before="160" w:line="374" w:lineRule="auto"/>
              <w:ind w:left="110" w:right="163" w:firstLine="439"/>
              <w:rPr>
                <w:rFonts w:hint="eastAsia" w:ascii="仿宋" w:hAnsi="仿宋" w:eastAsia="仿宋" w:cs="仿宋"/>
                <w:color w:val="auto"/>
                <w:sz w:val="22"/>
                <w:highlight w:val="none"/>
              </w:rPr>
            </w:pPr>
            <w:r>
              <w:rPr>
                <w:rFonts w:hint="eastAsia" w:ascii="仿宋" w:hAnsi="仿宋" w:eastAsia="仿宋" w:cs="仿宋"/>
                <w:color w:val="auto"/>
                <w:sz w:val="22"/>
                <w:highlight w:val="none"/>
              </w:rPr>
              <w:t>1、</w:t>
            </w:r>
            <w:r>
              <w:rPr>
                <w:rFonts w:hint="eastAsia" w:cs="仿宋"/>
                <w:color w:val="auto"/>
                <w:sz w:val="22"/>
                <w:highlight w:val="none"/>
                <w:lang w:eastAsia="zh-CN"/>
              </w:rPr>
              <w:t>投标文件</w:t>
            </w:r>
            <w:r>
              <w:rPr>
                <w:rFonts w:hint="eastAsia" w:ascii="仿宋" w:hAnsi="仿宋" w:eastAsia="仿宋" w:cs="仿宋"/>
                <w:color w:val="auto"/>
                <w:sz w:val="22"/>
                <w:highlight w:val="none"/>
              </w:rPr>
              <w:t>按</w:t>
            </w:r>
            <w:r>
              <w:rPr>
                <w:rFonts w:hint="eastAsia" w:cs="仿宋"/>
                <w:color w:val="auto"/>
                <w:sz w:val="22"/>
                <w:highlight w:val="none"/>
                <w:lang w:eastAsia="zh-CN"/>
              </w:rPr>
              <w:t>招标文件</w:t>
            </w:r>
            <w:r>
              <w:rPr>
                <w:rFonts w:hint="eastAsia" w:ascii="仿宋" w:hAnsi="仿宋" w:eastAsia="仿宋" w:cs="仿宋"/>
                <w:color w:val="auto"/>
                <w:sz w:val="22"/>
                <w:highlight w:val="none"/>
              </w:rPr>
              <w:t>提供的</w:t>
            </w:r>
            <w:r>
              <w:rPr>
                <w:rFonts w:hint="eastAsia" w:cs="仿宋"/>
                <w:color w:val="auto"/>
                <w:sz w:val="22"/>
                <w:highlight w:val="none"/>
                <w:lang w:eastAsia="zh-CN"/>
              </w:rPr>
              <w:t>投标文件</w:t>
            </w:r>
            <w:r>
              <w:rPr>
                <w:rFonts w:hint="eastAsia" w:ascii="仿宋" w:hAnsi="仿宋" w:eastAsia="仿宋" w:cs="仿宋"/>
                <w:color w:val="auto"/>
                <w:sz w:val="22"/>
                <w:highlight w:val="none"/>
              </w:rPr>
              <w:t>格式在要求签字、盖章的相应位置加盖单位公章和由法定代表人(或委托代理人)签字。</w:t>
            </w:r>
          </w:p>
          <w:p>
            <w:pPr>
              <w:pStyle w:val="20"/>
              <w:spacing w:line="281" w:lineRule="exact"/>
              <w:ind w:left="549" w:right="-44"/>
              <w:rPr>
                <w:rFonts w:hint="eastAsia" w:ascii="仿宋" w:hAnsi="仿宋" w:eastAsia="仿宋" w:cs="仿宋"/>
                <w:color w:val="auto"/>
                <w:sz w:val="22"/>
                <w:highlight w:val="none"/>
              </w:rPr>
            </w:pPr>
            <w:r>
              <w:rPr>
                <w:rFonts w:hint="eastAsia" w:ascii="仿宋" w:hAnsi="仿宋" w:eastAsia="仿宋" w:cs="仿宋"/>
                <w:color w:val="auto"/>
                <w:spacing w:val="-1"/>
                <w:sz w:val="22"/>
                <w:highlight w:val="none"/>
              </w:rPr>
              <w:t>2</w:t>
            </w:r>
            <w:r>
              <w:rPr>
                <w:rFonts w:hint="eastAsia" w:ascii="仿宋" w:hAnsi="仿宋" w:eastAsia="仿宋" w:cs="仿宋"/>
                <w:color w:val="auto"/>
                <w:spacing w:val="-5"/>
                <w:sz w:val="22"/>
                <w:highlight w:val="none"/>
              </w:rPr>
              <w:t>、本项目</w:t>
            </w:r>
            <w:r>
              <w:rPr>
                <w:rFonts w:hint="eastAsia" w:cs="仿宋"/>
                <w:color w:val="auto"/>
                <w:spacing w:val="-5"/>
                <w:sz w:val="22"/>
                <w:highlight w:val="none"/>
                <w:lang w:eastAsia="zh-CN"/>
              </w:rPr>
              <w:t>投标文件</w:t>
            </w:r>
            <w:r>
              <w:rPr>
                <w:rFonts w:hint="eastAsia" w:ascii="仿宋" w:hAnsi="仿宋" w:eastAsia="仿宋" w:cs="仿宋"/>
                <w:color w:val="auto"/>
                <w:spacing w:val="-5"/>
                <w:sz w:val="22"/>
                <w:highlight w:val="none"/>
              </w:rPr>
              <w:t>中所有的签字盖章是指合法有效的签字、盖单位鲜章</w:t>
            </w:r>
            <w:r>
              <w:rPr>
                <w:rFonts w:hint="eastAsia" w:ascii="仿宋" w:hAnsi="仿宋" w:eastAsia="仿宋" w:cs="仿宋"/>
                <w:color w:val="auto"/>
                <w:sz w:val="22"/>
                <w:highlight w:val="none"/>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57" w:hRule="atLeast"/>
        </w:trPr>
        <w:tc>
          <w:tcPr>
            <w:tcW w:w="843" w:type="dxa"/>
            <w:tcBorders>
              <w:top w:val="single" w:color="000000" w:sz="4" w:space="0"/>
              <w:right w:val="single" w:color="000000" w:sz="4" w:space="0"/>
            </w:tcBorders>
            <w:vAlign w:val="center"/>
          </w:tcPr>
          <w:p>
            <w:pPr>
              <w:pStyle w:val="20"/>
              <w:spacing w:before="162"/>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34</w:t>
            </w:r>
          </w:p>
        </w:tc>
        <w:tc>
          <w:tcPr>
            <w:tcW w:w="8776" w:type="dxa"/>
            <w:tcBorders>
              <w:top w:val="single" w:color="000000" w:sz="4" w:space="0"/>
              <w:left w:val="single" w:color="000000" w:sz="4" w:space="0"/>
            </w:tcBorders>
          </w:tcPr>
          <w:p>
            <w:pPr>
              <w:pStyle w:val="20"/>
              <w:spacing w:before="128"/>
              <w:ind w:left="549"/>
              <w:rPr>
                <w:rFonts w:hint="eastAsia" w:ascii="仿宋" w:hAnsi="仿宋" w:eastAsia="仿宋" w:cs="仿宋"/>
                <w:color w:val="auto"/>
                <w:sz w:val="22"/>
                <w:highlight w:val="none"/>
              </w:rPr>
            </w:pPr>
            <w:r>
              <w:rPr>
                <w:rFonts w:hint="eastAsia" w:ascii="仿宋" w:hAnsi="仿宋" w:eastAsia="仿宋" w:cs="仿宋"/>
                <w:color w:val="auto"/>
                <w:sz w:val="22"/>
                <w:highlight w:val="none"/>
              </w:rPr>
              <w:t>依据《财政部关于在政府采购活动中查询及使用信用记录有关问题的通知》（财库</w:t>
            </w:r>
          </w:p>
          <w:p>
            <w:pPr>
              <w:pStyle w:val="20"/>
              <w:spacing w:before="157" w:line="374" w:lineRule="auto"/>
              <w:ind w:left="110" w:right="29"/>
              <w:rPr>
                <w:rFonts w:hint="eastAsia" w:ascii="仿宋" w:hAnsi="仿宋" w:eastAsia="仿宋" w:cs="仿宋"/>
                <w:color w:val="auto"/>
                <w:sz w:val="22"/>
                <w:highlight w:val="none"/>
              </w:rPr>
            </w:pPr>
            <w:r>
              <w:rPr>
                <w:rFonts w:hint="eastAsia" w:ascii="仿宋" w:hAnsi="仿宋" w:eastAsia="仿宋" w:cs="仿宋"/>
                <w:color w:val="auto"/>
                <w:sz w:val="22"/>
                <w:highlight w:val="none"/>
              </w:rPr>
              <w:t>〔2016〕125 号）的相关要求，供应商不得为“信用中国”网站中列入失信被执行人和重大税收违法案件当事人名单的投标人，不得为中国政府采购网政府采购严重违法失信行为</w:t>
            </w:r>
          </w:p>
          <w:p>
            <w:pPr>
              <w:pStyle w:val="20"/>
              <w:spacing w:before="2"/>
              <w:ind w:left="110"/>
              <w:rPr>
                <w:rFonts w:hint="eastAsia" w:ascii="仿宋" w:hAnsi="仿宋" w:eastAsia="仿宋" w:cs="仿宋"/>
                <w:color w:val="auto"/>
                <w:sz w:val="22"/>
                <w:highlight w:val="none"/>
              </w:rPr>
            </w:pPr>
            <w:r>
              <w:rPr>
                <w:rFonts w:hint="eastAsia" w:ascii="仿宋" w:hAnsi="仿宋" w:eastAsia="仿宋" w:cs="仿宋"/>
                <w:color w:val="auto"/>
                <w:sz w:val="22"/>
                <w:highlight w:val="none"/>
              </w:rPr>
              <w:t>记录名单中被财政部门禁止参加政府采购活动的投标人。</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199" w:hRule="atLeast"/>
        </w:trPr>
        <w:tc>
          <w:tcPr>
            <w:tcW w:w="843" w:type="dxa"/>
            <w:tcBorders>
              <w:bottom w:val="single" w:color="000000" w:sz="4" w:space="0"/>
              <w:right w:val="single" w:color="000000" w:sz="4" w:space="0"/>
            </w:tcBorders>
            <w:vAlign w:val="center"/>
          </w:tcPr>
          <w:p>
            <w:pPr>
              <w:pStyle w:val="20"/>
              <w:ind w:left="165" w:leftChars="0" w:right="167" w:rightChars="0"/>
              <w:jc w:val="center"/>
              <w:rPr>
                <w:rFonts w:hint="default" w:ascii="仿宋" w:hAnsi="仿宋" w:eastAsia="仿宋" w:cs="仿宋"/>
                <w:color w:val="auto"/>
                <w:sz w:val="22"/>
                <w:szCs w:val="22"/>
                <w:highlight w:val="none"/>
                <w:lang w:val="en-US" w:eastAsia="zh-CN" w:bidi="zh-CN"/>
              </w:rPr>
            </w:pPr>
            <w:r>
              <w:rPr>
                <w:rFonts w:hint="eastAsia" w:cs="仿宋"/>
                <w:color w:val="auto"/>
                <w:sz w:val="22"/>
                <w:highlight w:val="none"/>
                <w:lang w:val="en-US" w:eastAsia="zh-CN"/>
              </w:rPr>
              <w:t>35</w:t>
            </w:r>
          </w:p>
        </w:tc>
        <w:tc>
          <w:tcPr>
            <w:tcW w:w="8776" w:type="dxa"/>
            <w:tcBorders>
              <w:left w:val="single" w:color="000000" w:sz="4" w:space="0"/>
              <w:bottom w:val="single" w:color="000000" w:sz="4" w:space="0"/>
            </w:tcBorders>
          </w:tcPr>
          <w:p>
            <w:pPr>
              <w:pStyle w:val="2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采购项目需要落实的政府采购政策:</w:t>
            </w:r>
          </w:p>
          <w:p>
            <w:pPr>
              <w:pStyle w:val="20"/>
              <w:spacing w:before="157" w:line="374" w:lineRule="auto"/>
              <w:ind w:left="110" w:right="75"/>
              <w:jc w:val="both"/>
              <w:rPr>
                <w:rFonts w:hint="eastAsia" w:ascii="仿宋" w:hAnsi="仿宋" w:eastAsia="仿宋" w:cs="仿宋"/>
                <w:color w:val="auto"/>
                <w:sz w:val="22"/>
                <w:highlight w:val="none"/>
              </w:rPr>
            </w:pPr>
            <w:r>
              <w:rPr>
                <w:rFonts w:hint="eastAsia" w:cs="仿宋"/>
                <w:color w:val="auto"/>
                <w:sz w:val="22"/>
                <w:highlight w:val="none"/>
                <w:lang w:val="en-US" w:eastAsia="zh-CN"/>
              </w:rPr>
              <w:t>1</w:t>
            </w:r>
            <w:r>
              <w:rPr>
                <w:rFonts w:hint="eastAsia" w:ascii="仿宋" w:hAnsi="仿宋" w:eastAsia="仿宋" w:cs="仿宋"/>
                <w:color w:val="auto"/>
                <w:sz w:val="22"/>
                <w:highlight w:val="none"/>
              </w:rPr>
              <w:t>、提供由省级以上监狱管理局、戒毒管理局（含新疆生产建设兵团） 出具的属于监狱企业证明文件（原件彩色扫描件）的，视同为小型和微型企业。</w:t>
            </w:r>
          </w:p>
          <w:p>
            <w:pPr>
              <w:pStyle w:val="20"/>
              <w:spacing w:before="157" w:line="374" w:lineRule="auto"/>
              <w:ind w:left="110" w:right="75"/>
              <w:jc w:val="both"/>
              <w:rPr>
                <w:rFonts w:hint="eastAsia" w:ascii="仿宋" w:hAnsi="仿宋" w:eastAsia="仿宋" w:cs="仿宋"/>
                <w:color w:val="auto"/>
                <w:sz w:val="22"/>
                <w:highlight w:val="none"/>
              </w:rPr>
            </w:pPr>
            <w:r>
              <w:rPr>
                <w:rFonts w:hint="eastAsia" w:cs="仿宋"/>
                <w:color w:val="auto"/>
                <w:sz w:val="22"/>
                <w:highlight w:val="none"/>
                <w:lang w:val="en-US" w:eastAsia="zh-CN"/>
              </w:rPr>
              <w:t>2</w:t>
            </w:r>
            <w:r>
              <w:rPr>
                <w:rFonts w:hint="eastAsia" w:ascii="仿宋" w:hAnsi="仿宋" w:eastAsia="仿宋" w:cs="仿宋"/>
                <w:color w:val="auto"/>
                <w:sz w:val="22"/>
                <w:highlight w:val="none"/>
              </w:rPr>
              <w:t>、符合享受政府采购支持政策的残疾人福利性单位条件且提供《残疾人福利性单位声明函》的，视同为小型和微型企业。</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3" w:hRule="atLeast"/>
        </w:trPr>
        <w:tc>
          <w:tcPr>
            <w:tcW w:w="843" w:type="dxa"/>
            <w:tcBorders>
              <w:bottom w:val="single" w:color="000000" w:sz="4" w:space="0"/>
              <w:right w:val="single" w:color="000000" w:sz="4" w:space="0"/>
            </w:tcBorders>
            <w:vAlign w:val="center"/>
          </w:tcPr>
          <w:p>
            <w:pPr>
              <w:pStyle w:val="20"/>
              <w:spacing w:before="195"/>
              <w:ind w:left="165" w:right="167"/>
              <w:jc w:val="center"/>
              <w:rPr>
                <w:rFonts w:hint="default" w:cs="仿宋"/>
                <w:color w:val="auto"/>
                <w:sz w:val="22"/>
                <w:highlight w:val="none"/>
                <w:lang w:val="en-US" w:eastAsia="zh-CN"/>
              </w:rPr>
            </w:pPr>
            <w:r>
              <w:rPr>
                <w:rFonts w:hint="eastAsia" w:cs="仿宋"/>
                <w:color w:val="auto"/>
                <w:sz w:val="22"/>
                <w:highlight w:val="none"/>
                <w:lang w:val="en-US" w:eastAsia="zh-CN"/>
              </w:rPr>
              <w:t>36</w:t>
            </w:r>
          </w:p>
        </w:tc>
        <w:tc>
          <w:tcPr>
            <w:tcW w:w="8776" w:type="dxa"/>
            <w:tcBorders>
              <w:left w:val="single" w:color="000000" w:sz="4" w:space="0"/>
              <w:bottom w:val="single" w:color="000000" w:sz="4" w:space="0"/>
            </w:tcBorders>
          </w:tcPr>
          <w:p>
            <w:pPr>
              <w:pStyle w:val="20"/>
              <w:spacing w:before="157" w:line="374" w:lineRule="auto"/>
              <w:ind w:left="110" w:right="75"/>
              <w:jc w:val="both"/>
              <w:rPr>
                <w:rFonts w:hint="default" w:ascii="仿宋" w:hAnsi="仿宋" w:eastAsia="仿宋" w:cs="仿宋"/>
                <w:color w:val="auto"/>
                <w:sz w:val="22"/>
                <w:highlight w:val="none"/>
                <w:lang w:val="en-US" w:eastAsia="zh-CN"/>
              </w:rPr>
            </w:pPr>
            <w:r>
              <w:rPr>
                <w:rFonts w:hint="eastAsia" w:hAnsi="宋体"/>
                <w:color w:val="auto"/>
                <w:szCs w:val="21"/>
                <w:highlight w:val="none"/>
              </w:rPr>
              <w:t>是否存在以注 册资本金、资产总额、营业收入、从业人员等规模条件对中小企业实行差别待遇或歧视待遇的情况</w:t>
            </w:r>
            <w:r>
              <w:rPr>
                <w:rFonts w:hint="eastAsia" w:hAnsi="宋体"/>
                <w:color w:val="auto"/>
                <w:szCs w:val="21"/>
                <w:highlight w:val="none"/>
                <w:lang w:eastAsia="zh-CN"/>
              </w:rPr>
              <w:t>：</w:t>
            </w:r>
            <w:r>
              <w:rPr>
                <w:rFonts w:hint="eastAsia" w:hAnsi="宋体"/>
                <w:color w:val="auto"/>
                <w:szCs w:val="21"/>
                <w:highlight w:val="none"/>
                <w:lang w:val="en-US" w:eastAsia="zh-CN"/>
              </w:rPr>
              <w:t>否</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090" w:hRule="atLeast"/>
        </w:trPr>
        <w:tc>
          <w:tcPr>
            <w:tcW w:w="843" w:type="dxa"/>
            <w:tcBorders>
              <w:bottom w:val="single" w:color="000000" w:sz="4" w:space="0"/>
              <w:right w:val="single" w:color="000000" w:sz="4" w:space="0"/>
            </w:tcBorders>
            <w:vAlign w:val="center"/>
          </w:tcPr>
          <w:p>
            <w:pPr>
              <w:pStyle w:val="20"/>
              <w:spacing w:before="195"/>
              <w:ind w:left="165" w:leftChars="0" w:right="167" w:rightChars="0"/>
              <w:jc w:val="center"/>
              <w:rPr>
                <w:rFonts w:hint="eastAsia" w:ascii="仿宋" w:hAnsi="宋体" w:eastAsia="仿宋" w:cs="仿宋"/>
                <w:color w:val="auto"/>
                <w:sz w:val="22"/>
                <w:szCs w:val="21"/>
                <w:highlight w:val="none"/>
                <w:lang w:val="en-US" w:eastAsia="zh-CN" w:bidi="zh-CN"/>
              </w:rPr>
            </w:pPr>
            <w:r>
              <w:rPr>
                <w:rFonts w:hint="eastAsia" w:cs="仿宋"/>
                <w:color w:val="auto"/>
                <w:sz w:val="22"/>
                <w:highlight w:val="none"/>
                <w:lang w:val="en-US" w:eastAsia="zh-CN"/>
              </w:rPr>
              <w:t>37</w:t>
            </w:r>
          </w:p>
        </w:tc>
        <w:tc>
          <w:tcPr>
            <w:tcW w:w="8776" w:type="dxa"/>
            <w:tcBorders>
              <w:left w:val="single" w:color="000000" w:sz="4" w:space="0"/>
              <w:bottom w:val="single" w:color="000000" w:sz="4" w:space="0"/>
            </w:tcBorders>
            <w:vAlign w:val="top"/>
          </w:tcPr>
          <w:p>
            <w:pPr>
              <w:snapToGrid w:val="0"/>
              <w:spacing w:line="360" w:lineRule="exact"/>
              <w:ind w:left="0" w:leftChars="0" w:right="0" w:rightChars="0" w:firstLine="440" w:firstLineChars="200"/>
              <w:rPr>
                <w:rFonts w:hint="eastAsia" w:ascii="仿宋" w:hAnsi="宋体" w:eastAsia="仿宋" w:cs="仿宋"/>
                <w:color w:val="auto"/>
                <w:sz w:val="22"/>
                <w:szCs w:val="21"/>
                <w:highlight w:val="none"/>
                <w:lang w:val="zh-CN" w:eastAsia="zh-CN" w:bidi="zh-CN"/>
              </w:rPr>
            </w:pPr>
            <w:r>
              <w:rPr>
                <w:rFonts w:hint="eastAsia" w:hAnsi="宋体"/>
                <w:color w:val="auto"/>
                <w:szCs w:val="21"/>
                <w:highlight w:val="none"/>
                <w:lang w:val="en-US" w:eastAsia="zh-CN"/>
              </w:rPr>
              <w:t>付款方式：</w:t>
            </w:r>
            <w:r>
              <w:rPr>
                <w:rFonts w:hint="eastAsia" w:hAnsi="宋体"/>
                <w:color w:val="auto"/>
                <w:szCs w:val="21"/>
                <w:highlight w:val="none"/>
              </w:rPr>
              <w:t>由项目实际采购人 (</w:t>
            </w:r>
            <w:r>
              <w:rPr>
                <w:rFonts w:hint="eastAsia" w:hAnsi="宋体"/>
                <w:color w:val="auto"/>
                <w:szCs w:val="21"/>
                <w:highlight w:val="none"/>
                <w:lang w:val="en-US" w:eastAsia="zh-CN"/>
              </w:rPr>
              <w:t>两当县</w:t>
            </w:r>
            <w:r>
              <w:rPr>
                <w:rFonts w:hint="eastAsia" w:hAnsi="宋体"/>
                <w:color w:val="auto"/>
                <w:szCs w:val="21"/>
                <w:highlight w:val="none"/>
              </w:rPr>
              <w:t>行政事业单位) 根据第一阶段入围供应商及入 围最高限价，结合采购需求、项目特征从第一阶段入围供应商中</w:t>
            </w:r>
            <w:r>
              <w:rPr>
                <w:rFonts w:hint="eastAsia" w:hAnsi="宋体"/>
                <w:color w:val="auto"/>
                <w:szCs w:val="21"/>
                <w:highlight w:val="none"/>
                <w:lang w:eastAsia="zh-CN"/>
              </w:rPr>
              <w:t>（</w:t>
            </w:r>
            <w:r>
              <w:rPr>
                <w:rFonts w:hint="eastAsia" w:hAnsi="宋体"/>
                <w:color w:val="auto"/>
                <w:szCs w:val="21"/>
                <w:highlight w:val="none"/>
                <w:lang w:val="en-US" w:eastAsia="zh-CN"/>
              </w:rPr>
              <w:t>家具包应按照供应商须知前附表第17款方式确定中标人外</w:t>
            </w:r>
            <w:r>
              <w:rPr>
                <w:rFonts w:hint="eastAsia" w:hAnsi="宋体"/>
                <w:color w:val="auto"/>
                <w:szCs w:val="21"/>
                <w:highlight w:val="none"/>
                <w:lang w:eastAsia="zh-CN"/>
              </w:rPr>
              <w:t>）</w:t>
            </w:r>
            <w:r>
              <w:rPr>
                <w:rFonts w:hint="eastAsia" w:hAnsi="宋体"/>
                <w:color w:val="auto"/>
                <w:szCs w:val="21"/>
                <w:highlight w:val="none"/>
                <w:lang w:val="en-US" w:eastAsia="zh-CN"/>
              </w:rPr>
              <w:t>其他包可</w:t>
            </w:r>
            <w:r>
              <w:rPr>
                <w:rFonts w:hint="eastAsia" w:hAnsi="宋体"/>
                <w:color w:val="auto"/>
                <w:szCs w:val="21"/>
                <w:highlight w:val="none"/>
              </w:rPr>
              <w:t>通过直接选定确定第二阶段成交供应商，签订第二阶段采购合同</w:t>
            </w:r>
            <w:r>
              <w:rPr>
                <w:rFonts w:hint="eastAsia" w:hAnsi="宋体"/>
                <w:color w:val="auto"/>
                <w:szCs w:val="21"/>
                <w:highlight w:val="none"/>
                <w:lang w:eastAsia="zh-CN"/>
              </w:rPr>
              <w:t>；</w:t>
            </w:r>
            <w:r>
              <w:rPr>
                <w:rFonts w:hint="eastAsia" w:cs="仿宋"/>
                <w:color w:val="auto"/>
                <w:sz w:val="22"/>
                <w:highlight w:val="none"/>
                <w:lang w:eastAsia="zh-CN"/>
              </w:rPr>
              <w:t>也可以根据采购项目特点和提高绩效等要求，在入围供应商中开展二次竞价</w:t>
            </w:r>
            <w:r>
              <w:rPr>
                <w:rFonts w:hint="eastAsia" w:ascii="仿宋" w:hAnsi="仿宋" w:eastAsia="仿宋" w:cs="仿宋"/>
                <w:color w:val="auto"/>
                <w:sz w:val="22"/>
                <w:highlight w:val="none"/>
              </w:rPr>
              <w:t>方式。</w:t>
            </w:r>
            <w:r>
              <w:rPr>
                <w:rFonts w:hint="eastAsia" w:hAnsi="宋体"/>
                <w:color w:val="auto"/>
                <w:szCs w:val="21"/>
                <w:highlight w:val="none"/>
              </w:rPr>
              <w:t>并按第二阶段合同约定支付用。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0" w:hRule="atLeast"/>
        </w:trPr>
        <w:tc>
          <w:tcPr>
            <w:tcW w:w="843" w:type="dxa"/>
            <w:tcBorders>
              <w:bottom w:val="single" w:color="000000" w:sz="4" w:space="0"/>
              <w:right w:val="single" w:color="000000" w:sz="4" w:space="0"/>
            </w:tcBorders>
            <w:vAlign w:val="center"/>
          </w:tcPr>
          <w:p>
            <w:pPr>
              <w:snapToGrid w:val="0"/>
              <w:spacing w:line="360" w:lineRule="exact"/>
              <w:ind w:left="0" w:leftChars="0" w:right="0" w:rightChars="0" w:firstLine="440" w:firstLineChars="200"/>
              <w:rPr>
                <w:rFonts w:hint="default" w:hAnsi="宋体"/>
                <w:color w:val="auto"/>
                <w:szCs w:val="21"/>
                <w:highlight w:val="none"/>
                <w:lang w:val="en-US" w:eastAsia="zh-CN"/>
              </w:rPr>
            </w:pPr>
            <w:r>
              <w:rPr>
                <w:rFonts w:hint="eastAsia" w:hAnsi="宋体"/>
                <w:color w:val="auto"/>
                <w:szCs w:val="21"/>
                <w:highlight w:val="none"/>
                <w:lang w:val="en-US" w:eastAsia="zh-CN"/>
              </w:rPr>
              <w:t>38</w:t>
            </w:r>
          </w:p>
        </w:tc>
        <w:tc>
          <w:tcPr>
            <w:tcW w:w="8776" w:type="dxa"/>
            <w:tcBorders>
              <w:left w:val="single" w:color="000000" w:sz="4" w:space="0"/>
              <w:bottom w:val="single" w:color="000000" w:sz="4" w:space="0"/>
            </w:tcBorders>
          </w:tcPr>
          <w:p>
            <w:pPr>
              <w:snapToGrid w:val="0"/>
              <w:spacing w:line="360" w:lineRule="exact"/>
              <w:ind w:right="0" w:rightChars="0"/>
              <w:rPr>
                <w:rFonts w:hint="eastAsia" w:hAnsi="宋体"/>
                <w:color w:val="auto"/>
                <w:szCs w:val="21"/>
                <w:highlight w:val="none"/>
                <w:lang w:val="en-US" w:eastAsia="zh-CN"/>
              </w:rPr>
            </w:pPr>
            <w:r>
              <w:rPr>
                <w:rFonts w:hint="eastAsia" w:hAnsi="宋体"/>
                <w:color w:val="auto"/>
                <w:szCs w:val="21"/>
                <w:highlight w:val="none"/>
                <w:lang w:val="en-US" w:eastAsia="zh-CN"/>
              </w:rPr>
              <w:t>注：1、如前后不一致之处，以前附表为准。</w:t>
            </w:r>
          </w:p>
          <w:p>
            <w:pPr>
              <w:snapToGrid w:val="0"/>
              <w:spacing w:line="360" w:lineRule="exact"/>
              <w:ind w:left="0" w:leftChars="0" w:right="0" w:rightChars="0" w:firstLine="440" w:firstLineChars="200"/>
              <w:rPr>
                <w:rFonts w:hint="eastAsia" w:hAnsi="宋体"/>
                <w:color w:val="auto"/>
                <w:szCs w:val="21"/>
                <w:highlight w:val="none"/>
                <w:lang w:val="en-US" w:eastAsia="zh-CN"/>
              </w:rPr>
            </w:pPr>
            <w:r>
              <w:rPr>
                <w:rFonts w:hint="eastAsia" w:hAnsi="宋体"/>
                <w:color w:val="auto"/>
                <w:szCs w:val="21"/>
                <w:highlight w:val="none"/>
                <w:lang w:val="en-US" w:eastAsia="zh-CN"/>
              </w:rPr>
              <w:t>2、投标人在投标前请按项目和包号进行签到。</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0" w:hRule="atLeast"/>
        </w:trPr>
        <w:tc>
          <w:tcPr>
            <w:tcW w:w="843" w:type="dxa"/>
            <w:tcBorders>
              <w:bottom w:val="single" w:color="000000" w:sz="4" w:space="0"/>
              <w:right w:val="single" w:color="000000" w:sz="4" w:space="0"/>
            </w:tcBorders>
            <w:vAlign w:val="center"/>
          </w:tcPr>
          <w:p>
            <w:pPr>
              <w:pStyle w:val="20"/>
              <w:spacing w:before="195"/>
              <w:ind w:left="165" w:leftChars="0" w:right="167" w:rightChars="0"/>
              <w:jc w:val="center"/>
              <w:rPr>
                <w:rFonts w:hint="default" w:hAnsi="宋体"/>
                <w:color w:val="auto"/>
                <w:szCs w:val="21"/>
                <w:highlight w:val="none"/>
                <w:lang w:val="en-US" w:eastAsia="zh-CN"/>
              </w:rPr>
            </w:pPr>
            <w:r>
              <w:rPr>
                <w:rFonts w:hint="eastAsia" w:cs="仿宋"/>
                <w:color w:val="auto"/>
                <w:sz w:val="22"/>
                <w:highlight w:val="none"/>
                <w:lang w:val="en-US" w:eastAsia="zh-CN"/>
              </w:rPr>
              <w:t>39</w:t>
            </w:r>
          </w:p>
        </w:tc>
        <w:tc>
          <w:tcPr>
            <w:tcW w:w="8776" w:type="dxa"/>
            <w:tcBorders>
              <w:left w:val="single" w:color="000000" w:sz="4" w:space="0"/>
              <w:bottom w:val="single" w:color="000000" w:sz="4" w:space="0"/>
            </w:tcBorders>
          </w:tcPr>
          <w:p>
            <w:pPr>
              <w:snapToGrid w:val="0"/>
              <w:spacing w:line="360" w:lineRule="exact"/>
              <w:ind w:firstLine="440" w:firstLineChars="200"/>
              <w:rPr>
                <w:rFonts w:hint="eastAsia" w:hAnsi="宋体"/>
                <w:color w:val="auto"/>
                <w:szCs w:val="21"/>
                <w:highlight w:val="none"/>
              </w:rPr>
            </w:pPr>
            <w:r>
              <w:rPr>
                <w:rFonts w:hint="eastAsia" w:hAnsi="宋体"/>
                <w:color w:val="auto"/>
                <w:szCs w:val="21"/>
                <w:highlight w:val="none"/>
              </w:rPr>
              <w:t xml:space="preserve">对耗材使用量大的复印、打印等进行框架协议采购的，应当要求供应商同时对3年以上约定期限内的专用耗材进行报价。评审时应当考虑约定期限的专用耗材使用成本，修正仪器设备的响应报价或者质量评分。  </w:t>
            </w:r>
          </w:p>
          <w:p>
            <w:pPr>
              <w:snapToGrid w:val="0"/>
              <w:spacing w:line="360" w:lineRule="exact"/>
              <w:ind w:firstLine="440" w:firstLineChars="200"/>
              <w:rPr>
                <w:rFonts w:hint="eastAsia" w:hAnsi="宋体"/>
                <w:color w:val="auto"/>
                <w:szCs w:val="21"/>
                <w:highlight w:val="none"/>
              </w:rPr>
            </w:pPr>
            <w:r>
              <w:rPr>
                <w:rFonts w:hint="eastAsia" w:hAnsi="宋体"/>
                <w:color w:val="auto"/>
                <w:szCs w:val="21"/>
                <w:highlight w:val="none"/>
              </w:rPr>
              <w:t xml:space="preserve">征集人应当在征集文件、框架协议和采购合同中规定，入围供应商在约定期限内，应当以不高于其报价的价格向适用框架协议的采购人供应专用耗材。  </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19" w:hRule="atLeast"/>
        </w:trPr>
        <w:tc>
          <w:tcPr>
            <w:tcW w:w="9619" w:type="dxa"/>
            <w:gridSpan w:val="2"/>
            <w:tcBorders>
              <w:top w:val="single" w:color="000000" w:sz="4" w:space="0"/>
            </w:tcBorders>
          </w:tcPr>
          <w:p>
            <w:pPr>
              <w:pStyle w:val="20"/>
              <w:spacing w:before="160"/>
              <w:ind w:left="1349" w:right="1338"/>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如供应商须知前附表与供应商须知不一致，以供应商须知前附表为准；</w:t>
            </w:r>
          </w:p>
        </w:tc>
      </w:tr>
    </w:tbl>
    <w:p>
      <w:pPr>
        <w:spacing w:before="62"/>
        <w:ind w:left="0" w:right="0" w:firstLine="0"/>
        <w:jc w:val="center"/>
        <w:rPr>
          <w:rFonts w:hint="eastAsia" w:ascii="仿宋" w:hAnsi="仿宋" w:eastAsia="仿宋" w:cs="仿宋"/>
          <w:b/>
          <w:sz w:val="28"/>
          <w:highlight w:val="none"/>
        </w:rPr>
      </w:pPr>
    </w:p>
    <w:p>
      <w:pPr>
        <w:spacing w:before="62"/>
        <w:ind w:left="0" w:right="0" w:firstLine="0"/>
        <w:jc w:val="center"/>
        <w:rPr>
          <w:rFonts w:hint="eastAsia" w:ascii="仿宋" w:hAnsi="仿宋" w:eastAsia="仿宋" w:cs="仿宋"/>
          <w:b/>
          <w:sz w:val="28"/>
          <w:highlight w:val="none"/>
        </w:rPr>
      </w:pPr>
    </w:p>
    <w:p>
      <w:pPr>
        <w:spacing w:before="62"/>
        <w:ind w:left="0" w:right="0" w:firstLine="0"/>
        <w:jc w:val="center"/>
        <w:rPr>
          <w:rFonts w:hint="eastAsia" w:ascii="仿宋" w:hAnsi="仿宋" w:eastAsia="仿宋" w:cs="仿宋"/>
          <w:b/>
          <w:sz w:val="28"/>
          <w:highlight w:val="none"/>
        </w:rPr>
      </w:pPr>
    </w:p>
    <w:p>
      <w:pPr>
        <w:spacing w:before="62"/>
        <w:ind w:left="0" w:right="0" w:firstLine="0"/>
        <w:jc w:val="center"/>
        <w:rPr>
          <w:rFonts w:hint="eastAsia" w:ascii="仿宋" w:hAnsi="仿宋" w:eastAsia="仿宋" w:cs="仿宋"/>
          <w:b/>
          <w:sz w:val="28"/>
          <w:highlight w:val="none"/>
        </w:rPr>
      </w:pPr>
    </w:p>
    <w:p>
      <w:pPr>
        <w:spacing w:before="62"/>
        <w:ind w:left="0" w:right="0" w:firstLine="0"/>
        <w:jc w:val="center"/>
        <w:rPr>
          <w:rFonts w:hint="eastAsia" w:ascii="仿宋" w:hAnsi="仿宋" w:eastAsia="仿宋" w:cs="仿宋"/>
          <w:b/>
          <w:sz w:val="28"/>
          <w:highlight w:val="none"/>
        </w:rPr>
      </w:pPr>
      <w:r>
        <w:rPr>
          <w:rFonts w:hint="eastAsia" w:ascii="仿宋" w:hAnsi="仿宋" w:eastAsia="仿宋" w:cs="仿宋"/>
          <w:b/>
          <w:sz w:val="28"/>
          <w:highlight w:val="none"/>
        </w:rPr>
        <w:t>（二）供应商须知</w:t>
      </w:r>
    </w:p>
    <w:p>
      <w:pPr>
        <w:pStyle w:val="10"/>
        <w:spacing w:before="3"/>
        <w:ind w:left="0"/>
        <w:rPr>
          <w:rFonts w:hint="eastAsia" w:ascii="仿宋" w:hAnsi="仿宋" w:eastAsia="仿宋" w:cs="仿宋"/>
          <w:b/>
          <w:sz w:val="18"/>
          <w:highlight w:val="none"/>
        </w:rPr>
      </w:pPr>
    </w:p>
    <w:p>
      <w:pPr>
        <w:pStyle w:val="6"/>
        <w:numPr>
          <w:ilvl w:val="0"/>
          <w:numId w:val="3"/>
        </w:numPr>
        <w:tabs>
          <w:tab w:val="left" w:pos="1341"/>
        </w:tabs>
        <w:spacing w:before="67" w:after="0" w:line="240" w:lineRule="auto"/>
        <w:ind w:left="1340" w:right="0" w:hanging="363"/>
        <w:jc w:val="left"/>
        <w:rPr>
          <w:rFonts w:hint="eastAsia" w:ascii="仿宋" w:hAnsi="仿宋" w:eastAsia="仿宋" w:cs="仿宋"/>
          <w:highlight w:val="none"/>
        </w:rPr>
      </w:pPr>
      <w:r>
        <w:rPr>
          <w:rFonts w:hint="eastAsia" w:ascii="仿宋" w:hAnsi="仿宋" w:eastAsia="仿宋" w:cs="仿宋"/>
          <w:highlight w:val="none"/>
        </w:rPr>
        <w:t>综合说明</w:t>
      </w:r>
    </w:p>
    <w:p>
      <w:pPr>
        <w:pStyle w:val="10"/>
        <w:spacing w:before="42" w:line="391" w:lineRule="auto"/>
        <w:ind w:right="498" w:firstLine="460" w:firstLineChars="200"/>
        <w:jc w:val="both"/>
        <w:rPr>
          <w:rFonts w:hint="eastAsia" w:ascii="仿宋" w:hAnsi="仿宋" w:eastAsia="仿宋" w:cs="仿宋"/>
          <w:highlight w:val="none"/>
        </w:rPr>
      </w:pPr>
      <w:r>
        <w:rPr>
          <w:rFonts w:hint="eastAsia" w:ascii="仿宋" w:hAnsi="仿宋" w:eastAsia="仿宋" w:cs="仿宋"/>
          <w:spacing w:val="-5"/>
          <w:highlight w:val="none"/>
        </w:rPr>
        <w:t>本项目按照《中华人民共和国政府采购法》、《中华人民共和国政府采购法实施条</w:t>
      </w:r>
      <w:r>
        <w:rPr>
          <w:rFonts w:hint="eastAsia" w:ascii="仿宋" w:hAnsi="仿宋" w:eastAsia="仿宋" w:cs="仿宋"/>
          <w:spacing w:val="-15"/>
          <w:highlight w:val="none"/>
        </w:rPr>
        <w:t xml:space="preserve">例》、《政府采购框架协议采购方式管理暂行办法》及其他相关法规，已办理招标申请， </w:t>
      </w:r>
      <w:r>
        <w:rPr>
          <w:rFonts w:hint="eastAsia" w:ascii="仿宋" w:hAnsi="仿宋" w:eastAsia="仿宋" w:cs="仿宋"/>
          <w:spacing w:val="-4"/>
          <w:highlight w:val="none"/>
        </w:rPr>
        <w:t>并得到招标管理机构批准，现通过招标来择优选定本项目服务供应商。本</w:t>
      </w:r>
      <w:r>
        <w:rPr>
          <w:rFonts w:hint="eastAsia" w:cs="仿宋"/>
          <w:spacing w:val="-4"/>
          <w:highlight w:val="none"/>
          <w:lang w:eastAsia="zh-CN"/>
        </w:rPr>
        <w:t>招标文件</w:t>
      </w:r>
      <w:r>
        <w:rPr>
          <w:rFonts w:hint="eastAsia" w:ascii="仿宋" w:hAnsi="仿宋" w:eastAsia="仿宋" w:cs="仿宋"/>
          <w:spacing w:val="-4"/>
          <w:highlight w:val="none"/>
        </w:rPr>
        <w:t>包括本文所列内容及按本须知发出的全部和补充资料。供应商应认真阅读本</w:t>
      </w:r>
      <w:r>
        <w:rPr>
          <w:rFonts w:hint="eastAsia" w:cs="仿宋"/>
          <w:spacing w:val="-4"/>
          <w:highlight w:val="none"/>
          <w:lang w:eastAsia="zh-CN"/>
        </w:rPr>
        <w:t>招标文件</w:t>
      </w:r>
      <w:r>
        <w:rPr>
          <w:rFonts w:hint="eastAsia" w:ascii="仿宋" w:hAnsi="仿宋" w:eastAsia="仿宋" w:cs="仿宋"/>
          <w:spacing w:val="-4"/>
          <w:highlight w:val="none"/>
        </w:rPr>
        <w:t>中所有</w:t>
      </w:r>
      <w:r>
        <w:rPr>
          <w:rFonts w:hint="eastAsia" w:ascii="仿宋" w:hAnsi="仿宋" w:eastAsia="仿宋" w:cs="仿宋"/>
          <w:spacing w:val="-9"/>
          <w:highlight w:val="none"/>
        </w:rPr>
        <w:t>的事项、格式、条款、技术规范等实质性的条件和要求，并熟悉本招标项目的全部内容</w:t>
      </w:r>
      <w:r>
        <w:rPr>
          <w:rFonts w:hint="eastAsia" w:ascii="仿宋" w:hAnsi="仿宋" w:eastAsia="仿宋" w:cs="仿宋"/>
          <w:spacing w:val="-5"/>
          <w:highlight w:val="none"/>
        </w:rPr>
        <w:t>及与履行合同有关的全部内容，熟悉</w:t>
      </w:r>
      <w:r>
        <w:rPr>
          <w:rFonts w:hint="eastAsia" w:cs="仿宋"/>
          <w:spacing w:val="-5"/>
          <w:highlight w:val="none"/>
          <w:lang w:eastAsia="zh-CN"/>
        </w:rPr>
        <w:t>招标文件</w:t>
      </w:r>
      <w:r>
        <w:rPr>
          <w:rFonts w:hint="eastAsia" w:ascii="仿宋" w:hAnsi="仿宋" w:eastAsia="仿宋" w:cs="仿宋"/>
          <w:spacing w:val="-5"/>
          <w:highlight w:val="none"/>
        </w:rPr>
        <w:t>的格式、条件和范围。供应商没有按照</w:t>
      </w:r>
      <w:r>
        <w:rPr>
          <w:rFonts w:hint="eastAsia" w:cs="仿宋"/>
          <w:spacing w:val="-5"/>
          <w:highlight w:val="none"/>
          <w:lang w:eastAsia="zh-CN"/>
        </w:rPr>
        <w:t>招标文件</w:t>
      </w:r>
      <w:r>
        <w:rPr>
          <w:rFonts w:hint="eastAsia" w:ascii="仿宋" w:hAnsi="仿宋" w:eastAsia="仿宋" w:cs="仿宋"/>
          <w:spacing w:val="-5"/>
          <w:highlight w:val="none"/>
        </w:rPr>
        <w:t>的要求提交相关资料，或者供应商没有对</w:t>
      </w:r>
      <w:r>
        <w:rPr>
          <w:rFonts w:hint="eastAsia" w:cs="仿宋"/>
          <w:spacing w:val="-5"/>
          <w:highlight w:val="none"/>
          <w:lang w:eastAsia="zh-CN"/>
        </w:rPr>
        <w:t>招标文件</w:t>
      </w:r>
      <w:r>
        <w:rPr>
          <w:rFonts w:hint="eastAsia" w:ascii="仿宋" w:hAnsi="仿宋" w:eastAsia="仿宋" w:cs="仿宋"/>
          <w:spacing w:val="-5"/>
          <w:highlight w:val="none"/>
        </w:rPr>
        <w:t>相关内容都做出实质性响应是</w:t>
      </w:r>
      <w:r>
        <w:rPr>
          <w:rFonts w:hint="eastAsia" w:ascii="仿宋" w:hAnsi="仿宋" w:eastAsia="仿宋" w:cs="仿宋"/>
          <w:highlight w:val="none"/>
        </w:rPr>
        <w:t>供应商的风险，并可能导致其投标无效，其风险由投标供应商自行承担。</w:t>
      </w:r>
    </w:p>
    <w:p>
      <w:pPr>
        <w:pStyle w:val="6"/>
        <w:numPr>
          <w:ilvl w:val="0"/>
          <w:numId w:val="3"/>
        </w:numPr>
        <w:tabs>
          <w:tab w:val="left" w:pos="1341"/>
        </w:tabs>
        <w:spacing w:before="0" w:after="0" w:line="300" w:lineRule="exact"/>
        <w:ind w:left="1340" w:right="0" w:hanging="363"/>
        <w:jc w:val="both"/>
        <w:rPr>
          <w:rFonts w:hint="eastAsia" w:ascii="仿宋" w:hAnsi="仿宋" w:eastAsia="仿宋" w:cs="仿宋"/>
          <w:highlight w:val="none"/>
        </w:rPr>
      </w:pPr>
      <w:r>
        <w:rPr>
          <w:rFonts w:hint="eastAsia" w:ascii="仿宋" w:hAnsi="仿宋" w:eastAsia="仿宋" w:cs="仿宋"/>
          <w:highlight w:val="none"/>
        </w:rPr>
        <w:t>适用范围</w:t>
      </w:r>
    </w:p>
    <w:p>
      <w:pPr>
        <w:pStyle w:val="10"/>
        <w:spacing w:before="42" w:line="391" w:lineRule="auto"/>
        <w:ind w:right="498" w:firstLine="480" w:firstLineChars="200"/>
        <w:jc w:val="both"/>
        <w:rPr>
          <w:rFonts w:hint="eastAsia" w:ascii="仿宋" w:hAnsi="仿宋" w:eastAsia="仿宋" w:cs="仿宋"/>
          <w:highlight w:val="none"/>
        </w:rPr>
      </w:pPr>
      <w:r>
        <w:rPr>
          <w:rFonts w:hint="eastAsia" w:ascii="仿宋" w:hAnsi="仿宋" w:eastAsia="仿宋" w:cs="仿宋"/>
          <w:highlight w:val="none"/>
        </w:rPr>
        <w:t>本</w:t>
      </w:r>
      <w:r>
        <w:rPr>
          <w:rFonts w:hint="eastAsia" w:cs="仿宋"/>
          <w:highlight w:val="none"/>
          <w:lang w:eastAsia="zh-CN"/>
        </w:rPr>
        <w:t>招标文件</w:t>
      </w:r>
      <w:r>
        <w:rPr>
          <w:rFonts w:hint="eastAsia" w:ascii="仿宋" w:hAnsi="仿宋" w:eastAsia="仿宋" w:cs="仿宋"/>
          <w:highlight w:val="none"/>
        </w:rPr>
        <w:t>仅适用于本次公开招标所叙述的</w:t>
      </w:r>
      <w:r>
        <w:rPr>
          <w:rFonts w:hint="eastAsia" w:cs="仿宋"/>
          <w:highlight w:val="none"/>
          <w:u w:val="single"/>
          <w:lang w:val="en-US" w:eastAsia="zh-CN"/>
        </w:rPr>
        <w:t>两当</w:t>
      </w:r>
      <w:r>
        <w:rPr>
          <w:rFonts w:hint="eastAsia" w:cs="仿宋"/>
          <w:highlight w:val="none"/>
          <w:u w:val="single"/>
          <w:lang w:eastAsia="zh-CN"/>
        </w:rPr>
        <w:t>县行政事业单位202</w:t>
      </w:r>
      <w:r>
        <w:rPr>
          <w:rFonts w:hint="eastAsia" w:cs="仿宋"/>
          <w:highlight w:val="none"/>
          <w:u w:val="single"/>
          <w:lang w:val="en-US" w:eastAsia="zh-CN"/>
        </w:rPr>
        <w:t>4</w:t>
      </w:r>
      <w:r>
        <w:rPr>
          <w:rFonts w:hint="eastAsia" w:cs="仿宋"/>
          <w:highlight w:val="none"/>
          <w:u w:val="single"/>
          <w:lang w:eastAsia="zh-CN"/>
        </w:rPr>
        <w:t>-202</w:t>
      </w:r>
      <w:r>
        <w:rPr>
          <w:rFonts w:hint="eastAsia" w:cs="仿宋"/>
          <w:highlight w:val="none"/>
          <w:u w:val="single"/>
          <w:lang w:val="en-US" w:eastAsia="zh-CN"/>
        </w:rPr>
        <w:t>5</w:t>
      </w:r>
      <w:r>
        <w:rPr>
          <w:rFonts w:hint="eastAsia" w:cs="仿宋"/>
          <w:highlight w:val="none"/>
          <w:u w:val="single"/>
          <w:lang w:eastAsia="zh-CN"/>
        </w:rPr>
        <w:t>年度政府集中采购框架协议征集项目</w:t>
      </w:r>
      <w:r>
        <w:rPr>
          <w:rFonts w:hint="eastAsia" w:ascii="仿宋" w:hAnsi="仿宋" w:eastAsia="仿宋" w:cs="仿宋"/>
          <w:highlight w:val="none"/>
        </w:rPr>
        <w:t>招标采购。</w:t>
      </w:r>
    </w:p>
    <w:p>
      <w:pPr>
        <w:pStyle w:val="6"/>
        <w:numPr>
          <w:ilvl w:val="0"/>
          <w:numId w:val="3"/>
        </w:numPr>
        <w:tabs>
          <w:tab w:val="left" w:pos="1341"/>
        </w:tabs>
        <w:spacing w:before="192" w:after="0" w:line="240" w:lineRule="auto"/>
        <w:ind w:left="1340" w:right="0" w:hanging="363"/>
        <w:jc w:val="left"/>
        <w:rPr>
          <w:rFonts w:hint="eastAsia" w:ascii="仿宋" w:hAnsi="仿宋" w:eastAsia="仿宋" w:cs="仿宋"/>
          <w:highlight w:val="none"/>
        </w:rPr>
      </w:pPr>
      <w:r>
        <w:rPr>
          <w:rFonts w:hint="eastAsia" w:ascii="仿宋" w:hAnsi="仿宋" w:eastAsia="仿宋" w:cs="仿宋"/>
          <w:highlight w:val="none"/>
        </w:rPr>
        <w:t>定义</w:t>
      </w:r>
    </w:p>
    <w:p>
      <w:pPr>
        <w:pStyle w:val="19"/>
        <w:numPr>
          <w:ilvl w:val="1"/>
          <w:numId w:val="3"/>
        </w:numPr>
        <w:tabs>
          <w:tab w:val="left" w:pos="1449"/>
        </w:tabs>
        <w:spacing w:before="194" w:after="0" w:line="388"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w:t>
      </w:r>
      <w:r>
        <w:rPr>
          <w:rFonts w:hint="eastAsia" w:cs="仿宋"/>
          <w:spacing w:val="-7"/>
          <w:sz w:val="24"/>
          <w:highlight w:val="none"/>
          <w:lang w:eastAsia="zh-CN"/>
        </w:rPr>
        <w:t>征集人</w:t>
      </w:r>
      <w:r>
        <w:rPr>
          <w:rFonts w:hint="eastAsia" w:ascii="仿宋" w:hAnsi="仿宋" w:eastAsia="仿宋" w:cs="仿宋"/>
          <w:spacing w:val="-7"/>
          <w:sz w:val="24"/>
          <w:highlight w:val="none"/>
        </w:rPr>
        <w:t>”是指依法进行政府采购的国家机关、事业单位、团体组织。本次政</w:t>
      </w:r>
      <w:r>
        <w:rPr>
          <w:rFonts w:hint="eastAsia" w:ascii="仿宋" w:hAnsi="仿宋" w:eastAsia="仿宋" w:cs="仿宋"/>
          <w:sz w:val="24"/>
          <w:highlight w:val="none"/>
        </w:rPr>
        <w:t>府采购的</w:t>
      </w:r>
      <w:r>
        <w:rPr>
          <w:rFonts w:hint="eastAsia" w:cs="仿宋"/>
          <w:sz w:val="24"/>
          <w:highlight w:val="none"/>
          <w:lang w:eastAsia="zh-CN"/>
        </w:rPr>
        <w:t>征集人</w:t>
      </w:r>
      <w:r>
        <w:rPr>
          <w:rFonts w:hint="eastAsia" w:ascii="仿宋" w:hAnsi="仿宋" w:eastAsia="仿宋" w:cs="仿宋"/>
          <w:sz w:val="24"/>
          <w:highlight w:val="none"/>
        </w:rPr>
        <w:t>名称、地址、电话、联系人见供应商须知前附表。</w:t>
      </w:r>
    </w:p>
    <w:p>
      <w:pPr>
        <w:pStyle w:val="19"/>
        <w:numPr>
          <w:ilvl w:val="1"/>
          <w:numId w:val="3"/>
        </w:numPr>
        <w:tabs>
          <w:tab w:val="left" w:pos="1340"/>
        </w:tabs>
        <w:spacing w:before="2"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“招标代理机构”系指</w:t>
      </w:r>
      <w:r>
        <w:rPr>
          <w:rFonts w:hint="eastAsia" w:cs="仿宋"/>
          <w:sz w:val="24"/>
          <w:highlight w:val="none"/>
          <w:u w:val="single"/>
          <w:lang w:val="en-US" w:eastAsia="zh-CN"/>
        </w:rPr>
        <w:t>两当县人民政府采购中心</w:t>
      </w:r>
      <w:r>
        <w:rPr>
          <w:rFonts w:hint="eastAsia" w:ascii="仿宋" w:hAnsi="仿宋" w:eastAsia="仿宋" w:cs="仿宋"/>
          <w:sz w:val="24"/>
          <w:highlight w:val="none"/>
        </w:rPr>
        <w:t>。</w:t>
      </w:r>
    </w:p>
    <w:p>
      <w:pPr>
        <w:pStyle w:val="19"/>
        <w:numPr>
          <w:ilvl w:val="1"/>
          <w:numId w:val="3"/>
        </w:numPr>
        <w:tabs>
          <w:tab w:val="left" w:pos="1449"/>
        </w:tabs>
        <w:spacing w:before="194" w:after="0" w:line="388"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“供应商、投标单位、投标人”系指符合本招标项目资质要求，参加投标竞争</w:t>
      </w:r>
      <w:r>
        <w:rPr>
          <w:rFonts w:hint="eastAsia" w:ascii="仿宋" w:hAnsi="仿宋" w:eastAsia="仿宋" w:cs="仿宋"/>
          <w:sz w:val="24"/>
          <w:highlight w:val="none"/>
        </w:rPr>
        <w:t>的法人机构或其他组织。</w:t>
      </w:r>
    </w:p>
    <w:p>
      <w:pPr>
        <w:pStyle w:val="19"/>
        <w:numPr>
          <w:ilvl w:val="1"/>
          <w:numId w:val="3"/>
        </w:numPr>
        <w:tabs>
          <w:tab w:val="left" w:pos="1341"/>
        </w:tabs>
        <w:spacing w:before="2" w:after="0" w:line="391" w:lineRule="auto"/>
        <w:ind w:left="498" w:right="497" w:firstLine="480"/>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cs="仿宋"/>
          <w:sz w:val="24"/>
          <w:highlight w:val="none"/>
          <w:lang w:eastAsia="zh-CN"/>
        </w:rPr>
        <w:t>招标文件</w:t>
      </w:r>
      <w:r>
        <w:rPr>
          <w:rFonts w:hint="eastAsia" w:ascii="仿宋" w:hAnsi="仿宋" w:eastAsia="仿宋" w:cs="仿宋"/>
          <w:sz w:val="24"/>
          <w:highlight w:val="none"/>
        </w:rPr>
        <w:t>”系指由采购人和招标代理机构发出的文本、文件，包括全部章节和附件及答疑会议纪要。</w:t>
      </w:r>
    </w:p>
    <w:p>
      <w:pPr>
        <w:pStyle w:val="19"/>
        <w:numPr>
          <w:ilvl w:val="1"/>
          <w:numId w:val="3"/>
        </w:numPr>
        <w:tabs>
          <w:tab w:val="left" w:pos="1459"/>
        </w:tabs>
        <w:spacing w:before="0" w:after="0" w:line="306" w:lineRule="exact"/>
        <w:ind w:left="1458" w:right="0" w:hanging="481"/>
        <w:jc w:val="both"/>
        <w:rPr>
          <w:rFonts w:hint="eastAsia" w:ascii="仿宋" w:hAnsi="仿宋" w:eastAsia="仿宋" w:cs="仿宋"/>
          <w:sz w:val="24"/>
          <w:highlight w:val="none"/>
        </w:rPr>
      </w:pPr>
      <w:r>
        <w:rPr>
          <w:rFonts w:hint="eastAsia" w:ascii="仿宋" w:hAnsi="仿宋" w:eastAsia="仿宋" w:cs="仿宋"/>
          <w:sz w:val="24"/>
          <w:highlight w:val="none"/>
        </w:rPr>
        <w:t>“</w:t>
      </w:r>
      <w:r>
        <w:rPr>
          <w:rFonts w:hint="eastAsia" w:cs="仿宋"/>
          <w:sz w:val="24"/>
          <w:highlight w:val="none"/>
          <w:lang w:eastAsia="zh-CN"/>
        </w:rPr>
        <w:t>投标文件</w:t>
      </w:r>
      <w:r>
        <w:rPr>
          <w:rFonts w:hint="eastAsia" w:ascii="仿宋" w:hAnsi="仿宋" w:eastAsia="仿宋" w:cs="仿宋"/>
          <w:sz w:val="24"/>
          <w:highlight w:val="none"/>
        </w:rPr>
        <w:t>”系指供应商根据本《</w:t>
      </w:r>
      <w:r>
        <w:rPr>
          <w:rFonts w:hint="eastAsia" w:cs="仿宋"/>
          <w:sz w:val="24"/>
          <w:highlight w:val="none"/>
          <w:lang w:eastAsia="zh-CN"/>
        </w:rPr>
        <w:t>招标文件</w:t>
      </w:r>
      <w:r>
        <w:rPr>
          <w:rFonts w:hint="eastAsia" w:ascii="仿宋" w:hAnsi="仿宋" w:eastAsia="仿宋" w:cs="仿宋"/>
          <w:sz w:val="24"/>
          <w:highlight w:val="none"/>
        </w:rPr>
        <w:t>》向采购人提交的全部文件。</w:t>
      </w:r>
    </w:p>
    <w:p>
      <w:pPr>
        <w:pStyle w:val="19"/>
        <w:numPr>
          <w:ilvl w:val="1"/>
          <w:numId w:val="3"/>
        </w:numPr>
        <w:tabs>
          <w:tab w:val="left" w:pos="1449"/>
        </w:tabs>
        <w:spacing w:before="192"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7"/>
          <w:sz w:val="24"/>
          <w:highlight w:val="none"/>
        </w:rPr>
        <w:t>“采购文件”系指包括采购活动的记录、采购预算、</w:t>
      </w:r>
      <w:r>
        <w:rPr>
          <w:rFonts w:hint="eastAsia" w:cs="仿宋"/>
          <w:spacing w:val="-7"/>
          <w:sz w:val="24"/>
          <w:highlight w:val="none"/>
          <w:lang w:eastAsia="zh-CN"/>
        </w:rPr>
        <w:t>招标文件</w:t>
      </w:r>
      <w:r>
        <w:rPr>
          <w:rFonts w:hint="eastAsia" w:ascii="仿宋" w:hAnsi="仿宋" w:eastAsia="仿宋" w:cs="仿宋"/>
          <w:spacing w:val="-7"/>
          <w:sz w:val="24"/>
          <w:highlight w:val="none"/>
        </w:rPr>
        <w:t>、</w:t>
      </w:r>
      <w:r>
        <w:rPr>
          <w:rFonts w:hint="eastAsia" w:cs="仿宋"/>
          <w:spacing w:val="-7"/>
          <w:sz w:val="24"/>
          <w:highlight w:val="none"/>
          <w:lang w:eastAsia="zh-CN"/>
        </w:rPr>
        <w:t>投标文件</w:t>
      </w:r>
      <w:r>
        <w:rPr>
          <w:rFonts w:hint="eastAsia" w:ascii="仿宋" w:hAnsi="仿宋" w:eastAsia="仿宋" w:cs="仿宋"/>
          <w:spacing w:val="-7"/>
          <w:sz w:val="24"/>
          <w:highlight w:val="none"/>
        </w:rPr>
        <w:t>、评</w:t>
      </w:r>
      <w:r>
        <w:rPr>
          <w:rFonts w:hint="eastAsia" w:ascii="仿宋" w:hAnsi="仿宋" w:eastAsia="仿宋" w:cs="仿宋"/>
          <w:spacing w:val="-9"/>
          <w:sz w:val="24"/>
          <w:highlight w:val="none"/>
        </w:rPr>
        <w:t>标标准、评估报告、定标文件、合同文本、验收证明、质疑答复、投诉处理决定及其他</w:t>
      </w:r>
      <w:r>
        <w:rPr>
          <w:rFonts w:hint="eastAsia" w:ascii="仿宋" w:hAnsi="仿宋" w:eastAsia="仿宋" w:cs="仿宋"/>
          <w:sz w:val="24"/>
          <w:highlight w:val="none"/>
        </w:rPr>
        <w:t>有关文件、资料。</w:t>
      </w:r>
    </w:p>
    <w:p>
      <w:pPr>
        <w:pStyle w:val="19"/>
        <w:numPr>
          <w:ilvl w:val="1"/>
          <w:numId w:val="3"/>
        </w:numPr>
        <w:tabs>
          <w:tab w:val="left" w:pos="1449"/>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7"/>
          <w:sz w:val="24"/>
          <w:highlight w:val="none"/>
        </w:rPr>
        <w:t>“书面形式”系指任何手写、打印或印刷的各种函件，不包括电传、电报、传</w:t>
      </w:r>
      <w:r>
        <w:rPr>
          <w:rFonts w:hint="eastAsia" w:ascii="仿宋" w:hAnsi="仿宋" w:eastAsia="仿宋" w:cs="仿宋"/>
          <w:sz w:val="24"/>
          <w:highlight w:val="none"/>
        </w:rPr>
        <w:t>真、电子邮件。</w:t>
      </w:r>
    </w:p>
    <w:p>
      <w:pPr>
        <w:pStyle w:val="6"/>
        <w:numPr>
          <w:ilvl w:val="0"/>
          <w:numId w:val="3"/>
        </w:numPr>
        <w:tabs>
          <w:tab w:val="left" w:pos="1341"/>
        </w:tabs>
        <w:spacing w:before="0" w:after="0" w:line="306" w:lineRule="exact"/>
        <w:ind w:left="1340" w:right="0" w:hanging="363"/>
        <w:jc w:val="both"/>
        <w:rPr>
          <w:rFonts w:hint="eastAsia" w:ascii="仿宋" w:hAnsi="仿宋" w:eastAsia="仿宋" w:cs="仿宋"/>
          <w:highlight w:val="none"/>
        </w:rPr>
      </w:pPr>
      <w:r>
        <w:rPr>
          <w:rFonts w:hint="eastAsia" w:ascii="仿宋" w:hAnsi="仿宋" w:eastAsia="仿宋" w:cs="仿宋"/>
          <w:highlight w:val="none"/>
        </w:rPr>
        <w:t>合格的供应商</w:t>
      </w:r>
    </w:p>
    <w:p>
      <w:pPr>
        <w:pStyle w:val="19"/>
        <w:numPr>
          <w:ilvl w:val="1"/>
          <w:numId w:val="3"/>
        </w:numPr>
        <w:tabs>
          <w:tab w:val="left" w:pos="1399"/>
        </w:tabs>
        <w:spacing w:before="188" w:after="0" w:line="240" w:lineRule="auto"/>
        <w:ind w:left="1398" w:right="0" w:hanging="421"/>
        <w:jc w:val="left"/>
        <w:rPr>
          <w:rFonts w:hint="eastAsia" w:ascii="仿宋" w:hAnsi="仿宋" w:eastAsia="仿宋" w:cs="仿宋"/>
          <w:sz w:val="24"/>
          <w:highlight w:val="none"/>
        </w:rPr>
      </w:pPr>
      <w:r>
        <w:rPr>
          <w:rFonts w:hint="eastAsia" w:ascii="仿宋" w:hAnsi="仿宋" w:eastAsia="仿宋" w:cs="仿宋"/>
          <w:sz w:val="24"/>
          <w:highlight w:val="none"/>
        </w:rPr>
        <w:t>具备“供应商须知前附表”第八款的基本条件；</w:t>
      </w:r>
    </w:p>
    <w:p>
      <w:pPr>
        <w:pStyle w:val="19"/>
        <w:numPr>
          <w:ilvl w:val="1"/>
          <w:numId w:val="3"/>
        </w:numPr>
        <w:tabs>
          <w:tab w:val="left" w:pos="1399"/>
        </w:tabs>
        <w:spacing w:before="194" w:after="0" w:line="388" w:lineRule="auto"/>
        <w:ind w:left="498" w:right="497" w:firstLine="480"/>
        <w:jc w:val="left"/>
        <w:rPr>
          <w:rFonts w:hint="eastAsia" w:ascii="仿宋" w:hAnsi="仿宋" w:eastAsia="仿宋" w:cs="仿宋"/>
          <w:sz w:val="24"/>
          <w:highlight w:val="none"/>
        </w:rPr>
      </w:pPr>
      <w:r>
        <w:rPr>
          <w:rFonts w:hint="eastAsia" w:ascii="仿宋" w:hAnsi="仿宋" w:eastAsia="仿宋" w:cs="仿宋"/>
          <w:spacing w:val="-1"/>
          <w:sz w:val="24"/>
          <w:highlight w:val="none"/>
        </w:rPr>
        <w:t>凡是符合国家工商行政管理部门登记审核，具有相应生产经营许可的，有一定</w:t>
      </w:r>
      <w:r>
        <w:rPr>
          <w:rFonts w:hint="eastAsia" w:ascii="仿宋" w:hAnsi="仿宋" w:eastAsia="仿宋" w:cs="仿宋"/>
          <w:sz w:val="24"/>
          <w:highlight w:val="none"/>
        </w:rPr>
        <w:t>技术实力和生产规模，并有能力提供招标货物的供应商或代理商。</w:t>
      </w:r>
    </w:p>
    <w:p>
      <w:pPr>
        <w:pStyle w:val="10"/>
        <w:spacing w:before="42"/>
        <w:ind w:firstLine="480" w:firstLineChars="200"/>
        <w:rPr>
          <w:rFonts w:hint="eastAsia" w:ascii="仿宋" w:hAnsi="仿宋" w:eastAsia="仿宋" w:cs="仿宋"/>
          <w:highlight w:val="none"/>
        </w:rPr>
      </w:pPr>
      <w:r>
        <w:rPr>
          <w:rFonts w:hint="eastAsia" w:ascii="仿宋" w:hAnsi="仿宋" w:eastAsia="仿宋" w:cs="仿宋"/>
          <w:sz w:val="24"/>
          <w:highlight w:val="none"/>
        </w:rPr>
        <w:t>供应商不得直接或间接地与本次招标进行设计、编制规范和其他文件所委托的</w:t>
      </w:r>
      <w:r>
        <w:rPr>
          <w:rFonts w:hint="eastAsia" w:ascii="仿宋" w:hAnsi="仿宋" w:eastAsia="仿宋" w:cs="仿宋"/>
          <w:highlight w:val="none"/>
        </w:rPr>
        <w:t>咨询公司或其附属机构有任何关联；</w:t>
      </w:r>
    </w:p>
    <w:p>
      <w:pPr>
        <w:pStyle w:val="19"/>
        <w:numPr>
          <w:ilvl w:val="1"/>
          <w:numId w:val="3"/>
        </w:numPr>
        <w:tabs>
          <w:tab w:val="left" w:pos="1399"/>
        </w:tabs>
        <w:spacing w:before="191"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 xml:space="preserve">供应商与采购人存在利害关系可能影响招标公正性的法人、其他组织或个人， </w:t>
      </w:r>
      <w:r>
        <w:rPr>
          <w:rFonts w:hint="eastAsia" w:ascii="仿宋" w:hAnsi="仿宋" w:eastAsia="仿宋" w:cs="仿宋"/>
          <w:spacing w:val="-6"/>
          <w:sz w:val="24"/>
          <w:highlight w:val="none"/>
        </w:rPr>
        <w:t>不得参加投标。单位负责人为同一人或者存在控股、管理关系的不同单位，不得参加同</w:t>
      </w:r>
      <w:r>
        <w:rPr>
          <w:rFonts w:hint="eastAsia" w:ascii="仿宋" w:hAnsi="仿宋" w:eastAsia="仿宋" w:cs="仿宋"/>
          <w:sz w:val="24"/>
          <w:highlight w:val="none"/>
        </w:rPr>
        <w:t>一标段投标或者未划分标段的同一招标项目投标；</w:t>
      </w:r>
    </w:p>
    <w:p>
      <w:pPr>
        <w:pStyle w:val="19"/>
        <w:numPr>
          <w:ilvl w:val="1"/>
          <w:numId w:val="3"/>
        </w:numPr>
        <w:tabs>
          <w:tab w:val="left" w:pos="1399"/>
        </w:tabs>
        <w:spacing w:before="0" w:after="0" w:line="388" w:lineRule="auto"/>
        <w:ind w:left="498" w:right="494"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供应商未向</w:t>
      </w:r>
      <w:r>
        <w:rPr>
          <w:rFonts w:hint="eastAsia" w:cs="仿宋"/>
          <w:spacing w:val="-1"/>
          <w:sz w:val="24"/>
          <w:highlight w:val="none"/>
          <w:lang w:eastAsia="zh-CN"/>
        </w:rPr>
        <w:t>陇南</w:t>
      </w:r>
      <w:r>
        <w:rPr>
          <w:rFonts w:hint="eastAsia" w:ascii="仿宋" w:hAnsi="仿宋" w:eastAsia="仿宋" w:cs="仿宋"/>
          <w:spacing w:val="-1"/>
          <w:sz w:val="24"/>
          <w:highlight w:val="none"/>
        </w:rPr>
        <w:t>公共资源交易网</w:t>
      </w:r>
      <w:r>
        <w:rPr>
          <w:rFonts w:hint="eastAsia" w:cs="仿宋"/>
          <w:spacing w:val="-1"/>
          <w:sz w:val="24"/>
          <w:highlight w:val="none"/>
          <w:lang w:val="en-US" w:eastAsia="zh-CN"/>
        </w:rPr>
        <w:t>下载</w:t>
      </w:r>
      <w:r>
        <w:rPr>
          <w:rFonts w:hint="eastAsia" w:ascii="仿宋" w:hAnsi="仿宋" w:eastAsia="仿宋" w:cs="仿宋"/>
          <w:spacing w:val="-1"/>
          <w:sz w:val="24"/>
          <w:highlight w:val="none"/>
        </w:rPr>
        <w:t>领取《</w:t>
      </w:r>
      <w:r>
        <w:rPr>
          <w:rFonts w:hint="eastAsia" w:cs="仿宋"/>
          <w:spacing w:val="-1"/>
          <w:sz w:val="24"/>
          <w:highlight w:val="none"/>
          <w:lang w:eastAsia="zh-CN"/>
        </w:rPr>
        <w:t>招标文件</w:t>
      </w:r>
      <w:r>
        <w:rPr>
          <w:rFonts w:hint="eastAsia" w:ascii="仿宋" w:hAnsi="仿宋" w:eastAsia="仿宋" w:cs="仿宋"/>
          <w:spacing w:val="-1"/>
          <w:sz w:val="24"/>
          <w:highlight w:val="none"/>
        </w:rPr>
        <w:t>》并进行投标登记的潜在供</w:t>
      </w:r>
      <w:r>
        <w:rPr>
          <w:rFonts w:hint="eastAsia" w:ascii="仿宋" w:hAnsi="仿宋" w:eastAsia="仿宋" w:cs="仿宋"/>
          <w:sz w:val="24"/>
          <w:highlight w:val="none"/>
        </w:rPr>
        <w:t>应商均无资格参加投标；</w:t>
      </w:r>
    </w:p>
    <w:p>
      <w:pPr>
        <w:pStyle w:val="19"/>
        <w:numPr>
          <w:ilvl w:val="1"/>
          <w:numId w:val="3"/>
        </w:numPr>
        <w:tabs>
          <w:tab w:val="left" w:pos="1399"/>
        </w:tabs>
        <w:spacing w:before="1" w:after="0" w:line="240" w:lineRule="auto"/>
        <w:ind w:left="1398" w:right="0" w:hanging="421"/>
        <w:jc w:val="both"/>
        <w:rPr>
          <w:rFonts w:hint="eastAsia" w:ascii="仿宋" w:hAnsi="仿宋" w:eastAsia="仿宋" w:cs="仿宋"/>
          <w:sz w:val="24"/>
          <w:highlight w:val="none"/>
        </w:rPr>
      </w:pPr>
      <w:r>
        <w:rPr>
          <w:rFonts w:hint="eastAsia" w:ascii="仿宋" w:hAnsi="仿宋" w:eastAsia="仿宋" w:cs="仿宋"/>
          <w:sz w:val="24"/>
          <w:highlight w:val="none"/>
        </w:rPr>
        <w:t>遵守国家有关的法律、法规和条例及《</w:t>
      </w:r>
      <w:r>
        <w:rPr>
          <w:rFonts w:hint="eastAsia" w:cs="仿宋"/>
          <w:sz w:val="24"/>
          <w:highlight w:val="none"/>
          <w:lang w:eastAsia="zh-CN"/>
        </w:rPr>
        <w:t>招标文件</w:t>
      </w:r>
      <w:r>
        <w:rPr>
          <w:rFonts w:hint="eastAsia" w:ascii="仿宋" w:hAnsi="仿宋" w:eastAsia="仿宋" w:cs="仿宋"/>
          <w:sz w:val="24"/>
          <w:highlight w:val="none"/>
        </w:rPr>
        <w:t>》的规定。</w:t>
      </w:r>
    </w:p>
    <w:p>
      <w:pPr>
        <w:pStyle w:val="6"/>
        <w:numPr>
          <w:ilvl w:val="0"/>
          <w:numId w:val="3"/>
        </w:numPr>
        <w:tabs>
          <w:tab w:val="left" w:pos="1341"/>
        </w:tabs>
        <w:spacing w:before="192" w:after="0" w:line="240" w:lineRule="auto"/>
        <w:ind w:left="1340" w:right="0" w:hanging="363"/>
        <w:jc w:val="left"/>
        <w:rPr>
          <w:rFonts w:hint="eastAsia" w:ascii="仿宋" w:hAnsi="仿宋" w:eastAsia="仿宋" w:cs="仿宋"/>
          <w:highlight w:val="none"/>
        </w:rPr>
      </w:pPr>
      <w:r>
        <w:rPr>
          <w:rFonts w:hint="eastAsia" w:ascii="仿宋" w:hAnsi="仿宋" w:eastAsia="仿宋" w:cs="仿宋"/>
          <w:highlight w:val="none"/>
        </w:rPr>
        <w:t>费用承担</w:t>
      </w:r>
    </w:p>
    <w:p>
      <w:pPr>
        <w:pStyle w:val="10"/>
        <w:spacing w:before="191" w:line="391" w:lineRule="auto"/>
        <w:ind w:right="435" w:firstLine="480"/>
        <w:rPr>
          <w:rFonts w:hint="eastAsia" w:ascii="仿宋" w:hAnsi="仿宋" w:eastAsia="仿宋" w:cs="仿宋"/>
          <w:highlight w:val="none"/>
        </w:rPr>
      </w:pPr>
      <w:r>
        <w:rPr>
          <w:rFonts w:hint="eastAsia" w:ascii="仿宋" w:hAnsi="仿宋" w:eastAsia="仿宋" w:cs="仿宋"/>
          <w:highlight w:val="none"/>
        </w:rPr>
        <w:t>供应商应承担与采购活动有关的一切费用。不论采购的结果如何，招标代理机构和采购人在任何情况下均无义务和责任承担这些费用。</w:t>
      </w:r>
    </w:p>
    <w:p>
      <w:pPr>
        <w:pStyle w:val="6"/>
        <w:numPr>
          <w:ilvl w:val="0"/>
          <w:numId w:val="3"/>
        </w:numPr>
        <w:tabs>
          <w:tab w:val="left" w:pos="1341"/>
        </w:tabs>
        <w:spacing w:before="0" w:after="0" w:line="306" w:lineRule="exact"/>
        <w:ind w:left="1340" w:right="0" w:hanging="363"/>
        <w:jc w:val="left"/>
        <w:rPr>
          <w:rFonts w:hint="eastAsia" w:ascii="仿宋" w:hAnsi="仿宋" w:eastAsia="仿宋" w:cs="仿宋"/>
          <w:highlight w:val="none"/>
        </w:rPr>
      </w:pPr>
      <w:r>
        <w:rPr>
          <w:rFonts w:hint="eastAsia" w:ascii="仿宋" w:hAnsi="仿宋" w:eastAsia="仿宋" w:cs="仿宋"/>
          <w:highlight w:val="none"/>
        </w:rPr>
        <w:t>招标代理机构相关费用</w:t>
      </w:r>
    </w:p>
    <w:p>
      <w:pPr>
        <w:pStyle w:val="19"/>
        <w:numPr>
          <w:ilvl w:val="1"/>
          <w:numId w:val="3"/>
        </w:numPr>
        <w:tabs>
          <w:tab w:val="left" w:pos="1399"/>
        </w:tabs>
        <w:spacing w:before="192" w:after="0" w:line="240" w:lineRule="auto"/>
        <w:ind w:left="1398" w:right="0" w:hanging="421"/>
        <w:jc w:val="left"/>
        <w:rPr>
          <w:rFonts w:hint="eastAsia" w:ascii="仿宋" w:hAnsi="仿宋" w:eastAsia="仿宋" w:cs="仿宋"/>
          <w:sz w:val="24"/>
          <w:highlight w:val="none"/>
        </w:rPr>
      </w:pPr>
      <w:r>
        <w:rPr>
          <w:rFonts w:hint="eastAsia" w:cs="仿宋"/>
          <w:sz w:val="24"/>
          <w:highlight w:val="none"/>
          <w:lang w:val="en-US" w:eastAsia="zh-CN"/>
        </w:rPr>
        <w:t>本交招标由两当县人民政府采购中心</w:t>
      </w:r>
      <w:r>
        <w:rPr>
          <w:rFonts w:hint="eastAsia" w:ascii="仿宋" w:hAnsi="仿宋" w:eastAsia="仿宋" w:cs="仿宋"/>
          <w:sz w:val="24"/>
          <w:highlight w:val="none"/>
        </w:rPr>
        <w:t>代理</w:t>
      </w:r>
      <w:r>
        <w:rPr>
          <w:rFonts w:hint="eastAsia" w:cs="仿宋"/>
          <w:sz w:val="24"/>
          <w:highlight w:val="none"/>
          <w:lang w:eastAsia="zh-CN"/>
        </w:rPr>
        <w:t>，</w:t>
      </w:r>
      <w:r>
        <w:rPr>
          <w:rFonts w:hint="eastAsia" w:cs="仿宋"/>
          <w:sz w:val="24"/>
          <w:highlight w:val="none"/>
          <w:lang w:val="en-US" w:eastAsia="zh-CN"/>
        </w:rPr>
        <w:t>不收任何代理</w:t>
      </w:r>
      <w:r>
        <w:rPr>
          <w:rFonts w:hint="eastAsia" w:ascii="仿宋" w:hAnsi="仿宋" w:eastAsia="仿宋" w:cs="仿宋"/>
          <w:sz w:val="24"/>
          <w:highlight w:val="none"/>
        </w:rPr>
        <w:t>服务费</w:t>
      </w:r>
      <w:r>
        <w:rPr>
          <w:rFonts w:hint="eastAsia" w:cs="仿宋"/>
          <w:sz w:val="24"/>
          <w:highlight w:val="none"/>
          <w:lang w:val="en-US" w:eastAsia="zh-CN"/>
        </w:rPr>
        <w:t>用。</w:t>
      </w:r>
    </w:p>
    <w:p>
      <w:pPr>
        <w:pStyle w:val="6"/>
        <w:numPr>
          <w:ilvl w:val="0"/>
          <w:numId w:val="3"/>
        </w:numPr>
        <w:tabs>
          <w:tab w:val="left" w:pos="1339"/>
        </w:tabs>
        <w:spacing w:before="192" w:after="0" w:line="240" w:lineRule="auto"/>
        <w:ind w:left="1338" w:right="0" w:hanging="361"/>
        <w:jc w:val="both"/>
        <w:rPr>
          <w:rFonts w:hint="eastAsia" w:ascii="仿宋" w:hAnsi="仿宋" w:eastAsia="仿宋" w:cs="仿宋"/>
          <w:highlight w:val="none"/>
        </w:rPr>
      </w:pPr>
      <w:r>
        <w:rPr>
          <w:rFonts w:hint="eastAsia" w:ascii="仿宋" w:hAnsi="仿宋" w:eastAsia="仿宋" w:cs="仿宋"/>
          <w:highlight w:val="none"/>
        </w:rPr>
        <w:t>踏勘现场和答疑会</w:t>
      </w:r>
    </w:p>
    <w:p>
      <w:pPr>
        <w:pStyle w:val="19"/>
        <w:numPr>
          <w:ilvl w:val="1"/>
          <w:numId w:val="3"/>
        </w:numPr>
        <w:tabs>
          <w:tab w:val="left" w:pos="1399"/>
        </w:tabs>
        <w:spacing w:before="192" w:after="0" w:line="391" w:lineRule="auto"/>
        <w:ind w:left="498" w:right="497"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供应商前附表规定组织踏勘现场的，采购人按供应商前附表规定的时间和地点</w:t>
      </w:r>
      <w:r>
        <w:rPr>
          <w:rFonts w:hint="eastAsia" w:ascii="仿宋" w:hAnsi="仿宋" w:eastAsia="仿宋" w:cs="仿宋"/>
          <w:sz w:val="24"/>
          <w:highlight w:val="none"/>
        </w:rPr>
        <w:t>组织供应商踏勘项目现场。</w:t>
      </w:r>
    </w:p>
    <w:p>
      <w:pPr>
        <w:pStyle w:val="19"/>
        <w:numPr>
          <w:ilvl w:val="1"/>
          <w:numId w:val="3"/>
        </w:numPr>
        <w:tabs>
          <w:tab w:val="left" w:pos="1399"/>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根据采购项目和具体情况，招标采购单位认为有必要，可以组织召开标前答疑</w:t>
      </w:r>
      <w:r>
        <w:rPr>
          <w:rFonts w:hint="eastAsia" w:ascii="仿宋" w:hAnsi="仿宋" w:eastAsia="仿宋" w:cs="仿宋"/>
          <w:spacing w:val="-9"/>
          <w:sz w:val="24"/>
          <w:highlight w:val="none"/>
        </w:rPr>
        <w:t>会。答疑会的时间，招标采购单位将以书面形式另行通知所有领取了</w:t>
      </w:r>
      <w:r>
        <w:rPr>
          <w:rFonts w:hint="eastAsia" w:cs="仿宋"/>
          <w:spacing w:val="-9"/>
          <w:sz w:val="24"/>
          <w:highlight w:val="none"/>
          <w:lang w:eastAsia="zh-CN"/>
        </w:rPr>
        <w:t>招标文件</w:t>
      </w:r>
      <w:r>
        <w:rPr>
          <w:rFonts w:hint="eastAsia" w:ascii="仿宋" w:hAnsi="仿宋" w:eastAsia="仿宋" w:cs="仿宋"/>
          <w:spacing w:val="-9"/>
          <w:sz w:val="24"/>
          <w:highlight w:val="none"/>
        </w:rPr>
        <w:t>的拟供应</w:t>
      </w:r>
      <w:r>
        <w:rPr>
          <w:rFonts w:hint="eastAsia" w:ascii="仿宋" w:hAnsi="仿宋" w:eastAsia="仿宋" w:cs="仿宋"/>
          <w:sz w:val="24"/>
          <w:highlight w:val="none"/>
        </w:rPr>
        <w:t>商。</w:t>
      </w:r>
    </w:p>
    <w:p>
      <w:pPr>
        <w:pStyle w:val="19"/>
        <w:numPr>
          <w:ilvl w:val="1"/>
          <w:numId w:val="3"/>
        </w:numPr>
        <w:tabs>
          <w:tab w:val="left" w:pos="1399"/>
        </w:tabs>
        <w:spacing w:before="0" w:after="0" w:line="304" w:lineRule="exact"/>
        <w:ind w:left="1398" w:right="0" w:hanging="421"/>
        <w:jc w:val="both"/>
        <w:rPr>
          <w:rFonts w:hint="eastAsia" w:ascii="仿宋" w:hAnsi="仿宋" w:eastAsia="仿宋" w:cs="仿宋"/>
          <w:sz w:val="24"/>
          <w:highlight w:val="none"/>
        </w:rPr>
      </w:pPr>
      <w:r>
        <w:rPr>
          <w:rFonts w:hint="eastAsia" w:ascii="仿宋" w:hAnsi="仿宋" w:eastAsia="仿宋" w:cs="仿宋"/>
          <w:sz w:val="24"/>
          <w:highlight w:val="none"/>
        </w:rPr>
        <w:t>供应商踏勘现场发生的费用自理。</w:t>
      </w:r>
    </w:p>
    <w:p>
      <w:pPr>
        <w:pStyle w:val="19"/>
        <w:numPr>
          <w:ilvl w:val="1"/>
          <w:numId w:val="3"/>
        </w:numPr>
        <w:tabs>
          <w:tab w:val="left" w:pos="1399"/>
        </w:tabs>
        <w:spacing w:before="190" w:after="0" w:line="391" w:lineRule="auto"/>
        <w:ind w:left="498" w:right="497"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除采购人的原因外，供应商自行负责在踏勘现场中所发生的人员伤亡和财产损</w:t>
      </w:r>
      <w:r>
        <w:rPr>
          <w:rFonts w:hint="eastAsia" w:ascii="仿宋" w:hAnsi="仿宋" w:eastAsia="仿宋" w:cs="仿宋"/>
          <w:sz w:val="24"/>
          <w:highlight w:val="none"/>
        </w:rPr>
        <w:t>失。</w:t>
      </w:r>
    </w:p>
    <w:p>
      <w:pPr>
        <w:pStyle w:val="19"/>
        <w:numPr>
          <w:ilvl w:val="1"/>
          <w:numId w:val="3"/>
        </w:numPr>
        <w:tabs>
          <w:tab w:val="left" w:pos="1399"/>
        </w:tabs>
        <w:spacing w:before="0"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采购人在踏勘现场中介绍的项目情况和相关的周边环境情况，供应商在编制</w:t>
      </w:r>
      <w:r>
        <w:rPr>
          <w:rFonts w:hint="eastAsia" w:cs="仿宋"/>
          <w:spacing w:val="-1"/>
          <w:sz w:val="24"/>
          <w:highlight w:val="none"/>
          <w:lang w:eastAsia="zh-CN"/>
        </w:rPr>
        <w:t>投标文件</w:t>
      </w:r>
      <w:r>
        <w:rPr>
          <w:rFonts w:hint="eastAsia" w:ascii="仿宋" w:hAnsi="仿宋" w:eastAsia="仿宋" w:cs="仿宋"/>
          <w:sz w:val="24"/>
          <w:highlight w:val="none"/>
        </w:rPr>
        <w:t>时参考，采购人不对供应商据此作出的判断和决策负责。</w:t>
      </w:r>
    </w:p>
    <w:p>
      <w:pPr>
        <w:pStyle w:val="6"/>
        <w:numPr>
          <w:ilvl w:val="0"/>
          <w:numId w:val="3"/>
        </w:numPr>
        <w:tabs>
          <w:tab w:val="left" w:pos="1340"/>
        </w:tabs>
        <w:spacing w:before="3" w:after="0" w:line="240" w:lineRule="auto"/>
        <w:ind w:left="1339" w:right="0" w:hanging="362"/>
        <w:jc w:val="left"/>
        <w:rPr>
          <w:rFonts w:hint="eastAsia" w:ascii="仿宋" w:hAnsi="仿宋" w:eastAsia="仿宋" w:cs="仿宋"/>
          <w:sz w:val="22"/>
          <w:highlight w:val="none"/>
        </w:rPr>
      </w:pPr>
      <w:r>
        <w:rPr>
          <w:rFonts w:hint="eastAsia" w:ascii="仿宋" w:hAnsi="仿宋" w:eastAsia="仿宋" w:cs="仿宋"/>
          <w:highlight w:val="none"/>
        </w:rPr>
        <w:t>保密</w:t>
      </w:r>
    </w:p>
    <w:p>
      <w:pPr>
        <w:pStyle w:val="10"/>
        <w:spacing w:before="191" w:line="388" w:lineRule="auto"/>
        <w:ind w:right="435" w:firstLine="480"/>
        <w:rPr>
          <w:rFonts w:hint="eastAsia" w:ascii="仿宋" w:hAnsi="仿宋" w:eastAsia="仿宋" w:cs="仿宋"/>
          <w:highlight w:val="none"/>
        </w:rPr>
      </w:pPr>
      <w:r>
        <w:rPr>
          <w:rFonts w:hint="eastAsia" w:ascii="仿宋" w:hAnsi="仿宋" w:eastAsia="仿宋" w:cs="仿宋"/>
          <w:highlight w:val="none"/>
        </w:rPr>
        <w:t>参与招标投标活动的各方应对</w:t>
      </w:r>
      <w:r>
        <w:rPr>
          <w:rFonts w:hint="eastAsia" w:cs="仿宋"/>
          <w:highlight w:val="none"/>
          <w:lang w:eastAsia="zh-CN"/>
        </w:rPr>
        <w:t>招标文件</w:t>
      </w:r>
      <w:r>
        <w:rPr>
          <w:rFonts w:hint="eastAsia" w:ascii="仿宋" w:hAnsi="仿宋" w:eastAsia="仿宋" w:cs="仿宋"/>
          <w:highlight w:val="none"/>
        </w:rPr>
        <w:t>和</w:t>
      </w:r>
      <w:r>
        <w:rPr>
          <w:rFonts w:hint="eastAsia" w:cs="仿宋"/>
          <w:highlight w:val="none"/>
          <w:lang w:eastAsia="zh-CN"/>
        </w:rPr>
        <w:t>投标文件</w:t>
      </w:r>
      <w:r>
        <w:rPr>
          <w:rFonts w:hint="eastAsia" w:ascii="仿宋" w:hAnsi="仿宋" w:eastAsia="仿宋" w:cs="仿宋"/>
          <w:highlight w:val="none"/>
        </w:rPr>
        <w:t>中的商业和技术等秘密保密，违者应对由此造成的后果承担法律责任。</w:t>
      </w:r>
    </w:p>
    <w:p>
      <w:pPr>
        <w:spacing w:after="0" w:line="388" w:lineRule="auto"/>
        <w:rPr>
          <w:rFonts w:hint="eastAsia" w:ascii="仿宋" w:hAnsi="仿宋" w:eastAsia="仿宋" w:cs="仿宋"/>
          <w:highlight w:val="none"/>
        </w:rPr>
        <w:sectPr>
          <w:footerReference r:id="rId5" w:type="default"/>
          <w:pgSz w:w="11910" w:h="16840"/>
          <w:pgMar w:top="1560" w:right="920" w:bottom="1040" w:left="920" w:header="0" w:footer="771" w:gutter="0"/>
          <w:cols w:space="720" w:num="1"/>
        </w:sectPr>
      </w:pPr>
    </w:p>
    <w:p>
      <w:pPr>
        <w:spacing w:before="42"/>
        <w:ind w:left="0" w:right="0" w:firstLine="0"/>
        <w:jc w:val="center"/>
        <w:rPr>
          <w:rFonts w:hint="eastAsia" w:ascii="仿宋" w:hAnsi="仿宋" w:eastAsia="仿宋" w:cs="仿宋"/>
          <w:b/>
          <w:sz w:val="28"/>
          <w:highlight w:val="none"/>
        </w:rPr>
      </w:pPr>
      <w:bookmarkStart w:id="7" w:name="_bookmark4"/>
      <w:bookmarkEnd w:id="7"/>
      <w:bookmarkStart w:id="8" w:name="（三）《征集文件》"/>
      <w:bookmarkEnd w:id="8"/>
      <w:r>
        <w:rPr>
          <w:rFonts w:hint="eastAsia" w:ascii="仿宋" w:hAnsi="仿宋" w:eastAsia="仿宋" w:cs="仿宋"/>
          <w:b/>
          <w:sz w:val="28"/>
          <w:highlight w:val="none"/>
        </w:rPr>
        <w:t>（三）</w:t>
      </w:r>
      <w:r>
        <w:rPr>
          <w:rFonts w:hint="eastAsia" w:cs="仿宋"/>
          <w:b/>
          <w:sz w:val="28"/>
          <w:highlight w:val="none"/>
          <w:lang w:eastAsia="zh-CN"/>
        </w:rPr>
        <w:t>招标文件</w:t>
      </w:r>
    </w:p>
    <w:p>
      <w:pPr>
        <w:pStyle w:val="10"/>
        <w:spacing w:before="3"/>
        <w:ind w:left="0"/>
        <w:rPr>
          <w:rFonts w:hint="eastAsia" w:ascii="仿宋" w:hAnsi="仿宋" w:eastAsia="仿宋" w:cs="仿宋"/>
          <w:b/>
          <w:sz w:val="18"/>
          <w:highlight w:val="none"/>
        </w:rPr>
      </w:pPr>
    </w:p>
    <w:p>
      <w:pPr>
        <w:pStyle w:val="6"/>
        <w:numPr>
          <w:ilvl w:val="0"/>
          <w:numId w:val="4"/>
        </w:numPr>
        <w:tabs>
          <w:tab w:val="left" w:pos="1222"/>
        </w:tabs>
        <w:spacing w:before="66"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w:t>
      </w:r>
      <w:r>
        <w:rPr>
          <w:rFonts w:hint="eastAsia" w:cs="仿宋"/>
          <w:highlight w:val="none"/>
          <w:lang w:eastAsia="zh-CN"/>
        </w:rPr>
        <w:t>招标文件</w:t>
      </w:r>
      <w:r>
        <w:rPr>
          <w:rFonts w:hint="eastAsia" w:ascii="仿宋" w:hAnsi="仿宋" w:eastAsia="仿宋" w:cs="仿宋"/>
          <w:highlight w:val="none"/>
        </w:rPr>
        <w:t>》的组成</w:t>
      </w:r>
    </w:p>
    <w:p>
      <w:pPr>
        <w:pStyle w:val="10"/>
        <w:spacing w:before="192" w:line="391" w:lineRule="auto"/>
        <w:ind w:right="378" w:firstLine="480"/>
        <w:rPr>
          <w:rFonts w:hint="eastAsia" w:ascii="仿宋" w:hAnsi="仿宋" w:eastAsia="仿宋" w:cs="仿宋"/>
          <w:highlight w:val="none"/>
        </w:rPr>
      </w:pPr>
      <w:r>
        <w:rPr>
          <w:rFonts w:hint="eastAsia" w:cs="仿宋"/>
          <w:spacing w:val="-10"/>
          <w:highlight w:val="none"/>
          <w:lang w:eastAsia="zh-CN"/>
        </w:rPr>
        <w:t>招标文件</w:t>
      </w:r>
      <w:r>
        <w:rPr>
          <w:rFonts w:hint="eastAsia" w:ascii="仿宋" w:hAnsi="仿宋" w:eastAsia="仿宋" w:cs="仿宋"/>
          <w:spacing w:val="-10"/>
          <w:highlight w:val="none"/>
        </w:rPr>
        <w:t>用以阐明招标项目所需的资质、技术、服务及报价等要求、招标投标程序、</w:t>
      </w:r>
      <w:r>
        <w:rPr>
          <w:rFonts w:hint="eastAsia" w:ascii="仿宋" w:hAnsi="仿宋" w:eastAsia="仿宋" w:cs="仿宋"/>
          <w:highlight w:val="none"/>
        </w:rPr>
        <w:t>有关规定和注意事项以及合同主要条款等。本</w:t>
      </w:r>
      <w:r>
        <w:rPr>
          <w:rFonts w:hint="eastAsia" w:cs="仿宋"/>
          <w:highlight w:val="none"/>
          <w:lang w:eastAsia="zh-CN"/>
        </w:rPr>
        <w:t>招标文件</w:t>
      </w:r>
      <w:r>
        <w:rPr>
          <w:rFonts w:hint="eastAsia" w:ascii="仿宋" w:hAnsi="仿宋" w:eastAsia="仿宋" w:cs="仿宋"/>
          <w:highlight w:val="none"/>
        </w:rPr>
        <w:t>包括以下内容,但不限于这些内容：</w:t>
      </w:r>
    </w:p>
    <w:p>
      <w:pPr>
        <w:pStyle w:val="19"/>
        <w:numPr>
          <w:ilvl w:val="0"/>
          <w:numId w:val="5"/>
        </w:numPr>
        <w:tabs>
          <w:tab w:val="left" w:pos="1340"/>
        </w:tabs>
        <w:spacing w:before="0" w:after="0" w:line="304" w:lineRule="exact"/>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投标邀请函</w:t>
      </w:r>
    </w:p>
    <w:p>
      <w:pPr>
        <w:pStyle w:val="19"/>
        <w:numPr>
          <w:ilvl w:val="0"/>
          <w:numId w:val="5"/>
        </w:numPr>
        <w:tabs>
          <w:tab w:val="left" w:pos="1340"/>
        </w:tabs>
        <w:spacing w:before="194"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供应商须知及前附表</w:t>
      </w:r>
    </w:p>
    <w:p>
      <w:pPr>
        <w:pStyle w:val="19"/>
        <w:numPr>
          <w:ilvl w:val="0"/>
          <w:numId w:val="5"/>
        </w:numPr>
        <w:tabs>
          <w:tab w:val="left" w:pos="1340"/>
        </w:tabs>
        <w:spacing w:before="192"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采购内容</w:t>
      </w:r>
    </w:p>
    <w:p>
      <w:pPr>
        <w:pStyle w:val="19"/>
        <w:numPr>
          <w:ilvl w:val="0"/>
          <w:numId w:val="5"/>
        </w:numPr>
        <w:tabs>
          <w:tab w:val="left" w:pos="1340"/>
        </w:tabs>
        <w:spacing w:before="192"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评标办法</w:t>
      </w:r>
    </w:p>
    <w:p>
      <w:pPr>
        <w:pStyle w:val="19"/>
        <w:numPr>
          <w:ilvl w:val="0"/>
          <w:numId w:val="5"/>
        </w:numPr>
        <w:tabs>
          <w:tab w:val="left" w:pos="1340"/>
        </w:tabs>
        <w:spacing w:before="194"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合同条款及合同格式</w:t>
      </w:r>
    </w:p>
    <w:p>
      <w:pPr>
        <w:pStyle w:val="19"/>
        <w:numPr>
          <w:ilvl w:val="0"/>
          <w:numId w:val="5"/>
        </w:numPr>
        <w:tabs>
          <w:tab w:val="left" w:pos="1340"/>
        </w:tabs>
        <w:spacing w:before="191" w:after="0" w:line="240" w:lineRule="auto"/>
        <w:ind w:left="1339" w:right="0" w:hanging="362"/>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cs="仿宋"/>
          <w:sz w:val="24"/>
          <w:highlight w:val="none"/>
          <w:lang w:eastAsia="zh-CN"/>
        </w:rPr>
        <w:t>投标文件</w:t>
      </w:r>
      <w:r>
        <w:rPr>
          <w:rFonts w:hint="eastAsia" w:ascii="仿宋" w:hAnsi="仿宋" w:eastAsia="仿宋" w:cs="仿宋"/>
          <w:sz w:val="24"/>
          <w:highlight w:val="none"/>
        </w:rPr>
        <w:t>》格式</w:t>
      </w:r>
    </w:p>
    <w:p>
      <w:pPr>
        <w:pStyle w:val="6"/>
        <w:numPr>
          <w:ilvl w:val="0"/>
          <w:numId w:val="4"/>
        </w:numPr>
        <w:tabs>
          <w:tab w:val="left" w:pos="1222"/>
        </w:tabs>
        <w:spacing w:before="192" w:after="0" w:line="240" w:lineRule="auto"/>
        <w:ind w:left="1221" w:right="0" w:hanging="244"/>
        <w:jc w:val="left"/>
        <w:rPr>
          <w:rFonts w:hint="eastAsia" w:ascii="仿宋" w:hAnsi="仿宋" w:eastAsia="仿宋" w:cs="仿宋"/>
          <w:highlight w:val="none"/>
        </w:rPr>
      </w:pPr>
      <w:r>
        <w:rPr>
          <w:rFonts w:hint="eastAsia" w:ascii="仿宋" w:hAnsi="仿宋" w:eastAsia="仿宋" w:cs="仿宋"/>
          <w:w w:val="95"/>
          <w:highlight w:val="none"/>
        </w:rPr>
        <w:t>《</w:t>
      </w:r>
      <w:r>
        <w:rPr>
          <w:rFonts w:hint="eastAsia" w:cs="仿宋"/>
          <w:w w:val="95"/>
          <w:highlight w:val="none"/>
          <w:lang w:eastAsia="zh-CN"/>
        </w:rPr>
        <w:t>招标文件</w:t>
      </w:r>
      <w:r>
        <w:rPr>
          <w:rFonts w:hint="eastAsia" w:ascii="仿宋" w:hAnsi="仿宋" w:eastAsia="仿宋" w:cs="仿宋"/>
          <w:w w:val="95"/>
          <w:highlight w:val="none"/>
        </w:rPr>
        <w:t>》的澄清</w:t>
      </w:r>
    </w:p>
    <w:p>
      <w:pPr>
        <w:pStyle w:val="10"/>
        <w:spacing w:before="194" w:line="391" w:lineRule="auto"/>
        <w:ind w:right="498" w:firstLine="480"/>
        <w:jc w:val="both"/>
        <w:rPr>
          <w:rFonts w:hint="eastAsia" w:ascii="仿宋" w:hAnsi="仿宋" w:eastAsia="仿宋" w:cs="仿宋"/>
          <w:highlight w:val="none"/>
        </w:rPr>
      </w:pPr>
      <w:r>
        <w:rPr>
          <w:rFonts w:hint="eastAsia" w:ascii="仿宋" w:hAnsi="仿宋" w:eastAsia="仿宋" w:cs="仿宋"/>
          <w:spacing w:val="-7"/>
          <w:highlight w:val="none"/>
        </w:rPr>
        <w:t>供应商若对《</w:t>
      </w:r>
      <w:r>
        <w:rPr>
          <w:rFonts w:hint="eastAsia" w:cs="仿宋"/>
          <w:spacing w:val="-7"/>
          <w:highlight w:val="none"/>
          <w:lang w:eastAsia="zh-CN"/>
        </w:rPr>
        <w:t>招标文件</w:t>
      </w:r>
      <w:r>
        <w:rPr>
          <w:rFonts w:hint="eastAsia" w:ascii="仿宋" w:hAnsi="仿宋" w:eastAsia="仿宋" w:cs="仿宋"/>
          <w:spacing w:val="-7"/>
          <w:highlight w:val="none"/>
        </w:rPr>
        <w:t>》有任何疑问，根据相关法律规定，供应商应于投标截止日</w:t>
      </w:r>
      <w:r>
        <w:rPr>
          <w:rFonts w:hint="eastAsia" w:ascii="仿宋" w:hAnsi="仿宋" w:eastAsia="仿宋" w:cs="仿宋"/>
          <w:spacing w:val="-13"/>
          <w:highlight w:val="none"/>
        </w:rPr>
        <w:t xml:space="preserve">期前 </w:t>
      </w:r>
      <w:r>
        <w:rPr>
          <w:rFonts w:hint="eastAsia" w:ascii="仿宋" w:hAnsi="仿宋" w:eastAsia="仿宋" w:cs="仿宋"/>
          <w:highlight w:val="none"/>
        </w:rPr>
        <w:t>15</w:t>
      </w:r>
      <w:r>
        <w:rPr>
          <w:rFonts w:hint="eastAsia" w:ascii="仿宋" w:hAnsi="仿宋" w:eastAsia="仿宋" w:cs="仿宋"/>
          <w:spacing w:val="-6"/>
          <w:highlight w:val="none"/>
        </w:rPr>
        <w:t xml:space="preserve"> 日以书面形式向招标代理机构提出澄清要求，送至招标代理机构。如认为有必</w:t>
      </w:r>
      <w:r>
        <w:rPr>
          <w:rFonts w:hint="eastAsia" w:ascii="仿宋" w:hAnsi="仿宋" w:eastAsia="仿宋" w:cs="仿宋"/>
          <w:spacing w:val="-8"/>
          <w:highlight w:val="none"/>
        </w:rPr>
        <w:t>要，招标代理机构将以书面形式予以澄清，同时将书面澄清文件向所有供应商发送。供</w:t>
      </w:r>
      <w:r>
        <w:rPr>
          <w:rFonts w:hint="eastAsia" w:ascii="仿宋" w:hAnsi="仿宋" w:eastAsia="仿宋" w:cs="仿宋"/>
          <w:spacing w:val="-6"/>
          <w:highlight w:val="none"/>
        </w:rPr>
        <w:t xml:space="preserve">应商在收到该澄清文件后，应于 </w:t>
      </w:r>
      <w:r>
        <w:rPr>
          <w:rFonts w:hint="eastAsia" w:ascii="仿宋" w:hAnsi="仿宋" w:eastAsia="仿宋" w:cs="仿宋"/>
          <w:highlight w:val="none"/>
        </w:rPr>
        <w:t>1</w:t>
      </w:r>
      <w:r>
        <w:rPr>
          <w:rFonts w:hint="eastAsia" w:ascii="仿宋" w:hAnsi="仿宋" w:eastAsia="仿宋" w:cs="仿宋"/>
          <w:spacing w:val="-10"/>
          <w:highlight w:val="none"/>
        </w:rPr>
        <w:t xml:space="preserve"> 日内以书面形式</w:t>
      </w:r>
      <w:r>
        <w:rPr>
          <w:rFonts w:hint="eastAsia" w:ascii="仿宋" w:hAnsi="仿宋" w:eastAsia="仿宋" w:cs="仿宋"/>
          <w:highlight w:val="none"/>
        </w:rPr>
        <w:t>（加盖公章</w:t>
      </w:r>
      <w:r>
        <w:rPr>
          <w:rFonts w:hint="eastAsia" w:ascii="仿宋" w:hAnsi="仿宋" w:eastAsia="仿宋" w:cs="仿宋"/>
          <w:spacing w:val="-17"/>
          <w:highlight w:val="none"/>
        </w:rPr>
        <w:t>）</w:t>
      </w:r>
      <w:r>
        <w:rPr>
          <w:rFonts w:hint="eastAsia" w:ascii="仿宋" w:hAnsi="仿宋" w:eastAsia="仿宋" w:cs="仿宋"/>
          <w:spacing w:val="-2"/>
          <w:highlight w:val="none"/>
        </w:rPr>
        <w:t>向招标代理机构予以确</w:t>
      </w:r>
      <w:r>
        <w:rPr>
          <w:rFonts w:hint="eastAsia" w:ascii="仿宋" w:hAnsi="仿宋" w:eastAsia="仿宋" w:cs="仿宋"/>
          <w:spacing w:val="-9"/>
          <w:highlight w:val="none"/>
        </w:rPr>
        <w:t>认，该答复作为《</w:t>
      </w:r>
      <w:r>
        <w:rPr>
          <w:rFonts w:hint="eastAsia" w:cs="仿宋"/>
          <w:spacing w:val="-9"/>
          <w:highlight w:val="none"/>
          <w:lang w:eastAsia="zh-CN"/>
        </w:rPr>
        <w:t>招标文件</w:t>
      </w:r>
      <w:r>
        <w:rPr>
          <w:rFonts w:hint="eastAsia" w:ascii="仿宋" w:hAnsi="仿宋" w:eastAsia="仿宋" w:cs="仿宋"/>
          <w:spacing w:val="-9"/>
          <w:highlight w:val="none"/>
        </w:rPr>
        <w:t>》的组成部分，具有同《</w:t>
      </w:r>
      <w:r>
        <w:rPr>
          <w:rFonts w:hint="eastAsia" w:cs="仿宋"/>
          <w:spacing w:val="-9"/>
          <w:highlight w:val="none"/>
          <w:lang w:eastAsia="zh-CN"/>
        </w:rPr>
        <w:t>招标文件</w:t>
      </w:r>
      <w:r>
        <w:rPr>
          <w:rFonts w:hint="eastAsia" w:ascii="仿宋" w:hAnsi="仿宋" w:eastAsia="仿宋" w:cs="仿宋"/>
          <w:spacing w:val="-9"/>
          <w:highlight w:val="none"/>
        </w:rPr>
        <w:t>》同样的约束作用。未确</w:t>
      </w:r>
      <w:r>
        <w:rPr>
          <w:rFonts w:hint="eastAsia" w:ascii="仿宋" w:hAnsi="仿宋" w:eastAsia="仿宋" w:cs="仿宋"/>
          <w:spacing w:val="-4"/>
          <w:highlight w:val="none"/>
        </w:rPr>
        <w:t>认情况应当视为对</w:t>
      </w:r>
      <w:r>
        <w:rPr>
          <w:rFonts w:hint="eastAsia" w:cs="仿宋"/>
          <w:spacing w:val="-4"/>
          <w:highlight w:val="none"/>
          <w:lang w:eastAsia="zh-CN"/>
        </w:rPr>
        <w:t>招标文件</w:t>
      </w:r>
      <w:r>
        <w:rPr>
          <w:rFonts w:hint="eastAsia" w:ascii="仿宋" w:hAnsi="仿宋" w:eastAsia="仿宋" w:cs="仿宋"/>
          <w:spacing w:val="-4"/>
          <w:highlight w:val="none"/>
        </w:rPr>
        <w:t>修改的知晓，也将视为对修改内容接受的默认。对于未在</w:t>
      </w:r>
      <w:r>
        <w:rPr>
          <w:rFonts w:hint="eastAsia" w:cs="仿宋"/>
          <w:spacing w:val="-4"/>
          <w:highlight w:val="none"/>
          <w:lang w:eastAsia="zh-CN"/>
        </w:rPr>
        <w:t>投标文件</w:t>
      </w:r>
      <w:r>
        <w:rPr>
          <w:rFonts w:hint="eastAsia" w:ascii="仿宋" w:hAnsi="仿宋" w:eastAsia="仿宋" w:cs="仿宋"/>
          <w:highlight w:val="none"/>
        </w:rPr>
        <w:t>中对修改内容做实质性响应的，对其产生的不利因素由未确认者自行承担。</w:t>
      </w:r>
    </w:p>
    <w:p>
      <w:pPr>
        <w:pStyle w:val="6"/>
        <w:numPr>
          <w:ilvl w:val="0"/>
          <w:numId w:val="4"/>
        </w:numPr>
        <w:tabs>
          <w:tab w:val="left" w:pos="1222"/>
        </w:tabs>
        <w:spacing w:before="0" w:after="0" w:line="298" w:lineRule="exact"/>
        <w:ind w:left="1221" w:right="0" w:hanging="244"/>
        <w:jc w:val="left"/>
        <w:rPr>
          <w:rFonts w:hint="eastAsia" w:ascii="仿宋" w:hAnsi="仿宋" w:eastAsia="仿宋" w:cs="仿宋"/>
          <w:highlight w:val="none"/>
        </w:rPr>
      </w:pPr>
      <w:r>
        <w:rPr>
          <w:rFonts w:hint="eastAsia" w:ascii="仿宋" w:hAnsi="仿宋" w:eastAsia="仿宋" w:cs="仿宋"/>
          <w:highlight w:val="none"/>
        </w:rPr>
        <w:t>《</w:t>
      </w:r>
      <w:r>
        <w:rPr>
          <w:rFonts w:hint="eastAsia" w:cs="仿宋"/>
          <w:highlight w:val="none"/>
          <w:lang w:eastAsia="zh-CN"/>
        </w:rPr>
        <w:t>招标文件</w:t>
      </w:r>
      <w:r>
        <w:rPr>
          <w:rFonts w:hint="eastAsia" w:ascii="仿宋" w:hAnsi="仿宋" w:eastAsia="仿宋" w:cs="仿宋"/>
          <w:highlight w:val="none"/>
        </w:rPr>
        <w:t>》的修改</w:t>
      </w:r>
    </w:p>
    <w:p>
      <w:pPr>
        <w:pStyle w:val="19"/>
        <w:numPr>
          <w:ilvl w:val="1"/>
          <w:numId w:val="4"/>
        </w:numPr>
        <w:tabs>
          <w:tab w:val="left" w:pos="1399"/>
        </w:tabs>
        <w:spacing w:before="192"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0"/>
          <w:sz w:val="24"/>
          <w:highlight w:val="none"/>
        </w:rPr>
        <w:t xml:space="preserve">投标截止期 </w:t>
      </w:r>
      <w:r>
        <w:rPr>
          <w:rFonts w:hint="eastAsia" w:ascii="仿宋" w:hAnsi="仿宋" w:eastAsia="仿宋" w:cs="仿宋"/>
          <w:sz w:val="24"/>
          <w:highlight w:val="none"/>
        </w:rPr>
        <w:t>15</w:t>
      </w:r>
      <w:r>
        <w:rPr>
          <w:rFonts w:hint="eastAsia" w:ascii="仿宋" w:hAnsi="仿宋" w:eastAsia="仿宋" w:cs="仿宋"/>
          <w:spacing w:val="-15"/>
          <w:sz w:val="24"/>
          <w:highlight w:val="none"/>
        </w:rPr>
        <w:t xml:space="preserve"> 日前，无论出于何种原因，招标采购单位可主动地或在解答供应</w:t>
      </w:r>
      <w:r>
        <w:rPr>
          <w:rFonts w:hint="eastAsia" w:ascii="仿宋" w:hAnsi="仿宋" w:eastAsia="仿宋" w:cs="仿宋"/>
          <w:spacing w:val="-6"/>
          <w:sz w:val="24"/>
          <w:highlight w:val="none"/>
        </w:rPr>
        <w:t>商提出的澄清问题时对《</w:t>
      </w:r>
      <w:r>
        <w:rPr>
          <w:rFonts w:hint="eastAsia" w:cs="仿宋"/>
          <w:spacing w:val="-6"/>
          <w:sz w:val="24"/>
          <w:highlight w:val="none"/>
          <w:lang w:eastAsia="zh-CN"/>
        </w:rPr>
        <w:t>招标文件</w:t>
      </w:r>
      <w:r>
        <w:rPr>
          <w:rFonts w:hint="eastAsia" w:ascii="仿宋" w:hAnsi="仿宋" w:eastAsia="仿宋" w:cs="仿宋"/>
          <w:spacing w:val="-6"/>
          <w:sz w:val="24"/>
          <w:highlight w:val="none"/>
        </w:rPr>
        <w:t>》进行修改，《</w:t>
      </w:r>
      <w:r>
        <w:rPr>
          <w:rFonts w:hint="eastAsia" w:cs="仿宋"/>
          <w:spacing w:val="-6"/>
          <w:sz w:val="24"/>
          <w:highlight w:val="none"/>
          <w:lang w:eastAsia="zh-CN"/>
        </w:rPr>
        <w:t>招</w:t>
      </w:r>
      <w:bookmarkStart w:id="90" w:name="_GoBack"/>
      <w:bookmarkEnd w:id="90"/>
      <w:r>
        <w:rPr>
          <w:rFonts w:hint="eastAsia" w:cs="仿宋"/>
          <w:spacing w:val="-6"/>
          <w:sz w:val="24"/>
          <w:highlight w:val="none"/>
          <w:lang w:eastAsia="zh-CN"/>
        </w:rPr>
        <w:t>标文件</w:t>
      </w:r>
      <w:r>
        <w:rPr>
          <w:rFonts w:hint="eastAsia" w:ascii="仿宋" w:hAnsi="仿宋" w:eastAsia="仿宋" w:cs="仿宋"/>
          <w:spacing w:val="-6"/>
          <w:sz w:val="24"/>
          <w:highlight w:val="none"/>
        </w:rPr>
        <w:t>》的修改书将构成《</w:t>
      </w:r>
      <w:r>
        <w:rPr>
          <w:rFonts w:hint="eastAsia" w:cs="仿宋"/>
          <w:spacing w:val="-6"/>
          <w:sz w:val="24"/>
          <w:highlight w:val="none"/>
          <w:lang w:eastAsia="zh-CN"/>
        </w:rPr>
        <w:t>招标文件</w:t>
      </w:r>
      <w:r>
        <w:rPr>
          <w:rFonts w:hint="eastAsia" w:ascii="仿宋" w:hAnsi="仿宋" w:eastAsia="仿宋" w:cs="仿宋"/>
          <w:sz w:val="24"/>
          <w:highlight w:val="none"/>
        </w:rPr>
        <w:t>》的组成部分。</w:t>
      </w:r>
    </w:p>
    <w:p>
      <w:pPr>
        <w:pStyle w:val="19"/>
        <w:numPr>
          <w:ilvl w:val="1"/>
          <w:numId w:val="4"/>
        </w:numPr>
        <w:tabs>
          <w:tab w:val="left" w:pos="1340"/>
        </w:tabs>
        <w:spacing w:before="0" w:after="0" w:line="391" w:lineRule="auto"/>
        <w:ind w:left="498" w:right="378" w:firstLine="480"/>
        <w:jc w:val="left"/>
        <w:rPr>
          <w:rFonts w:hint="eastAsia" w:ascii="仿宋" w:hAnsi="仿宋" w:eastAsia="仿宋" w:cs="仿宋"/>
          <w:sz w:val="24"/>
          <w:highlight w:val="none"/>
        </w:rPr>
      </w:pPr>
      <w:r>
        <w:rPr>
          <w:rFonts w:hint="eastAsia" w:ascii="仿宋" w:hAnsi="仿宋" w:eastAsia="仿宋" w:cs="仿宋"/>
          <w:spacing w:val="-6"/>
          <w:sz w:val="24"/>
          <w:highlight w:val="none"/>
        </w:rPr>
        <w:t>《</w:t>
      </w:r>
      <w:r>
        <w:rPr>
          <w:rFonts w:hint="eastAsia" w:cs="仿宋"/>
          <w:spacing w:val="-6"/>
          <w:sz w:val="24"/>
          <w:highlight w:val="none"/>
          <w:lang w:eastAsia="zh-CN"/>
        </w:rPr>
        <w:t>招标文件</w:t>
      </w:r>
      <w:r>
        <w:rPr>
          <w:rFonts w:hint="eastAsia" w:ascii="仿宋" w:hAnsi="仿宋" w:eastAsia="仿宋" w:cs="仿宋"/>
          <w:spacing w:val="-6"/>
          <w:sz w:val="24"/>
          <w:highlight w:val="none"/>
        </w:rPr>
        <w:t>》的修改采购人或招标代理机构通过</w:t>
      </w:r>
      <w:r>
        <w:rPr>
          <w:rFonts w:hint="eastAsia" w:cs="仿宋"/>
          <w:spacing w:val="-6"/>
          <w:sz w:val="24"/>
          <w:highlight w:val="none"/>
          <w:lang w:val="en-US" w:eastAsia="zh-CN"/>
        </w:rPr>
        <w:t>甘肃省政府采购网</w:t>
      </w:r>
      <w:r>
        <w:rPr>
          <w:rFonts w:hint="eastAsia" w:ascii="仿宋" w:hAnsi="仿宋" w:eastAsia="仿宋" w:cs="仿宋"/>
          <w:spacing w:val="-6"/>
          <w:sz w:val="24"/>
          <w:highlight w:val="none"/>
        </w:rPr>
        <w:t>发布</w:t>
      </w:r>
      <w:r>
        <w:rPr>
          <w:rFonts w:hint="eastAsia" w:ascii="仿宋" w:hAnsi="仿宋" w:eastAsia="仿宋" w:cs="仿宋"/>
          <w:spacing w:val="-9"/>
          <w:sz w:val="24"/>
          <w:highlight w:val="none"/>
        </w:rPr>
        <w:t xml:space="preserve">，供应商须自行登陆该系统下载，供应商在收到上述通知后，应于 </w:t>
      </w:r>
      <w:r>
        <w:rPr>
          <w:rFonts w:hint="eastAsia" w:ascii="仿宋" w:hAnsi="仿宋" w:eastAsia="仿宋" w:cs="仿宋"/>
          <w:sz w:val="24"/>
          <w:highlight w:val="none"/>
        </w:rPr>
        <w:t>1</w:t>
      </w:r>
      <w:r>
        <w:rPr>
          <w:rFonts w:hint="eastAsia" w:ascii="仿宋" w:hAnsi="仿宋" w:eastAsia="仿宋" w:cs="仿宋"/>
          <w:spacing w:val="-10"/>
          <w:sz w:val="24"/>
          <w:highlight w:val="none"/>
        </w:rPr>
        <w:t xml:space="preserve"> 日内以书面形式</w:t>
      </w:r>
      <w:r>
        <w:rPr>
          <w:rFonts w:hint="eastAsia" w:ascii="仿宋" w:hAnsi="仿宋" w:eastAsia="仿宋" w:cs="仿宋"/>
          <w:sz w:val="24"/>
          <w:highlight w:val="none"/>
        </w:rPr>
        <w:t>（ 加盖公章</w:t>
      </w:r>
      <w:r>
        <w:rPr>
          <w:rFonts w:hint="eastAsia" w:ascii="仿宋" w:hAnsi="仿宋" w:eastAsia="仿宋" w:cs="仿宋"/>
          <w:spacing w:val="-17"/>
          <w:sz w:val="24"/>
          <w:highlight w:val="none"/>
        </w:rPr>
        <w:t>）</w:t>
      </w:r>
      <w:r>
        <w:rPr>
          <w:rFonts w:hint="eastAsia" w:ascii="仿宋" w:hAnsi="仿宋" w:eastAsia="仿宋" w:cs="仿宋"/>
          <w:spacing w:val="-3"/>
          <w:sz w:val="24"/>
          <w:highlight w:val="none"/>
        </w:rPr>
        <w:t>向招标代理机构予以确认。未确认情况应当视为对</w:t>
      </w:r>
      <w:r>
        <w:rPr>
          <w:rFonts w:hint="eastAsia" w:cs="仿宋"/>
          <w:spacing w:val="-3"/>
          <w:sz w:val="24"/>
          <w:highlight w:val="none"/>
          <w:lang w:eastAsia="zh-CN"/>
        </w:rPr>
        <w:t>招标文件</w:t>
      </w:r>
      <w:r>
        <w:rPr>
          <w:rFonts w:hint="eastAsia" w:ascii="仿宋" w:hAnsi="仿宋" w:eastAsia="仿宋" w:cs="仿宋"/>
          <w:spacing w:val="-3"/>
          <w:sz w:val="24"/>
          <w:highlight w:val="none"/>
        </w:rPr>
        <w:t>修改的知晓，也将视为对修改内容接受的默认。</w:t>
      </w:r>
    </w:p>
    <w:p>
      <w:pPr>
        <w:spacing w:after="0" w:line="391" w:lineRule="auto"/>
        <w:jc w:val="left"/>
        <w:rPr>
          <w:rFonts w:hint="eastAsia" w:ascii="仿宋" w:hAnsi="仿宋" w:eastAsia="仿宋" w:cs="仿宋"/>
          <w:sz w:val="24"/>
          <w:highlight w:val="none"/>
        </w:rPr>
        <w:sectPr>
          <w:pgSz w:w="11910" w:h="16840"/>
          <w:pgMar w:top="1520" w:right="920" w:bottom="1040" w:left="920" w:header="0" w:footer="771" w:gutter="0"/>
          <w:cols w:space="720" w:num="1"/>
        </w:sectPr>
      </w:pPr>
    </w:p>
    <w:p>
      <w:pPr>
        <w:pStyle w:val="19"/>
        <w:numPr>
          <w:ilvl w:val="1"/>
          <w:numId w:val="4"/>
        </w:numPr>
        <w:tabs>
          <w:tab w:val="left" w:pos="1399"/>
        </w:tabs>
        <w:spacing w:before="42"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为使供应商在编制《</w:t>
      </w:r>
      <w:r>
        <w:rPr>
          <w:rFonts w:hint="eastAsia" w:cs="仿宋"/>
          <w:spacing w:val="-1"/>
          <w:sz w:val="24"/>
          <w:highlight w:val="none"/>
          <w:lang w:eastAsia="zh-CN"/>
        </w:rPr>
        <w:t>投标文件</w:t>
      </w:r>
      <w:r>
        <w:rPr>
          <w:rFonts w:hint="eastAsia" w:ascii="仿宋" w:hAnsi="仿宋" w:eastAsia="仿宋" w:cs="仿宋"/>
          <w:spacing w:val="-1"/>
          <w:sz w:val="24"/>
          <w:highlight w:val="none"/>
        </w:rPr>
        <w:t>》时有充分时间对《</w:t>
      </w:r>
      <w:r>
        <w:rPr>
          <w:rFonts w:hint="eastAsia" w:cs="仿宋"/>
          <w:spacing w:val="-1"/>
          <w:sz w:val="24"/>
          <w:highlight w:val="none"/>
          <w:lang w:eastAsia="zh-CN"/>
        </w:rPr>
        <w:t>招标文件</w:t>
      </w:r>
      <w:r>
        <w:rPr>
          <w:rFonts w:hint="eastAsia" w:ascii="仿宋" w:hAnsi="仿宋" w:eastAsia="仿宋" w:cs="仿宋"/>
          <w:spacing w:val="-1"/>
          <w:sz w:val="24"/>
          <w:highlight w:val="none"/>
        </w:rPr>
        <w:t>》的修改部分进行</w:t>
      </w:r>
      <w:r>
        <w:rPr>
          <w:rFonts w:hint="eastAsia" w:ascii="仿宋" w:hAnsi="仿宋" w:eastAsia="仿宋" w:cs="仿宋"/>
          <w:spacing w:val="-7"/>
          <w:sz w:val="24"/>
          <w:highlight w:val="none"/>
        </w:rPr>
        <w:t>研究，招标代理机构可自行决定是否延长投标截止日期和推迟开标时间，并在</w:t>
      </w:r>
      <w:r>
        <w:rPr>
          <w:rFonts w:hint="eastAsia" w:cs="仿宋"/>
          <w:spacing w:val="-7"/>
          <w:sz w:val="24"/>
          <w:highlight w:val="none"/>
          <w:lang w:val="en-US" w:eastAsia="zh-CN"/>
        </w:rPr>
        <w:t>甘肃省政府采购网</w:t>
      </w:r>
      <w:r>
        <w:rPr>
          <w:rFonts w:hint="eastAsia" w:ascii="仿宋" w:hAnsi="仿宋" w:eastAsia="仿宋" w:cs="仿宋"/>
          <w:sz w:val="24"/>
          <w:highlight w:val="none"/>
        </w:rPr>
        <w:t>发布相关内容。</w:t>
      </w:r>
    </w:p>
    <w:p>
      <w:pPr>
        <w:pStyle w:val="19"/>
        <w:numPr>
          <w:ilvl w:val="1"/>
          <w:numId w:val="4"/>
        </w:numPr>
        <w:tabs>
          <w:tab w:val="left" w:pos="1279"/>
        </w:tabs>
        <w:spacing w:before="5" w:after="0" w:line="388" w:lineRule="auto"/>
        <w:ind w:left="498" w:right="498" w:firstLine="360"/>
        <w:jc w:val="both"/>
        <w:rPr>
          <w:rFonts w:hint="eastAsia" w:ascii="仿宋" w:hAnsi="仿宋" w:eastAsia="仿宋" w:cs="仿宋"/>
          <w:sz w:val="24"/>
          <w:highlight w:val="none"/>
        </w:rPr>
      </w:pPr>
      <w:r>
        <w:rPr>
          <w:rFonts w:hint="eastAsia" w:ascii="仿宋" w:hAnsi="仿宋" w:eastAsia="仿宋" w:cs="仿宋"/>
          <w:spacing w:val="-5"/>
          <w:sz w:val="24"/>
          <w:highlight w:val="none"/>
        </w:rPr>
        <w:t>供应商在应当获取</w:t>
      </w:r>
      <w:r>
        <w:rPr>
          <w:rFonts w:hint="eastAsia" w:cs="仿宋"/>
          <w:spacing w:val="-5"/>
          <w:sz w:val="24"/>
          <w:highlight w:val="none"/>
          <w:lang w:eastAsia="zh-CN"/>
        </w:rPr>
        <w:t>招标文件</w:t>
      </w:r>
      <w:r>
        <w:rPr>
          <w:rFonts w:hint="eastAsia" w:ascii="仿宋" w:hAnsi="仿宋" w:eastAsia="仿宋" w:cs="仿宋"/>
          <w:spacing w:val="-5"/>
          <w:sz w:val="24"/>
          <w:highlight w:val="none"/>
        </w:rPr>
        <w:t>的七个工作日内可对</w:t>
      </w:r>
      <w:r>
        <w:rPr>
          <w:rFonts w:hint="eastAsia" w:cs="仿宋"/>
          <w:spacing w:val="-5"/>
          <w:sz w:val="24"/>
          <w:highlight w:val="none"/>
          <w:lang w:eastAsia="zh-CN"/>
        </w:rPr>
        <w:t>招标文件</w:t>
      </w:r>
      <w:r>
        <w:rPr>
          <w:rFonts w:hint="eastAsia" w:ascii="仿宋" w:hAnsi="仿宋" w:eastAsia="仿宋" w:cs="仿宋"/>
          <w:spacing w:val="-5"/>
          <w:sz w:val="24"/>
          <w:highlight w:val="none"/>
        </w:rPr>
        <w:t>的内容提出质疑，招标</w:t>
      </w:r>
      <w:r>
        <w:rPr>
          <w:rFonts w:hint="eastAsia" w:ascii="仿宋" w:hAnsi="仿宋" w:eastAsia="仿宋" w:cs="仿宋"/>
          <w:sz w:val="24"/>
          <w:highlight w:val="none"/>
        </w:rPr>
        <w:t>采购单位按规定时间答复，超过时间的质疑将不予接受。</w:t>
      </w:r>
    </w:p>
    <w:p>
      <w:pPr>
        <w:spacing w:before="82"/>
        <w:ind w:left="0" w:right="0" w:firstLine="0"/>
        <w:jc w:val="center"/>
        <w:rPr>
          <w:rFonts w:hint="eastAsia" w:ascii="仿宋" w:hAnsi="仿宋" w:eastAsia="仿宋" w:cs="仿宋"/>
          <w:b/>
          <w:sz w:val="28"/>
          <w:highlight w:val="none"/>
        </w:rPr>
      </w:pPr>
      <w:bookmarkStart w:id="9" w:name="_bookmark5"/>
      <w:bookmarkEnd w:id="9"/>
      <w:bookmarkStart w:id="10" w:name="（四）《响应文件》的编制"/>
      <w:bookmarkEnd w:id="10"/>
      <w:r>
        <w:rPr>
          <w:rFonts w:hint="eastAsia" w:ascii="仿宋" w:hAnsi="仿宋" w:eastAsia="仿宋" w:cs="仿宋"/>
          <w:b/>
          <w:sz w:val="28"/>
          <w:highlight w:val="none"/>
        </w:rPr>
        <w:t>（四）</w:t>
      </w:r>
      <w:r>
        <w:rPr>
          <w:rFonts w:hint="eastAsia" w:cs="仿宋"/>
          <w:b/>
          <w:sz w:val="28"/>
          <w:highlight w:val="none"/>
          <w:lang w:eastAsia="zh-CN"/>
        </w:rPr>
        <w:t>投标文件</w:t>
      </w:r>
      <w:r>
        <w:rPr>
          <w:rFonts w:hint="eastAsia" w:ascii="仿宋" w:hAnsi="仿宋" w:eastAsia="仿宋" w:cs="仿宋"/>
          <w:b/>
          <w:sz w:val="28"/>
          <w:highlight w:val="none"/>
        </w:rPr>
        <w:t>的编制</w:t>
      </w:r>
    </w:p>
    <w:p>
      <w:pPr>
        <w:pStyle w:val="10"/>
        <w:spacing w:before="8"/>
        <w:ind w:left="0"/>
        <w:rPr>
          <w:rFonts w:hint="eastAsia" w:ascii="仿宋" w:hAnsi="仿宋" w:eastAsia="仿宋" w:cs="仿宋"/>
          <w:b/>
          <w:sz w:val="23"/>
          <w:highlight w:val="none"/>
        </w:rPr>
      </w:pPr>
    </w:p>
    <w:p>
      <w:pPr>
        <w:pStyle w:val="6"/>
        <w:numPr>
          <w:ilvl w:val="2"/>
          <w:numId w:val="4"/>
        </w:numPr>
        <w:tabs>
          <w:tab w:val="left" w:pos="1222"/>
        </w:tabs>
        <w:spacing w:before="0"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w:t>
      </w:r>
      <w:r>
        <w:rPr>
          <w:rFonts w:hint="eastAsia" w:cs="仿宋"/>
          <w:highlight w:val="none"/>
          <w:lang w:eastAsia="zh-CN"/>
        </w:rPr>
        <w:t>投标文件</w:t>
      </w:r>
      <w:r>
        <w:rPr>
          <w:rFonts w:hint="eastAsia" w:ascii="仿宋" w:hAnsi="仿宋" w:eastAsia="仿宋" w:cs="仿宋"/>
          <w:highlight w:val="none"/>
        </w:rPr>
        <w:t>》编制要求</w:t>
      </w:r>
    </w:p>
    <w:p>
      <w:pPr>
        <w:pStyle w:val="19"/>
        <w:numPr>
          <w:ilvl w:val="3"/>
          <w:numId w:val="4"/>
        </w:numPr>
        <w:tabs>
          <w:tab w:val="left" w:pos="1399"/>
        </w:tabs>
        <w:spacing w:before="192" w:after="0" w:line="391" w:lineRule="auto"/>
        <w:ind w:left="400" w:leftChars="0" w:right="498" w:firstLine="480" w:firstLineChars="0"/>
        <w:jc w:val="both"/>
        <w:rPr>
          <w:rFonts w:hint="eastAsia" w:ascii="仿宋" w:hAnsi="仿宋" w:eastAsia="仿宋" w:cs="仿宋"/>
          <w:sz w:val="24"/>
          <w:highlight w:val="none"/>
        </w:rPr>
      </w:pPr>
      <w:r>
        <w:rPr>
          <w:rFonts w:hint="eastAsia" w:ascii="仿宋" w:hAnsi="仿宋" w:eastAsia="仿宋" w:cs="仿宋"/>
          <w:spacing w:val="-2"/>
          <w:sz w:val="24"/>
          <w:highlight w:val="none"/>
        </w:rPr>
        <w:t>供应商应仔细阅读和充分理解《</w:t>
      </w:r>
      <w:r>
        <w:rPr>
          <w:rFonts w:hint="eastAsia" w:cs="仿宋"/>
          <w:spacing w:val="-2"/>
          <w:sz w:val="24"/>
          <w:highlight w:val="none"/>
          <w:lang w:eastAsia="zh-CN"/>
        </w:rPr>
        <w:t>招标文件</w:t>
      </w:r>
      <w:r>
        <w:rPr>
          <w:rFonts w:hint="eastAsia" w:ascii="仿宋" w:hAnsi="仿宋" w:eastAsia="仿宋" w:cs="仿宋"/>
          <w:spacing w:val="-2"/>
          <w:sz w:val="24"/>
          <w:highlight w:val="none"/>
        </w:rPr>
        <w:t>》的所有内容，并按照《</w:t>
      </w:r>
      <w:r>
        <w:rPr>
          <w:rFonts w:hint="eastAsia" w:cs="仿宋"/>
          <w:spacing w:val="-2"/>
          <w:sz w:val="24"/>
          <w:highlight w:val="none"/>
          <w:lang w:eastAsia="zh-CN"/>
        </w:rPr>
        <w:t>招标文件</w:t>
      </w:r>
      <w:r>
        <w:rPr>
          <w:rFonts w:hint="eastAsia" w:ascii="仿宋" w:hAnsi="仿宋" w:eastAsia="仿宋" w:cs="仿宋"/>
          <w:spacing w:val="-2"/>
          <w:sz w:val="24"/>
          <w:highlight w:val="none"/>
        </w:rPr>
        <w:t>》</w:t>
      </w:r>
      <w:r>
        <w:rPr>
          <w:rFonts w:hint="eastAsia" w:ascii="仿宋" w:hAnsi="仿宋" w:eastAsia="仿宋" w:cs="仿宋"/>
          <w:spacing w:val="-8"/>
          <w:sz w:val="24"/>
          <w:highlight w:val="none"/>
        </w:rPr>
        <w:t>的“</w:t>
      </w:r>
      <w:r>
        <w:rPr>
          <w:rFonts w:hint="eastAsia" w:cs="仿宋"/>
          <w:spacing w:val="-8"/>
          <w:sz w:val="24"/>
          <w:highlight w:val="none"/>
          <w:lang w:eastAsia="zh-CN"/>
        </w:rPr>
        <w:t>投标文件</w:t>
      </w:r>
      <w:r>
        <w:rPr>
          <w:rFonts w:hint="eastAsia" w:ascii="仿宋" w:hAnsi="仿宋" w:eastAsia="仿宋" w:cs="仿宋"/>
          <w:spacing w:val="-8"/>
          <w:sz w:val="24"/>
          <w:highlight w:val="none"/>
        </w:rPr>
        <w:t>格式”规定及要求内容的格式提交完整的《</w:t>
      </w:r>
      <w:r>
        <w:rPr>
          <w:rFonts w:hint="eastAsia" w:cs="仿宋"/>
          <w:spacing w:val="-8"/>
          <w:sz w:val="24"/>
          <w:highlight w:val="none"/>
          <w:lang w:eastAsia="zh-CN"/>
        </w:rPr>
        <w:t>投标文件</w:t>
      </w:r>
      <w:r>
        <w:rPr>
          <w:rFonts w:hint="eastAsia" w:ascii="仿宋" w:hAnsi="仿宋" w:eastAsia="仿宋" w:cs="仿宋"/>
          <w:spacing w:val="-8"/>
          <w:sz w:val="24"/>
          <w:highlight w:val="none"/>
        </w:rPr>
        <w:t>》。</w:t>
      </w:r>
      <w:r>
        <w:rPr>
          <w:rFonts w:hint="eastAsia" w:cs="仿宋"/>
          <w:spacing w:val="-8"/>
          <w:sz w:val="24"/>
          <w:highlight w:val="none"/>
          <w:lang w:eastAsia="zh-CN"/>
        </w:rPr>
        <w:t>投标文件</w:t>
      </w:r>
      <w:r>
        <w:rPr>
          <w:rFonts w:hint="eastAsia" w:ascii="仿宋" w:hAnsi="仿宋" w:eastAsia="仿宋" w:cs="仿宋"/>
          <w:spacing w:val="-8"/>
          <w:sz w:val="24"/>
          <w:highlight w:val="none"/>
        </w:rPr>
        <w:t>应使用中文、编排有序，并按要求编制文件目录和页码，准确标明文件内容所在位置。供应商</w:t>
      </w:r>
      <w:r>
        <w:rPr>
          <w:rFonts w:hint="eastAsia" w:ascii="仿宋" w:hAnsi="仿宋" w:eastAsia="仿宋" w:cs="仿宋"/>
          <w:spacing w:val="-4"/>
          <w:sz w:val="24"/>
          <w:highlight w:val="none"/>
        </w:rPr>
        <w:t>没有对</w:t>
      </w:r>
      <w:r>
        <w:rPr>
          <w:rFonts w:hint="eastAsia" w:cs="仿宋"/>
          <w:spacing w:val="-4"/>
          <w:sz w:val="24"/>
          <w:highlight w:val="none"/>
          <w:lang w:eastAsia="zh-CN"/>
        </w:rPr>
        <w:t>招标文件</w:t>
      </w:r>
      <w:r>
        <w:rPr>
          <w:rFonts w:hint="eastAsia" w:ascii="仿宋" w:hAnsi="仿宋" w:eastAsia="仿宋" w:cs="仿宋"/>
          <w:spacing w:val="-4"/>
          <w:sz w:val="24"/>
          <w:highlight w:val="none"/>
        </w:rPr>
        <w:t>全面做出实质性响应是供应商的风险。没有按照</w:t>
      </w:r>
      <w:r>
        <w:rPr>
          <w:rFonts w:hint="eastAsia" w:cs="仿宋"/>
          <w:spacing w:val="-4"/>
          <w:sz w:val="24"/>
          <w:highlight w:val="none"/>
          <w:lang w:eastAsia="zh-CN"/>
        </w:rPr>
        <w:t>招标文件</w:t>
      </w:r>
      <w:r>
        <w:rPr>
          <w:rFonts w:hint="eastAsia" w:ascii="仿宋" w:hAnsi="仿宋" w:eastAsia="仿宋" w:cs="仿宋"/>
          <w:spacing w:val="-4"/>
          <w:sz w:val="24"/>
          <w:highlight w:val="none"/>
        </w:rPr>
        <w:t>要求作出实质</w:t>
      </w:r>
      <w:r>
        <w:rPr>
          <w:rFonts w:hint="eastAsia" w:ascii="仿宋" w:hAnsi="仿宋" w:eastAsia="仿宋" w:cs="仿宋"/>
          <w:sz w:val="24"/>
          <w:highlight w:val="none"/>
        </w:rPr>
        <w:t>性响应的不利后果由供应商自行承担。</w:t>
      </w:r>
    </w:p>
    <w:p>
      <w:pPr>
        <w:pStyle w:val="19"/>
        <w:numPr>
          <w:ilvl w:val="3"/>
          <w:numId w:val="4"/>
        </w:numPr>
        <w:tabs>
          <w:tab w:val="left" w:pos="1399"/>
        </w:tabs>
        <w:spacing w:before="0" w:after="0" w:line="388" w:lineRule="auto"/>
        <w:ind w:left="400" w:leftChars="0" w:right="497" w:firstLine="480" w:firstLineChars="0"/>
        <w:jc w:val="both"/>
        <w:rPr>
          <w:rFonts w:hint="eastAsia" w:ascii="仿宋" w:hAnsi="仿宋" w:eastAsia="仿宋" w:cs="仿宋"/>
          <w:sz w:val="24"/>
          <w:highlight w:val="none"/>
        </w:rPr>
      </w:pPr>
      <w:r>
        <w:rPr>
          <w:rFonts w:hint="eastAsia" w:cs="仿宋"/>
          <w:spacing w:val="-1"/>
          <w:sz w:val="24"/>
          <w:highlight w:val="none"/>
          <w:lang w:eastAsia="zh-CN"/>
        </w:rPr>
        <w:t>投标文件</w:t>
      </w:r>
      <w:r>
        <w:rPr>
          <w:rFonts w:hint="eastAsia" w:ascii="仿宋" w:hAnsi="仿宋" w:eastAsia="仿宋" w:cs="仿宋"/>
          <w:spacing w:val="-1"/>
          <w:sz w:val="24"/>
          <w:highlight w:val="none"/>
        </w:rPr>
        <w:t>应字迹清楚，内容齐全，不得涂改和增删。如有修改错漏处，必须由</w:t>
      </w:r>
      <w:r>
        <w:rPr>
          <w:rFonts w:hint="eastAsia" w:ascii="仿宋" w:hAnsi="仿宋" w:eastAsia="仿宋" w:cs="仿宋"/>
          <w:sz w:val="24"/>
          <w:highlight w:val="none"/>
        </w:rPr>
        <w:t>供应商法定代表人或其授权代表签字。</w:t>
      </w:r>
    </w:p>
    <w:p>
      <w:pPr>
        <w:pStyle w:val="19"/>
        <w:numPr>
          <w:ilvl w:val="3"/>
          <w:numId w:val="4"/>
        </w:numPr>
        <w:tabs>
          <w:tab w:val="left" w:pos="1399"/>
        </w:tabs>
        <w:spacing w:before="0" w:after="0" w:line="391" w:lineRule="auto"/>
        <w:ind w:left="400" w:leftChars="0" w:right="497" w:firstLine="480" w:firstLineChars="0"/>
        <w:jc w:val="both"/>
        <w:rPr>
          <w:rFonts w:hint="eastAsia" w:ascii="仿宋" w:hAnsi="仿宋" w:eastAsia="仿宋" w:cs="仿宋"/>
          <w:sz w:val="24"/>
          <w:highlight w:val="none"/>
        </w:rPr>
      </w:pPr>
      <w:r>
        <w:rPr>
          <w:rFonts w:hint="eastAsia" w:cs="仿宋"/>
          <w:spacing w:val="-1"/>
          <w:sz w:val="24"/>
          <w:highlight w:val="none"/>
          <w:lang w:eastAsia="zh-CN"/>
        </w:rPr>
        <w:t>投标文件</w:t>
      </w:r>
      <w:r>
        <w:rPr>
          <w:rFonts w:hint="eastAsia" w:ascii="仿宋" w:hAnsi="仿宋" w:eastAsia="仿宋" w:cs="仿宋"/>
          <w:spacing w:val="-1"/>
          <w:sz w:val="24"/>
          <w:highlight w:val="none"/>
        </w:rPr>
        <w:t>所提供的全部资料必须真实可靠。若</w:t>
      </w:r>
      <w:r>
        <w:rPr>
          <w:rFonts w:hint="eastAsia" w:cs="仿宋"/>
          <w:spacing w:val="-1"/>
          <w:sz w:val="24"/>
          <w:highlight w:val="none"/>
          <w:lang w:eastAsia="zh-CN"/>
        </w:rPr>
        <w:t>投标文件</w:t>
      </w:r>
      <w:r>
        <w:rPr>
          <w:rFonts w:hint="eastAsia" w:ascii="仿宋" w:hAnsi="仿宋" w:eastAsia="仿宋" w:cs="仿宋"/>
          <w:spacing w:val="-1"/>
          <w:sz w:val="24"/>
          <w:highlight w:val="none"/>
        </w:rPr>
        <w:t xml:space="preserve">填报的内容资料不详， </w:t>
      </w:r>
      <w:r>
        <w:rPr>
          <w:rFonts w:hint="eastAsia" w:ascii="仿宋" w:hAnsi="仿宋" w:eastAsia="仿宋" w:cs="仿宋"/>
          <w:sz w:val="24"/>
          <w:highlight w:val="none"/>
        </w:rPr>
        <w:t>或提供了虚假资料，其</w:t>
      </w:r>
      <w:r>
        <w:rPr>
          <w:rFonts w:hint="eastAsia" w:cs="仿宋"/>
          <w:sz w:val="24"/>
          <w:highlight w:val="none"/>
          <w:lang w:eastAsia="zh-CN"/>
        </w:rPr>
        <w:t>投标文件</w:t>
      </w:r>
      <w:r>
        <w:rPr>
          <w:rFonts w:hint="eastAsia" w:ascii="仿宋" w:hAnsi="仿宋" w:eastAsia="仿宋" w:cs="仿宋"/>
          <w:sz w:val="24"/>
          <w:highlight w:val="none"/>
        </w:rPr>
        <w:t>为无效</w:t>
      </w:r>
      <w:r>
        <w:rPr>
          <w:rFonts w:hint="eastAsia" w:cs="仿宋"/>
          <w:sz w:val="24"/>
          <w:highlight w:val="none"/>
          <w:lang w:eastAsia="zh-CN"/>
        </w:rPr>
        <w:t>投标文件</w:t>
      </w:r>
      <w:r>
        <w:rPr>
          <w:rFonts w:hint="eastAsia" w:ascii="仿宋" w:hAnsi="仿宋" w:eastAsia="仿宋" w:cs="仿宋"/>
          <w:sz w:val="24"/>
          <w:highlight w:val="none"/>
        </w:rPr>
        <w:t>。</w:t>
      </w:r>
    </w:p>
    <w:p>
      <w:pPr>
        <w:pStyle w:val="19"/>
        <w:numPr>
          <w:ilvl w:val="3"/>
          <w:numId w:val="4"/>
        </w:numPr>
        <w:tabs>
          <w:tab w:val="left" w:pos="1399"/>
        </w:tabs>
        <w:spacing w:before="0" w:after="0" w:line="391" w:lineRule="auto"/>
        <w:ind w:left="400" w:leftChars="0" w:right="378" w:firstLine="480" w:firstLineChars="0"/>
        <w:jc w:val="left"/>
        <w:rPr>
          <w:rFonts w:hint="eastAsia" w:ascii="仿宋" w:hAnsi="仿宋" w:eastAsia="仿宋" w:cs="仿宋"/>
          <w:sz w:val="24"/>
          <w:highlight w:val="none"/>
        </w:rPr>
      </w:pPr>
      <w:r>
        <w:rPr>
          <w:rFonts w:hint="eastAsia" w:cs="仿宋"/>
          <w:spacing w:val="-7"/>
          <w:sz w:val="24"/>
          <w:highlight w:val="none"/>
          <w:lang w:eastAsia="zh-CN"/>
        </w:rPr>
        <w:t>投标文件</w:t>
      </w:r>
      <w:r>
        <w:rPr>
          <w:rFonts w:hint="eastAsia" w:ascii="仿宋" w:hAnsi="仿宋" w:eastAsia="仿宋" w:cs="仿宋"/>
          <w:spacing w:val="-7"/>
          <w:sz w:val="24"/>
          <w:highlight w:val="none"/>
        </w:rPr>
        <w:t>应严格按照</w:t>
      </w:r>
      <w:r>
        <w:rPr>
          <w:rFonts w:hint="eastAsia" w:cs="仿宋"/>
          <w:spacing w:val="-7"/>
          <w:sz w:val="24"/>
          <w:highlight w:val="none"/>
          <w:lang w:eastAsia="zh-CN"/>
        </w:rPr>
        <w:t>招标文件</w:t>
      </w:r>
      <w:r>
        <w:rPr>
          <w:rFonts w:hint="eastAsia" w:ascii="仿宋" w:hAnsi="仿宋" w:eastAsia="仿宋" w:cs="仿宋"/>
          <w:spacing w:val="-7"/>
          <w:sz w:val="24"/>
          <w:highlight w:val="none"/>
        </w:rPr>
        <w:t xml:space="preserve">格式的要求提交，并按规定的统一格式逐项填写， </w:t>
      </w:r>
      <w:r>
        <w:rPr>
          <w:rFonts w:hint="eastAsia" w:ascii="仿宋" w:hAnsi="仿宋" w:eastAsia="仿宋" w:cs="仿宋"/>
          <w:spacing w:val="-6"/>
          <w:sz w:val="24"/>
          <w:highlight w:val="none"/>
        </w:rPr>
        <w:t>不准有空项；无相应内容可填的项应填写“无”、“未测试”、“没有相应指标”等明确的回答文字。</w:t>
      </w:r>
    </w:p>
    <w:p>
      <w:pPr>
        <w:pStyle w:val="19"/>
        <w:numPr>
          <w:ilvl w:val="3"/>
          <w:numId w:val="4"/>
        </w:numPr>
        <w:tabs>
          <w:tab w:val="left" w:pos="1399"/>
        </w:tabs>
        <w:spacing w:before="0" w:after="0" w:line="391" w:lineRule="auto"/>
        <w:ind w:left="400" w:leftChars="0" w:right="378" w:firstLine="480" w:firstLineChars="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本次投标涉及</w:t>
      </w:r>
      <w:r>
        <w:rPr>
          <w:rFonts w:hint="eastAsia" w:cs="仿宋"/>
          <w:sz w:val="24"/>
          <w:highlight w:val="none"/>
          <w:lang w:val="en-US" w:eastAsia="zh-CN"/>
        </w:rPr>
        <w:t>2</w:t>
      </w:r>
      <w:r>
        <w:rPr>
          <w:rFonts w:hint="eastAsia" w:ascii="仿宋" w:hAnsi="仿宋" w:eastAsia="仿宋" w:cs="仿宋"/>
          <w:sz w:val="24"/>
          <w:highlight w:val="none"/>
          <w:lang w:val="en-US" w:eastAsia="zh-CN"/>
        </w:rPr>
        <w:t>个包号可整合为一套（一正两副）投标文件，资质等重复的证明材料仅提供一份即可。投标人务必认真填写投标一览表，注明所投包号及名称；并在投标文件目录、分隔页等重要内容中编制所投包号及相关内容。</w:t>
      </w:r>
    </w:p>
    <w:p>
      <w:pPr>
        <w:pStyle w:val="6"/>
        <w:numPr>
          <w:ilvl w:val="2"/>
          <w:numId w:val="4"/>
        </w:numPr>
        <w:tabs>
          <w:tab w:val="left" w:pos="1222"/>
        </w:tabs>
        <w:spacing w:before="0" w:after="0" w:line="304" w:lineRule="exact"/>
        <w:ind w:left="1221" w:right="0" w:hanging="244"/>
        <w:jc w:val="left"/>
        <w:rPr>
          <w:rFonts w:hint="eastAsia" w:ascii="仿宋" w:hAnsi="仿宋" w:eastAsia="仿宋" w:cs="仿宋"/>
          <w:highlight w:val="none"/>
        </w:rPr>
      </w:pPr>
      <w:r>
        <w:rPr>
          <w:rFonts w:hint="eastAsia" w:ascii="仿宋" w:hAnsi="仿宋" w:eastAsia="仿宋" w:cs="仿宋"/>
          <w:highlight w:val="none"/>
        </w:rPr>
        <w:t>投标语言：</w:t>
      </w:r>
    </w:p>
    <w:p>
      <w:pPr>
        <w:pStyle w:val="19"/>
        <w:numPr>
          <w:ilvl w:val="3"/>
          <w:numId w:val="4"/>
        </w:numPr>
        <w:tabs>
          <w:tab w:val="left" w:pos="1399"/>
        </w:tabs>
        <w:spacing w:before="187" w:after="0" w:line="391" w:lineRule="auto"/>
        <w:ind w:left="400" w:leftChars="0" w:right="497" w:firstLine="480" w:firstLineChars="0"/>
        <w:jc w:val="left"/>
        <w:rPr>
          <w:rFonts w:hint="eastAsia" w:ascii="仿宋" w:hAnsi="仿宋" w:eastAsia="仿宋" w:cs="仿宋"/>
          <w:sz w:val="24"/>
          <w:highlight w:val="none"/>
        </w:rPr>
      </w:pPr>
      <w:r>
        <w:rPr>
          <w:rFonts w:hint="eastAsia" w:ascii="仿宋" w:hAnsi="仿宋" w:eastAsia="仿宋" w:cs="仿宋"/>
          <w:spacing w:val="-2"/>
          <w:sz w:val="24"/>
          <w:highlight w:val="none"/>
        </w:rPr>
        <w:t>专用术语外，与招标投标有关的</w:t>
      </w:r>
      <w:r>
        <w:rPr>
          <w:rFonts w:hint="eastAsia" w:cs="仿宋"/>
          <w:spacing w:val="-2"/>
          <w:sz w:val="24"/>
          <w:highlight w:val="none"/>
          <w:lang w:eastAsia="zh-CN"/>
        </w:rPr>
        <w:t>投标文件</w:t>
      </w:r>
      <w:r>
        <w:rPr>
          <w:rFonts w:hint="eastAsia" w:ascii="仿宋" w:hAnsi="仿宋" w:eastAsia="仿宋" w:cs="仿宋"/>
          <w:spacing w:val="-2"/>
          <w:sz w:val="24"/>
          <w:highlight w:val="none"/>
        </w:rPr>
        <w:t>、投标交换的文件和往来信件应均使</w:t>
      </w:r>
      <w:r>
        <w:rPr>
          <w:rFonts w:hint="eastAsia" w:ascii="仿宋" w:hAnsi="仿宋" w:eastAsia="仿宋" w:cs="仿宋"/>
          <w:sz w:val="24"/>
          <w:highlight w:val="none"/>
        </w:rPr>
        <w:t>用中文。必要时专用术语应附有中文注释。</w:t>
      </w:r>
    </w:p>
    <w:p>
      <w:pPr>
        <w:pStyle w:val="19"/>
        <w:numPr>
          <w:ilvl w:val="3"/>
          <w:numId w:val="4"/>
        </w:numPr>
        <w:tabs>
          <w:tab w:val="left" w:pos="1399"/>
        </w:tabs>
        <w:spacing w:before="0" w:after="0" w:line="388" w:lineRule="auto"/>
        <w:ind w:left="400" w:leftChars="0" w:right="497" w:firstLine="480" w:firstLineChars="0"/>
        <w:jc w:val="left"/>
        <w:rPr>
          <w:rFonts w:hint="eastAsia" w:ascii="仿宋" w:hAnsi="仿宋" w:eastAsia="仿宋" w:cs="仿宋"/>
          <w:sz w:val="24"/>
          <w:highlight w:val="none"/>
        </w:rPr>
      </w:pPr>
      <w:r>
        <w:rPr>
          <w:rFonts w:hint="eastAsia" w:cs="仿宋"/>
          <w:spacing w:val="-1"/>
          <w:sz w:val="24"/>
          <w:highlight w:val="none"/>
          <w:lang w:eastAsia="zh-CN"/>
        </w:rPr>
        <w:t>投标文件</w:t>
      </w:r>
      <w:r>
        <w:rPr>
          <w:rFonts w:hint="eastAsia" w:ascii="仿宋" w:hAnsi="仿宋" w:eastAsia="仿宋" w:cs="仿宋"/>
          <w:spacing w:val="-1"/>
          <w:sz w:val="24"/>
          <w:highlight w:val="none"/>
        </w:rPr>
        <w:t>中如附有外文资料，必须逐一对应翻译成中文并加盖供应商公章后附</w:t>
      </w:r>
      <w:r>
        <w:rPr>
          <w:rFonts w:hint="eastAsia" w:ascii="仿宋" w:hAnsi="仿宋" w:eastAsia="仿宋" w:cs="仿宋"/>
          <w:sz w:val="24"/>
          <w:highlight w:val="none"/>
        </w:rPr>
        <w:t>在相关外文资料后面，否则，供应商的</w:t>
      </w:r>
      <w:r>
        <w:rPr>
          <w:rFonts w:hint="eastAsia" w:cs="仿宋"/>
          <w:sz w:val="24"/>
          <w:highlight w:val="none"/>
          <w:lang w:eastAsia="zh-CN"/>
        </w:rPr>
        <w:t>投标文件</w:t>
      </w:r>
      <w:r>
        <w:rPr>
          <w:rFonts w:hint="eastAsia" w:ascii="仿宋" w:hAnsi="仿宋" w:eastAsia="仿宋" w:cs="仿宋"/>
          <w:sz w:val="24"/>
          <w:highlight w:val="none"/>
        </w:rPr>
        <w:t>将作为无效投标处理。</w:t>
      </w:r>
    </w:p>
    <w:p>
      <w:pPr>
        <w:pStyle w:val="19"/>
        <w:numPr>
          <w:ilvl w:val="3"/>
          <w:numId w:val="4"/>
        </w:numPr>
        <w:tabs>
          <w:tab w:val="left" w:pos="1399"/>
        </w:tabs>
        <w:spacing w:before="3" w:after="0" w:line="388" w:lineRule="auto"/>
        <w:ind w:left="400" w:leftChars="0" w:right="497" w:firstLine="480" w:firstLineChars="0"/>
        <w:jc w:val="left"/>
        <w:rPr>
          <w:rFonts w:hint="eastAsia" w:ascii="仿宋" w:hAnsi="仿宋" w:eastAsia="仿宋" w:cs="仿宋"/>
          <w:sz w:val="24"/>
          <w:highlight w:val="none"/>
        </w:rPr>
      </w:pPr>
      <w:r>
        <w:rPr>
          <w:rFonts w:hint="eastAsia" w:ascii="仿宋" w:hAnsi="仿宋" w:eastAsia="仿宋" w:cs="仿宋"/>
          <w:spacing w:val="-1"/>
          <w:sz w:val="24"/>
          <w:highlight w:val="none"/>
        </w:rPr>
        <w:t>翻译的中文资料与外文资料如果出现差异和矛盾时，以中文为准。但不能故意</w:t>
      </w:r>
      <w:r>
        <w:rPr>
          <w:rFonts w:hint="eastAsia" w:ascii="仿宋" w:hAnsi="仿宋" w:eastAsia="仿宋" w:cs="仿宋"/>
          <w:sz w:val="24"/>
          <w:highlight w:val="none"/>
        </w:rPr>
        <w:t>错误翻译，否则，供应商的</w:t>
      </w:r>
      <w:r>
        <w:rPr>
          <w:rFonts w:hint="eastAsia" w:cs="仿宋"/>
          <w:sz w:val="24"/>
          <w:highlight w:val="none"/>
          <w:lang w:eastAsia="zh-CN"/>
        </w:rPr>
        <w:t>投标文件</w:t>
      </w:r>
      <w:r>
        <w:rPr>
          <w:rFonts w:hint="eastAsia" w:ascii="仿宋" w:hAnsi="仿宋" w:eastAsia="仿宋" w:cs="仿宋"/>
          <w:sz w:val="24"/>
          <w:highlight w:val="none"/>
        </w:rPr>
        <w:t>将作为无效投标处理。</w:t>
      </w:r>
    </w:p>
    <w:p>
      <w:pPr>
        <w:pStyle w:val="19"/>
        <w:numPr>
          <w:ilvl w:val="2"/>
          <w:numId w:val="4"/>
        </w:numPr>
        <w:tabs>
          <w:tab w:val="left" w:pos="1222"/>
        </w:tabs>
        <w:spacing w:before="2" w:after="0" w:line="240" w:lineRule="auto"/>
        <w:ind w:left="1221" w:right="0" w:hanging="244"/>
        <w:jc w:val="left"/>
        <w:rPr>
          <w:rFonts w:hint="eastAsia" w:ascii="仿宋" w:hAnsi="仿宋" w:eastAsia="仿宋" w:cs="仿宋"/>
          <w:sz w:val="24"/>
          <w:highlight w:val="none"/>
        </w:rPr>
      </w:pPr>
      <w:r>
        <w:rPr>
          <w:rFonts w:hint="eastAsia" w:ascii="仿宋" w:hAnsi="仿宋" w:eastAsia="仿宋" w:cs="仿宋"/>
          <w:b/>
          <w:spacing w:val="-4"/>
          <w:sz w:val="24"/>
          <w:highlight w:val="none"/>
        </w:rPr>
        <w:t>计量单位：</w:t>
      </w:r>
      <w:r>
        <w:rPr>
          <w:rFonts w:hint="eastAsia" w:ascii="仿宋" w:hAnsi="仿宋" w:eastAsia="仿宋" w:cs="仿宋"/>
          <w:spacing w:val="-3"/>
          <w:sz w:val="24"/>
          <w:highlight w:val="none"/>
        </w:rPr>
        <w:t>除工程规范中另有规定外，</w:t>
      </w:r>
      <w:r>
        <w:rPr>
          <w:rFonts w:hint="eastAsia" w:cs="仿宋"/>
          <w:spacing w:val="-3"/>
          <w:sz w:val="24"/>
          <w:highlight w:val="none"/>
          <w:lang w:eastAsia="zh-CN"/>
        </w:rPr>
        <w:t>投标文件</w:t>
      </w:r>
      <w:r>
        <w:rPr>
          <w:rFonts w:hint="eastAsia" w:ascii="仿宋" w:hAnsi="仿宋" w:eastAsia="仿宋" w:cs="仿宋"/>
          <w:spacing w:val="-3"/>
          <w:sz w:val="24"/>
          <w:highlight w:val="none"/>
        </w:rPr>
        <w:t>使用的度量衡单位，均应使用中</w:t>
      </w:r>
    </w:p>
    <w:p>
      <w:pPr>
        <w:spacing w:after="0" w:line="240" w:lineRule="auto"/>
        <w:jc w:val="left"/>
        <w:rPr>
          <w:rFonts w:hint="eastAsia" w:ascii="仿宋" w:hAnsi="仿宋" w:eastAsia="仿宋" w:cs="仿宋"/>
          <w:sz w:val="24"/>
          <w:highlight w:val="none"/>
        </w:rPr>
        <w:sectPr>
          <w:pgSz w:w="11910" w:h="16840"/>
          <w:pgMar w:top="1560" w:right="920" w:bottom="1040" w:left="920" w:header="0" w:footer="771" w:gutter="0"/>
          <w:cols w:space="720" w:num="1"/>
        </w:sectPr>
      </w:pPr>
    </w:p>
    <w:p>
      <w:pPr>
        <w:pStyle w:val="10"/>
        <w:spacing w:before="42"/>
        <w:ind w:left="0" w:leftChars="0" w:firstLine="0" w:firstLineChars="0"/>
        <w:rPr>
          <w:rFonts w:hint="eastAsia" w:ascii="仿宋" w:hAnsi="仿宋" w:eastAsia="仿宋" w:cs="仿宋"/>
          <w:highlight w:val="none"/>
        </w:rPr>
      </w:pPr>
      <w:r>
        <w:rPr>
          <w:rFonts w:hint="eastAsia" w:ascii="仿宋" w:hAnsi="仿宋" w:eastAsia="仿宋" w:cs="仿宋"/>
          <w:highlight w:val="none"/>
        </w:rPr>
        <w:t>华人民共和国法定计量单位。</w:t>
      </w:r>
    </w:p>
    <w:p>
      <w:pPr>
        <w:pStyle w:val="19"/>
        <w:numPr>
          <w:ilvl w:val="2"/>
          <w:numId w:val="4"/>
        </w:numPr>
        <w:tabs>
          <w:tab w:val="left" w:pos="1222"/>
        </w:tabs>
        <w:spacing w:before="191" w:after="0" w:line="240" w:lineRule="auto"/>
        <w:ind w:left="1221" w:right="0" w:hanging="244"/>
        <w:jc w:val="left"/>
        <w:rPr>
          <w:rFonts w:hint="eastAsia" w:ascii="仿宋" w:hAnsi="仿宋" w:eastAsia="仿宋" w:cs="仿宋"/>
          <w:sz w:val="24"/>
          <w:highlight w:val="none"/>
        </w:rPr>
      </w:pPr>
      <w:r>
        <w:rPr>
          <w:rFonts w:hint="eastAsia" w:ascii="仿宋" w:hAnsi="仿宋" w:eastAsia="仿宋" w:cs="仿宋"/>
          <w:b/>
          <w:sz w:val="24"/>
          <w:highlight w:val="none"/>
        </w:rPr>
        <w:t>投标货币：</w:t>
      </w:r>
      <w:r>
        <w:rPr>
          <w:rFonts w:hint="eastAsia" w:ascii="仿宋" w:hAnsi="仿宋" w:eastAsia="仿宋" w:cs="仿宋"/>
          <w:sz w:val="24"/>
          <w:highlight w:val="none"/>
        </w:rPr>
        <w:t>本次招标项目的投标均以人民币报价。</w:t>
      </w:r>
    </w:p>
    <w:p>
      <w:pPr>
        <w:pStyle w:val="6"/>
        <w:numPr>
          <w:ilvl w:val="2"/>
          <w:numId w:val="4"/>
        </w:numPr>
        <w:tabs>
          <w:tab w:val="left" w:pos="1222"/>
        </w:tabs>
        <w:spacing w:before="194"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知识产权</w:t>
      </w:r>
    </w:p>
    <w:p>
      <w:pPr>
        <w:pStyle w:val="19"/>
        <w:numPr>
          <w:ilvl w:val="3"/>
          <w:numId w:val="4"/>
        </w:numPr>
        <w:tabs>
          <w:tab w:val="left" w:pos="1399"/>
        </w:tabs>
        <w:spacing w:before="192" w:after="0" w:line="391" w:lineRule="auto"/>
        <w:ind w:left="400" w:leftChars="0" w:right="378" w:firstLine="480" w:firstLineChars="0"/>
        <w:jc w:val="both"/>
        <w:rPr>
          <w:rFonts w:hint="eastAsia" w:ascii="仿宋" w:hAnsi="仿宋" w:eastAsia="仿宋" w:cs="仿宋"/>
          <w:sz w:val="24"/>
          <w:highlight w:val="none"/>
        </w:rPr>
      </w:pPr>
      <w:r>
        <w:rPr>
          <w:rFonts w:hint="eastAsia" w:ascii="仿宋" w:hAnsi="仿宋" w:eastAsia="仿宋" w:cs="仿宋"/>
          <w:sz w:val="24"/>
          <w:highlight w:val="none"/>
        </w:rPr>
        <w:t>供应商应保证在本项目使用的任何技术成果和服务（包括部分使用）时，不会</w:t>
      </w:r>
      <w:r>
        <w:rPr>
          <w:rFonts w:hint="eastAsia" w:ascii="仿宋" w:hAnsi="仿宋" w:eastAsia="仿宋" w:cs="仿宋"/>
          <w:spacing w:val="-3"/>
          <w:sz w:val="24"/>
          <w:highlight w:val="none"/>
        </w:rPr>
        <w:t>产生因第三方提出侵犯其专利权、商标权或其它知识产权而引起的法律和经济纠纷，如</w:t>
      </w:r>
      <w:r>
        <w:rPr>
          <w:rFonts w:hint="eastAsia" w:ascii="仿宋" w:hAnsi="仿宋" w:eastAsia="仿宋" w:cs="仿宋"/>
          <w:spacing w:val="-15"/>
          <w:sz w:val="24"/>
          <w:highlight w:val="none"/>
        </w:rPr>
        <w:t>因专利权、商标权或其它知识产权而引起法律和经济纠纷，由供应商承担所有相关责任。</w:t>
      </w:r>
    </w:p>
    <w:p>
      <w:pPr>
        <w:pStyle w:val="19"/>
        <w:numPr>
          <w:ilvl w:val="3"/>
          <w:numId w:val="4"/>
        </w:numPr>
        <w:tabs>
          <w:tab w:val="left" w:pos="1399"/>
        </w:tabs>
        <w:spacing w:before="0" w:after="0" w:line="304" w:lineRule="exact"/>
        <w:ind w:left="1300" w:leftChars="0" w:right="0" w:hanging="421" w:firstLineChars="0"/>
        <w:jc w:val="both"/>
        <w:rPr>
          <w:rFonts w:hint="eastAsia" w:ascii="仿宋" w:hAnsi="仿宋" w:eastAsia="仿宋" w:cs="仿宋"/>
          <w:sz w:val="24"/>
          <w:highlight w:val="none"/>
        </w:rPr>
      </w:pPr>
      <w:r>
        <w:rPr>
          <w:rFonts w:hint="eastAsia" w:ascii="仿宋" w:hAnsi="仿宋" w:eastAsia="仿宋" w:cs="仿宋"/>
          <w:sz w:val="24"/>
          <w:highlight w:val="none"/>
        </w:rPr>
        <w:t>采购人享有本项目实施过程中产生的知识成果及知识产权。</w:t>
      </w:r>
    </w:p>
    <w:p>
      <w:pPr>
        <w:pStyle w:val="19"/>
        <w:numPr>
          <w:ilvl w:val="3"/>
          <w:numId w:val="4"/>
        </w:numPr>
        <w:tabs>
          <w:tab w:val="left" w:pos="1399"/>
        </w:tabs>
        <w:spacing w:before="191" w:after="0" w:line="391" w:lineRule="auto"/>
        <w:ind w:left="400" w:leftChars="0" w:right="494" w:firstLine="480" w:firstLineChars="0"/>
        <w:jc w:val="both"/>
        <w:rPr>
          <w:rFonts w:hint="eastAsia" w:ascii="仿宋" w:hAnsi="仿宋" w:eastAsia="仿宋" w:cs="仿宋"/>
          <w:sz w:val="24"/>
          <w:highlight w:val="none"/>
        </w:rPr>
      </w:pPr>
      <w:r>
        <w:rPr>
          <w:rFonts w:hint="eastAsia" w:ascii="仿宋" w:hAnsi="仿宋" w:eastAsia="仿宋" w:cs="仿宋"/>
          <w:spacing w:val="-1"/>
          <w:sz w:val="24"/>
          <w:highlight w:val="none"/>
        </w:rPr>
        <w:t>供应商如欲在项目实施过程中采用自有知识成果，需在</w:t>
      </w:r>
      <w:r>
        <w:rPr>
          <w:rFonts w:hint="eastAsia" w:cs="仿宋"/>
          <w:spacing w:val="-1"/>
          <w:sz w:val="24"/>
          <w:highlight w:val="none"/>
          <w:lang w:eastAsia="zh-CN"/>
        </w:rPr>
        <w:t>投标文件</w:t>
      </w:r>
      <w:r>
        <w:rPr>
          <w:rFonts w:hint="eastAsia" w:ascii="仿宋" w:hAnsi="仿宋" w:eastAsia="仿宋" w:cs="仿宋"/>
          <w:spacing w:val="-1"/>
          <w:sz w:val="24"/>
          <w:highlight w:val="none"/>
        </w:rPr>
        <w:t>中声明，并提</w:t>
      </w:r>
      <w:r>
        <w:rPr>
          <w:rFonts w:hint="eastAsia" w:ascii="仿宋" w:hAnsi="仿宋" w:eastAsia="仿宋" w:cs="仿宋"/>
          <w:spacing w:val="-5"/>
          <w:sz w:val="24"/>
          <w:highlight w:val="none"/>
        </w:rPr>
        <w:t>供相关知识产权证明文件。使用该知识成果后，供应商需提供开发接口和开发手册等技</w:t>
      </w:r>
      <w:r>
        <w:rPr>
          <w:rFonts w:hint="eastAsia" w:ascii="仿宋" w:hAnsi="仿宋" w:eastAsia="仿宋" w:cs="仿宋"/>
          <w:sz w:val="24"/>
          <w:highlight w:val="none"/>
        </w:rPr>
        <w:t>术文档，并承诺提供无限期技术支持，采购人享有永久使用权。</w:t>
      </w:r>
    </w:p>
    <w:p>
      <w:pPr>
        <w:pStyle w:val="19"/>
        <w:numPr>
          <w:ilvl w:val="3"/>
          <w:numId w:val="4"/>
        </w:numPr>
        <w:tabs>
          <w:tab w:val="left" w:pos="1399"/>
        </w:tabs>
        <w:spacing w:before="0" w:after="0" w:line="391" w:lineRule="auto"/>
        <w:ind w:left="400" w:leftChars="0" w:right="497" w:firstLine="480" w:firstLineChars="0"/>
        <w:jc w:val="both"/>
        <w:rPr>
          <w:rFonts w:hint="eastAsia" w:ascii="仿宋" w:hAnsi="仿宋" w:eastAsia="仿宋" w:cs="仿宋"/>
          <w:sz w:val="24"/>
          <w:highlight w:val="none"/>
        </w:rPr>
      </w:pPr>
      <w:r>
        <w:rPr>
          <w:rFonts w:hint="eastAsia" w:ascii="仿宋" w:hAnsi="仿宋" w:eastAsia="仿宋" w:cs="仿宋"/>
          <w:spacing w:val="-1"/>
          <w:sz w:val="24"/>
          <w:highlight w:val="none"/>
        </w:rPr>
        <w:t>如采用供应商所不拥有的知识产权，则在投标报价中必须包括合法获取该知识</w:t>
      </w:r>
      <w:r>
        <w:rPr>
          <w:rFonts w:hint="eastAsia" w:ascii="仿宋" w:hAnsi="仿宋" w:eastAsia="仿宋" w:cs="仿宋"/>
          <w:sz w:val="24"/>
          <w:highlight w:val="none"/>
        </w:rPr>
        <w:t>产权的相关费用。</w:t>
      </w:r>
    </w:p>
    <w:p>
      <w:pPr>
        <w:pStyle w:val="10"/>
        <w:spacing w:before="192"/>
        <w:ind w:left="978"/>
        <w:rPr>
          <w:rFonts w:hint="eastAsia" w:ascii="仿宋" w:hAnsi="仿宋" w:eastAsia="仿宋" w:cs="仿宋"/>
          <w:b/>
          <w:bCs/>
          <w:highlight w:val="none"/>
        </w:rPr>
      </w:pPr>
      <w:r>
        <w:rPr>
          <w:rFonts w:hint="eastAsia" w:cs="仿宋"/>
          <w:b/>
          <w:bCs/>
          <w:highlight w:val="none"/>
          <w:lang w:val="en-US" w:eastAsia="zh-CN"/>
        </w:rPr>
        <w:t>6.</w:t>
      </w:r>
      <w:r>
        <w:rPr>
          <w:rFonts w:hint="eastAsia" w:ascii="仿宋" w:hAnsi="仿宋" w:eastAsia="仿宋" w:cs="仿宋"/>
          <w:b/>
          <w:bCs/>
          <w:highlight w:val="none"/>
          <w:lang w:val="en-US" w:eastAsia="zh-CN"/>
        </w:rPr>
        <w:t xml:space="preserve">投标响应文件格式 </w:t>
      </w:r>
    </w:p>
    <w:p>
      <w:pPr>
        <w:pStyle w:val="10"/>
        <w:spacing w:before="192"/>
        <w:ind w:left="978" w:firstLine="240" w:firstLineChars="100"/>
        <w:rPr>
          <w:rFonts w:hint="eastAsia" w:ascii="仿宋" w:hAnsi="仿宋" w:eastAsia="仿宋" w:cs="仿宋"/>
          <w:highlight w:val="none"/>
        </w:rPr>
      </w:pPr>
      <w:r>
        <w:rPr>
          <w:rFonts w:hint="eastAsia" w:ascii="仿宋" w:hAnsi="仿宋" w:eastAsia="仿宋" w:cs="仿宋"/>
          <w:highlight w:val="none"/>
          <w:lang w:val="en-US" w:eastAsia="zh-CN"/>
        </w:rPr>
        <w:t xml:space="preserve">每个供应商每个采购包只能提交一份响应文件。如一个采购包提交或参与了一份以上响应文件的供应商（作为分包人或允许或要求提交备选标的情况除外）将使其参与的全部投标无效。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供应商编写的响应文件应由商务文件（包括资格证明文件）和技术文件组成：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（1）投标承诺书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（2）投标函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（3）报价一览表</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（4）供应商基本情况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①供应商基本情况表；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②提供有效的营业执照、组织机构代码证、税务登记证（三证合一的只需提供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营业执照副本）、开户银行许可证或基本户信息证明）；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③具有良好的商业信誉和健全的财务会计制度（须提供</w:t>
      </w:r>
      <w:r>
        <w:rPr>
          <w:rFonts w:hint="eastAsia" w:cs="仿宋"/>
          <w:highlight w:val="none"/>
          <w:lang w:val="en-US" w:eastAsia="zh-CN"/>
        </w:rPr>
        <w:t>近一年</w:t>
      </w:r>
      <w:r>
        <w:rPr>
          <w:rFonts w:hint="eastAsia" w:ascii="仿宋" w:hAnsi="仿宋" w:eastAsia="仿宋" w:cs="仿宋"/>
          <w:highlight w:val="none"/>
          <w:lang w:val="en-US" w:eastAsia="zh-CN"/>
        </w:rPr>
        <w:t>经第三方审计的财务审计报告或供应商基本开户银行出具的资信证明，若企业成立期限不足一年者以营业执照实际成立期限为准，并按实际成立期限之日起提供财务报表</w:t>
      </w:r>
      <w:r>
        <w:rPr>
          <w:rFonts w:hint="eastAsia" w:cs="仿宋"/>
          <w:highlight w:val="none"/>
          <w:lang w:val="en-US" w:eastAsia="zh-CN"/>
        </w:rPr>
        <w:t>或者提供由公司基本账户出具的银行资信证明</w:t>
      </w:r>
      <w:r>
        <w:rPr>
          <w:rFonts w:hint="eastAsia" w:ascii="仿宋" w:hAnsi="仿宋" w:eastAsia="仿宋" w:cs="仿宋"/>
          <w:highlight w:val="none"/>
          <w:lang w:val="en-US" w:eastAsia="zh-CN"/>
        </w:rPr>
        <w:t>），（复印件加盖公章）；</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④具有履行合同所必需的设备和专业技术能力声明函，（具有与本次采购相符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的经营范围，承认和履行采购文件中各项规定，提供声明函或证明材料）；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⑤有依法缴纳税收和社会保障资金的良好记录（须提供</w:t>
      </w:r>
      <w:r>
        <w:rPr>
          <w:rFonts w:hint="eastAsia" w:cs="仿宋"/>
          <w:highlight w:val="none"/>
          <w:lang w:val="en-US" w:eastAsia="zh-CN"/>
        </w:rPr>
        <w:t>近一年内任意一期</w:t>
      </w:r>
      <w:r>
        <w:rPr>
          <w:rFonts w:hint="eastAsia" w:ascii="仿宋" w:hAnsi="仿宋" w:eastAsia="仿宋" w:cs="仿宋"/>
          <w:highlight w:val="none"/>
          <w:lang w:val="en-US" w:eastAsia="zh-CN"/>
        </w:rPr>
        <w:t>纳税凭证或证明和缴纳社会保险资金凭证；依法免税的供应商，应提供相应的 证明文件；新办企业或未发生业务的企业应提交一份暂无纳税发生的声明函）（复印件加盖公章）；</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⑥参加政府采购活动前三年内，在经营活动中没有重大违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法记录的书面声明，（截至开标日成立不足 3 年的供应商可提供自成立以来无重大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违法记录的书面声明）；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⑦供应商未被列入“信用中国”网站（www.creditchina.gov.cn）记录失信被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执行人或重大税收违法案件当事人名单或政府采购严重违法失信行为”记录名单，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不处于中国政府采购网（www.ccgp.gov.cn）政府采购严重违法失信行为信息记录”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中 的 禁 止 参 加 政 府 采 购 活 动 期 间 ， 通 过 “ 中 国 裁 判 文 书 网 ” 网 站 （ http ： //wenshu.court.gov.cn/）渠道查询无行贿犯罪结果，查询日期为开标当日，由采 购人根据以上要求对各供应商信用记录进行查询并留存证据，有以上行为的视为无 效投标。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⑧提供法定代表人资格证明、身份证（法定代表人参与投标时提供）；或附有 法定代表人身份证复印件的法人授权函，被授权人身份证（非法定代表人参与投标 时提供）（格式附后）；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⑨中小企业声明函（格式附后）若有； </w:t>
      </w:r>
    </w:p>
    <w:p>
      <w:pPr>
        <w:pStyle w:val="10"/>
        <w:spacing w:before="192"/>
        <w:ind w:left="978"/>
        <w:rPr>
          <w:rFonts w:hint="eastAsia" w:ascii="仿宋" w:hAnsi="仿宋" w:eastAsia="仿宋" w:cs="仿宋"/>
          <w:highlight w:val="none"/>
        </w:rPr>
      </w:pPr>
      <w:r>
        <w:rPr>
          <w:rFonts w:hint="eastAsia" w:ascii="仿宋" w:hAnsi="仿宋" w:eastAsia="仿宋" w:cs="仿宋"/>
          <w:highlight w:val="none"/>
          <w:lang w:val="en-US" w:eastAsia="zh-CN"/>
        </w:rPr>
        <w:t xml:space="preserve">⑩非联合体投标声明函。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cs="仿宋"/>
          <w:highlight w:val="none"/>
          <w:lang w:val="en-US" w:eastAsia="zh-CN"/>
        </w:rPr>
        <w:t>5</w:t>
      </w:r>
      <w:r>
        <w:rPr>
          <w:rFonts w:hint="eastAsia" w:ascii="仿宋" w:hAnsi="仿宋" w:eastAsia="仿宋" w:cs="仿宋"/>
          <w:highlight w:val="none"/>
          <w:lang w:val="en-US" w:eastAsia="zh-CN"/>
        </w:rPr>
        <w:t xml:space="preserve">）服务承诺 </w:t>
      </w:r>
    </w:p>
    <w:p>
      <w:pPr>
        <w:pStyle w:val="10"/>
        <w:spacing w:before="192"/>
        <w:ind w:left="978" w:firstLine="240" w:firstLineChars="100"/>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①供应商需提供售后服务的管理制度，售后服务机构的分布情况，售后服务人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员的数量、素质、技术水平及售后服务的反应能力等基本情况。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cs="仿宋"/>
          <w:highlight w:val="none"/>
          <w:lang w:val="en-US" w:eastAsia="zh-CN"/>
        </w:rPr>
        <w:t>6</w:t>
      </w:r>
      <w:r>
        <w:rPr>
          <w:rFonts w:hint="eastAsia" w:ascii="仿宋" w:hAnsi="仿宋" w:eastAsia="仿宋" w:cs="仿宋"/>
          <w:highlight w:val="none"/>
          <w:lang w:val="en-US" w:eastAsia="zh-CN"/>
        </w:rPr>
        <w:t xml:space="preserve">）投标文件填写说明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供应商应认真阅读征集文件中所有的事项、格式、条款和规范等要求。按征集文件的要求和规定编制响应文件，并保证所提供的全部资料的真实性，以使其响应文件对征集文件作出实质性响应，否则其风险由供应商自行承担。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②响应文件应按照征集文件规定的顺序编制目录。除响应文件封面以外，每个页面都要编制页码。由于编排混乱导致响应文件被误读或查找不到所导致一切后果，视为投标人的责任。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③响应文件应严格按照征集文件第八章的要求逐项填写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④投标人必须保证响应文件所提供的全部资料真实可靠，并接受评标委员会对其中任何资料进一步审查的要求。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⑤</w:t>
      </w:r>
      <w:r>
        <w:rPr>
          <w:rFonts w:hint="eastAsia" w:cs="仿宋"/>
          <w:highlight w:val="none"/>
          <w:lang w:val="en-US" w:eastAsia="zh-CN"/>
        </w:rPr>
        <w:t>征集人两当县财政局委托代理机构两当县人民政府采购中习对投标人提供资料原件的真实性进行后审</w:t>
      </w:r>
      <w:r>
        <w:rPr>
          <w:rFonts w:hint="eastAsia" w:ascii="仿宋" w:hAnsi="仿宋" w:eastAsia="仿宋" w:cs="仿宋"/>
          <w:highlight w:val="none"/>
          <w:lang w:val="en-US" w:eastAsia="zh-CN"/>
        </w:rPr>
        <w:t xml:space="preserve">。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cs="仿宋"/>
          <w:highlight w:val="none"/>
          <w:lang w:val="en-US" w:eastAsia="zh-CN"/>
        </w:rPr>
        <w:t>7</w:t>
      </w:r>
      <w:r>
        <w:rPr>
          <w:rFonts w:hint="eastAsia" w:ascii="仿宋" w:hAnsi="仿宋" w:eastAsia="仿宋" w:cs="仿宋"/>
          <w:highlight w:val="none"/>
          <w:lang w:val="en-US" w:eastAsia="zh-CN"/>
        </w:rPr>
        <w:t xml:space="preserve">）投标报价要求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①投标人应根据征集文件中报价表的要求，对采购包内所有序号类品目进行充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分响应报价，采购包内各响应商品价格的平均值即为该采购包的最终报价。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②最高限制单价是供应商第一阶段响应报价的最高限价，采购包及采购包内各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序号品目的报价不得超过采购包及采购包内各序号品目的最高限制单价。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③若投标报价有缺漏项的，缺漏项部分的价格视为已包含在投标报价中，中标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后不作任何调整。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④本次招标不接受选择性报价、手写报价、或者有附加条件的报价。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⑤货物项目单价按照台（套）等计量单位确定，其中包含售后服务等相关服务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费用。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⑥入围供应商第一阶段响应商品的报价是征集人或者服务对象（</w:t>
      </w:r>
      <w:r>
        <w:rPr>
          <w:rFonts w:hint="eastAsia" w:cs="仿宋"/>
          <w:highlight w:val="none"/>
          <w:lang w:val="en-US" w:eastAsia="zh-CN"/>
        </w:rPr>
        <w:t>两当县</w:t>
      </w:r>
      <w:r>
        <w:rPr>
          <w:rFonts w:hint="eastAsia" w:ascii="仿宋" w:hAnsi="仿宋" w:eastAsia="仿宋" w:cs="仿宋"/>
          <w:highlight w:val="none"/>
          <w:lang w:val="en-US" w:eastAsia="zh-CN"/>
        </w:rPr>
        <w:t xml:space="preserve">各级党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政机关、事业单位及团体组织）确定第二阶段成交供应商的最高限价。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r>
        <w:rPr>
          <w:rFonts w:hint="eastAsia" w:cs="仿宋"/>
          <w:highlight w:val="none"/>
          <w:lang w:val="en-US" w:eastAsia="zh-CN"/>
        </w:rPr>
        <w:t>8</w:t>
      </w:r>
      <w:r>
        <w:rPr>
          <w:rFonts w:hint="eastAsia" w:ascii="仿宋" w:hAnsi="仿宋" w:eastAsia="仿宋" w:cs="仿宋"/>
          <w:highlight w:val="none"/>
          <w:lang w:val="en-US" w:eastAsia="zh-CN"/>
        </w:rPr>
        <w:t xml:space="preserve">）响应文件的有效期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①本项目响应文件的有效期为自开标之日起 </w:t>
      </w:r>
      <w:r>
        <w:rPr>
          <w:rFonts w:hint="eastAsia" w:cs="仿宋"/>
          <w:highlight w:val="none"/>
          <w:lang w:val="en-US" w:eastAsia="zh-CN"/>
        </w:rPr>
        <w:t>6</w:t>
      </w:r>
      <w:r>
        <w:rPr>
          <w:rFonts w:hint="eastAsia" w:ascii="仿宋" w:hAnsi="仿宋" w:eastAsia="仿宋" w:cs="仿宋"/>
          <w:highlight w:val="none"/>
          <w:lang w:val="en-US" w:eastAsia="zh-CN"/>
        </w:rPr>
        <w:t xml:space="preserve">0 天。有效期短于该规定期限的响应文件将被拒绝。 </w:t>
      </w:r>
    </w:p>
    <w:p>
      <w:pPr>
        <w:pStyle w:val="10"/>
        <w:spacing w:before="192"/>
        <w:ind w:left="978"/>
        <w:rPr>
          <w:rFonts w:hint="eastAsia" w:ascii="仿宋" w:hAnsi="仿宋" w:eastAsia="仿宋" w:cs="仿宋"/>
          <w:highlight w:val="none"/>
          <w:lang w:val="en-US" w:eastAsia="zh-CN"/>
        </w:rPr>
      </w:pPr>
      <w:r>
        <w:rPr>
          <w:rFonts w:hint="eastAsia" w:ascii="仿宋" w:hAnsi="仿宋" w:eastAsia="仿宋" w:cs="仿宋"/>
          <w:highlight w:val="none"/>
          <w:lang w:val="en-US" w:eastAsia="zh-CN"/>
        </w:rPr>
        <w:t>②在特殊情况下，征集人可与投标人协商延长响应文件的有效期。这种要求和答 复都应以书面形式进行。</w:t>
      </w:r>
    </w:p>
    <w:p>
      <w:pPr>
        <w:pStyle w:val="10"/>
        <w:spacing w:before="192"/>
        <w:ind w:left="978"/>
        <w:rPr>
          <w:rFonts w:hint="eastAsia" w:ascii="仿宋" w:hAnsi="仿宋" w:eastAsia="仿宋" w:cs="仿宋"/>
          <w:highlight w:val="none"/>
          <w:lang w:val="en-US" w:eastAsia="zh-CN"/>
        </w:rPr>
        <w:sectPr>
          <w:pgSz w:w="11910" w:h="16840"/>
          <w:pgMar w:top="1560" w:right="920" w:bottom="1040" w:left="920" w:header="0" w:footer="771" w:gutter="0"/>
          <w:cols w:space="720" w:num="1"/>
        </w:sectPr>
      </w:pPr>
    </w:p>
    <w:p>
      <w:pPr>
        <w:pStyle w:val="6"/>
        <w:numPr>
          <w:ilvl w:val="0"/>
          <w:numId w:val="0"/>
        </w:numPr>
        <w:tabs>
          <w:tab w:val="left" w:pos="1222"/>
        </w:tabs>
        <w:spacing w:before="42" w:after="0" w:line="240" w:lineRule="auto"/>
        <w:ind w:left="977" w:leftChars="0" w:right="0" w:rightChars="0"/>
        <w:jc w:val="left"/>
        <w:rPr>
          <w:rFonts w:hint="eastAsia" w:ascii="仿宋" w:hAnsi="仿宋" w:eastAsia="仿宋" w:cs="仿宋"/>
          <w:highlight w:val="none"/>
        </w:rPr>
      </w:pPr>
      <w:r>
        <w:rPr>
          <w:rFonts w:hint="eastAsia" w:cs="仿宋"/>
          <w:highlight w:val="none"/>
          <w:lang w:val="en-US" w:eastAsia="zh-CN"/>
        </w:rPr>
        <w:t>7.</w:t>
      </w:r>
      <w:r>
        <w:rPr>
          <w:rFonts w:hint="eastAsia" w:cs="仿宋"/>
          <w:highlight w:val="none"/>
          <w:lang w:eastAsia="zh-CN"/>
        </w:rPr>
        <w:t>投标文件</w:t>
      </w:r>
      <w:r>
        <w:rPr>
          <w:rFonts w:hint="eastAsia" w:ascii="仿宋" w:hAnsi="仿宋" w:eastAsia="仿宋" w:cs="仿宋"/>
          <w:highlight w:val="none"/>
        </w:rPr>
        <w:t>格式</w:t>
      </w:r>
    </w:p>
    <w:p>
      <w:pPr>
        <w:pStyle w:val="19"/>
        <w:numPr>
          <w:ilvl w:val="0"/>
          <w:numId w:val="0"/>
        </w:numPr>
        <w:tabs>
          <w:tab w:val="left" w:pos="1399"/>
        </w:tabs>
        <w:spacing w:before="191" w:after="0" w:line="391" w:lineRule="auto"/>
        <w:ind w:left="978" w:leftChars="0" w:right="378" w:rightChars="0"/>
        <w:jc w:val="left"/>
        <w:rPr>
          <w:rFonts w:hint="eastAsia" w:ascii="仿宋" w:hAnsi="仿宋" w:eastAsia="仿宋" w:cs="仿宋"/>
          <w:sz w:val="24"/>
          <w:highlight w:val="none"/>
        </w:rPr>
      </w:pPr>
      <w:r>
        <w:rPr>
          <w:rFonts w:hint="eastAsia" w:cs="仿宋"/>
          <w:spacing w:val="-19"/>
          <w:sz w:val="24"/>
          <w:highlight w:val="none"/>
          <w:lang w:val="en-US" w:eastAsia="zh-CN"/>
        </w:rPr>
        <w:t>7.1</w:t>
      </w:r>
      <w:r>
        <w:rPr>
          <w:rFonts w:hint="eastAsia" w:ascii="仿宋" w:hAnsi="仿宋" w:eastAsia="仿宋" w:cs="仿宋"/>
          <w:spacing w:val="-19"/>
          <w:sz w:val="24"/>
          <w:highlight w:val="none"/>
        </w:rPr>
        <w:t>供应商应按《</w:t>
      </w:r>
      <w:r>
        <w:rPr>
          <w:rFonts w:hint="eastAsia" w:cs="仿宋"/>
          <w:spacing w:val="-19"/>
          <w:sz w:val="24"/>
          <w:highlight w:val="none"/>
          <w:lang w:eastAsia="zh-CN"/>
        </w:rPr>
        <w:t>招标文件</w:t>
      </w:r>
      <w:r>
        <w:rPr>
          <w:rFonts w:hint="eastAsia" w:ascii="仿宋" w:hAnsi="仿宋" w:eastAsia="仿宋" w:cs="仿宋"/>
          <w:spacing w:val="-19"/>
          <w:sz w:val="24"/>
          <w:highlight w:val="none"/>
        </w:rPr>
        <w:t>》的内容与要求和第六章提供的格式编写其《</w:t>
      </w:r>
      <w:r>
        <w:rPr>
          <w:rFonts w:hint="eastAsia" w:cs="仿宋"/>
          <w:spacing w:val="-19"/>
          <w:sz w:val="24"/>
          <w:highlight w:val="none"/>
          <w:lang w:eastAsia="zh-CN"/>
        </w:rPr>
        <w:t>投标文件</w:t>
      </w:r>
      <w:r>
        <w:rPr>
          <w:rFonts w:hint="eastAsia" w:ascii="仿宋" w:hAnsi="仿宋" w:eastAsia="仿宋" w:cs="仿宋"/>
          <w:spacing w:val="-19"/>
          <w:sz w:val="24"/>
          <w:highlight w:val="none"/>
        </w:rPr>
        <w:t>》，</w:t>
      </w:r>
      <w:r>
        <w:rPr>
          <w:rFonts w:hint="eastAsia" w:ascii="仿宋" w:hAnsi="仿宋" w:eastAsia="仿宋" w:cs="仿宋"/>
          <w:spacing w:val="-4"/>
          <w:sz w:val="24"/>
          <w:highlight w:val="none"/>
        </w:rPr>
        <w:t>供应商不得空留或缺少任何《</w:t>
      </w:r>
      <w:r>
        <w:rPr>
          <w:rFonts w:hint="eastAsia" w:cs="仿宋"/>
          <w:spacing w:val="-4"/>
          <w:sz w:val="24"/>
          <w:highlight w:val="none"/>
          <w:lang w:eastAsia="zh-CN"/>
        </w:rPr>
        <w:t>招标文件</w:t>
      </w:r>
      <w:r>
        <w:rPr>
          <w:rFonts w:hint="eastAsia" w:ascii="仿宋" w:hAnsi="仿宋" w:eastAsia="仿宋" w:cs="仿宋"/>
          <w:spacing w:val="-4"/>
          <w:sz w:val="24"/>
          <w:highlight w:val="none"/>
        </w:rPr>
        <w:t>》要求填写的表格或提交的资料，未列出格式的部分供应商可自行编制。</w:t>
      </w:r>
    </w:p>
    <w:p>
      <w:pPr>
        <w:pStyle w:val="19"/>
        <w:numPr>
          <w:ilvl w:val="0"/>
          <w:numId w:val="0"/>
        </w:numPr>
        <w:tabs>
          <w:tab w:val="left" w:pos="1399"/>
        </w:tabs>
        <w:spacing w:before="0" w:after="0" w:line="388" w:lineRule="auto"/>
        <w:ind w:left="978" w:leftChars="0" w:right="497" w:rightChars="0"/>
        <w:jc w:val="left"/>
        <w:rPr>
          <w:rFonts w:hint="eastAsia" w:ascii="仿宋" w:hAnsi="仿宋" w:eastAsia="仿宋" w:cs="仿宋"/>
          <w:sz w:val="24"/>
          <w:highlight w:val="none"/>
        </w:rPr>
      </w:pPr>
      <w:r>
        <w:rPr>
          <w:rFonts w:hint="eastAsia" w:cs="仿宋"/>
          <w:spacing w:val="-1"/>
          <w:sz w:val="24"/>
          <w:highlight w:val="none"/>
          <w:lang w:val="en-US" w:eastAsia="zh-CN"/>
        </w:rPr>
        <w:t>7.2</w:t>
      </w:r>
      <w:r>
        <w:rPr>
          <w:rFonts w:hint="eastAsia" w:ascii="仿宋" w:hAnsi="仿宋" w:eastAsia="仿宋" w:cs="仿宋"/>
          <w:spacing w:val="-1"/>
          <w:sz w:val="24"/>
          <w:highlight w:val="none"/>
        </w:rPr>
        <w:t>供应商提交的《</w:t>
      </w:r>
      <w:r>
        <w:rPr>
          <w:rFonts w:hint="eastAsia" w:cs="仿宋"/>
          <w:spacing w:val="-1"/>
          <w:sz w:val="24"/>
          <w:highlight w:val="none"/>
          <w:lang w:eastAsia="zh-CN"/>
        </w:rPr>
        <w:t>投标文件</w:t>
      </w:r>
      <w:r>
        <w:rPr>
          <w:rFonts w:hint="eastAsia" w:ascii="仿宋" w:hAnsi="仿宋" w:eastAsia="仿宋" w:cs="仿宋"/>
          <w:spacing w:val="-1"/>
          <w:sz w:val="24"/>
          <w:highlight w:val="none"/>
        </w:rPr>
        <w:t>》中全部资料必须真实可靠，并接受采购人、招标代</w:t>
      </w:r>
      <w:r>
        <w:rPr>
          <w:rFonts w:hint="eastAsia" w:ascii="仿宋" w:hAnsi="仿宋" w:eastAsia="仿宋" w:cs="仿宋"/>
          <w:sz w:val="24"/>
          <w:highlight w:val="none"/>
        </w:rPr>
        <w:t>理机构对其中任何资料进一步审查的要求。</w:t>
      </w:r>
    </w:p>
    <w:p>
      <w:pPr>
        <w:pStyle w:val="6"/>
        <w:numPr>
          <w:ilvl w:val="0"/>
          <w:numId w:val="0"/>
        </w:numPr>
        <w:tabs>
          <w:tab w:val="left" w:pos="1222"/>
        </w:tabs>
        <w:spacing w:before="1" w:after="0" w:line="240" w:lineRule="auto"/>
        <w:ind w:left="977" w:leftChars="0" w:right="0" w:rightChars="0"/>
        <w:jc w:val="left"/>
        <w:rPr>
          <w:rFonts w:hint="eastAsia" w:ascii="仿宋" w:hAnsi="仿宋" w:eastAsia="仿宋" w:cs="仿宋"/>
          <w:highlight w:val="none"/>
        </w:rPr>
      </w:pPr>
      <w:r>
        <w:rPr>
          <w:rFonts w:hint="eastAsia" w:cs="仿宋"/>
          <w:highlight w:val="none"/>
          <w:lang w:val="en-US" w:eastAsia="zh-CN"/>
        </w:rPr>
        <w:t>8.</w:t>
      </w:r>
      <w:r>
        <w:rPr>
          <w:rFonts w:hint="eastAsia" w:ascii="仿宋" w:hAnsi="仿宋" w:eastAsia="仿宋" w:cs="仿宋"/>
          <w:highlight w:val="none"/>
        </w:rPr>
        <w:t>投标有效期</w:t>
      </w:r>
    </w:p>
    <w:p>
      <w:pPr>
        <w:pStyle w:val="19"/>
        <w:numPr>
          <w:ilvl w:val="0"/>
          <w:numId w:val="0"/>
        </w:numPr>
        <w:tabs>
          <w:tab w:val="left" w:pos="1459"/>
        </w:tabs>
        <w:spacing w:before="192" w:after="0" w:line="388" w:lineRule="auto"/>
        <w:ind w:left="978" w:leftChars="0" w:right="498" w:rightChars="0"/>
        <w:jc w:val="both"/>
        <w:rPr>
          <w:rFonts w:hint="eastAsia" w:ascii="仿宋" w:hAnsi="仿宋" w:eastAsia="仿宋" w:cs="仿宋"/>
          <w:sz w:val="24"/>
          <w:highlight w:val="none"/>
        </w:rPr>
      </w:pPr>
      <w:r>
        <w:rPr>
          <w:rFonts w:hint="eastAsia" w:cs="仿宋"/>
          <w:spacing w:val="-4"/>
          <w:sz w:val="24"/>
          <w:highlight w:val="none"/>
          <w:lang w:val="en-US" w:eastAsia="zh-CN"/>
        </w:rPr>
        <w:t>8.1</w:t>
      </w:r>
      <w:r>
        <w:rPr>
          <w:rFonts w:hint="eastAsia" w:ascii="仿宋" w:hAnsi="仿宋" w:eastAsia="仿宋" w:cs="仿宋"/>
          <w:spacing w:val="-4"/>
          <w:sz w:val="24"/>
          <w:highlight w:val="none"/>
        </w:rPr>
        <w:t>投标有效期见本须知前附表所规定的期限，在此期限内，供应商不得要求撤销</w:t>
      </w:r>
      <w:r>
        <w:rPr>
          <w:rFonts w:hint="eastAsia" w:ascii="仿宋" w:hAnsi="仿宋" w:eastAsia="仿宋" w:cs="仿宋"/>
          <w:sz w:val="24"/>
          <w:highlight w:val="none"/>
        </w:rPr>
        <w:t>或修改其</w:t>
      </w:r>
      <w:r>
        <w:rPr>
          <w:rFonts w:hint="eastAsia" w:cs="仿宋"/>
          <w:sz w:val="24"/>
          <w:highlight w:val="none"/>
          <w:lang w:eastAsia="zh-CN"/>
        </w:rPr>
        <w:t>投标文件</w:t>
      </w:r>
      <w:r>
        <w:rPr>
          <w:rFonts w:hint="eastAsia" w:ascii="仿宋" w:hAnsi="仿宋" w:eastAsia="仿宋" w:cs="仿宋"/>
          <w:sz w:val="24"/>
          <w:highlight w:val="none"/>
        </w:rPr>
        <w:t>。</w:t>
      </w:r>
    </w:p>
    <w:p>
      <w:pPr>
        <w:pStyle w:val="19"/>
        <w:numPr>
          <w:ilvl w:val="0"/>
          <w:numId w:val="0"/>
        </w:numPr>
        <w:tabs>
          <w:tab w:val="left" w:pos="1459"/>
        </w:tabs>
        <w:spacing w:before="4" w:after="0" w:line="391" w:lineRule="auto"/>
        <w:ind w:left="978" w:leftChars="0" w:right="498" w:rightChars="0"/>
        <w:jc w:val="both"/>
        <w:rPr>
          <w:rFonts w:hint="eastAsia" w:ascii="仿宋" w:hAnsi="仿宋" w:eastAsia="仿宋" w:cs="仿宋"/>
          <w:spacing w:val="-8"/>
          <w:sz w:val="24"/>
          <w:highlight w:val="none"/>
        </w:rPr>
      </w:pPr>
      <w:r>
        <w:rPr>
          <w:rFonts w:hint="eastAsia" w:cs="仿宋"/>
          <w:spacing w:val="-6"/>
          <w:sz w:val="24"/>
          <w:highlight w:val="none"/>
          <w:lang w:val="en-US" w:eastAsia="zh-CN"/>
        </w:rPr>
        <w:t>8.2</w:t>
      </w:r>
      <w:r>
        <w:rPr>
          <w:rFonts w:hint="eastAsia" w:ascii="仿宋" w:hAnsi="仿宋" w:eastAsia="仿宋" w:cs="仿宋"/>
          <w:spacing w:val="-6"/>
          <w:sz w:val="24"/>
          <w:highlight w:val="none"/>
        </w:rPr>
        <w:t>在特殊情况下，采购人在原定投标有效期内，可以根据需要以书面形式向供应</w:t>
      </w:r>
      <w:r>
        <w:rPr>
          <w:rFonts w:hint="eastAsia" w:ascii="仿宋" w:hAnsi="仿宋" w:eastAsia="仿宋" w:cs="仿宋"/>
          <w:spacing w:val="-4"/>
          <w:sz w:val="24"/>
          <w:highlight w:val="none"/>
        </w:rPr>
        <w:t>商提出延长投标有效期的要求，对此要求供应商须以书面形式予以答复。</w:t>
      </w:r>
    </w:p>
    <w:p>
      <w:pPr>
        <w:pStyle w:val="19"/>
        <w:numPr>
          <w:ilvl w:val="0"/>
          <w:numId w:val="0"/>
        </w:numPr>
        <w:tabs>
          <w:tab w:val="left" w:pos="1519"/>
        </w:tabs>
        <w:spacing w:before="2" w:after="0" w:line="391" w:lineRule="auto"/>
        <w:ind w:left="880" w:leftChars="0" w:right="2786" w:rightChars="0" w:firstLine="241" w:firstLineChars="100"/>
        <w:jc w:val="left"/>
        <w:rPr>
          <w:rFonts w:hint="eastAsia" w:ascii="仿宋" w:hAnsi="仿宋" w:eastAsia="仿宋" w:cs="仿宋"/>
          <w:b/>
          <w:sz w:val="24"/>
          <w:highlight w:val="none"/>
        </w:rPr>
      </w:pPr>
      <w:r>
        <w:rPr>
          <w:rFonts w:hint="eastAsia" w:cs="仿宋"/>
          <w:b/>
          <w:sz w:val="24"/>
          <w:highlight w:val="none"/>
          <w:lang w:val="en-US" w:eastAsia="zh-CN"/>
        </w:rPr>
        <w:t>9</w:t>
      </w:r>
      <w:r>
        <w:rPr>
          <w:rFonts w:hint="eastAsia" w:ascii="仿宋" w:hAnsi="仿宋" w:eastAsia="仿宋" w:cs="仿宋"/>
          <w:b/>
          <w:sz w:val="24"/>
          <w:highlight w:val="none"/>
        </w:rPr>
        <w:t>.</w:t>
      </w:r>
      <w:r>
        <w:rPr>
          <w:rFonts w:hint="eastAsia" w:cs="仿宋"/>
          <w:b/>
          <w:sz w:val="24"/>
          <w:highlight w:val="none"/>
          <w:lang w:eastAsia="zh-CN"/>
        </w:rPr>
        <w:t>投标文件</w:t>
      </w:r>
      <w:r>
        <w:rPr>
          <w:rFonts w:hint="eastAsia" w:ascii="仿宋" w:hAnsi="仿宋" w:eastAsia="仿宋" w:cs="仿宋"/>
          <w:b/>
          <w:sz w:val="24"/>
          <w:highlight w:val="none"/>
        </w:rPr>
        <w:t>的印制和签署</w:t>
      </w:r>
    </w:p>
    <w:p>
      <w:pPr>
        <w:pStyle w:val="19"/>
        <w:numPr>
          <w:ilvl w:val="0"/>
          <w:numId w:val="0"/>
        </w:numPr>
        <w:tabs>
          <w:tab w:val="left" w:pos="1579"/>
        </w:tabs>
        <w:spacing w:before="0" w:after="0" w:line="306" w:lineRule="exact"/>
        <w:ind w:left="1100" w:leftChars="0" w:right="0" w:rightChars="0"/>
        <w:jc w:val="left"/>
        <w:rPr>
          <w:rFonts w:hint="eastAsia" w:ascii="仿宋" w:hAnsi="仿宋" w:eastAsia="仿宋" w:cs="仿宋"/>
          <w:sz w:val="24"/>
          <w:highlight w:val="none"/>
        </w:rPr>
      </w:pPr>
      <w:r>
        <w:rPr>
          <w:rFonts w:hint="eastAsia" w:cs="仿宋"/>
          <w:sz w:val="24"/>
          <w:highlight w:val="none"/>
          <w:lang w:val="en-US" w:eastAsia="zh-CN"/>
        </w:rPr>
        <w:t>9.1</w:t>
      </w:r>
      <w:r>
        <w:rPr>
          <w:rFonts w:hint="eastAsia" w:ascii="仿宋" w:hAnsi="仿宋" w:eastAsia="仿宋" w:cs="仿宋"/>
          <w:sz w:val="24"/>
          <w:highlight w:val="none"/>
        </w:rPr>
        <w:t>供应商应按“供应商须知前附表”规定的份数提交《</w:t>
      </w:r>
      <w:r>
        <w:rPr>
          <w:rFonts w:hint="eastAsia" w:cs="仿宋"/>
          <w:sz w:val="24"/>
          <w:highlight w:val="none"/>
          <w:lang w:eastAsia="zh-CN"/>
        </w:rPr>
        <w:t>投标文件</w:t>
      </w:r>
      <w:r>
        <w:rPr>
          <w:rFonts w:hint="eastAsia" w:ascii="仿宋" w:hAnsi="仿宋" w:eastAsia="仿宋" w:cs="仿宋"/>
          <w:sz w:val="24"/>
          <w:highlight w:val="none"/>
        </w:rPr>
        <w:t>》。</w:t>
      </w:r>
    </w:p>
    <w:p>
      <w:pPr>
        <w:pStyle w:val="19"/>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r>
        <w:rPr>
          <w:rFonts w:hint="eastAsia" w:cs="仿宋"/>
          <w:spacing w:val="-1"/>
          <w:sz w:val="24"/>
          <w:highlight w:val="none"/>
          <w:lang w:val="en-US" w:eastAsia="zh-CN"/>
        </w:rPr>
        <w:t>9.2</w:t>
      </w:r>
      <w:r>
        <w:rPr>
          <w:rFonts w:hint="eastAsia" w:cs="仿宋"/>
          <w:spacing w:val="-1"/>
          <w:sz w:val="24"/>
          <w:highlight w:val="none"/>
          <w:lang w:eastAsia="zh-CN"/>
        </w:rPr>
        <w:t>投标文件</w:t>
      </w:r>
      <w:r>
        <w:rPr>
          <w:rFonts w:hint="eastAsia" w:ascii="仿宋" w:hAnsi="仿宋" w:eastAsia="仿宋" w:cs="仿宋"/>
          <w:spacing w:val="-1"/>
          <w:sz w:val="24"/>
          <w:highlight w:val="none"/>
        </w:rPr>
        <w:t>按</w:t>
      </w:r>
      <w:r>
        <w:rPr>
          <w:rFonts w:hint="eastAsia" w:cs="仿宋"/>
          <w:spacing w:val="-1"/>
          <w:sz w:val="24"/>
          <w:highlight w:val="none"/>
          <w:lang w:eastAsia="zh-CN"/>
        </w:rPr>
        <w:t>招标文件</w:t>
      </w:r>
      <w:r>
        <w:rPr>
          <w:rFonts w:hint="eastAsia" w:ascii="仿宋" w:hAnsi="仿宋" w:eastAsia="仿宋" w:cs="仿宋"/>
          <w:spacing w:val="-1"/>
          <w:sz w:val="24"/>
          <w:highlight w:val="none"/>
        </w:rPr>
        <w:t>提供的</w:t>
      </w:r>
      <w:r>
        <w:rPr>
          <w:rFonts w:hint="eastAsia" w:cs="仿宋"/>
          <w:spacing w:val="-1"/>
          <w:sz w:val="24"/>
          <w:highlight w:val="none"/>
          <w:lang w:eastAsia="zh-CN"/>
        </w:rPr>
        <w:t>投标文件</w:t>
      </w:r>
      <w:r>
        <w:rPr>
          <w:rFonts w:hint="eastAsia" w:ascii="仿宋" w:hAnsi="仿宋" w:eastAsia="仿宋" w:cs="仿宋"/>
          <w:spacing w:val="-1"/>
          <w:sz w:val="24"/>
          <w:highlight w:val="none"/>
        </w:rPr>
        <w:t>格式在要求签字、盖章的相应位置加盖</w:t>
      </w:r>
      <w:r>
        <w:rPr>
          <w:rFonts w:hint="eastAsia" w:ascii="仿宋" w:hAnsi="仿宋" w:eastAsia="仿宋" w:cs="仿宋"/>
          <w:sz w:val="24"/>
          <w:highlight w:val="none"/>
        </w:rPr>
        <w:t>单位公章和由法定代表人(或委托代理人)签字。</w:t>
      </w:r>
    </w:p>
    <w:p>
      <w:pPr>
        <w:pStyle w:val="19"/>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r>
        <w:rPr>
          <w:rFonts w:hint="eastAsia" w:cs="仿宋"/>
          <w:spacing w:val="-1"/>
          <w:sz w:val="24"/>
          <w:highlight w:val="none"/>
          <w:lang w:val="en-US" w:eastAsia="zh-CN"/>
        </w:rPr>
        <w:t>9.3</w:t>
      </w:r>
      <w:r>
        <w:rPr>
          <w:rFonts w:hint="eastAsia" w:ascii="仿宋" w:hAnsi="仿宋" w:eastAsia="仿宋" w:cs="仿宋"/>
          <w:spacing w:val="-1"/>
          <w:sz w:val="24"/>
          <w:highlight w:val="none"/>
        </w:rPr>
        <w:t>本项目</w:t>
      </w:r>
      <w:r>
        <w:rPr>
          <w:rFonts w:hint="eastAsia" w:cs="仿宋"/>
          <w:spacing w:val="-1"/>
          <w:sz w:val="24"/>
          <w:highlight w:val="none"/>
          <w:lang w:eastAsia="zh-CN"/>
        </w:rPr>
        <w:t>投标文件</w:t>
      </w:r>
      <w:r>
        <w:rPr>
          <w:rFonts w:hint="eastAsia" w:ascii="仿宋" w:hAnsi="仿宋" w:eastAsia="仿宋" w:cs="仿宋"/>
          <w:spacing w:val="-1"/>
          <w:sz w:val="24"/>
          <w:highlight w:val="none"/>
        </w:rPr>
        <w:t>中所有的签字盖章是指合法有效的签字、盖单位鲜章</w:t>
      </w:r>
      <w:r>
        <w:rPr>
          <w:rFonts w:hint="eastAsia" w:ascii="仿宋" w:hAnsi="仿宋" w:eastAsia="仿宋" w:cs="仿宋"/>
          <w:sz w:val="24"/>
          <w:highlight w:val="none"/>
        </w:rPr>
        <w:t>。</w:t>
      </w:r>
    </w:p>
    <w:p>
      <w:pPr>
        <w:pStyle w:val="19"/>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r>
        <w:rPr>
          <w:rFonts w:hint="eastAsia" w:cs="仿宋"/>
          <w:spacing w:val="-5"/>
          <w:sz w:val="24"/>
          <w:highlight w:val="none"/>
          <w:lang w:val="en-US" w:eastAsia="zh-CN"/>
        </w:rPr>
        <w:t>9.4</w:t>
      </w:r>
      <w:r>
        <w:rPr>
          <w:rFonts w:hint="eastAsia" w:ascii="仿宋" w:hAnsi="仿宋" w:eastAsia="仿宋" w:cs="仿宋"/>
          <w:spacing w:val="-5"/>
          <w:sz w:val="24"/>
          <w:highlight w:val="none"/>
        </w:rPr>
        <w:t>除供应商对错误处须修改外，全套《</w:t>
      </w:r>
      <w:r>
        <w:rPr>
          <w:rFonts w:hint="eastAsia" w:cs="仿宋"/>
          <w:spacing w:val="-5"/>
          <w:sz w:val="24"/>
          <w:highlight w:val="none"/>
          <w:lang w:eastAsia="zh-CN"/>
        </w:rPr>
        <w:t>投标文件</w:t>
      </w:r>
      <w:r>
        <w:rPr>
          <w:rFonts w:hint="eastAsia" w:ascii="仿宋" w:hAnsi="仿宋" w:eastAsia="仿宋" w:cs="仿宋"/>
          <w:spacing w:val="-5"/>
          <w:sz w:val="24"/>
          <w:highlight w:val="none"/>
        </w:rPr>
        <w:t>》应无涂改或行间插字和增删。</w:t>
      </w:r>
      <w:r>
        <w:rPr>
          <w:rFonts w:hint="eastAsia" w:ascii="仿宋" w:hAnsi="仿宋" w:eastAsia="仿宋" w:cs="仿宋"/>
          <w:spacing w:val="-13"/>
          <w:sz w:val="24"/>
          <w:highlight w:val="none"/>
        </w:rPr>
        <w:t>如有修改，修改处应由供应商加盖投标单位的印章或由《</w:t>
      </w:r>
      <w:r>
        <w:rPr>
          <w:rFonts w:hint="eastAsia" w:cs="仿宋"/>
          <w:spacing w:val="-13"/>
          <w:sz w:val="24"/>
          <w:highlight w:val="none"/>
          <w:lang w:eastAsia="zh-CN"/>
        </w:rPr>
        <w:t>投标文件</w:t>
      </w:r>
      <w:r>
        <w:rPr>
          <w:rFonts w:hint="eastAsia" w:ascii="仿宋" w:hAnsi="仿宋" w:eastAsia="仿宋" w:cs="仿宋"/>
          <w:spacing w:val="-13"/>
          <w:sz w:val="24"/>
          <w:highlight w:val="none"/>
        </w:rPr>
        <w:t>》签字人签字或盖章。</w:t>
      </w:r>
      <w:r>
        <w:rPr>
          <w:rFonts w:hint="eastAsia" w:ascii="仿宋" w:hAnsi="仿宋" w:eastAsia="仿宋" w:cs="仿宋"/>
          <w:sz w:val="24"/>
          <w:highlight w:val="none"/>
        </w:rPr>
        <w:t>字迹潦草、表达不清或可能导致非唯一理解的</w:t>
      </w:r>
      <w:r>
        <w:rPr>
          <w:rFonts w:hint="eastAsia" w:cs="仿宋"/>
          <w:sz w:val="24"/>
          <w:highlight w:val="none"/>
          <w:lang w:eastAsia="zh-CN"/>
        </w:rPr>
        <w:t>投标文件</w:t>
      </w:r>
      <w:r>
        <w:rPr>
          <w:rFonts w:hint="eastAsia" w:ascii="仿宋" w:hAnsi="仿宋" w:eastAsia="仿宋" w:cs="仿宋"/>
          <w:sz w:val="24"/>
          <w:highlight w:val="none"/>
        </w:rPr>
        <w:t>可能视为无效投标。</w:t>
      </w:r>
      <w:r>
        <w:rPr>
          <w:rFonts w:hint="eastAsia" w:cs="仿宋"/>
          <w:spacing w:val="-1"/>
          <w:sz w:val="24"/>
          <w:highlight w:val="none"/>
          <w:lang w:val="en-US" w:eastAsia="zh-CN"/>
        </w:rPr>
        <w:t>9.5</w:t>
      </w:r>
      <w:r>
        <w:rPr>
          <w:rFonts w:hint="eastAsia" w:ascii="仿宋" w:hAnsi="仿宋" w:eastAsia="仿宋" w:cs="仿宋"/>
          <w:spacing w:val="-1"/>
          <w:sz w:val="24"/>
          <w:highlight w:val="none"/>
        </w:rPr>
        <w:t>《</w:t>
      </w:r>
      <w:r>
        <w:rPr>
          <w:rFonts w:hint="eastAsia" w:cs="仿宋"/>
          <w:spacing w:val="-1"/>
          <w:sz w:val="24"/>
          <w:highlight w:val="none"/>
          <w:lang w:eastAsia="zh-CN"/>
        </w:rPr>
        <w:t>投标文件</w:t>
      </w:r>
      <w:r>
        <w:rPr>
          <w:rFonts w:hint="eastAsia" w:ascii="仿宋" w:hAnsi="仿宋" w:eastAsia="仿宋" w:cs="仿宋"/>
          <w:spacing w:val="-1"/>
          <w:sz w:val="24"/>
          <w:highlight w:val="none"/>
        </w:rPr>
        <w:t>》应根据《</w:t>
      </w:r>
      <w:r>
        <w:rPr>
          <w:rFonts w:hint="eastAsia" w:cs="仿宋"/>
          <w:spacing w:val="-1"/>
          <w:sz w:val="24"/>
          <w:highlight w:val="none"/>
          <w:lang w:eastAsia="zh-CN"/>
        </w:rPr>
        <w:t>招标文件</w:t>
      </w:r>
      <w:r>
        <w:rPr>
          <w:rFonts w:hint="eastAsia" w:ascii="仿宋" w:hAnsi="仿宋" w:eastAsia="仿宋" w:cs="仿宋"/>
          <w:spacing w:val="-1"/>
          <w:sz w:val="24"/>
          <w:highlight w:val="none"/>
        </w:rPr>
        <w:t>》的要求签署、盖章，内容应完整详细，如</w:t>
      </w:r>
      <w:r>
        <w:rPr>
          <w:rFonts w:hint="eastAsia" w:ascii="仿宋" w:hAnsi="仿宋" w:eastAsia="仿宋" w:cs="仿宋"/>
          <w:sz w:val="24"/>
          <w:highlight w:val="none"/>
        </w:rPr>
        <w:t>有遗漏，将被视为无效投标。</w:t>
      </w:r>
    </w:p>
    <w:p>
      <w:pPr>
        <w:pStyle w:val="19"/>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p>
    <w:p>
      <w:pPr>
        <w:pStyle w:val="19"/>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p>
    <w:p>
      <w:pPr>
        <w:pStyle w:val="19"/>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p>
    <w:p>
      <w:pPr>
        <w:pStyle w:val="19"/>
        <w:numPr>
          <w:ilvl w:val="0"/>
          <w:numId w:val="0"/>
        </w:numPr>
        <w:tabs>
          <w:tab w:val="left" w:pos="1579"/>
        </w:tabs>
        <w:spacing w:before="192" w:after="0" w:line="391" w:lineRule="auto"/>
        <w:ind w:left="1100" w:leftChars="0" w:right="566" w:rightChars="0"/>
        <w:jc w:val="left"/>
        <w:rPr>
          <w:rFonts w:hint="eastAsia" w:ascii="仿宋" w:hAnsi="仿宋" w:eastAsia="仿宋" w:cs="仿宋"/>
          <w:sz w:val="24"/>
          <w:highlight w:val="none"/>
        </w:rPr>
      </w:pPr>
    </w:p>
    <w:p>
      <w:pPr>
        <w:spacing w:before="82"/>
        <w:ind w:left="0" w:right="0" w:firstLine="0"/>
        <w:jc w:val="center"/>
        <w:rPr>
          <w:rFonts w:hint="eastAsia" w:ascii="仿宋" w:hAnsi="仿宋" w:eastAsia="仿宋" w:cs="仿宋"/>
          <w:b/>
          <w:sz w:val="28"/>
          <w:highlight w:val="none"/>
        </w:rPr>
      </w:pPr>
      <w:bookmarkStart w:id="11" w:name="_bookmark6"/>
      <w:bookmarkEnd w:id="11"/>
      <w:bookmarkStart w:id="12" w:name="（五）响应文件的提交及相关事项"/>
      <w:bookmarkEnd w:id="12"/>
      <w:r>
        <w:rPr>
          <w:rFonts w:hint="eastAsia" w:ascii="仿宋" w:hAnsi="仿宋" w:eastAsia="仿宋" w:cs="仿宋"/>
          <w:b/>
          <w:sz w:val="28"/>
          <w:highlight w:val="none"/>
        </w:rPr>
        <w:t>（五）</w:t>
      </w:r>
      <w:r>
        <w:rPr>
          <w:rFonts w:hint="eastAsia" w:cs="仿宋"/>
          <w:b/>
          <w:sz w:val="28"/>
          <w:highlight w:val="none"/>
          <w:lang w:eastAsia="zh-CN"/>
        </w:rPr>
        <w:t>投标文件</w:t>
      </w:r>
      <w:r>
        <w:rPr>
          <w:rFonts w:hint="eastAsia" w:ascii="仿宋" w:hAnsi="仿宋" w:eastAsia="仿宋" w:cs="仿宋"/>
          <w:b/>
          <w:sz w:val="28"/>
          <w:highlight w:val="none"/>
        </w:rPr>
        <w:t>的提交及相关事项</w:t>
      </w:r>
    </w:p>
    <w:p>
      <w:pPr>
        <w:pStyle w:val="10"/>
        <w:spacing w:before="8"/>
        <w:ind w:left="0"/>
        <w:rPr>
          <w:rFonts w:hint="eastAsia" w:ascii="仿宋" w:hAnsi="仿宋" w:eastAsia="仿宋" w:cs="仿宋"/>
          <w:b/>
          <w:sz w:val="23"/>
          <w:highlight w:val="none"/>
        </w:rPr>
      </w:pPr>
    </w:p>
    <w:p>
      <w:pPr>
        <w:pStyle w:val="6"/>
        <w:numPr>
          <w:ilvl w:val="0"/>
          <w:numId w:val="6"/>
        </w:numPr>
        <w:tabs>
          <w:tab w:val="left" w:pos="1220"/>
        </w:tabs>
        <w:spacing w:before="0" w:after="0" w:line="240" w:lineRule="auto"/>
        <w:ind w:left="1219" w:right="0" w:hanging="242"/>
        <w:jc w:val="left"/>
        <w:rPr>
          <w:rFonts w:hint="eastAsia" w:ascii="仿宋" w:hAnsi="仿宋" w:eastAsia="仿宋" w:cs="仿宋"/>
          <w:highlight w:val="none"/>
        </w:rPr>
      </w:pPr>
      <w:r>
        <w:rPr>
          <w:rFonts w:hint="eastAsia" w:cs="仿宋"/>
          <w:highlight w:val="none"/>
          <w:lang w:eastAsia="zh-CN"/>
        </w:rPr>
        <w:t>投标文件</w:t>
      </w:r>
      <w:r>
        <w:rPr>
          <w:rFonts w:hint="eastAsia" w:ascii="仿宋" w:hAnsi="仿宋" w:eastAsia="仿宋" w:cs="仿宋"/>
          <w:highlight w:val="none"/>
        </w:rPr>
        <w:t>的提交</w:t>
      </w:r>
    </w:p>
    <w:p>
      <w:pPr>
        <w:pStyle w:val="19"/>
        <w:numPr>
          <w:ilvl w:val="1"/>
          <w:numId w:val="6"/>
        </w:numPr>
        <w:tabs>
          <w:tab w:val="left" w:pos="1459"/>
        </w:tabs>
        <w:spacing w:before="192" w:after="0" w:line="240" w:lineRule="auto"/>
        <w:ind w:left="1458" w:right="0" w:hanging="481"/>
        <w:jc w:val="both"/>
        <w:rPr>
          <w:rFonts w:hint="eastAsia" w:ascii="仿宋" w:hAnsi="仿宋" w:eastAsia="仿宋" w:cs="仿宋"/>
          <w:sz w:val="24"/>
          <w:highlight w:val="none"/>
        </w:rPr>
      </w:pPr>
      <w:r>
        <w:rPr>
          <w:rFonts w:hint="eastAsia" w:ascii="仿宋" w:hAnsi="仿宋" w:eastAsia="仿宋" w:cs="仿宋"/>
          <w:sz w:val="24"/>
          <w:highlight w:val="none"/>
        </w:rPr>
        <w:t>供应商应按本须知前附表所规定的地点，于递交截止时间前提交</w:t>
      </w:r>
      <w:r>
        <w:rPr>
          <w:rFonts w:hint="eastAsia" w:cs="仿宋"/>
          <w:sz w:val="24"/>
          <w:highlight w:val="none"/>
          <w:lang w:eastAsia="zh-CN"/>
        </w:rPr>
        <w:t>投标文件</w:t>
      </w:r>
      <w:r>
        <w:rPr>
          <w:rFonts w:hint="eastAsia" w:ascii="仿宋" w:hAnsi="仿宋" w:eastAsia="仿宋" w:cs="仿宋"/>
          <w:sz w:val="24"/>
          <w:highlight w:val="none"/>
        </w:rPr>
        <w:t>。</w:t>
      </w:r>
    </w:p>
    <w:p>
      <w:pPr>
        <w:pStyle w:val="19"/>
        <w:numPr>
          <w:ilvl w:val="1"/>
          <w:numId w:val="6"/>
        </w:numPr>
        <w:tabs>
          <w:tab w:val="left" w:pos="1399"/>
        </w:tabs>
        <w:spacing w:before="192"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投标截止时间为《</w:t>
      </w:r>
      <w:r>
        <w:rPr>
          <w:rFonts w:hint="eastAsia" w:cs="仿宋"/>
          <w:spacing w:val="-1"/>
          <w:sz w:val="24"/>
          <w:highlight w:val="none"/>
          <w:lang w:eastAsia="zh-CN"/>
        </w:rPr>
        <w:t>招标文件</w:t>
      </w:r>
      <w:r>
        <w:rPr>
          <w:rFonts w:hint="eastAsia" w:ascii="仿宋" w:hAnsi="仿宋" w:eastAsia="仿宋" w:cs="仿宋"/>
          <w:spacing w:val="-1"/>
          <w:sz w:val="24"/>
          <w:highlight w:val="none"/>
        </w:rPr>
        <w:t>》“供应商须知前附表”中规定时间，未按</w:t>
      </w:r>
      <w:r>
        <w:rPr>
          <w:rFonts w:hint="eastAsia" w:cs="仿宋"/>
          <w:spacing w:val="-1"/>
          <w:sz w:val="24"/>
          <w:highlight w:val="none"/>
          <w:lang w:eastAsia="zh-CN"/>
        </w:rPr>
        <w:t>招标文件</w:t>
      </w:r>
      <w:r>
        <w:rPr>
          <w:rFonts w:hint="eastAsia" w:ascii="仿宋" w:hAnsi="仿宋" w:eastAsia="仿宋" w:cs="仿宋"/>
          <w:sz w:val="24"/>
          <w:highlight w:val="none"/>
        </w:rPr>
        <w:t>要求上传的《</w:t>
      </w:r>
      <w:r>
        <w:rPr>
          <w:rFonts w:hint="eastAsia" w:cs="仿宋"/>
          <w:sz w:val="24"/>
          <w:highlight w:val="none"/>
          <w:lang w:eastAsia="zh-CN"/>
        </w:rPr>
        <w:t>投标文件</w:t>
      </w:r>
      <w:r>
        <w:rPr>
          <w:rFonts w:hint="eastAsia" w:ascii="仿宋" w:hAnsi="仿宋" w:eastAsia="仿宋" w:cs="仿宋"/>
          <w:sz w:val="24"/>
          <w:highlight w:val="none"/>
        </w:rPr>
        <w:t>》招标代理机构和采购人概不接受。</w:t>
      </w:r>
    </w:p>
    <w:p>
      <w:pPr>
        <w:pStyle w:val="19"/>
        <w:numPr>
          <w:ilvl w:val="1"/>
          <w:numId w:val="6"/>
        </w:numPr>
        <w:tabs>
          <w:tab w:val="left" w:pos="1459"/>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4"/>
          <w:sz w:val="24"/>
          <w:highlight w:val="none"/>
        </w:rPr>
        <w:t>采购人可按本须知规定以修改补充通知的方式，酌情延长提交</w:t>
      </w:r>
      <w:r>
        <w:rPr>
          <w:rFonts w:hint="eastAsia" w:cs="仿宋"/>
          <w:spacing w:val="-4"/>
          <w:sz w:val="24"/>
          <w:highlight w:val="none"/>
          <w:lang w:eastAsia="zh-CN"/>
        </w:rPr>
        <w:t>投标文件</w:t>
      </w:r>
      <w:r>
        <w:rPr>
          <w:rFonts w:hint="eastAsia" w:ascii="仿宋" w:hAnsi="仿宋" w:eastAsia="仿宋" w:cs="仿宋"/>
          <w:spacing w:val="-4"/>
          <w:sz w:val="24"/>
          <w:highlight w:val="none"/>
        </w:rPr>
        <w:t>的截止</w:t>
      </w:r>
      <w:r>
        <w:rPr>
          <w:rFonts w:hint="eastAsia" w:ascii="仿宋" w:hAnsi="仿宋" w:eastAsia="仿宋" w:cs="仿宋"/>
          <w:spacing w:val="-8"/>
          <w:sz w:val="24"/>
          <w:highlight w:val="none"/>
        </w:rPr>
        <w:t>时间。在此情况下，供应商的所有权利和义务以及供应商受制约的截止时间，均以延长</w:t>
      </w:r>
      <w:r>
        <w:rPr>
          <w:rFonts w:hint="eastAsia" w:ascii="仿宋" w:hAnsi="仿宋" w:eastAsia="仿宋" w:cs="仿宋"/>
          <w:sz w:val="24"/>
          <w:highlight w:val="none"/>
        </w:rPr>
        <w:t>后新的投标截止时间为准。</w:t>
      </w:r>
    </w:p>
    <w:p>
      <w:pPr>
        <w:pStyle w:val="19"/>
        <w:numPr>
          <w:ilvl w:val="1"/>
          <w:numId w:val="6"/>
        </w:numPr>
        <w:tabs>
          <w:tab w:val="left" w:pos="1459"/>
        </w:tabs>
        <w:spacing w:before="0"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7"/>
          <w:sz w:val="24"/>
          <w:highlight w:val="none"/>
        </w:rPr>
        <w:t>到投标截止时间止，签到的供应商少于</w:t>
      </w:r>
      <w:r>
        <w:rPr>
          <w:rFonts w:hint="eastAsia" w:cs="仿宋"/>
          <w:spacing w:val="-7"/>
          <w:sz w:val="24"/>
          <w:highlight w:val="none"/>
          <w:lang w:val="en-US" w:eastAsia="zh-CN"/>
        </w:rPr>
        <w:t>3</w:t>
      </w:r>
      <w:r>
        <w:rPr>
          <w:rFonts w:hint="eastAsia" w:ascii="仿宋" w:hAnsi="仿宋" w:eastAsia="仿宋" w:cs="仿宋"/>
          <w:spacing w:val="-14"/>
          <w:sz w:val="24"/>
          <w:highlight w:val="none"/>
        </w:rPr>
        <w:t>个的，采购人将</w:t>
      </w:r>
      <w:r>
        <w:rPr>
          <w:rFonts w:hint="eastAsia" w:ascii="仿宋" w:hAnsi="仿宋" w:eastAsia="仿宋" w:cs="仿宋"/>
          <w:sz w:val="24"/>
          <w:highlight w:val="none"/>
        </w:rPr>
        <w:t>依法重新组织招标。</w:t>
      </w:r>
    </w:p>
    <w:p>
      <w:pPr>
        <w:pStyle w:val="6"/>
        <w:numPr>
          <w:ilvl w:val="0"/>
          <w:numId w:val="6"/>
        </w:numPr>
        <w:tabs>
          <w:tab w:val="left" w:pos="1220"/>
        </w:tabs>
        <w:spacing w:before="0" w:after="0" w:line="240" w:lineRule="auto"/>
        <w:ind w:left="1219" w:right="0" w:hanging="242"/>
        <w:jc w:val="left"/>
        <w:rPr>
          <w:rFonts w:hint="eastAsia" w:ascii="仿宋" w:hAnsi="仿宋" w:eastAsia="仿宋" w:cs="仿宋"/>
          <w:highlight w:val="none"/>
        </w:rPr>
      </w:pPr>
      <w:r>
        <w:rPr>
          <w:rFonts w:hint="eastAsia" w:ascii="仿宋" w:hAnsi="仿宋" w:eastAsia="仿宋" w:cs="仿宋"/>
          <w:highlight w:val="none"/>
        </w:rPr>
        <w:t>投标截止时间</w:t>
      </w:r>
    </w:p>
    <w:p>
      <w:pPr>
        <w:spacing w:before="191" w:line="388" w:lineRule="auto"/>
        <w:ind w:left="978" w:right="3566" w:firstLine="0"/>
        <w:jc w:val="left"/>
        <w:rPr>
          <w:rFonts w:hint="eastAsia" w:ascii="仿宋" w:hAnsi="仿宋" w:eastAsia="仿宋" w:cs="仿宋"/>
          <w:b/>
          <w:sz w:val="24"/>
          <w:highlight w:val="none"/>
          <w:lang w:eastAsia="zh-CN"/>
        </w:rPr>
      </w:pPr>
      <w:r>
        <w:rPr>
          <w:rFonts w:hint="eastAsia" w:ascii="仿宋" w:hAnsi="仿宋" w:eastAsia="仿宋" w:cs="仿宋"/>
          <w:sz w:val="24"/>
          <w:highlight w:val="none"/>
        </w:rPr>
        <w:t>投标截止时间为“供应商须知前附表”中规定时间。</w:t>
      </w:r>
      <w:r>
        <w:rPr>
          <w:rFonts w:hint="eastAsia" w:ascii="仿宋" w:hAnsi="仿宋" w:eastAsia="仿宋" w:cs="仿宋"/>
          <w:b/>
          <w:sz w:val="24"/>
          <w:highlight w:val="none"/>
        </w:rPr>
        <w:t>3.迟交的</w:t>
      </w:r>
      <w:r>
        <w:rPr>
          <w:rFonts w:hint="eastAsia" w:cs="仿宋"/>
          <w:b/>
          <w:sz w:val="24"/>
          <w:highlight w:val="none"/>
          <w:lang w:eastAsia="zh-CN"/>
        </w:rPr>
        <w:t>投标文件</w:t>
      </w:r>
    </w:p>
    <w:p>
      <w:pPr>
        <w:spacing w:before="4" w:line="388" w:lineRule="auto"/>
        <w:ind w:left="978" w:right="2126" w:firstLine="0"/>
        <w:jc w:val="left"/>
        <w:rPr>
          <w:rFonts w:hint="eastAsia" w:ascii="仿宋" w:hAnsi="仿宋" w:eastAsia="仿宋" w:cs="仿宋"/>
          <w:b/>
          <w:sz w:val="24"/>
          <w:highlight w:val="none"/>
        </w:rPr>
      </w:pPr>
      <w:r>
        <w:rPr>
          <w:rFonts w:hint="eastAsia" w:ascii="仿宋" w:hAnsi="仿宋" w:eastAsia="仿宋" w:cs="仿宋"/>
          <w:sz w:val="24"/>
          <w:highlight w:val="none"/>
        </w:rPr>
        <w:t>采购人将拒绝并退回在其规定的截止时间后收到的任何</w:t>
      </w:r>
      <w:r>
        <w:rPr>
          <w:rFonts w:hint="eastAsia" w:cs="仿宋"/>
          <w:sz w:val="24"/>
          <w:highlight w:val="none"/>
          <w:lang w:eastAsia="zh-CN"/>
        </w:rPr>
        <w:t>投标文件</w:t>
      </w:r>
      <w:r>
        <w:rPr>
          <w:rFonts w:hint="eastAsia" w:ascii="仿宋" w:hAnsi="仿宋" w:eastAsia="仿宋" w:cs="仿宋"/>
          <w:sz w:val="24"/>
          <w:highlight w:val="none"/>
        </w:rPr>
        <w:t>。</w:t>
      </w:r>
      <w:r>
        <w:rPr>
          <w:rFonts w:hint="eastAsia" w:ascii="仿宋" w:hAnsi="仿宋" w:eastAsia="仿宋" w:cs="仿宋"/>
          <w:b/>
          <w:sz w:val="24"/>
          <w:highlight w:val="none"/>
        </w:rPr>
        <w:t>4.</w:t>
      </w:r>
      <w:r>
        <w:rPr>
          <w:rFonts w:hint="eastAsia" w:cs="仿宋"/>
          <w:b/>
          <w:sz w:val="24"/>
          <w:highlight w:val="none"/>
          <w:lang w:eastAsia="zh-CN"/>
        </w:rPr>
        <w:t>投标文件</w:t>
      </w:r>
      <w:r>
        <w:rPr>
          <w:rFonts w:hint="eastAsia" w:ascii="仿宋" w:hAnsi="仿宋" w:eastAsia="仿宋" w:cs="仿宋"/>
          <w:b/>
          <w:sz w:val="24"/>
          <w:highlight w:val="none"/>
        </w:rPr>
        <w:t>的补充、修改与撤回</w:t>
      </w:r>
    </w:p>
    <w:p>
      <w:pPr>
        <w:pStyle w:val="19"/>
        <w:numPr>
          <w:ilvl w:val="1"/>
          <w:numId w:val="7"/>
        </w:numPr>
        <w:tabs>
          <w:tab w:val="left" w:pos="1459"/>
        </w:tabs>
        <w:spacing w:before="2"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5"/>
          <w:sz w:val="24"/>
          <w:highlight w:val="none"/>
        </w:rPr>
        <w:t>供应商在提交</w:t>
      </w:r>
      <w:r>
        <w:rPr>
          <w:rFonts w:hint="eastAsia" w:cs="仿宋"/>
          <w:spacing w:val="-5"/>
          <w:sz w:val="24"/>
          <w:highlight w:val="none"/>
          <w:lang w:eastAsia="zh-CN"/>
        </w:rPr>
        <w:t>投标文件</w:t>
      </w:r>
      <w:r>
        <w:rPr>
          <w:rFonts w:hint="eastAsia" w:ascii="仿宋" w:hAnsi="仿宋" w:eastAsia="仿宋" w:cs="仿宋"/>
          <w:spacing w:val="-5"/>
          <w:sz w:val="24"/>
          <w:highlight w:val="none"/>
        </w:rPr>
        <w:t>以后，在规定的投标截止时间之前，可以书面形式补充修改或撤回已提交的</w:t>
      </w:r>
      <w:r>
        <w:rPr>
          <w:rFonts w:hint="eastAsia" w:cs="仿宋"/>
          <w:spacing w:val="-5"/>
          <w:sz w:val="24"/>
          <w:highlight w:val="none"/>
          <w:lang w:eastAsia="zh-CN"/>
        </w:rPr>
        <w:t>投标文件</w:t>
      </w:r>
      <w:r>
        <w:rPr>
          <w:rFonts w:hint="eastAsia" w:ascii="仿宋" w:hAnsi="仿宋" w:eastAsia="仿宋" w:cs="仿宋"/>
          <w:spacing w:val="-5"/>
          <w:sz w:val="24"/>
          <w:highlight w:val="none"/>
        </w:rPr>
        <w:t>，并以书面形式通知采购人。补充、修改的内容为</w:t>
      </w:r>
      <w:r>
        <w:rPr>
          <w:rFonts w:hint="eastAsia" w:cs="仿宋"/>
          <w:spacing w:val="-5"/>
          <w:sz w:val="24"/>
          <w:highlight w:val="none"/>
          <w:lang w:eastAsia="zh-CN"/>
        </w:rPr>
        <w:t>投标文件</w:t>
      </w:r>
      <w:r>
        <w:rPr>
          <w:rFonts w:hint="eastAsia" w:ascii="仿宋" w:hAnsi="仿宋" w:eastAsia="仿宋" w:cs="仿宋"/>
          <w:sz w:val="24"/>
          <w:highlight w:val="none"/>
        </w:rPr>
        <w:t>的组成部分。</w:t>
      </w:r>
    </w:p>
    <w:p>
      <w:pPr>
        <w:pStyle w:val="19"/>
        <w:numPr>
          <w:ilvl w:val="1"/>
          <w:numId w:val="7"/>
        </w:numPr>
        <w:tabs>
          <w:tab w:val="left" w:pos="1459"/>
        </w:tabs>
        <w:spacing w:before="0" w:after="0" w:line="304" w:lineRule="exact"/>
        <w:ind w:left="1458" w:right="0" w:hanging="481"/>
        <w:jc w:val="both"/>
        <w:rPr>
          <w:rFonts w:hint="eastAsia" w:ascii="仿宋" w:hAnsi="仿宋" w:eastAsia="仿宋" w:cs="仿宋"/>
          <w:sz w:val="24"/>
          <w:highlight w:val="none"/>
        </w:rPr>
      </w:pPr>
      <w:r>
        <w:rPr>
          <w:rFonts w:hint="eastAsia" w:ascii="仿宋" w:hAnsi="仿宋" w:eastAsia="仿宋" w:cs="仿宋"/>
          <w:sz w:val="24"/>
          <w:highlight w:val="none"/>
        </w:rPr>
        <w:t>在投标截止时间之后，供应商不得补充、修改</w:t>
      </w:r>
      <w:r>
        <w:rPr>
          <w:rFonts w:hint="eastAsia" w:cs="仿宋"/>
          <w:sz w:val="24"/>
          <w:highlight w:val="none"/>
          <w:lang w:eastAsia="zh-CN"/>
        </w:rPr>
        <w:t>投标文件</w:t>
      </w:r>
      <w:r>
        <w:rPr>
          <w:rFonts w:hint="eastAsia" w:ascii="仿宋" w:hAnsi="仿宋" w:eastAsia="仿宋" w:cs="仿宋"/>
          <w:sz w:val="24"/>
          <w:highlight w:val="none"/>
        </w:rPr>
        <w:t>。</w:t>
      </w:r>
    </w:p>
    <w:p>
      <w:pPr>
        <w:pStyle w:val="19"/>
        <w:numPr>
          <w:ilvl w:val="1"/>
          <w:numId w:val="7"/>
        </w:numPr>
        <w:tabs>
          <w:tab w:val="left" w:pos="1459"/>
        </w:tabs>
        <w:spacing w:before="194"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4"/>
          <w:sz w:val="24"/>
          <w:highlight w:val="none"/>
        </w:rPr>
        <w:t>在投标截止时间至投标有效期满之前，供应商不得撤回其</w:t>
      </w:r>
      <w:r>
        <w:rPr>
          <w:rFonts w:hint="eastAsia" w:cs="仿宋"/>
          <w:spacing w:val="-4"/>
          <w:sz w:val="24"/>
          <w:highlight w:val="none"/>
          <w:lang w:eastAsia="zh-CN"/>
        </w:rPr>
        <w:t>投标文件</w:t>
      </w:r>
      <w:r>
        <w:rPr>
          <w:rFonts w:hint="eastAsia" w:ascii="仿宋" w:hAnsi="仿宋" w:eastAsia="仿宋" w:cs="仿宋"/>
          <w:spacing w:val="-4"/>
          <w:sz w:val="24"/>
          <w:highlight w:val="none"/>
        </w:rPr>
        <w:t>，否则其投</w:t>
      </w:r>
      <w:r>
        <w:rPr>
          <w:rFonts w:hint="eastAsia" w:ascii="仿宋" w:hAnsi="仿宋" w:eastAsia="仿宋" w:cs="仿宋"/>
          <w:sz w:val="24"/>
          <w:highlight w:val="none"/>
        </w:rPr>
        <w:t>标保证金将被没收。</w:t>
      </w:r>
    </w:p>
    <w:p>
      <w:pPr>
        <w:spacing w:after="0" w:line="388" w:lineRule="auto"/>
        <w:jc w:val="both"/>
        <w:rPr>
          <w:rFonts w:hint="eastAsia" w:ascii="仿宋" w:hAnsi="仿宋" w:eastAsia="仿宋" w:cs="仿宋"/>
          <w:sz w:val="24"/>
          <w:highlight w:val="none"/>
        </w:rPr>
        <w:sectPr>
          <w:pgSz w:w="11910" w:h="16840"/>
          <w:pgMar w:top="1560" w:right="920" w:bottom="1040" w:left="920" w:header="0" w:footer="771" w:gutter="0"/>
          <w:cols w:space="720" w:num="1"/>
        </w:sectPr>
      </w:pPr>
    </w:p>
    <w:p>
      <w:pPr>
        <w:spacing w:before="42"/>
        <w:ind w:left="0" w:right="0" w:firstLine="0"/>
        <w:jc w:val="center"/>
        <w:rPr>
          <w:rFonts w:hint="eastAsia" w:ascii="仿宋" w:hAnsi="仿宋" w:eastAsia="仿宋" w:cs="仿宋"/>
          <w:b/>
          <w:sz w:val="28"/>
          <w:highlight w:val="none"/>
        </w:rPr>
      </w:pPr>
      <w:bookmarkStart w:id="13" w:name="_bookmark7"/>
      <w:bookmarkEnd w:id="13"/>
      <w:bookmarkStart w:id="14" w:name="（六）开标"/>
      <w:bookmarkEnd w:id="14"/>
      <w:r>
        <w:rPr>
          <w:rFonts w:hint="eastAsia" w:ascii="仿宋" w:hAnsi="仿宋" w:eastAsia="仿宋" w:cs="仿宋"/>
          <w:b/>
          <w:sz w:val="28"/>
          <w:highlight w:val="none"/>
        </w:rPr>
        <w:t>（六）开标</w:t>
      </w:r>
    </w:p>
    <w:p>
      <w:pPr>
        <w:pStyle w:val="10"/>
        <w:spacing w:before="3"/>
        <w:ind w:left="0"/>
        <w:rPr>
          <w:rFonts w:hint="eastAsia" w:ascii="仿宋" w:hAnsi="仿宋" w:eastAsia="仿宋" w:cs="仿宋"/>
          <w:b/>
          <w:sz w:val="18"/>
          <w:highlight w:val="none"/>
        </w:rPr>
      </w:pPr>
    </w:p>
    <w:p>
      <w:pPr>
        <w:pStyle w:val="6"/>
        <w:numPr>
          <w:ilvl w:val="0"/>
          <w:numId w:val="8"/>
        </w:numPr>
        <w:tabs>
          <w:tab w:val="left" w:pos="1222"/>
        </w:tabs>
        <w:spacing w:before="66"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开标时间、地点：</w:t>
      </w:r>
    </w:p>
    <w:p>
      <w:pPr>
        <w:pStyle w:val="19"/>
        <w:numPr>
          <w:ilvl w:val="0"/>
          <w:numId w:val="9"/>
        </w:numPr>
        <w:tabs>
          <w:tab w:val="left" w:pos="1344"/>
        </w:tabs>
        <w:spacing w:before="192" w:after="0" w:line="391" w:lineRule="auto"/>
        <w:ind w:left="498" w:right="494" w:firstLine="480"/>
        <w:jc w:val="both"/>
        <w:rPr>
          <w:rFonts w:hint="eastAsia" w:ascii="仿宋" w:hAnsi="仿宋" w:eastAsia="仿宋" w:cs="仿宋"/>
          <w:sz w:val="24"/>
          <w:highlight w:val="none"/>
        </w:rPr>
      </w:pPr>
      <w:r>
        <w:rPr>
          <w:rFonts w:hint="eastAsia" w:ascii="仿宋" w:hAnsi="仿宋" w:eastAsia="仿宋" w:cs="仿宋"/>
          <w:sz w:val="24"/>
          <w:highlight w:val="none"/>
        </w:rPr>
        <w:t>开标时间、地点：招标代理机构将按照《中华人民共和国政府采购法》、《中</w:t>
      </w:r>
      <w:r>
        <w:rPr>
          <w:rFonts w:hint="eastAsia" w:ascii="仿宋" w:hAnsi="仿宋" w:eastAsia="仿宋" w:cs="仿宋"/>
          <w:spacing w:val="-6"/>
          <w:sz w:val="24"/>
          <w:highlight w:val="none"/>
        </w:rPr>
        <w:t>华人民共和国招标投标法》及《</w:t>
      </w:r>
      <w:r>
        <w:rPr>
          <w:rFonts w:hint="eastAsia" w:cs="仿宋"/>
          <w:spacing w:val="-6"/>
          <w:sz w:val="24"/>
          <w:highlight w:val="none"/>
          <w:lang w:eastAsia="zh-CN"/>
        </w:rPr>
        <w:t>招标文件</w:t>
      </w:r>
      <w:r>
        <w:rPr>
          <w:rFonts w:hint="eastAsia" w:ascii="仿宋" w:hAnsi="仿宋" w:eastAsia="仿宋" w:cs="仿宋"/>
          <w:spacing w:val="-6"/>
          <w:sz w:val="24"/>
          <w:highlight w:val="none"/>
        </w:rPr>
        <w:t>》中规定的时间和地点组织开标会议，邀请所</w:t>
      </w:r>
      <w:r>
        <w:rPr>
          <w:rFonts w:hint="eastAsia" w:ascii="仿宋" w:hAnsi="仿宋" w:eastAsia="仿宋" w:cs="仿宋"/>
          <w:sz w:val="24"/>
          <w:highlight w:val="none"/>
        </w:rPr>
        <w:t>有供应商的法定代表人或授权代表准时参加开标会议。</w:t>
      </w:r>
    </w:p>
    <w:p>
      <w:pPr>
        <w:pStyle w:val="19"/>
        <w:numPr>
          <w:ilvl w:val="0"/>
          <w:numId w:val="9"/>
        </w:numPr>
        <w:tabs>
          <w:tab w:val="left" w:pos="1344"/>
        </w:tabs>
        <w:spacing w:before="0" w:after="0" w:line="391" w:lineRule="auto"/>
        <w:ind w:left="498" w:right="494" w:firstLine="480"/>
        <w:jc w:val="left"/>
        <w:rPr>
          <w:rFonts w:hint="eastAsia" w:ascii="仿宋" w:hAnsi="仿宋" w:eastAsia="仿宋" w:cs="仿宋"/>
          <w:sz w:val="24"/>
          <w:highlight w:val="none"/>
        </w:rPr>
      </w:pPr>
      <w:r>
        <w:rPr>
          <w:rFonts w:hint="eastAsia" w:ascii="仿宋" w:hAnsi="仿宋" w:eastAsia="仿宋" w:cs="仿宋"/>
          <w:sz w:val="24"/>
          <w:highlight w:val="none"/>
        </w:rPr>
        <w:t>开标会议在有关监督部门的监督下，由招标代理机构组织并主持，检查供应商身份和《</w:t>
      </w:r>
      <w:r>
        <w:rPr>
          <w:rFonts w:hint="eastAsia" w:cs="仿宋"/>
          <w:sz w:val="24"/>
          <w:highlight w:val="none"/>
          <w:lang w:eastAsia="zh-CN"/>
        </w:rPr>
        <w:t>投标文件</w:t>
      </w:r>
      <w:r>
        <w:rPr>
          <w:rFonts w:hint="eastAsia" w:ascii="仿宋" w:hAnsi="仿宋" w:eastAsia="仿宋" w:cs="仿宋"/>
          <w:sz w:val="24"/>
          <w:highlight w:val="none"/>
        </w:rPr>
        <w:t>》是否符合《</w:t>
      </w:r>
      <w:r>
        <w:rPr>
          <w:rFonts w:hint="eastAsia" w:cs="仿宋"/>
          <w:sz w:val="24"/>
          <w:highlight w:val="none"/>
          <w:lang w:eastAsia="zh-CN"/>
        </w:rPr>
        <w:t>招标文件</w:t>
      </w:r>
      <w:r>
        <w:rPr>
          <w:rFonts w:hint="eastAsia" w:ascii="仿宋" w:hAnsi="仿宋" w:eastAsia="仿宋" w:cs="仿宋"/>
          <w:sz w:val="24"/>
          <w:highlight w:val="none"/>
        </w:rPr>
        <w:t>》的要求，《</w:t>
      </w:r>
      <w:r>
        <w:rPr>
          <w:rFonts w:hint="eastAsia" w:cs="仿宋"/>
          <w:sz w:val="24"/>
          <w:highlight w:val="none"/>
          <w:lang w:eastAsia="zh-CN"/>
        </w:rPr>
        <w:t>投标文件</w:t>
      </w:r>
      <w:r>
        <w:rPr>
          <w:rFonts w:hint="eastAsia" w:ascii="仿宋" w:hAnsi="仿宋" w:eastAsia="仿宋" w:cs="仿宋"/>
          <w:sz w:val="24"/>
          <w:highlight w:val="none"/>
        </w:rPr>
        <w:t>》未被提前开启。</w:t>
      </w:r>
    </w:p>
    <w:p>
      <w:pPr>
        <w:pStyle w:val="19"/>
        <w:numPr>
          <w:ilvl w:val="0"/>
          <w:numId w:val="9"/>
        </w:numPr>
        <w:tabs>
          <w:tab w:val="left" w:pos="1344"/>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z w:val="24"/>
          <w:highlight w:val="none"/>
        </w:rPr>
        <w:t>开标时，除《</w:t>
      </w:r>
      <w:r>
        <w:rPr>
          <w:rFonts w:hint="eastAsia" w:cs="仿宋"/>
          <w:sz w:val="24"/>
          <w:highlight w:val="none"/>
          <w:lang w:eastAsia="zh-CN"/>
        </w:rPr>
        <w:t>投标文件</w:t>
      </w:r>
      <w:r>
        <w:rPr>
          <w:rFonts w:hint="eastAsia" w:ascii="仿宋" w:hAnsi="仿宋" w:eastAsia="仿宋" w:cs="仿宋"/>
          <w:sz w:val="24"/>
          <w:highlight w:val="none"/>
        </w:rPr>
        <w:t>》递交截止时间前，递交合格“撤回通知”的《</w:t>
      </w:r>
      <w:r>
        <w:rPr>
          <w:rFonts w:hint="eastAsia" w:cs="仿宋"/>
          <w:sz w:val="24"/>
          <w:highlight w:val="none"/>
          <w:lang w:eastAsia="zh-CN"/>
        </w:rPr>
        <w:t>投标文件</w:t>
      </w:r>
      <w:r>
        <w:rPr>
          <w:rFonts w:hint="eastAsia" w:ascii="仿宋" w:hAnsi="仿宋" w:eastAsia="仿宋" w:cs="仿宋"/>
          <w:spacing w:val="-8"/>
          <w:sz w:val="24"/>
          <w:highlight w:val="none"/>
        </w:rPr>
        <w:t>》不予开启，将由招标代理机构按照供应商签到的顺序公开宣读有效供应商名单，以</w:t>
      </w:r>
      <w:r>
        <w:rPr>
          <w:rFonts w:hint="eastAsia" w:ascii="仿宋" w:hAnsi="仿宋" w:eastAsia="仿宋" w:cs="仿宋"/>
          <w:sz w:val="24"/>
          <w:highlight w:val="none"/>
        </w:rPr>
        <w:t>及采购人认为必要的其它内容。</w:t>
      </w:r>
    </w:p>
    <w:p>
      <w:pPr>
        <w:pStyle w:val="19"/>
        <w:numPr>
          <w:ilvl w:val="0"/>
          <w:numId w:val="9"/>
        </w:numPr>
        <w:tabs>
          <w:tab w:val="left" w:pos="1344"/>
        </w:tabs>
        <w:spacing w:before="0" w:after="0" w:line="388" w:lineRule="auto"/>
        <w:ind w:left="498" w:right="494" w:firstLine="480"/>
        <w:jc w:val="left"/>
        <w:rPr>
          <w:rFonts w:hint="eastAsia" w:ascii="仿宋" w:hAnsi="仿宋" w:eastAsia="仿宋" w:cs="仿宋"/>
          <w:sz w:val="24"/>
          <w:highlight w:val="none"/>
        </w:rPr>
      </w:pPr>
      <w:r>
        <w:rPr>
          <w:rFonts w:hint="eastAsia" w:ascii="仿宋" w:hAnsi="仿宋" w:eastAsia="仿宋" w:cs="仿宋"/>
          <w:sz w:val="24"/>
          <w:highlight w:val="none"/>
        </w:rPr>
        <w:t>所有投标唱标完毕，如供应商代表对宣读的的内容有异议的，应在获得开标会主持人同意后当场提出。</w:t>
      </w:r>
    </w:p>
    <w:p>
      <w:pPr>
        <w:pStyle w:val="6"/>
        <w:numPr>
          <w:ilvl w:val="0"/>
          <w:numId w:val="8"/>
        </w:numPr>
        <w:tabs>
          <w:tab w:val="left" w:pos="1222"/>
        </w:tabs>
        <w:spacing w:before="0" w:after="0" w:line="240" w:lineRule="auto"/>
        <w:ind w:left="1221" w:right="0" w:hanging="244"/>
        <w:jc w:val="left"/>
        <w:rPr>
          <w:rFonts w:hint="eastAsia" w:ascii="仿宋" w:hAnsi="仿宋" w:eastAsia="仿宋" w:cs="仿宋"/>
          <w:highlight w:val="none"/>
        </w:rPr>
      </w:pPr>
      <w:r>
        <w:rPr>
          <w:rFonts w:hint="eastAsia" w:ascii="仿宋" w:hAnsi="仿宋" w:eastAsia="仿宋" w:cs="仿宋"/>
          <w:highlight w:val="none"/>
        </w:rPr>
        <w:t>开标程序：</w:t>
      </w:r>
    </w:p>
    <w:p>
      <w:pPr>
        <w:spacing w:before="152"/>
        <w:ind w:left="0" w:right="0" w:firstLine="672" w:firstLineChars="300"/>
        <w:jc w:val="both"/>
        <w:rPr>
          <w:rFonts w:hint="eastAsia" w:ascii="仿宋" w:hAnsi="仿宋" w:eastAsia="仿宋" w:cs="仿宋"/>
          <w:spacing w:val="-8"/>
          <w:sz w:val="24"/>
          <w:szCs w:val="22"/>
          <w:highlight w:val="none"/>
          <w:lang w:val="zh-CN" w:eastAsia="zh-CN" w:bidi="zh-CN"/>
        </w:rPr>
      </w:pPr>
      <w:bookmarkStart w:id="15" w:name="_bookmark8"/>
      <w:bookmarkEnd w:id="15"/>
      <w:bookmarkStart w:id="16" w:name="（七）评标"/>
      <w:bookmarkEnd w:id="16"/>
      <w:r>
        <w:rPr>
          <w:rFonts w:hint="eastAsia" w:cs="仿宋"/>
          <w:spacing w:val="-8"/>
          <w:sz w:val="24"/>
          <w:szCs w:val="22"/>
          <w:highlight w:val="none"/>
          <w:lang w:val="en-US" w:eastAsia="zh-CN" w:bidi="zh-CN"/>
        </w:rPr>
        <w:t>2.1</w:t>
      </w:r>
      <w:r>
        <w:rPr>
          <w:rFonts w:hint="eastAsia" w:ascii="仿宋" w:hAnsi="仿宋" w:eastAsia="仿宋" w:cs="仿宋"/>
          <w:spacing w:val="-8"/>
          <w:sz w:val="24"/>
          <w:szCs w:val="22"/>
          <w:highlight w:val="none"/>
          <w:lang w:val="zh-CN" w:eastAsia="zh-CN" w:bidi="zh-CN"/>
        </w:rPr>
        <w:t>投标人签到、抽取专家。</w:t>
      </w:r>
    </w:p>
    <w:p>
      <w:pPr>
        <w:spacing w:before="152"/>
        <w:ind w:left="943" w:leftChars="327" w:right="0" w:hanging="224" w:hangingChars="100"/>
        <w:jc w:val="both"/>
        <w:rPr>
          <w:rFonts w:hint="eastAsia" w:ascii="仿宋" w:hAnsi="仿宋" w:eastAsia="仿宋" w:cs="仿宋"/>
          <w:spacing w:val="-8"/>
          <w:sz w:val="24"/>
          <w:szCs w:val="22"/>
          <w:highlight w:val="none"/>
          <w:lang w:val="zh-CN" w:eastAsia="zh-CN" w:bidi="zh-CN"/>
        </w:rPr>
      </w:pPr>
      <w:r>
        <w:rPr>
          <w:rFonts w:hint="eastAsia" w:ascii="仿宋" w:hAnsi="仿宋" w:eastAsia="仿宋" w:cs="仿宋"/>
          <w:spacing w:val="-8"/>
          <w:sz w:val="24"/>
          <w:szCs w:val="22"/>
          <w:highlight w:val="none"/>
          <w:lang w:val="zh-CN" w:eastAsia="zh-CN" w:bidi="zh-CN"/>
        </w:rPr>
        <w:t>2.</w:t>
      </w:r>
      <w:r>
        <w:rPr>
          <w:rFonts w:hint="eastAsia" w:cs="仿宋"/>
          <w:spacing w:val="-8"/>
          <w:sz w:val="24"/>
          <w:szCs w:val="22"/>
          <w:highlight w:val="none"/>
          <w:lang w:val="en-US" w:eastAsia="zh-CN" w:bidi="zh-CN"/>
        </w:rPr>
        <w:t>2</w:t>
      </w:r>
      <w:r>
        <w:rPr>
          <w:rFonts w:hint="eastAsia" w:ascii="仿宋" w:hAnsi="仿宋" w:eastAsia="仿宋" w:cs="仿宋"/>
          <w:spacing w:val="-8"/>
          <w:sz w:val="24"/>
          <w:szCs w:val="22"/>
          <w:highlight w:val="none"/>
          <w:lang w:val="zh-CN" w:eastAsia="zh-CN" w:bidi="zh-CN"/>
        </w:rPr>
        <w:t>递交资质证明文件，并由</w:t>
      </w:r>
      <w:r>
        <w:rPr>
          <w:rFonts w:hint="eastAsia" w:ascii="仿宋" w:hAnsi="仿宋" w:eastAsia="仿宋" w:cs="仿宋"/>
          <w:spacing w:val="-8"/>
          <w:sz w:val="24"/>
          <w:szCs w:val="22"/>
          <w:highlight w:val="none"/>
          <w:lang w:val="en-US" w:eastAsia="zh-CN" w:bidi="zh-CN"/>
        </w:rPr>
        <w:t>采购人</w:t>
      </w:r>
      <w:r>
        <w:rPr>
          <w:rFonts w:hint="eastAsia" w:ascii="仿宋" w:hAnsi="仿宋" w:eastAsia="仿宋" w:cs="仿宋"/>
          <w:spacing w:val="-8"/>
          <w:sz w:val="24"/>
          <w:szCs w:val="22"/>
          <w:highlight w:val="none"/>
          <w:lang w:val="zh-CN" w:eastAsia="zh-CN" w:bidi="zh-CN"/>
        </w:rPr>
        <w:t>对投标人的资质原件进行审核。审核不合格者，取消投标资格，合格者进入下一程序；</w:t>
      </w:r>
    </w:p>
    <w:p>
      <w:pPr>
        <w:spacing w:before="152"/>
        <w:ind w:left="0" w:right="0" w:firstLine="672" w:firstLineChars="300"/>
        <w:jc w:val="both"/>
        <w:rPr>
          <w:rFonts w:hint="eastAsia" w:ascii="仿宋" w:hAnsi="仿宋" w:eastAsia="仿宋" w:cs="仿宋"/>
          <w:spacing w:val="-8"/>
          <w:sz w:val="24"/>
          <w:szCs w:val="22"/>
          <w:highlight w:val="none"/>
          <w:lang w:val="zh-CN" w:eastAsia="zh-CN" w:bidi="zh-CN"/>
        </w:rPr>
      </w:pPr>
      <w:r>
        <w:rPr>
          <w:rFonts w:hint="eastAsia" w:cs="仿宋"/>
          <w:spacing w:val="-8"/>
          <w:sz w:val="24"/>
          <w:szCs w:val="22"/>
          <w:highlight w:val="none"/>
          <w:lang w:val="en-US" w:eastAsia="zh-CN" w:bidi="zh-CN"/>
        </w:rPr>
        <w:t>2.3</w:t>
      </w:r>
      <w:r>
        <w:rPr>
          <w:rFonts w:hint="eastAsia" w:ascii="仿宋" w:hAnsi="仿宋" w:eastAsia="仿宋" w:cs="仿宋"/>
          <w:spacing w:val="-8"/>
          <w:sz w:val="24"/>
          <w:szCs w:val="22"/>
          <w:highlight w:val="none"/>
          <w:lang w:val="zh-CN" w:eastAsia="zh-CN" w:bidi="zh-CN"/>
        </w:rPr>
        <w:t>专家评标（按照招标文件中的评标办法）；</w:t>
      </w:r>
    </w:p>
    <w:p>
      <w:pPr>
        <w:spacing w:before="152"/>
        <w:ind w:left="0" w:right="0" w:firstLine="672" w:firstLineChars="300"/>
        <w:jc w:val="both"/>
        <w:rPr>
          <w:rFonts w:hint="eastAsia" w:ascii="仿宋" w:hAnsi="仿宋" w:eastAsia="仿宋" w:cs="仿宋"/>
          <w:spacing w:val="-8"/>
          <w:sz w:val="24"/>
          <w:szCs w:val="22"/>
          <w:highlight w:val="none"/>
          <w:lang w:val="zh-CN" w:eastAsia="zh-CN" w:bidi="zh-CN"/>
        </w:rPr>
      </w:pPr>
      <w:r>
        <w:rPr>
          <w:rFonts w:hint="eastAsia" w:cs="仿宋"/>
          <w:spacing w:val="-8"/>
          <w:sz w:val="24"/>
          <w:szCs w:val="22"/>
          <w:highlight w:val="none"/>
          <w:lang w:val="en-US" w:eastAsia="zh-CN" w:bidi="zh-CN"/>
        </w:rPr>
        <w:t>2.</w:t>
      </w:r>
      <w:r>
        <w:rPr>
          <w:rFonts w:hint="eastAsia" w:ascii="仿宋" w:hAnsi="仿宋" w:eastAsia="仿宋" w:cs="仿宋"/>
          <w:spacing w:val="-8"/>
          <w:sz w:val="24"/>
          <w:szCs w:val="22"/>
          <w:highlight w:val="none"/>
          <w:lang w:val="en-US" w:eastAsia="zh-CN" w:bidi="zh-CN"/>
        </w:rPr>
        <w:t>4</w:t>
      </w:r>
      <w:r>
        <w:rPr>
          <w:rFonts w:hint="eastAsia" w:ascii="仿宋" w:hAnsi="仿宋" w:eastAsia="仿宋" w:cs="仿宋"/>
          <w:spacing w:val="-8"/>
          <w:sz w:val="24"/>
          <w:szCs w:val="22"/>
          <w:highlight w:val="none"/>
          <w:lang w:val="zh-CN" w:eastAsia="zh-CN" w:bidi="zh-CN"/>
        </w:rPr>
        <w:t>确定中标候选人。</w:t>
      </w:r>
    </w:p>
    <w:p>
      <w:pPr>
        <w:spacing w:before="152"/>
        <w:ind w:left="0" w:right="0" w:firstLine="0"/>
        <w:jc w:val="center"/>
        <w:rPr>
          <w:rFonts w:hint="eastAsia" w:ascii="仿宋" w:hAnsi="仿宋" w:eastAsia="仿宋" w:cs="仿宋"/>
          <w:b/>
          <w:sz w:val="28"/>
          <w:highlight w:val="none"/>
        </w:rPr>
      </w:pPr>
    </w:p>
    <w:p>
      <w:pPr>
        <w:spacing w:before="152"/>
        <w:ind w:left="0" w:right="0" w:firstLine="0"/>
        <w:jc w:val="center"/>
        <w:rPr>
          <w:rFonts w:hint="eastAsia" w:ascii="仿宋" w:hAnsi="仿宋" w:eastAsia="仿宋" w:cs="仿宋"/>
          <w:b/>
          <w:sz w:val="28"/>
          <w:highlight w:val="none"/>
        </w:rPr>
      </w:pPr>
      <w:r>
        <w:rPr>
          <w:rFonts w:hint="eastAsia" w:ascii="仿宋" w:hAnsi="仿宋" w:eastAsia="仿宋" w:cs="仿宋"/>
          <w:b/>
          <w:sz w:val="28"/>
          <w:highlight w:val="none"/>
        </w:rPr>
        <w:t>（七）评标</w:t>
      </w:r>
    </w:p>
    <w:p>
      <w:pPr>
        <w:pStyle w:val="6"/>
        <w:numPr>
          <w:ilvl w:val="1"/>
          <w:numId w:val="10"/>
        </w:numPr>
        <w:tabs>
          <w:tab w:val="left" w:pos="1580"/>
          <w:tab w:val="left" w:pos="1581"/>
        </w:tabs>
        <w:spacing w:before="183"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评标委员会</w:t>
      </w:r>
    </w:p>
    <w:p>
      <w:pPr>
        <w:pStyle w:val="19"/>
        <w:numPr>
          <w:ilvl w:val="2"/>
          <w:numId w:val="10"/>
        </w:numPr>
        <w:tabs>
          <w:tab w:val="left" w:pos="1820"/>
          <w:tab w:val="left" w:pos="1821"/>
        </w:tabs>
        <w:spacing w:before="191" w:after="0" w:line="388" w:lineRule="auto"/>
        <w:ind w:left="498" w:right="494" w:firstLine="480"/>
        <w:jc w:val="left"/>
        <w:rPr>
          <w:rFonts w:hint="eastAsia" w:ascii="仿宋" w:hAnsi="仿宋" w:eastAsia="仿宋" w:cs="仿宋"/>
          <w:sz w:val="24"/>
          <w:highlight w:val="none"/>
        </w:rPr>
      </w:pPr>
      <w:r>
        <w:rPr>
          <w:rFonts w:hint="eastAsia" w:ascii="仿宋" w:hAnsi="仿宋" w:eastAsia="仿宋" w:cs="仿宋"/>
          <w:sz w:val="24"/>
          <w:highlight w:val="none"/>
        </w:rPr>
        <w:t>评标由采购人依法组建的评标委员会负责。评标委员会由采购人熟悉相关业务的代表，以及有关技术、经济等方面的专家五人以上的单数组成。</w:t>
      </w:r>
    </w:p>
    <w:p>
      <w:pPr>
        <w:pStyle w:val="19"/>
        <w:numPr>
          <w:ilvl w:val="2"/>
          <w:numId w:val="10"/>
        </w:numPr>
        <w:tabs>
          <w:tab w:val="left" w:pos="1818"/>
          <w:tab w:val="left" w:pos="1819"/>
        </w:tabs>
        <w:spacing w:before="5" w:after="0" w:line="240" w:lineRule="auto"/>
        <w:ind w:left="1818" w:right="0" w:hanging="841"/>
        <w:jc w:val="left"/>
        <w:rPr>
          <w:rFonts w:hint="eastAsia" w:ascii="仿宋" w:hAnsi="仿宋" w:eastAsia="仿宋" w:cs="仿宋"/>
          <w:sz w:val="24"/>
          <w:highlight w:val="none"/>
        </w:rPr>
      </w:pPr>
      <w:r>
        <w:rPr>
          <w:rFonts w:hint="eastAsia" w:ascii="仿宋" w:hAnsi="仿宋" w:eastAsia="仿宋" w:cs="仿宋"/>
          <w:sz w:val="24"/>
          <w:highlight w:val="none"/>
        </w:rPr>
        <w:t>评标委员会成员有下列情形之一的，应当回避；</w:t>
      </w:r>
    </w:p>
    <w:p>
      <w:pPr>
        <w:pStyle w:val="19"/>
        <w:numPr>
          <w:ilvl w:val="0"/>
          <w:numId w:val="11"/>
        </w:numPr>
        <w:tabs>
          <w:tab w:val="left" w:pos="1580"/>
        </w:tabs>
        <w:spacing w:before="192"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采购人或供应商的主要负责人的近亲属。</w:t>
      </w:r>
    </w:p>
    <w:p>
      <w:pPr>
        <w:pStyle w:val="19"/>
        <w:numPr>
          <w:ilvl w:val="0"/>
          <w:numId w:val="11"/>
        </w:numPr>
        <w:tabs>
          <w:tab w:val="left" w:pos="1580"/>
        </w:tabs>
        <w:spacing w:before="191"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项目主管部门或者行政监督部门的人员。</w:t>
      </w:r>
    </w:p>
    <w:p>
      <w:pPr>
        <w:pStyle w:val="19"/>
        <w:numPr>
          <w:ilvl w:val="0"/>
          <w:numId w:val="11"/>
        </w:numPr>
        <w:tabs>
          <w:tab w:val="left" w:pos="1580"/>
        </w:tabs>
        <w:spacing w:before="194"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与供应商有经济利益关系，可能影响对投标公正评审的。</w:t>
      </w:r>
    </w:p>
    <w:p>
      <w:pPr>
        <w:pStyle w:val="19"/>
        <w:numPr>
          <w:ilvl w:val="0"/>
          <w:numId w:val="11"/>
        </w:numPr>
        <w:tabs>
          <w:tab w:val="left" w:pos="1584"/>
        </w:tabs>
        <w:spacing w:before="192" w:after="0" w:line="388" w:lineRule="auto"/>
        <w:ind w:left="498" w:right="497" w:firstLine="480"/>
        <w:jc w:val="left"/>
        <w:rPr>
          <w:rFonts w:hint="eastAsia" w:ascii="仿宋" w:hAnsi="仿宋" w:eastAsia="仿宋" w:cs="仿宋"/>
          <w:sz w:val="24"/>
          <w:highlight w:val="none"/>
        </w:rPr>
      </w:pPr>
      <w:r>
        <w:rPr>
          <w:rFonts w:hint="eastAsia" w:ascii="仿宋" w:hAnsi="仿宋" w:eastAsia="仿宋" w:cs="仿宋"/>
          <w:sz w:val="24"/>
          <w:highlight w:val="none"/>
        </w:rPr>
        <w:t>曾因在招标、评标以及其他与招标投标有关活动中从事违法行为而受过行政处罚或刑事处罚的。</w:t>
      </w:r>
    </w:p>
    <w:p>
      <w:pPr>
        <w:pStyle w:val="19"/>
        <w:numPr>
          <w:ilvl w:val="0"/>
          <w:numId w:val="11"/>
        </w:numPr>
        <w:tabs>
          <w:tab w:val="left" w:pos="1580"/>
        </w:tabs>
        <w:spacing w:before="5"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其它可能影响公正评标的情形。</w:t>
      </w:r>
    </w:p>
    <w:p>
      <w:pPr>
        <w:pStyle w:val="6"/>
        <w:numPr>
          <w:ilvl w:val="1"/>
          <w:numId w:val="10"/>
        </w:numPr>
        <w:tabs>
          <w:tab w:val="left" w:pos="1580"/>
          <w:tab w:val="left" w:pos="1581"/>
        </w:tabs>
        <w:spacing w:before="191"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评标原则</w:t>
      </w:r>
    </w:p>
    <w:p>
      <w:pPr>
        <w:pStyle w:val="10"/>
        <w:spacing w:before="192"/>
        <w:ind w:left="978"/>
        <w:rPr>
          <w:rFonts w:hint="eastAsia" w:ascii="仿宋" w:hAnsi="仿宋" w:eastAsia="仿宋" w:cs="仿宋"/>
          <w:highlight w:val="none"/>
        </w:rPr>
      </w:pPr>
      <w:r>
        <w:rPr>
          <w:rFonts w:hint="eastAsia" w:ascii="仿宋" w:hAnsi="仿宋" w:eastAsia="仿宋" w:cs="仿宋"/>
          <w:highlight w:val="none"/>
        </w:rPr>
        <w:t>评标活动遵循公平、公正、科学和择优的原则。</w:t>
      </w:r>
    </w:p>
    <w:p>
      <w:pPr>
        <w:spacing w:after="0"/>
        <w:rPr>
          <w:rFonts w:hint="eastAsia" w:ascii="仿宋" w:hAnsi="仿宋" w:eastAsia="仿宋" w:cs="仿宋"/>
          <w:highlight w:val="none"/>
        </w:rPr>
        <w:sectPr>
          <w:pgSz w:w="11910" w:h="16840"/>
          <w:pgMar w:top="1520" w:right="920" w:bottom="1040" w:left="920" w:header="0" w:footer="771" w:gutter="0"/>
          <w:cols w:space="720" w:num="1"/>
        </w:sectPr>
      </w:pPr>
    </w:p>
    <w:p>
      <w:pPr>
        <w:pStyle w:val="6"/>
        <w:numPr>
          <w:ilvl w:val="1"/>
          <w:numId w:val="10"/>
        </w:numPr>
        <w:tabs>
          <w:tab w:val="left" w:pos="1580"/>
          <w:tab w:val="left" w:pos="1581"/>
        </w:tabs>
        <w:spacing w:before="42"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评标</w:t>
      </w:r>
    </w:p>
    <w:p>
      <w:pPr>
        <w:pStyle w:val="10"/>
        <w:spacing w:before="191" w:line="388" w:lineRule="auto"/>
        <w:ind w:right="435" w:firstLine="480"/>
        <w:rPr>
          <w:rFonts w:hint="eastAsia" w:ascii="仿宋" w:hAnsi="仿宋" w:eastAsia="仿宋" w:cs="仿宋"/>
          <w:highlight w:val="none"/>
          <w:lang w:val="en-US" w:eastAsia="zh-CN"/>
        </w:rPr>
      </w:pPr>
      <w:r>
        <w:rPr>
          <w:rFonts w:hint="eastAsia" w:ascii="仿宋" w:hAnsi="仿宋" w:eastAsia="仿宋" w:cs="仿宋"/>
          <w:highlight w:val="none"/>
          <w:lang w:val="en-US" w:eastAsia="zh-CN"/>
        </w:rPr>
        <w:t>评标工作由征集人及本次项目集采机构共同依法组建的评标委员会（以下简称评委会）负责，评标流程详见第五章评标办法，根据中华人民共和国财政部令第 110《政府采购框架协议采购方式管理暂行办法》，确定第一阶段入围供应商的评审方法为质量优先法，淘汰率为20%且至少淘汰一家供应商。</w:t>
      </w:r>
    </w:p>
    <w:p>
      <w:pPr>
        <w:pStyle w:val="10"/>
        <w:spacing w:before="191" w:line="388" w:lineRule="auto"/>
        <w:ind w:right="435" w:firstLine="480"/>
        <w:rPr>
          <w:rFonts w:hint="eastAsia" w:ascii="仿宋" w:hAnsi="仿宋" w:eastAsia="仿宋" w:cs="仿宋"/>
          <w:highlight w:val="none"/>
        </w:rPr>
      </w:pPr>
      <w:r>
        <w:rPr>
          <w:rFonts w:hint="eastAsia" w:ascii="仿宋" w:hAnsi="仿宋" w:eastAsia="仿宋" w:cs="仿宋"/>
          <w:highlight w:val="none"/>
        </w:rPr>
        <w:t>评标委员会按照</w:t>
      </w:r>
      <w:r>
        <w:rPr>
          <w:rFonts w:hint="eastAsia" w:cs="仿宋"/>
          <w:highlight w:val="none"/>
          <w:lang w:eastAsia="zh-CN"/>
        </w:rPr>
        <w:t>招标文件</w:t>
      </w:r>
      <w:r>
        <w:rPr>
          <w:rFonts w:hint="eastAsia" w:ascii="仿宋" w:hAnsi="仿宋" w:eastAsia="仿宋" w:cs="仿宋"/>
          <w:highlight w:val="none"/>
        </w:rPr>
        <w:t>中规定的方法、评审因素、标准和程序对</w:t>
      </w:r>
      <w:r>
        <w:rPr>
          <w:rFonts w:hint="eastAsia" w:cs="仿宋"/>
          <w:highlight w:val="none"/>
          <w:lang w:eastAsia="zh-CN"/>
        </w:rPr>
        <w:t>投标文件</w:t>
      </w:r>
      <w:r>
        <w:rPr>
          <w:rFonts w:hint="eastAsia" w:ascii="仿宋" w:hAnsi="仿宋" w:eastAsia="仿宋" w:cs="仿宋"/>
          <w:highlight w:val="none"/>
        </w:rPr>
        <w:t>进行评审。</w:t>
      </w:r>
      <w:r>
        <w:rPr>
          <w:rFonts w:hint="eastAsia" w:cs="仿宋"/>
          <w:highlight w:val="none"/>
          <w:lang w:eastAsia="zh-CN"/>
        </w:rPr>
        <w:t>招标文件</w:t>
      </w:r>
      <w:r>
        <w:rPr>
          <w:rFonts w:hint="eastAsia" w:ascii="仿宋" w:hAnsi="仿宋" w:eastAsia="仿宋" w:cs="仿宋"/>
          <w:highlight w:val="none"/>
        </w:rPr>
        <w:t>中没有规定的方法、评审因素和标准，不作为评标依据</w:t>
      </w:r>
      <w:r>
        <w:rPr>
          <w:rFonts w:hint="eastAsia" w:cs="仿宋"/>
          <w:highlight w:val="none"/>
          <w:lang w:eastAsia="zh-CN"/>
        </w:rPr>
        <w:t>，</w:t>
      </w:r>
      <w:r>
        <w:rPr>
          <w:rFonts w:hint="eastAsia" w:ascii="仿宋" w:hAnsi="仿宋" w:eastAsia="仿宋" w:cs="仿宋"/>
          <w:highlight w:val="none"/>
        </w:rPr>
        <w:t>详见“评标办法”内容。</w:t>
      </w:r>
    </w:p>
    <w:p>
      <w:pPr>
        <w:pStyle w:val="19"/>
        <w:numPr>
          <w:ilvl w:val="1"/>
          <w:numId w:val="10"/>
        </w:numPr>
        <w:tabs>
          <w:tab w:val="left" w:pos="1399"/>
        </w:tabs>
        <w:spacing w:before="191" w:after="0" w:line="240" w:lineRule="auto"/>
        <w:ind w:left="1398" w:right="0" w:hanging="421"/>
        <w:jc w:val="left"/>
        <w:rPr>
          <w:rFonts w:hint="eastAsia" w:ascii="仿宋" w:hAnsi="仿宋" w:eastAsia="仿宋" w:cs="仿宋"/>
          <w:sz w:val="24"/>
          <w:highlight w:val="none"/>
        </w:rPr>
      </w:pPr>
      <w:r>
        <w:rPr>
          <w:rFonts w:hint="eastAsia" w:ascii="仿宋" w:hAnsi="仿宋" w:eastAsia="仿宋" w:cs="仿宋"/>
          <w:sz w:val="24"/>
          <w:highlight w:val="none"/>
        </w:rPr>
        <w:t>评标过程严格保密。</w:t>
      </w:r>
    </w:p>
    <w:p>
      <w:pPr>
        <w:pStyle w:val="10"/>
        <w:spacing w:before="192" w:line="391" w:lineRule="auto"/>
        <w:ind w:right="494" w:firstLine="480"/>
        <w:rPr>
          <w:rFonts w:hint="eastAsia" w:ascii="仿宋" w:hAnsi="仿宋" w:eastAsia="仿宋" w:cs="仿宋"/>
          <w:highlight w:val="none"/>
        </w:rPr>
      </w:pPr>
      <w:r>
        <w:rPr>
          <w:rFonts w:hint="eastAsia" w:ascii="仿宋" w:hAnsi="仿宋" w:eastAsia="仿宋" w:cs="仿宋"/>
          <w:highlight w:val="none"/>
        </w:rPr>
        <w:t>供应商对评委会的评标过程或合同授予决定施加影响的任何行为都可能导致其投标被拒绝。</w:t>
      </w:r>
    </w:p>
    <w:p>
      <w:pPr>
        <w:pStyle w:val="19"/>
        <w:numPr>
          <w:ilvl w:val="1"/>
          <w:numId w:val="10"/>
        </w:numPr>
        <w:tabs>
          <w:tab w:val="left" w:pos="1399"/>
        </w:tabs>
        <w:spacing w:before="0" w:after="0" w:line="391" w:lineRule="auto"/>
        <w:ind w:left="498" w:right="494" w:firstLine="480"/>
        <w:jc w:val="both"/>
        <w:rPr>
          <w:rFonts w:hint="eastAsia" w:ascii="仿宋" w:hAnsi="仿宋" w:eastAsia="仿宋" w:cs="仿宋"/>
          <w:sz w:val="24"/>
          <w:highlight w:val="none"/>
        </w:rPr>
      </w:pPr>
      <w:r>
        <w:rPr>
          <w:rFonts w:hint="eastAsia" w:ascii="仿宋" w:hAnsi="仿宋" w:eastAsia="仿宋" w:cs="仿宋"/>
          <w:spacing w:val="-1"/>
          <w:sz w:val="24"/>
          <w:highlight w:val="none"/>
        </w:rPr>
        <w:t>在评标期间，评委会可要求供应商对其</w:t>
      </w:r>
      <w:r>
        <w:rPr>
          <w:rFonts w:hint="eastAsia" w:cs="仿宋"/>
          <w:spacing w:val="-1"/>
          <w:sz w:val="24"/>
          <w:highlight w:val="none"/>
          <w:lang w:eastAsia="zh-CN"/>
        </w:rPr>
        <w:t>投标文件</w:t>
      </w:r>
      <w:r>
        <w:rPr>
          <w:rFonts w:hint="eastAsia" w:ascii="仿宋" w:hAnsi="仿宋" w:eastAsia="仿宋" w:cs="仿宋"/>
          <w:spacing w:val="-1"/>
          <w:sz w:val="24"/>
          <w:highlight w:val="none"/>
        </w:rPr>
        <w:t>中非实质性的有关问题进行澄</w:t>
      </w:r>
      <w:r>
        <w:rPr>
          <w:rFonts w:hint="eastAsia" w:ascii="仿宋" w:hAnsi="仿宋" w:eastAsia="仿宋" w:cs="仿宋"/>
          <w:spacing w:val="-8"/>
          <w:sz w:val="24"/>
          <w:highlight w:val="none"/>
        </w:rPr>
        <w:t>清、说明或者补正。有关澄清、说明或者补正的要求和答复应以书面形式提交。供应商</w:t>
      </w:r>
      <w:r>
        <w:rPr>
          <w:rFonts w:hint="eastAsia" w:ascii="仿宋" w:hAnsi="仿宋" w:eastAsia="仿宋" w:cs="仿宋"/>
          <w:sz w:val="24"/>
          <w:highlight w:val="none"/>
        </w:rPr>
        <w:t>的澄清、说明或者补正不得超出</w:t>
      </w:r>
      <w:r>
        <w:rPr>
          <w:rFonts w:hint="eastAsia" w:cs="仿宋"/>
          <w:sz w:val="24"/>
          <w:highlight w:val="none"/>
          <w:lang w:eastAsia="zh-CN"/>
        </w:rPr>
        <w:t>投标文件</w:t>
      </w:r>
      <w:r>
        <w:rPr>
          <w:rFonts w:hint="eastAsia" w:ascii="仿宋" w:hAnsi="仿宋" w:eastAsia="仿宋" w:cs="仿宋"/>
          <w:sz w:val="24"/>
          <w:highlight w:val="none"/>
        </w:rPr>
        <w:t>的范围或者改变</w:t>
      </w:r>
      <w:r>
        <w:rPr>
          <w:rFonts w:hint="eastAsia" w:cs="仿宋"/>
          <w:sz w:val="24"/>
          <w:highlight w:val="none"/>
          <w:lang w:eastAsia="zh-CN"/>
        </w:rPr>
        <w:t>投标文件</w:t>
      </w:r>
      <w:r>
        <w:rPr>
          <w:rFonts w:hint="eastAsia" w:ascii="仿宋" w:hAnsi="仿宋" w:eastAsia="仿宋" w:cs="仿宋"/>
          <w:sz w:val="24"/>
          <w:highlight w:val="none"/>
        </w:rPr>
        <w:t>的实质性内容。</w:t>
      </w:r>
    </w:p>
    <w:p>
      <w:pPr>
        <w:pStyle w:val="19"/>
        <w:numPr>
          <w:ilvl w:val="1"/>
          <w:numId w:val="10"/>
        </w:numPr>
        <w:tabs>
          <w:tab w:val="left" w:pos="1406"/>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3"/>
          <w:sz w:val="24"/>
          <w:highlight w:val="none"/>
        </w:rPr>
        <w:t>评委会认定实质性响应</w:t>
      </w:r>
      <w:r>
        <w:rPr>
          <w:rFonts w:hint="eastAsia" w:cs="仿宋"/>
          <w:spacing w:val="3"/>
          <w:sz w:val="24"/>
          <w:highlight w:val="none"/>
          <w:lang w:eastAsia="zh-CN"/>
        </w:rPr>
        <w:t>招标文件</w:t>
      </w:r>
      <w:r>
        <w:rPr>
          <w:rFonts w:hint="eastAsia" w:ascii="仿宋" w:hAnsi="仿宋" w:eastAsia="仿宋" w:cs="仿宋"/>
          <w:spacing w:val="3"/>
          <w:sz w:val="24"/>
          <w:highlight w:val="none"/>
        </w:rPr>
        <w:t>的投标是</w:t>
      </w:r>
      <w:r>
        <w:rPr>
          <w:rFonts w:hint="eastAsia" w:cs="仿宋"/>
          <w:spacing w:val="3"/>
          <w:sz w:val="24"/>
          <w:highlight w:val="none"/>
          <w:lang w:eastAsia="zh-CN"/>
        </w:rPr>
        <w:t>投标文件</w:t>
      </w:r>
      <w:r>
        <w:rPr>
          <w:rFonts w:hint="eastAsia" w:ascii="仿宋" w:hAnsi="仿宋" w:eastAsia="仿宋" w:cs="仿宋"/>
          <w:spacing w:val="3"/>
          <w:sz w:val="24"/>
          <w:highlight w:val="none"/>
        </w:rPr>
        <w:t>与</w:t>
      </w:r>
      <w:r>
        <w:rPr>
          <w:rFonts w:hint="eastAsia" w:cs="仿宋"/>
          <w:spacing w:val="3"/>
          <w:sz w:val="24"/>
          <w:highlight w:val="none"/>
          <w:lang w:eastAsia="zh-CN"/>
        </w:rPr>
        <w:t>招标文件</w:t>
      </w:r>
      <w:r>
        <w:rPr>
          <w:rFonts w:hint="eastAsia" w:ascii="仿宋" w:hAnsi="仿宋" w:eastAsia="仿宋" w:cs="仿宋"/>
          <w:spacing w:val="3"/>
          <w:sz w:val="24"/>
          <w:highlight w:val="none"/>
        </w:rPr>
        <w:t>要求的全部条</w:t>
      </w:r>
      <w:r>
        <w:rPr>
          <w:rFonts w:hint="eastAsia" w:ascii="仿宋" w:hAnsi="仿宋" w:eastAsia="仿宋" w:cs="仿宋"/>
          <w:spacing w:val="-8"/>
          <w:sz w:val="24"/>
          <w:highlight w:val="none"/>
        </w:rPr>
        <w:t>款、条件和规格相符，没有实质性负偏离。评委会评审</w:t>
      </w:r>
      <w:r>
        <w:rPr>
          <w:rFonts w:hint="eastAsia" w:cs="仿宋"/>
          <w:spacing w:val="-8"/>
          <w:sz w:val="24"/>
          <w:highlight w:val="none"/>
          <w:lang w:eastAsia="zh-CN"/>
        </w:rPr>
        <w:t>投标文件</w:t>
      </w:r>
      <w:r>
        <w:rPr>
          <w:rFonts w:hint="eastAsia" w:ascii="仿宋" w:hAnsi="仿宋" w:eastAsia="仿宋" w:cs="仿宋"/>
          <w:spacing w:val="-8"/>
          <w:sz w:val="24"/>
          <w:highlight w:val="none"/>
        </w:rPr>
        <w:t>的响应性依据是</w:t>
      </w:r>
      <w:r>
        <w:rPr>
          <w:rFonts w:hint="eastAsia" w:cs="仿宋"/>
          <w:spacing w:val="-8"/>
          <w:sz w:val="24"/>
          <w:highlight w:val="none"/>
          <w:lang w:eastAsia="zh-CN"/>
        </w:rPr>
        <w:t>投标文件</w:t>
      </w:r>
      <w:r>
        <w:rPr>
          <w:rFonts w:hint="eastAsia" w:ascii="仿宋" w:hAnsi="仿宋" w:eastAsia="仿宋" w:cs="仿宋"/>
          <w:sz w:val="24"/>
          <w:highlight w:val="none"/>
        </w:rPr>
        <w:t>本身的内容，而不寻求外部的证据。</w:t>
      </w:r>
    </w:p>
    <w:p>
      <w:pPr>
        <w:pStyle w:val="19"/>
        <w:numPr>
          <w:ilvl w:val="1"/>
          <w:numId w:val="10"/>
        </w:numPr>
        <w:tabs>
          <w:tab w:val="left" w:pos="1399"/>
        </w:tabs>
        <w:spacing w:before="0" w:after="0" w:line="388" w:lineRule="auto"/>
        <w:ind w:left="498" w:right="497" w:firstLine="480"/>
        <w:jc w:val="both"/>
        <w:rPr>
          <w:rFonts w:hint="eastAsia" w:ascii="仿宋" w:hAnsi="仿宋" w:eastAsia="仿宋" w:cs="仿宋"/>
          <w:sz w:val="24"/>
          <w:highlight w:val="none"/>
        </w:rPr>
      </w:pPr>
      <w:r>
        <w:rPr>
          <w:rFonts w:hint="eastAsia" w:ascii="仿宋" w:hAnsi="仿宋" w:eastAsia="仿宋" w:cs="仿宋"/>
          <w:spacing w:val="-2"/>
          <w:sz w:val="24"/>
          <w:highlight w:val="none"/>
        </w:rPr>
        <w:t>如果</w:t>
      </w:r>
      <w:r>
        <w:rPr>
          <w:rFonts w:hint="eastAsia" w:cs="仿宋"/>
          <w:spacing w:val="-2"/>
          <w:sz w:val="24"/>
          <w:highlight w:val="none"/>
          <w:lang w:eastAsia="zh-CN"/>
        </w:rPr>
        <w:t>投标文件</w:t>
      </w:r>
      <w:r>
        <w:rPr>
          <w:rFonts w:hint="eastAsia" w:ascii="仿宋" w:hAnsi="仿宋" w:eastAsia="仿宋" w:cs="仿宋"/>
          <w:spacing w:val="-2"/>
          <w:sz w:val="24"/>
          <w:highlight w:val="none"/>
        </w:rPr>
        <w:t>没有实质性响应</w:t>
      </w:r>
      <w:r>
        <w:rPr>
          <w:rFonts w:hint="eastAsia" w:cs="仿宋"/>
          <w:spacing w:val="-2"/>
          <w:sz w:val="24"/>
          <w:highlight w:val="none"/>
          <w:lang w:eastAsia="zh-CN"/>
        </w:rPr>
        <w:t>招标文件</w:t>
      </w:r>
      <w:r>
        <w:rPr>
          <w:rFonts w:hint="eastAsia" w:ascii="仿宋" w:hAnsi="仿宋" w:eastAsia="仿宋" w:cs="仿宋"/>
          <w:spacing w:val="-2"/>
          <w:sz w:val="24"/>
          <w:highlight w:val="none"/>
        </w:rPr>
        <w:t>的要求，评委会将予以拒绝。供应商不</w:t>
      </w:r>
      <w:r>
        <w:rPr>
          <w:rFonts w:hint="eastAsia" w:ascii="仿宋" w:hAnsi="仿宋" w:eastAsia="仿宋" w:cs="仿宋"/>
          <w:sz w:val="24"/>
          <w:highlight w:val="none"/>
        </w:rPr>
        <w:t>得通过修正或撤消不合要求的偏离或保留从而使其投标成为实质性响应的投标。</w:t>
      </w:r>
    </w:p>
    <w:p>
      <w:pPr>
        <w:pStyle w:val="19"/>
        <w:numPr>
          <w:ilvl w:val="1"/>
          <w:numId w:val="10"/>
        </w:numPr>
        <w:tabs>
          <w:tab w:val="left" w:pos="1399"/>
        </w:tabs>
        <w:spacing w:before="0"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2"/>
          <w:sz w:val="24"/>
          <w:highlight w:val="none"/>
        </w:rPr>
        <w:t>评委会只对确定为实质性响应</w:t>
      </w:r>
      <w:r>
        <w:rPr>
          <w:rFonts w:hint="eastAsia" w:cs="仿宋"/>
          <w:spacing w:val="-2"/>
          <w:sz w:val="24"/>
          <w:highlight w:val="none"/>
          <w:lang w:eastAsia="zh-CN"/>
        </w:rPr>
        <w:t>招标文件</w:t>
      </w:r>
      <w:r>
        <w:rPr>
          <w:rFonts w:hint="eastAsia" w:ascii="仿宋" w:hAnsi="仿宋" w:eastAsia="仿宋" w:cs="仿宋"/>
          <w:spacing w:val="-2"/>
          <w:sz w:val="24"/>
          <w:highlight w:val="none"/>
        </w:rPr>
        <w:t>要求的</w:t>
      </w:r>
      <w:r>
        <w:rPr>
          <w:rFonts w:hint="eastAsia" w:cs="仿宋"/>
          <w:spacing w:val="-2"/>
          <w:sz w:val="24"/>
          <w:highlight w:val="none"/>
          <w:lang w:eastAsia="zh-CN"/>
        </w:rPr>
        <w:t>投标文件</w:t>
      </w:r>
      <w:r>
        <w:rPr>
          <w:rFonts w:hint="eastAsia" w:ascii="仿宋" w:hAnsi="仿宋" w:eastAsia="仿宋" w:cs="仿宋"/>
          <w:spacing w:val="-2"/>
          <w:sz w:val="24"/>
          <w:highlight w:val="none"/>
        </w:rPr>
        <w:t>，根据</w:t>
      </w:r>
      <w:r>
        <w:rPr>
          <w:rFonts w:hint="eastAsia" w:cs="仿宋"/>
          <w:spacing w:val="-2"/>
          <w:sz w:val="24"/>
          <w:highlight w:val="none"/>
          <w:lang w:eastAsia="zh-CN"/>
        </w:rPr>
        <w:t>招标文件</w:t>
      </w:r>
      <w:r>
        <w:rPr>
          <w:rFonts w:hint="eastAsia" w:ascii="仿宋" w:hAnsi="仿宋" w:eastAsia="仿宋" w:cs="仿宋"/>
          <w:spacing w:val="-2"/>
          <w:sz w:val="24"/>
          <w:highlight w:val="none"/>
        </w:rPr>
        <w:t>的评审</w:t>
      </w:r>
      <w:r>
        <w:rPr>
          <w:rFonts w:hint="eastAsia" w:ascii="仿宋" w:hAnsi="仿宋" w:eastAsia="仿宋" w:cs="仿宋"/>
          <w:sz w:val="24"/>
          <w:highlight w:val="none"/>
        </w:rPr>
        <w:t>标准采用相同的评标程序、评分办法进行评价和比较。</w:t>
      </w:r>
    </w:p>
    <w:p>
      <w:pPr>
        <w:pStyle w:val="19"/>
        <w:numPr>
          <w:ilvl w:val="1"/>
          <w:numId w:val="10"/>
        </w:numPr>
        <w:tabs>
          <w:tab w:val="left" w:pos="1399"/>
        </w:tabs>
        <w:spacing w:before="0" w:after="0" w:line="388" w:lineRule="auto"/>
        <w:ind w:left="498" w:right="498" w:firstLine="480"/>
        <w:jc w:val="both"/>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供应商淘汰规则 </w:t>
      </w:r>
    </w:p>
    <w:p>
      <w:pPr>
        <w:pStyle w:val="10"/>
        <w:spacing w:before="191" w:line="388" w:lineRule="auto"/>
        <w:ind w:right="435" w:firstLine="480"/>
        <w:rPr>
          <w:rFonts w:hint="eastAsia" w:ascii="仿宋" w:hAnsi="仿宋" w:eastAsia="仿宋" w:cs="仿宋"/>
          <w:sz w:val="24"/>
          <w:highlight w:val="none"/>
        </w:rPr>
      </w:pPr>
      <w:r>
        <w:rPr>
          <w:rFonts w:hint="eastAsia" w:ascii="仿宋" w:hAnsi="仿宋" w:eastAsia="仿宋" w:cs="仿宋"/>
          <w:highlight w:val="none"/>
          <w:lang w:val="en-US" w:eastAsia="zh-CN"/>
        </w:rPr>
        <w:t>根据中华人民共和国财政部令第110《政府采购框架协议采购方式管理暂行办法》，确定第一阶段入围供应商的评审方法为质量优先法，淘汰率为 20%且至少淘汰一家供应商。</w:t>
      </w:r>
    </w:p>
    <w:p>
      <w:pPr>
        <w:pStyle w:val="19"/>
        <w:numPr>
          <w:ilvl w:val="0"/>
          <w:numId w:val="0"/>
        </w:numPr>
        <w:tabs>
          <w:tab w:val="left" w:pos="1399"/>
        </w:tabs>
        <w:spacing w:before="0" w:after="0" w:line="388" w:lineRule="auto"/>
        <w:ind w:right="498" w:rightChars="0"/>
        <w:jc w:val="both"/>
        <w:rPr>
          <w:rFonts w:hint="eastAsia" w:ascii="仿宋" w:hAnsi="仿宋" w:eastAsia="仿宋" w:cs="仿宋"/>
          <w:sz w:val="24"/>
          <w:highlight w:val="none"/>
        </w:rPr>
      </w:pPr>
    </w:p>
    <w:p>
      <w:pPr>
        <w:pStyle w:val="19"/>
        <w:numPr>
          <w:ilvl w:val="0"/>
          <w:numId w:val="0"/>
        </w:numPr>
        <w:tabs>
          <w:tab w:val="left" w:pos="1399"/>
        </w:tabs>
        <w:spacing w:before="0" w:after="0" w:line="388" w:lineRule="auto"/>
        <w:ind w:right="498" w:rightChars="0"/>
        <w:jc w:val="both"/>
        <w:rPr>
          <w:rFonts w:hint="eastAsia" w:ascii="仿宋" w:hAnsi="仿宋" w:eastAsia="仿宋" w:cs="仿宋"/>
          <w:sz w:val="24"/>
          <w:highlight w:val="none"/>
        </w:rPr>
      </w:pPr>
    </w:p>
    <w:p>
      <w:pPr>
        <w:spacing w:before="78"/>
        <w:ind w:left="0" w:right="0" w:firstLine="0"/>
        <w:jc w:val="center"/>
        <w:rPr>
          <w:rFonts w:hint="eastAsia" w:ascii="仿宋" w:hAnsi="仿宋" w:eastAsia="仿宋" w:cs="仿宋"/>
          <w:b/>
          <w:sz w:val="28"/>
          <w:highlight w:val="none"/>
        </w:rPr>
      </w:pPr>
      <w:bookmarkStart w:id="17" w:name="（八）定标"/>
      <w:bookmarkEnd w:id="17"/>
      <w:bookmarkStart w:id="18" w:name="_bookmark9"/>
      <w:bookmarkEnd w:id="18"/>
      <w:r>
        <w:rPr>
          <w:rFonts w:hint="eastAsia" w:ascii="仿宋" w:hAnsi="仿宋" w:eastAsia="仿宋" w:cs="仿宋"/>
          <w:b/>
          <w:sz w:val="28"/>
          <w:highlight w:val="none"/>
        </w:rPr>
        <w:t>（八）定标</w:t>
      </w:r>
    </w:p>
    <w:p>
      <w:pPr>
        <w:pStyle w:val="10"/>
        <w:spacing w:before="8"/>
        <w:ind w:left="0"/>
        <w:rPr>
          <w:rFonts w:hint="eastAsia" w:ascii="仿宋" w:hAnsi="仿宋" w:eastAsia="仿宋" w:cs="仿宋"/>
          <w:b/>
          <w:sz w:val="23"/>
          <w:highlight w:val="none"/>
        </w:rPr>
      </w:pPr>
    </w:p>
    <w:p>
      <w:pPr>
        <w:pStyle w:val="19"/>
        <w:numPr>
          <w:ilvl w:val="0"/>
          <w:numId w:val="0"/>
        </w:numPr>
        <w:tabs>
          <w:tab w:val="left" w:pos="1399"/>
        </w:tabs>
        <w:spacing w:before="0" w:after="0" w:line="388" w:lineRule="auto"/>
        <w:ind w:right="498" w:rightChars="0" w:firstLine="237" w:firstLineChars="100"/>
        <w:jc w:val="both"/>
        <w:rPr>
          <w:rFonts w:hint="eastAsia" w:ascii="仿宋" w:hAnsi="仿宋" w:eastAsia="仿宋" w:cs="仿宋"/>
          <w:b/>
          <w:bCs/>
          <w:spacing w:val="-2"/>
          <w:sz w:val="24"/>
          <w:highlight w:val="none"/>
        </w:rPr>
      </w:pPr>
      <w:bookmarkStart w:id="19" w:name="_bookmark10"/>
      <w:bookmarkEnd w:id="19"/>
      <w:bookmarkStart w:id="20" w:name="（九）合同签订及履行"/>
      <w:bookmarkEnd w:id="20"/>
      <w:r>
        <w:rPr>
          <w:rFonts w:hint="eastAsia" w:ascii="仿宋" w:hAnsi="仿宋" w:eastAsia="仿宋" w:cs="仿宋"/>
          <w:b/>
          <w:bCs/>
          <w:spacing w:val="-2"/>
          <w:sz w:val="24"/>
          <w:highlight w:val="none"/>
          <w:lang w:val="en-US" w:eastAsia="zh-CN"/>
        </w:rPr>
        <w:t xml:space="preserve">1.定标 </w:t>
      </w:r>
    </w:p>
    <w:p>
      <w:pPr>
        <w:pStyle w:val="19"/>
        <w:numPr>
          <w:ilvl w:val="0"/>
          <w:numId w:val="0"/>
        </w:numPr>
        <w:tabs>
          <w:tab w:val="left" w:pos="1399"/>
        </w:tabs>
        <w:spacing w:before="0" w:after="0" w:line="388" w:lineRule="auto"/>
        <w:ind w:right="498" w:rightChars="0" w:firstLine="236" w:firstLineChars="100"/>
        <w:jc w:val="both"/>
        <w:rPr>
          <w:rFonts w:hint="eastAsia" w:ascii="仿宋" w:hAnsi="仿宋" w:eastAsia="仿宋" w:cs="仿宋"/>
          <w:spacing w:val="-2"/>
          <w:sz w:val="24"/>
          <w:highlight w:val="none"/>
          <w:lang w:val="en-US" w:eastAsia="zh-CN"/>
        </w:rPr>
      </w:pPr>
      <w:r>
        <w:rPr>
          <w:rFonts w:hint="eastAsia" w:cs="仿宋"/>
          <w:spacing w:val="-2"/>
          <w:sz w:val="24"/>
          <w:highlight w:val="none"/>
          <w:lang w:val="en-US" w:eastAsia="zh-CN"/>
        </w:rPr>
        <w:t>1.1</w:t>
      </w:r>
      <w:r>
        <w:rPr>
          <w:rFonts w:hint="eastAsia" w:ascii="仿宋" w:hAnsi="仿宋" w:eastAsia="仿宋" w:cs="仿宋"/>
          <w:spacing w:val="-2"/>
          <w:sz w:val="24"/>
          <w:highlight w:val="none"/>
          <w:lang w:val="en-US" w:eastAsia="zh-CN"/>
        </w:rPr>
        <w:t xml:space="preserve">定标原则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根据中华人民共和国财政部令第 110 号《政府采购框架协议采购方式管理暂行办法》，以及项目实际需求，</w:t>
      </w:r>
      <w:r>
        <w:rPr>
          <w:rFonts w:hint="eastAsia" w:ascii="仿宋" w:hAnsi="仿宋" w:eastAsia="仿宋" w:cs="仿宋"/>
          <w:highlight w:val="none"/>
          <w:lang w:val="en-US" w:eastAsia="zh-CN"/>
        </w:rPr>
        <w:t>确定第一阶段入围供应商的评审方法为质量优先法，淘汰率为 20%且至少淘汰一家供应商。</w:t>
      </w:r>
      <w:r>
        <w:rPr>
          <w:rFonts w:hint="eastAsia" w:ascii="仿宋" w:hAnsi="仿宋" w:eastAsia="仿宋" w:cs="仿宋"/>
          <w:spacing w:val="-2"/>
          <w:sz w:val="24"/>
          <w:highlight w:val="none"/>
          <w:lang w:val="en-US" w:eastAsia="zh-CN"/>
        </w:rPr>
        <w:t xml:space="preserve"> </w:t>
      </w:r>
    </w:p>
    <w:p>
      <w:pPr>
        <w:pStyle w:val="19"/>
        <w:numPr>
          <w:ilvl w:val="0"/>
          <w:numId w:val="0"/>
        </w:numPr>
        <w:tabs>
          <w:tab w:val="left" w:pos="1399"/>
        </w:tabs>
        <w:spacing w:before="0" w:after="0" w:line="388" w:lineRule="auto"/>
        <w:ind w:right="498" w:rightChars="0" w:firstLine="440" w:firstLineChars="200"/>
        <w:jc w:val="both"/>
        <w:rPr>
          <w:rFonts w:hint="eastAsia" w:cs="仿宋"/>
          <w:color w:val="auto"/>
          <w:highlight w:val="none"/>
          <w:lang w:eastAsia="zh-CN"/>
        </w:rPr>
      </w:pPr>
      <w:r>
        <w:rPr>
          <w:rFonts w:hint="eastAsia" w:cs="仿宋"/>
          <w:color w:val="auto"/>
          <w:highlight w:val="none"/>
          <w:lang w:eastAsia="zh-CN"/>
        </w:rPr>
        <w:t>确定第二阶段成交供应商：</w:t>
      </w:r>
      <w:r>
        <w:rPr>
          <w:rFonts w:hint="eastAsia" w:cs="仿宋"/>
          <w:color w:val="auto"/>
          <w:highlight w:val="none"/>
          <w:lang w:val="en-US" w:eastAsia="zh-CN"/>
        </w:rPr>
        <w:t>家具部分按照二次竞价方式确定第二阶段成交供应商；其余部分采购包，</w:t>
      </w:r>
      <w:r>
        <w:rPr>
          <w:rFonts w:hint="eastAsia" w:ascii="仿宋" w:hAnsi="仿宋" w:eastAsia="仿宋" w:cs="仿宋"/>
          <w:color w:val="auto"/>
          <w:highlight w:val="none"/>
          <w:lang w:val="en-US" w:eastAsia="zh-CN"/>
        </w:rPr>
        <w:t>根据中华人民共和国财政部令第110《政府采购框架协议采购方式管理暂行办法》</w:t>
      </w:r>
      <w:r>
        <w:rPr>
          <w:rFonts w:hint="eastAsia" w:cs="仿宋"/>
          <w:color w:val="auto"/>
          <w:highlight w:val="none"/>
          <w:lang w:val="en-US" w:eastAsia="zh-CN"/>
        </w:rPr>
        <w:t>，</w:t>
      </w:r>
      <w:r>
        <w:rPr>
          <w:rFonts w:hint="eastAsia" w:cs="仿宋"/>
          <w:color w:val="auto"/>
          <w:highlight w:val="none"/>
          <w:lang w:eastAsia="zh-CN"/>
        </w:rPr>
        <w:t>应当由采购人或者服务对象依据入围产品价格、质量以及服务便利性、用户评价等因素，自行确定成交供应商方式。</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价格优先法是指对满足采购需求且响应报价不超过最高限制单价的货物、服务，按照响应报价从低到高排序，根据征集文件规定的淘汰率或者入围供应商数量上限，确定入围供应商的评审方法；</w:t>
      </w:r>
    </w:p>
    <w:p>
      <w:pPr>
        <w:pStyle w:val="19"/>
        <w:numPr>
          <w:ilvl w:val="0"/>
          <w:numId w:val="0"/>
        </w:numPr>
        <w:tabs>
          <w:tab w:val="left" w:pos="1399"/>
        </w:tabs>
        <w:spacing w:before="0" w:after="0" w:line="388" w:lineRule="auto"/>
        <w:ind w:right="498" w:rightChars="0" w:firstLine="428" w:firstLineChars="200"/>
        <w:jc w:val="both"/>
        <w:rPr>
          <w:rFonts w:hint="eastAsia" w:ascii="仿宋" w:hAnsi="仿宋" w:eastAsia="仿宋" w:cs="仿宋"/>
          <w:spacing w:val="-3"/>
          <w:sz w:val="22"/>
          <w:highlight w:val="none"/>
          <w:lang w:val="en-US" w:eastAsia="zh-CN"/>
        </w:rPr>
      </w:pPr>
      <w:r>
        <w:rPr>
          <w:rFonts w:hint="eastAsia" w:ascii="仿宋" w:hAnsi="仿宋" w:eastAsia="仿宋" w:cs="仿宋"/>
          <w:spacing w:val="-3"/>
          <w:sz w:val="22"/>
          <w:highlight w:val="none"/>
          <w:lang w:val="en-US" w:eastAsia="zh-CN"/>
        </w:rPr>
        <w:t>质量优先法是指对满足采购需求且响应报价不超过最高限制单价的货物、服务进行质量综合评分，服务项目质量因素包括服务内容、服务水平、服务商的履约能力、服务经验等，按照质量评分从高到低排序。根据征集文件规定的淘汰率或者入围服务商数量上限，确定入围服务商的评审方法。</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推荐入围服务商家数时，确定第一阶段入围供应商时，提交响应文件和符合资格条件、实质性要求的供应商应当均不少于 2 家，淘汰比例一般不得低于20%，且至少淘汰一家供应商；得分相同的，按技术标优劣排序；技术标得分也相同的，按商务标优劣排序；商务标得分也相同的，按报价得分排序；前款不能确定的，按《政府采购货物和服务招标投标管理办法》（财政部令第 87 号）第六十八条由评标委员会随机抽取的方式确定。 </w:t>
      </w:r>
    </w:p>
    <w:p>
      <w:pPr>
        <w:pStyle w:val="19"/>
        <w:numPr>
          <w:ilvl w:val="0"/>
          <w:numId w:val="0"/>
        </w:numPr>
        <w:tabs>
          <w:tab w:val="left" w:pos="1399"/>
        </w:tabs>
        <w:spacing w:before="0" w:after="0" w:line="388" w:lineRule="auto"/>
        <w:ind w:right="498" w:rightChars="0" w:firstLine="236" w:firstLineChars="100"/>
        <w:jc w:val="both"/>
        <w:rPr>
          <w:rFonts w:hint="eastAsia" w:ascii="仿宋" w:hAnsi="仿宋" w:eastAsia="仿宋" w:cs="仿宋"/>
          <w:spacing w:val="-2"/>
          <w:sz w:val="24"/>
          <w:highlight w:val="none"/>
        </w:rPr>
      </w:pPr>
      <w:r>
        <w:rPr>
          <w:rFonts w:hint="eastAsia" w:cs="仿宋"/>
          <w:spacing w:val="-2"/>
          <w:sz w:val="24"/>
          <w:highlight w:val="none"/>
          <w:lang w:val="en-US" w:eastAsia="zh-CN"/>
        </w:rPr>
        <w:t>1.2</w:t>
      </w:r>
      <w:r>
        <w:rPr>
          <w:rFonts w:hint="eastAsia" w:ascii="仿宋" w:hAnsi="仿宋" w:eastAsia="仿宋" w:cs="仿宋"/>
          <w:spacing w:val="-2"/>
          <w:sz w:val="24"/>
          <w:highlight w:val="none"/>
          <w:lang w:val="en-US" w:eastAsia="zh-CN"/>
        </w:rPr>
        <w:t xml:space="preserve">定标程序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征集人或者集采机构应当自入围供应商确定之日起 </w:t>
      </w:r>
      <w:r>
        <w:rPr>
          <w:rFonts w:hint="eastAsia" w:cs="仿宋"/>
          <w:spacing w:val="-2"/>
          <w:sz w:val="24"/>
          <w:highlight w:val="none"/>
          <w:lang w:val="en-US" w:eastAsia="zh-CN"/>
        </w:rPr>
        <w:t>3</w:t>
      </w:r>
      <w:r>
        <w:rPr>
          <w:rFonts w:hint="eastAsia" w:ascii="仿宋" w:hAnsi="仿宋" w:eastAsia="仿宋" w:cs="仿宋"/>
          <w:spacing w:val="-2"/>
          <w:sz w:val="24"/>
          <w:highlight w:val="none"/>
          <w:lang w:val="en-US" w:eastAsia="zh-CN"/>
        </w:rPr>
        <w:t>个工作日内，在</w:t>
      </w:r>
      <w:r>
        <w:rPr>
          <w:rFonts w:hint="eastAsia" w:cs="仿宋"/>
          <w:spacing w:val="-2"/>
          <w:sz w:val="24"/>
          <w:highlight w:val="none"/>
          <w:lang w:val="en-US" w:eastAsia="zh-CN"/>
        </w:rPr>
        <w:t>甘肃省政府采购网</w:t>
      </w:r>
      <w:r>
        <w:rPr>
          <w:rFonts w:hint="eastAsia" w:ascii="仿宋" w:hAnsi="仿宋" w:eastAsia="仿宋" w:cs="仿宋"/>
          <w:spacing w:val="-2"/>
          <w:sz w:val="24"/>
          <w:highlight w:val="none"/>
          <w:lang w:val="en-US" w:eastAsia="zh-CN"/>
        </w:rPr>
        <w:t xml:space="preserve">公告入围结果。 </w:t>
      </w:r>
    </w:p>
    <w:p>
      <w:pPr>
        <w:pStyle w:val="19"/>
        <w:numPr>
          <w:ilvl w:val="0"/>
          <w:numId w:val="0"/>
        </w:numPr>
        <w:tabs>
          <w:tab w:val="left" w:pos="1399"/>
        </w:tabs>
        <w:spacing w:before="0" w:after="0" w:line="388" w:lineRule="auto"/>
        <w:ind w:right="498" w:rightChars="0" w:firstLine="474" w:firstLineChars="200"/>
        <w:jc w:val="both"/>
        <w:rPr>
          <w:rFonts w:hint="eastAsia" w:ascii="仿宋" w:hAnsi="仿宋" w:eastAsia="仿宋" w:cs="仿宋"/>
          <w:b/>
          <w:bCs/>
          <w:spacing w:val="-2"/>
          <w:sz w:val="24"/>
          <w:highlight w:val="none"/>
        </w:rPr>
      </w:pPr>
      <w:r>
        <w:rPr>
          <w:rFonts w:hint="eastAsia" w:cs="仿宋"/>
          <w:b/>
          <w:bCs/>
          <w:spacing w:val="-2"/>
          <w:sz w:val="24"/>
          <w:highlight w:val="none"/>
          <w:lang w:val="en-US" w:eastAsia="zh-CN"/>
        </w:rPr>
        <w:t>2.</w:t>
      </w:r>
      <w:r>
        <w:rPr>
          <w:rFonts w:hint="eastAsia" w:ascii="仿宋" w:hAnsi="仿宋" w:eastAsia="仿宋" w:cs="仿宋"/>
          <w:b/>
          <w:bCs/>
          <w:spacing w:val="-2"/>
          <w:sz w:val="24"/>
          <w:highlight w:val="none"/>
          <w:lang w:val="en-US" w:eastAsia="zh-CN"/>
        </w:rPr>
        <w:t xml:space="preserve">发放中标（入围）通知书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在入围结果公告期结束后，征集人或者集采机构应当向入围供应商发出中标（入围）通知书；对未通过资格审查的供应商，应当告知其未通过的原因。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中标（入围）通知书对征集人和入围供应商均具有法律效力。中标（入围）通知书发出后，征集人改变中标结果，或者入围供应商无正当理由放弃入围的，应当承担相应的法律责任。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 xml:space="preserve">入围供应商的响应文件本应作为无效投标处理或者有政府采购法律法规规章制度规定的中标无效情形的，征集人应当宣布发出的中标（入围）通知书无效，并收回发出的中标（入围）通知书（入围供应商也应当交回），依法重新确定入围供应商或者重新开展采购活动。 </w:t>
      </w:r>
    </w:p>
    <w:p>
      <w:pPr>
        <w:pStyle w:val="19"/>
        <w:numPr>
          <w:ilvl w:val="0"/>
          <w:numId w:val="0"/>
        </w:numPr>
        <w:tabs>
          <w:tab w:val="left" w:pos="1399"/>
        </w:tabs>
        <w:spacing w:before="0" w:after="0" w:line="388" w:lineRule="auto"/>
        <w:ind w:right="498" w:rightChars="0" w:firstLine="474" w:firstLineChars="200"/>
        <w:jc w:val="both"/>
        <w:rPr>
          <w:rFonts w:hint="eastAsia" w:ascii="仿宋" w:hAnsi="仿宋" w:eastAsia="仿宋" w:cs="仿宋"/>
          <w:b/>
          <w:bCs/>
          <w:spacing w:val="-2"/>
          <w:sz w:val="24"/>
          <w:highlight w:val="none"/>
        </w:rPr>
      </w:pPr>
      <w:r>
        <w:rPr>
          <w:rFonts w:hint="eastAsia" w:cs="仿宋"/>
          <w:b/>
          <w:bCs/>
          <w:spacing w:val="-2"/>
          <w:sz w:val="24"/>
          <w:highlight w:val="none"/>
          <w:lang w:val="en-US" w:eastAsia="zh-CN"/>
        </w:rPr>
        <w:t>3.</w:t>
      </w:r>
      <w:r>
        <w:rPr>
          <w:rFonts w:hint="eastAsia" w:ascii="仿宋" w:hAnsi="仿宋" w:eastAsia="仿宋" w:cs="仿宋"/>
          <w:b/>
          <w:bCs/>
          <w:spacing w:val="-2"/>
          <w:sz w:val="24"/>
          <w:highlight w:val="none"/>
          <w:lang w:val="en-US" w:eastAsia="zh-CN"/>
        </w:rPr>
        <w:t xml:space="preserve">签订框架协议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cs="仿宋"/>
          <w:spacing w:val="-2"/>
          <w:sz w:val="24"/>
          <w:highlight w:val="none"/>
          <w:lang w:val="en-US" w:eastAsia="zh-CN"/>
        </w:rPr>
        <w:t>3.1</w:t>
      </w:r>
      <w:r>
        <w:rPr>
          <w:rFonts w:hint="eastAsia" w:ascii="仿宋" w:hAnsi="仿宋" w:eastAsia="仿宋" w:cs="仿宋"/>
          <w:spacing w:val="-2"/>
          <w:sz w:val="24"/>
          <w:highlight w:val="none"/>
          <w:lang w:val="en-US" w:eastAsia="zh-CN"/>
        </w:rPr>
        <w:t xml:space="preserve"> 协议授予原则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征集人将把合同授予经评委会评议推荐征集人确认的供应商。若因入围供应商违约或因不可抗力等原因不能被授予合同，则合同将授予排序在该供应商之后的下一个供应商。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3.2 协议的签署、履行及验收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入围供应商于中标（入围）通知书中发出之日起 30 日内，按中标（入围）通知书指定的时间、地点与征集人签订框架协议。征集文件、入围供应商的投标响应文 件均为签订协议的依据，征集人与入围供应商是合同权利与义务的直接、全部责任 承担人。征集人所发出的中标（入围）通知书对征集人和入围供应商具有同等法律 效力。中标（入围）通知书发出后，征集人拒绝签订框架协议或擅自改变中标内容，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按照《中华人民共和国民法典》定金罚则及损害赔偿的原则处罚并办理。若入围供应商不能在规定时间内与征集人签订协议，征集人依监督职能可采取取消其中标资格等措施。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履行合同：入围供应商与征集人签订合同后，合同双方应严格执行合同条款，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履行合同规定的义务，保证合同的顺利完成。在合同履行过程中，如发生合同纠纷，合同双方应按照《民法典》的有关规定进行处理。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验收：征集人确定第二阶段成交供应商后，严格按照征集文件要求、入围供应商响应文件中提供的服务标准进行履约验收，对于不按文件要求提供的服务，征集人不予接受，并解除服务合同，同时上报同级政府采购监督管理部门，按照政府采购法等相关法律法规的规定进行处罚。</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3.3 其他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入围供应商确定后征集文件和投标响应文件未尽事宜另行商定。本征集文件由征集人负责解释。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3.</w:t>
      </w:r>
      <w:r>
        <w:rPr>
          <w:rFonts w:hint="eastAsia" w:cs="仿宋"/>
          <w:spacing w:val="-2"/>
          <w:sz w:val="24"/>
          <w:highlight w:val="none"/>
          <w:lang w:val="en-US" w:eastAsia="zh-CN"/>
        </w:rPr>
        <w:t>4</w:t>
      </w:r>
      <w:r>
        <w:rPr>
          <w:rFonts w:hint="eastAsia" w:ascii="仿宋" w:hAnsi="仿宋" w:eastAsia="仿宋" w:cs="仿宋"/>
          <w:spacing w:val="-2"/>
          <w:sz w:val="24"/>
          <w:highlight w:val="none"/>
          <w:lang w:val="en-US" w:eastAsia="zh-CN"/>
        </w:rPr>
        <w:t xml:space="preserve"> 入围供应商的清退和补充规则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3.</w:t>
      </w:r>
      <w:r>
        <w:rPr>
          <w:rFonts w:hint="eastAsia" w:cs="仿宋"/>
          <w:spacing w:val="-2"/>
          <w:sz w:val="24"/>
          <w:highlight w:val="none"/>
          <w:lang w:val="en-US" w:eastAsia="zh-CN"/>
        </w:rPr>
        <w:t>4.</w:t>
      </w:r>
      <w:r>
        <w:rPr>
          <w:rFonts w:hint="eastAsia" w:ascii="仿宋" w:hAnsi="仿宋" w:eastAsia="仿宋" w:cs="仿宋"/>
          <w:spacing w:val="-2"/>
          <w:sz w:val="24"/>
          <w:highlight w:val="none"/>
          <w:lang w:val="en-US" w:eastAsia="zh-CN"/>
        </w:rPr>
        <w:t xml:space="preserve">1 清退规则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在下列情形下征集人有权清退入围供应商，而不需要承担任何责任：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（1）入围供应商实质性违反合同约定的；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（2）入围供应商有违反合同约定或其职责、义务的行为，在征集人指定期限内未予以纠正或补救的；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（3）入围供应商资质吊销或注销的；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（4）入围供应商泄漏委托方的秘密或与第三方串通损害征集人利益的；由此造成的经济损失，咨询方应予赔偿；存在违法违规行为的，由相关部门进行处理；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（5）征集人针对项目审核时限、质量有权提出要求，由于入围供应商原因，项目审核时限超出委托时限或质量不合格的；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（6）入围供应商与项目施工单位私下交易，接受财物、吃请等违纪行为经查实的；存在违法违规行为的，由相关部门进行处理；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（7）入围供应商在审核过程中遇到争议问题时，不接受行业主管部门调解意见的；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（8）入围供应商在审核过程中将审核资料丢失的；由此造成的经济损失，入围供应商应予赔偿；存在违法违规行为的，由相关部门进行处理；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（9）在入围供应商违约情形下，征集人有权对本项目合同进行必要的变更。因入围供应商违约导致合同解除的，入围供应商应按本项目正常计算酬金的 20%支付违约金。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（10）入围供应商提供服务时，需按委托人要求时限完成，无正当理由，未按时完成的将解除合同。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（11）与服务对象（</w:t>
      </w:r>
      <w:r>
        <w:rPr>
          <w:rFonts w:hint="eastAsia" w:cs="仿宋"/>
          <w:spacing w:val="-2"/>
          <w:sz w:val="24"/>
          <w:highlight w:val="none"/>
          <w:lang w:val="en-US" w:eastAsia="zh-CN"/>
        </w:rPr>
        <w:t>两当县</w:t>
      </w:r>
      <w:r>
        <w:rPr>
          <w:rFonts w:hint="eastAsia" w:ascii="仿宋" w:hAnsi="仿宋" w:eastAsia="仿宋" w:cs="仿宋"/>
          <w:spacing w:val="-2"/>
          <w:sz w:val="24"/>
          <w:highlight w:val="none"/>
          <w:lang w:val="en-US" w:eastAsia="zh-CN"/>
        </w:rPr>
        <w:t xml:space="preserve">各级党政机关、事业单位及团体组织）存在串通、欺骗征集人行为的；由此造成的经济损失，入围供应商应予赔偿；存在违法违规行为的，由相关部门进行处理；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（12）故意刁难服务对象（</w:t>
      </w:r>
      <w:r>
        <w:rPr>
          <w:rFonts w:hint="eastAsia" w:cs="仿宋"/>
          <w:spacing w:val="-2"/>
          <w:sz w:val="24"/>
          <w:highlight w:val="none"/>
          <w:lang w:val="en-US" w:eastAsia="zh-CN"/>
        </w:rPr>
        <w:t>两当县</w:t>
      </w:r>
      <w:r>
        <w:rPr>
          <w:rFonts w:hint="eastAsia" w:ascii="仿宋" w:hAnsi="仿宋" w:eastAsia="仿宋" w:cs="仿宋"/>
          <w:spacing w:val="-2"/>
          <w:sz w:val="24"/>
          <w:highlight w:val="none"/>
          <w:lang w:val="en-US" w:eastAsia="zh-CN"/>
        </w:rPr>
        <w:t xml:space="preserve">各级党政机关、事业单位及团体组织），故意拖延咨询时间，或者进行其他违规行为牟取非法利益，经查实的，征集人将有权终止合同，追缴非法所得；存在违法违规行为的，由相关部门进行处理；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（13）执行纠错机制，即因咨询项目结果存在较大争议，相关单位提出投诉，并确认入围供应商为责任方的，征集人有权终止合同。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14）确定入围供应商后，征集人有权对入围供应商提供的人员名单、注册证明、执业资格、人事关系、业绩材料等相关资料到相关部门进行核实，如响应文件存在虚假情况，则取消中标候选人的中标资格，存在违法违规行为的，由相关部门进行处理；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lang w:val="en-US" w:eastAsia="zh-CN"/>
        </w:rPr>
      </w:pPr>
      <w:r>
        <w:rPr>
          <w:rFonts w:hint="eastAsia" w:ascii="仿宋" w:hAnsi="仿宋" w:eastAsia="仿宋" w:cs="仿宋"/>
          <w:spacing w:val="-2"/>
          <w:sz w:val="24"/>
          <w:highlight w:val="none"/>
          <w:lang w:val="en-US" w:eastAsia="zh-CN"/>
        </w:rPr>
        <w:t xml:space="preserve">（15）如遇到政策变化或者其他不可抗力因素，本协议自动解除。 </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2"/>
          <w:sz w:val="24"/>
          <w:highlight w:val="none"/>
        </w:rPr>
      </w:pPr>
      <w:r>
        <w:rPr>
          <w:rFonts w:hint="eastAsia" w:ascii="仿宋" w:hAnsi="仿宋" w:eastAsia="仿宋" w:cs="仿宋"/>
          <w:spacing w:val="-2"/>
          <w:sz w:val="24"/>
          <w:highlight w:val="none"/>
          <w:lang w:val="en-US" w:eastAsia="zh-CN"/>
        </w:rPr>
        <w:t>3.</w:t>
      </w:r>
      <w:r>
        <w:rPr>
          <w:rFonts w:hint="eastAsia" w:cs="仿宋"/>
          <w:spacing w:val="-2"/>
          <w:sz w:val="24"/>
          <w:highlight w:val="none"/>
          <w:lang w:val="en-US" w:eastAsia="zh-CN"/>
        </w:rPr>
        <w:t>5</w:t>
      </w:r>
      <w:r>
        <w:rPr>
          <w:rFonts w:hint="eastAsia" w:ascii="仿宋" w:hAnsi="仿宋" w:eastAsia="仿宋" w:cs="仿宋"/>
          <w:spacing w:val="-2"/>
          <w:sz w:val="24"/>
          <w:highlight w:val="none"/>
          <w:lang w:val="en-US" w:eastAsia="zh-CN"/>
        </w:rPr>
        <w:t xml:space="preserve"> 补充规则：如出现剩余入围供应商不足入围供应商总数 70%且影响框架协议执行的情形，可以按照原方式继续征集。其余情况框架协议有效期内，不再补充征集供应商</w:t>
      </w:r>
      <w:r>
        <w:rPr>
          <w:rFonts w:hint="eastAsia" w:cs="仿宋"/>
          <w:spacing w:val="-2"/>
          <w:sz w:val="24"/>
          <w:highlight w:val="none"/>
          <w:lang w:val="en-US" w:eastAsia="zh-CN"/>
        </w:rPr>
        <w:t>。</w:t>
      </w:r>
    </w:p>
    <w:p>
      <w:pPr>
        <w:spacing w:before="78"/>
        <w:ind w:left="3628" w:right="0" w:firstLine="0"/>
        <w:jc w:val="left"/>
        <w:rPr>
          <w:rFonts w:hint="eastAsia" w:ascii="仿宋" w:hAnsi="仿宋" w:eastAsia="仿宋" w:cs="仿宋"/>
          <w:b/>
          <w:sz w:val="28"/>
          <w:highlight w:val="none"/>
        </w:rPr>
      </w:pPr>
      <w:r>
        <w:rPr>
          <w:rFonts w:hint="eastAsia" w:ascii="仿宋" w:hAnsi="仿宋" w:eastAsia="仿宋" w:cs="仿宋"/>
          <w:b/>
          <w:sz w:val="28"/>
          <w:highlight w:val="none"/>
        </w:rPr>
        <w:t>（九）合同签订及履行</w:t>
      </w:r>
    </w:p>
    <w:p>
      <w:pPr>
        <w:pStyle w:val="10"/>
        <w:spacing w:before="6"/>
        <w:ind w:left="0"/>
        <w:rPr>
          <w:rFonts w:hint="eastAsia" w:ascii="仿宋" w:hAnsi="仿宋" w:eastAsia="仿宋" w:cs="仿宋"/>
          <w:b/>
          <w:sz w:val="23"/>
          <w:highlight w:val="none"/>
        </w:rPr>
      </w:pPr>
    </w:p>
    <w:p>
      <w:pPr>
        <w:pStyle w:val="6"/>
        <w:numPr>
          <w:ilvl w:val="0"/>
          <w:numId w:val="12"/>
        </w:numPr>
        <w:tabs>
          <w:tab w:val="left" w:pos="1222"/>
        </w:tabs>
        <w:spacing w:before="0" w:after="0" w:line="240" w:lineRule="auto"/>
        <w:ind w:left="1221" w:right="0" w:hanging="244"/>
        <w:jc w:val="left"/>
        <w:rPr>
          <w:rFonts w:hint="eastAsia" w:ascii="仿宋" w:hAnsi="仿宋" w:eastAsia="仿宋" w:cs="仿宋"/>
          <w:sz w:val="22"/>
          <w:highlight w:val="none"/>
        </w:rPr>
      </w:pPr>
      <w:r>
        <w:rPr>
          <w:rFonts w:hint="eastAsia" w:ascii="仿宋" w:hAnsi="仿宋" w:eastAsia="仿宋" w:cs="仿宋"/>
          <w:highlight w:val="none"/>
        </w:rPr>
        <w:t>框架协议采购应当订立固定价格合同。</w:t>
      </w:r>
    </w:p>
    <w:p>
      <w:pPr>
        <w:pStyle w:val="19"/>
        <w:numPr>
          <w:ilvl w:val="1"/>
          <w:numId w:val="12"/>
        </w:numPr>
        <w:tabs>
          <w:tab w:val="left" w:pos="1399"/>
        </w:tabs>
        <w:spacing w:before="194" w:after="0" w:line="391" w:lineRule="auto"/>
        <w:ind w:left="498" w:right="378" w:firstLine="480"/>
        <w:jc w:val="left"/>
        <w:rPr>
          <w:rFonts w:hint="eastAsia" w:ascii="仿宋" w:hAnsi="仿宋" w:eastAsia="仿宋" w:cs="仿宋"/>
          <w:sz w:val="24"/>
          <w:highlight w:val="none"/>
        </w:rPr>
      </w:pPr>
      <w:r>
        <w:rPr>
          <w:rFonts w:hint="eastAsia" w:ascii="仿宋" w:hAnsi="仿宋" w:eastAsia="仿宋" w:cs="仿宋"/>
          <w:sz w:val="24"/>
          <w:highlight w:val="none"/>
        </w:rPr>
        <w:t>根据实际采购数量和协议价格确定合同总价的，合同中应当列明实际采购数量</w:t>
      </w:r>
      <w:r>
        <w:rPr>
          <w:rFonts w:hint="eastAsia" w:ascii="仿宋" w:hAnsi="仿宋" w:eastAsia="仿宋" w:cs="仿宋"/>
          <w:spacing w:val="-14"/>
          <w:sz w:val="24"/>
          <w:highlight w:val="none"/>
        </w:rPr>
        <w:t>或者计量方式，包括服务项目用于计算合同价的工日数、服务工作量等详细工作量清单。</w:t>
      </w:r>
      <w:r>
        <w:rPr>
          <w:rFonts w:hint="eastAsia" w:ascii="仿宋" w:hAnsi="仿宋" w:eastAsia="仿宋" w:cs="仿宋"/>
          <w:sz w:val="24"/>
          <w:highlight w:val="none"/>
        </w:rPr>
        <w:t>采购人应当要求供应商提供能证明其按照合同约定数量或者工作量清单履约的相关记 录或者凭证，作为验收资料一并存档。</w:t>
      </w:r>
    </w:p>
    <w:p>
      <w:pPr>
        <w:pStyle w:val="19"/>
        <w:numPr>
          <w:ilvl w:val="0"/>
          <w:numId w:val="12"/>
        </w:numPr>
        <w:tabs>
          <w:tab w:val="left" w:pos="1220"/>
        </w:tabs>
        <w:spacing w:before="0" w:after="0" w:line="391" w:lineRule="auto"/>
        <w:ind w:left="498" w:right="498" w:firstLine="480"/>
        <w:jc w:val="both"/>
        <w:rPr>
          <w:rFonts w:hint="eastAsia" w:ascii="仿宋" w:hAnsi="仿宋" w:eastAsia="仿宋" w:cs="仿宋"/>
          <w:sz w:val="22"/>
          <w:highlight w:val="none"/>
        </w:rPr>
      </w:pPr>
      <w:r>
        <w:rPr>
          <w:rFonts w:hint="eastAsia" w:ascii="仿宋" w:hAnsi="仿宋" w:eastAsia="仿宋" w:cs="仿宋"/>
          <w:spacing w:val="-5"/>
          <w:sz w:val="24"/>
          <w:highlight w:val="none"/>
        </w:rPr>
        <w:t xml:space="preserve">采购人将合同授予非入围供应商的，应当在确定成交供应商后 </w:t>
      </w:r>
      <w:r>
        <w:rPr>
          <w:rFonts w:hint="eastAsia" w:ascii="仿宋" w:hAnsi="仿宋" w:eastAsia="仿宋" w:cs="仿宋"/>
          <w:sz w:val="24"/>
          <w:highlight w:val="none"/>
        </w:rPr>
        <w:t>1</w:t>
      </w:r>
      <w:r>
        <w:rPr>
          <w:rFonts w:hint="eastAsia" w:ascii="仿宋" w:hAnsi="仿宋" w:eastAsia="仿宋" w:cs="仿宋"/>
          <w:spacing w:val="-13"/>
          <w:sz w:val="24"/>
          <w:highlight w:val="none"/>
        </w:rPr>
        <w:t xml:space="preserve"> 个工作日内，将</w:t>
      </w:r>
      <w:r>
        <w:rPr>
          <w:rFonts w:hint="eastAsia" w:ascii="仿宋" w:hAnsi="仿宋" w:eastAsia="仿宋" w:cs="仿宋"/>
          <w:spacing w:val="-5"/>
          <w:sz w:val="24"/>
          <w:highlight w:val="none"/>
        </w:rPr>
        <w:t>成交结果抄送</w:t>
      </w:r>
      <w:r>
        <w:rPr>
          <w:rFonts w:hint="eastAsia" w:cs="仿宋"/>
          <w:spacing w:val="-5"/>
          <w:sz w:val="24"/>
          <w:highlight w:val="none"/>
          <w:lang w:eastAsia="zh-CN"/>
        </w:rPr>
        <w:t>征集人</w:t>
      </w:r>
      <w:r>
        <w:rPr>
          <w:rFonts w:hint="eastAsia" w:ascii="仿宋" w:hAnsi="仿宋" w:eastAsia="仿宋" w:cs="仿宋"/>
          <w:spacing w:val="-5"/>
          <w:sz w:val="24"/>
          <w:highlight w:val="none"/>
        </w:rPr>
        <w:t>，由</w:t>
      </w:r>
      <w:r>
        <w:rPr>
          <w:rFonts w:hint="eastAsia" w:cs="仿宋"/>
          <w:spacing w:val="-5"/>
          <w:sz w:val="24"/>
          <w:highlight w:val="none"/>
          <w:lang w:eastAsia="zh-CN"/>
        </w:rPr>
        <w:t>征集人</w:t>
      </w:r>
      <w:r>
        <w:rPr>
          <w:rFonts w:hint="eastAsia" w:ascii="仿宋" w:hAnsi="仿宋" w:eastAsia="仿宋" w:cs="仿宋"/>
          <w:spacing w:val="-5"/>
          <w:sz w:val="24"/>
          <w:highlight w:val="none"/>
        </w:rPr>
        <w:t>按照单笔公告要求发布成交结果公告。采购人应当将相</w:t>
      </w:r>
      <w:r>
        <w:rPr>
          <w:rFonts w:hint="eastAsia" w:ascii="仿宋" w:hAnsi="仿宋" w:eastAsia="仿宋" w:cs="仿宋"/>
          <w:sz w:val="24"/>
          <w:highlight w:val="none"/>
        </w:rPr>
        <w:t>关证明材料和采购合同一并存档备查。</w:t>
      </w:r>
    </w:p>
    <w:p>
      <w:pPr>
        <w:spacing w:before="70"/>
        <w:ind w:left="0" w:right="4048" w:firstLine="0"/>
        <w:jc w:val="right"/>
        <w:rPr>
          <w:rFonts w:hint="eastAsia" w:ascii="仿宋" w:hAnsi="仿宋" w:eastAsia="仿宋" w:cs="仿宋"/>
          <w:b/>
          <w:sz w:val="28"/>
          <w:highlight w:val="none"/>
        </w:rPr>
      </w:pPr>
      <w:bookmarkStart w:id="21" w:name="_bookmark11"/>
      <w:bookmarkEnd w:id="21"/>
      <w:bookmarkStart w:id="22" w:name="（十）法律责任"/>
      <w:bookmarkEnd w:id="22"/>
      <w:r>
        <w:rPr>
          <w:rFonts w:hint="eastAsia" w:ascii="仿宋" w:hAnsi="仿宋" w:eastAsia="仿宋" w:cs="仿宋"/>
          <w:b/>
          <w:w w:val="95"/>
          <w:sz w:val="28"/>
          <w:highlight w:val="none"/>
        </w:rPr>
        <w:t>（十）法律责任</w:t>
      </w:r>
    </w:p>
    <w:p>
      <w:pPr>
        <w:pStyle w:val="10"/>
        <w:spacing w:before="6"/>
        <w:ind w:left="0"/>
        <w:rPr>
          <w:rFonts w:hint="eastAsia" w:ascii="仿宋" w:hAnsi="仿宋" w:eastAsia="仿宋" w:cs="仿宋"/>
          <w:b/>
          <w:sz w:val="23"/>
          <w:highlight w:val="none"/>
        </w:rPr>
      </w:pPr>
    </w:p>
    <w:p>
      <w:pPr>
        <w:pStyle w:val="19"/>
        <w:numPr>
          <w:ilvl w:val="0"/>
          <w:numId w:val="13"/>
        </w:numPr>
        <w:tabs>
          <w:tab w:val="left" w:pos="1284"/>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2"/>
          <w:sz w:val="24"/>
          <w:highlight w:val="none"/>
        </w:rPr>
        <w:t>主管预算单位、采购人、采购代理机构违反本办法规定的，由财政部门责令限期</w:t>
      </w:r>
      <w:r>
        <w:rPr>
          <w:rFonts w:hint="eastAsia" w:ascii="仿宋" w:hAnsi="仿宋" w:eastAsia="仿宋" w:cs="仿宋"/>
          <w:spacing w:val="-8"/>
          <w:sz w:val="24"/>
          <w:highlight w:val="none"/>
        </w:rPr>
        <w:t>改正；情节严重的，给予警告，对直接负责的主管人员和其他责任人员，由其行政主管</w:t>
      </w:r>
      <w:r>
        <w:rPr>
          <w:rFonts w:hint="eastAsia" w:ascii="仿宋" w:hAnsi="仿宋" w:eastAsia="仿宋" w:cs="仿宋"/>
          <w:sz w:val="24"/>
          <w:highlight w:val="none"/>
        </w:rPr>
        <w:t>部门或者有关机关依法给予处分，并予以通报。</w:t>
      </w:r>
    </w:p>
    <w:p>
      <w:pPr>
        <w:pStyle w:val="19"/>
        <w:numPr>
          <w:ilvl w:val="0"/>
          <w:numId w:val="13"/>
        </w:numPr>
        <w:tabs>
          <w:tab w:val="left" w:pos="1220"/>
        </w:tabs>
        <w:spacing w:before="0" w:after="0" w:line="391"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违反规定，经责令改正后仍然影响或者可能影响入围结果或者成交结果的，依照</w:t>
      </w:r>
      <w:r>
        <w:rPr>
          <w:rFonts w:hint="eastAsia" w:ascii="仿宋" w:hAnsi="仿宋" w:eastAsia="仿宋" w:cs="仿宋"/>
          <w:sz w:val="24"/>
          <w:highlight w:val="none"/>
        </w:rPr>
        <w:t>政府采购法等有关法律、行政法规处理。</w:t>
      </w:r>
    </w:p>
    <w:p>
      <w:pPr>
        <w:pStyle w:val="19"/>
        <w:numPr>
          <w:ilvl w:val="0"/>
          <w:numId w:val="13"/>
        </w:numPr>
        <w:tabs>
          <w:tab w:val="left" w:pos="1220"/>
        </w:tabs>
        <w:spacing w:before="0" w:after="0" w:line="391"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6"/>
          <w:sz w:val="24"/>
          <w:highlight w:val="none"/>
        </w:rPr>
        <w:t>供应商有下列情形之一，以及无正当理由放弃封闭式框架协议入围资格或者退出</w:t>
      </w:r>
      <w:r>
        <w:rPr>
          <w:rFonts w:hint="eastAsia" w:ascii="仿宋" w:hAnsi="仿宋" w:eastAsia="仿宋" w:cs="仿宋"/>
          <w:spacing w:val="-5"/>
          <w:sz w:val="24"/>
          <w:highlight w:val="none"/>
        </w:rPr>
        <w:t>封闭式框架协议的，依照政府采购法等有关法律、行政法规追究法律责任；尚未签订框</w:t>
      </w:r>
      <w:r>
        <w:rPr>
          <w:rFonts w:hint="eastAsia" w:ascii="仿宋" w:hAnsi="仿宋" w:eastAsia="仿宋" w:cs="仿宋"/>
          <w:sz w:val="24"/>
          <w:highlight w:val="none"/>
        </w:rPr>
        <w:t>架协议的，取消其入围资格；已经签订框架协议的，解除与其签订的框架协议：</w:t>
      </w:r>
    </w:p>
    <w:p>
      <w:pPr>
        <w:pStyle w:val="10"/>
        <w:spacing w:line="304" w:lineRule="exact"/>
        <w:ind w:left="978"/>
        <w:rPr>
          <w:rFonts w:hint="eastAsia" w:ascii="仿宋" w:hAnsi="仿宋" w:eastAsia="仿宋" w:cs="仿宋"/>
          <w:highlight w:val="none"/>
        </w:rPr>
      </w:pPr>
      <w:r>
        <w:rPr>
          <w:rFonts w:hint="eastAsia" w:ascii="仿宋" w:hAnsi="仿宋" w:eastAsia="仿宋" w:cs="仿宋"/>
          <w:highlight w:val="none"/>
        </w:rPr>
        <w:t>（一）恶意串通谋取入围或者合同成交的；</w:t>
      </w:r>
    </w:p>
    <w:p>
      <w:pPr>
        <w:pStyle w:val="10"/>
        <w:spacing w:before="187"/>
        <w:ind w:left="0" w:right="4050"/>
        <w:jc w:val="right"/>
        <w:rPr>
          <w:rFonts w:hint="eastAsia" w:ascii="仿宋" w:hAnsi="仿宋" w:eastAsia="仿宋" w:cs="仿宋"/>
          <w:highlight w:val="none"/>
        </w:rPr>
      </w:pPr>
      <w:r>
        <w:rPr>
          <w:rFonts w:hint="eastAsia" w:ascii="仿宋" w:hAnsi="仿宋" w:eastAsia="仿宋" w:cs="仿宋"/>
          <w:highlight w:val="none"/>
        </w:rPr>
        <w:t>（二）提供虚假材料谋取入围或者合同成交的；</w:t>
      </w:r>
    </w:p>
    <w:p>
      <w:pPr>
        <w:pStyle w:val="10"/>
        <w:spacing w:before="194"/>
        <w:ind w:left="976"/>
        <w:rPr>
          <w:rFonts w:hint="eastAsia" w:ascii="仿宋" w:hAnsi="仿宋" w:eastAsia="仿宋" w:cs="仿宋"/>
          <w:highlight w:val="none"/>
        </w:rPr>
      </w:pPr>
      <w:r>
        <w:rPr>
          <w:rFonts w:hint="eastAsia" w:ascii="仿宋" w:hAnsi="仿宋" w:eastAsia="仿宋" w:cs="仿宋"/>
          <w:highlight w:val="none"/>
        </w:rPr>
        <w:t>（三）无正当理由拒不接受合同授予的；</w:t>
      </w:r>
    </w:p>
    <w:p>
      <w:pPr>
        <w:pStyle w:val="10"/>
        <w:spacing w:before="191"/>
        <w:ind w:left="976"/>
        <w:rPr>
          <w:rFonts w:hint="eastAsia" w:ascii="仿宋" w:hAnsi="仿宋" w:eastAsia="仿宋" w:cs="仿宋"/>
          <w:highlight w:val="none"/>
        </w:rPr>
      </w:pPr>
      <w:r>
        <w:rPr>
          <w:rFonts w:hint="eastAsia" w:ascii="仿宋" w:hAnsi="仿宋" w:eastAsia="仿宋" w:cs="仿宋"/>
          <w:highlight w:val="none"/>
        </w:rPr>
        <w:t>（四）不履行合同义务或者履行合同义务不符合约定，经采购人请求履行后仍不履</w:t>
      </w:r>
    </w:p>
    <w:p>
      <w:pPr>
        <w:pStyle w:val="10"/>
        <w:spacing w:before="42"/>
        <w:ind w:left="976"/>
        <w:rPr>
          <w:rFonts w:hint="eastAsia" w:ascii="仿宋" w:hAnsi="仿宋" w:eastAsia="仿宋" w:cs="仿宋"/>
          <w:highlight w:val="none"/>
        </w:rPr>
      </w:pPr>
      <w:r>
        <w:rPr>
          <w:rFonts w:hint="eastAsia" w:ascii="仿宋" w:hAnsi="仿宋" w:eastAsia="仿宋" w:cs="仿宋"/>
          <w:highlight w:val="none"/>
        </w:rPr>
        <w:t>行或者仍未按约定履行的；</w:t>
      </w:r>
    </w:p>
    <w:p>
      <w:pPr>
        <w:pStyle w:val="10"/>
        <w:spacing w:before="191"/>
        <w:ind w:left="976"/>
        <w:rPr>
          <w:rFonts w:hint="eastAsia" w:ascii="仿宋" w:hAnsi="仿宋" w:eastAsia="仿宋" w:cs="仿宋"/>
          <w:highlight w:val="none"/>
        </w:rPr>
      </w:pPr>
      <w:r>
        <w:rPr>
          <w:rFonts w:hint="eastAsia" w:ascii="仿宋" w:hAnsi="仿宋" w:eastAsia="仿宋" w:cs="仿宋"/>
          <w:highlight w:val="none"/>
        </w:rPr>
        <w:t>（五）框架协议有效期内，因违法行为被禁止或限制参加政府采购活动的；</w:t>
      </w:r>
    </w:p>
    <w:p>
      <w:pPr>
        <w:pStyle w:val="10"/>
        <w:spacing w:before="192"/>
        <w:ind w:left="976"/>
        <w:rPr>
          <w:rFonts w:hint="eastAsia" w:ascii="仿宋" w:hAnsi="仿宋" w:eastAsia="仿宋" w:cs="仿宋"/>
          <w:highlight w:val="none"/>
        </w:rPr>
      </w:pPr>
      <w:r>
        <w:rPr>
          <w:rFonts w:hint="eastAsia" w:ascii="仿宋" w:hAnsi="仿宋" w:eastAsia="仿宋" w:cs="仿宋"/>
          <w:highlight w:val="none"/>
        </w:rPr>
        <w:t>（六）框架协议约定的其他情形。</w:t>
      </w:r>
    </w:p>
    <w:p>
      <w:pPr>
        <w:pStyle w:val="10"/>
        <w:spacing w:before="194" w:line="388" w:lineRule="auto"/>
        <w:ind w:left="976" w:right="690"/>
        <w:rPr>
          <w:rFonts w:hint="eastAsia" w:ascii="仿宋" w:hAnsi="仿宋" w:eastAsia="仿宋" w:cs="仿宋"/>
          <w:highlight w:val="none"/>
        </w:rPr>
      </w:pPr>
      <w:r>
        <w:rPr>
          <w:rFonts w:hint="eastAsia" w:ascii="仿宋" w:hAnsi="仿宋" w:eastAsia="仿宋" w:cs="仿宋"/>
          <w:highlight w:val="none"/>
        </w:rPr>
        <w:t>被取消入围资格或者被解除框架协议的供应商不得参加同一封闭式框架协议补充</w:t>
      </w:r>
      <w:r>
        <w:rPr>
          <w:rFonts w:hint="eastAsia" w:cs="仿宋"/>
          <w:highlight w:val="none"/>
          <w:lang w:eastAsia="zh-CN"/>
        </w:rPr>
        <w:t>招标</w:t>
      </w:r>
      <w:r>
        <w:rPr>
          <w:rFonts w:hint="eastAsia" w:ascii="仿宋" w:hAnsi="仿宋" w:eastAsia="仿宋" w:cs="仿宋"/>
          <w:highlight w:val="none"/>
        </w:rPr>
        <w:t>，或者重新申请加入同一开放式框架协议。</w:t>
      </w:r>
    </w:p>
    <w:p>
      <w:pPr>
        <w:pStyle w:val="19"/>
        <w:numPr>
          <w:ilvl w:val="0"/>
          <w:numId w:val="13"/>
        </w:numPr>
        <w:tabs>
          <w:tab w:val="left" w:pos="1457"/>
        </w:tabs>
        <w:spacing w:before="2" w:after="0" w:line="240" w:lineRule="auto"/>
        <w:ind w:left="1457" w:right="0" w:hanging="241"/>
        <w:jc w:val="left"/>
        <w:rPr>
          <w:rFonts w:hint="eastAsia" w:ascii="仿宋" w:hAnsi="仿宋" w:eastAsia="仿宋" w:cs="仿宋"/>
          <w:sz w:val="24"/>
          <w:highlight w:val="none"/>
        </w:rPr>
      </w:pPr>
      <w:r>
        <w:rPr>
          <w:rFonts w:hint="eastAsia" w:ascii="仿宋" w:hAnsi="仿宋" w:eastAsia="仿宋" w:cs="仿宋"/>
          <w:sz w:val="24"/>
          <w:highlight w:val="none"/>
        </w:rPr>
        <w:t>政府采购当事人违反本办法规定，给他人造成损失的，依法承担民事责任。</w:t>
      </w:r>
    </w:p>
    <w:p>
      <w:pPr>
        <w:pStyle w:val="19"/>
        <w:numPr>
          <w:ilvl w:val="0"/>
          <w:numId w:val="13"/>
        </w:numPr>
        <w:tabs>
          <w:tab w:val="left" w:pos="1524"/>
        </w:tabs>
        <w:spacing w:before="194" w:after="0" w:line="388" w:lineRule="auto"/>
        <w:ind w:left="976" w:right="498" w:firstLine="240"/>
        <w:jc w:val="left"/>
        <w:rPr>
          <w:rFonts w:hint="eastAsia" w:ascii="仿宋" w:hAnsi="仿宋" w:eastAsia="仿宋" w:cs="仿宋"/>
          <w:sz w:val="24"/>
          <w:highlight w:val="none"/>
        </w:rPr>
      </w:pPr>
      <w:r>
        <w:rPr>
          <w:rFonts w:hint="eastAsia" w:ascii="仿宋" w:hAnsi="仿宋" w:eastAsia="仿宋" w:cs="仿宋"/>
          <w:spacing w:val="-6"/>
          <w:sz w:val="24"/>
          <w:highlight w:val="none"/>
        </w:rPr>
        <w:t>财政部门及其工作人员在履行监督管理职责中存在滥用职权、玩忽职守、徇私</w:t>
      </w:r>
      <w:r>
        <w:rPr>
          <w:rFonts w:hint="eastAsia" w:ascii="仿宋" w:hAnsi="仿宋" w:eastAsia="仿宋" w:cs="仿宋"/>
          <w:sz w:val="24"/>
          <w:highlight w:val="none"/>
        </w:rPr>
        <w:t>舞弊等违法违纪行为的，依法追究相应责任。</w:t>
      </w:r>
    </w:p>
    <w:p>
      <w:pPr>
        <w:spacing w:after="0"/>
        <w:rPr>
          <w:rFonts w:hint="eastAsia" w:ascii="仿宋" w:hAnsi="仿宋" w:eastAsia="仿宋" w:cs="仿宋"/>
          <w:highlight w:val="none"/>
        </w:rPr>
        <w:sectPr>
          <w:footerReference r:id="rId6" w:type="default"/>
          <w:pgSz w:w="11910" w:h="16840"/>
          <w:pgMar w:top="1560" w:right="920" w:bottom="1040" w:left="920" w:header="0" w:footer="851" w:gutter="0"/>
          <w:pgNumType w:start="20"/>
          <w:cols w:space="720" w:num="1"/>
        </w:sectPr>
      </w:pPr>
    </w:p>
    <w:p>
      <w:pPr>
        <w:pStyle w:val="3"/>
        <w:tabs>
          <w:tab w:val="left" w:pos="1283"/>
        </w:tabs>
        <w:outlineLvl w:val="0"/>
        <w:rPr>
          <w:rFonts w:hint="eastAsia" w:ascii="仿宋" w:hAnsi="仿宋" w:eastAsia="仿宋" w:cs="仿宋"/>
          <w:color w:val="0000FF"/>
          <w:highlight w:val="none"/>
        </w:rPr>
      </w:pPr>
      <w:bookmarkStart w:id="23" w:name="_bookmark12"/>
      <w:bookmarkEnd w:id="23"/>
      <w:bookmarkStart w:id="24" w:name="第三章  采购内容"/>
      <w:bookmarkEnd w:id="24"/>
      <w:bookmarkStart w:id="25" w:name="_Toc5601"/>
      <w:r>
        <w:rPr>
          <w:rFonts w:hint="eastAsia" w:ascii="仿宋" w:hAnsi="仿宋" w:eastAsia="仿宋" w:cs="仿宋"/>
          <w:color w:val="0000FF"/>
          <w:highlight w:val="none"/>
        </w:rPr>
        <w:t>第三章</w:t>
      </w:r>
      <w:r>
        <w:rPr>
          <w:rFonts w:hint="eastAsia" w:ascii="仿宋" w:hAnsi="仿宋" w:eastAsia="仿宋" w:cs="仿宋"/>
          <w:color w:val="0000FF"/>
          <w:highlight w:val="none"/>
        </w:rPr>
        <w:tab/>
      </w:r>
      <w:r>
        <w:rPr>
          <w:rFonts w:hint="eastAsia" w:ascii="仿宋" w:hAnsi="仿宋" w:eastAsia="仿宋" w:cs="仿宋"/>
          <w:color w:val="0000FF"/>
          <w:highlight w:val="none"/>
        </w:rPr>
        <w:t>采购内容</w:t>
      </w:r>
      <w:bookmarkEnd w:id="25"/>
    </w:p>
    <w:p>
      <w:pPr>
        <w:spacing w:before="187"/>
        <w:jc w:val="left"/>
        <w:rPr>
          <w:rStyle w:val="22"/>
          <w:rFonts w:hint="eastAsia" w:ascii="宋体" w:hAnsi="宋体"/>
          <w:b/>
          <w:color w:val="000000" w:themeColor="text1"/>
          <w:sz w:val="24"/>
          <w:highlight w:val="none"/>
          <w:lang w:eastAsia="zh-CN"/>
          <w14:textFill>
            <w14:solidFill>
              <w14:schemeClr w14:val="tx1"/>
            </w14:solidFill>
          </w14:textFill>
        </w:rPr>
      </w:pPr>
      <w:r>
        <w:rPr>
          <w:rStyle w:val="22"/>
          <w:rFonts w:hint="eastAsia" w:ascii="宋体" w:hAnsi="宋体" w:eastAsia="宋体"/>
          <w:b/>
          <w:color w:val="000000" w:themeColor="text1"/>
          <w:sz w:val="24"/>
          <w:highlight w:val="none"/>
          <w:lang w:val="en-US" w:eastAsia="zh-CN"/>
          <w14:textFill>
            <w14:solidFill>
              <w14:schemeClr w14:val="tx1"/>
            </w14:solidFill>
          </w14:textFill>
        </w:rPr>
        <w:t>一、</w:t>
      </w:r>
      <w:r>
        <w:rPr>
          <w:rStyle w:val="22"/>
          <w:rFonts w:hint="eastAsia" w:ascii="宋体" w:hAnsi="宋体"/>
          <w:b/>
          <w:color w:val="000000" w:themeColor="text1"/>
          <w:sz w:val="24"/>
          <w:highlight w:val="none"/>
          <w14:textFill>
            <w14:solidFill>
              <w14:schemeClr w14:val="tx1"/>
            </w14:solidFill>
          </w14:textFill>
        </w:rPr>
        <w:t>项目名称：</w:t>
      </w:r>
      <w:r>
        <w:rPr>
          <w:rStyle w:val="22"/>
          <w:rFonts w:hint="eastAsia" w:ascii="宋体" w:hAnsi="宋体"/>
          <w:b/>
          <w:color w:val="000000" w:themeColor="text1"/>
          <w:sz w:val="24"/>
          <w:highlight w:val="none"/>
          <w:lang w:val="en-US" w:eastAsia="zh-CN"/>
          <w14:textFill>
            <w14:solidFill>
              <w14:schemeClr w14:val="tx1"/>
            </w14:solidFill>
          </w14:textFill>
        </w:rPr>
        <w:t>两当</w:t>
      </w:r>
      <w:r>
        <w:rPr>
          <w:rStyle w:val="22"/>
          <w:rFonts w:hint="eastAsia" w:ascii="宋体" w:hAnsi="宋体"/>
          <w:b/>
          <w:color w:val="000000" w:themeColor="text1"/>
          <w:sz w:val="24"/>
          <w:highlight w:val="none"/>
          <w:lang w:eastAsia="zh-CN"/>
          <w14:textFill>
            <w14:solidFill>
              <w14:schemeClr w14:val="tx1"/>
            </w14:solidFill>
          </w14:textFill>
        </w:rPr>
        <w:t>县行政事业单位202</w:t>
      </w:r>
      <w:r>
        <w:rPr>
          <w:rStyle w:val="22"/>
          <w:rFonts w:hint="eastAsia" w:ascii="宋体" w:hAnsi="宋体"/>
          <w:b/>
          <w:color w:val="000000" w:themeColor="text1"/>
          <w:sz w:val="24"/>
          <w:highlight w:val="none"/>
          <w:lang w:val="en-US" w:eastAsia="zh-CN"/>
          <w14:textFill>
            <w14:solidFill>
              <w14:schemeClr w14:val="tx1"/>
            </w14:solidFill>
          </w14:textFill>
        </w:rPr>
        <w:t>4</w:t>
      </w:r>
      <w:r>
        <w:rPr>
          <w:rStyle w:val="22"/>
          <w:rFonts w:hint="eastAsia" w:ascii="宋体" w:hAnsi="宋体"/>
          <w:b/>
          <w:color w:val="000000" w:themeColor="text1"/>
          <w:sz w:val="24"/>
          <w:highlight w:val="none"/>
          <w:lang w:eastAsia="zh-CN"/>
          <w14:textFill>
            <w14:solidFill>
              <w14:schemeClr w14:val="tx1"/>
            </w14:solidFill>
          </w14:textFill>
        </w:rPr>
        <w:t>-202</w:t>
      </w:r>
      <w:r>
        <w:rPr>
          <w:rStyle w:val="22"/>
          <w:rFonts w:hint="eastAsia" w:ascii="宋体" w:hAnsi="宋体"/>
          <w:b/>
          <w:color w:val="000000" w:themeColor="text1"/>
          <w:sz w:val="24"/>
          <w:highlight w:val="none"/>
          <w:lang w:val="en-US" w:eastAsia="zh-CN"/>
          <w14:textFill>
            <w14:solidFill>
              <w14:schemeClr w14:val="tx1"/>
            </w14:solidFill>
          </w14:textFill>
        </w:rPr>
        <w:t>5</w:t>
      </w:r>
      <w:r>
        <w:rPr>
          <w:rStyle w:val="22"/>
          <w:rFonts w:hint="eastAsia" w:ascii="宋体" w:hAnsi="宋体"/>
          <w:b/>
          <w:color w:val="000000" w:themeColor="text1"/>
          <w:sz w:val="24"/>
          <w:highlight w:val="none"/>
          <w:lang w:eastAsia="zh-CN"/>
          <w14:textFill>
            <w14:solidFill>
              <w14:schemeClr w14:val="tx1"/>
            </w14:solidFill>
          </w14:textFill>
        </w:rPr>
        <w:t>年度政府集中采购框架协议征集项目</w:t>
      </w:r>
    </w:p>
    <w:p>
      <w:pPr>
        <w:pStyle w:val="10"/>
        <w:rPr>
          <w:rFonts w:hint="eastAsia"/>
          <w:highlight w:val="none"/>
        </w:rPr>
      </w:pPr>
    </w:p>
    <w:tbl>
      <w:tblPr>
        <w:tblStyle w:val="15"/>
        <w:tblW w:w="98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2"/>
        <w:gridCol w:w="725"/>
        <w:gridCol w:w="1048"/>
        <w:gridCol w:w="4307"/>
        <w:gridCol w:w="1942"/>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iCs w:val="0"/>
                <w:color w:val="000000"/>
                <w:sz w:val="24"/>
                <w:szCs w:val="24"/>
                <w:highlight w:val="none"/>
                <w:u w:val="none"/>
                <w:lang w:val="en-US" w:eastAsia="zh-CN" w:bidi="zh-CN"/>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iCs w:val="0"/>
                <w:color w:val="000000"/>
                <w:sz w:val="24"/>
                <w:szCs w:val="24"/>
                <w:highlight w:val="none"/>
                <w:u w:val="none"/>
                <w:lang w:val="en-US" w:eastAsia="zh-CN" w:bidi="zh-CN"/>
              </w:rPr>
            </w:pPr>
            <w:r>
              <w:rPr>
                <w:rFonts w:hint="eastAsia" w:ascii="宋体" w:hAnsi="宋体" w:eastAsia="宋体" w:cs="宋体"/>
                <w:b/>
                <w:bCs/>
                <w:i w:val="0"/>
                <w:iCs w:val="0"/>
                <w:color w:val="000000"/>
                <w:kern w:val="0"/>
                <w:sz w:val="24"/>
                <w:szCs w:val="24"/>
                <w:highlight w:val="none"/>
                <w:u w:val="none"/>
                <w:lang w:val="en-US" w:eastAsia="zh-CN" w:bidi="ar"/>
              </w:rPr>
              <w:t>货品</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ind w:left="0" w:leftChars="0" w:right="0" w:rightChars="0"/>
              <w:jc w:val="center"/>
              <w:rPr>
                <w:rFonts w:hint="eastAsia" w:ascii="宋体" w:hAnsi="宋体" w:eastAsia="宋体" w:cs="宋体"/>
                <w:b/>
                <w:bCs/>
                <w:i w:val="0"/>
                <w:iCs w:val="0"/>
                <w:color w:val="000000"/>
                <w:sz w:val="24"/>
                <w:szCs w:val="24"/>
                <w:highlight w:val="none"/>
                <w:u w:val="none"/>
                <w:lang w:val="en-US" w:eastAsia="zh-CN" w:bidi="zh-CN"/>
              </w:rPr>
            </w:pPr>
            <w:r>
              <w:rPr>
                <w:rFonts w:hint="eastAsia" w:ascii="宋体" w:hAnsi="宋体" w:eastAsia="宋体" w:cs="宋体"/>
                <w:b/>
                <w:bCs/>
                <w:i w:val="0"/>
                <w:iCs w:val="0"/>
                <w:color w:val="000000"/>
                <w:sz w:val="24"/>
                <w:szCs w:val="24"/>
                <w:highlight w:val="none"/>
                <w:u w:val="none"/>
                <w:lang w:val="en-US" w:eastAsia="zh-CN"/>
              </w:rPr>
              <w:t>尺寸</w:t>
            </w:r>
          </w:p>
        </w:tc>
        <w:tc>
          <w:tcPr>
            <w:tcW w:w="4307" w:type="dxa"/>
            <w:tcBorders>
              <w:top w:val="single" w:color="000000" w:sz="4" w:space="0"/>
              <w:left w:val="single" w:color="000000" w:sz="4" w:space="0"/>
              <w:bottom w:val="nil"/>
              <w:right w:val="single" w:color="000000" w:sz="4" w:space="0"/>
            </w:tcBorders>
            <w:noWrap w:val="0"/>
            <w:vAlign w:val="center"/>
          </w:tcPr>
          <w:p>
            <w:pPr>
              <w:ind w:left="0" w:leftChars="0" w:right="0" w:rightChars="0"/>
              <w:jc w:val="center"/>
              <w:rPr>
                <w:rFonts w:hint="eastAsia" w:ascii="宋体" w:hAnsi="宋体" w:eastAsia="宋体" w:cs="宋体"/>
                <w:b/>
                <w:bCs/>
                <w:i w:val="0"/>
                <w:iCs w:val="0"/>
                <w:color w:val="000000"/>
                <w:sz w:val="24"/>
                <w:szCs w:val="24"/>
                <w:highlight w:val="none"/>
                <w:u w:val="none"/>
                <w:lang w:val="en-US" w:eastAsia="zh-CN" w:bidi="zh-CN"/>
              </w:rPr>
            </w:pPr>
            <w:r>
              <w:rPr>
                <w:rFonts w:hint="eastAsia" w:ascii="宋体" w:hAnsi="宋体" w:eastAsia="宋体" w:cs="宋体"/>
                <w:b/>
                <w:bCs/>
                <w:i w:val="0"/>
                <w:iCs w:val="0"/>
                <w:color w:val="000000"/>
                <w:sz w:val="24"/>
                <w:szCs w:val="24"/>
                <w:highlight w:val="none"/>
                <w:u w:val="none"/>
                <w:lang w:val="en-US" w:eastAsia="zh-CN"/>
              </w:rPr>
              <w:t>技术参数</w:t>
            </w:r>
          </w:p>
        </w:tc>
        <w:tc>
          <w:tcPr>
            <w:tcW w:w="1942" w:type="dxa"/>
            <w:tcBorders>
              <w:top w:val="single" w:color="000000" w:sz="4" w:space="0"/>
              <w:left w:val="single" w:color="000000" w:sz="4" w:space="0"/>
              <w:bottom w:val="nil"/>
              <w:right w:val="single" w:color="000000" w:sz="4" w:space="0"/>
            </w:tcBorders>
            <w:noWrap w:val="0"/>
            <w:vAlign w:val="center"/>
          </w:tcPr>
          <w:p>
            <w:pPr>
              <w:ind w:left="0" w:leftChars="0" w:right="0" w:rightChars="0"/>
              <w:jc w:val="center"/>
              <w:rPr>
                <w:rFonts w:hint="eastAsia" w:ascii="宋体" w:hAnsi="宋体" w:eastAsia="宋体" w:cs="宋体"/>
                <w:b/>
                <w:bCs/>
                <w:i w:val="0"/>
                <w:iCs w:val="0"/>
                <w:color w:val="000000"/>
                <w:sz w:val="24"/>
                <w:szCs w:val="24"/>
                <w:highlight w:val="none"/>
                <w:u w:val="none"/>
                <w:lang w:val="en-US" w:eastAsia="zh-CN"/>
              </w:rPr>
            </w:pPr>
            <w:r>
              <w:rPr>
                <w:rFonts w:hint="eastAsia" w:ascii="宋体" w:hAnsi="宋体" w:eastAsia="宋体" w:cs="宋体"/>
                <w:b/>
                <w:bCs/>
                <w:i w:val="0"/>
                <w:iCs w:val="0"/>
                <w:color w:val="000000"/>
                <w:sz w:val="24"/>
                <w:szCs w:val="24"/>
                <w:highlight w:val="none"/>
                <w:u w:val="none"/>
                <w:lang w:val="en-US" w:eastAsia="zh-CN"/>
              </w:rPr>
              <w:t>规  格</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ind w:left="0" w:leftChars="0" w:right="0" w:rightChars="0"/>
              <w:jc w:val="center"/>
              <w:rPr>
                <w:rFonts w:hint="default" w:ascii="宋体" w:hAnsi="宋体" w:eastAsia="宋体" w:cs="宋体"/>
                <w:b/>
                <w:bCs/>
                <w:i w:val="0"/>
                <w:iCs w:val="0"/>
                <w:color w:val="000000"/>
                <w:sz w:val="24"/>
                <w:szCs w:val="24"/>
                <w:highlight w:val="none"/>
                <w:u w:val="none"/>
                <w:lang w:val="en-US" w:eastAsia="zh-CN"/>
              </w:rPr>
            </w:pPr>
            <w:r>
              <w:rPr>
                <w:rFonts w:hint="eastAsia" w:ascii="宋体" w:hAnsi="宋体" w:eastAsia="宋体" w:cs="宋体"/>
                <w:b/>
                <w:bCs/>
                <w:i w:val="0"/>
                <w:iCs w:val="0"/>
                <w:color w:val="000000"/>
                <w:sz w:val="24"/>
                <w:szCs w:val="24"/>
                <w:highlight w:val="none"/>
                <w:u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油漆桌系列</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1.2米办公桌</w:t>
            </w:r>
          </w:p>
        </w:tc>
        <w:tc>
          <w:tcPr>
            <w:tcW w:w="4307" w:type="dxa"/>
            <w:tcBorders>
              <w:top w:val="single" w:color="000000" w:sz="4" w:space="0"/>
              <w:left w:val="single" w:color="000000" w:sz="4" w:space="0"/>
              <w:bottom w:val="nil"/>
              <w:right w:val="single" w:color="000000" w:sz="4" w:space="0"/>
            </w:tcBorders>
            <w:noWrap w:val="0"/>
            <w:vAlign w:val="center"/>
          </w:tcPr>
          <w:p>
            <w:pPr>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1、油漆：采用环保油漆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2、五金：采用优质五金配件，五金配件紧密拼接，牢固，间隙细小且均匀，平整无毛刺。</w:t>
            </w:r>
          </w:p>
        </w:tc>
        <w:tc>
          <w:tcPr>
            <w:tcW w:w="194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1200*600*760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1.4米办公桌</w:t>
            </w:r>
          </w:p>
        </w:tc>
        <w:tc>
          <w:tcPr>
            <w:tcW w:w="430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1、油漆：采用环保油漆； </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 xml:space="preserve">2、基材：经防虫、防腐等化学处理。 </w:t>
            </w:r>
          </w:p>
          <w:p>
            <w:pPr>
              <w:keepNext w:val="0"/>
              <w:keepLines w:val="0"/>
              <w:widowControl/>
              <w:numPr>
                <w:ilvl w:val="0"/>
                <w:numId w:val="0"/>
              </w:numPr>
              <w:suppressLineNumbers w:val="0"/>
              <w:ind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3、五金：采用优质五金配件，五金配件紧密拼接，牢固，间隙细小且均匀，平整无毛刺。</w:t>
            </w:r>
          </w:p>
        </w:tc>
        <w:tc>
          <w:tcPr>
            <w:tcW w:w="194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highlight w:val="none"/>
              </w:rPr>
            </w:pPr>
            <w:r>
              <w:rPr>
                <w:rFonts w:hint="eastAsia"/>
                <w:highlight w:val="none"/>
                <w:lang w:val="en-US" w:eastAsia="zh-CN"/>
              </w:rPr>
              <w:t>1400*700*760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1.6米多功能办公桌</w:t>
            </w:r>
          </w:p>
        </w:tc>
        <w:tc>
          <w:tcPr>
            <w:tcW w:w="4307" w:type="dxa"/>
            <w:tcBorders>
              <w:top w:val="single" w:color="000000" w:sz="4" w:space="0"/>
              <w:left w:val="single" w:color="000000" w:sz="4" w:space="0"/>
              <w:bottom w:val="nil"/>
              <w:right w:val="single" w:color="000000" w:sz="4" w:space="0"/>
            </w:tcBorders>
            <w:noWrap w:val="0"/>
            <w:vAlign w:val="center"/>
          </w:tcPr>
          <w:p>
            <w:pPr>
              <w:keepNext w:val="0"/>
              <w:keepLines w:val="0"/>
              <w:widowControl/>
              <w:numPr>
                <w:ilvl w:val="0"/>
                <w:numId w:val="0"/>
              </w:numPr>
              <w:suppressLineNumbers w:val="0"/>
              <w:ind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1、油漆：采用环保油漆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2、五金：采用优质五金配件，五金配件紧密拼接，牢固，间隙细小且均匀，平整无毛刺。</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1600*800*760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1.6米班台</w:t>
            </w:r>
          </w:p>
        </w:tc>
        <w:tc>
          <w:tcPr>
            <w:tcW w:w="4307" w:type="dxa"/>
            <w:tcBorders>
              <w:top w:val="single" w:color="000000" w:sz="4" w:space="0"/>
              <w:left w:val="single" w:color="000000" w:sz="4" w:space="0"/>
              <w:bottom w:val="nil"/>
              <w:right w:val="single" w:color="000000" w:sz="4" w:space="0"/>
            </w:tcBorders>
            <w:noWrap w:val="0"/>
            <w:vAlign w:val="center"/>
          </w:tcPr>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采用环保油漆：</w:t>
            </w:r>
          </w:p>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同色木皮封边：</w:t>
            </w:r>
          </w:p>
          <w:p>
            <w:pPr>
              <w:keepNext w:val="0"/>
              <w:keepLines w:val="0"/>
              <w:widowControl/>
              <w:numPr>
                <w:ilvl w:val="0"/>
                <w:numId w:val="0"/>
              </w:numPr>
              <w:suppressLineNumbers w:val="0"/>
              <w:ind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3、采用优质五金配件。</w:t>
            </w:r>
          </w:p>
        </w:tc>
        <w:tc>
          <w:tcPr>
            <w:tcW w:w="194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1600*800*760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3"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1.8米班台</w:t>
            </w:r>
          </w:p>
        </w:tc>
        <w:tc>
          <w:tcPr>
            <w:tcW w:w="4307" w:type="dxa"/>
            <w:tcBorders>
              <w:top w:val="single" w:color="000000" w:sz="4" w:space="0"/>
              <w:left w:val="single" w:color="000000" w:sz="4" w:space="0"/>
              <w:bottom w:val="nil"/>
              <w:right w:val="single" w:color="000000" w:sz="4" w:space="0"/>
            </w:tcBorders>
            <w:noWrap w:val="0"/>
            <w:vAlign w:val="center"/>
          </w:tcPr>
          <w:p>
            <w:pPr>
              <w:keepNext w:val="0"/>
              <w:keepLines w:val="0"/>
              <w:widowControl/>
              <w:numPr>
                <w:ilvl w:val="0"/>
                <w:numId w:val="15"/>
              </w:numPr>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采用环保油漆：</w:t>
            </w:r>
          </w:p>
          <w:p>
            <w:pPr>
              <w:keepNext w:val="0"/>
              <w:keepLines w:val="0"/>
              <w:widowControl/>
              <w:numPr>
                <w:ilvl w:val="0"/>
                <w:numId w:val="15"/>
              </w:numPr>
              <w:suppressLineNumbers w:val="0"/>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同色木皮封边：</w:t>
            </w:r>
          </w:p>
          <w:p>
            <w:pPr>
              <w:keepNext w:val="0"/>
              <w:keepLines w:val="0"/>
              <w:widowControl/>
              <w:numPr>
                <w:ilvl w:val="0"/>
                <w:numId w:val="0"/>
              </w:numPr>
              <w:suppressLineNumbers w:val="0"/>
              <w:ind w:leftChars="0"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3、采用优质五金配件。</w:t>
            </w:r>
          </w:p>
        </w:tc>
        <w:tc>
          <w:tcPr>
            <w:tcW w:w="194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1800*900*760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油漆书柜系列</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三门书柜</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采用环保油漆：</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1200*400*2000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二门书柜</w:t>
            </w:r>
          </w:p>
        </w:tc>
        <w:tc>
          <w:tcPr>
            <w:tcW w:w="4307" w:type="dxa"/>
            <w:tcBorders>
              <w:top w:val="single" w:color="000000" w:sz="4" w:space="0"/>
              <w:left w:val="single" w:color="000000" w:sz="4" w:space="0"/>
              <w:bottom w:val="nil"/>
              <w:right w:val="single" w:color="000000" w:sz="4" w:space="0"/>
            </w:tcBorders>
            <w:noWrap w:val="0"/>
            <w:vAlign w:val="center"/>
          </w:tcPr>
          <w:p>
            <w:pPr>
              <w:keepNext w:val="0"/>
              <w:keepLines w:val="0"/>
              <w:widowControl/>
              <w:numPr>
                <w:ilvl w:val="0"/>
                <w:numId w:val="0"/>
              </w:numPr>
              <w:suppressLineNumbers w:val="0"/>
              <w:ind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采用环保油漆：</w:t>
            </w:r>
          </w:p>
        </w:tc>
        <w:tc>
          <w:tcPr>
            <w:tcW w:w="194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800*400*2000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会议桌</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会议桌</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1、油漆：采用环保油漆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2、五金：采用优质五金配件，五金配件紧密拼接，牢固，间隙细小且均匀，平整无毛刺。</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3"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72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油漆演讲台和主席台</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1.2米条桌</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1、油漆：采用环保油漆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2、五金：采用优质五金配件，五金配件紧密拼接，牢固，间隙细小且均匀，平整无毛刺。</w:t>
            </w:r>
          </w:p>
        </w:tc>
        <w:tc>
          <w:tcPr>
            <w:tcW w:w="194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1200*400*760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8"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72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1.8米条桌</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1、油漆：采用环保油漆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2、五金：采用优质五金配件，五金配件紧密拼接，牢固，间隙细小且均匀，平整无毛刺。</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1800*400*760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7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演讲台</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1,采用环保油漆,经过烘干，防虫，防腐化等化学处理：</w:t>
            </w:r>
          </w:p>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2、优质五金配件。</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780*680*1050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8"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725" w:type="dxa"/>
            <w:vMerge w:val="continue"/>
            <w:tcBorders>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1.4米主席台</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采用环保油漆，优质五金配件</w:t>
            </w:r>
          </w:p>
        </w:tc>
        <w:tc>
          <w:tcPr>
            <w:tcW w:w="194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1400*600*760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7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油漆茶水柜</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二门茶水柜</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1、油漆：采用环保油漆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2、五金：采用优质五金配件，五金配件紧密拼接，牢固，间隙细小且均匀，平整无毛刺。</w:t>
            </w:r>
          </w:p>
        </w:tc>
        <w:tc>
          <w:tcPr>
            <w:tcW w:w="194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800*400*800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大茶几</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1、油漆：采用环保油漆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2、五金：采用优质五金配件，五金配件紧密拼接，牢固，间隙细小且均匀，平整无毛刺。</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1200*600*450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小茶几</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right="0" w:right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1、油漆：采用环保油漆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2、五金：采用优质五金配件，五金配件紧密拼接，牢固，间隙细小且均匀，平整无毛刺。</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600*600*450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椅子</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椅子</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常规，优质西皮，皮面光泽度好，透气性强，海绵软硬适中，回弹性能好，抗变形能力强。</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采用优质五金配件，整体五金配件紧密拼接，封边，采用环保漆，油漆经检验符合国家《室内装饰装修材料-溶剂型木器涂料中有害物质限量》强制性标准要求。</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常规</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沙发</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沙发</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·优质西皮饰面</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·高弹力海绵</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常规</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4"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两人位屏风</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纯铝合金铝型材,高强度结构，不变形，耐腐蚀，环保耐用,不易断裂。高级条砂玻璃，优质五金件配件。</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常规</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highlight w:val="none"/>
                <w:u w:val="none"/>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中班椅</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转椅材质：带固定腰靠</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·内部填充高密度海绵</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·中班带原位锁定</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1200*1200*1050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5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文件柜</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文件柜</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优质冷轧钢板 0.5mm</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1800*400*800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优质冷轧钢板 0.6mm</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1800*400*800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5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highlight w:val="none"/>
                <w:u w:val="none"/>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优质冷轧钢板 0.7mm</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1800*400*800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5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29</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其他办公家具</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w:t>
            </w:r>
          </w:p>
        </w:tc>
      </w:tr>
    </w:tbl>
    <w:p>
      <w:pPr>
        <w:pStyle w:val="10"/>
        <w:ind w:left="0" w:leftChars="0" w:firstLine="0" w:firstLineChars="0"/>
        <w:rPr>
          <w:rFonts w:hint="eastAsia"/>
          <w:highlight w:val="none"/>
        </w:rPr>
      </w:pPr>
    </w:p>
    <w:p>
      <w:pPr>
        <w:pStyle w:val="10"/>
        <w:spacing w:before="12"/>
        <w:ind w:left="0"/>
        <w:jc w:val="both"/>
        <w:rPr>
          <w:rFonts w:hint="default" w:ascii="仿宋" w:hAnsi="仿宋" w:eastAsia="仿宋" w:cs="仿宋"/>
          <w:b/>
          <w:sz w:val="28"/>
          <w:highlight w:val="none"/>
          <w:lang w:val="en-US" w:eastAsia="zh-CN"/>
        </w:rPr>
      </w:pPr>
      <w:r>
        <w:rPr>
          <w:rFonts w:hint="eastAsia" w:cs="仿宋"/>
          <w:b/>
          <w:sz w:val="28"/>
          <w:highlight w:val="none"/>
          <w:lang w:val="en-US" w:eastAsia="zh-CN"/>
        </w:rPr>
        <w:t>注：上表中未标明最高限价的或其他办公家具的，投标人可根据自己供货详细参数对上表进行增减，中标后，根据中标单位提供的实际货物参数结合市场价按照所报优惠率计算。</w:t>
      </w:r>
    </w:p>
    <w:p>
      <w:pPr>
        <w:pStyle w:val="10"/>
        <w:numPr>
          <w:ilvl w:val="0"/>
          <w:numId w:val="0"/>
        </w:numPr>
        <w:spacing w:before="194" w:line="388" w:lineRule="auto"/>
        <w:ind w:right="690" w:rightChars="0"/>
        <w:rPr>
          <w:rFonts w:hint="eastAsia" w:ascii="仿宋" w:hAnsi="仿宋" w:eastAsia="仿宋" w:cs="仿宋"/>
          <w:b/>
          <w:bCs/>
          <w:highlight w:val="none"/>
          <w:lang w:val="en-US" w:eastAsia="zh-CN"/>
        </w:rPr>
      </w:pPr>
      <w:bookmarkStart w:id="26" w:name="_bookmark13"/>
      <w:bookmarkEnd w:id="26"/>
      <w:r>
        <w:rPr>
          <w:rFonts w:hint="eastAsia" w:cs="仿宋"/>
          <w:b/>
          <w:bCs/>
          <w:highlight w:val="none"/>
          <w:lang w:val="en-US" w:eastAsia="zh-CN"/>
        </w:rPr>
        <w:t>二、</w:t>
      </w:r>
      <w:r>
        <w:rPr>
          <w:rFonts w:hint="eastAsia" w:ascii="仿宋" w:hAnsi="仿宋" w:eastAsia="仿宋" w:cs="仿宋"/>
          <w:b/>
          <w:bCs/>
          <w:highlight w:val="none"/>
          <w:lang w:val="en-US" w:eastAsia="zh-CN"/>
        </w:rPr>
        <w:t xml:space="preserve">其他要求 </w:t>
      </w:r>
    </w:p>
    <w:p>
      <w:pPr>
        <w:pStyle w:val="10"/>
        <w:numPr>
          <w:ilvl w:val="0"/>
          <w:numId w:val="0"/>
        </w:numPr>
        <w:spacing w:before="194" w:line="388" w:lineRule="auto"/>
        <w:ind w:right="690" w:rightChars="0" w:firstLine="240" w:firstLineChars="100"/>
        <w:rPr>
          <w:rFonts w:hint="eastAsia" w:ascii="仿宋" w:hAnsi="仿宋" w:eastAsia="仿宋" w:cs="仿宋"/>
          <w:highlight w:val="none"/>
        </w:rPr>
      </w:pPr>
      <w:r>
        <w:rPr>
          <w:rFonts w:hint="eastAsia" w:ascii="仿宋" w:hAnsi="仿宋" w:eastAsia="仿宋" w:cs="仿宋"/>
          <w:highlight w:val="none"/>
          <w:lang w:val="en-US" w:eastAsia="zh-CN"/>
        </w:rPr>
        <w:t xml:space="preserve">2.1 供应商响应的货物技术、商务等条件不得低于采购需求，货物原则上应当是市场上已有销售的规格型号，不得是专供政府采购的产品。 </w:t>
      </w:r>
    </w:p>
    <w:p>
      <w:pPr>
        <w:pStyle w:val="10"/>
        <w:spacing w:before="194" w:line="388" w:lineRule="auto"/>
        <w:ind w:left="0" w:leftChars="0" w:right="690" w:firstLine="240" w:firstLineChars="100"/>
        <w:rPr>
          <w:rFonts w:hint="eastAsia" w:ascii="仿宋" w:hAnsi="仿宋" w:eastAsia="仿宋" w:cs="仿宋"/>
          <w:highlight w:val="none"/>
        </w:rPr>
      </w:pPr>
      <w:r>
        <w:rPr>
          <w:rFonts w:hint="eastAsia" w:ascii="仿宋" w:hAnsi="仿宋" w:eastAsia="仿宋" w:cs="仿宋"/>
          <w:highlight w:val="none"/>
          <w:lang w:val="en-US" w:eastAsia="zh-CN"/>
        </w:rPr>
        <w:t xml:space="preserve">2.2 每个采购包可用多个产品进行响应，采购包内所有响应产品的报价不得超过本包最高限制单价。 </w:t>
      </w:r>
    </w:p>
    <w:p>
      <w:pPr>
        <w:pStyle w:val="10"/>
        <w:spacing w:before="194" w:line="388" w:lineRule="auto"/>
        <w:ind w:left="0" w:leftChars="0" w:right="690" w:firstLine="240" w:firstLineChars="100"/>
        <w:rPr>
          <w:rFonts w:hint="eastAsia" w:ascii="仿宋" w:hAnsi="仿宋" w:eastAsia="仿宋" w:cs="仿宋"/>
          <w:highlight w:val="none"/>
        </w:rPr>
      </w:pPr>
      <w:r>
        <w:rPr>
          <w:rFonts w:hint="eastAsia" w:ascii="仿宋" w:hAnsi="仿宋" w:eastAsia="仿宋" w:cs="仿宋"/>
          <w:highlight w:val="none"/>
          <w:lang w:val="en-US" w:eastAsia="zh-CN"/>
        </w:rPr>
        <w:t xml:space="preserve">2.3 货物项目单价按照台(套)等计量单位确定，其中包含售后服务等相关服务费用。 </w:t>
      </w:r>
    </w:p>
    <w:p>
      <w:pPr>
        <w:pStyle w:val="10"/>
        <w:spacing w:before="194" w:line="388" w:lineRule="auto"/>
        <w:ind w:left="0" w:leftChars="0" w:right="690" w:firstLine="240" w:firstLineChars="100"/>
        <w:rPr>
          <w:rFonts w:hint="eastAsia" w:ascii="仿宋" w:hAnsi="仿宋" w:eastAsia="仿宋" w:cs="仿宋"/>
          <w:highlight w:val="none"/>
          <w:lang w:val="en-US" w:eastAsia="zh-CN"/>
        </w:rPr>
      </w:pPr>
      <w:r>
        <w:rPr>
          <w:rFonts w:hint="eastAsia" w:ascii="仿宋" w:hAnsi="仿宋" w:eastAsia="仿宋" w:cs="仿宋"/>
          <w:highlight w:val="none"/>
          <w:lang w:val="en-US" w:eastAsia="zh-CN"/>
        </w:rPr>
        <w:t>2.4 在框架协议期内，征集人不接受供应商对入围产品的升级换代。</w:t>
      </w:r>
    </w:p>
    <w:p>
      <w:pPr>
        <w:ind w:firstLine="220" w:firstLineChars="100"/>
        <w:rPr>
          <w:rFonts w:hint="default"/>
          <w:highlight w:val="none"/>
          <w:lang w:val="en-US"/>
        </w:rPr>
      </w:pPr>
      <w:r>
        <w:rPr>
          <w:rFonts w:hint="eastAsia" w:cs="仿宋"/>
          <w:highlight w:val="none"/>
          <w:lang w:val="en-US" w:eastAsia="zh-CN"/>
        </w:rPr>
        <w:t>2.5 各响应产品需提供至少三年免费原厂质保，且需提供三年免费上门服务。</w:t>
      </w:r>
    </w:p>
    <w:p>
      <w:pPr>
        <w:pStyle w:val="10"/>
        <w:spacing w:before="194" w:line="388" w:lineRule="auto"/>
        <w:ind w:left="0" w:leftChars="0" w:right="690" w:firstLine="0" w:firstLineChars="0"/>
        <w:rPr>
          <w:rFonts w:hint="eastAsia" w:ascii="仿宋" w:hAnsi="仿宋" w:eastAsia="仿宋" w:cs="仿宋"/>
          <w:highlight w:val="none"/>
        </w:rPr>
      </w:pPr>
      <w:r>
        <w:rPr>
          <w:rFonts w:hint="eastAsia" w:cs="仿宋"/>
          <w:highlight w:val="none"/>
          <w:lang w:val="en-US" w:eastAsia="zh-CN"/>
        </w:rPr>
        <w:t>三</w:t>
      </w:r>
      <w:r>
        <w:rPr>
          <w:rFonts w:hint="eastAsia" w:ascii="仿宋" w:hAnsi="仿宋" w:eastAsia="仿宋" w:cs="仿宋"/>
          <w:highlight w:val="none"/>
          <w:lang w:val="en-US" w:eastAsia="zh-CN"/>
        </w:rPr>
        <w:t xml:space="preserve">.框架协议期间的价格确定 </w:t>
      </w:r>
    </w:p>
    <w:p>
      <w:pPr>
        <w:pStyle w:val="10"/>
        <w:spacing w:before="194" w:line="388" w:lineRule="auto"/>
        <w:ind w:left="0" w:leftChars="0" w:right="690" w:firstLine="0" w:firstLineChars="0"/>
        <w:rPr>
          <w:rFonts w:hint="eastAsia" w:ascii="仿宋" w:hAnsi="仿宋" w:eastAsia="仿宋" w:cs="仿宋"/>
          <w:highlight w:val="none"/>
        </w:rPr>
      </w:pPr>
      <w:r>
        <w:rPr>
          <w:rFonts w:hint="eastAsia" w:cs="仿宋"/>
          <w:highlight w:val="none"/>
          <w:lang w:val="en-US" w:eastAsia="zh-CN"/>
        </w:rPr>
        <w:t>3</w:t>
      </w:r>
      <w:r>
        <w:rPr>
          <w:rFonts w:hint="eastAsia" w:ascii="仿宋" w:hAnsi="仿宋" w:eastAsia="仿宋" w:cs="仿宋"/>
          <w:highlight w:val="none"/>
          <w:lang w:val="en-US" w:eastAsia="zh-CN"/>
        </w:rPr>
        <w:t xml:space="preserve">.1 在框架协议期间，入围产品价格为合同授予阶段最高限价，不得上调。 </w:t>
      </w:r>
    </w:p>
    <w:p>
      <w:pPr>
        <w:pStyle w:val="10"/>
        <w:spacing w:before="194" w:line="388" w:lineRule="auto"/>
        <w:ind w:left="0" w:leftChars="0" w:right="690" w:firstLine="0" w:firstLineChars="0"/>
        <w:rPr>
          <w:rFonts w:hint="eastAsia" w:ascii="仿宋" w:hAnsi="仿宋" w:eastAsia="仿宋" w:cs="仿宋"/>
          <w:highlight w:val="none"/>
        </w:rPr>
      </w:pPr>
      <w:r>
        <w:rPr>
          <w:rFonts w:hint="eastAsia" w:ascii="仿宋" w:hAnsi="仿宋" w:eastAsia="仿宋" w:cs="仿宋"/>
          <w:highlight w:val="none"/>
          <w:lang w:val="en-US" w:eastAsia="zh-CN"/>
        </w:rPr>
        <w:t xml:space="preserve">3.2 框架协议采购应当订立固定价格合同。 </w:t>
      </w:r>
    </w:p>
    <w:p>
      <w:pPr>
        <w:pStyle w:val="10"/>
        <w:spacing w:before="194" w:line="388" w:lineRule="auto"/>
        <w:ind w:left="0" w:leftChars="0" w:right="690" w:firstLine="0" w:firstLineChars="0"/>
        <w:rPr>
          <w:rFonts w:hint="eastAsia" w:ascii="仿宋" w:hAnsi="仿宋" w:eastAsia="仿宋" w:cs="仿宋"/>
          <w:highlight w:val="none"/>
        </w:rPr>
      </w:pPr>
      <w:r>
        <w:rPr>
          <w:rFonts w:hint="eastAsia" w:ascii="仿宋" w:hAnsi="仿宋" w:eastAsia="仿宋" w:cs="仿宋"/>
          <w:highlight w:val="none"/>
          <w:lang w:val="en-US" w:eastAsia="zh-CN"/>
        </w:rPr>
        <w:t xml:space="preserve">3.3 在其他优惠条件方面，入围供应商不得对服务对象实行差别待遇。零客户等享受的优惠条件，服务对象必须同等享受。 </w:t>
      </w:r>
    </w:p>
    <w:p>
      <w:pPr>
        <w:pStyle w:val="10"/>
        <w:spacing w:before="194" w:line="388" w:lineRule="auto"/>
        <w:ind w:left="0" w:leftChars="0" w:right="690" w:firstLine="0" w:firstLineChars="0"/>
        <w:rPr>
          <w:rFonts w:hint="eastAsia" w:ascii="仿宋" w:hAnsi="仿宋" w:eastAsia="仿宋" w:cs="仿宋"/>
          <w:highlight w:val="none"/>
        </w:rPr>
      </w:pPr>
      <w:r>
        <w:rPr>
          <w:rFonts w:hint="eastAsia" w:ascii="仿宋" w:hAnsi="仿宋" w:eastAsia="仿宋" w:cs="仿宋"/>
          <w:highlight w:val="none"/>
          <w:lang w:val="en-US" w:eastAsia="zh-CN"/>
        </w:rPr>
        <w:t xml:space="preserve">3.4 响应供应商应按照技术参数响应表要求填报有关信息，在技术响应偏高表及商务响应偏离表填报。 </w:t>
      </w:r>
    </w:p>
    <w:p>
      <w:pPr>
        <w:pStyle w:val="10"/>
        <w:spacing w:before="194" w:line="388" w:lineRule="auto"/>
        <w:ind w:left="0" w:leftChars="0" w:right="690" w:firstLine="0" w:firstLineChars="0"/>
        <w:rPr>
          <w:rFonts w:hint="eastAsia" w:ascii="仿宋" w:hAnsi="仿宋" w:eastAsia="仿宋" w:cs="仿宋"/>
          <w:highlight w:val="none"/>
        </w:rPr>
      </w:pPr>
      <w:r>
        <w:rPr>
          <w:rFonts w:hint="eastAsia" w:ascii="仿宋" w:hAnsi="仿宋" w:eastAsia="仿宋" w:cs="仿宋"/>
          <w:highlight w:val="none"/>
          <w:lang w:val="en-US" w:eastAsia="zh-CN"/>
        </w:rPr>
        <w:t xml:space="preserve">3.5 需要注明必要耗材、配件是属于集中采购目录以外的品目。服务对象在第二阶段授予合同时，应统筹考虑本单位或部门对相关耗材、配件的年度预算总额，超过采购限额标准的，与集中采购目录以内品目同时与供应商签订采购合同；未超过采购限额标准的，服务对象应按照内控管理制度单独向供应商进行采购,仅就集中采购目录以内品目与供应商签订采购合同。 </w:t>
      </w:r>
    </w:p>
    <w:p>
      <w:pPr>
        <w:pStyle w:val="10"/>
        <w:spacing w:before="194" w:line="388" w:lineRule="auto"/>
        <w:ind w:left="0" w:leftChars="0" w:right="690" w:firstLine="0" w:firstLineChars="0"/>
        <w:rPr>
          <w:rFonts w:hint="eastAsia" w:ascii="仿宋" w:hAnsi="仿宋" w:eastAsia="仿宋" w:cs="仿宋"/>
          <w:highlight w:val="none"/>
        </w:rPr>
      </w:pPr>
      <w:r>
        <w:rPr>
          <w:rFonts w:hint="eastAsia" w:cs="仿宋"/>
          <w:highlight w:val="none"/>
          <w:lang w:val="en-US" w:eastAsia="zh-CN"/>
        </w:rPr>
        <w:t>四</w:t>
      </w:r>
      <w:r>
        <w:rPr>
          <w:rFonts w:hint="eastAsia" w:ascii="仿宋" w:hAnsi="仿宋" w:eastAsia="仿宋" w:cs="仿宋"/>
          <w:highlight w:val="none"/>
          <w:lang w:val="en-US" w:eastAsia="zh-CN"/>
        </w:rPr>
        <w:t xml:space="preserve">.框架协议响应供应商要求 </w:t>
      </w:r>
    </w:p>
    <w:p>
      <w:pPr>
        <w:pStyle w:val="10"/>
        <w:spacing w:before="194" w:line="388" w:lineRule="auto"/>
        <w:ind w:left="0" w:leftChars="0" w:right="690" w:firstLine="48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4.1 响应供应商必须是响应产品的生产者（制造商）或其授权的唯一代理商，代理商参加框架协议采购的必须在响应文件中提供产品生产者（制造商）针对本项目出具的唯一授权函扫描件。响应商未提供产品生产者（制造商）针对本项目出具的唯一授权函作为无效响应处理。 </w:t>
      </w:r>
    </w:p>
    <w:p>
      <w:pPr>
        <w:pStyle w:val="10"/>
        <w:spacing w:before="194" w:line="388" w:lineRule="auto"/>
        <w:ind w:right="690"/>
        <w:rPr>
          <w:rFonts w:hint="eastAsia" w:ascii="仿宋" w:hAnsi="仿宋" w:eastAsia="仿宋" w:cs="仿宋"/>
          <w:highlight w:val="none"/>
          <w:lang w:val="en-US" w:eastAsia="zh-CN"/>
        </w:rPr>
      </w:pPr>
      <w:r>
        <w:rPr>
          <w:rFonts w:hint="eastAsia" w:cs="仿宋"/>
          <w:highlight w:val="none"/>
          <w:lang w:val="en-US" w:eastAsia="zh-CN"/>
        </w:rPr>
        <w:t>4.2</w:t>
      </w:r>
      <w:r>
        <w:rPr>
          <w:rFonts w:hint="eastAsia" w:ascii="仿宋" w:hAnsi="仿宋" w:eastAsia="仿宋" w:cs="仿宋"/>
          <w:highlight w:val="none"/>
          <w:lang w:val="en-US" w:eastAsia="zh-CN"/>
        </w:rPr>
        <w:t xml:space="preserve">.框架协议代理商要求 </w:t>
      </w:r>
    </w:p>
    <w:p>
      <w:pPr>
        <w:pStyle w:val="10"/>
        <w:spacing w:before="194" w:line="388" w:lineRule="auto"/>
        <w:ind w:left="0" w:leftChars="0" w:right="690" w:firstLine="480" w:firstLineChars="200"/>
        <w:rPr>
          <w:rFonts w:hint="eastAsia" w:ascii="仿宋" w:hAnsi="仿宋" w:eastAsia="仿宋" w:cs="仿宋"/>
          <w:highlight w:val="none"/>
          <w:lang w:val="en-US" w:eastAsia="zh-CN"/>
        </w:rPr>
      </w:pPr>
      <w:r>
        <w:rPr>
          <w:rFonts w:hint="eastAsia" w:cs="仿宋"/>
          <w:highlight w:val="none"/>
          <w:lang w:val="en-US" w:eastAsia="zh-CN"/>
        </w:rPr>
        <w:t>1.</w:t>
      </w:r>
      <w:r>
        <w:rPr>
          <w:rFonts w:hint="eastAsia" w:ascii="仿宋" w:hAnsi="仿宋" w:eastAsia="仿宋" w:cs="仿宋"/>
          <w:highlight w:val="none"/>
          <w:lang w:val="en-US" w:eastAsia="zh-CN"/>
        </w:rPr>
        <w:t>框架协议采购供应商必须满足政府采购法第二十二条规定。各代理商由入围供应商在签订时推荐，各制造商应根据各预算层级的业务量，择优、合理安排框架协议采购代理商，确保满足</w:t>
      </w:r>
      <w:r>
        <w:rPr>
          <w:rFonts w:hint="eastAsia" w:cs="仿宋"/>
          <w:highlight w:val="none"/>
          <w:lang w:val="en-US" w:eastAsia="zh-CN"/>
        </w:rPr>
        <w:t>县</w:t>
      </w:r>
      <w:r>
        <w:rPr>
          <w:rFonts w:hint="eastAsia" w:ascii="仿宋" w:hAnsi="仿宋" w:eastAsia="仿宋" w:cs="仿宋"/>
          <w:highlight w:val="none"/>
          <w:lang w:val="en-US" w:eastAsia="zh-CN"/>
        </w:rPr>
        <w:t>、乡镇等采购需求。入围供应商可以委托多家代理商，按照框架协议约定接受服务对象合同授予，并履行采购合同。入围供应商应当在框架协议中提供委托协议和委托的代理商名单（委托的代理商原则上不得</w:t>
      </w:r>
      <w:r>
        <w:rPr>
          <w:rFonts w:hint="eastAsia" w:cs="仿宋"/>
          <w:highlight w:val="none"/>
          <w:lang w:val="en-US" w:eastAsia="zh-CN"/>
        </w:rPr>
        <w:t>多于</w:t>
      </w:r>
      <w:r>
        <w:rPr>
          <w:rFonts w:hint="eastAsia" w:ascii="仿宋" w:hAnsi="仿宋" w:eastAsia="仿宋" w:cs="仿宋"/>
          <w:highlight w:val="none"/>
          <w:lang w:val="en-US" w:eastAsia="zh-CN"/>
        </w:rPr>
        <w:t>10家）。委托的代理商名单由入围供应商在和征集人签订框架协议时提供，</w:t>
      </w:r>
      <w:r>
        <w:rPr>
          <w:rFonts w:hint="eastAsia" w:cs="仿宋"/>
          <w:highlight w:val="none"/>
          <w:lang w:val="en-US" w:eastAsia="zh-CN"/>
        </w:rPr>
        <w:t>甘肃省政府采购网</w:t>
      </w:r>
      <w:r>
        <w:rPr>
          <w:rFonts w:hint="eastAsia" w:ascii="仿宋" w:hAnsi="仿宋" w:eastAsia="仿宋" w:cs="仿宋"/>
          <w:highlight w:val="none"/>
          <w:lang w:val="en-US" w:eastAsia="zh-CN"/>
        </w:rPr>
        <w:t xml:space="preserve">公开。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2 框架协议执行期间，入围供应商对代理商有调整的，需要向征集人提供申请，并提供相应材料。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3 入围供应商及其推荐的协议供货代理商对本项目承担连带责任，协议供货代理商必须履行入围供应商参加征集时的要求其服务商服务承诺。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4.</w:t>
      </w:r>
      <w:r>
        <w:rPr>
          <w:rFonts w:hint="eastAsia" w:cs="仿宋"/>
          <w:highlight w:val="none"/>
          <w:lang w:val="en-US" w:eastAsia="zh-CN"/>
        </w:rPr>
        <w:t xml:space="preserve">3 </w:t>
      </w:r>
      <w:r>
        <w:rPr>
          <w:rFonts w:hint="eastAsia" w:ascii="仿宋" w:hAnsi="仿宋" w:eastAsia="仿宋" w:cs="仿宋"/>
          <w:highlight w:val="none"/>
          <w:lang w:val="en-US" w:eastAsia="zh-CN"/>
        </w:rPr>
        <w:t xml:space="preserve">入围供应商商务要求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1 保证本次框架协议产品入围价、官方指导价是真实的、可考量的，接受征集人和集采机构的监督、检查。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2 保证所提供的货物是全新、未使用过的原装合格正品，并且符合国家有关质量技术标准及相关法律、法规规定的要求。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3 保证</w:t>
      </w:r>
      <w:r>
        <w:rPr>
          <w:rFonts w:hint="eastAsia" w:cs="仿宋"/>
          <w:highlight w:val="none"/>
          <w:lang w:val="en-US" w:eastAsia="zh-CN"/>
        </w:rPr>
        <w:t>两当县</w:t>
      </w:r>
      <w:r>
        <w:rPr>
          <w:rFonts w:hint="eastAsia" w:ascii="仿宋" w:hAnsi="仿宋" w:eastAsia="仿宋" w:cs="仿宋"/>
          <w:highlight w:val="none"/>
          <w:lang w:val="en-US" w:eastAsia="zh-CN"/>
        </w:rPr>
        <w:t xml:space="preserve">各级党政机关、事业单位、团体组织（采购人）优先享受各项服务。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4 针对本次项目成立服务小组，指派专人负责日常管理及联络工作。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5 建立采购人（服务对象）对产品代理商投诉及处理台帐，记录投诉内容及协调 处理方法，有效督促产品代理商严格履约。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6 提供技术服务热线（7*24 小时），负责解答采购人（服务对象）在使用中遇到的问题，并及时解决问题和提供远程操作方法。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7 服从征集人管理要求。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8 协助有关部门做好廉政工作，防止腐败现象的出现。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9 入围供应商应按照框架协议管理相关规定，主动配合征集人和各级财政部门的管理，按照相关的要求实施框架协议采购，并应做好入围产品的信息维护、代理商履约管理等工作。</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rPr>
      </w:pPr>
      <w:r>
        <w:rPr>
          <w:rFonts w:hint="eastAsia" w:ascii="仿宋" w:hAnsi="仿宋" w:eastAsia="仿宋" w:cs="仿宋"/>
          <w:highlight w:val="none"/>
          <w:lang w:val="en-US" w:eastAsia="zh-CN"/>
        </w:rPr>
        <w:t>10 供货时间地点：授予合同之日起30日内或者根据合同约定时间和地点交货并完成安装调试。</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11 验收：采购人（服务对象）组织产品验收，符合征集文件和响应文件要求和承诺书承诺方可验收。 </w:t>
      </w:r>
    </w:p>
    <w:p>
      <w:pPr>
        <w:pStyle w:val="10"/>
        <w:keepNext w:val="0"/>
        <w:keepLines w:val="0"/>
        <w:pageBreakBefore w:val="0"/>
        <w:widowControl w:val="0"/>
        <w:kinsoku/>
        <w:wordWrap/>
        <w:overflowPunct/>
        <w:topLinePunct w:val="0"/>
        <w:autoSpaceDE w:val="0"/>
        <w:autoSpaceDN w:val="0"/>
        <w:bidi w:val="0"/>
        <w:adjustRightInd/>
        <w:snapToGrid/>
        <w:spacing w:before="194" w:line="388" w:lineRule="auto"/>
        <w:ind w:right="690" w:firstLine="480" w:firstLineChars="200"/>
        <w:textAlignment w:val="auto"/>
        <w:rPr>
          <w:rFonts w:hint="eastAsia" w:ascii="仿宋" w:hAnsi="仿宋" w:eastAsia="仿宋" w:cs="仿宋"/>
          <w:highlight w:val="none"/>
        </w:rPr>
      </w:pPr>
      <w:r>
        <w:rPr>
          <w:rFonts w:hint="eastAsia" w:cs="仿宋"/>
          <w:highlight w:val="none"/>
          <w:lang w:val="en-US" w:eastAsia="zh-CN"/>
        </w:rPr>
        <w:t>五</w:t>
      </w:r>
      <w:r>
        <w:rPr>
          <w:rFonts w:hint="eastAsia" w:ascii="仿宋" w:hAnsi="仿宋" w:eastAsia="仿宋" w:cs="仿宋"/>
          <w:highlight w:val="none"/>
          <w:lang w:val="en-US" w:eastAsia="zh-CN"/>
        </w:rPr>
        <w:t xml:space="preserve"> 框架协议合同授予 </w:t>
      </w:r>
    </w:p>
    <w:p>
      <w:pPr>
        <w:pStyle w:val="10"/>
        <w:keepNext w:val="0"/>
        <w:keepLines w:val="0"/>
        <w:pageBreakBefore w:val="0"/>
        <w:widowControl w:val="0"/>
        <w:kinsoku/>
        <w:wordWrap/>
        <w:overflowPunct/>
        <w:topLinePunct w:val="0"/>
        <w:autoSpaceDE w:val="0"/>
        <w:autoSpaceDN w:val="0"/>
        <w:bidi w:val="0"/>
        <w:adjustRightInd/>
        <w:snapToGrid/>
        <w:spacing w:before="194" w:line="388" w:lineRule="auto"/>
        <w:ind w:right="690"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1 确定第二阶段成交供应商应当由采购人（服务对象）依据入围产品价格、质量以及服务便利性、用户评价等因素，从第一阶段入围供应商中直接选定，也可以根据采购项目特点和提高绩效等要求，在入围供应商中开展二次竞价。 </w:t>
      </w:r>
    </w:p>
    <w:p>
      <w:pPr>
        <w:pStyle w:val="10"/>
        <w:keepNext w:val="0"/>
        <w:keepLines w:val="0"/>
        <w:pageBreakBefore w:val="0"/>
        <w:widowControl w:val="0"/>
        <w:kinsoku/>
        <w:wordWrap/>
        <w:overflowPunct/>
        <w:topLinePunct w:val="0"/>
        <w:autoSpaceDE w:val="0"/>
        <w:autoSpaceDN w:val="0"/>
        <w:bidi w:val="0"/>
        <w:adjustRightInd/>
        <w:snapToGrid/>
        <w:spacing w:before="194" w:line="388" w:lineRule="auto"/>
        <w:ind w:right="690"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2 采购人（服务对象）原则上不得采购框架协议采购范围以外的</w:t>
      </w:r>
      <w:r>
        <w:rPr>
          <w:rFonts w:hint="eastAsia" w:cs="仿宋"/>
          <w:highlight w:val="none"/>
          <w:lang w:val="en-US" w:eastAsia="zh-CN"/>
        </w:rPr>
        <w:t>货物</w:t>
      </w:r>
      <w:r>
        <w:rPr>
          <w:rFonts w:hint="eastAsia" w:ascii="仿宋" w:hAnsi="仿宋" w:eastAsia="仿宋" w:cs="仿宋"/>
          <w:highlight w:val="none"/>
          <w:lang w:val="en-US" w:eastAsia="zh-CN"/>
        </w:rPr>
        <w:t>。如框架协议范围内产品确实无法满足采购人（服务对象）的工作需要，应由当地财政部门及政府集中采购机构履行核实及确认手续后组织采购。对于框架协议入围型号，采购人（服务对象）证明能够以更低价格向非入围供应商采购相同货物，且入围供应商不同意将价格降至非入围供应商以下的，可以将合同授予非入围供应商。采购人（服务对象）将合同授予非入围供应商的，应当在确定成交供应商后 1 个工作日内，将成交结果抄送征集人及</w:t>
      </w:r>
      <w:r>
        <w:rPr>
          <w:rFonts w:hint="eastAsia" w:cs="仿宋"/>
          <w:highlight w:val="none"/>
          <w:lang w:val="en-US" w:eastAsia="zh-CN"/>
        </w:rPr>
        <w:t>甘肃省政府采购网</w:t>
      </w:r>
      <w:r>
        <w:rPr>
          <w:rFonts w:hint="eastAsia" w:ascii="仿宋" w:hAnsi="仿宋" w:eastAsia="仿宋" w:cs="仿宋"/>
          <w:highlight w:val="none"/>
          <w:lang w:val="en-US" w:eastAsia="zh-CN"/>
        </w:rPr>
        <w:t xml:space="preserve">并发布单笔成交结果公吿。 </w:t>
      </w:r>
    </w:p>
    <w:p>
      <w:pPr>
        <w:pStyle w:val="10"/>
        <w:keepNext w:val="0"/>
        <w:keepLines w:val="0"/>
        <w:pageBreakBefore w:val="0"/>
        <w:widowControl w:val="0"/>
        <w:kinsoku/>
        <w:wordWrap/>
        <w:overflowPunct/>
        <w:topLinePunct w:val="0"/>
        <w:autoSpaceDE w:val="0"/>
        <w:autoSpaceDN w:val="0"/>
        <w:bidi w:val="0"/>
        <w:adjustRightInd/>
        <w:snapToGrid/>
        <w:spacing w:before="194" w:line="388" w:lineRule="auto"/>
        <w:ind w:right="690"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3 采购人（服务对象）不得向中标人提出任何不合理的要求，作为签订合同的条件，不得与中标人私下订立背离合同实质性内容的任何协议，所签订的合同不得对征集文件和中标人响应文件作实质性修改。 </w:t>
      </w:r>
    </w:p>
    <w:p>
      <w:pPr>
        <w:pStyle w:val="10"/>
        <w:keepNext w:val="0"/>
        <w:keepLines w:val="0"/>
        <w:pageBreakBefore w:val="0"/>
        <w:widowControl w:val="0"/>
        <w:kinsoku/>
        <w:wordWrap/>
        <w:overflowPunct/>
        <w:topLinePunct w:val="0"/>
        <w:autoSpaceDE w:val="0"/>
        <w:autoSpaceDN w:val="0"/>
        <w:bidi w:val="0"/>
        <w:adjustRightInd/>
        <w:snapToGrid/>
        <w:spacing w:before="194" w:line="388" w:lineRule="auto"/>
        <w:ind w:right="690"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4 采购人（服务对象）应当自政府采购合同签订之日起 </w:t>
      </w:r>
      <w:r>
        <w:rPr>
          <w:rFonts w:hint="eastAsia" w:cs="仿宋"/>
          <w:highlight w:val="none"/>
          <w:lang w:val="en-US" w:eastAsia="zh-CN"/>
        </w:rPr>
        <w:t>2</w:t>
      </w:r>
      <w:r>
        <w:rPr>
          <w:rFonts w:hint="eastAsia" w:ascii="仿宋" w:hAnsi="仿宋" w:eastAsia="仿宋" w:cs="仿宋"/>
          <w:highlight w:val="none"/>
          <w:lang w:val="en-US" w:eastAsia="zh-CN"/>
        </w:rPr>
        <w:t xml:space="preserve"> 个工作日内，将政府采购合同在本级及以上人民政府财政部门指定的媒体上公吿，但政府采购合同中涉及国家秘密、商业秘密的内容除外。 </w:t>
      </w:r>
    </w:p>
    <w:p>
      <w:pPr>
        <w:pStyle w:val="10"/>
        <w:keepNext w:val="0"/>
        <w:keepLines w:val="0"/>
        <w:pageBreakBefore w:val="0"/>
        <w:widowControl w:val="0"/>
        <w:kinsoku/>
        <w:wordWrap/>
        <w:overflowPunct/>
        <w:topLinePunct w:val="0"/>
        <w:autoSpaceDE w:val="0"/>
        <w:autoSpaceDN w:val="0"/>
        <w:bidi w:val="0"/>
        <w:adjustRightInd/>
        <w:snapToGrid/>
        <w:spacing w:before="194" w:line="388" w:lineRule="auto"/>
        <w:ind w:right="690" w:firstLine="480" w:firstLineChars="200"/>
        <w:textAlignment w:val="auto"/>
        <w:rPr>
          <w:rFonts w:hint="eastAsia" w:ascii="仿宋" w:hAnsi="仿宋" w:eastAsia="仿宋" w:cs="仿宋"/>
          <w:highlight w:val="none"/>
        </w:rPr>
      </w:pPr>
      <w:r>
        <w:rPr>
          <w:rFonts w:hint="eastAsia" w:cs="仿宋"/>
          <w:highlight w:val="none"/>
          <w:lang w:val="en-US" w:eastAsia="zh-CN"/>
        </w:rPr>
        <w:t>六</w:t>
      </w:r>
      <w:r>
        <w:rPr>
          <w:rFonts w:hint="eastAsia" w:ascii="仿宋" w:hAnsi="仿宋" w:eastAsia="仿宋" w:cs="仿宋"/>
          <w:highlight w:val="none"/>
          <w:lang w:val="en-US" w:eastAsia="zh-CN"/>
        </w:rPr>
        <w:t xml:space="preserve">.履约管理要求 </w:t>
      </w:r>
    </w:p>
    <w:p>
      <w:pPr>
        <w:pStyle w:val="10"/>
        <w:keepNext w:val="0"/>
        <w:keepLines w:val="0"/>
        <w:pageBreakBefore w:val="0"/>
        <w:widowControl w:val="0"/>
        <w:kinsoku/>
        <w:wordWrap/>
        <w:overflowPunct/>
        <w:topLinePunct w:val="0"/>
        <w:autoSpaceDE w:val="0"/>
        <w:autoSpaceDN w:val="0"/>
        <w:bidi w:val="0"/>
        <w:adjustRightInd/>
        <w:snapToGrid/>
        <w:spacing w:before="194" w:line="388" w:lineRule="auto"/>
        <w:ind w:right="690"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1 管理形式 </w:t>
      </w:r>
    </w:p>
    <w:p>
      <w:pPr>
        <w:pStyle w:val="10"/>
        <w:keepNext w:val="0"/>
        <w:keepLines w:val="0"/>
        <w:pageBreakBefore w:val="0"/>
        <w:widowControl w:val="0"/>
        <w:kinsoku/>
        <w:wordWrap/>
        <w:overflowPunct/>
        <w:topLinePunct w:val="0"/>
        <w:autoSpaceDE w:val="0"/>
        <w:autoSpaceDN w:val="0"/>
        <w:bidi w:val="0"/>
        <w:adjustRightInd/>
        <w:snapToGrid/>
        <w:spacing w:before="194" w:line="388" w:lineRule="auto"/>
        <w:ind w:right="690"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征集人通过满意度调查、随机抽查、投诉举报处理等方式，对框架协议入围供应商开展履约及售后服务监督，检查和处理结果将予以公布。 </w:t>
      </w:r>
    </w:p>
    <w:p>
      <w:pPr>
        <w:pStyle w:val="10"/>
        <w:keepNext w:val="0"/>
        <w:keepLines w:val="0"/>
        <w:pageBreakBefore w:val="0"/>
        <w:widowControl w:val="0"/>
        <w:kinsoku/>
        <w:wordWrap/>
        <w:overflowPunct/>
        <w:topLinePunct w:val="0"/>
        <w:autoSpaceDE w:val="0"/>
        <w:autoSpaceDN w:val="0"/>
        <w:bidi w:val="0"/>
        <w:adjustRightInd/>
        <w:snapToGrid/>
        <w:spacing w:before="194" w:line="388" w:lineRule="auto"/>
        <w:ind w:right="690"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2 管理标准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在监管检查中，如发现以下情形，视为不合格行为。征集人在核实情况后将对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相关责任供应商予以处理：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①入围产品质量、配置或提供的服务不符合国家有关规定、服务承诺和框架协议规定。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②无正当理由不按照承诺供货或提供售后服务。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③具体项目成交价高于其入围价格或服务承诺。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④使用不正当竞争手段，影响采购人（服务对象）正常采购活动。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⑤满意度调查中采购人（服务对象）反馈不满意，经核实确系供应商责任。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⑥无正当理由放弃入围资格或退出框架协议。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⑦其他违法违规行为。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3 管理措施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对履约监管中发现的不合格行为，按以下措施处理：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①整改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入围供应商在框架协议期间存在不合格行为，征集人出具《责令整改通知书》， 限定时间完成整改。被开具《责令整改通知书》的供应商，视作差评，记录在案。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②暂停交易资格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对拒不接受征集人约谈，或者规定时间未按《责令整改通知书》完成整改的供应商，暂停其框架协议交易资格三个月，并在框架协议系统公示。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③终止交易资格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供应商在被发现存在恶意违规，造成严重后果，或在框架协议有效期内两次被开具《责令整改通知单》，解除当期框架协议，同时报请财政部门，列入供应商诚信档案。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cs="仿宋"/>
          <w:highlight w:val="none"/>
          <w:lang w:val="en-US" w:eastAsia="zh-CN"/>
        </w:rPr>
        <w:t>七</w:t>
      </w:r>
      <w:r>
        <w:rPr>
          <w:rFonts w:hint="eastAsia" w:ascii="仿宋" w:hAnsi="仿宋" w:eastAsia="仿宋" w:cs="仿宋"/>
          <w:highlight w:val="none"/>
          <w:lang w:val="en-US" w:eastAsia="zh-CN"/>
        </w:rPr>
        <w:t xml:space="preserve">.服务期限及服务对象： </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cs="仿宋"/>
          <w:highlight w:val="none"/>
          <w:lang w:val="en-US" w:eastAsia="zh-CN"/>
        </w:rPr>
      </w:pPr>
      <w:r>
        <w:rPr>
          <w:rFonts w:hint="eastAsia" w:ascii="仿宋" w:hAnsi="仿宋" w:eastAsia="仿宋" w:cs="仿宋"/>
          <w:highlight w:val="none"/>
          <w:lang w:val="en-US" w:eastAsia="zh-CN"/>
        </w:rPr>
        <w:t>1 服务期限：自框架协议签订之日起</w:t>
      </w:r>
      <w:r>
        <w:rPr>
          <w:rFonts w:hint="eastAsia" w:cs="仿宋"/>
          <w:highlight w:val="none"/>
          <w:lang w:val="en-US" w:eastAsia="zh-CN"/>
        </w:rPr>
        <w:t>二年。</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2 服务对象：</w:t>
      </w:r>
      <w:r>
        <w:rPr>
          <w:rFonts w:hint="eastAsia" w:cs="仿宋"/>
          <w:highlight w:val="none"/>
          <w:lang w:val="en-US" w:eastAsia="zh-CN"/>
        </w:rPr>
        <w:t>两当县</w:t>
      </w:r>
      <w:r>
        <w:rPr>
          <w:rFonts w:hint="eastAsia" w:ascii="仿宋" w:hAnsi="仿宋" w:eastAsia="仿宋" w:cs="仿宋"/>
          <w:highlight w:val="none"/>
          <w:lang w:val="en-US" w:eastAsia="zh-CN"/>
        </w:rPr>
        <w:t>各级党政机关、事业单位及团体组织</w:t>
      </w:r>
    </w:p>
    <w:p>
      <w:pPr>
        <w:pStyle w:val="10"/>
        <w:keepNext w:val="0"/>
        <w:keepLines w:val="0"/>
        <w:pageBreakBefore w:val="0"/>
        <w:widowControl w:val="0"/>
        <w:kinsoku/>
        <w:wordWrap/>
        <w:overflowPunct/>
        <w:topLinePunct w:val="0"/>
        <w:autoSpaceDE w:val="0"/>
        <w:autoSpaceDN w:val="0"/>
        <w:bidi w:val="0"/>
        <w:adjustRightInd/>
        <w:snapToGrid/>
        <w:spacing w:before="194" w:line="389" w:lineRule="auto"/>
        <w:ind w:right="692" w:firstLine="480" w:firstLineChars="200"/>
        <w:textAlignment w:val="auto"/>
        <w:rPr>
          <w:rFonts w:hint="eastAsia" w:ascii="仿宋" w:hAnsi="仿宋" w:eastAsia="仿宋" w:cs="仿宋"/>
          <w:highlight w:val="none"/>
        </w:rPr>
      </w:pPr>
    </w:p>
    <w:p>
      <w:pPr>
        <w:pStyle w:val="3"/>
        <w:tabs>
          <w:tab w:val="left" w:pos="1283"/>
        </w:tabs>
        <w:outlineLvl w:val="0"/>
        <w:rPr>
          <w:rFonts w:hint="eastAsia" w:ascii="仿宋" w:hAnsi="仿宋" w:eastAsia="仿宋" w:cs="仿宋"/>
          <w:highlight w:val="none"/>
        </w:rPr>
      </w:pPr>
      <w:bookmarkStart w:id="27" w:name="_Toc29316"/>
    </w:p>
    <w:p>
      <w:pPr>
        <w:pStyle w:val="3"/>
        <w:tabs>
          <w:tab w:val="left" w:pos="1283"/>
        </w:tabs>
        <w:jc w:val="both"/>
        <w:outlineLvl w:val="0"/>
        <w:rPr>
          <w:rFonts w:hint="eastAsia" w:ascii="仿宋" w:hAnsi="仿宋" w:eastAsia="仿宋" w:cs="仿宋"/>
          <w:highlight w:val="none"/>
        </w:rPr>
      </w:pPr>
    </w:p>
    <w:p>
      <w:pPr>
        <w:pStyle w:val="3"/>
        <w:tabs>
          <w:tab w:val="left" w:pos="1283"/>
        </w:tabs>
        <w:outlineLvl w:val="0"/>
        <w:rPr>
          <w:rFonts w:hint="eastAsia" w:ascii="仿宋" w:hAnsi="仿宋" w:eastAsia="仿宋" w:cs="仿宋"/>
          <w:b/>
          <w:sz w:val="20"/>
          <w:highlight w:val="none"/>
        </w:rPr>
      </w:pPr>
      <w:r>
        <w:rPr>
          <w:rFonts w:hint="eastAsia" w:ascii="仿宋" w:hAnsi="仿宋" w:eastAsia="仿宋" w:cs="仿宋"/>
          <w:highlight w:val="none"/>
        </w:rPr>
        <w:t>第四章</w:t>
      </w:r>
      <w:r>
        <w:rPr>
          <w:rFonts w:hint="eastAsia" w:ascii="仿宋" w:hAnsi="仿宋" w:eastAsia="仿宋" w:cs="仿宋"/>
          <w:highlight w:val="none"/>
        </w:rPr>
        <w:tab/>
      </w:r>
      <w:r>
        <w:rPr>
          <w:rFonts w:hint="eastAsia" w:ascii="仿宋" w:hAnsi="仿宋" w:eastAsia="仿宋" w:cs="仿宋"/>
          <w:highlight w:val="none"/>
        </w:rPr>
        <w:t>评标办法</w:t>
      </w:r>
      <w:bookmarkEnd w:id="27"/>
    </w:p>
    <w:p>
      <w:pPr>
        <w:pStyle w:val="6"/>
        <w:spacing w:before="66"/>
        <w:rPr>
          <w:rFonts w:hint="eastAsia" w:ascii="仿宋" w:hAnsi="仿宋" w:eastAsia="仿宋" w:cs="仿宋"/>
          <w:highlight w:val="none"/>
        </w:rPr>
      </w:pPr>
      <w:r>
        <w:rPr>
          <w:rFonts w:hint="eastAsia" w:ascii="仿宋" w:hAnsi="仿宋" w:eastAsia="仿宋" w:cs="仿宋"/>
          <w:highlight w:val="none"/>
        </w:rPr>
        <w:t>一、总则</w:t>
      </w:r>
    </w:p>
    <w:p>
      <w:pPr>
        <w:pStyle w:val="10"/>
        <w:spacing w:before="5"/>
        <w:ind w:left="0"/>
        <w:rPr>
          <w:rFonts w:hint="eastAsia" w:ascii="仿宋" w:hAnsi="仿宋" w:eastAsia="仿宋" w:cs="仿宋"/>
          <w:b/>
          <w:sz w:val="17"/>
          <w:highlight w:val="none"/>
        </w:rPr>
      </w:pPr>
    </w:p>
    <w:p>
      <w:pPr>
        <w:pStyle w:val="19"/>
        <w:numPr>
          <w:ilvl w:val="0"/>
          <w:numId w:val="16"/>
        </w:numPr>
        <w:tabs>
          <w:tab w:val="left" w:pos="1210"/>
        </w:tabs>
        <w:spacing w:before="0" w:after="0" w:line="412" w:lineRule="auto"/>
        <w:ind w:left="498" w:right="456" w:firstLine="470"/>
        <w:jc w:val="both"/>
        <w:rPr>
          <w:rFonts w:hint="eastAsia" w:ascii="仿宋" w:hAnsi="仿宋" w:eastAsia="仿宋" w:cs="仿宋"/>
          <w:sz w:val="24"/>
          <w:highlight w:val="none"/>
        </w:rPr>
      </w:pPr>
      <w:r>
        <w:rPr>
          <w:rFonts w:hint="eastAsia" w:ascii="仿宋" w:hAnsi="仿宋" w:eastAsia="仿宋" w:cs="仿宋"/>
          <w:spacing w:val="-1"/>
          <w:sz w:val="24"/>
          <w:highlight w:val="none"/>
        </w:rPr>
        <w:t>根据《中华人民共和国政府采购法》、《中华人民共和国政府采购法实施条例》</w:t>
      </w:r>
      <w:r>
        <w:rPr>
          <w:rFonts w:hint="eastAsia" w:ascii="仿宋" w:hAnsi="仿宋" w:eastAsia="仿宋" w:cs="仿宋"/>
          <w:spacing w:val="-3"/>
          <w:sz w:val="24"/>
          <w:highlight w:val="none"/>
        </w:rPr>
        <w:t>和《政府采购框架协议采购方式管理暂行办法》等法律规章，结合采购项目特点制定本评标办法。</w:t>
      </w:r>
    </w:p>
    <w:p>
      <w:pPr>
        <w:pStyle w:val="19"/>
        <w:numPr>
          <w:ilvl w:val="0"/>
          <w:numId w:val="16"/>
        </w:numPr>
        <w:tabs>
          <w:tab w:val="left" w:pos="1210"/>
        </w:tabs>
        <w:spacing w:before="2" w:after="0" w:line="412" w:lineRule="auto"/>
        <w:ind w:left="498" w:right="498" w:firstLine="470"/>
        <w:jc w:val="left"/>
        <w:rPr>
          <w:rFonts w:hint="eastAsia" w:ascii="仿宋" w:hAnsi="仿宋" w:eastAsia="仿宋" w:cs="仿宋"/>
          <w:sz w:val="24"/>
          <w:highlight w:val="none"/>
        </w:rPr>
      </w:pPr>
      <w:r>
        <w:rPr>
          <w:rFonts w:hint="eastAsia" w:ascii="仿宋" w:hAnsi="仿宋" w:eastAsia="仿宋" w:cs="仿宋"/>
          <w:spacing w:val="-4"/>
          <w:sz w:val="24"/>
          <w:highlight w:val="none"/>
        </w:rPr>
        <w:t>评标工作由招标代理机构负责组织，具体评标事务由招标代理机构依法组建的评</w:t>
      </w:r>
      <w:r>
        <w:rPr>
          <w:rFonts w:hint="eastAsia" w:ascii="仿宋" w:hAnsi="仿宋" w:eastAsia="仿宋" w:cs="仿宋"/>
          <w:sz w:val="24"/>
          <w:highlight w:val="none"/>
        </w:rPr>
        <w:t>标委员会负责。评标委员会由采购人代表和有关技术、经济等方面的专家组成。</w:t>
      </w:r>
    </w:p>
    <w:p>
      <w:pPr>
        <w:pStyle w:val="19"/>
        <w:numPr>
          <w:ilvl w:val="0"/>
          <w:numId w:val="16"/>
        </w:numPr>
        <w:tabs>
          <w:tab w:val="left" w:pos="1210"/>
        </w:tabs>
        <w:spacing w:before="3" w:after="0" w:line="412" w:lineRule="auto"/>
        <w:ind w:left="498" w:right="498" w:firstLine="470"/>
        <w:jc w:val="left"/>
        <w:rPr>
          <w:rFonts w:hint="eastAsia" w:ascii="仿宋" w:hAnsi="仿宋" w:eastAsia="仿宋" w:cs="仿宋"/>
          <w:sz w:val="24"/>
          <w:highlight w:val="none"/>
        </w:rPr>
      </w:pPr>
      <w:r>
        <w:rPr>
          <w:rFonts w:hint="eastAsia" w:ascii="仿宋" w:hAnsi="仿宋" w:eastAsia="仿宋" w:cs="仿宋"/>
          <w:spacing w:val="-5"/>
          <w:sz w:val="24"/>
          <w:highlight w:val="none"/>
        </w:rPr>
        <w:t>评标工作应遵循公平、公正、科学及择优的原则，并以相同的评标程序和标准对</w:t>
      </w:r>
      <w:r>
        <w:rPr>
          <w:rFonts w:hint="eastAsia" w:ascii="仿宋" w:hAnsi="仿宋" w:eastAsia="仿宋" w:cs="仿宋"/>
          <w:sz w:val="24"/>
          <w:highlight w:val="none"/>
        </w:rPr>
        <w:t>待所有的供应商。</w:t>
      </w:r>
    </w:p>
    <w:p>
      <w:pPr>
        <w:pStyle w:val="19"/>
        <w:numPr>
          <w:ilvl w:val="0"/>
          <w:numId w:val="16"/>
        </w:numPr>
        <w:tabs>
          <w:tab w:val="left" w:pos="1214"/>
        </w:tabs>
        <w:spacing w:before="3" w:after="0" w:line="412" w:lineRule="auto"/>
        <w:ind w:left="498" w:right="497" w:firstLine="470"/>
        <w:jc w:val="left"/>
        <w:rPr>
          <w:rFonts w:hint="eastAsia" w:ascii="仿宋" w:hAnsi="仿宋" w:eastAsia="仿宋" w:cs="仿宋"/>
          <w:sz w:val="24"/>
          <w:highlight w:val="none"/>
        </w:rPr>
      </w:pPr>
      <w:r>
        <w:rPr>
          <w:rFonts w:hint="eastAsia" w:ascii="仿宋" w:hAnsi="仿宋" w:eastAsia="仿宋" w:cs="仿宋"/>
          <w:spacing w:val="3"/>
          <w:sz w:val="24"/>
          <w:highlight w:val="none"/>
        </w:rPr>
        <w:t>评标委员会按照</w:t>
      </w:r>
      <w:r>
        <w:rPr>
          <w:rFonts w:hint="eastAsia" w:cs="仿宋"/>
          <w:spacing w:val="3"/>
          <w:sz w:val="24"/>
          <w:highlight w:val="none"/>
          <w:lang w:eastAsia="zh-CN"/>
        </w:rPr>
        <w:t>招标文件</w:t>
      </w:r>
      <w:r>
        <w:rPr>
          <w:rFonts w:hint="eastAsia" w:ascii="仿宋" w:hAnsi="仿宋" w:eastAsia="仿宋" w:cs="仿宋"/>
          <w:spacing w:val="3"/>
          <w:sz w:val="24"/>
          <w:highlight w:val="none"/>
        </w:rPr>
        <w:t>规定的评标方法和标准进行评标，并独立履行下列职责：</w:t>
      </w:r>
    </w:p>
    <w:p>
      <w:pPr>
        <w:pStyle w:val="19"/>
        <w:numPr>
          <w:ilvl w:val="0"/>
          <w:numId w:val="17"/>
        </w:numPr>
        <w:tabs>
          <w:tab w:val="left" w:pos="1570"/>
        </w:tabs>
        <w:spacing w:before="1" w:after="0" w:line="240" w:lineRule="auto"/>
        <w:ind w:left="1569" w:right="0" w:hanging="602"/>
        <w:jc w:val="left"/>
        <w:rPr>
          <w:rFonts w:hint="eastAsia" w:ascii="仿宋" w:hAnsi="仿宋" w:eastAsia="仿宋" w:cs="仿宋"/>
          <w:sz w:val="24"/>
          <w:highlight w:val="none"/>
        </w:rPr>
      </w:pPr>
      <w:r>
        <w:rPr>
          <w:rFonts w:hint="eastAsia" w:ascii="仿宋" w:hAnsi="仿宋" w:eastAsia="仿宋" w:cs="仿宋"/>
          <w:sz w:val="24"/>
          <w:highlight w:val="none"/>
        </w:rPr>
        <w:t>审查</w:t>
      </w:r>
      <w:r>
        <w:rPr>
          <w:rFonts w:hint="eastAsia" w:cs="仿宋"/>
          <w:sz w:val="24"/>
          <w:highlight w:val="none"/>
          <w:lang w:eastAsia="zh-CN"/>
        </w:rPr>
        <w:t>投标文件</w:t>
      </w:r>
      <w:r>
        <w:rPr>
          <w:rFonts w:hint="eastAsia" w:ascii="仿宋" w:hAnsi="仿宋" w:eastAsia="仿宋" w:cs="仿宋"/>
          <w:sz w:val="24"/>
          <w:highlight w:val="none"/>
        </w:rPr>
        <w:t>是否符合</w:t>
      </w:r>
      <w:r>
        <w:rPr>
          <w:rFonts w:hint="eastAsia" w:cs="仿宋"/>
          <w:sz w:val="24"/>
          <w:highlight w:val="none"/>
          <w:lang w:eastAsia="zh-CN"/>
        </w:rPr>
        <w:t>招标文件</w:t>
      </w:r>
      <w:r>
        <w:rPr>
          <w:rFonts w:hint="eastAsia" w:ascii="仿宋" w:hAnsi="仿宋" w:eastAsia="仿宋" w:cs="仿宋"/>
          <w:sz w:val="24"/>
          <w:highlight w:val="none"/>
        </w:rPr>
        <w:t>要求，并做出评价；</w:t>
      </w:r>
    </w:p>
    <w:p>
      <w:pPr>
        <w:pStyle w:val="10"/>
        <w:spacing w:before="5"/>
        <w:ind w:left="0"/>
        <w:rPr>
          <w:rFonts w:hint="eastAsia" w:ascii="仿宋" w:hAnsi="仿宋" w:eastAsia="仿宋" w:cs="仿宋"/>
          <w:sz w:val="17"/>
          <w:highlight w:val="none"/>
        </w:rPr>
      </w:pPr>
    </w:p>
    <w:p>
      <w:pPr>
        <w:pStyle w:val="19"/>
        <w:numPr>
          <w:ilvl w:val="0"/>
          <w:numId w:val="17"/>
        </w:numPr>
        <w:tabs>
          <w:tab w:val="left" w:pos="1570"/>
        </w:tabs>
        <w:spacing w:before="0" w:after="0" w:line="240" w:lineRule="auto"/>
        <w:ind w:left="1569" w:right="0" w:hanging="602"/>
        <w:jc w:val="left"/>
        <w:rPr>
          <w:rFonts w:hint="eastAsia" w:ascii="仿宋" w:hAnsi="仿宋" w:eastAsia="仿宋" w:cs="仿宋"/>
          <w:sz w:val="24"/>
          <w:highlight w:val="none"/>
        </w:rPr>
      </w:pPr>
      <w:r>
        <w:rPr>
          <w:rFonts w:hint="eastAsia" w:ascii="仿宋" w:hAnsi="仿宋" w:eastAsia="仿宋" w:cs="仿宋"/>
          <w:sz w:val="24"/>
          <w:highlight w:val="none"/>
        </w:rPr>
        <w:t>要求投标供应商对</w:t>
      </w:r>
      <w:r>
        <w:rPr>
          <w:rFonts w:hint="eastAsia" w:cs="仿宋"/>
          <w:sz w:val="24"/>
          <w:highlight w:val="none"/>
          <w:lang w:eastAsia="zh-CN"/>
        </w:rPr>
        <w:t>投标文件</w:t>
      </w:r>
      <w:r>
        <w:rPr>
          <w:rFonts w:hint="eastAsia" w:ascii="仿宋" w:hAnsi="仿宋" w:eastAsia="仿宋" w:cs="仿宋"/>
          <w:sz w:val="24"/>
          <w:highlight w:val="none"/>
        </w:rPr>
        <w:t>有关事项做出解释或者澄清；</w:t>
      </w:r>
    </w:p>
    <w:p>
      <w:pPr>
        <w:pStyle w:val="10"/>
        <w:spacing w:before="5"/>
        <w:ind w:left="0"/>
        <w:rPr>
          <w:rFonts w:hint="eastAsia" w:ascii="仿宋" w:hAnsi="仿宋" w:eastAsia="仿宋" w:cs="仿宋"/>
          <w:sz w:val="17"/>
          <w:highlight w:val="none"/>
        </w:rPr>
      </w:pPr>
    </w:p>
    <w:p>
      <w:pPr>
        <w:pStyle w:val="19"/>
        <w:numPr>
          <w:ilvl w:val="0"/>
          <w:numId w:val="17"/>
        </w:numPr>
        <w:tabs>
          <w:tab w:val="left" w:pos="1570"/>
        </w:tabs>
        <w:spacing w:before="0" w:after="0" w:line="240" w:lineRule="auto"/>
        <w:ind w:left="1569" w:right="0" w:hanging="602"/>
        <w:jc w:val="left"/>
        <w:rPr>
          <w:rFonts w:hint="eastAsia" w:ascii="仿宋" w:hAnsi="仿宋" w:eastAsia="仿宋" w:cs="仿宋"/>
          <w:sz w:val="24"/>
          <w:highlight w:val="none"/>
        </w:rPr>
      </w:pPr>
      <w:r>
        <w:rPr>
          <w:rFonts w:hint="eastAsia" w:ascii="仿宋" w:hAnsi="仿宋" w:eastAsia="仿宋" w:cs="仿宋"/>
          <w:sz w:val="24"/>
          <w:highlight w:val="none"/>
        </w:rPr>
        <w:t>推荐入围供应商名单；</w:t>
      </w:r>
    </w:p>
    <w:p>
      <w:pPr>
        <w:pStyle w:val="10"/>
        <w:spacing w:before="5"/>
        <w:ind w:left="0"/>
        <w:rPr>
          <w:rFonts w:hint="eastAsia" w:ascii="仿宋" w:hAnsi="仿宋" w:eastAsia="仿宋" w:cs="仿宋"/>
          <w:sz w:val="17"/>
          <w:highlight w:val="none"/>
        </w:rPr>
      </w:pPr>
    </w:p>
    <w:p>
      <w:pPr>
        <w:pStyle w:val="19"/>
        <w:numPr>
          <w:ilvl w:val="0"/>
          <w:numId w:val="17"/>
        </w:numPr>
        <w:tabs>
          <w:tab w:val="left" w:pos="1570"/>
        </w:tabs>
        <w:spacing w:before="0" w:after="0" w:line="412" w:lineRule="auto"/>
        <w:ind w:left="978" w:right="182" w:rightChars="0" w:hanging="10"/>
        <w:jc w:val="left"/>
        <w:rPr>
          <w:rFonts w:hint="eastAsia" w:ascii="仿宋" w:hAnsi="仿宋" w:eastAsia="仿宋" w:cs="仿宋"/>
          <w:b/>
          <w:sz w:val="24"/>
          <w:highlight w:val="none"/>
        </w:rPr>
      </w:pPr>
      <w:r>
        <w:rPr>
          <w:rFonts w:hint="eastAsia" w:ascii="仿宋" w:hAnsi="仿宋" w:eastAsia="仿宋" w:cs="仿宋"/>
          <w:spacing w:val="-1"/>
          <w:sz w:val="24"/>
          <w:highlight w:val="none"/>
        </w:rPr>
        <w:t>向招标采购单位或者有关部门报告非法干预评标工作的行为。</w:t>
      </w:r>
    </w:p>
    <w:p>
      <w:pPr>
        <w:pStyle w:val="19"/>
        <w:numPr>
          <w:ilvl w:val="0"/>
          <w:numId w:val="0"/>
        </w:numPr>
        <w:tabs>
          <w:tab w:val="left" w:pos="1570"/>
        </w:tabs>
        <w:spacing w:before="0" w:after="0" w:line="412" w:lineRule="auto"/>
        <w:ind w:left="968" w:leftChars="0" w:right="2016" w:rightChars="0"/>
        <w:jc w:val="left"/>
        <w:rPr>
          <w:rFonts w:hint="eastAsia" w:ascii="仿宋" w:hAnsi="仿宋" w:eastAsia="仿宋" w:cs="仿宋"/>
          <w:b/>
          <w:sz w:val="24"/>
          <w:highlight w:val="none"/>
        </w:rPr>
      </w:pPr>
      <w:r>
        <w:rPr>
          <w:rFonts w:hint="eastAsia" w:ascii="仿宋" w:hAnsi="仿宋" w:eastAsia="仿宋" w:cs="仿宋"/>
          <w:b/>
          <w:sz w:val="24"/>
          <w:highlight w:val="none"/>
        </w:rPr>
        <w:t>二、评标、定标组织</w:t>
      </w:r>
    </w:p>
    <w:p>
      <w:pPr>
        <w:pStyle w:val="19"/>
        <w:numPr>
          <w:ilvl w:val="0"/>
          <w:numId w:val="18"/>
        </w:numPr>
        <w:tabs>
          <w:tab w:val="left" w:pos="1220"/>
        </w:tabs>
        <w:spacing w:before="3"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z w:val="24"/>
          <w:highlight w:val="none"/>
        </w:rPr>
        <w:t>开标后，由评标委员会组织进行评标。</w:t>
      </w:r>
    </w:p>
    <w:p>
      <w:pPr>
        <w:pStyle w:val="10"/>
        <w:spacing w:before="3"/>
        <w:ind w:left="0"/>
        <w:rPr>
          <w:rFonts w:hint="eastAsia" w:ascii="仿宋" w:hAnsi="仿宋" w:eastAsia="仿宋" w:cs="仿宋"/>
          <w:sz w:val="17"/>
          <w:highlight w:val="none"/>
        </w:rPr>
      </w:pPr>
    </w:p>
    <w:p>
      <w:pPr>
        <w:pStyle w:val="19"/>
        <w:numPr>
          <w:ilvl w:val="0"/>
          <w:numId w:val="18"/>
        </w:numPr>
        <w:tabs>
          <w:tab w:val="left" w:pos="1220"/>
        </w:tabs>
        <w:spacing w:before="0"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pacing w:val="-8"/>
          <w:sz w:val="24"/>
          <w:highlight w:val="none"/>
        </w:rPr>
        <w:t>评标委员会由采购人</w:t>
      </w:r>
      <w:r>
        <w:rPr>
          <w:rFonts w:hint="eastAsia" w:cs="仿宋"/>
          <w:spacing w:val="-8"/>
          <w:sz w:val="24"/>
          <w:highlight w:val="none"/>
          <w:lang w:val="en-US" w:eastAsia="zh-CN"/>
        </w:rPr>
        <w:t>1</w:t>
      </w:r>
      <w:r>
        <w:rPr>
          <w:rFonts w:hint="eastAsia" w:cs="仿宋"/>
          <w:sz w:val="24"/>
          <w:highlight w:val="none"/>
          <w:lang w:val="en-US" w:eastAsia="zh-CN"/>
        </w:rPr>
        <w:t xml:space="preserve"> </w:t>
      </w:r>
      <w:r>
        <w:rPr>
          <w:rFonts w:hint="eastAsia" w:ascii="仿宋" w:hAnsi="仿宋" w:eastAsia="仿宋" w:cs="仿宋"/>
          <w:spacing w:val="-12"/>
          <w:sz w:val="24"/>
          <w:highlight w:val="none"/>
        </w:rPr>
        <w:t>人和</w:t>
      </w:r>
      <w:r>
        <w:rPr>
          <w:rFonts w:hint="eastAsia" w:cs="仿宋"/>
          <w:spacing w:val="-12"/>
          <w:sz w:val="24"/>
          <w:highlight w:val="none"/>
          <w:lang w:val="en-US" w:eastAsia="zh-CN"/>
        </w:rPr>
        <w:t>政府采购评审</w:t>
      </w:r>
      <w:r>
        <w:rPr>
          <w:rFonts w:hint="eastAsia" w:ascii="仿宋" w:hAnsi="仿宋" w:eastAsia="仿宋" w:cs="仿宋"/>
          <w:spacing w:val="-12"/>
          <w:sz w:val="24"/>
          <w:highlight w:val="none"/>
        </w:rPr>
        <w:t xml:space="preserve">专家库随机抽取的专家 </w:t>
      </w:r>
      <w:r>
        <w:rPr>
          <w:rFonts w:hint="eastAsia" w:cs="仿宋"/>
          <w:sz w:val="24"/>
          <w:highlight w:val="none"/>
          <w:lang w:val="en-US" w:eastAsia="zh-CN"/>
        </w:rPr>
        <w:t xml:space="preserve">4 </w:t>
      </w:r>
      <w:r>
        <w:rPr>
          <w:rFonts w:hint="eastAsia" w:ascii="仿宋" w:hAnsi="仿宋" w:eastAsia="仿宋" w:cs="仿宋"/>
          <w:spacing w:val="-36"/>
          <w:sz w:val="24"/>
          <w:highlight w:val="none"/>
        </w:rPr>
        <w:t>人</w:t>
      </w:r>
    </w:p>
    <w:p>
      <w:pPr>
        <w:pStyle w:val="10"/>
        <w:spacing w:before="5"/>
        <w:ind w:left="0"/>
        <w:rPr>
          <w:rFonts w:hint="eastAsia" w:ascii="仿宋" w:hAnsi="仿宋" w:eastAsia="仿宋" w:cs="仿宋"/>
          <w:sz w:val="17"/>
          <w:highlight w:val="none"/>
        </w:rPr>
      </w:pPr>
    </w:p>
    <w:p>
      <w:pPr>
        <w:pStyle w:val="10"/>
        <w:spacing w:line="412" w:lineRule="auto"/>
        <w:ind w:right="498"/>
        <w:rPr>
          <w:rFonts w:hint="eastAsia" w:ascii="仿宋" w:hAnsi="仿宋" w:eastAsia="仿宋" w:cs="仿宋"/>
          <w:highlight w:val="none"/>
        </w:rPr>
      </w:pPr>
      <w:r>
        <w:rPr>
          <w:rFonts w:hint="eastAsia" w:ascii="仿宋" w:hAnsi="仿宋" w:eastAsia="仿宋" w:cs="仿宋"/>
          <w:spacing w:val="-16"/>
          <w:highlight w:val="none"/>
        </w:rPr>
        <w:t xml:space="preserve">组成，共 </w:t>
      </w:r>
      <w:r>
        <w:rPr>
          <w:rFonts w:hint="eastAsia" w:cs="仿宋"/>
          <w:highlight w:val="none"/>
          <w:lang w:val="en-US" w:eastAsia="zh-CN"/>
        </w:rPr>
        <w:t>5</w:t>
      </w:r>
      <w:r>
        <w:rPr>
          <w:rFonts w:hint="eastAsia" w:ascii="仿宋" w:hAnsi="仿宋" w:eastAsia="仿宋" w:cs="仿宋"/>
          <w:spacing w:val="-11"/>
          <w:highlight w:val="none"/>
        </w:rPr>
        <w:t>人单数，评标委员会主任由评标委员会成员共同推举产生，评标委员会主任</w:t>
      </w:r>
      <w:r>
        <w:rPr>
          <w:rFonts w:hint="eastAsia" w:ascii="仿宋" w:hAnsi="仿宋" w:eastAsia="仿宋" w:cs="仿宋"/>
          <w:highlight w:val="none"/>
        </w:rPr>
        <w:t>主持整个评标工作，与评标委员会的其他成员有同等的表决权。</w:t>
      </w:r>
    </w:p>
    <w:p>
      <w:pPr>
        <w:pStyle w:val="6"/>
        <w:spacing w:before="3"/>
        <w:rPr>
          <w:rFonts w:hint="eastAsia" w:ascii="仿宋" w:hAnsi="仿宋" w:eastAsia="仿宋" w:cs="仿宋"/>
          <w:highlight w:val="none"/>
        </w:rPr>
      </w:pPr>
      <w:r>
        <w:rPr>
          <w:rFonts w:hint="eastAsia" w:ascii="仿宋" w:hAnsi="仿宋" w:eastAsia="仿宋" w:cs="仿宋"/>
          <w:highlight w:val="none"/>
        </w:rPr>
        <w:t>三、评标原则</w:t>
      </w:r>
    </w:p>
    <w:p>
      <w:pPr>
        <w:pStyle w:val="10"/>
        <w:spacing w:before="5"/>
        <w:ind w:left="0"/>
        <w:rPr>
          <w:rFonts w:hint="eastAsia" w:ascii="仿宋" w:hAnsi="仿宋" w:eastAsia="仿宋" w:cs="仿宋"/>
          <w:b/>
          <w:sz w:val="17"/>
          <w:highlight w:val="none"/>
        </w:rPr>
      </w:pPr>
    </w:p>
    <w:p>
      <w:pPr>
        <w:pStyle w:val="19"/>
        <w:numPr>
          <w:ilvl w:val="0"/>
          <w:numId w:val="19"/>
        </w:numPr>
        <w:tabs>
          <w:tab w:val="left" w:pos="1220"/>
        </w:tabs>
        <w:spacing w:before="0"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z w:val="24"/>
          <w:highlight w:val="none"/>
        </w:rPr>
        <w:t>评标委员会按照公开、公平、公正、科学、择优的原则对待所有的供应商；</w:t>
      </w:r>
    </w:p>
    <w:p>
      <w:pPr>
        <w:pStyle w:val="10"/>
        <w:spacing w:before="5"/>
        <w:ind w:left="0"/>
        <w:rPr>
          <w:rFonts w:hint="eastAsia" w:ascii="仿宋" w:hAnsi="仿宋" w:eastAsia="仿宋" w:cs="仿宋"/>
          <w:sz w:val="17"/>
          <w:highlight w:val="none"/>
        </w:rPr>
      </w:pPr>
    </w:p>
    <w:p>
      <w:pPr>
        <w:pStyle w:val="19"/>
        <w:numPr>
          <w:ilvl w:val="0"/>
          <w:numId w:val="19"/>
        </w:numPr>
        <w:tabs>
          <w:tab w:val="left" w:pos="1220"/>
        </w:tabs>
        <w:spacing w:before="0" w:after="0" w:line="412"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5"/>
          <w:sz w:val="24"/>
          <w:highlight w:val="none"/>
        </w:rPr>
        <w:t>评标委员会成员应当客观、公正地履行职责，遵守职业道德，对所提出的评审意</w:t>
      </w:r>
      <w:r>
        <w:rPr>
          <w:rFonts w:hint="eastAsia" w:ascii="仿宋" w:hAnsi="仿宋" w:eastAsia="仿宋" w:cs="仿宋"/>
          <w:spacing w:val="-6"/>
          <w:sz w:val="24"/>
          <w:highlight w:val="none"/>
        </w:rPr>
        <w:t>见承担个人责任；评标委员会成员实行主动回避制度；评标委员会成员及工作人员对整</w:t>
      </w:r>
      <w:r>
        <w:rPr>
          <w:rFonts w:hint="eastAsia" w:ascii="仿宋" w:hAnsi="仿宋" w:eastAsia="仿宋" w:cs="仿宋"/>
          <w:sz w:val="24"/>
          <w:highlight w:val="none"/>
        </w:rPr>
        <w:t>个评标活动保密。</w:t>
      </w:r>
    </w:p>
    <w:p>
      <w:pPr>
        <w:pStyle w:val="19"/>
        <w:numPr>
          <w:ilvl w:val="0"/>
          <w:numId w:val="19"/>
        </w:numPr>
        <w:tabs>
          <w:tab w:val="left" w:pos="1220"/>
        </w:tabs>
        <w:spacing w:before="45"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z w:val="24"/>
          <w:highlight w:val="none"/>
        </w:rPr>
        <w:t>评标委员会审查</w:t>
      </w:r>
      <w:r>
        <w:rPr>
          <w:rFonts w:hint="eastAsia" w:cs="仿宋"/>
          <w:sz w:val="24"/>
          <w:highlight w:val="none"/>
          <w:lang w:eastAsia="zh-CN"/>
        </w:rPr>
        <w:t>投标文件</w:t>
      </w:r>
      <w:r>
        <w:rPr>
          <w:rFonts w:hint="eastAsia" w:ascii="仿宋" w:hAnsi="仿宋" w:eastAsia="仿宋" w:cs="仿宋"/>
          <w:sz w:val="24"/>
          <w:highlight w:val="none"/>
        </w:rPr>
        <w:t>是否符合</w:t>
      </w:r>
      <w:r>
        <w:rPr>
          <w:rFonts w:hint="eastAsia" w:cs="仿宋"/>
          <w:sz w:val="24"/>
          <w:highlight w:val="none"/>
          <w:lang w:eastAsia="zh-CN"/>
        </w:rPr>
        <w:t>招标文件</w:t>
      </w:r>
      <w:r>
        <w:rPr>
          <w:rFonts w:hint="eastAsia" w:ascii="仿宋" w:hAnsi="仿宋" w:eastAsia="仿宋" w:cs="仿宋"/>
          <w:sz w:val="24"/>
          <w:highlight w:val="none"/>
        </w:rPr>
        <w:t>的所有条款、条件和规定。</w:t>
      </w:r>
    </w:p>
    <w:p>
      <w:pPr>
        <w:pStyle w:val="10"/>
        <w:spacing w:before="3"/>
        <w:ind w:left="0"/>
        <w:rPr>
          <w:rFonts w:hint="eastAsia" w:ascii="仿宋" w:hAnsi="仿宋" w:eastAsia="仿宋" w:cs="仿宋"/>
          <w:sz w:val="17"/>
          <w:highlight w:val="none"/>
        </w:rPr>
      </w:pPr>
    </w:p>
    <w:p>
      <w:pPr>
        <w:pStyle w:val="19"/>
        <w:numPr>
          <w:ilvl w:val="0"/>
          <w:numId w:val="19"/>
        </w:numPr>
        <w:tabs>
          <w:tab w:val="left" w:pos="1220"/>
        </w:tabs>
        <w:spacing w:before="0"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3"/>
          <w:sz w:val="24"/>
          <w:highlight w:val="none"/>
        </w:rPr>
        <w:t>评标只对实质上响应</w:t>
      </w:r>
      <w:r>
        <w:rPr>
          <w:rFonts w:hint="eastAsia" w:cs="仿宋"/>
          <w:spacing w:val="-3"/>
          <w:sz w:val="24"/>
          <w:highlight w:val="none"/>
          <w:lang w:eastAsia="zh-CN"/>
        </w:rPr>
        <w:t>招标文件</w:t>
      </w:r>
      <w:r>
        <w:rPr>
          <w:rFonts w:hint="eastAsia" w:ascii="仿宋" w:hAnsi="仿宋" w:eastAsia="仿宋" w:cs="仿宋"/>
          <w:spacing w:val="-3"/>
          <w:sz w:val="24"/>
          <w:highlight w:val="none"/>
        </w:rPr>
        <w:t>要求的有效</w:t>
      </w:r>
      <w:r>
        <w:rPr>
          <w:rFonts w:hint="eastAsia" w:cs="仿宋"/>
          <w:spacing w:val="-3"/>
          <w:sz w:val="24"/>
          <w:highlight w:val="none"/>
          <w:lang w:eastAsia="zh-CN"/>
        </w:rPr>
        <w:t>投标文件</w:t>
      </w:r>
      <w:r>
        <w:rPr>
          <w:rFonts w:hint="eastAsia" w:ascii="仿宋" w:hAnsi="仿宋" w:eastAsia="仿宋" w:cs="仿宋"/>
          <w:spacing w:val="-3"/>
          <w:sz w:val="24"/>
          <w:highlight w:val="none"/>
        </w:rPr>
        <w:t>进行评审，响应的依据是</w:t>
      </w:r>
      <w:r>
        <w:rPr>
          <w:rFonts w:hint="eastAsia" w:cs="仿宋"/>
          <w:spacing w:val="-3"/>
          <w:sz w:val="24"/>
          <w:highlight w:val="none"/>
          <w:lang w:eastAsia="zh-CN"/>
        </w:rPr>
        <w:t>投标文件</w:t>
      </w:r>
      <w:r>
        <w:rPr>
          <w:rFonts w:hint="eastAsia" w:ascii="仿宋" w:hAnsi="仿宋" w:eastAsia="仿宋" w:cs="仿宋"/>
          <w:sz w:val="24"/>
          <w:highlight w:val="none"/>
        </w:rPr>
        <w:t>本身的内容，而不寻求其它证据。</w:t>
      </w:r>
    </w:p>
    <w:p>
      <w:pPr>
        <w:pStyle w:val="19"/>
        <w:numPr>
          <w:ilvl w:val="0"/>
          <w:numId w:val="19"/>
        </w:numPr>
        <w:tabs>
          <w:tab w:val="left" w:pos="1220"/>
        </w:tabs>
        <w:spacing w:before="0"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4"/>
          <w:sz w:val="24"/>
          <w:highlight w:val="none"/>
        </w:rPr>
        <w:t>评标将依据</w:t>
      </w:r>
      <w:r>
        <w:rPr>
          <w:rFonts w:hint="eastAsia" w:cs="仿宋"/>
          <w:spacing w:val="-4"/>
          <w:sz w:val="24"/>
          <w:highlight w:val="none"/>
          <w:lang w:eastAsia="zh-CN"/>
        </w:rPr>
        <w:t>招标文件</w:t>
      </w:r>
      <w:r>
        <w:rPr>
          <w:rFonts w:hint="eastAsia" w:ascii="仿宋" w:hAnsi="仿宋" w:eastAsia="仿宋" w:cs="仿宋"/>
          <w:spacing w:val="-4"/>
          <w:sz w:val="24"/>
          <w:highlight w:val="none"/>
        </w:rPr>
        <w:t>确定的标准和方法，结合</w:t>
      </w:r>
      <w:r>
        <w:rPr>
          <w:rFonts w:hint="eastAsia" w:cs="仿宋"/>
          <w:spacing w:val="-4"/>
          <w:sz w:val="24"/>
          <w:highlight w:val="none"/>
          <w:lang w:eastAsia="zh-CN"/>
        </w:rPr>
        <w:t>投标文件</w:t>
      </w:r>
      <w:r>
        <w:rPr>
          <w:rFonts w:hint="eastAsia" w:ascii="仿宋" w:hAnsi="仿宋" w:eastAsia="仿宋" w:cs="仿宋"/>
          <w:spacing w:val="-4"/>
          <w:sz w:val="24"/>
          <w:highlight w:val="none"/>
        </w:rPr>
        <w:t>及其补充文件进行，不得</w:t>
      </w:r>
      <w:r>
        <w:rPr>
          <w:rFonts w:hint="eastAsia" w:ascii="仿宋" w:hAnsi="仿宋" w:eastAsia="仿宋" w:cs="仿宋"/>
          <w:sz w:val="24"/>
          <w:highlight w:val="none"/>
        </w:rPr>
        <w:t>忽视</w:t>
      </w:r>
      <w:r>
        <w:rPr>
          <w:rFonts w:hint="eastAsia" w:cs="仿宋"/>
          <w:sz w:val="24"/>
          <w:highlight w:val="none"/>
          <w:lang w:eastAsia="zh-CN"/>
        </w:rPr>
        <w:t>投标文件</w:t>
      </w:r>
      <w:r>
        <w:rPr>
          <w:rFonts w:hint="eastAsia" w:ascii="仿宋" w:hAnsi="仿宋" w:eastAsia="仿宋" w:cs="仿宋"/>
          <w:sz w:val="24"/>
          <w:highlight w:val="none"/>
        </w:rPr>
        <w:t>的实质性内容进行评标。</w:t>
      </w:r>
    </w:p>
    <w:p>
      <w:pPr>
        <w:pStyle w:val="19"/>
        <w:numPr>
          <w:ilvl w:val="0"/>
          <w:numId w:val="19"/>
        </w:numPr>
        <w:tabs>
          <w:tab w:val="left" w:pos="1220"/>
        </w:tabs>
        <w:spacing w:before="3"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6"/>
          <w:sz w:val="24"/>
          <w:highlight w:val="none"/>
        </w:rPr>
        <w:t>评标活动依法进行，任何单位和个人不得非法干预、阻挠采购人采购代理机构的</w:t>
      </w:r>
      <w:r>
        <w:rPr>
          <w:rFonts w:hint="eastAsia" w:ascii="仿宋" w:hAnsi="仿宋" w:eastAsia="仿宋" w:cs="仿宋"/>
          <w:sz w:val="24"/>
          <w:highlight w:val="none"/>
        </w:rPr>
        <w:t>正常工作或者影响评标过程和结果。</w:t>
      </w:r>
    </w:p>
    <w:p>
      <w:pPr>
        <w:pStyle w:val="19"/>
        <w:numPr>
          <w:ilvl w:val="0"/>
          <w:numId w:val="19"/>
        </w:numPr>
        <w:tabs>
          <w:tab w:val="left" w:pos="1220"/>
        </w:tabs>
        <w:spacing w:before="1" w:after="0" w:line="412"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4"/>
          <w:sz w:val="24"/>
          <w:highlight w:val="none"/>
        </w:rPr>
        <w:t>评标委员会成员对需要共同认定的事项存在争议的，应当按照少数服从多数的原</w:t>
      </w:r>
      <w:r>
        <w:rPr>
          <w:rFonts w:hint="eastAsia" w:ascii="仿宋" w:hAnsi="仿宋" w:eastAsia="仿宋" w:cs="仿宋"/>
          <w:spacing w:val="-7"/>
          <w:sz w:val="24"/>
          <w:highlight w:val="none"/>
        </w:rPr>
        <w:t>则作出结论。持不同意见的评标委员会成员应当在评标报告上签署不同意见及理由，否</w:t>
      </w:r>
      <w:r>
        <w:rPr>
          <w:rFonts w:hint="eastAsia" w:ascii="仿宋" w:hAnsi="仿宋" w:eastAsia="仿宋" w:cs="仿宋"/>
          <w:sz w:val="24"/>
          <w:highlight w:val="none"/>
        </w:rPr>
        <w:t>则视为同意评标报告。</w:t>
      </w:r>
    </w:p>
    <w:p>
      <w:pPr>
        <w:pStyle w:val="6"/>
        <w:spacing w:before="4"/>
        <w:rPr>
          <w:rFonts w:hint="eastAsia" w:ascii="仿宋" w:hAnsi="仿宋" w:eastAsia="仿宋" w:cs="仿宋"/>
          <w:highlight w:val="none"/>
        </w:rPr>
      </w:pPr>
      <w:r>
        <w:rPr>
          <w:rFonts w:hint="eastAsia" w:ascii="仿宋" w:hAnsi="仿宋" w:eastAsia="仿宋" w:cs="仿宋"/>
          <w:highlight w:val="none"/>
        </w:rPr>
        <w:t>四、评标方法</w:t>
      </w:r>
    </w:p>
    <w:p>
      <w:pPr>
        <w:pStyle w:val="10"/>
        <w:spacing w:before="191" w:line="388" w:lineRule="auto"/>
        <w:ind w:right="435" w:firstLine="480"/>
        <w:rPr>
          <w:rFonts w:hint="eastAsia" w:ascii="仿宋" w:hAnsi="仿宋" w:eastAsia="仿宋" w:cs="仿宋"/>
          <w:highlight w:val="none"/>
        </w:rPr>
      </w:pPr>
      <w:r>
        <w:rPr>
          <w:rFonts w:hint="eastAsia" w:ascii="仿宋" w:hAnsi="仿宋" w:eastAsia="仿宋" w:cs="仿宋"/>
          <w:highlight w:val="none"/>
        </w:rPr>
        <w:t>在最大限度地满足</w:t>
      </w:r>
      <w:r>
        <w:rPr>
          <w:rFonts w:hint="eastAsia" w:cs="仿宋"/>
          <w:highlight w:val="none"/>
          <w:lang w:eastAsia="zh-CN"/>
        </w:rPr>
        <w:t>招标文件</w:t>
      </w:r>
      <w:r>
        <w:rPr>
          <w:rFonts w:hint="eastAsia" w:ascii="仿宋" w:hAnsi="仿宋" w:eastAsia="仿宋" w:cs="仿宋"/>
          <w:highlight w:val="none"/>
        </w:rPr>
        <w:t>实质性要求前提下，按照</w:t>
      </w:r>
      <w:r>
        <w:rPr>
          <w:rFonts w:hint="eastAsia" w:cs="仿宋"/>
          <w:highlight w:val="none"/>
          <w:lang w:eastAsia="zh-CN"/>
        </w:rPr>
        <w:t>招标文件</w:t>
      </w:r>
      <w:r>
        <w:rPr>
          <w:rFonts w:hint="eastAsia" w:ascii="仿宋" w:hAnsi="仿宋" w:eastAsia="仿宋" w:cs="仿宋"/>
          <w:highlight w:val="none"/>
        </w:rPr>
        <w:t>中规定的各项因素进行综合评审后，</w:t>
      </w:r>
      <w:r>
        <w:rPr>
          <w:rFonts w:hint="eastAsia" w:ascii="仿宋" w:hAnsi="仿宋" w:eastAsia="仿宋" w:cs="仿宋"/>
          <w:highlight w:val="none"/>
          <w:lang w:val="en-US" w:eastAsia="zh-CN"/>
        </w:rPr>
        <w:t>根据中华人民共和国财政部令第 110《政府采购框架协议采购方式管理暂行办法》，确定第一阶段入围供应商的评审方法为质量优先法，淘汰率为 20%且至少淘汰一家供应商。</w:t>
      </w:r>
    </w:p>
    <w:p>
      <w:pPr>
        <w:pStyle w:val="6"/>
        <w:numPr>
          <w:ilvl w:val="0"/>
          <w:numId w:val="20"/>
        </w:numPr>
        <w:tabs>
          <w:tab w:val="left" w:pos="1580"/>
        </w:tabs>
        <w:spacing w:before="2" w:after="0" w:line="240" w:lineRule="auto"/>
        <w:ind w:left="1579" w:right="0" w:hanging="602"/>
        <w:jc w:val="left"/>
        <w:rPr>
          <w:rFonts w:hint="eastAsia" w:ascii="仿宋" w:hAnsi="仿宋" w:eastAsia="仿宋" w:cs="仿宋"/>
          <w:highlight w:val="none"/>
        </w:rPr>
      </w:pPr>
      <w:r>
        <w:rPr>
          <w:rFonts w:hint="eastAsia" w:ascii="仿宋" w:hAnsi="仿宋" w:eastAsia="仿宋" w:cs="仿宋"/>
          <w:highlight w:val="none"/>
        </w:rPr>
        <w:t>评审方法</w:t>
      </w:r>
    </w:p>
    <w:p>
      <w:pPr>
        <w:pStyle w:val="10"/>
        <w:spacing w:before="191" w:line="388" w:lineRule="auto"/>
        <w:ind w:right="435" w:firstLine="480"/>
        <w:rPr>
          <w:rFonts w:hint="eastAsia" w:ascii="仿宋" w:hAnsi="仿宋" w:eastAsia="仿宋" w:cs="仿宋"/>
          <w:highlight w:val="none"/>
          <w:lang w:val="en-US" w:eastAsia="zh-CN"/>
        </w:rPr>
      </w:pPr>
      <w:r>
        <w:rPr>
          <w:rFonts w:hint="eastAsia" w:ascii="仿宋" w:hAnsi="仿宋" w:eastAsia="仿宋" w:cs="仿宋"/>
          <w:highlight w:val="none"/>
          <w:lang w:val="en-US" w:eastAsia="zh-CN"/>
        </w:rPr>
        <w:t>根据中华人民共和国财政部令第110《政府采购框架协议采购方式管理暂行办法》，确定第一阶段入围供应商的评审方法为质量优先法，淘汰率为 20%且至少淘汰一家供应商。</w:t>
      </w:r>
    </w:p>
    <w:p>
      <w:pPr>
        <w:pStyle w:val="10"/>
        <w:spacing w:before="194" w:line="388" w:lineRule="auto"/>
        <w:ind w:right="498" w:firstLine="480"/>
        <w:rPr>
          <w:rFonts w:hint="eastAsia" w:ascii="仿宋" w:hAnsi="仿宋" w:eastAsia="仿宋" w:cs="仿宋"/>
          <w:color w:val="auto"/>
          <w:highlight w:val="none"/>
        </w:rPr>
      </w:pPr>
      <w:r>
        <w:rPr>
          <w:rFonts w:hint="eastAsia" w:cs="仿宋"/>
          <w:color w:val="auto"/>
          <w:highlight w:val="none"/>
          <w:lang w:eastAsia="zh-CN"/>
        </w:rPr>
        <w:t>确定第二阶段成交供应商：</w:t>
      </w:r>
      <w:r>
        <w:rPr>
          <w:rFonts w:hint="eastAsia" w:cs="仿宋"/>
          <w:color w:val="auto"/>
          <w:highlight w:val="none"/>
          <w:lang w:val="en-US" w:eastAsia="zh-CN"/>
        </w:rPr>
        <w:t>家具部分按照二次竞价方式确定第二阶段成交供应商；其余部分采购包，</w:t>
      </w:r>
      <w:r>
        <w:rPr>
          <w:rFonts w:hint="eastAsia" w:ascii="仿宋" w:hAnsi="仿宋" w:eastAsia="仿宋" w:cs="仿宋"/>
          <w:color w:val="auto"/>
          <w:highlight w:val="none"/>
          <w:lang w:val="en-US" w:eastAsia="zh-CN"/>
        </w:rPr>
        <w:t>根据中华人民共和国财政部令第110《政府采购框架协议采购方式管理暂行办法》</w:t>
      </w:r>
      <w:r>
        <w:rPr>
          <w:rFonts w:hint="eastAsia" w:cs="仿宋"/>
          <w:color w:val="auto"/>
          <w:highlight w:val="none"/>
          <w:lang w:val="en-US" w:eastAsia="zh-CN"/>
        </w:rPr>
        <w:t>，</w:t>
      </w:r>
      <w:r>
        <w:rPr>
          <w:rFonts w:hint="eastAsia" w:cs="仿宋"/>
          <w:color w:val="auto"/>
          <w:highlight w:val="none"/>
          <w:lang w:eastAsia="zh-CN"/>
        </w:rPr>
        <w:t>应当由采购人或者服务对象依据入围产品价格、质量以及服务便利性、用户评价等因素，自行确定成交供应商方式。</w:t>
      </w:r>
    </w:p>
    <w:p>
      <w:pPr>
        <w:pStyle w:val="19"/>
        <w:numPr>
          <w:ilvl w:val="0"/>
          <w:numId w:val="20"/>
        </w:numPr>
        <w:tabs>
          <w:tab w:val="left" w:pos="1580"/>
        </w:tabs>
        <w:spacing w:before="17" w:after="0" w:line="412" w:lineRule="auto"/>
        <w:ind w:left="498" w:right="506" w:firstLine="480"/>
        <w:jc w:val="both"/>
        <w:rPr>
          <w:rFonts w:hint="eastAsia" w:ascii="仿宋" w:hAnsi="仿宋" w:eastAsia="仿宋" w:cs="仿宋"/>
          <w:sz w:val="24"/>
          <w:highlight w:val="none"/>
        </w:rPr>
      </w:pPr>
      <w:r>
        <w:rPr>
          <w:rFonts w:hint="eastAsia" w:ascii="仿宋" w:hAnsi="仿宋" w:eastAsia="仿宋" w:cs="仿宋"/>
          <w:b/>
          <w:sz w:val="24"/>
          <w:highlight w:val="none"/>
        </w:rPr>
        <w:t>入围单位数量确定办法：</w:t>
      </w:r>
      <w:r>
        <w:rPr>
          <w:rFonts w:hint="eastAsia" w:ascii="仿宋" w:hAnsi="仿宋" w:eastAsia="仿宋" w:cs="仿宋"/>
          <w:sz w:val="24"/>
          <w:highlight w:val="none"/>
        </w:rPr>
        <w:t>确定第一阶段入围供应商时，提交</w:t>
      </w:r>
      <w:r>
        <w:rPr>
          <w:rFonts w:hint="eastAsia" w:cs="仿宋"/>
          <w:sz w:val="24"/>
          <w:highlight w:val="none"/>
          <w:lang w:eastAsia="zh-CN"/>
        </w:rPr>
        <w:t>投标文件</w:t>
      </w:r>
      <w:r>
        <w:rPr>
          <w:rFonts w:hint="eastAsia" w:ascii="仿宋" w:hAnsi="仿宋" w:eastAsia="仿宋" w:cs="仿宋"/>
          <w:sz w:val="24"/>
          <w:highlight w:val="none"/>
        </w:rPr>
        <w:t>和符合</w:t>
      </w:r>
      <w:r>
        <w:rPr>
          <w:rFonts w:hint="eastAsia" w:ascii="仿宋" w:hAnsi="仿宋" w:eastAsia="仿宋" w:cs="仿宋"/>
          <w:spacing w:val="-3"/>
          <w:sz w:val="24"/>
          <w:highlight w:val="none"/>
        </w:rPr>
        <w:t>资格条件、实质性要求的供应商应当均不少于</w:t>
      </w:r>
      <w:r>
        <w:rPr>
          <w:rFonts w:hint="eastAsia" w:cs="仿宋"/>
          <w:spacing w:val="-3"/>
          <w:sz w:val="24"/>
          <w:highlight w:val="none"/>
          <w:lang w:val="en-US" w:eastAsia="zh-CN"/>
        </w:rPr>
        <w:t>2</w:t>
      </w:r>
      <w:r>
        <w:rPr>
          <w:rFonts w:hint="eastAsia" w:ascii="仿宋" w:hAnsi="仿宋" w:eastAsia="仿宋" w:cs="仿宋"/>
          <w:spacing w:val="-12"/>
          <w:sz w:val="24"/>
          <w:highlight w:val="none"/>
        </w:rPr>
        <w:t xml:space="preserve">家，淘汰比例一般不得低于 </w:t>
      </w:r>
      <w:r>
        <w:rPr>
          <w:rFonts w:hint="eastAsia" w:cs="仿宋"/>
          <w:sz w:val="24"/>
          <w:highlight w:val="none"/>
          <w:lang w:val="en-US" w:eastAsia="zh-CN"/>
        </w:rPr>
        <w:t>2</w:t>
      </w:r>
      <w:r>
        <w:rPr>
          <w:rFonts w:hint="eastAsia" w:ascii="仿宋" w:hAnsi="仿宋" w:eastAsia="仿宋" w:cs="仿宋"/>
          <w:sz w:val="24"/>
          <w:highlight w:val="none"/>
        </w:rPr>
        <w:t>0%，</w:t>
      </w:r>
      <w:r>
        <w:rPr>
          <w:rFonts w:hint="eastAsia" w:ascii="仿宋" w:hAnsi="仿宋" w:eastAsia="仿宋" w:cs="仿宋"/>
          <w:spacing w:val="-8"/>
          <w:sz w:val="24"/>
          <w:highlight w:val="none"/>
        </w:rPr>
        <w:t>且至</w:t>
      </w:r>
      <w:r>
        <w:rPr>
          <w:rFonts w:hint="eastAsia" w:ascii="仿宋" w:hAnsi="仿宋" w:eastAsia="仿宋" w:cs="仿宋"/>
          <w:sz w:val="24"/>
          <w:highlight w:val="none"/>
        </w:rPr>
        <w:t>少淘汰一家供应商。</w:t>
      </w:r>
    </w:p>
    <w:p>
      <w:pPr>
        <w:pStyle w:val="6"/>
        <w:spacing w:before="5"/>
        <w:rPr>
          <w:rFonts w:hint="eastAsia" w:ascii="仿宋" w:hAnsi="仿宋" w:eastAsia="仿宋" w:cs="仿宋"/>
          <w:highlight w:val="none"/>
        </w:rPr>
      </w:pPr>
      <w:r>
        <w:rPr>
          <w:rFonts w:hint="eastAsia" w:ascii="仿宋" w:hAnsi="仿宋" w:eastAsia="仿宋" w:cs="仿宋"/>
          <w:highlight w:val="none"/>
        </w:rPr>
        <w:t>五、评标过程的保密性</w:t>
      </w:r>
    </w:p>
    <w:p>
      <w:pPr>
        <w:pStyle w:val="19"/>
        <w:numPr>
          <w:ilvl w:val="0"/>
          <w:numId w:val="21"/>
        </w:numPr>
        <w:tabs>
          <w:tab w:val="left" w:pos="1220"/>
        </w:tabs>
        <w:spacing w:before="45"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8"/>
          <w:sz w:val="24"/>
          <w:highlight w:val="none"/>
        </w:rPr>
        <w:t>开标后，至到向中标人授予合同时止，凡与审查、澄清、评价和比较投标的有关</w:t>
      </w:r>
      <w:r>
        <w:rPr>
          <w:rFonts w:hint="eastAsia" w:ascii="仿宋" w:hAnsi="仿宋" w:eastAsia="仿宋" w:cs="仿宋"/>
          <w:sz w:val="24"/>
          <w:highlight w:val="none"/>
        </w:rPr>
        <w:t>资料以及授标意见等，均不得向供应商及与评标无关的其他人透露。</w:t>
      </w:r>
    </w:p>
    <w:p>
      <w:pPr>
        <w:pStyle w:val="19"/>
        <w:numPr>
          <w:ilvl w:val="0"/>
          <w:numId w:val="21"/>
        </w:numPr>
        <w:tabs>
          <w:tab w:val="left" w:pos="1220"/>
        </w:tabs>
        <w:spacing w:before="1"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6"/>
          <w:sz w:val="24"/>
          <w:highlight w:val="none"/>
        </w:rPr>
        <w:t>在评标过程中，如果供应商试图在</w:t>
      </w:r>
      <w:r>
        <w:rPr>
          <w:rFonts w:hint="eastAsia" w:cs="仿宋"/>
          <w:spacing w:val="-6"/>
          <w:sz w:val="24"/>
          <w:highlight w:val="none"/>
          <w:lang w:eastAsia="zh-CN"/>
        </w:rPr>
        <w:t>投标文件</w:t>
      </w:r>
      <w:r>
        <w:rPr>
          <w:rFonts w:hint="eastAsia" w:ascii="仿宋" w:hAnsi="仿宋" w:eastAsia="仿宋" w:cs="仿宋"/>
          <w:spacing w:val="-6"/>
          <w:sz w:val="24"/>
          <w:highlight w:val="none"/>
        </w:rPr>
        <w:t>审查、澄清、比较及授予合同方面向</w:t>
      </w:r>
      <w:r>
        <w:rPr>
          <w:rFonts w:hint="eastAsia" w:ascii="仿宋" w:hAnsi="仿宋" w:eastAsia="仿宋" w:cs="仿宋"/>
          <w:sz w:val="24"/>
          <w:highlight w:val="none"/>
        </w:rPr>
        <w:t>采购人施加任何影响，其投标将被拒绝。</w:t>
      </w:r>
    </w:p>
    <w:p>
      <w:pPr>
        <w:pStyle w:val="19"/>
        <w:numPr>
          <w:ilvl w:val="0"/>
          <w:numId w:val="21"/>
        </w:numPr>
        <w:tabs>
          <w:tab w:val="left" w:pos="1220"/>
        </w:tabs>
        <w:spacing w:before="3"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4"/>
          <w:sz w:val="24"/>
          <w:highlight w:val="none"/>
        </w:rPr>
        <w:t>评标人员严格遵守国家的有关保密法律、法规的规定，严格自律，同时接受有关</w:t>
      </w:r>
      <w:r>
        <w:rPr>
          <w:rFonts w:hint="eastAsia" w:ascii="仿宋" w:hAnsi="仿宋" w:eastAsia="仿宋" w:cs="仿宋"/>
          <w:sz w:val="24"/>
          <w:highlight w:val="none"/>
        </w:rPr>
        <w:t>部门的监督、审查。</w:t>
      </w:r>
    </w:p>
    <w:p>
      <w:pPr>
        <w:pStyle w:val="6"/>
        <w:spacing w:before="3"/>
        <w:rPr>
          <w:rFonts w:hint="eastAsia" w:ascii="仿宋" w:hAnsi="仿宋" w:eastAsia="仿宋" w:cs="仿宋"/>
          <w:highlight w:val="none"/>
        </w:rPr>
      </w:pPr>
      <w:r>
        <w:rPr>
          <w:rFonts w:hint="eastAsia" w:ascii="仿宋" w:hAnsi="仿宋" w:eastAsia="仿宋" w:cs="仿宋"/>
          <w:highlight w:val="none"/>
        </w:rPr>
        <w:t>六、评标过程中</w:t>
      </w:r>
      <w:r>
        <w:rPr>
          <w:rFonts w:hint="eastAsia" w:cs="仿宋"/>
          <w:highlight w:val="none"/>
          <w:lang w:eastAsia="zh-CN"/>
        </w:rPr>
        <w:t>投标文件</w:t>
      </w:r>
      <w:r>
        <w:rPr>
          <w:rFonts w:hint="eastAsia" w:ascii="仿宋" w:hAnsi="仿宋" w:eastAsia="仿宋" w:cs="仿宋"/>
          <w:highlight w:val="none"/>
        </w:rPr>
        <w:t>的澄清</w:t>
      </w:r>
    </w:p>
    <w:p>
      <w:pPr>
        <w:pStyle w:val="10"/>
        <w:spacing w:before="3"/>
        <w:ind w:left="0"/>
        <w:rPr>
          <w:rFonts w:hint="eastAsia" w:ascii="仿宋" w:hAnsi="仿宋" w:eastAsia="仿宋" w:cs="仿宋"/>
          <w:b/>
          <w:sz w:val="17"/>
          <w:highlight w:val="none"/>
        </w:rPr>
      </w:pPr>
    </w:p>
    <w:p>
      <w:pPr>
        <w:pStyle w:val="10"/>
        <w:spacing w:line="412" w:lineRule="auto"/>
        <w:ind w:right="498" w:firstLine="480"/>
        <w:jc w:val="both"/>
        <w:rPr>
          <w:rFonts w:hint="eastAsia" w:ascii="仿宋" w:hAnsi="仿宋" w:eastAsia="仿宋" w:cs="仿宋"/>
          <w:highlight w:val="none"/>
        </w:rPr>
      </w:pPr>
      <w:r>
        <w:rPr>
          <w:rFonts w:hint="eastAsia" w:ascii="仿宋" w:hAnsi="仿宋" w:eastAsia="仿宋" w:cs="仿宋"/>
          <w:spacing w:val="-8"/>
          <w:highlight w:val="none"/>
        </w:rPr>
        <w:t>为了公开、公平、公正的对《</w:t>
      </w:r>
      <w:r>
        <w:rPr>
          <w:rFonts w:hint="eastAsia" w:cs="仿宋"/>
          <w:spacing w:val="-8"/>
          <w:highlight w:val="none"/>
          <w:lang w:eastAsia="zh-CN"/>
        </w:rPr>
        <w:t>投标文件</w:t>
      </w:r>
      <w:r>
        <w:rPr>
          <w:rFonts w:hint="eastAsia" w:ascii="仿宋" w:hAnsi="仿宋" w:eastAsia="仿宋" w:cs="仿宋"/>
          <w:spacing w:val="-8"/>
          <w:highlight w:val="none"/>
        </w:rPr>
        <w:t>》进行审查、评估和比较，评标委员会可以</w:t>
      </w:r>
      <w:r>
        <w:rPr>
          <w:rFonts w:hint="eastAsia" w:ascii="仿宋" w:hAnsi="仿宋" w:eastAsia="仿宋" w:cs="仿宋"/>
          <w:spacing w:val="-6"/>
          <w:highlight w:val="none"/>
        </w:rPr>
        <w:t>向投标供应商质疑，请供应商对有关情况作必要说明。供应商有责任按照评标委员会提</w:t>
      </w:r>
      <w:r>
        <w:rPr>
          <w:rFonts w:hint="eastAsia" w:ascii="仿宋" w:hAnsi="仿宋" w:eastAsia="仿宋" w:cs="仿宋"/>
          <w:spacing w:val="-7"/>
          <w:highlight w:val="none"/>
        </w:rPr>
        <w:t>出的质疑，指派专人进行答疑。重要问题供应商应以书面形式解答。但是澄清或者说明</w:t>
      </w:r>
      <w:r>
        <w:rPr>
          <w:rFonts w:hint="eastAsia" w:ascii="仿宋" w:hAnsi="仿宋" w:eastAsia="仿宋" w:cs="仿宋"/>
          <w:spacing w:val="-4"/>
          <w:highlight w:val="none"/>
        </w:rPr>
        <w:t>不得超过</w:t>
      </w:r>
      <w:r>
        <w:rPr>
          <w:rFonts w:hint="eastAsia" w:cs="仿宋"/>
          <w:spacing w:val="-4"/>
          <w:highlight w:val="none"/>
          <w:lang w:eastAsia="zh-CN"/>
        </w:rPr>
        <w:t>投标文件</w:t>
      </w:r>
      <w:r>
        <w:rPr>
          <w:rFonts w:hint="eastAsia" w:ascii="仿宋" w:hAnsi="仿宋" w:eastAsia="仿宋" w:cs="仿宋"/>
          <w:spacing w:val="-4"/>
          <w:highlight w:val="none"/>
        </w:rPr>
        <w:t>的范围或修改</w:t>
      </w:r>
      <w:r>
        <w:rPr>
          <w:rFonts w:hint="eastAsia" w:cs="仿宋"/>
          <w:spacing w:val="-4"/>
          <w:highlight w:val="none"/>
          <w:lang w:eastAsia="zh-CN"/>
        </w:rPr>
        <w:t>投标文件</w:t>
      </w:r>
      <w:r>
        <w:rPr>
          <w:rFonts w:hint="eastAsia" w:ascii="仿宋" w:hAnsi="仿宋" w:eastAsia="仿宋" w:cs="仿宋"/>
          <w:spacing w:val="-4"/>
          <w:highlight w:val="none"/>
        </w:rPr>
        <w:t>的实质性内容，解答文件作为《</w:t>
      </w:r>
      <w:r>
        <w:rPr>
          <w:rFonts w:hint="eastAsia" w:cs="仿宋"/>
          <w:spacing w:val="-4"/>
          <w:highlight w:val="none"/>
          <w:lang w:eastAsia="zh-CN"/>
        </w:rPr>
        <w:t>投标文件</w:t>
      </w:r>
      <w:r>
        <w:rPr>
          <w:rFonts w:hint="eastAsia" w:ascii="仿宋" w:hAnsi="仿宋" w:eastAsia="仿宋" w:cs="仿宋"/>
          <w:spacing w:val="-4"/>
          <w:highlight w:val="none"/>
        </w:rPr>
        <w:t>》的</w:t>
      </w:r>
      <w:r>
        <w:rPr>
          <w:rFonts w:hint="eastAsia" w:ascii="仿宋" w:hAnsi="仿宋" w:eastAsia="仿宋" w:cs="仿宋"/>
          <w:spacing w:val="-8"/>
          <w:highlight w:val="none"/>
        </w:rPr>
        <w:t>组成部分。《</w:t>
      </w:r>
      <w:r>
        <w:rPr>
          <w:rFonts w:hint="eastAsia" w:cs="仿宋"/>
          <w:spacing w:val="-8"/>
          <w:highlight w:val="none"/>
          <w:lang w:eastAsia="zh-CN"/>
        </w:rPr>
        <w:t>招标文件</w:t>
      </w:r>
      <w:r>
        <w:rPr>
          <w:rFonts w:hint="eastAsia" w:ascii="仿宋" w:hAnsi="仿宋" w:eastAsia="仿宋" w:cs="仿宋"/>
          <w:spacing w:val="-8"/>
          <w:highlight w:val="none"/>
        </w:rPr>
        <w:t>》、《</w:t>
      </w:r>
      <w:r>
        <w:rPr>
          <w:rFonts w:hint="eastAsia" w:cs="仿宋"/>
          <w:spacing w:val="-8"/>
          <w:highlight w:val="none"/>
          <w:lang w:eastAsia="zh-CN"/>
        </w:rPr>
        <w:t>投标文件</w:t>
      </w:r>
      <w:r>
        <w:rPr>
          <w:rFonts w:hint="eastAsia" w:ascii="仿宋" w:hAnsi="仿宋" w:eastAsia="仿宋" w:cs="仿宋"/>
          <w:spacing w:val="-8"/>
          <w:highlight w:val="none"/>
        </w:rPr>
        <w:t>》及其澄清文件等，均作为签订合同的依据。若</w:t>
      </w:r>
      <w:r>
        <w:rPr>
          <w:rFonts w:hint="eastAsia" w:ascii="仿宋" w:hAnsi="仿宋" w:eastAsia="仿宋" w:cs="仿宋"/>
          <w:highlight w:val="none"/>
        </w:rPr>
        <w:t>供应商对评标委员会提出的质疑不予答复，其不利后果由供应商自行承担。</w:t>
      </w:r>
    </w:p>
    <w:p>
      <w:pPr>
        <w:pStyle w:val="6"/>
        <w:spacing w:before="6"/>
        <w:rPr>
          <w:rFonts w:hint="eastAsia" w:ascii="仿宋" w:hAnsi="仿宋" w:eastAsia="仿宋" w:cs="仿宋"/>
          <w:highlight w:val="none"/>
        </w:rPr>
      </w:pPr>
      <w:r>
        <w:rPr>
          <w:rFonts w:hint="eastAsia" w:ascii="仿宋" w:hAnsi="仿宋" w:eastAsia="仿宋" w:cs="仿宋"/>
          <w:highlight w:val="none"/>
        </w:rPr>
        <w:t>七、会议组成成员的职责</w:t>
      </w:r>
    </w:p>
    <w:p>
      <w:pPr>
        <w:pStyle w:val="10"/>
        <w:spacing w:before="5"/>
        <w:ind w:left="0"/>
        <w:rPr>
          <w:rFonts w:hint="eastAsia" w:ascii="仿宋" w:hAnsi="仿宋" w:eastAsia="仿宋" w:cs="仿宋"/>
          <w:b/>
          <w:sz w:val="17"/>
          <w:highlight w:val="none"/>
        </w:rPr>
      </w:pPr>
    </w:p>
    <w:p>
      <w:pPr>
        <w:pStyle w:val="19"/>
        <w:numPr>
          <w:ilvl w:val="0"/>
          <w:numId w:val="22"/>
        </w:numPr>
        <w:tabs>
          <w:tab w:val="left" w:pos="1220"/>
        </w:tabs>
        <w:spacing w:before="0"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8"/>
          <w:sz w:val="24"/>
          <w:highlight w:val="none"/>
        </w:rPr>
        <w:t>采购人：在监督部门监督下，根据《中华人民共和国政府采购法》规定构成评标</w:t>
      </w:r>
      <w:r>
        <w:rPr>
          <w:rFonts w:hint="eastAsia" w:ascii="仿宋" w:hAnsi="仿宋" w:eastAsia="仿宋" w:cs="仿宋"/>
          <w:sz w:val="24"/>
          <w:highlight w:val="none"/>
        </w:rPr>
        <w:t>委员会成员之一。</w:t>
      </w:r>
    </w:p>
    <w:p>
      <w:pPr>
        <w:pStyle w:val="19"/>
        <w:numPr>
          <w:ilvl w:val="0"/>
          <w:numId w:val="22"/>
        </w:numPr>
        <w:tabs>
          <w:tab w:val="left" w:pos="1220"/>
        </w:tabs>
        <w:spacing w:before="3" w:after="0" w:line="412" w:lineRule="auto"/>
        <w:ind w:left="498" w:right="494" w:firstLine="480"/>
        <w:jc w:val="both"/>
        <w:rPr>
          <w:rFonts w:hint="eastAsia" w:ascii="仿宋" w:hAnsi="仿宋" w:eastAsia="仿宋" w:cs="仿宋"/>
          <w:sz w:val="24"/>
          <w:highlight w:val="none"/>
        </w:rPr>
      </w:pPr>
      <w:r>
        <w:rPr>
          <w:rFonts w:hint="eastAsia" w:ascii="仿宋" w:hAnsi="仿宋" w:eastAsia="仿宋" w:cs="仿宋"/>
          <w:spacing w:val="-6"/>
          <w:sz w:val="24"/>
          <w:highlight w:val="none"/>
        </w:rPr>
        <w:t>招标代理机构：根据《中华人民共和国政府采购法》、《中华人民共和国政府采</w:t>
      </w:r>
      <w:r>
        <w:rPr>
          <w:rFonts w:hint="eastAsia" w:ascii="仿宋" w:hAnsi="仿宋" w:eastAsia="仿宋" w:cs="仿宋"/>
          <w:spacing w:val="-8"/>
          <w:sz w:val="24"/>
          <w:highlight w:val="none"/>
        </w:rPr>
        <w:t>购法实施条例》的规定，由代理机构工作人员组成，负责《</w:t>
      </w:r>
      <w:r>
        <w:rPr>
          <w:rFonts w:hint="eastAsia" w:cs="仿宋"/>
          <w:spacing w:val="-8"/>
          <w:sz w:val="24"/>
          <w:highlight w:val="none"/>
          <w:lang w:eastAsia="zh-CN"/>
        </w:rPr>
        <w:t>招标文件</w:t>
      </w:r>
      <w:r>
        <w:rPr>
          <w:rFonts w:hint="eastAsia" w:ascii="仿宋" w:hAnsi="仿宋" w:eastAsia="仿宋" w:cs="仿宋"/>
          <w:spacing w:val="-8"/>
          <w:sz w:val="24"/>
          <w:highlight w:val="none"/>
        </w:rPr>
        <w:t>》的制作，对外联</w:t>
      </w:r>
      <w:r>
        <w:rPr>
          <w:rFonts w:hint="eastAsia" w:ascii="仿宋" w:hAnsi="仿宋" w:eastAsia="仿宋" w:cs="仿宋"/>
          <w:sz w:val="24"/>
          <w:highlight w:val="none"/>
        </w:rPr>
        <w:t>系，开标、评标的会务工作,整理并向评标委员会成员分发招标资料和《</w:t>
      </w:r>
      <w:r>
        <w:rPr>
          <w:rFonts w:hint="eastAsia" w:cs="仿宋"/>
          <w:sz w:val="24"/>
          <w:highlight w:val="none"/>
          <w:lang w:eastAsia="zh-CN"/>
        </w:rPr>
        <w:t>投标文件</w:t>
      </w:r>
      <w:r>
        <w:rPr>
          <w:rFonts w:hint="eastAsia" w:ascii="仿宋" w:hAnsi="仿宋" w:eastAsia="仿宋" w:cs="仿宋"/>
          <w:sz w:val="24"/>
          <w:highlight w:val="none"/>
        </w:rPr>
        <w:t xml:space="preserve">》； </w:t>
      </w:r>
      <w:r>
        <w:rPr>
          <w:rFonts w:hint="eastAsia" w:ascii="仿宋" w:hAnsi="仿宋" w:eastAsia="仿宋" w:cs="仿宋"/>
          <w:spacing w:val="-5"/>
          <w:sz w:val="24"/>
          <w:highlight w:val="none"/>
        </w:rPr>
        <w:t>做好开标和评标会议记录；对评标过程中的原始文件进行归档；随时印发需要的文件资</w:t>
      </w:r>
      <w:r>
        <w:rPr>
          <w:rFonts w:hint="eastAsia" w:ascii="仿宋" w:hAnsi="仿宋" w:eastAsia="仿宋" w:cs="仿宋"/>
          <w:sz w:val="24"/>
          <w:highlight w:val="none"/>
        </w:rPr>
        <w:t>料,对各种咨询函件及档案文件的统收统发；负责对评标委员会推荐的拟中标结果进行审核。</w:t>
      </w:r>
    </w:p>
    <w:p>
      <w:pPr>
        <w:pStyle w:val="19"/>
        <w:numPr>
          <w:ilvl w:val="0"/>
          <w:numId w:val="22"/>
        </w:numPr>
        <w:tabs>
          <w:tab w:val="left" w:pos="1220"/>
        </w:tabs>
        <w:spacing w:before="7" w:after="0" w:line="412"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7"/>
          <w:sz w:val="24"/>
          <w:highlight w:val="none"/>
        </w:rPr>
        <w:t>监督部门：根据国家有关法律、法规规定由</w:t>
      </w:r>
      <w:r>
        <w:rPr>
          <w:rFonts w:hint="eastAsia" w:cs="仿宋"/>
          <w:spacing w:val="-7"/>
          <w:sz w:val="24"/>
          <w:highlight w:val="none"/>
          <w:u w:val="single"/>
          <w:lang w:val="en-US" w:eastAsia="zh-CN"/>
        </w:rPr>
        <w:t>两当县财政局采购办</w:t>
      </w:r>
      <w:r>
        <w:rPr>
          <w:rFonts w:hint="eastAsia" w:ascii="仿宋" w:hAnsi="仿宋" w:eastAsia="仿宋" w:cs="仿宋"/>
          <w:spacing w:val="-4"/>
          <w:sz w:val="24"/>
          <w:highlight w:val="none"/>
        </w:rPr>
        <w:t>对整个开标</w:t>
      </w:r>
      <w:r>
        <w:rPr>
          <w:rFonts w:hint="eastAsia" w:ascii="仿宋" w:hAnsi="仿宋" w:eastAsia="仿宋" w:cs="仿宋"/>
          <w:sz w:val="24"/>
          <w:highlight w:val="none"/>
        </w:rPr>
        <w:t>评标过程进行监督,其他任何单位和个人不得参与或非法干预正常的评审工作和评审结果，保证评标的公正性,防止违法行为的产生。</w:t>
      </w:r>
    </w:p>
    <w:p>
      <w:pPr>
        <w:pStyle w:val="10"/>
        <w:spacing w:before="45" w:line="412" w:lineRule="auto"/>
        <w:ind w:right="494" w:firstLine="456" w:firstLineChars="200"/>
        <w:rPr>
          <w:rFonts w:hint="eastAsia" w:ascii="仿宋" w:hAnsi="仿宋" w:eastAsia="仿宋" w:cs="仿宋"/>
          <w:highlight w:val="none"/>
        </w:rPr>
      </w:pPr>
      <w:r>
        <w:rPr>
          <w:rFonts w:hint="eastAsia" w:cs="仿宋"/>
          <w:spacing w:val="-6"/>
          <w:sz w:val="24"/>
          <w:highlight w:val="none"/>
          <w:lang w:val="en-US" w:eastAsia="zh-CN"/>
        </w:rPr>
        <w:t>4.</w:t>
      </w:r>
      <w:r>
        <w:rPr>
          <w:rFonts w:hint="eastAsia" w:ascii="仿宋" w:hAnsi="仿宋" w:eastAsia="仿宋" w:cs="仿宋"/>
          <w:spacing w:val="-6"/>
          <w:sz w:val="24"/>
          <w:highlight w:val="none"/>
        </w:rPr>
        <w:t>审核小组：由监督部门和代理机构项目负责人共同组成，负责对评标委员会填写</w:t>
      </w:r>
      <w:r>
        <w:rPr>
          <w:rFonts w:hint="eastAsia" w:ascii="仿宋" w:hAnsi="仿宋" w:eastAsia="仿宋" w:cs="仿宋"/>
          <w:highlight w:val="none"/>
        </w:rPr>
        <w:t>的商务打分表和技术打分表最终统计结果进行审核，审核无误后由评标委员会签字确认。</w:t>
      </w:r>
    </w:p>
    <w:p>
      <w:pPr>
        <w:pStyle w:val="6"/>
        <w:spacing w:before="1" w:line="412" w:lineRule="auto"/>
        <w:ind w:right="6919"/>
        <w:rPr>
          <w:rFonts w:hint="eastAsia" w:ascii="仿宋" w:hAnsi="仿宋" w:eastAsia="仿宋" w:cs="仿宋"/>
          <w:b w:val="0"/>
          <w:highlight w:val="none"/>
        </w:rPr>
      </w:pPr>
      <w:r>
        <w:rPr>
          <w:rFonts w:hint="eastAsia" w:ascii="仿宋" w:hAnsi="仿宋" w:eastAsia="仿宋" w:cs="仿宋"/>
          <w:highlight w:val="none"/>
        </w:rPr>
        <w:t>八、评标程序及标准1.初步评审</w:t>
      </w:r>
      <w:r>
        <w:rPr>
          <w:rFonts w:hint="eastAsia" w:ascii="仿宋" w:hAnsi="仿宋" w:eastAsia="仿宋" w:cs="仿宋"/>
          <w:b w:val="0"/>
          <w:highlight w:val="none"/>
        </w:rPr>
        <w:t>：</w:t>
      </w:r>
    </w:p>
    <w:p>
      <w:pPr>
        <w:pStyle w:val="6"/>
        <w:numPr>
          <w:ilvl w:val="1"/>
          <w:numId w:val="23"/>
        </w:numPr>
        <w:tabs>
          <w:tab w:val="left" w:pos="1401"/>
        </w:tabs>
        <w:spacing w:before="3" w:after="0" w:line="240" w:lineRule="auto"/>
        <w:ind w:left="1400" w:right="0" w:hanging="423"/>
        <w:jc w:val="left"/>
        <w:rPr>
          <w:rFonts w:hint="eastAsia" w:ascii="仿宋" w:hAnsi="仿宋" w:eastAsia="仿宋" w:cs="仿宋"/>
          <w:highlight w:val="none"/>
        </w:rPr>
      </w:pPr>
      <w:r>
        <w:rPr>
          <w:rFonts w:hint="eastAsia" w:ascii="仿宋" w:hAnsi="仿宋" w:eastAsia="仿宋" w:cs="仿宋"/>
          <w:highlight w:val="none"/>
        </w:rPr>
        <w:t>资格性审查：</w:t>
      </w:r>
    </w:p>
    <w:p>
      <w:pPr>
        <w:pStyle w:val="10"/>
        <w:spacing w:before="5"/>
        <w:ind w:left="0"/>
        <w:rPr>
          <w:rFonts w:hint="eastAsia" w:ascii="仿宋" w:hAnsi="仿宋" w:eastAsia="仿宋" w:cs="仿宋"/>
          <w:b/>
          <w:sz w:val="17"/>
          <w:highlight w:val="none"/>
        </w:rPr>
      </w:pPr>
    </w:p>
    <w:p>
      <w:pPr>
        <w:pStyle w:val="10"/>
        <w:spacing w:line="412" w:lineRule="auto"/>
        <w:ind w:right="435" w:firstLine="480"/>
        <w:rPr>
          <w:rFonts w:hint="eastAsia" w:ascii="仿宋" w:hAnsi="仿宋" w:eastAsia="仿宋" w:cs="仿宋"/>
          <w:highlight w:val="none"/>
        </w:rPr>
      </w:pPr>
      <w:r>
        <w:rPr>
          <w:rFonts w:hint="eastAsia" w:ascii="仿宋" w:hAnsi="仿宋" w:eastAsia="仿宋" w:cs="仿宋"/>
          <w:highlight w:val="none"/>
        </w:rPr>
        <w:t>资格性审查有一项不符合的，由资格性审查委员会按无效投标处理，资格审查主要审查以下方面的内容（包括但不限于以下内容）：</w:t>
      </w:r>
    </w:p>
    <w:p>
      <w:pPr>
        <w:pStyle w:val="6"/>
        <w:numPr>
          <w:ilvl w:val="0"/>
          <w:numId w:val="24"/>
        </w:numPr>
        <w:tabs>
          <w:tab w:val="left" w:pos="1581"/>
        </w:tabs>
        <w:spacing w:before="1"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具有独立承担民事责任的能力：</w:t>
      </w:r>
    </w:p>
    <w:p>
      <w:pPr>
        <w:pStyle w:val="10"/>
        <w:spacing w:before="5"/>
        <w:ind w:left="0"/>
        <w:rPr>
          <w:rFonts w:hint="eastAsia" w:ascii="仿宋" w:hAnsi="仿宋" w:eastAsia="仿宋" w:cs="仿宋"/>
          <w:b/>
          <w:sz w:val="17"/>
          <w:highlight w:val="none"/>
        </w:rPr>
      </w:pPr>
    </w:p>
    <w:p>
      <w:pPr>
        <w:pStyle w:val="10"/>
        <w:ind w:left="978"/>
        <w:rPr>
          <w:rFonts w:hint="eastAsia" w:ascii="仿宋" w:hAnsi="仿宋" w:eastAsia="仿宋" w:cs="仿宋"/>
          <w:highlight w:val="none"/>
        </w:rPr>
      </w:pPr>
      <w:r>
        <w:rPr>
          <w:rFonts w:hint="eastAsia" w:ascii="仿宋" w:hAnsi="仿宋" w:eastAsia="仿宋" w:cs="仿宋"/>
          <w:highlight w:val="none"/>
        </w:rPr>
        <w:t>供应商须具有合法有效的营业执照（三证合一）；</w:t>
      </w:r>
    </w:p>
    <w:p>
      <w:pPr>
        <w:pStyle w:val="10"/>
        <w:spacing w:before="5"/>
        <w:ind w:left="0"/>
        <w:rPr>
          <w:rFonts w:hint="eastAsia" w:ascii="仿宋" w:hAnsi="仿宋" w:eastAsia="仿宋" w:cs="仿宋"/>
          <w:sz w:val="17"/>
          <w:highlight w:val="none"/>
        </w:rPr>
      </w:pPr>
    </w:p>
    <w:p>
      <w:pPr>
        <w:pStyle w:val="19"/>
        <w:numPr>
          <w:ilvl w:val="0"/>
          <w:numId w:val="24"/>
        </w:numPr>
        <w:tabs>
          <w:tab w:val="left" w:pos="1581"/>
        </w:tabs>
        <w:spacing w:before="0" w:after="0" w:line="412" w:lineRule="auto"/>
        <w:ind w:left="978" w:right="3667" w:firstLine="0"/>
        <w:jc w:val="left"/>
        <w:rPr>
          <w:rFonts w:hint="eastAsia" w:ascii="仿宋" w:hAnsi="仿宋" w:eastAsia="仿宋" w:cs="仿宋"/>
          <w:sz w:val="24"/>
          <w:highlight w:val="none"/>
        </w:rPr>
      </w:pPr>
      <w:r>
        <w:rPr>
          <w:rFonts w:hint="eastAsia" w:ascii="仿宋" w:hAnsi="仿宋" w:eastAsia="仿宋" w:cs="仿宋"/>
          <w:b/>
          <w:spacing w:val="-1"/>
          <w:sz w:val="24"/>
          <w:highlight w:val="none"/>
        </w:rPr>
        <w:t>具有良好的商业信誉和健全的财务会计制度</w:t>
      </w:r>
      <w:r>
        <w:rPr>
          <w:rFonts w:hint="eastAsia" w:cs="仿宋"/>
          <w:b/>
          <w:spacing w:val="-1"/>
          <w:sz w:val="24"/>
          <w:highlight w:val="none"/>
          <w:lang w:eastAsia="zh-CN"/>
        </w:rPr>
        <w:t>：</w:t>
      </w:r>
      <w:r>
        <w:rPr>
          <w:rFonts w:hint="eastAsia" w:ascii="仿宋" w:hAnsi="仿宋" w:eastAsia="仿宋" w:cs="仿宋"/>
          <w:sz w:val="24"/>
          <w:szCs w:val="24"/>
          <w:highlight w:val="none"/>
          <w:lang w:val="zh-CN" w:eastAsia="zh-CN" w:bidi="zh-CN"/>
        </w:rPr>
        <w:t>供应商须提供</w:t>
      </w:r>
      <w:r>
        <w:rPr>
          <w:rFonts w:hint="eastAsia" w:cs="仿宋"/>
          <w:sz w:val="24"/>
          <w:szCs w:val="24"/>
          <w:highlight w:val="none"/>
          <w:lang w:val="en-US" w:eastAsia="zh-CN" w:bidi="zh-CN"/>
        </w:rPr>
        <w:t>近一年</w:t>
      </w:r>
      <w:r>
        <w:rPr>
          <w:rFonts w:hint="eastAsia" w:ascii="仿宋" w:hAnsi="仿宋" w:eastAsia="仿宋" w:cs="仿宋"/>
          <w:sz w:val="24"/>
          <w:szCs w:val="24"/>
          <w:highlight w:val="none"/>
          <w:lang w:val="zh-CN" w:eastAsia="zh-CN" w:bidi="zh-CN"/>
        </w:rPr>
        <w:t>度财务审计报告</w:t>
      </w:r>
      <w:r>
        <w:rPr>
          <w:rFonts w:hint="eastAsia" w:ascii="仿宋" w:hAnsi="仿宋" w:eastAsia="仿宋" w:cs="仿宋"/>
          <w:sz w:val="24"/>
          <w:szCs w:val="24"/>
          <w:highlight w:val="none"/>
          <w:lang w:val="en-US" w:eastAsia="zh-CN" w:bidi="zh-CN"/>
        </w:rPr>
        <w:t>或银行出具的资信证明</w:t>
      </w:r>
      <w:r>
        <w:rPr>
          <w:rFonts w:hint="eastAsia" w:ascii="仿宋" w:hAnsi="仿宋" w:eastAsia="仿宋" w:cs="仿宋"/>
          <w:sz w:val="24"/>
          <w:szCs w:val="24"/>
          <w:highlight w:val="none"/>
          <w:lang w:val="zh-CN" w:eastAsia="zh-CN" w:bidi="zh-CN"/>
        </w:rPr>
        <w:t>；</w:t>
      </w:r>
    </w:p>
    <w:p>
      <w:pPr>
        <w:pStyle w:val="6"/>
        <w:numPr>
          <w:ilvl w:val="0"/>
          <w:numId w:val="24"/>
        </w:numPr>
        <w:tabs>
          <w:tab w:val="left" w:pos="1581"/>
        </w:tabs>
        <w:spacing w:before="3"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具有依法纳税和缴纳社会保障资金的良好记录：</w:t>
      </w:r>
    </w:p>
    <w:p>
      <w:pPr>
        <w:pStyle w:val="10"/>
        <w:spacing w:before="5"/>
        <w:ind w:left="0"/>
        <w:rPr>
          <w:rFonts w:hint="eastAsia" w:ascii="仿宋" w:hAnsi="仿宋" w:eastAsia="仿宋" w:cs="仿宋"/>
          <w:b/>
          <w:sz w:val="17"/>
          <w:highlight w:val="none"/>
        </w:rPr>
      </w:pPr>
    </w:p>
    <w:p>
      <w:pPr>
        <w:pStyle w:val="19"/>
        <w:numPr>
          <w:ilvl w:val="0"/>
          <w:numId w:val="25"/>
        </w:numPr>
        <w:tabs>
          <w:tab w:val="left" w:pos="1220"/>
        </w:tabs>
        <w:spacing w:before="0"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pacing w:val="-9"/>
          <w:sz w:val="24"/>
          <w:highlight w:val="none"/>
        </w:rPr>
        <w:t>供应商须提供</w:t>
      </w:r>
      <w:r>
        <w:rPr>
          <w:rFonts w:hint="eastAsia" w:cs="仿宋"/>
          <w:spacing w:val="-9"/>
          <w:sz w:val="24"/>
          <w:highlight w:val="none"/>
          <w:lang w:val="en-US" w:eastAsia="zh-CN"/>
        </w:rPr>
        <w:t>近一年内</w:t>
      </w:r>
      <w:r>
        <w:rPr>
          <w:rFonts w:hint="eastAsia" w:ascii="仿宋" w:hAnsi="仿宋" w:eastAsia="仿宋" w:cs="仿宋"/>
          <w:spacing w:val="-8"/>
          <w:sz w:val="24"/>
          <w:highlight w:val="none"/>
        </w:rPr>
        <w:t>任意</w:t>
      </w:r>
      <w:r>
        <w:rPr>
          <w:rFonts w:hint="eastAsia" w:cs="仿宋"/>
          <w:spacing w:val="-8"/>
          <w:sz w:val="24"/>
          <w:highlight w:val="none"/>
          <w:lang w:val="en-US" w:eastAsia="zh-CN"/>
        </w:rPr>
        <w:t>3个月的</w:t>
      </w:r>
      <w:r>
        <w:rPr>
          <w:rFonts w:hint="eastAsia" w:ascii="仿宋" w:hAnsi="仿宋" w:eastAsia="仿宋" w:cs="仿宋"/>
          <w:spacing w:val="-8"/>
          <w:sz w:val="24"/>
          <w:highlight w:val="none"/>
        </w:rPr>
        <w:t>缴纳社会保障资金的相关证明材料；</w:t>
      </w:r>
    </w:p>
    <w:p>
      <w:pPr>
        <w:pStyle w:val="10"/>
        <w:spacing w:before="3"/>
        <w:ind w:left="0"/>
        <w:rPr>
          <w:rFonts w:hint="eastAsia" w:ascii="仿宋" w:hAnsi="仿宋" w:eastAsia="仿宋" w:cs="仿宋"/>
          <w:sz w:val="17"/>
          <w:highlight w:val="none"/>
        </w:rPr>
      </w:pPr>
    </w:p>
    <w:p>
      <w:pPr>
        <w:pStyle w:val="19"/>
        <w:numPr>
          <w:ilvl w:val="0"/>
          <w:numId w:val="25"/>
        </w:numPr>
        <w:tabs>
          <w:tab w:val="left" w:pos="1220"/>
        </w:tabs>
        <w:spacing w:before="0"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pacing w:val="-9"/>
          <w:sz w:val="24"/>
          <w:highlight w:val="none"/>
        </w:rPr>
        <w:t>供应商须提供</w:t>
      </w:r>
      <w:r>
        <w:rPr>
          <w:rFonts w:hint="eastAsia" w:cs="仿宋"/>
          <w:spacing w:val="-9"/>
          <w:sz w:val="24"/>
          <w:highlight w:val="none"/>
          <w:lang w:val="en-US" w:eastAsia="zh-CN"/>
        </w:rPr>
        <w:t>近一年内</w:t>
      </w:r>
      <w:r>
        <w:rPr>
          <w:rFonts w:hint="eastAsia" w:ascii="仿宋" w:hAnsi="仿宋" w:eastAsia="仿宋" w:cs="仿宋"/>
          <w:spacing w:val="-8"/>
          <w:sz w:val="24"/>
          <w:highlight w:val="none"/>
        </w:rPr>
        <w:t>任意</w:t>
      </w:r>
      <w:r>
        <w:rPr>
          <w:rFonts w:hint="eastAsia" w:cs="仿宋"/>
          <w:spacing w:val="-8"/>
          <w:sz w:val="24"/>
          <w:highlight w:val="none"/>
          <w:lang w:val="en-US" w:eastAsia="zh-CN"/>
        </w:rPr>
        <w:t>3个月的</w:t>
      </w:r>
      <w:r>
        <w:rPr>
          <w:rFonts w:hint="eastAsia" w:ascii="仿宋" w:hAnsi="仿宋" w:eastAsia="仿宋" w:cs="仿宋"/>
          <w:spacing w:val="-8"/>
          <w:sz w:val="24"/>
          <w:highlight w:val="none"/>
        </w:rPr>
        <w:t>依法缴纳税收的相关证明材料；</w:t>
      </w:r>
    </w:p>
    <w:p>
      <w:pPr>
        <w:pStyle w:val="10"/>
        <w:spacing w:before="5"/>
        <w:ind w:left="0"/>
        <w:rPr>
          <w:rFonts w:hint="eastAsia" w:ascii="仿宋" w:hAnsi="仿宋" w:eastAsia="仿宋" w:cs="仿宋"/>
          <w:sz w:val="17"/>
          <w:highlight w:val="none"/>
        </w:rPr>
      </w:pPr>
    </w:p>
    <w:p>
      <w:pPr>
        <w:pStyle w:val="6"/>
        <w:numPr>
          <w:ilvl w:val="0"/>
          <w:numId w:val="24"/>
        </w:numPr>
        <w:tabs>
          <w:tab w:val="left" w:pos="1581"/>
        </w:tabs>
        <w:spacing w:before="0" w:after="0" w:line="240" w:lineRule="auto"/>
        <w:ind w:left="1580" w:right="0" w:hanging="603"/>
        <w:jc w:val="left"/>
        <w:rPr>
          <w:rFonts w:hint="eastAsia" w:ascii="仿宋" w:hAnsi="仿宋" w:eastAsia="仿宋" w:cs="仿宋"/>
          <w:highlight w:val="none"/>
        </w:rPr>
      </w:pPr>
      <w:r>
        <w:rPr>
          <w:rFonts w:hint="eastAsia" w:ascii="仿宋" w:hAnsi="仿宋" w:eastAsia="仿宋" w:cs="仿宋"/>
          <w:highlight w:val="none"/>
        </w:rPr>
        <w:t>具有履行合同所必需的设备、人员和专业技术能力：</w:t>
      </w:r>
    </w:p>
    <w:p>
      <w:pPr>
        <w:pStyle w:val="10"/>
        <w:spacing w:before="5"/>
        <w:ind w:left="0"/>
        <w:rPr>
          <w:rFonts w:hint="eastAsia" w:ascii="仿宋" w:hAnsi="仿宋" w:eastAsia="仿宋" w:cs="仿宋"/>
          <w:b/>
          <w:sz w:val="17"/>
          <w:highlight w:val="none"/>
        </w:rPr>
      </w:pPr>
    </w:p>
    <w:p>
      <w:pPr>
        <w:pStyle w:val="6"/>
        <w:numPr>
          <w:ilvl w:val="0"/>
          <w:numId w:val="24"/>
        </w:numPr>
        <w:tabs>
          <w:tab w:val="left" w:pos="1580"/>
        </w:tabs>
        <w:spacing w:before="3" w:after="0" w:line="412" w:lineRule="auto"/>
        <w:ind w:left="498" w:right="497" w:firstLine="480"/>
        <w:jc w:val="left"/>
        <w:rPr>
          <w:rFonts w:hint="eastAsia" w:ascii="仿宋" w:hAnsi="仿宋" w:eastAsia="仿宋" w:cs="仿宋"/>
          <w:highlight w:val="none"/>
        </w:rPr>
      </w:pPr>
      <w:r>
        <w:rPr>
          <w:rFonts w:hint="eastAsia" w:ascii="仿宋" w:hAnsi="仿宋" w:eastAsia="仿宋" w:cs="仿宋"/>
          <w:spacing w:val="-7"/>
          <w:highlight w:val="none"/>
        </w:rPr>
        <w:t xml:space="preserve">参加政府采购活动前 </w:t>
      </w:r>
      <w:r>
        <w:rPr>
          <w:rFonts w:hint="eastAsia" w:ascii="仿宋" w:hAnsi="仿宋" w:eastAsia="仿宋" w:cs="仿宋"/>
          <w:highlight w:val="none"/>
        </w:rPr>
        <w:t>3</w:t>
      </w:r>
      <w:r>
        <w:rPr>
          <w:rFonts w:hint="eastAsia" w:ascii="仿宋" w:hAnsi="仿宋" w:eastAsia="仿宋" w:cs="仿宋"/>
          <w:spacing w:val="-11"/>
          <w:highlight w:val="none"/>
        </w:rPr>
        <w:t xml:space="preserve"> 年内，在经营活动中没有重大违法记录(提供书面声</w:t>
      </w:r>
      <w:r>
        <w:rPr>
          <w:rFonts w:hint="eastAsia" w:ascii="仿宋" w:hAnsi="仿宋" w:eastAsia="仿宋" w:cs="仿宋"/>
          <w:spacing w:val="-3"/>
          <w:highlight w:val="none"/>
        </w:rPr>
        <w:t>明函)；</w:t>
      </w:r>
    </w:p>
    <w:p>
      <w:pPr>
        <w:pStyle w:val="6"/>
        <w:numPr>
          <w:ilvl w:val="0"/>
          <w:numId w:val="24"/>
        </w:numPr>
        <w:tabs>
          <w:tab w:val="left" w:pos="1580"/>
        </w:tabs>
        <w:spacing w:before="1" w:after="0" w:line="240" w:lineRule="auto"/>
        <w:ind w:left="1579" w:right="0" w:hanging="602"/>
        <w:jc w:val="left"/>
        <w:rPr>
          <w:rFonts w:hint="eastAsia" w:ascii="仿宋" w:hAnsi="仿宋" w:eastAsia="仿宋" w:cs="仿宋"/>
          <w:highlight w:val="none"/>
        </w:rPr>
      </w:pPr>
      <w:r>
        <w:rPr>
          <w:rFonts w:hint="eastAsia" w:ascii="仿宋" w:hAnsi="仿宋" w:eastAsia="仿宋" w:cs="仿宋"/>
          <w:highlight w:val="none"/>
        </w:rPr>
        <w:t>信用查询：</w:t>
      </w:r>
    </w:p>
    <w:p>
      <w:pPr>
        <w:pStyle w:val="10"/>
        <w:spacing w:before="4"/>
        <w:ind w:left="0"/>
        <w:rPr>
          <w:rFonts w:hint="eastAsia" w:ascii="仿宋" w:hAnsi="仿宋" w:eastAsia="仿宋" w:cs="仿宋"/>
          <w:b/>
          <w:sz w:val="17"/>
          <w:highlight w:val="none"/>
        </w:rPr>
      </w:pPr>
    </w:p>
    <w:p>
      <w:pPr>
        <w:pStyle w:val="10"/>
        <w:spacing w:before="1" w:line="412" w:lineRule="auto"/>
        <w:ind w:right="498" w:firstLine="480"/>
        <w:jc w:val="both"/>
        <w:rPr>
          <w:rFonts w:hint="eastAsia" w:ascii="仿宋" w:hAnsi="仿宋" w:eastAsia="仿宋" w:cs="仿宋"/>
          <w:highlight w:val="none"/>
        </w:rPr>
      </w:pPr>
      <w:r>
        <w:rPr>
          <w:rFonts w:hint="eastAsia" w:ascii="仿宋" w:hAnsi="仿宋" w:eastAsia="仿宋" w:cs="仿宋"/>
          <w:spacing w:val="-6"/>
          <w:highlight w:val="none"/>
        </w:rPr>
        <w:t>供应商须为未被列入“信用中国”网站记录失信被执行人或重大税收违法案件当事</w:t>
      </w:r>
      <w:r>
        <w:rPr>
          <w:rFonts w:hint="eastAsia" w:ascii="仿宋" w:hAnsi="仿宋" w:eastAsia="仿宋" w:cs="仿宋"/>
          <w:spacing w:val="-2"/>
          <w:highlight w:val="none"/>
        </w:rPr>
        <w:t>人名单或政府采购严重违法失信行为记录名单；</w:t>
      </w:r>
      <w:r>
        <w:rPr>
          <w:rFonts w:hint="eastAsia" w:ascii="仿宋" w:hAnsi="仿宋" w:eastAsia="仿宋" w:cs="仿宋"/>
          <w:spacing w:val="-26"/>
          <w:highlight w:val="none"/>
        </w:rPr>
        <w:t>（</w:t>
      </w:r>
      <w:r>
        <w:rPr>
          <w:rFonts w:hint="eastAsia" w:ascii="仿宋" w:hAnsi="仿宋" w:eastAsia="仿宋" w:cs="仿宋"/>
          <w:spacing w:val="-2"/>
          <w:highlight w:val="none"/>
        </w:rPr>
        <w:t>以本项目</w:t>
      </w:r>
      <w:r>
        <w:rPr>
          <w:rFonts w:hint="eastAsia" w:cs="仿宋"/>
          <w:spacing w:val="-2"/>
          <w:highlight w:val="none"/>
          <w:lang w:eastAsia="zh-CN"/>
        </w:rPr>
        <w:t>招标</w:t>
      </w:r>
      <w:r>
        <w:rPr>
          <w:rFonts w:hint="eastAsia" w:ascii="仿宋" w:hAnsi="仿宋" w:eastAsia="仿宋" w:cs="仿宋"/>
          <w:spacing w:val="-2"/>
          <w:highlight w:val="none"/>
        </w:rPr>
        <w:t>公告发布之日起至投标</w:t>
      </w:r>
      <w:r>
        <w:rPr>
          <w:rFonts w:hint="eastAsia" w:ascii="仿宋" w:hAnsi="仿宋" w:eastAsia="仿宋" w:cs="仿宋"/>
          <w:spacing w:val="-7"/>
          <w:highlight w:val="none"/>
        </w:rPr>
        <w:t>截止时间前在“信用中国”网站查询结果网页截图或下载的报告为准，如相关失信记录</w:t>
      </w:r>
      <w:r>
        <w:rPr>
          <w:rFonts w:hint="eastAsia" w:ascii="仿宋" w:hAnsi="仿宋" w:eastAsia="仿宋" w:cs="仿宋"/>
          <w:highlight w:val="none"/>
        </w:rPr>
        <w:t>已失效，供应商需提供相关证明资料）。</w:t>
      </w:r>
    </w:p>
    <w:p>
      <w:pPr>
        <w:pStyle w:val="19"/>
        <w:numPr>
          <w:ilvl w:val="0"/>
          <w:numId w:val="0"/>
        </w:numPr>
        <w:tabs>
          <w:tab w:val="left" w:pos="1401"/>
        </w:tabs>
        <w:spacing w:before="6" w:after="0" w:line="412" w:lineRule="auto"/>
        <w:ind w:right="498" w:rightChars="0" w:firstLine="482" w:firstLineChars="200"/>
        <w:jc w:val="both"/>
        <w:rPr>
          <w:rFonts w:hint="eastAsia" w:ascii="仿宋" w:hAnsi="仿宋" w:eastAsia="仿宋" w:cs="仿宋"/>
          <w:sz w:val="24"/>
          <w:highlight w:val="none"/>
        </w:rPr>
      </w:pPr>
      <w:r>
        <w:rPr>
          <w:rFonts w:hint="eastAsia" w:ascii="仿宋" w:hAnsi="仿宋" w:eastAsia="仿宋" w:cs="仿宋"/>
          <w:b/>
          <w:sz w:val="24"/>
          <w:highlight w:val="none"/>
        </w:rPr>
        <w:t>响应性审查：</w:t>
      </w:r>
      <w:r>
        <w:rPr>
          <w:rFonts w:hint="eastAsia" w:ascii="仿宋" w:hAnsi="仿宋" w:eastAsia="仿宋" w:cs="仿宋"/>
          <w:spacing w:val="-1"/>
          <w:sz w:val="24"/>
          <w:highlight w:val="none"/>
        </w:rPr>
        <w:t>依据《</w:t>
      </w:r>
      <w:r>
        <w:rPr>
          <w:rFonts w:hint="eastAsia" w:cs="仿宋"/>
          <w:spacing w:val="-1"/>
          <w:sz w:val="24"/>
          <w:highlight w:val="none"/>
          <w:lang w:eastAsia="zh-CN"/>
        </w:rPr>
        <w:t>招标文件</w:t>
      </w:r>
      <w:r>
        <w:rPr>
          <w:rFonts w:hint="eastAsia" w:ascii="仿宋" w:hAnsi="仿宋" w:eastAsia="仿宋" w:cs="仿宋"/>
          <w:spacing w:val="-1"/>
          <w:sz w:val="24"/>
          <w:highlight w:val="none"/>
        </w:rPr>
        <w:t>》的规定，从《</w:t>
      </w:r>
      <w:r>
        <w:rPr>
          <w:rFonts w:hint="eastAsia" w:cs="仿宋"/>
          <w:spacing w:val="-1"/>
          <w:sz w:val="24"/>
          <w:highlight w:val="none"/>
          <w:lang w:eastAsia="zh-CN"/>
        </w:rPr>
        <w:t>投标文件</w:t>
      </w:r>
      <w:r>
        <w:rPr>
          <w:rFonts w:hint="eastAsia" w:ascii="仿宋" w:hAnsi="仿宋" w:eastAsia="仿宋" w:cs="仿宋"/>
          <w:spacing w:val="-1"/>
          <w:sz w:val="24"/>
          <w:highlight w:val="none"/>
        </w:rPr>
        <w:t>》的有效性、完整性和</w:t>
      </w:r>
      <w:r>
        <w:rPr>
          <w:rFonts w:hint="eastAsia" w:ascii="仿宋" w:hAnsi="仿宋" w:eastAsia="仿宋" w:cs="仿宋"/>
          <w:spacing w:val="-9"/>
          <w:sz w:val="24"/>
          <w:highlight w:val="none"/>
        </w:rPr>
        <w:t>对《</w:t>
      </w:r>
      <w:r>
        <w:rPr>
          <w:rFonts w:hint="eastAsia" w:cs="仿宋"/>
          <w:spacing w:val="-9"/>
          <w:sz w:val="24"/>
          <w:highlight w:val="none"/>
          <w:lang w:eastAsia="zh-CN"/>
        </w:rPr>
        <w:t>招标文件</w:t>
      </w:r>
      <w:r>
        <w:rPr>
          <w:rFonts w:hint="eastAsia" w:ascii="仿宋" w:hAnsi="仿宋" w:eastAsia="仿宋" w:cs="仿宋"/>
          <w:spacing w:val="-9"/>
          <w:sz w:val="24"/>
          <w:highlight w:val="none"/>
        </w:rPr>
        <w:t>》的响应程度进行审查，以确定是否对《</w:t>
      </w:r>
      <w:r>
        <w:rPr>
          <w:rFonts w:hint="eastAsia" w:cs="仿宋"/>
          <w:spacing w:val="-9"/>
          <w:sz w:val="24"/>
          <w:highlight w:val="none"/>
          <w:lang w:eastAsia="zh-CN"/>
        </w:rPr>
        <w:t>招标文件</w:t>
      </w:r>
      <w:r>
        <w:rPr>
          <w:rFonts w:hint="eastAsia" w:ascii="仿宋" w:hAnsi="仿宋" w:eastAsia="仿宋" w:cs="仿宋"/>
          <w:spacing w:val="-9"/>
          <w:sz w:val="24"/>
          <w:highlight w:val="none"/>
        </w:rPr>
        <w:t>》的实质性要求做出响应。响应性审查时有下列情形之一的，由评标委员会按无效《</w:t>
      </w:r>
      <w:r>
        <w:rPr>
          <w:rFonts w:hint="eastAsia" w:ascii="仿宋" w:hAnsi="仿宋" w:eastAsia="仿宋" w:cs="仿宋"/>
          <w:spacing w:val="-9"/>
          <w:sz w:val="24"/>
          <w:highlight w:val="none"/>
          <w:lang w:eastAsia="zh-CN"/>
        </w:rPr>
        <w:t>投标文件</w:t>
      </w:r>
      <w:r>
        <w:rPr>
          <w:rFonts w:hint="eastAsia" w:ascii="仿宋" w:hAnsi="仿宋" w:eastAsia="仿宋" w:cs="仿宋"/>
          <w:spacing w:val="-9"/>
          <w:sz w:val="24"/>
          <w:highlight w:val="none"/>
        </w:rPr>
        <w:t>》处理：</w:t>
      </w:r>
    </w:p>
    <w:p>
      <w:pPr>
        <w:pStyle w:val="10"/>
        <w:spacing w:before="5"/>
        <w:ind w:left="0"/>
        <w:rPr>
          <w:rFonts w:hint="eastAsia" w:ascii="仿宋" w:hAnsi="仿宋" w:eastAsia="仿宋" w:cs="仿宋"/>
          <w:sz w:val="17"/>
          <w:highlight w:val="none"/>
        </w:rPr>
      </w:pPr>
    </w:p>
    <w:p>
      <w:pPr>
        <w:pStyle w:val="19"/>
        <w:numPr>
          <w:ilvl w:val="0"/>
          <w:numId w:val="26"/>
        </w:numPr>
        <w:tabs>
          <w:tab w:val="left" w:pos="1580"/>
        </w:tabs>
        <w:spacing w:before="0" w:after="0" w:line="240" w:lineRule="auto"/>
        <w:ind w:left="1579" w:right="0" w:hanging="602"/>
        <w:jc w:val="left"/>
        <w:rPr>
          <w:rFonts w:hint="eastAsia" w:ascii="仿宋" w:hAnsi="仿宋" w:eastAsia="仿宋" w:cs="仿宋"/>
          <w:sz w:val="24"/>
          <w:highlight w:val="none"/>
        </w:rPr>
      </w:pPr>
      <w:r>
        <w:rPr>
          <w:rFonts w:hint="eastAsia" w:cs="仿宋"/>
          <w:sz w:val="24"/>
          <w:highlight w:val="none"/>
          <w:lang w:eastAsia="zh-CN"/>
        </w:rPr>
        <w:t>投标文件</w:t>
      </w:r>
      <w:r>
        <w:rPr>
          <w:rFonts w:hint="eastAsia" w:ascii="仿宋" w:hAnsi="仿宋" w:eastAsia="仿宋" w:cs="仿宋"/>
          <w:sz w:val="24"/>
          <w:highlight w:val="none"/>
        </w:rPr>
        <w:t>未按</w:t>
      </w:r>
      <w:r>
        <w:rPr>
          <w:rFonts w:hint="eastAsia" w:cs="仿宋"/>
          <w:sz w:val="24"/>
          <w:highlight w:val="none"/>
          <w:lang w:eastAsia="zh-CN"/>
        </w:rPr>
        <w:t>招标文件</w:t>
      </w:r>
      <w:r>
        <w:rPr>
          <w:rFonts w:hint="eastAsia" w:ascii="仿宋" w:hAnsi="仿宋" w:eastAsia="仿宋" w:cs="仿宋"/>
          <w:sz w:val="24"/>
          <w:highlight w:val="none"/>
        </w:rPr>
        <w:t>要求签署、盖章的；</w:t>
      </w:r>
    </w:p>
    <w:p>
      <w:pPr>
        <w:pStyle w:val="10"/>
        <w:spacing w:before="5"/>
        <w:ind w:left="0"/>
        <w:rPr>
          <w:rFonts w:hint="eastAsia" w:ascii="仿宋" w:hAnsi="仿宋" w:eastAsia="仿宋" w:cs="仿宋"/>
          <w:sz w:val="17"/>
          <w:highlight w:val="none"/>
        </w:rPr>
      </w:pPr>
    </w:p>
    <w:p>
      <w:pPr>
        <w:pStyle w:val="19"/>
        <w:numPr>
          <w:ilvl w:val="0"/>
          <w:numId w:val="26"/>
        </w:numPr>
        <w:tabs>
          <w:tab w:val="left" w:pos="1580"/>
        </w:tabs>
        <w:spacing w:before="0"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不具备</w:t>
      </w:r>
      <w:r>
        <w:rPr>
          <w:rFonts w:hint="eastAsia" w:cs="仿宋"/>
          <w:sz w:val="24"/>
          <w:highlight w:val="none"/>
          <w:lang w:eastAsia="zh-CN"/>
        </w:rPr>
        <w:t>招标文件</w:t>
      </w:r>
      <w:r>
        <w:rPr>
          <w:rFonts w:hint="eastAsia" w:ascii="仿宋" w:hAnsi="仿宋" w:eastAsia="仿宋" w:cs="仿宋"/>
          <w:sz w:val="24"/>
          <w:highlight w:val="none"/>
        </w:rPr>
        <w:t>中规定的资格要求的；</w:t>
      </w:r>
    </w:p>
    <w:p>
      <w:pPr>
        <w:pStyle w:val="10"/>
        <w:spacing w:before="5"/>
        <w:ind w:left="0"/>
        <w:rPr>
          <w:rFonts w:hint="eastAsia" w:ascii="仿宋" w:hAnsi="仿宋" w:eastAsia="仿宋" w:cs="仿宋"/>
          <w:sz w:val="17"/>
          <w:highlight w:val="none"/>
        </w:rPr>
      </w:pPr>
    </w:p>
    <w:p>
      <w:pPr>
        <w:pStyle w:val="19"/>
        <w:numPr>
          <w:ilvl w:val="0"/>
          <w:numId w:val="26"/>
        </w:numPr>
        <w:tabs>
          <w:tab w:val="left" w:pos="1580"/>
        </w:tabs>
        <w:spacing w:before="0"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报价超过</w:t>
      </w:r>
      <w:r>
        <w:rPr>
          <w:rFonts w:hint="eastAsia" w:cs="仿宋"/>
          <w:sz w:val="24"/>
          <w:highlight w:val="none"/>
          <w:lang w:eastAsia="zh-CN"/>
        </w:rPr>
        <w:t>招标文件</w:t>
      </w:r>
      <w:r>
        <w:rPr>
          <w:rFonts w:hint="eastAsia" w:ascii="仿宋" w:hAnsi="仿宋" w:eastAsia="仿宋" w:cs="仿宋"/>
          <w:sz w:val="24"/>
          <w:highlight w:val="none"/>
        </w:rPr>
        <w:t>中规定的预算金额或者最高限价的；</w:t>
      </w:r>
    </w:p>
    <w:p>
      <w:pPr>
        <w:pStyle w:val="10"/>
        <w:spacing w:before="5"/>
        <w:ind w:left="0"/>
        <w:rPr>
          <w:rFonts w:hint="eastAsia" w:ascii="仿宋" w:hAnsi="仿宋" w:eastAsia="仿宋" w:cs="仿宋"/>
          <w:sz w:val="17"/>
          <w:highlight w:val="none"/>
        </w:rPr>
      </w:pPr>
    </w:p>
    <w:p>
      <w:pPr>
        <w:pStyle w:val="19"/>
        <w:numPr>
          <w:ilvl w:val="0"/>
          <w:numId w:val="26"/>
        </w:numPr>
        <w:tabs>
          <w:tab w:val="left" w:pos="1580"/>
        </w:tabs>
        <w:spacing w:before="1" w:after="0" w:line="240" w:lineRule="auto"/>
        <w:ind w:left="1579" w:right="0" w:hanging="602"/>
        <w:jc w:val="left"/>
        <w:rPr>
          <w:rFonts w:hint="eastAsia" w:ascii="仿宋" w:hAnsi="仿宋" w:eastAsia="仿宋" w:cs="仿宋"/>
          <w:sz w:val="24"/>
          <w:highlight w:val="none"/>
        </w:rPr>
      </w:pPr>
      <w:r>
        <w:rPr>
          <w:rFonts w:hint="eastAsia" w:cs="仿宋"/>
          <w:sz w:val="24"/>
          <w:highlight w:val="none"/>
          <w:lang w:eastAsia="zh-CN"/>
        </w:rPr>
        <w:t>投标文件</w:t>
      </w:r>
      <w:r>
        <w:rPr>
          <w:rFonts w:hint="eastAsia" w:ascii="仿宋" w:hAnsi="仿宋" w:eastAsia="仿宋" w:cs="仿宋"/>
          <w:sz w:val="24"/>
          <w:highlight w:val="none"/>
        </w:rPr>
        <w:t>含有采购人不能接受的附加条件的；</w:t>
      </w:r>
    </w:p>
    <w:p>
      <w:pPr>
        <w:pStyle w:val="10"/>
        <w:spacing w:before="4"/>
        <w:ind w:left="0"/>
        <w:rPr>
          <w:rFonts w:hint="eastAsia" w:ascii="仿宋" w:hAnsi="仿宋" w:eastAsia="仿宋" w:cs="仿宋"/>
          <w:sz w:val="17"/>
          <w:highlight w:val="none"/>
        </w:rPr>
      </w:pPr>
    </w:p>
    <w:p>
      <w:pPr>
        <w:pStyle w:val="19"/>
        <w:numPr>
          <w:ilvl w:val="0"/>
          <w:numId w:val="26"/>
        </w:numPr>
        <w:tabs>
          <w:tab w:val="left" w:pos="1580"/>
        </w:tabs>
        <w:spacing w:before="1"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法律、法规和</w:t>
      </w:r>
      <w:r>
        <w:rPr>
          <w:rFonts w:hint="eastAsia" w:cs="仿宋"/>
          <w:sz w:val="24"/>
          <w:highlight w:val="none"/>
          <w:lang w:eastAsia="zh-CN"/>
        </w:rPr>
        <w:t>招标文件</w:t>
      </w:r>
      <w:r>
        <w:rPr>
          <w:rFonts w:hint="eastAsia" w:ascii="仿宋" w:hAnsi="仿宋" w:eastAsia="仿宋" w:cs="仿宋"/>
          <w:sz w:val="24"/>
          <w:highlight w:val="none"/>
        </w:rPr>
        <w:t>规定的其他无效情形；</w:t>
      </w:r>
    </w:p>
    <w:p>
      <w:pPr>
        <w:pStyle w:val="10"/>
        <w:spacing w:before="2"/>
        <w:ind w:left="0"/>
        <w:rPr>
          <w:rFonts w:hint="eastAsia" w:ascii="仿宋" w:hAnsi="仿宋" w:eastAsia="仿宋" w:cs="仿宋"/>
          <w:sz w:val="17"/>
          <w:highlight w:val="none"/>
        </w:rPr>
      </w:pPr>
    </w:p>
    <w:p>
      <w:pPr>
        <w:pStyle w:val="19"/>
        <w:numPr>
          <w:ilvl w:val="1"/>
          <w:numId w:val="23"/>
        </w:numPr>
        <w:tabs>
          <w:tab w:val="left" w:pos="1399"/>
        </w:tabs>
        <w:spacing w:before="0" w:after="0" w:line="240" w:lineRule="auto"/>
        <w:ind w:left="1398" w:right="0" w:hanging="421"/>
        <w:jc w:val="left"/>
        <w:rPr>
          <w:rFonts w:hint="eastAsia" w:ascii="仿宋" w:hAnsi="仿宋" w:eastAsia="仿宋" w:cs="仿宋"/>
          <w:sz w:val="24"/>
          <w:highlight w:val="none"/>
        </w:rPr>
      </w:pPr>
      <w:r>
        <w:rPr>
          <w:rFonts w:hint="eastAsia" w:ascii="仿宋" w:hAnsi="仿宋" w:eastAsia="仿宋" w:cs="仿宋"/>
          <w:sz w:val="24"/>
          <w:highlight w:val="none"/>
        </w:rPr>
        <w:t>实质上没有响应《</w:t>
      </w:r>
      <w:r>
        <w:rPr>
          <w:rFonts w:hint="eastAsia" w:cs="仿宋"/>
          <w:sz w:val="24"/>
          <w:highlight w:val="none"/>
          <w:lang w:eastAsia="zh-CN"/>
        </w:rPr>
        <w:t>招标文件</w:t>
      </w:r>
      <w:r>
        <w:rPr>
          <w:rFonts w:hint="eastAsia" w:ascii="仿宋" w:hAnsi="仿宋" w:eastAsia="仿宋" w:cs="仿宋"/>
          <w:sz w:val="24"/>
          <w:highlight w:val="none"/>
        </w:rPr>
        <w:t>》要求的《</w:t>
      </w:r>
      <w:r>
        <w:rPr>
          <w:rFonts w:hint="eastAsia" w:cs="仿宋"/>
          <w:sz w:val="24"/>
          <w:highlight w:val="none"/>
          <w:lang w:eastAsia="zh-CN"/>
        </w:rPr>
        <w:t>投标文件</w:t>
      </w:r>
      <w:r>
        <w:rPr>
          <w:rFonts w:hint="eastAsia" w:ascii="仿宋" w:hAnsi="仿宋" w:eastAsia="仿宋" w:cs="仿宋"/>
          <w:sz w:val="24"/>
          <w:highlight w:val="none"/>
        </w:rPr>
        <w:t>》将被拒绝。</w:t>
      </w:r>
    </w:p>
    <w:p>
      <w:pPr>
        <w:pStyle w:val="10"/>
        <w:spacing w:before="5"/>
        <w:ind w:left="0"/>
        <w:rPr>
          <w:rFonts w:hint="eastAsia" w:ascii="仿宋" w:hAnsi="仿宋" w:eastAsia="仿宋" w:cs="仿宋"/>
          <w:sz w:val="17"/>
          <w:highlight w:val="none"/>
        </w:rPr>
      </w:pPr>
    </w:p>
    <w:p>
      <w:pPr>
        <w:pStyle w:val="19"/>
        <w:numPr>
          <w:ilvl w:val="1"/>
          <w:numId w:val="23"/>
        </w:numPr>
        <w:tabs>
          <w:tab w:val="left" w:pos="1399"/>
        </w:tabs>
        <w:spacing w:before="0" w:after="0" w:line="412"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1"/>
          <w:sz w:val="24"/>
          <w:highlight w:val="none"/>
        </w:rPr>
        <w:t>供应商不得通过修正或撤消不符合要求的偏离或保留从而使其《</w:t>
      </w:r>
      <w:r>
        <w:rPr>
          <w:rFonts w:hint="eastAsia" w:cs="仿宋"/>
          <w:spacing w:val="-1"/>
          <w:sz w:val="24"/>
          <w:highlight w:val="none"/>
          <w:lang w:eastAsia="zh-CN"/>
        </w:rPr>
        <w:t>投标文件</w:t>
      </w:r>
      <w:r>
        <w:rPr>
          <w:rFonts w:hint="eastAsia" w:ascii="仿宋" w:hAnsi="仿宋" w:eastAsia="仿宋" w:cs="仿宋"/>
          <w:spacing w:val="-1"/>
          <w:sz w:val="24"/>
          <w:highlight w:val="none"/>
        </w:rPr>
        <w:t>》成</w:t>
      </w:r>
      <w:r>
        <w:rPr>
          <w:rFonts w:hint="eastAsia" w:ascii="仿宋" w:hAnsi="仿宋" w:eastAsia="仿宋" w:cs="仿宋"/>
          <w:sz w:val="24"/>
          <w:highlight w:val="none"/>
        </w:rPr>
        <w:t>为实质上响应的《</w:t>
      </w:r>
      <w:r>
        <w:rPr>
          <w:rFonts w:hint="eastAsia" w:cs="仿宋"/>
          <w:sz w:val="24"/>
          <w:highlight w:val="none"/>
          <w:lang w:eastAsia="zh-CN"/>
        </w:rPr>
        <w:t>投标文件</w:t>
      </w:r>
      <w:r>
        <w:rPr>
          <w:rFonts w:hint="eastAsia" w:ascii="仿宋" w:hAnsi="仿宋" w:eastAsia="仿宋" w:cs="仿宋"/>
          <w:sz w:val="24"/>
          <w:highlight w:val="none"/>
        </w:rPr>
        <w:t>》。</w:t>
      </w:r>
    </w:p>
    <w:p>
      <w:pPr>
        <w:pStyle w:val="6"/>
        <w:numPr>
          <w:ilvl w:val="0"/>
          <w:numId w:val="27"/>
        </w:numPr>
        <w:tabs>
          <w:tab w:val="left" w:pos="1222"/>
        </w:tabs>
        <w:spacing w:before="3" w:after="0" w:line="240" w:lineRule="auto"/>
        <w:ind w:left="1221" w:right="0" w:hanging="244"/>
        <w:jc w:val="left"/>
        <w:rPr>
          <w:rFonts w:hint="eastAsia" w:ascii="仿宋" w:hAnsi="仿宋" w:eastAsia="仿宋" w:cs="仿宋"/>
          <w:highlight w:val="none"/>
        </w:rPr>
      </w:pPr>
      <w:r>
        <w:rPr>
          <w:rFonts w:hint="eastAsia" w:ascii="仿宋" w:hAnsi="仿宋" w:eastAsia="仿宋" w:cs="仿宋"/>
          <w:w w:val="95"/>
          <w:highlight w:val="none"/>
        </w:rPr>
        <w:t>详细评审：</w:t>
      </w:r>
    </w:p>
    <w:p>
      <w:pPr>
        <w:pStyle w:val="10"/>
        <w:spacing w:before="7"/>
        <w:ind w:left="0"/>
        <w:rPr>
          <w:rFonts w:hint="eastAsia" w:ascii="仿宋" w:hAnsi="仿宋" w:eastAsia="仿宋" w:cs="仿宋"/>
          <w:b/>
          <w:sz w:val="18"/>
          <w:highlight w:val="none"/>
        </w:rPr>
      </w:pPr>
    </w:p>
    <w:p>
      <w:pPr>
        <w:pStyle w:val="19"/>
        <w:numPr>
          <w:ilvl w:val="1"/>
          <w:numId w:val="27"/>
        </w:numPr>
        <w:tabs>
          <w:tab w:val="left" w:pos="1399"/>
        </w:tabs>
        <w:spacing w:before="0" w:after="0" w:line="432" w:lineRule="auto"/>
        <w:ind w:left="498" w:right="498" w:firstLine="480"/>
        <w:jc w:val="both"/>
        <w:rPr>
          <w:rFonts w:hint="eastAsia" w:ascii="仿宋" w:hAnsi="仿宋" w:eastAsia="仿宋" w:cs="仿宋"/>
          <w:sz w:val="24"/>
          <w:highlight w:val="none"/>
        </w:rPr>
      </w:pPr>
      <w:r>
        <w:rPr>
          <w:rFonts w:hint="eastAsia" w:ascii="仿宋" w:hAnsi="仿宋" w:eastAsia="仿宋" w:cs="仿宋"/>
          <w:spacing w:val="-15"/>
          <w:sz w:val="24"/>
          <w:highlight w:val="none"/>
        </w:rPr>
        <w:t>评标委员会将只对通过了“初审”的确定为实质上响应《</w:t>
      </w:r>
      <w:r>
        <w:rPr>
          <w:rFonts w:hint="eastAsia" w:cs="仿宋"/>
          <w:spacing w:val="-15"/>
          <w:sz w:val="24"/>
          <w:highlight w:val="none"/>
          <w:lang w:eastAsia="zh-CN"/>
        </w:rPr>
        <w:t>招标文件</w:t>
      </w:r>
      <w:r>
        <w:rPr>
          <w:rFonts w:hint="eastAsia" w:ascii="仿宋" w:hAnsi="仿宋" w:eastAsia="仿宋" w:cs="仿宋"/>
          <w:spacing w:val="-15"/>
          <w:sz w:val="24"/>
          <w:highlight w:val="none"/>
        </w:rPr>
        <w:t>》要求的《</w:t>
      </w:r>
      <w:r>
        <w:rPr>
          <w:rFonts w:hint="eastAsia" w:cs="仿宋"/>
          <w:spacing w:val="-15"/>
          <w:sz w:val="24"/>
          <w:highlight w:val="none"/>
          <w:lang w:eastAsia="zh-CN"/>
        </w:rPr>
        <w:t>投标文件</w:t>
      </w:r>
      <w:r>
        <w:rPr>
          <w:rFonts w:hint="eastAsia" w:ascii="仿宋" w:hAnsi="仿宋" w:eastAsia="仿宋" w:cs="仿宋"/>
          <w:sz w:val="24"/>
          <w:highlight w:val="none"/>
        </w:rPr>
        <w:t>》进行详细评审</w:t>
      </w:r>
      <w:r>
        <w:rPr>
          <w:rFonts w:hint="eastAsia" w:cs="仿宋"/>
          <w:sz w:val="24"/>
          <w:highlight w:val="none"/>
          <w:lang w:eastAsia="zh-CN"/>
        </w:rPr>
        <w:t>，</w:t>
      </w:r>
      <w:r>
        <w:rPr>
          <w:rFonts w:hint="eastAsia" w:ascii="仿宋" w:hAnsi="仿宋" w:eastAsia="仿宋" w:cs="仿宋"/>
          <w:sz w:val="24"/>
          <w:highlight w:val="none"/>
        </w:rPr>
        <w:t>详见《综合评分表》。</w:t>
      </w:r>
    </w:p>
    <w:p>
      <w:pPr>
        <w:pStyle w:val="19"/>
        <w:numPr>
          <w:ilvl w:val="1"/>
          <w:numId w:val="27"/>
        </w:numPr>
        <w:tabs>
          <w:tab w:val="left" w:pos="1399"/>
        </w:tabs>
        <w:spacing w:before="0" w:after="0" w:line="432" w:lineRule="auto"/>
        <w:ind w:left="498" w:right="498" w:firstLine="480"/>
        <w:jc w:val="both"/>
        <w:rPr>
          <w:rFonts w:hint="eastAsia" w:ascii="仿宋" w:hAnsi="仿宋" w:eastAsia="仿宋" w:cs="仿宋"/>
          <w:spacing w:val="-15"/>
          <w:sz w:val="24"/>
          <w:highlight w:val="none"/>
        </w:rPr>
      </w:pPr>
      <w:r>
        <w:rPr>
          <w:rFonts w:hint="eastAsia" w:ascii="仿宋" w:hAnsi="仿宋" w:eastAsia="仿宋" w:cs="仿宋"/>
          <w:spacing w:val="-15"/>
          <w:sz w:val="24"/>
          <w:highlight w:val="none"/>
        </w:rPr>
        <w:t>评标委员会要审查每份《</w:t>
      </w:r>
      <w:r>
        <w:rPr>
          <w:rFonts w:hint="eastAsia" w:ascii="仿宋" w:hAnsi="仿宋" w:eastAsia="仿宋" w:cs="仿宋"/>
          <w:spacing w:val="-15"/>
          <w:sz w:val="24"/>
          <w:highlight w:val="none"/>
          <w:lang w:eastAsia="zh-CN"/>
        </w:rPr>
        <w:t>投标文件</w:t>
      </w:r>
      <w:r>
        <w:rPr>
          <w:rFonts w:hint="eastAsia" w:ascii="仿宋" w:hAnsi="仿宋" w:eastAsia="仿宋" w:cs="仿宋"/>
          <w:spacing w:val="-15"/>
          <w:sz w:val="24"/>
          <w:highlight w:val="none"/>
        </w:rPr>
        <w:t>》是否实质上响应了《</w:t>
      </w:r>
      <w:r>
        <w:rPr>
          <w:rFonts w:hint="eastAsia" w:ascii="仿宋" w:hAnsi="仿宋" w:eastAsia="仿宋" w:cs="仿宋"/>
          <w:spacing w:val="-15"/>
          <w:sz w:val="24"/>
          <w:highlight w:val="none"/>
          <w:lang w:eastAsia="zh-CN"/>
        </w:rPr>
        <w:t>招标文件</w:t>
      </w:r>
      <w:r>
        <w:rPr>
          <w:rFonts w:hint="eastAsia" w:ascii="仿宋" w:hAnsi="仿宋" w:eastAsia="仿宋" w:cs="仿宋"/>
          <w:spacing w:val="-15"/>
          <w:sz w:val="24"/>
          <w:highlight w:val="none"/>
        </w:rPr>
        <w:t>》的要求。实质上响应的</w:t>
      </w:r>
      <w:r>
        <w:rPr>
          <w:rFonts w:hint="eastAsia" w:ascii="仿宋" w:hAnsi="仿宋" w:eastAsia="仿宋" w:cs="仿宋"/>
          <w:spacing w:val="-15"/>
          <w:sz w:val="24"/>
          <w:highlight w:val="none"/>
          <w:lang w:eastAsia="zh-CN"/>
        </w:rPr>
        <w:t>投标文件</w:t>
      </w:r>
      <w:r>
        <w:rPr>
          <w:rFonts w:hint="eastAsia" w:ascii="仿宋" w:hAnsi="仿宋" w:eastAsia="仿宋" w:cs="仿宋"/>
          <w:spacing w:val="-15"/>
          <w:sz w:val="24"/>
          <w:highlight w:val="none"/>
        </w:rPr>
        <w:t>应该是与</w:t>
      </w:r>
      <w:r>
        <w:rPr>
          <w:rFonts w:hint="eastAsia" w:ascii="仿宋" w:hAnsi="仿宋" w:eastAsia="仿宋" w:cs="仿宋"/>
          <w:spacing w:val="-15"/>
          <w:sz w:val="24"/>
          <w:highlight w:val="none"/>
          <w:lang w:eastAsia="zh-CN"/>
        </w:rPr>
        <w:t>招标文件</w:t>
      </w:r>
      <w:r>
        <w:rPr>
          <w:rFonts w:hint="eastAsia" w:ascii="仿宋" w:hAnsi="仿宋" w:eastAsia="仿宋" w:cs="仿宋"/>
          <w:spacing w:val="-15"/>
          <w:sz w:val="24"/>
          <w:highlight w:val="none"/>
        </w:rPr>
        <w:t>要求的全部条款、条件和技术参数相符。对关键条款的偏离、保留或反对将被认为是实质上的偏离。评标委员会决定评标的响应性只根据《</w:t>
      </w:r>
      <w:r>
        <w:rPr>
          <w:rFonts w:hint="eastAsia" w:ascii="仿宋" w:hAnsi="仿宋" w:eastAsia="仿宋" w:cs="仿宋"/>
          <w:spacing w:val="-15"/>
          <w:sz w:val="24"/>
          <w:highlight w:val="none"/>
          <w:lang w:eastAsia="zh-CN"/>
        </w:rPr>
        <w:t>投标文件</w:t>
      </w:r>
      <w:r>
        <w:rPr>
          <w:rFonts w:hint="eastAsia" w:ascii="仿宋" w:hAnsi="仿宋" w:eastAsia="仿宋" w:cs="仿宋"/>
          <w:spacing w:val="-15"/>
          <w:sz w:val="24"/>
          <w:highlight w:val="none"/>
        </w:rPr>
        <w:t>》本身的内容，而不寻求外部的任何证据。</w:t>
      </w:r>
    </w:p>
    <w:p>
      <w:pPr>
        <w:pStyle w:val="19"/>
        <w:numPr>
          <w:ilvl w:val="0"/>
          <w:numId w:val="0"/>
        </w:numPr>
        <w:tabs>
          <w:tab w:val="left" w:pos="1399"/>
        </w:tabs>
        <w:spacing w:before="0" w:after="0" w:line="432" w:lineRule="auto"/>
        <w:ind w:left="978" w:leftChars="0" w:right="498" w:rightChars="0"/>
        <w:jc w:val="both"/>
        <w:rPr>
          <w:rFonts w:hint="eastAsia" w:ascii="仿宋" w:hAnsi="仿宋" w:eastAsia="仿宋" w:cs="仿宋"/>
          <w:b/>
          <w:bCs/>
          <w:spacing w:val="-15"/>
          <w:sz w:val="24"/>
          <w:highlight w:val="none"/>
        </w:rPr>
      </w:pPr>
      <w:r>
        <w:rPr>
          <w:rFonts w:hint="eastAsia" w:ascii="仿宋" w:hAnsi="仿宋" w:eastAsia="仿宋" w:cs="仿宋"/>
          <w:b/>
          <w:bCs/>
          <w:spacing w:val="-15"/>
          <w:sz w:val="24"/>
          <w:highlight w:val="none"/>
          <w:lang w:val="en-US" w:eastAsia="zh-CN"/>
        </w:rPr>
        <w:t>3.</w:t>
      </w:r>
      <w:r>
        <w:rPr>
          <w:rFonts w:hint="eastAsia" w:ascii="仿宋" w:hAnsi="仿宋" w:eastAsia="仿宋" w:cs="仿宋"/>
          <w:b/>
          <w:bCs/>
          <w:spacing w:val="-15"/>
          <w:sz w:val="24"/>
          <w:highlight w:val="none"/>
        </w:rPr>
        <w:t>具体评审标准如下：</w:t>
      </w:r>
    </w:p>
    <w:p>
      <w:pPr>
        <w:pStyle w:val="19"/>
        <w:numPr>
          <w:ilvl w:val="0"/>
          <w:numId w:val="0"/>
        </w:numPr>
        <w:tabs>
          <w:tab w:val="left" w:pos="1399"/>
        </w:tabs>
        <w:spacing w:before="0" w:after="0" w:line="432" w:lineRule="auto"/>
        <w:ind w:left="978" w:leftChars="0" w:right="498" w:rightChars="0"/>
        <w:jc w:val="both"/>
        <w:rPr>
          <w:rFonts w:hint="eastAsia" w:ascii="仿宋" w:hAnsi="仿宋" w:eastAsia="仿宋" w:cs="仿宋"/>
          <w:spacing w:val="-15"/>
          <w:sz w:val="24"/>
          <w:highlight w:val="none"/>
          <w:lang w:val="en-US" w:eastAsia="zh-CN"/>
        </w:rPr>
      </w:pPr>
      <w:r>
        <w:rPr>
          <w:rFonts w:hint="eastAsia" w:cs="仿宋"/>
          <w:spacing w:val="-15"/>
          <w:sz w:val="24"/>
          <w:highlight w:val="none"/>
          <w:lang w:val="en-US" w:eastAsia="zh-CN"/>
        </w:rPr>
        <w:t>3.</w:t>
      </w:r>
      <w:r>
        <w:rPr>
          <w:rFonts w:hint="eastAsia" w:ascii="仿宋" w:hAnsi="仿宋" w:eastAsia="仿宋" w:cs="仿宋"/>
          <w:spacing w:val="-15"/>
          <w:sz w:val="24"/>
          <w:highlight w:val="none"/>
          <w:lang w:val="en-US" w:eastAsia="zh-CN"/>
        </w:rPr>
        <w:t xml:space="preserve">3.1确定第一阶段入围供应商的评审方法 </w:t>
      </w:r>
    </w:p>
    <w:p>
      <w:pPr>
        <w:pStyle w:val="19"/>
        <w:numPr>
          <w:ilvl w:val="0"/>
          <w:numId w:val="0"/>
        </w:numPr>
        <w:tabs>
          <w:tab w:val="left" w:pos="1399"/>
        </w:tabs>
        <w:spacing w:before="0" w:after="0" w:line="432" w:lineRule="auto"/>
        <w:ind w:left="480" w:leftChars="218" w:right="498" w:rightChars="0" w:firstLine="420" w:firstLineChars="200"/>
        <w:jc w:val="both"/>
        <w:rPr>
          <w:rFonts w:hint="eastAsia" w:ascii="仿宋" w:hAnsi="仿宋" w:eastAsia="仿宋" w:cs="仿宋"/>
          <w:spacing w:val="-15"/>
          <w:sz w:val="24"/>
          <w:highlight w:val="none"/>
          <w:lang w:val="zh-CN" w:eastAsia="zh-CN"/>
        </w:rPr>
      </w:pPr>
      <w:r>
        <w:rPr>
          <w:rFonts w:hint="eastAsia" w:ascii="仿宋" w:hAnsi="仿宋" w:eastAsia="仿宋" w:cs="仿宋"/>
          <w:spacing w:val="-15"/>
          <w:sz w:val="24"/>
          <w:highlight w:val="none"/>
          <w:lang w:val="en-US" w:eastAsia="zh-CN"/>
        </w:rPr>
        <w:t xml:space="preserve">评标委员会将按照供应商须知规定，只对确定为实质上响应征集文件要求的投标进行评价和比较。 </w:t>
      </w:r>
    </w:p>
    <w:p>
      <w:pPr>
        <w:pStyle w:val="19"/>
        <w:numPr>
          <w:ilvl w:val="0"/>
          <w:numId w:val="0"/>
        </w:numPr>
        <w:tabs>
          <w:tab w:val="left" w:pos="1279"/>
        </w:tabs>
        <w:spacing w:before="0" w:after="0" w:line="360" w:lineRule="auto"/>
        <w:ind w:left="480" w:leftChars="218" w:right="0" w:rightChars="0" w:firstLine="472" w:firstLineChars="200"/>
        <w:jc w:val="left"/>
        <w:rPr>
          <w:rFonts w:hint="eastAsia" w:ascii="仿宋" w:hAnsi="仿宋" w:eastAsia="仿宋" w:cs="仿宋"/>
          <w:spacing w:val="-2"/>
          <w:sz w:val="24"/>
          <w:szCs w:val="24"/>
          <w:highlight w:val="none"/>
          <w:lang w:val="zh-CN" w:eastAsia="zh-CN" w:bidi="zh-CN"/>
        </w:rPr>
      </w:pPr>
      <w:r>
        <w:rPr>
          <w:rFonts w:hint="eastAsia" w:ascii="仿宋" w:hAnsi="仿宋" w:eastAsia="仿宋" w:cs="仿宋"/>
          <w:spacing w:val="-2"/>
          <w:sz w:val="24"/>
          <w:szCs w:val="24"/>
          <w:highlight w:val="none"/>
          <w:lang w:val="en-US" w:eastAsia="zh-CN" w:bidi="zh-CN"/>
        </w:rPr>
        <w:t>根据中华人民共和国财政部令第 110 号《政府采购框架协议采购方式管理暂行办法》，确定第一阶段入围供应商时，提交响应文件和符合资格条件、实质性要求的供应商应当均不少于 2 家</w:t>
      </w:r>
      <w:r>
        <w:rPr>
          <w:rFonts w:hint="eastAsia" w:cs="仿宋"/>
          <w:spacing w:val="-2"/>
          <w:sz w:val="24"/>
          <w:szCs w:val="24"/>
          <w:highlight w:val="none"/>
          <w:lang w:val="en-US" w:eastAsia="zh-CN" w:bidi="zh-CN"/>
        </w:rPr>
        <w:t>，</w:t>
      </w:r>
      <w:r>
        <w:rPr>
          <w:rFonts w:hint="eastAsia" w:ascii="仿宋" w:hAnsi="仿宋" w:eastAsia="仿宋" w:cs="仿宋"/>
          <w:spacing w:val="-2"/>
          <w:sz w:val="24"/>
          <w:szCs w:val="24"/>
          <w:highlight w:val="none"/>
          <w:lang w:val="en-US" w:eastAsia="zh-CN" w:bidi="zh-CN"/>
        </w:rPr>
        <w:t xml:space="preserve">且至少淘汰一家供应商。 </w:t>
      </w:r>
    </w:p>
    <w:p>
      <w:pPr>
        <w:pStyle w:val="19"/>
        <w:numPr>
          <w:ilvl w:val="0"/>
          <w:numId w:val="0"/>
        </w:numPr>
        <w:tabs>
          <w:tab w:val="left" w:pos="1279"/>
        </w:tabs>
        <w:spacing w:before="0" w:after="0" w:line="360" w:lineRule="auto"/>
        <w:ind w:left="480" w:leftChars="218"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本项目确定第一阶段入围供应商的评审方法为质量优先法，淘汰率为 20%且至少淘汰一家供应商。</w:t>
      </w:r>
    </w:p>
    <w:p>
      <w:pPr>
        <w:pStyle w:val="19"/>
        <w:numPr>
          <w:ilvl w:val="0"/>
          <w:numId w:val="0"/>
        </w:numPr>
        <w:tabs>
          <w:tab w:val="left" w:pos="1279"/>
        </w:tabs>
        <w:spacing w:before="0" w:after="0" w:line="360" w:lineRule="auto"/>
        <w:ind w:right="0" w:rightChars="0" w:firstLine="660" w:firstLineChars="300"/>
        <w:jc w:val="left"/>
        <w:rPr>
          <w:rFonts w:hint="eastAsia" w:cs="仿宋"/>
          <w:color w:val="auto"/>
          <w:highlight w:val="none"/>
          <w:lang w:eastAsia="zh-CN"/>
        </w:rPr>
      </w:pPr>
      <w:r>
        <w:rPr>
          <w:rFonts w:hint="eastAsia" w:cs="仿宋"/>
          <w:color w:val="auto"/>
          <w:highlight w:val="none"/>
          <w:lang w:eastAsia="zh-CN"/>
        </w:rPr>
        <w:t>确定第二阶段成交供应商：</w:t>
      </w:r>
      <w:r>
        <w:rPr>
          <w:rFonts w:hint="eastAsia" w:cs="仿宋"/>
          <w:color w:val="auto"/>
          <w:highlight w:val="none"/>
          <w:lang w:val="en-US" w:eastAsia="zh-CN"/>
        </w:rPr>
        <w:t>家具部分按照二次竞价方式确定第二阶段成交供应商；其余部分采购包，</w:t>
      </w:r>
      <w:r>
        <w:rPr>
          <w:rFonts w:hint="eastAsia" w:ascii="仿宋" w:hAnsi="仿宋" w:eastAsia="仿宋" w:cs="仿宋"/>
          <w:color w:val="auto"/>
          <w:highlight w:val="none"/>
          <w:lang w:val="en-US" w:eastAsia="zh-CN"/>
        </w:rPr>
        <w:t>根据中华人民共和国财政部令第110《政府采购框架协议采购方式管理暂行办法》</w:t>
      </w:r>
      <w:r>
        <w:rPr>
          <w:rFonts w:hint="eastAsia" w:cs="仿宋"/>
          <w:color w:val="auto"/>
          <w:highlight w:val="none"/>
          <w:lang w:val="en-US" w:eastAsia="zh-CN"/>
        </w:rPr>
        <w:t>，</w:t>
      </w:r>
      <w:r>
        <w:rPr>
          <w:rFonts w:hint="eastAsia" w:cs="仿宋"/>
          <w:color w:val="auto"/>
          <w:highlight w:val="none"/>
          <w:lang w:eastAsia="zh-CN"/>
        </w:rPr>
        <w:t>应当由采购人或者服务对象依据入围产品价格、质量以及服务便利性、用户评价等因素，自行确定成交供应商方式。</w:t>
      </w:r>
    </w:p>
    <w:p>
      <w:pPr>
        <w:pStyle w:val="19"/>
        <w:numPr>
          <w:ilvl w:val="0"/>
          <w:numId w:val="0"/>
        </w:numPr>
        <w:tabs>
          <w:tab w:val="left" w:pos="1279"/>
        </w:tabs>
        <w:spacing w:before="0" w:after="0" w:line="360" w:lineRule="auto"/>
        <w:ind w:right="0" w:rightChars="0" w:firstLine="708" w:firstLineChars="3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价格优先法是指对满足采购需求且响应报价不超过最高限制单价的货物、服务，按照响应报价从低到高排序，根据征集文件规定的淘汰率或者入围供应商数量上限，确定入围供应商的评审方法。 </w:t>
      </w:r>
    </w:p>
    <w:p>
      <w:pPr>
        <w:pStyle w:val="19"/>
        <w:numPr>
          <w:ilvl w:val="0"/>
          <w:numId w:val="0"/>
        </w:numPr>
        <w:tabs>
          <w:tab w:val="left" w:pos="1399"/>
        </w:tabs>
        <w:spacing w:before="0" w:after="0" w:line="388" w:lineRule="auto"/>
        <w:ind w:right="498" w:rightChars="0" w:firstLine="428" w:firstLineChars="200"/>
        <w:jc w:val="both"/>
        <w:rPr>
          <w:rFonts w:hint="eastAsia" w:ascii="仿宋" w:hAnsi="仿宋" w:eastAsia="仿宋" w:cs="仿宋"/>
          <w:spacing w:val="-3"/>
          <w:sz w:val="22"/>
          <w:highlight w:val="none"/>
          <w:lang w:val="en-US" w:eastAsia="zh-CN"/>
        </w:rPr>
      </w:pPr>
      <w:r>
        <w:rPr>
          <w:rFonts w:hint="eastAsia" w:ascii="仿宋" w:hAnsi="仿宋" w:eastAsia="仿宋" w:cs="仿宋"/>
          <w:spacing w:val="-3"/>
          <w:sz w:val="22"/>
          <w:highlight w:val="none"/>
          <w:lang w:val="en-US" w:eastAsia="zh-CN"/>
        </w:rPr>
        <w:t>质量优先法是指对满足采购需求且响应报价不超过最高限制单价的货物、服务进行质量综合评分，服务项目质量因素包括服务内容、服务水平、服务商的履约能力、服务经验等，按照质量评分从高到低排序。根据征集文件规定的淘汰率或者入围服务商数量上限，确定入围服务商的评审方法。</w:t>
      </w:r>
    </w:p>
    <w:p>
      <w:pPr>
        <w:pStyle w:val="19"/>
        <w:numPr>
          <w:ilvl w:val="0"/>
          <w:numId w:val="0"/>
        </w:numPr>
        <w:tabs>
          <w:tab w:val="left" w:pos="1399"/>
        </w:tabs>
        <w:spacing w:before="0" w:after="0" w:line="388" w:lineRule="auto"/>
        <w:ind w:right="498" w:rightChars="0" w:firstLine="472" w:firstLineChars="200"/>
        <w:jc w:val="both"/>
        <w:rPr>
          <w:rFonts w:hint="eastAsia" w:ascii="仿宋" w:hAnsi="仿宋" w:eastAsia="仿宋" w:cs="仿宋"/>
          <w:spacing w:val="-3"/>
          <w:sz w:val="22"/>
          <w:highlight w:val="none"/>
          <w:lang w:val="zh-CN" w:eastAsia="zh-CN"/>
        </w:rPr>
      </w:pPr>
      <w:r>
        <w:rPr>
          <w:rFonts w:hint="eastAsia" w:ascii="仿宋" w:hAnsi="仿宋" w:eastAsia="仿宋" w:cs="仿宋"/>
          <w:spacing w:val="-2"/>
          <w:sz w:val="24"/>
          <w:highlight w:val="none"/>
          <w:lang w:val="en-US" w:eastAsia="zh-CN"/>
        </w:rPr>
        <w:t>推荐入围服务商家数时，确定第一阶段入围供应商时，提交响应文件和符合资格条件、实质性要求的供应商应当均不少于 2 家，淘汰比例一般不得低于20%，且至少淘汰一家供应商；得分相同的，按技术标优劣排序；技术标得分也相同的，按商务标优劣排序；商务标得分也相同的，按报价得分排序；前款不能确定的，按《政府采购货物和服务招标投标管理办法》（财政部令第 87 号）第六十八条由评标委员会随机抽取的方式确定。</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zh-CN" w:eastAsia="zh-CN" w:bidi="zh-CN"/>
        </w:rPr>
      </w:pPr>
      <w:r>
        <w:rPr>
          <w:rFonts w:hint="eastAsia" w:cs="仿宋"/>
          <w:spacing w:val="-2"/>
          <w:sz w:val="24"/>
          <w:szCs w:val="24"/>
          <w:highlight w:val="none"/>
          <w:lang w:val="en-US" w:eastAsia="zh-CN" w:bidi="zh-CN"/>
        </w:rPr>
        <w:t>3.3.2</w:t>
      </w:r>
      <w:r>
        <w:rPr>
          <w:rFonts w:hint="eastAsia" w:ascii="仿宋" w:hAnsi="仿宋" w:eastAsia="仿宋" w:cs="仿宋"/>
          <w:spacing w:val="-2"/>
          <w:sz w:val="24"/>
          <w:szCs w:val="24"/>
          <w:highlight w:val="none"/>
          <w:lang w:val="en-US" w:eastAsia="zh-CN" w:bidi="zh-CN"/>
        </w:rPr>
        <w:t>入围供应商可以委托一家或者多家代理商（代理商原则上不得</w:t>
      </w:r>
      <w:r>
        <w:rPr>
          <w:rFonts w:hint="eastAsia" w:cs="仿宋"/>
          <w:spacing w:val="-2"/>
          <w:sz w:val="24"/>
          <w:szCs w:val="24"/>
          <w:highlight w:val="none"/>
          <w:lang w:val="en-US" w:eastAsia="zh-CN" w:bidi="zh-CN"/>
        </w:rPr>
        <w:t>多</w:t>
      </w:r>
      <w:r>
        <w:rPr>
          <w:rFonts w:hint="eastAsia" w:ascii="仿宋" w:hAnsi="仿宋" w:eastAsia="仿宋" w:cs="仿宋"/>
          <w:spacing w:val="-2"/>
          <w:sz w:val="24"/>
          <w:szCs w:val="24"/>
          <w:highlight w:val="none"/>
          <w:lang w:val="en-US" w:eastAsia="zh-CN" w:bidi="zh-CN"/>
        </w:rPr>
        <w:t xml:space="preserve">于 10 家），按照框架协议约定接受采购人合同授予，并履行采购合同。入围供应商应当在框架协议中提供委托协议和委托的代理商名单。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3.3.3</w:t>
      </w:r>
      <w:r>
        <w:rPr>
          <w:rFonts w:hint="eastAsia" w:ascii="仿宋" w:hAnsi="仿宋" w:eastAsia="仿宋" w:cs="仿宋"/>
          <w:spacing w:val="-2"/>
          <w:sz w:val="24"/>
          <w:szCs w:val="24"/>
          <w:highlight w:val="none"/>
          <w:lang w:val="en-US" w:eastAsia="zh-CN" w:bidi="zh-CN"/>
        </w:rPr>
        <w:t xml:space="preserve">入围供应商在约定期限内，应当以不高于其报价的价格向适用框架协议的采购人供应专用耗材。 </w:t>
      </w:r>
    </w:p>
    <w:p>
      <w:pPr>
        <w:pStyle w:val="19"/>
        <w:numPr>
          <w:ilvl w:val="0"/>
          <w:numId w:val="0"/>
        </w:numPr>
        <w:tabs>
          <w:tab w:val="left" w:pos="1279"/>
        </w:tabs>
        <w:spacing w:before="0" w:after="0" w:line="306" w:lineRule="exact"/>
        <w:ind w:right="0" w:rightChars="0" w:firstLine="472" w:firstLineChars="200"/>
        <w:jc w:val="left"/>
        <w:rPr>
          <w:rFonts w:hint="eastAsia" w:ascii="仿宋" w:hAnsi="仿宋" w:eastAsia="仿宋" w:cs="仿宋"/>
          <w:sz w:val="24"/>
          <w:highlight w:val="none"/>
        </w:rPr>
      </w:pPr>
      <w:r>
        <w:rPr>
          <w:rFonts w:hint="eastAsia" w:cs="仿宋"/>
          <w:spacing w:val="-2"/>
          <w:sz w:val="24"/>
          <w:szCs w:val="24"/>
          <w:highlight w:val="none"/>
          <w:lang w:val="en-US" w:eastAsia="zh-CN" w:bidi="zh-CN"/>
        </w:rPr>
        <w:t>3.3.4</w:t>
      </w:r>
      <w:r>
        <w:rPr>
          <w:rFonts w:hint="eastAsia" w:ascii="仿宋" w:hAnsi="仿宋" w:eastAsia="仿宋" w:cs="仿宋"/>
          <w:sz w:val="24"/>
          <w:highlight w:val="none"/>
        </w:rPr>
        <w:t>具体评审标准如下</w:t>
      </w:r>
    </w:p>
    <w:p>
      <w:pPr>
        <w:pStyle w:val="19"/>
        <w:numPr>
          <w:ilvl w:val="0"/>
          <w:numId w:val="0"/>
        </w:numPr>
        <w:tabs>
          <w:tab w:val="left" w:pos="1279"/>
        </w:tabs>
        <w:spacing w:before="0" w:after="0" w:line="360" w:lineRule="auto"/>
        <w:ind w:right="0" w:rightChars="0" w:firstLine="474" w:firstLineChars="200"/>
        <w:jc w:val="center"/>
        <w:rPr>
          <w:rFonts w:hint="eastAsia" w:ascii="仿宋" w:hAnsi="仿宋" w:eastAsia="仿宋" w:cs="仿宋"/>
          <w:b/>
          <w:bCs/>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第一包（</w:t>
      </w:r>
      <w:r>
        <w:rPr>
          <w:rFonts w:hint="eastAsia" w:cs="仿宋"/>
          <w:b/>
          <w:bCs/>
          <w:spacing w:val="-2"/>
          <w:sz w:val="24"/>
          <w:szCs w:val="24"/>
          <w:highlight w:val="none"/>
          <w:lang w:val="en-US" w:eastAsia="zh-CN" w:bidi="zh-CN"/>
        </w:rPr>
        <w:t>办公家具</w:t>
      </w:r>
      <w:r>
        <w:rPr>
          <w:rFonts w:hint="eastAsia" w:ascii="仿宋" w:hAnsi="仿宋" w:eastAsia="仿宋" w:cs="仿宋"/>
          <w:b/>
          <w:bCs/>
          <w:spacing w:val="-2"/>
          <w:sz w:val="24"/>
          <w:szCs w:val="24"/>
          <w:highlight w:val="none"/>
          <w:lang w:val="en-US" w:eastAsia="zh-CN" w:bidi="zh-CN"/>
        </w:rPr>
        <w:t>）</w:t>
      </w:r>
    </w:p>
    <w:tbl>
      <w:tblPr>
        <w:tblStyle w:val="15"/>
        <w:tblW w:w="9808"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59"/>
        <w:gridCol w:w="1467"/>
        <w:gridCol w:w="728"/>
        <w:gridCol w:w="5945"/>
        <w:gridCol w:w="90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jc w:val="center"/>
        </w:trPr>
        <w:tc>
          <w:tcPr>
            <w:tcW w:w="759" w:type="dxa"/>
            <w:tcBorders>
              <w:bottom w:val="single" w:color="000000" w:sz="4" w:space="0"/>
              <w:right w:val="single" w:color="000000" w:sz="4" w:space="0"/>
            </w:tcBorders>
            <w:vAlign w:val="center"/>
          </w:tcPr>
          <w:p>
            <w:pPr>
              <w:pStyle w:val="20"/>
              <w:spacing w:before="140"/>
              <w:ind w:left="146" w:right="131"/>
              <w:jc w:val="center"/>
              <w:rPr>
                <w:rFonts w:hint="eastAsia" w:ascii="仿宋" w:hAnsi="仿宋" w:eastAsia="仿宋" w:cs="仿宋"/>
                <w:b/>
                <w:sz w:val="21"/>
                <w:highlight w:val="none"/>
              </w:rPr>
            </w:pPr>
            <w:r>
              <w:rPr>
                <w:rFonts w:hint="eastAsia" w:ascii="仿宋" w:hAnsi="仿宋" w:eastAsia="仿宋" w:cs="仿宋"/>
                <w:b/>
                <w:sz w:val="21"/>
                <w:highlight w:val="none"/>
              </w:rPr>
              <w:t>序号</w:t>
            </w:r>
          </w:p>
        </w:tc>
        <w:tc>
          <w:tcPr>
            <w:tcW w:w="1467" w:type="dxa"/>
            <w:tcBorders>
              <w:left w:val="single" w:color="000000" w:sz="4" w:space="0"/>
              <w:bottom w:val="single" w:color="000000" w:sz="4" w:space="0"/>
              <w:right w:val="single" w:color="000000" w:sz="4" w:space="0"/>
            </w:tcBorders>
            <w:vAlign w:val="center"/>
          </w:tcPr>
          <w:p>
            <w:pPr>
              <w:pStyle w:val="20"/>
              <w:spacing w:before="140"/>
              <w:ind w:left="196" w:right="170"/>
              <w:jc w:val="center"/>
              <w:rPr>
                <w:rFonts w:hint="eastAsia" w:ascii="仿宋" w:hAnsi="仿宋" w:eastAsia="仿宋" w:cs="仿宋"/>
                <w:b/>
                <w:sz w:val="21"/>
                <w:highlight w:val="none"/>
              </w:rPr>
            </w:pPr>
            <w:r>
              <w:rPr>
                <w:rFonts w:hint="eastAsia" w:ascii="仿宋" w:hAnsi="仿宋" w:eastAsia="仿宋" w:cs="仿宋"/>
                <w:b/>
                <w:sz w:val="21"/>
                <w:highlight w:val="none"/>
              </w:rPr>
              <w:t>评分因素</w:t>
            </w:r>
          </w:p>
        </w:tc>
        <w:tc>
          <w:tcPr>
            <w:tcW w:w="728" w:type="dxa"/>
            <w:tcBorders>
              <w:left w:val="single" w:color="000000" w:sz="4" w:space="0"/>
              <w:bottom w:val="single" w:color="000000" w:sz="4" w:space="0"/>
              <w:right w:val="single" w:color="000000" w:sz="4" w:space="0"/>
            </w:tcBorders>
            <w:vAlign w:val="center"/>
          </w:tcPr>
          <w:p>
            <w:pPr>
              <w:pStyle w:val="20"/>
              <w:spacing w:before="140"/>
              <w:ind w:left="140" w:right="115"/>
              <w:jc w:val="center"/>
              <w:rPr>
                <w:rFonts w:hint="eastAsia" w:ascii="仿宋" w:hAnsi="仿宋" w:eastAsia="仿宋" w:cs="仿宋"/>
                <w:b/>
                <w:sz w:val="21"/>
                <w:highlight w:val="none"/>
              </w:rPr>
            </w:pPr>
            <w:r>
              <w:rPr>
                <w:rFonts w:hint="eastAsia" w:ascii="仿宋" w:hAnsi="仿宋" w:eastAsia="仿宋" w:cs="仿宋"/>
                <w:b/>
                <w:sz w:val="21"/>
                <w:highlight w:val="none"/>
              </w:rPr>
              <w:t>分值</w:t>
            </w:r>
          </w:p>
        </w:tc>
        <w:tc>
          <w:tcPr>
            <w:tcW w:w="5945" w:type="dxa"/>
            <w:tcBorders>
              <w:left w:val="single" w:color="000000" w:sz="4" w:space="0"/>
              <w:bottom w:val="single" w:color="000000" w:sz="4" w:space="0"/>
              <w:right w:val="single" w:color="000000" w:sz="4" w:space="0"/>
            </w:tcBorders>
            <w:vAlign w:val="center"/>
          </w:tcPr>
          <w:p>
            <w:pPr>
              <w:pStyle w:val="20"/>
              <w:spacing w:before="140"/>
              <w:ind w:left="46" w:right="17"/>
              <w:jc w:val="center"/>
              <w:rPr>
                <w:rFonts w:hint="eastAsia" w:ascii="仿宋" w:hAnsi="仿宋" w:eastAsia="仿宋" w:cs="仿宋"/>
                <w:b/>
                <w:sz w:val="21"/>
                <w:highlight w:val="none"/>
              </w:rPr>
            </w:pPr>
            <w:r>
              <w:rPr>
                <w:rFonts w:hint="eastAsia" w:ascii="仿宋" w:hAnsi="仿宋" w:eastAsia="仿宋" w:cs="仿宋"/>
                <w:b/>
                <w:sz w:val="21"/>
                <w:highlight w:val="none"/>
              </w:rPr>
              <w:t>评分准则</w:t>
            </w:r>
          </w:p>
        </w:tc>
        <w:tc>
          <w:tcPr>
            <w:tcW w:w="909" w:type="dxa"/>
            <w:tcBorders>
              <w:left w:val="single" w:color="000000" w:sz="4" w:space="0"/>
              <w:bottom w:val="single" w:color="000000" w:sz="4" w:space="0"/>
            </w:tcBorders>
            <w:vAlign w:val="center"/>
          </w:tcPr>
          <w:p>
            <w:pPr>
              <w:pStyle w:val="20"/>
              <w:spacing w:before="140"/>
              <w:ind w:left="251"/>
              <w:jc w:val="center"/>
              <w:rPr>
                <w:rFonts w:hint="eastAsia" w:ascii="仿宋" w:hAnsi="仿宋" w:eastAsia="仿宋" w:cs="仿宋"/>
                <w:b/>
                <w:sz w:val="21"/>
                <w:highlight w:val="none"/>
              </w:rPr>
            </w:pPr>
            <w:r>
              <w:rPr>
                <w:rFonts w:hint="eastAsia" w:ascii="仿宋" w:hAnsi="仿宋" w:eastAsia="仿宋" w:cs="仿宋"/>
                <w:b/>
                <w:sz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1" w:hRule="atLeast"/>
          <w:jc w:val="center"/>
        </w:trPr>
        <w:tc>
          <w:tcPr>
            <w:tcW w:w="759" w:type="dxa"/>
            <w:tcBorders>
              <w:top w:val="single" w:color="000000" w:sz="4" w:space="0"/>
              <w:bottom w:val="single" w:color="000000" w:sz="4" w:space="0"/>
              <w:right w:val="single" w:color="000000" w:sz="4" w:space="0"/>
            </w:tcBorders>
            <w:vAlign w:val="center"/>
          </w:tcPr>
          <w:p>
            <w:pPr>
              <w:pStyle w:val="20"/>
              <w:spacing w:before="179" w:line="262" w:lineRule="exact"/>
              <w:ind w:left="15"/>
              <w:jc w:val="center"/>
              <w:rPr>
                <w:rFonts w:hint="eastAsia" w:ascii="仿宋" w:hAnsi="仿宋" w:eastAsia="仿宋" w:cs="仿宋"/>
                <w:b/>
                <w:sz w:val="21"/>
                <w:highlight w:val="none"/>
              </w:rPr>
            </w:pPr>
            <w:r>
              <w:rPr>
                <w:rFonts w:hint="eastAsia" w:ascii="仿宋" w:hAnsi="仿宋" w:eastAsia="仿宋" w:cs="仿宋"/>
                <w:b/>
                <w:w w:val="99"/>
                <w:sz w:val="21"/>
                <w:highlight w:val="none"/>
              </w:rPr>
              <w:t>一</w:t>
            </w:r>
          </w:p>
        </w:tc>
        <w:tc>
          <w:tcPr>
            <w:tcW w:w="1467" w:type="dxa"/>
            <w:tcBorders>
              <w:top w:val="single" w:color="000000" w:sz="4" w:space="0"/>
              <w:left w:val="single" w:color="000000" w:sz="4" w:space="0"/>
              <w:bottom w:val="single" w:color="000000" w:sz="4" w:space="0"/>
              <w:right w:val="single" w:color="000000" w:sz="4" w:space="0"/>
            </w:tcBorders>
            <w:vAlign w:val="center"/>
          </w:tcPr>
          <w:p>
            <w:pPr>
              <w:pStyle w:val="20"/>
              <w:spacing w:before="179" w:line="262" w:lineRule="exact"/>
              <w:ind w:left="196" w:right="170"/>
              <w:jc w:val="center"/>
              <w:rPr>
                <w:rFonts w:hint="default" w:ascii="仿宋" w:hAnsi="仿宋" w:eastAsia="仿宋" w:cs="仿宋"/>
                <w:b/>
                <w:sz w:val="21"/>
                <w:highlight w:val="none"/>
                <w:lang w:val="en-US" w:eastAsia="zh-CN"/>
              </w:rPr>
            </w:pPr>
            <w:r>
              <w:rPr>
                <w:rFonts w:hint="eastAsia" w:cs="仿宋"/>
                <w:b/>
                <w:sz w:val="21"/>
                <w:highlight w:val="none"/>
                <w:lang w:val="en-US" w:eastAsia="zh-CN"/>
              </w:rPr>
              <w:t>技术部分</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20"/>
              <w:spacing w:before="179" w:line="262" w:lineRule="exact"/>
              <w:ind w:left="140" w:right="112"/>
              <w:jc w:val="center"/>
              <w:rPr>
                <w:rFonts w:hint="default" w:ascii="仿宋" w:hAnsi="仿宋" w:eastAsia="仿宋" w:cs="仿宋"/>
                <w:b/>
                <w:sz w:val="21"/>
                <w:highlight w:val="none"/>
                <w:lang w:val="en-US" w:eastAsia="zh-CN"/>
              </w:rPr>
            </w:pPr>
            <w:r>
              <w:rPr>
                <w:rFonts w:hint="eastAsia" w:cs="仿宋"/>
                <w:b/>
                <w:sz w:val="21"/>
                <w:highlight w:val="none"/>
                <w:lang w:val="en-US" w:eastAsia="zh-CN"/>
              </w:rPr>
              <w:t>30</w:t>
            </w:r>
          </w:p>
        </w:tc>
        <w:tc>
          <w:tcPr>
            <w:tcW w:w="5945"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hint="eastAsia" w:ascii="仿宋" w:hAnsi="仿宋" w:eastAsia="仿宋" w:cs="仿宋"/>
                <w:sz w:val="22"/>
                <w:highlight w:val="none"/>
              </w:rPr>
            </w:pPr>
          </w:p>
        </w:tc>
        <w:tc>
          <w:tcPr>
            <w:tcW w:w="909" w:type="dxa"/>
            <w:tcBorders>
              <w:top w:val="single" w:color="000000" w:sz="4" w:space="0"/>
              <w:left w:val="single" w:color="000000" w:sz="4" w:space="0"/>
              <w:bottom w:val="single" w:color="000000" w:sz="4" w:space="0"/>
            </w:tcBorders>
            <w:vAlign w:val="center"/>
          </w:tcPr>
          <w:p>
            <w:pPr>
              <w:pStyle w:val="20"/>
              <w:jc w:val="center"/>
              <w:rPr>
                <w:rFonts w:hint="eastAsia" w:ascii="仿宋" w:hAnsi="仿宋" w:eastAsia="仿宋" w:cs="仿宋"/>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0" w:hRule="atLeast"/>
          <w:jc w:val="center"/>
        </w:trPr>
        <w:tc>
          <w:tcPr>
            <w:tcW w:w="759" w:type="dxa"/>
            <w:tcBorders>
              <w:top w:val="single" w:color="000000" w:sz="4" w:space="0"/>
              <w:bottom w:val="single" w:color="000000" w:sz="4" w:space="0"/>
              <w:right w:val="single" w:color="000000" w:sz="4" w:space="0"/>
            </w:tcBorders>
            <w:vAlign w:val="center"/>
          </w:tcPr>
          <w:p>
            <w:pPr>
              <w:pStyle w:val="20"/>
              <w:ind w:left="16"/>
              <w:jc w:val="center"/>
              <w:rPr>
                <w:rFonts w:hint="eastAsia" w:cs="仿宋"/>
                <w:b/>
                <w:sz w:val="21"/>
                <w:highlight w:val="none"/>
                <w:lang w:val="en-US" w:eastAsia="zh-CN"/>
              </w:rPr>
            </w:pPr>
          </w:p>
          <w:p>
            <w:pPr>
              <w:pStyle w:val="20"/>
              <w:ind w:left="16"/>
              <w:jc w:val="center"/>
              <w:rPr>
                <w:rFonts w:hint="eastAsia" w:cs="仿宋"/>
                <w:b/>
                <w:sz w:val="21"/>
                <w:highlight w:val="none"/>
                <w:lang w:val="en-US" w:eastAsia="zh-CN"/>
              </w:rPr>
            </w:pPr>
          </w:p>
          <w:p>
            <w:pPr>
              <w:pStyle w:val="20"/>
              <w:ind w:left="16"/>
              <w:jc w:val="center"/>
              <w:rPr>
                <w:rFonts w:hint="eastAsia" w:ascii="仿宋" w:hAnsi="仿宋" w:eastAsia="仿宋" w:cs="仿宋"/>
                <w:b/>
                <w:sz w:val="21"/>
                <w:highlight w:val="none"/>
                <w:lang w:val="en-US" w:eastAsia="zh-CN"/>
              </w:rPr>
            </w:pPr>
            <w:r>
              <w:rPr>
                <w:rFonts w:hint="eastAsia" w:cs="仿宋"/>
                <w:b/>
                <w:sz w:val="21"/>
                <w:highlight w:val="none"/>
                <w:lang w:val="en-US" w:eastAsia="zh-CN"/>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Style w:val="22"/>
                <w:rFonts w:hint="eastAsia" w:ascii="宋体" w:hAnsi="宋体" w:eastAsia="宋体"/>
                <w:color w:val="000000" w:themeColor="text1"/>
                <w:sz w:val="24"/>
                <w:szCs w:val="28"/>
                <w:highlight w:val="none"/>
                <w:lang w:val="en-US" w:eastAsia="zh-CN"/>
                <w14:textFill>
                  <w14:solidFill>
                    <w14:schemeClr w14:val="tx1"/>
                  </w14:solidFill>
                </w14:textFill>
              </w:rPr>
            </w:pPr>
          </w:p>
          <w:p>
            <w:pPr>
              <w:jc w:val="center"/>
              <w:rPr>
                <w:rStyle w:val="22"/>
                <w:rFonts w:hint="eastAsia" w:ascii="宋体" w:hAnsi="宋体" w:eastAsia="宋体"/>
                <w:color w:val="000000" w:themeColor="text1"/>
                <w:sz w:val="24"/>
                <w:szCs w:val="28"/>
                <w:highlight w:val="none"/>
                <w:lang w:val="en-US" w:eastAsia="zh-CN"/>
                <w14:textFill>
                  <w14:solidFill>
                    <w14:schemeClr w14:val="tx1"/>
                  </w14:solidFill>
                </w14:textFill>
              </w:rPr>
            </w:pPr>
          </w:p>
          <w:p>
            <w:pPr>
              <w:jc w:val="center"/>
              <w:rPr>
                <w:rStyle w:val="22"/>
                <w:rFonts w:ascii="宋体"/>
                <w:color w:val="000000" w:themeColor="text1"/>
                <w:sz w:val="24"/>
                <w:szCs w:val="28"/>
                <w:highlight w:val="none"/>
                <w14:textFill>
                  <w14:solidFill>
                    <w14:schemeClr w14:val="tx1"/>
                  </w14:solidFill>
                </w14:textFill>
              </w:rPr>
            </w:pPr>
            <w:r>
              <w:rPr>
                <w:rStyle w:val="22"/>
                <w:rFonts w:hint="eastAsia" w:ascii="宋体" w:hAnsi="宋体" w:eastAsia="宋体"/>
                <w:color w:val="000000" w:themeColor="text1"/>
                <w:sz w:val="24"/>
                <w:szCs w:val="28"/>
                <w:highlight w:val="none"/>
                <w:lang w:val="en-US" w:eastAsia="zh-CN"/>
                <w14:textFill>
                  <w14:solidFill>
                    <w14:schemeClr w14:val="tx1"/>
                  </w14:solidFill>
                </w14:textFill>
              </w:rPr>
              <w:t>营业执照经营范围</w:t>
            </w:r>
          </w:p>
          <w:p>
            <w:pPr>
              <w:pStyle w:val="20"/>
              <w:ind w:left="322"/>
              <w:jc w:val="center"/>
              <w:rPr>
                <w:rFonts w:hint="eastAsia" w:ascii="仿宋" w:hAnsi="仿宋" w:eastAsia="仿宋" w:cs="仿宋"/>
                <w:sz w:val="21"/>
                <w:highlight w:val="none"/>
              </w:rPr>
            </w:pP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20"/>
              <w:ind w:left="140" w:right="112"/>
              <w:jc w:val="center"/>
              <w:rPr>
                <w:rFonts w:hint="eastAsia" w:cs="仿宋"/>
                <w:b/>
                <w:sz w:val="21"/>
                <w:highlight w:val="none"/>
                <w:lang w:val="en-US" w:eastAsia="zh-CN"/>
              </w:rPr>
            </w:pPr>
          </w:p>
          <w:p>
            <w:pPr>
              <w:pStyle w:val="20"/>
              <w:ind w:left="140" w:right="112"/>
              <w:jc w:val="center"/>
              <w:rPr>
                <w:rFonts w:hint="eastAsia" w:cs="仿宋"/>
                <w:b/>
                <w:sz w:val="21"/>
                <w:highlight w:val="none"/>
                <w:lang w:val="en-US" w:eastAsia="zh-CN"/>
              </w:rPr>
            </w:pPr>
          </w:p>
          <w:p>
            <w:pPr>
              <w:pStyle w:val="20"/>
              <w:ind w:left="140" w:right="112"/>
              <w:jc w:val="center"/>
              <w:rPr>
                <w:rFonts w:hint="default" w:ascii="仿宋" w:hAnsi="仿宋" w:eastAsia="仿宋" w:cs="仿宋"/>
                <w:b/>
                <w:sz w:val="21"/>
                <w:highlight w:val="none"/>
                <w:lang w:val="en-US" w:eastAsia="zh-CN"/>
              </w:rPr>
            </w:pPr>
            <w:r>
              <w:rPr>
                <w:rFonts w:hint="eastAsia" w:cs="仿宋"/>
                <w:b w:val="0"/>
                <w:bCs/>
                <w:sz w:val="21"/>
                <w:highlight w:val="none"/>
                <w:lang w:val="en-US" w:eastAsia="zh-CN"/>
              </w:rPr>
              <w:t>10</w:t>
            </w:r>
          </w:p>
        </w:tc>
        <w:tc>
          <w:tcPr>
            <w:tcW w:w="5945" w:type="dxa"/>
            <w:tcBorders>
              <w:top w:val="single" w:color="000000" w:sz="4" w:space="0"/>
              <w:left w:val="single" w:color="000000" w:sz="4" w:space="0"/>
              <w:bottom w:val="single" w:color="000000" w:sz="4" w:space="0"/>
              <w:right w:val="single" w:color="000000" w:sz="4" w:space="0"/>
            </w:tcBorders>
            <w:vAlign w:val="center"/>
          </w:tcPr>
          <w:p>
            <w:pPr>
              <w:pStyle w:val="20"/>
              <w:spacing w:before="168" w:line="393" w:lineRule="auto"/>
              <w:ind w:left="117" w:right="-15"/>
              <w:jc w:val="left"/>
              <w:rPr>
                <w:rFonts w:hint="eastAsia" w:ascii="仿宋" w:hAnsi="仿宋" w:eastAsia="仿宋" w:cs="仿宋"/>
                <w:sz w:val="21"/>
                <w:highlight w:val="none"/>
              </w:rPr>
            </w:pPr>
            <w:r>
              <w:rPr>
                <w:rStyle w:val="22"/>
                <w:rFonts w:hint="eastAsia" w:ascii="宋体" w:hAnsi="宋体"/>
                <w:color w:val="000000" w:themeColor="text1"/>
                <w:sz w:val="24"/>
                <w:szCs w:val="28"/>
                <w:highlight w:val="none"/>
                <w14:textFill>
                  <w14:solidFill>
                    <w14:schemeClr w14:val="tx1"/>
                  </w14:solidFill>
                </w14:textFill>
              </w:rPr>
              <w:t>提供</w:t>
            </w:r>
            <w:r>
              <w:rPr>
                <w:rStyle w:val="22"/>
                <w:rFonts w:hint="eastAsia" w:ascii="宋体" w:hAnsi="宋体"/>
                <w:color w:val="000000" w:themeColor="text1"/>
                <w:kern w:val="0"/>
                <w:sz w:val="24"/>
                <w:highlight w:val="none"/>
                <w14:textFill>
                  <w14:solidFill>
                    <w14:schemeClr w14:val="tx1"/>
                  </w14:solidFill>
                </w14:textFill>
              </w:rPr>
              <w:t>营业执照、税务登记证、组织机构代码证；【</w:t>
            </w:r>
            <w:r>
              <w:rPr>
                <w:rStyle w:val="22"/>
                <w:rFonts w:hint="eastAsia" w:ascii="宋体"/>
                <w:color w:val="000000" w:themeColor="text1"/>
                <w:sz w:val="24"/>
                <w:highlight w:val="none"/>
                <w14:textFill>
                  <w14:solidFill>
                    <w14:schemeClr w14:val="tx1"/>
                  </w14:solidFill>
                </w14:textFill>
              </w:rPr>
              <w:t>“</w:t>
            </w:r>
            <w:r>
              <w:rPr>
                <w:rStyle w:val="22"/>
                <w:rFonts w:hint="eastAsia" w:ascii="宋体" w:hAnsi="宋体"/>
                <w:color w:val="000000" w:themeColor="text1"/>
                <w:sz w:val="24"/>
                <w:highlight w:val="none"/>
                <w14:textFill>
                  <w14:solidFill>
                    <w14:schemeClr w14:val="tx1"/>
                  </w14:solidFill>
                </w14:textFill>
              </w:rPr>
              <w:t>三证合一</w:t>
            </w:r>
            <w:r>
              <w:rPr>
                <w:rStyle w:val="22"/>
                <w:rFonts w:hint="eastAsia" w:ascii="宋体"/>
                <w:color w:val="000000" w:themeColor="text1"/>
                <w:sz w:val="24"/>
                <w:highlight w:val="none"/>
                <w14:textFill>
                  <w14:solidFill>
                    <w14:schemeClr w14:val="tx1"/>
                  </w14:solidFill>
                </w14:textFill>
              </w:rPr>
              <w:t>”</w:t>
            </w:r>
            <w:r>
              <w:rPr>
                <w:rStyle w:val="22"/>
                <w:rFonts w:hint="eastAsia" w:ascii="宋体" w:hAnsi="宋体"/>
                <w:color w:val="000000" w:themeColor="text1"/>
                <w:sz w:val="24"/>
                <w:highlight w:val="none"/>
                <w14:textFill>
                  <w14:solidFill>
                    <w14:schemeClr w14:val="tx1"/>
                  </w14:solidFill>
                </w14:textFill>
              </w:rPr>
              <w:t>的证件为有效证件</w:t>
            </w:r>
            <w:r>
              <w:rPr>
                <w:rStyle w:val="22"/>
                <w:rFonts w:hint="eastAsia" w:ascii="宋体" w:hAnsi="宋体"/>
                <w:color w:val="000000" w:themeColor="text1"/>
                <w:kern w:val="0"/>
                <w:sz w:val="24"/>
                <w:highlight w:val="none"/>
                <w14:textFill>
                  <w14:solidFill>
                    <w14:schemeClr w14:val="tx1"/>
                  </w14:solidFill>
                </w14:textFill>
              </w:rPr>
              <w:t>】等，经营范围符合所报标段，得</w:t>
            </w:r>
            <w:r>
              <w:rPr>
                <w:rStyle w:val="22"/>
                <w:rFonts w:hint="eastAsia" w:ascii="宋体" w:hAnsi="宋体"/>
                <w:color w:val="000000" w:themeColor="text1"/>
                <w:kern w:val="0"/>
                <w:sz w:val="24"/>
                <w:highlight w:val="none"/>
                <w:lang w:val="en-US" w:eastAsia="zh-CN"/>
                <w14:textFill>
                  <w14:solidFill>
                    <w14:schemeClr w14:val="tx1"/>
                  </w14:solidFill>
                </w14:textFill>
              </w:rPr>
              <w:t>1</w:t>
            </w:r>
            <w:r>
              <w:rPr>
                <w:rStyle w:val="22"/>
                <w:rFonts w:ascii="宋体" w:hAnsi="宋体"/>
                <w:color w:val="000000" w:themeColor="text1"/>
                <w:kern w:val="0"/>
                <w:sz w:val="24"/>
                <w:highlight w:val="none"/>
                <w14:textFill>
                  <w14:solidFill>
                    <w14:schemeClr w14:val="tx1"/>
                  </w14:solidFill>
                </w14:textFill>
              </w:rPr>
              <w:t>0</w:t>
            </w:r>
            <w:r>
              <w:rPr>
                <w:rStyle w:val="22"/>
                <w:rFonts w:hint="eastAsia" w:ascii="宋体" w:hAnsi="宋体"/>
                <w:color w:val="000000" w:themeColor="text1"/>
                <w:kern w:val="0"/>
                <w:sz w:val="24"/>
                <w:highlight w:val="none"/>
                <w14:textFill>
                  <w14:solidFill>
                    <w14:schemeClr w14:val="tx1"/>
                  </w14:solidFill>
                </w14:textFill>
              </w:rPr>
              <w:t>分，证明文件不全或经营范围不符的不得分</w:t>
            </w:r>
          </w:p>
        </w:tc>
        <w:tc>
          <w:tcPr>
            <w:tcW w:w="909" w:type="dxa"/>
            <w:tcBorders>
              <w:top w:val="single" w:color="000000" w:sz="4" w:space="0"/>
              <w:left w:val="single" w:color="000000" w:sz="4" w:space="0"/>
              <w:bottom w:val="single" w:color="000000" w:sz="4" w:space="0"/>
            </w:tcBorders>
            <w:vAlign w:val="center"/>
          </w:tcPr>
          <w:p>
            <w:pPr>
              <w:pStyle w:val="20"/>
              <w:jc w:val="center"/>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00" w:hRule="atLeast"/>
          <w:jc w:val="center"/>
        </w:trPr>
        <w:tc>
          <w:tcPr>
            <w:tcW w:w="759" w:type="dxa"/>
            <w:tcBorders>
              <w:top w:val="single" w:color="000000" w:sz="4" w:space="0"/>
              <w:bottom w:val="single" w:color="000000" w:sz="4" w:space="0"/>
              <w:right w:val="single" w:color="000000" w:sz="4" w:space="0"/>
            </w:tcBorders>
            <w:vAlign w:val="center"/>
          </w:tcPr>
          <w:p>
            <w:pPr>
              <w:pStyle w:val="20"/>
              <w:ind w:left="16"/>
              <w:jc w:val="center"/>
              <w:rPr>
                <w:rFonts w:hint="eastAsia" w:cs="仿宋"/>
                <w:b/>
                <w:sz w:val="21"/>
                <w:highlight w:val="none"/>
                <w:lang w:val="en-US" w:eastAsia="zh-CN"/>
              </w:rPr>
            </w:pPr>
          </w:p>
          <w:p>
            <w:pPr>
              <w:pStyle w:val="20"/>
              <w:ind w:left="16"/>
              <w:jc w:val="center"/>
              <w:rPr>
                <w:rFonts w:hint="eastAsia" w:cs="仿宋"/>
                <w:b/>
                <w:sz w:val="21"/>
                <w:highlight w:val="none"/>
                <w:lang w:val="en-US" w:eastAsia="zh-CN"/>
              </w:rPr>
            </w:pPr>
          </w:p>
          <w:p>
            <w:pPr>
              <w:pStyle w:val="20"/>
              <w:ind w:left="16"/>
              <w:jc w:val="center"/>
              <w:rPr>
                <w:rFonts w:hint="default" w:cs="仿宋"/>
                <w:b/>
                <w:sz w:val="21"/>
                <w:highlight w:val="none"/>
                <w:lang w:val="en-US" w:eastAsia="zh-CN"/>
              </w:rPr>
            </w:pPr>
            <w:r>
              <w:rPr>
                <w:rFonts w:hint="eastAsia" w:cs="仿宋"/>
                <w:b/>
                <w:sz w:val="21"/>
                <w:highlight w:val="none"/>
                <w:lang w:val="en-US" w:eastAsia="zh-CN"/>
              </w:rPr>
              <w:t>2</w:t>
            </w: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pPr>
          </w:p>
          <w:p>
            <w:pPr>
              <w:jc w:val="cente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pPr>
          </w:p>
          <w:p>
            <w:pPr>
              <w:jc w:val="cente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t>应急事件的处理预案</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pPr>
          </w:p>
          <w:p>
            <w:pPr>
              <w:jc w:val="cente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pPr>
          </w:p>
          <w:p>
            <w:pPr>
              <w:jc w:val="center"/>
              <w:rPr>
                <w:rStyle w:val="22"/>
                <w:rFonts w:hint="default" w:ascii="宋体" w:hAnsi="宋体" w:eastAsia="宋体" w:cstheme="minorBidi"/>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t>20</w:t>
            </w:r>
          </w:p>
        </w:tc>
        <w:tc>
          <w:tcPr>
            <w:tcW w:w="5945" w:type="dxa"/>
            <w:tcBorders>
              <w:top w:val="single" w:color="000000" w:sz="4" w:space="0"/>
              <w:left w:val="single" w:color="000000" w:sz="4" w:space="0"/>
              <w:bottom w:val="single" w:color="000000" w:sz="4" w:space="0"/>
              <w:right w:val="single" w:color="000000" w:sz="4" w:space="0"/>
            </w:tcBorders>
            <w:vAlign w:val="center"/>
          </w:tcPr>
          <w:p>
            <w:pPr>
              <w:pStyle w:val="20"/>
              <w:spacing w:before="168" w:line="393" w:lineRule="auto"/>
              <w:ind w:left="117" w:right="-15"/>
              <w:jc w:val="left"/>
              <w:rPr>
                <w:rStyle w:val="22"/>
                <w:rFonts w:hint="eastAsia" w:ascii="宋体" w:hAnsi="宋体"/>
                <w:color w:val="000000" w:themeColor="text1"/>
                <w:sz w:val="24"/>
                <w:szCs w:val="28"/>
                <w:highlight w:val="none"/>
                <w14:textFill>
                  <w14:solidFill>
                    <w14:schemeClr w14:val="tx1"/>
                  </w14:solidFill>
                </w14:textFill>
              </w:rPr>
            </w:pPr>
            <w:r>
              <w:rPr>
                <w:rStyle w:val="22"/>
                <w:rFonts w:hint="eastAsia" w:ascii="宋体" w:hAnsi="宋体"/>
                <w:color w:val="000000" w:themeColor="text1"/>
                <w:sz w:val="24"/>
                <w:szCs w:val="28"/>
                <w:highlight w:val="none"/>
                <w:lang w:val="en-US" w:eastAsia="zh-CN"/>
                <w14:textFill>
                  <w14:solidFill>
                    <w14:schemeClr w14:val="tx1"/>
                  </w14:solidFill>
                </w14:textFill>
              </w:rPr>
              <w:t>根据投标人应急处理预案完备健全，针对性，可操作性上进行综合评分，预案切实可行的得 20分，基本可行的得14分，一般的得 5分，差的不得分。</w:t>
            </w:r>
          </w:p>
        </w:tc>
        <w:tc>
          <w:tcPr>
            <w:tcW w:w="909" w:type="dxa"/>
            <w:tcBorders>
              <w:top w:val="single" w:color="000000" w:sz="4" w:space="0"/>
              <w:left w:val="single" w:color="000000" w:sz="4" w:space="0"/>
              <w:bottom w:val="single" w:color="000000" w:sz="4" w:space="0"/>
            </w:tcBorders>
            <w:vAlign w:val="center"/>
          </w:tcPr>
          <w:p>
            <w:pPr>
              <w:pStyle w:val="20"/>
              <w:jc w:val="center"/>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1" w:hRule="atLeast"/>
          <w:jc w:val="center"/>
        </w:trPr>
        <w:tc>
          <w:tcPr>
            <w:tcW w:w="759" w:type="dxa"/>
            <w:tcBorders>
              <w:top w:val="single" w:color="000000" w:sz="4" w:space="0"/>
              <w:bottom w:val="single" w:color="000000" w:sz="4" w:space="0"/>
              <w:right w:val="single" w:color="000000" w:sz="4" w:space="0"/>
            </w:tcBorders>
            <w:vAlign w:val="center"/>
          </w:tcPr>
          <w:p>
            <w:pPr>
              <w:pStyle w:val="20"/>
              <w:spacing w:before="178" w:line="262" w:lineRule="exact"/>
              <w:ind w:left="15"/>
              <w:jc w:val="center"/>
              <w:rPr>
                <w:rFonts w:hint="eastAsia" w:ascii="仿宋" w:hAnsi="仿宋" w:eastAsia="仿宋" w:cs="仿宋"/>
                <w:b/>
                <w:sz w:val="21"/>
                <w:highlight w:val="none"/>
              </w:rPr>
            </w:pPr>
            <w:r>
              <w:rPr>
                <w:rFonts w:hint="eastAsia" w:ascii="仿宋" w:hAnsi="仿宋" w:eastAsia="仿宋" w:cs="仿宋"/>
                <w:b/>
                <w:w w:val="99"/>
                <w:sz w:val="21"/>
                <w:highlight w:val="none"/>
              </w:rPr>
              <w:t>二</w:t>
            </w:r>
          </w:p>
        </w:tc>
        <w:tc>
          <w:tcPr>
            <w:tcW w:w="1467" w:type="dxa"/>
            <w:tcBorders>
              <w:top w:val="single" w:color="000000" w:sz="4" w:space="0"/>
              <w:left w:val="single" w:color="000000" w:sz="4" w:space="0"/>
              <w:bottom w:val="single" w:color="000000" w:sz="4" w:space="0"/>
              <w:right w:val="single" w:color="000000" w:sz="4" w:space="0"/>
            </w:tcBorders>
            <w:vAlign w:val="center"/>
          </w:tcPr>
          <w:p>
            <w:pPr>
              <w:pStyle w:val="20"/>
              <w:spacing w:before="178" w:line="262" w:lineRule="exact"/>
              <w:ind w:left="320"/>
              <w:jc w:val="center"/>
              <w:rPr>
                <w:rFonts w:hint="default" w:ascii="仿宋" w:hAnsi="仿宋" w:eastAsia="仿宋" w:cs="仿宋"/>
                <w:b/>
                <w:sz w:val="21"/>
                <w:highlight w:val="none"/>
                <w:lang w:val="en-US" w:eastAsia="zh-CN"/>
              </w:rPr>
            </w:pPr>
            <w:r>
              <w:rPr>
                <w:rFonts w:hint="eastAsia" w:cs="仿宋"/>
                <w:b/>
                <w:sz w:val="21"/>
                <w:highlight w:val="none"/>
                <w:lang w:val="en-US" w:eastAsia="zh-CN"/>
              </w:rPr>
              <w:t>商务部分</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20"/>
              <w:spacing w:before="178" w:line="262" w:lineRule="exact"/>
              <w:ind w:left="140" w:right="112"/>
              <w:jc w:val="center"/>
              <w:rPr>
                <w:rFonts w:hint="default" w:ascii="仿宋" w:hAnsi="仿宋" w:eastAsia="仿宋" w:cs="仿宋"/>
                <w:b/>
                <w:sz w:val="21"/>
                <w:highlight w:val="none"/>
                <w:lang w:val="en-US" w:eastAsia="zh-CN"/>
              </w:rPr>
            </w:pPr>
            <w:r>
              <w:rPr>
                <w:rFonts w:hint="eastAsia" w:cs="仿宋"/>
                <w:b/>
                <w:sz w:val="21"/>
                <w:highlight w:val="none"/>
                <w:lang w:val="en-US" w:eastAsia="zh-CN"/>
              </w:rPr>
              <w:t>40</w:t>
            </w:r>
          </w:p>
        </w:tc>
        <w:tc>
          <w:tcPr>
            <w:tcW w:w="5945" w:type="dxa"/>
            <w:tcBorders>
              <w:top w:val="single" w:color="000000" w:sz="4" w:space="0"/>
              <w:left w:val="single" w:color="000000" w:sz="4" w:space="0"/>
              <w:bottom w:val="single" w:color="000000" w:sz="4" w:space="0"/>
              <w:right w:val="single" w:color="000000" w:sz="4" w:space="0"/>
            </w:tcBorders>
            <w:vAlign w:val="center"/>
          </w:tcPr>
          <w:p>
            <w:pPr>
              <w:pStyle w:val="20"/>
              <w:jc w:val="left"/>
              <w:rPr>
                <w:rFonts w:hint="eastAsia" w:ascii="仿宋" w:hAnsi="仿宋" w:eastAsia="仿宋" w:cs="仿宋"/>
                <w:sz w:val="20"/>
                <w:highlight w:val="none"/>
              </w:rPr>
            </w:pPr>
          </w:p>
        </w:tc>
        <w:tc>
          <w:tcPr>
            <w:tcW w:w="909" w:type="dxa"/>
            <w:tcBorders>
              <w:top w:val="single" w:color="000000" w:sz="4" w:space="0"/>
              <w:left w:val="single" w:color="000000" w:sz="4" w:space="0"/>
              <w:bottom w:val="single" w:color="000000" w:sz="4" w:space="0"/>
            </w:tcBorders>
            <w:vAlign w:val="center"/>
          </w:tcPr>
          <w:p>
            <w:pPr>
              <w:pStyle w:val="20"/>
              <w:jc w:val="center"/>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9" w:hRule="atLeast"/>
          <w:jc w:val="center"/>
        </w:trPr>
        <w:tc>
          <w:tcPr>
            <w:tcW w:w="759" w:type="dxa"/>
            <w:tcBorders>
              <w:top w:val="single" w:color="000000" w:sz="4" w:space="0"/>
              <w:bottom w:val="single" w:color="000000" w:sz="4" w:space="0"/>
              <w:right w:val="single" w:color="000000" w:sz="4" w:space="0"/>
            </w:tcBorders>
            <w:vAlign w:val="center"/>
          </w:tcPr>
          <w:p>
            <w:pPr>
              <w:pStyle w:val="20"/>
              <w:spacing w:before="133"/>
              <w:ind w:left="16"/>
              <w:jc w:val="center"/>
              <w:rPr>
                <w:rFonts w:hint="eastAsia" w:cs="仿宋"/>
                <w:b/>
                <w:sz w:val="21"/>
                <w:highlight w:val="none"/>
                <w:lang w:val="en-US" w:eastAsia="zh-CN"/>
              </w:rPr>
            </w:pPr>
          </w:p>
          <w:p>
            <w:pPr>
              <w:pStyle w:val="20"/>
              <w:spacing w:before="133"/>
              <w:ind w:left="16"/>
              <w:jc w:val="center"/>
              <w:rPr>
                <w:rFonts w:hint="eastAsia" w:cs="仿宋"/>
                <w:b/>
                <w:sz w:val="21"/>
                <w:highlight w:val="none"/>
                <w:lang w:val="en-US" w:eastAsia="zh-CN"/>
              </w:rPr>
            </w:pPr>
          </w:p>
          <w:p>
            <w:pPr>
              <w:pStyle w:val="20"/>
              <w:spacing w:before="133"/>
              <w:ind w:left="16"/>
              <w:jc w:val="center"/>
              <w:rPr>
                <w:rFonts w:hint="eastAsia" w:cs="仿宋"/>
                <w:b/>
                <w:sz w:val="21"/>
                <w:highlight w:val="none"/>
                <w:lang w:val="en-US" w:eastAsia="zh-CN"/>
              </w:rPr>
            </w:pPr>
          </w:p>
          <w:p>
            <w:pPr>
              <w:pStyle w:val="20"/>
              <w:spacing w:before="133"/>
              <w:ind w:left="16"/>
              <w:jc w:val="center"/>
              <w:rPr>
                <w:rFonts w:hint="eastAsia" w:cs="仿宋"/>
                <w:b/>
                <w:sz w:val="21"/>
                <w:highlight w:val="none"/>
                <w:lang w:val="en-US" w:eastAsia="zh-CN"/>
              </w:rPr>
            </w:pPr>
          </w:p>
          <w:p>
            <w:pPr>
              <w:pStyle w:val="20"/>
              <w:spacing w:before="133"/>
              <w:ind w:left="16"/>
              <w:jc w:val="center"/>
              <w:rPr>
                <w:rFonts w:hint="eastAsia" w:cs="仿宋"/>
                <w:b/>
                <w:sz w:val="21"/>
                <w:highlight w:val="none"/>
                <w:lang w:val="en-US" w:eastAsia="zh-CN"/>
              </w:rPr>
            </w:pPr>
          </w:p>
          <w:p>
            <w:pPr>
              <w:pStyle w:val="20"/>
              <w:spacing w:before="133"/>
              <w:ind w:left="16"/>
              <w:jc w:val="center"/>
              <w:rPr>
                <w:rFonts w:hint="eastAsia" w:ascii="仿宋" w:hAnsi="仿宋" w:eastAsia="仿宋" w:cs="仿宋"/>
                <w:b/>
                <w:sz w:val="21"/>
                <w:highlight w:val="none"/>
                <w:lang w:val="en-US" w:eastAsia="zh-CN"/>
              </w:rPr>
            </w:pPr>
            <w:r>
              <w:rPr>
                <w:rFonts w:hint="eastAsia" w:cs="仿宋"/>
                <w:b/>
                <w:sz w:val="21"/>
                <w:highlight w:val="none"/>
                <w:lang w:val="en-US" w:eastAsia="zh-CN"/>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pStyle w:val="20"/>
              <w:spacing w:before="168" w:line="393" w:lineRule="auto"/>
              <w:ind w:left="117" w:right="-15"/>
              <w:jc w:val="center"/>
              <w:rPr>
                <w:rStyle w:val="22"/>
                <w:rFonts w:hint="eastAsia" w:ascii="宋体" w:hAnsi="宋体" w:cstheme="minorBidi"/>
                <w:color w:val="000000" w:themeColor="text1"/>
                <w:sz w:val="24"/>
                <w:szCs w:val="28"/>
                <w:highlight w:val="none"/>
                <w14:textFill>
                  <w14:solidFill>
                    <w14:schemeClr w14:val="tx1"/>
                  </w14:solidFill>
                </w14:textFill>
              </w:rPr>
            </w:pPr>
          </w:p>
          <w:p>
            <w:pPr>
              <w:pStyle w:val="20"/>
              <w:spacing w:before="168" w:line="393" w:lineRule="auto"/>
              <w:ind w:left="117" w:right="-15"/>
              <w:jc w:val="center"/>
              <w:rPr>
                <w:rStyle w:val="22"/>
                <w:rFonts w:hint="eastAsia" w:ascii="宋体" w:hAnsi="宋体" w:cstheme="minorBidi"/>
                <w:color w:val="000000" w:themeColor="text1"/>
                <w:sz w:val="24"/>
                <w:szCs w:val="28"/>
                <w:highlight w:val="none"/>
                <w14:textFill>
                  <w14:solidFill>
                    <w14:schemeClr w14:val="tx1"/>
                  </w14:solidFill>
                </w14:textFill>
              </w:rPr>
            </w:pPr>
          </w:p>
          <w:p>
            <w:pPr>
              <w:pStyle w:val="20"/>
              <w:spacing w:before="168" w:line="393" w:lineRule="auto"/>
              <w:ind w:right="-15"/>
              <w:jc w:val="center"/>
              <w:rPr>
                <w:rStyle w:val="22"/>
                <w:rFonts w:hint="eastAsia" w:ascii="宋体" w:hAnsi="宋体" w:cstheme="minorBidi"/>
                <w:color w:val="000000" w:themeColor="text1"/>
                <w:sz w:val="24"/>
                <w:szCs w:val="28"/>
                <w:highlight w:val="none"/>
                <w:lang w:val="en-US" w:eastAsia="zh-CN"/>
                <w14:textFill>
                  <w14:solidFill>
                    <w14:schemeClr w14:val="tx1"/>
                  </w14:solidFill>
                </w14:textFill>
              </w:rPr>
            </w:pPr>
          </w:p>
          <w:p>
            <w:pPr>
              <w:pStyle w:val="20"/>
              <w:spacing w:before="168" w:line="393" w:lineRule="auto"/>
              <w:ind w:right="-15"/>
              <w:jc w:val="center"/>
              <w:rPr>
                <w:rStyle w:val="22"/>
                <w:rFonts w:hint="default" w:ascii="宋体" w:hAnsi="宋体" w:cstheme="minorBidi"/>
                <w:color w:val="000000" w:themeColor="text1"/>
                <w:sz w:val="24"/>
                <w:szCs w:val="28"/>
                <w:highlight w:val="none"/>
                <w:lang w:val="en-US" w:eastAsia="zh-CN"/>
                <w14:textFill>
                  <w14:solidFill>
                    <w14:schemeClr w14:val="tx1"/>
                  </w14:solidFill>
                </w14:textFill>
              </w:rPr>
            </w:pPr>
            <w:r>
              <w:rPr>
                <w:rStyle w:val="22"/>
                <w:rFonts w:hint="eastAsia" w:ascii="宋体" w:hAnsi="宋体" w:cstheme="minorBidi"/>
                <w:color w:val="000000" w:themeColor="text1"/>
                <w:sz w:val="24"/>
                <w:szCs w:val="28"/>
                <w:highlight w:val="none"/>
                <w:lang w:val="en-US" w:eastAsia="zh-CN"/>
                <w14:textFill>
                  <w14:solidFill>
                    <w14:schemeClr w14:val="tx1"/>
                  </w14:solidFill>
                </w14:textFill>
              </w:rPr>
              <w:t>门店等情况</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20"/>
              <w:spacing w:before="168" w:line="393" w:lineRule="auto"/>
              <w:ind w:left="117" w:right="-15"/>
              <w:jc w:val="center"/>
              <w:rPr>
                <w:rStyle w:val="22"/>
                <w:rFonts w:hint="eastAsia" w:ascii="宋体" w:hAnsi="宋体" w:cstheme="minorBidi"/>
                <w:color w:val="000000" w:themeColor="text1"/>
                <w:sz w:val="24"/>
                <w:szCs w:val="28"/>
                <w:highlight w:val="none"/>
                <w14:textFill>
                  <w14:solidFill>
                    <w14:schemeClr w14:val="tx1"/>
                  </w14:solidFill>
                </w14:textFill>
              </w:rPr>
            </w:pPr>
          </w:p>
          <w:p>
            <w:pPr>
              <w:pStyle w:val="20"/>
              <w:spacing w:before="168" w:line="393" w:lineRule="auto"/>
              <w:ind w:left="117" w:right="-15"/>
              <w:jc w:val="center"/>
              <w:rPr>
                <w:rStyle w:val="22"/>
                <w:rFonts w:hint="eastAsia" w:ascii="宋体" w:hAnsi="宋体" w:cstheme="minorBidi"/>
                <w:color w:val="000000" w:themeColor="text1"/>
                <w:sz w:val="24"/>
                <w:szCs w:val="28"/>
                <w:highlight w:val="none"/>
                <w14:textFill>
                  <w14:solidFill>
                    <w14:schemeClr w14:val="tx1"/>
                  </w14:solidFill>
                </w14:textFill>
              </w:rPr>
            </w:pPr>
          </w:p>
          <w:p>
            <w:pPr>
              <w:pStyle w:val="20"/>
              <w:spacing w:before="168" w:line="393" w:lineRule="auto"/>
              <w:ind w:left="117" w:right="-15"/>
              <w:jc w:val="center"/>
              <w:rPr>
                <w:rStyle w:val="22"/>
                <w:rFonts w:hint="eastAsia" w:ascii="宋体" w:hAnsi="宋体" w:cstheme="minorBidi"/>
                <w:color w:val="000000" w:themeColor="text1"/>
                <w:sz w:val="24"/>
                <w:szCs w:val="28"/>
                <w:highlight w:val="none"/>
                <w14:textFill>
                  <w14:solidFill>
                    <w14:schemeClr w14:val="tx1"/>
                  </w14:solidFill>
                </w14:textFill>
              </w:rPr>
            </w:pPr>
          </w:p>
          <w:p>
            <w:pPr>
              <w:pStyle w:val="20"/>
              <w:spacing w:before="168" w:line="393" w:lineRule="auto"/>
              <w:ind w:left="117" w:right="-15"/>
              <w:jc w:val="center"/>
              <w:rPr>
                <w:rStyle w:val="22"/>
                <w:rFonts w:hint="default" w:ascii="宋体" w:hAnsi="宋体" w:cstheme="minorBidi"/>
                <w:color w:val="000000" w:themeColor="text1"/>
                <w:sz w:val="24"/>
                <w:szCs w:val="28"/>
                <w:highlight w:val="none"/>
                <w:lang w:val="en-US" w:eastAsia="zh-CN"/>
                <w14:textFill>
                  <w14:solidFill>
                    <w14:schemeClr w14:val="tx1"/>
                  </w14:solidFill>
                </w14:textFill>
              </w:rPr>
            </w:pPr>
            <w:r>
              <w:rPr>
                <w:rStyle w:val="22"/>
                <w:rFonts w:hint="eastAsia" w:ascii="宋体" w:hAnsi="宋体" w:cstheme="minorBidi"/>
                <w:color w:val="000000" w:themeColor="text1"/>
                <w:sz w:val="24"/>
                <w:szCs w:val="28"/>
                <w:highlight w:val="none"/>
                <w:lang w:val="en-US" w:eastAsia="zh-CN"/>
                <w14:textFill>
                  <w14:solidFill>
                    <w14:schemeClr w14:val="tx1"/>
                  </w14:solidFill>
                </w14:textFill>
              </w:rPr>
              <w:t>15</w:t>
            </w:r>
          </w:p>
        </w:tc>
        <w:tc>
          <w:tcPr>
            <w:tcW w:w="5945" w:type="dxa"/>
            <w:tcBorders>
              <w:top w:val="single" w:color="000000" w:sz="4" w:space="0"/>
              <w:left w:val="single" w:color="000000" w:sz="4" w:space="0"/>
              <w:bottom w:val="single" w:color="000000" w:sz="4" w:space="0"/>
              <w:right w:val="single" w:color="000000" w:sz="4" w:space="0"/>
            </w:tcBorders>
            <w:vAlign w:val="center"/>
          </w:tcPr>
          <w:p>
            <w:pPr>
              <w:pStyle w:val="20"/>
              <w:spacing w:before="168" w:line="393" w:lineRule="auto"/>
              <w:ind w:left="117" w:right="-15"/>
              <w:jc w:val="left"/>
              <w:rPr>
                <w:rStyle w:val="22"/>
                <w:rFonts w:hint="eastAsia" w:ascii="宋体" w:hAnsi="宋体" w:cstheme="minorBidi"/>
                <w:color w:val="000000" w:themeColor="text1"/>
                <w:sz w:val="24"/>
                <w:szCs w:val="28"/>
                <w:highlight w:val="none"/>
                <w14:textFill>
                  <w14:solidFill>
                    <w14:schemeClr w14:val="tx1"/>
                  </w14:solidFill>
                </w14:textFill>
              </w:rPr>
            </w:pPr>
            <w: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t>1.</w:t>
            </w:r>
            <w:r>
              <w:rPr>
                <w:rStyle w:val="22"/>
                <w:rFonts w:hint="eastAsia" w:ascii="宋体" w:hAnsi="宋体" w:cstheme="minorBidi"/>
                <w:color w:val="000000" w:themeColor="text1"/>
                <w:sz w:val="24"/>
                <w:szCs w:val="28"/>
                <w:highlight w:val="none"/>
                <w14:textFill>
                  <w14:solidFill>
                    <w14:schemeClr w14:val="tx1"/>
                  </w14:solidFill>
                </w14:textFill>
              </w:rPr>
              <w:t>提供企业自有或者租赁的办公场地证明（房产证或租赁合同复印件）得</w:t>
            </w:r>
            <w:r>
              <w:rPr>
                <w:rStyle w:val="22"/>
                <w:rFonts w:hint="eastAsia" w:ascii="宋体" w:hAnsi="宋体" w:cstheme="minorBidi"/>
                <w:color w:val="000000" w:themeColor="text1"/>
                <w:sz w:val="24"/>
                <w:szCs w:val="28"/>
                <w:highlight w:val="none"/>
                <w:lang w:val="en-US" w:eastAsia="zh-CN"/>
                <w14:textFill>
                  <w14:solidFill>
                    <w14:schemeClr w14:val="tx1"/>
                  </w14:solidFill>
                </w14:textFill>
              </w:rPr>
              <w:t>5</w:t>
            </w:r>
            <w:r>
              <w:rPr>
                <w:rStyle w:val="22"/>
                <w:rFonts w:hint="eastAsia" w:ascii="宋体" w:hAnsi="宋体" w:cstheme="minorBidi"/>
                <w:color w:val="000000" w:themeColor="text1"/>
                <w:sz w:val="24"/>
                <w:szCs w:val="28"/>
                <w:highlight w:val="none"/>
                <w14:textFill>
                  <w14:solidFill>
                    <w14:schemeClr w14:val="tx1"/>
                  </w14:solidFill>
                </w14:textFill>
              </w:rPr>
              <w:t>分，没有不得分。</w:t>
            </w:r>
          </w:p>
          <w:p>
            <w:pPr>
              <w:pStyle w:val="20"/>
              <w:spacing w:before="168" w:line="393" w:lineRule="auto"/>
              <w:ind w:left="117" w:right="-15"/>
              <w:jc w:val="left"/>
              <w:rPr>
                <w:rStyle w:val="22"/>
                <w:rFonts w:hint="eastAsia" w:ascii="宋体" w:hAnsi="宋体" w:cstheme="minorBidi"/>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t>2.</w:t>
            </w:r>
            <w:r>
              <w:rPr>
                <w:rStyle w:val="22"/>
                <w:rFonts w:hint="eastAsia" w:ascii="宋体" w:hAnsi="宋体" w:cstheme="minorBidi"/>
                <w:color w:val="000000" w:themeColor="text1"/>
                <w:sz w:val="24"/>
                <w:szCs w:val="28"/>
                <w:highlight w:val="none"/>
                <w14:textFill>
                  <w14:solidFill>
                    <w14:schemeClr w14:val="tx1"/>
                  </w14:solidFill>
                </w14:textFill>
              </w:rPr>
              <w:t>投标人门店及店内情况的照片。总分10分</w:t>
            </w:r>
            <w:r>
              <w:rPr>
                <w:rStyle w:val="22"/>
                <w:rFonts w:hint="eastAsia" w:ascii="宋体" w:hAnsi="宋体" w:cstheme="minorBidi"/>
                <w:color w:val="000000" w:themeColor="text1"/>
                <w:sz w:val="24"/>
                <w:szCs w:val="28"/>
                <w:highlight w:val="none"/>
                <w:lang w:eastAsia="zh-CN"/>
                <w14:textFill>
                  <w14:solidFill>
                    <w14:schemeClr w14:val="tx1"/>
                  </w14:solidFill>
                </w14:textFill>
              </w:rPr>
              <w:t>。</w:t>
            </w:r>
          </w:p>
          <w:p>
            <w:pPr>
              <w:pStyle w:val="20"/>
              <w:spacing w:before="168" w:line="393" w:lineRule="auto"/>
              <w:ind w:left="117" w:right="-15"/>
              <w:jc w:val="left"/>
              <w:rPr>
                <w:rStyle w:val="22"/>
                <w:rFonts w:hint="eastAsia" w:ascii="宋体" w:hAnsi="宋体" w:cstheme="minorBidi"/>
                <w:color w:val="000000" w:themeColor="text1"/>
                <w:sz w:val="24"/>
                <w:szCs w:val="28"/>
                <w:highlight w:val="none"/>
                <w14:textFill>
                  <w14:solidFill>
                    <w14:schemeClr w14:val="tx1"/>
                  </w14:solidFill>
                </w14:textFill>
              </w:rPr>
            </w:pPr>
            <w:r>
              <w:rPr>
                <w:rStyle w:val="22"/>
                <w:rFonts w:hint="eastAsia" w:ascii="宋体" w:hAnsi="宋体" w:cstheme="minorBidi"/>
                <w:color w:val="000000" w:themeColor="text1"/>
                <w:sz w:val="24"/>
                <w:szCs w:val="28"/>
                <w:highlight w:val="none"/>
                <w:lang w:val="en-US" w:eastAsia="zh-CN"/>
                <w14:textFill>
                  <w14:solidFill>
                    <w14:schemeClr w14:val="tx1"/>
                  </w14:solidFill>
                </w14:textFill>
              </w:rPr>
              <w:t>A.</w:t>
            </w:r>
            <w:r>
              <w:rPr>
                <w:rStyle w:val="22"/>
                <w:rFonts w:hint="eastAsia" w:ascii="宋体" w:hAnsi="宋体" w:cstheme="minorBidi"/>
                <w:color w:val="000000" w:themeColor="text1"/>
                <w:sz w:val="24"/>
                <w:szCs w:val="28"/>
                <w:highlight w:val="none"/>
                <w14:textFill>
                  <w14:solidFill>
                    <w14:schemeClr w14:val="tx1"/>
                  </w14:solidFill>
                </w14:textFill>
              </w:rPr>
              <w:t>门店情况5分，需直观、完整的反映投标商家的招牌和所处的地理位置，没有提供或提供不准确不得分。</w:t>
            </w:r>
          </w:p>
          <w:p>
            <w:pPr>
              <w:pStyle w:val="20"/>
              <w:spacing w:before="168" w:line="393" w:lineRule="auto"/>
              <w:ind w:left="117" w:right="-15"/>
              <w:jc w:val="left"/>
              <w:rPr>
                <w:rStyle w:val="22"/>
                <w:rFonts w:hint="eastAsia" w:ascii="宋体" w:hAnsi="宋体" w:cstheme="minorBidi"/>
                <w:color w:val="000000" w:themeColor="text1"/>
                <w:sz w:val="24"/>
                <w:szCs w:val="28"/>
                <w:highlight w:val="none"/>
                <w14:textFill>
                  <w14:solidFill>
                    <w14:schemeClr w14:val="tx1"/>
                  </w14:solidFill>
                </w14:textFill>
              </w:rPr>
            </w:pPr>
            <w:r>
              <w:rPr>
                <w:rStyle w:val="22"/>
                <w:rFonts w:hint="eastAsia" w:ascii="宋体" w:hAnsi="宋体" w:cstheme="minorBidi"/>
                <w:color w:val="000000" w:themeColor="text1"/>
                <w:sz w:val="24"/>
                <w:szCs w:val="28"/>
                <w:highlight w:val="none"/>
                <w:lang w:val="en-US" w:eastAsia="zh-CN"/>
                <w14:textFill>
                  <w14:solidFill>
                    <w14:schemeClr w14:val="tx1"/>
                  </w14:solidFill>
                </w14:textFill>
              </w:rPr>
              <w:t>B.</w:t>
            </w:r>
            <w:r>
              <w:rPr>
                <w:rStyle w:val="22"/>
                <w:rFonts w:hint="eastAsia" w:ascii="宋体" w:hAnsi="宋体" w:cstheme="minorBidi"/>
                <w:color w:val="000000" w:themeColor="text1"/>
                <w:sz w:val="24"/>
                <w:szCs w:val="28"/>
                <w:highlight w:val="none"/>
                <w14:textFill>
                  <w14:solidFill>
                    <w14:schemeClr w14:val="tx1"/>
                  </w14:solidFill>
                </w14:textFill>
              </w:rPr>
              <w:t>店内情况5分，照片需清晰、准确的反映店内正在销售的，所投相关标段的全部或部分商品。没有提供或提供不准确不得分。</w:t>
            </w:r>
            <w:r>
              <w:rPr>
                <w:rStyle w:val="22"/>
                <w:rFonts w:hint="eastAsia" w:ascii="宋体" w:hAnsi="宋体" w:cstheme="minorBidi"/>
                <w:color w:val="000000" w:themeColor="text1"/>
                <w:sz w:val="24"/>
                <w:szCs w:val="28"/>
                <w:highlight w:val="none"/>
                <w:lang w:val="en-US" w:eastAsia="zh-CN"/>
                <w14:textFill>
                  <w14:solidFill>
                    <w14:schemeClr w14:val="tx1"/>
                  </w14:solidFill>
                </w14:textFill>
              </w:rPr>
              <w:t>（中标后实际查看，与实际不符，取消入围资格。）</w:t>
            </w:r>
          </w:p>
        </w:tc>
        <w:tc>
          <w:tcPr>
            <w:tcW w:w="909" w:type="dxa"/>
            <w:tcBorders>
              <w:top w:val="single" w:color="000000" w:sz="4" w:space="0"/>
              <w:left w:val="single" w:color="000000" w:sz="4" w:space="0"/>
              <w:bottom w:val="single" w:color="000000" w:sz="4" w:space="0"/>
            </w:tcBorders>
            <w:vAlign w:val="center"/>
          </w:tcPr>
          <w:p>
            <w:pPr>
              <w:pStyle w:val="20"/>
              <w:jc w:val="center"/>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60" w:hRule="atLeast"/>
          <w:jc w:val="center"/>
        </w:trPr>
        <w:tc>
          <w:tcPr>
            <w:tcW w:w="759" w:type="dxa"/>
            <w:tcBorders>
              <w:top w:val="single" w:color="000000" w:sz="4" w:space="0"/>
              <w:bottom w:val="single" w:color="000000" w:sz="4" w:space="0"/>
              <w:right w:val="single" w:color="000000" w:sz="4" w:space="0"/>
            </w:tcBorders>
            <w:vAlign w:val="center"/>
          </w:tcPr>
          <w:p>
            <w:pPr>
              <w:pStyle w:val="20"/>
              <w:ind w:left="16"/>
              <w:jc w:val="center"/>
              <w:rPr>
                <w:rFonts w:hint="eastAsia" w:cs="仿宋"/>
                <w:b/>
                <w:sz w:val="21"/>
                <w:highlight w:val="none"/>
                <w:lang w:val="en-US" w:eastAsia="zh-CN"/>
              </w:rPr>
            </w:pPr>
          </w:p>
          <w:p>
            <w:pPr>
              <w:pStyle w:val="20"/>
              <w:ind w:left="16"/>
              <w:jc w:val="center"/>
              <w:rPr>
                <w:rFonts w:hint="eastAsia" w:cs="仿宋"/>
                <w:b/>
                <w:sz w:val="21"/>
                <w:highlight w:val="none"/>
                <w:lang w:val="en-US" w:eastAsia="zh-CN"/>
              </w:rPr>
            </w:pPr>
          </w:p>
          <w:p>
            <w:pPr>
              <w:pStyle w:val="20"/>
              <w:ind w:left="16"/>
              <w:jc w:val="center"/>
              <w:rPr>
                <w:rFonts w:hint="eastAsia" w:ascii="仿宋" w:hAnsi="仿宋" w:eastAsia="仿宋" w:cs="仿宋"/>
                <w:b/>
                <w:sz w:val="21"/>
                <w:highlight w:val="none"/>
                <w:lang w:val="en-US" w:eastAsia="zh-CN"/>
              </w:rPr>
            </w:pPr>
            <w:r>
              <w:rPr>
                <w:rFonts w:hint="eastAsia" w:cs="仿宋"/>
                <w:b/>
                <w:sz w:val="21"/>
                <w:highlight w:val="none"/>
                <w:lang w:val="en-US" w:eastAsia="zh-CN"/>
              </w:rPr>
              <w:t>2</w:t>
            </w:r>
          </w:p>
        </w:tc>
        <w:tc>
          <w:tcPr>
            <w:tcW w:w="1467" w:type="dxa"/>
            <w:tcBorders>
              <w:top w:val="single" w:color="000000" w:sz="4" w:space="0"/>
              <w:left w:val="single" w:color="000000" w:sz="4" w:space="0"/>
              <w:bottom w:val="single" w:color="000000" w:sz="4" w:space="0"/>
              <w:right w:val="single" w:color="000000" w:sz="4" w:space="0"/>
            </w:tcBorders>
            <w:vAlign w:val="center"/>
          </w:tcPr>
          <w:p>
            <w:pPr>
              <w:pStyle w:val="20"/>
              <w:spacing w:before="168" w:line="393" w:lineRule="auto"/>
              <w:ind w:right="-15"/>
              <w:jc w:val="center"/>
              <w:rPr>
                <w:rStyle w:val="22"/>
                <w:rFonts w:hint="default" w:ascii="宋体" w:hAnsi="宋体" w:eastAsia="宋体" w:cstheme="minorBidi"/>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t>人员配置</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20"/>
              <w:spacing w:before="168" w:line="393" w:lineRule="auto"/>
              <w:ind w:left="117" w:right="-15"/>
              <w:jc w:val="center"/>
              <w:rPr>
                <w:rStyle w:val="22"/>
                <w:rFonts w:hint="default" w:ascii="宋体" w:hAnsi="宋体" w:eastAsia="宋体" w:cstheme="minorBidi"/>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t>5</w:t>
            </w:r>
          </w:p>
        </w:tc>
        <w:tc>
          <w:tcPr>
            <w:tcW w:w="5945" w:type="dxa"/>
            <w:tcBorders>
              <w:top w:val="single" w:color="000000" w:sz="4" w:space="0"/>
              <w:left w:val="single" w:color="000000" w:sz="4" w:space="0"/>
              <w:bottom w:val="single" w:color="000000" w:sz="4" w:space="0"/>
              <w:right w:val="single" w:color="000000" w:sz="4" w:space="0"/>
            </w:tcBorders>
            <w:vAlign w:val="center"/>
          </w:tcPr>
          <w:p>
            <w:pPr>
              <w:pStyle w:val="20"/>
              <w:spacing w:before="168" w:line="393" w:lineRule="auto"/>
              <w:ind w:left="117" w:right="-15"/>
              <w:jc w:val="left"/>
              <w:rPr>
                <w:rStyle w:val="22"/>
                <w:rFonts w:hint="eastAsia" w:ascii="宋体" w:hAnsi="宋体" w:cstheme="minorBidi"/>
                <w:color w:val="000000" w:themeColor="text1"/>
                <w:sz w:val="24"/>
                <w:szCs w:val="28"/>
                <w:highlight w:val="none"/>
                <w14:textFill>
                  <w14:solidFill>
                    <w14:schemeClr w14:val="tx1"/>
                  </w14:solidFill>
                </w14:textFill>
              </w:rPr>
            </w:pPr>
            <w:r>
              <w:rPr>
                <w:rStyle w:val="22"/>
                <w:rFonts w:hint="eastAsia" w:ascii="宋体" w:hAnsi="宋体" w:cstheme="minorBidi"/>
                <w:color w:val="000000" w:themeColor="text1"/>
                <w:sz w:val="24"/>
                <w:szCs w:val="28"/>
                <w:highlight w:val="none"/>
                <w14:textFill>
                  <w14:solidFill>
                    <w14:schemeClr w14:val="tx1"/>
                  </w14:solidFill>
                </w14:textFill>
              </w:rPr>
              <w:t>提供企业人员名单（附：</w:t>
            </w:r>
            <w:r>
              <w:rPr>
                <w:rStyle w:val="22"/>
                <w:rFonts w:hint="eastAsia" w:ascii="宋体" w:hAnsi="宋体" w:cstheme="minorBidi"/>
                <w:color w:val="000000" w:themeColor="text1"/>
                <w:sz w:val="24"/>
                <w:szCs w:val="28"/>
                <w:highlight w:val="none"/>
                <w:lang w:val="en-US" w:eastAsia="zh-CN"/>
                <w14:textFill>
                  <w14:solidFill>
                    <w14:schemeClr w14:val="tx1"/>
                  </w14:solidFill>
                </w14:textFill>
              </w:rPr>
              <w:t>2023年第三季度公司工资花名册及</w:t>
            </w:r>
            <w:r>
              <w:rPr>
                <w:rStyle w:val="22"/>
                <w:rFonts w:hint="eastAsia" w:ascii="宋体" w:hAnsi="宋体" w:cstheme="minorBidi"/>
                <w:color w:val="000000" w:themeColor="text1"/>
                <w:sz w:val="24"/>
                <w:szCs w:val="28"/>
                <w:highlight w:val="none"/>
                <w14:textFill>
                  <w14:solidFill>
                    <w14:schemeClr w14:val="tx1"/>
                  </w14:solidFill>
                </w14:textFill>
              </w:rPr>
              <w:t>身份证复印件）并加盖公司公章得</w:t>
            </w:r>
            <w:r>
              <w:rPr>
                <w:rStyle w:val="22"/>
                <w:rFonts w:hint="eastAsia" w:ascii="宋体" w:hAnsi="宋体" w:eastAsia="宋体" w:cstheme="minorBidi"/>
                <w:color w:val="000000" w:themeColor="text1"/>
                <w:sz w:val="24"/>
                <w:szCs w:val="28"/>
                <w:highlight w:val="none"/>
                <w:lang w:val="en-US" w:eastAsia="zh-CN"/>
                <w14:textFill>
                  <w14:solidFill>
                    <w14:schemeClr w14:val="tx1"/>
                  </w14:solidFill>
                </w14:textFill>
              </w:rPr>
              <w:t>5</w:t>
            </w:r>
            <w:r>
              <w:rPr>
                <w:rStyle w:val="22"/>
                <w:rFonts w:hint="eastAsia" w:ascii="宋体" w:hAnsi="宋体" w:cstheme="minorBidi"/>
                <w:color w:val="000000" w:themeColor="text1"/>
                <w:sz w:val="24"/>
                <w:szCs w:val="28"/>
                <w:highlight w:val="none"/>
                <w14:textFill>
                  <w14:solidFill>
                    <w14:schemeClr w14:val="tx1"/>
                  </w14:solidFill>
                </w14:textFill>
              </w:rPr>
              <w:t>分，没有提供的不得分。</w:t>
            </w:r>
          </w:p>
        </w:tc>
        <w:tc>
          <w:tcPr>
            <w:tcW w:w="909" w:type="dxa"/>
            <w:tcBorders>
              <w:top w:val="single" w:color="000000" w:sz="4" w:space="0"/>
              <w:left w:val="single" w:color="000000" w:sz="4" w:space="0"/>
              <w:bottom w:val="single" w:color="000000" w:sz="4" w:space="0"/>
            </w:tcBorders>
            <w:vAlign w:val="center"/>
          </w:tcPr>
          <w:p>
            <w:pPr>
              <w:pStyle w:val="20"/>
              <w:jc w:val="center"/>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19" w:hRule="atLeast"/>
          <w:jc w:val="center"/>
        </w:trPr>
        <w:tc>
          <w:tcPr>
            <w:tcW w:w="759" w:type="dxa"/>
            <w:tcBorders>
              <w:top w:val="single" w:color="000000" w:sz="4" w:space="0"/>
              <w:bottom w:val="single" w:color="000000" w:sz="4" w:space="0"/>
              <w:right w:val="single" w:color="000000" w:sz="4" w:space="0"/>
            </w:tcBorders>
            <w:vAlign w:val="center"/>
          </w:tcPr>
          <w:p>
            <w:pPr>
              <w:spacing w:line="360" w:lineRule="auto"/>
              <w:ind w:firstLine="240" w:firstLineChars="100"/>
              <w:jc w:val="both"/>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3</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40" w:firstLineChars="100"/>
              <w:jc w:val="both"/>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售后服务</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22"/>
                <w:rFonts w:hint="default"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10</w:t>
            </w:r>
          </w:p>
        </w:tc>
        <w:tc>
          <w:tcPr>
            <w:tcW w:w="594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提供服务承诺及服务保障措施得根据优劣情况进行比较。</w:t>
            </w:r>
          </w:p>
          <w:p>
            <w:pPr>
              <w:spacing w:line="360" w:lineRule="auto"/>
              <w:jc w:val="left"/>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A、提供服务承诺，根据承诺优劣酌情打1-5分；</w:t>
            </w:r>
          </w:p>
          <w:p>
            <w:pPr>
              <w:spacing w:line="360" w:lineRule="auto"/>
              <w:jc w:val="left"/>
              <w:rPr>
                <w:rStyle w:val="22"/>
                <w:rFonts w:hint="eastAsia" w:ascii="宋体" w:hAnsi="宋体" w:eastAsia="宋体" w:cs="Times New Roman"/>
                <w:color w:val="000000" w:themeColor="text1"/>
                <w:sz w:val="24"/>
                <w:szCs w:val="28"/>
                <w:highlight w:val="none"/>
                <w:lang w:val="zh-CN"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B、提供服务保障措施，根据措施优劣酌情打 1-5分。没有服务承诺的不得分。</w:t>
            </w:r>
          </w:p>
        </w:tc>
        <w:tc>
          <w:tcPr>
            <w:tcW w:w="909" w:type="dxa"/>
            <w:tcBorders>
              <w:top w:val="single" w:color="000000" w:sz="4" w:space="0"/>
              <w:left w:val="single" w:color="000000" w:sz="4" w:space="0"/>
              <w:bottom w:val="single" w:color="000000" w:sz="4" w:space="0"/>
            </w:tcBorders>
            <w:vAlign w:val="center"/>
          </w:tcPr>
          <w:p>
            <w:pPr>
              <w:pStyle w:val="20"/>
              <w:jc w:val="center"/>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19" w:hRule="atLeast"/>
          <w:jc w:val="center"/>
        </w:trPr>
        <w:tc>
          <w:tcPr>
            <w:tcW w:w="759" w:type="dxa"/>
            <w:tcBorders>
              <w:top w:val="single" w:color="000000" w:sz="4" w:space="0"/>
              <w:bottom w:val="single" w:color="000000" w:sz="4" w:space="0"/>
              <w:right w:val="single" w:color="000000" w:sz="4" w:space="0"/>
            </w:tcBorders>
            <w:vAlign w:val="center"/>
          </w:tcPr>
          <w:p>
            <w:pPr>
              <w:spacing w:line="360" w:lineRule="auto"/>
              <w:jc w:val="center"/>
              <w:rPr>
                <w:rStyle w:val="22"/>
                <w:rFonts w:hint="default"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4</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p>
          <w:p>
            <w:pPr>
              <w:spacing w:line="360" w:lineRule="auto"/>
              <w:ind w:firstLine="240" w:firstLineChars="100"/>
              <w:jc w:val="both"/>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特色服务</w:t>
            </w:r>
          </w:p>
          <w:p>
            <w:pPr>
              <w:spacing w:line="360" w:lineRule="auto"/>
              <w:jc w:val="cente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2"/>
                <w:rFonts w:hint="default"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10</w:t>
            </w:r>
          </w:p>
        </w:tc>
        <w:tc>
          <w:tcPr>
            <w:tcW w:w="594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对服务方案中供应商提供的针对政府采购客户的特色服务进行评分，主要内容包括：项目组织计划、拟为政府采购客户专门投入的业务人员、政府采购业务优先方案、免费的技术咨询范围、服务响应时间、上门服务业务范围、质量承诺等等。优得 10 分，良得 5 分，差得 1分，没有不得分。</w:t>
            </w:r>
          </w:p>
        </w:tc>
        <w:tc>
          <w:tcPr>
            <w:tcW w:w="909" w:type="dxa"/>
            <w:tcBorders>
              <w:top w:val="single" w:color="000000" w:sz="4" w:space="0"/>
              <w:left w:val="single" w:color="000000" w:sz="4" w:space="0"/>
              <w:bottom w:val="single" w:color="000000" w:sz="4" w:space="0"/>
            </w:tcBorders>
            <w:vAlign w:val="center"/>
          </w:tcPr>
          <w:p>
            <w:pPr>
              <w:pStyle w:val="20"/>
              <w:jc w:val="center"/>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9" w:hRule="atLeast"/>
          <w:jc w:val="center"/>
        </w:trPr>
        <w:tc>
          <w:tcPr>
            <w:tcW w:w="759" w:type="dxa"/>
            <w:tcBorders>
              <w:top w:val="single" w:color="000000" w:sz="4" w:space="0"/>
              <w:bottom w:val="single" w:color="000000" w:sz="4" w:space="0"/>
              <w:right w:val="single" w:color="000000" w:sz="4" w:space="0"/>
            </w:tcBorders>
            <w:vAlign w:val="center"/>
          </w:tcPr>
          <w:p>
            <w:pPr>
              <w:spacing w:line="360" w:lineRule="auto"/>
              <w:jc w:val="center"/>
              <w:rPr>
                <w:rStyle w:val="22"/>
                <w:rFonts w:hint="default"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三</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2"/>
                <w:rFonts w:hint="default"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价格部分</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2"/>
                <w:rFonts w:hint="default"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30</w:t>
            </w:r>
          </w:p>
        </w:tc>
        <w:tc>
          <w:tcPr>
            <w:tcW w:w="594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p>
        </w:tc>
        <w:tc>
          <w:tcPr>
            <w:tcW w:w="909" w:type="dxa"/>
            <w:tcBorders>
              <w:top w:val="single" w:color="000000" w:sz="4" w:space="0"/>
              <w:left w:val="single" w:color="000000" w:sz="4" w:space="0"/>
              <w:bottom w:val="single" w:color="000000" w:sz="4" w:space="0"/>
            </w:tcBorders>
            <w:vAlign w:val="center"/>
          </w:tcPr>
          <w:p>
            <w:pPr>
              <w:pStyle w:val="20"/>
              <w:jc w:val="center"/>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19" w:hRule="atLeast"/>
          <w:jc w:val="center"/>
        </w:trPr>
        <w:tc>
          <w:tcPr>
            <w:tcW w:w="759" w:type="dxa"/>
            <w:tcBorders>
              <w:top w:val="single" w:color="000000" w:sz="4" w:space="0"/>
              <w:right w:val="single" w:color="000000" w:sz="4" w:space="0"/>
            </w:tcBorders>
            <w:vAlign w:val="center"/>
          </w:tcPr>
          <w:p>
            <w:pPr>
              <w:spacing w:line="360" w:lineRule="auto"/>
              <w:jc w:val="cente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p>
        </w:tc>
        <w:tc>
          <w:tcPr>
            <w:tcW w:w="1467" w:type="dxa"/>
            <w:tcBorders>
              <w:top w:val="single" w:color="000000" w:sz="4" w:space="0"/>
              <w:left w:val="single" w:color="000000" w:sz="4" w:space="0"/>
              <w:right w:val="single" w:color="000000" w:sz="4" w:space="0"/>
            </w:tcBorders>
            <w:vAlign w:val="center"/>
          </w:tcPr>
          <w:p>
            <w:pPr>
              <w:spacing w:line="360" w:lineRule="auto"/>
              <w:jc w:val="cente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价格分</w:t>
            </w:r>
          </w:p>
        </w:tc>
        <w:tc>
          <w:tcPr>
            <w:tcW w:w="728" w:type="dxa"/>
            <w:tcBorders>
              <w:top w:val="single" w:color="000000" w:sz="4" w:space="0"/>
              <w:left w:val="single" w:color="000000" w:sz="4" w:space="0"/>
              <w:right w:val="single" w:color="000000" w:sz="4" w:space="0"/>
            </w:tcBorders>
            <w:vAlign w:val="center"/>
          </w:tcPr>
          <w:p>
            <w:pPr>
              <w:spacing w:line="360" w:lineRule="auto"/>
              <w:jc w:val="center"/>
              <w:rPr>
                <w:rStyle w:val="22"/>
                <w:rFonts w:hint="default"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30</w:t>
            </w:r>
          </w:p>
        </w:tc>
        <w:tc>
          <w:tcPr>
            <w:tcW w:w="5945" w:type="dxa"/>
            <w:tcBorders>
              <w:top w:val="single" w:color="000000" w:sz="4" w:space="0"/>
              <w:left w:val="single" w:color="000000" w:sz="4" w:space="0"/>
              <w:right w:val="single" w:color="000000" w:sz="4" w:space="0"/>
            </w:tcBorders>
            <w:vAlign w:val="center"/>
          </w:tcPr>
          <w:p>
            <w:pPr>
              <w:spacing w:line="360" w:lineRule="auto"/>
              <w:jc w:val="left"/>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 xml:space="preserve">在满足招标文件要求的最低优惠率为基准价。 </w:t>
            </w:r>
          </w:p>
          <w:p>
            <w:pPr>
              <w:spacing w:line="360" w:lineRule="auto"/>
              <w:jc w:val="left"/>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pPr>
            <w:r>
              <w:rPr>
                <w:rStyle w:val="22"/>
                <w:rFonts w:hint="eastAsia" w:ascii="宋体" w:hAnsi="宋体" w:eastAsia="宋体" w:cs="Times New Roman"/>
                <w:color w:val="000000" w:themeColor="text1"/>
                <w:sz w:val="24"/>
                <w:szCs w:val="28"/>
                <w:highlight w:val="none"/>
                <w:lang w:val="en-US" w:eastAsia="zh-CN"/>
                <w14:textFill>
                  <w14:solidFill>
                    <w14:schemeClr w14:val="tx1"/>
                  </w14:solidFill>
                </w14:textFill>
              </w:rPr>
              <w:t>报价得分（30分）:投标报价得分=基准价／投标报价优惠率×30×100%，最高得30分</w:t>
            </w:r>
          </w:p>
        </w:tc>
        <w:tc>
          <w:tcPr>
            <w:tcW w:w="909" w:type="dxa"/>
            <w:tcBorders>
              <w:top w:val="single" w:color="000000" w:sz="4" w:space="0"/>
              <w:left w:val="single" w:color="000000" w:sz="4" w:space="0"/>
            </w:tcBorders>
            <w:vAlign w:val="center"/>
          </w:tcPr>
          <w:p>
            <w:pPr>
              <w:pStyle w:val="20"/>
              <w:jc w:val="center"/>
              <w:rPr>
                <w:rFonts w:hint="eastAsia" w:ascii="仿宋" w:hAnsi="仿宋" w:eastAsia="仿宋" w:cs="仿宋"/>
                <w:sz w:val="20"/>
                <w:highlight w:val="none"/>
              </w:rPr>
            </w:pPr>
          </w:p>
        </w:tc>
      </w:tr>
    </w:tbl>
    <w:p>
      <w:pPr>
        <w:pStyle w:val="19"/>
        <w:numPr>
          <w:ilvl w:val="0"/>
          <w:numId w:val="0"/>
        </w:numPr>
        <w:tabs>
          <w:tab w:val="left" w:pos="1279"/>
        </w:tabs>
        <w:spacing w:before="0" w:after="0" w:line="360" w:lineRule="auto"/>
        <w:ind w:right="0" w:rightChars="0" w:firstLine="440" w:firstLineChars="200"/>
        <w:jc w:val="left"/>
        <w:rPr>
          <w:rFonts w:hint="eastAsia" w:ascii="仿宋" w:hAnsi="仿宋" w:eastAsia="仿宋" w:cs="仿宋"/>
          <w:highlight w:val="none"/>
        </w:rPr>
        <w:sectPr>
          <w:pgSz w:w="11910" w:h="16840"/>
          <w:pgMar w:top="1580" w:right="920" w:bottom="1040" w:left="920" w:header="0" w:footer="851" w:gutter="0"/>
          <w:cols w:space="720" w:num="1"/>
        </w:sectPr>
      </w:pPr>
    </w:p>
    <w:p>
      <w:pPr>
        <w:pStyle w:val="19"/>
        <w:numPr>
          <w:ilvl w:val="0"/>
          <w:numId w:val="0"/>
        </w:numPr>
        <w:tabs>
          <w:tab w:val="left" w:pos="1279"/>
        </w:tabs>
        <w:spacing w:before="0" w:after="0" w:line="360" w:lineRule="auto"/>
        <w:ind w:right="0" w:rightChars="0"/>
        <w:jc w:val="left"/>
        <w:rPr>
          <w:rFonts w:hint="eastAsia" w:ascii="仿宋" w:hAnsi="仿宋" w:eastAsia="仿宋" w:cs="仿宋"/>
          <w:b/>
          <w:bCs/>
          <w:spacing w:val="-2"/>
          <w:sz w:val="24"/>
          <w:szCs w:val="24"/>
          <w:highlight w:val="none"/>
          <w:lang w:val="zh-CN" w:eastAsia="zh-CN" w:bidi="zh-CN"/>
        </w:rPr>
      </w:pPr>
      <w:r>
        <w:rPr>
          <w:rFonts w:hint="eastAsia" w:cs="仿宋"/>
          <w:b/>
          <w:bCs/>
          <w:spacing w:val="-2"/>
          <w:sz w:val="24"/>
          <w:szCs w:val="24"/>
          <w:highlight w:val="none"/>
          <w:lang w:val="en-US" w:eastAsia="zh-CN" w:bidi="zh-CN"/>
        </w:rPr>
        <w:t>4.</w:t>
      </w:r>
      <w:r>
        <w:rPr>
          <w:rFonts w:hint="eastAsia" w:ascii="仿宋" w:hAnsi="仿宋" w:eastAsia="仿宋" w:cs="仿宋"/>
          <w:b/>
          <w:bCs/>
          <w:spacing w:val="-2"/>
          <w:sz w:val="24"/>
          <w:szCs w:val="24"/>
          <w:highlight w:val="none"/>
          <w:lang w:val="en-US" w:eastAsia="zh-CN" w:bidi="zh-CN"/>
        </w:rPr>
        <w:t xml:space="preserve">政府采购政策要求以及政策执行措施、政府采购政策功能落实 </w:t>
      </w:r>
    </w:p>
    <w:p>
      <w:pPr>
        <w:pStyle w:val="19"/>
        <w:numPr>
          <w:ilvl w:val="0"/>
          <w:numId w:val="0"/>
        </w:numPr>
        <w:tabs>
          <w:tab w:val="left" w:pos="1279"/>
        </w:tabs>
        <w:spacing w:before="0" w:after="0" w:line="360" w:lineRule="auto"/>
        <w:ind w:right="0" w:rightChars="0" w:firstLine="236" w:firstLineChars="100"/>
        <w:jc w:val="left"/>
        <w:rPr>
          <w:rFonts w:hint="eastAsia" w:ascii="仿宋" w:hAnsi="仿宋" w:eastAsia="仿宋" w:cs="仿宋"/>
          <w:spacing w:val="-2"/>
          <w:sz w:val="24"/>
          <w:szCs w:val="24"/>
          <w:highlight w:val="none"/>
          <w:lang w:val="zh-CN" w:eastAsia="zh-CN" w:bidi="zh-CN"/>
        </w:rPr>
      </w:pPr>
      <w:r>
        <w:rPr>
          <w:rFonts w:hint="eastAsia" w:cs="仿宋"/>
          <w:spacing w:val="-2"/>
          <w:sz w:val="24"/>
          <w:szCs w:val="24"/>
          <w:highlight w:val="none"/>
          <w:lang w:val="en-US" w:eastAsia="zh-CN" w:bidi="zh-CN"/>
        </w:rPr>
        <w:t>4</w:t>
      </w:r>
      <w:r>
        <w:rPr>
          <w:rFonts w:hint="eastAsia" w:ascii="仿宋" w:hAnsi="仿宋" w:eastAsia="仿宋" w:cs="仿宋"/>
          <w:spacing w:val="-2"/>
          <w:sz w:val="24"/>
          <w:szCs w:val="24"/>
          <w:highlight w:val="none"/>
          <w:lang w:val="en-US" w:eastAsia="zh-CN" w:bidi="zh-CN"/>
        </w:rPr>
        <w:t>.</w:t>
      </w:r>
      <w:r>
        <w:rPr>
          <w:rFonts w:hint="eastAsia" w:cs="仿宋"/>
          <w:spacing w:val="-2"/>
          <w:sz w:val="24"/>
          <w:szCs w:val="24"/>
          <w:highlight w:val="none"/>
          <w:lang w:val="en-US" w:eastAsia="zh-CN" w:bidi="zh-CN"/>
        </w:rPr>
        <w:t>1</w:t>
      </w:r>
      <w:r>
        <w:rPr>
          <w:rFonts w:hint="eastAsia" w:ascii="仿宋" w:hAnsi="仿宋" w:eastAsia="仿宋" w:cs="仿宋"/>
          <w:spacing w:val="-2"/>
          <w:sz w:val="24"/>
          <w:szCs w:val="24"/>
          <w:highlight w:val="none"/>
          <w:lang w:val="en-US" w:eastAsia="zh-CN" w:bidi="zh-CN"/>
        </w:rPr>
        <w:t xml:space="preserve"> 残疾人福利单位价格扣除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①本项目对残疾人福利性单位视同小型、微型企业，给予10%的价格扣除，用扣除后的价格参与排序。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②残疾人福利单位需按照征集文件的要求提供《残疾人福利性单位声明函》。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③残疾人福利单位标准请参照《关于促进残疾人就业政府采购政策的通知》（财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库〔2017〕141 号）。 </w:t>
      </w:r>
    </w:p>
    <w:p>
      <w:pPr>
        <w:pStyle w:val="19"/>
        <w:numPr>
          <w:ilvl w:val="0"/>
          <w:numId w:val="0"/>
        </w:numPr>
        <w:tabs>
          <w:tab w:val="left" w:pos="1279"/>
        </w:tabs>
        <w:spacing w:before="0" w:after="0" w:line="360" w:lineRule="auto"/>
        <w:ind w:right="0" w:rightChars="0" w:firstLine="236" w:firstLineChars="1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4</w:t>
      </w:r>
      <w:r>
        <w:rPr>
          <w:rFonts w:hint="eastAsia" w:ascii="仿宋" w:hAnsi="仿宋" w:eastAsia="仿宋" w:cs="仿宋"/>
          <w:spacing w:val="-2"/>
          <w:sz w:val="24"/>
          <w:szCs w:val="24"/>
          <w:highlight w:val="none"/>
          <w:lang w:val="en-US" w:eastAsia="zh-CN" w:bidi="zh-CN"/>
        </w:rPr>
        <w:t>.</w:t>
      </w:r>
      <w:r>
        <w:rPr>
          <w:rFonts w:hint="eastAsia" w:cs="仿宋"/>
          <w:spacing w:val="-2"/>
          <w:sz w:val="24"/>
          <w:szCs w:val="24"/>
          <w:highlight w:val="none"/>
          <w:lang w:val="en-US" w:eastAsia="zh-CN" w:bidi="zh-CN"/>
        </w:rPr>
        <w:t>2</w:t>
      </w:r>
      <w:r>
        <w:rPr>
          <w:rFonts w:hint="eastAsia" w:ascii="仿宋" w:hAnsi="仿宋" w:eastAsia="仿宋" w:cs="仿宋"/>
          <w:spacing w:val="-2"/>
          <w:sz w:val="24"/>
          <w:szCs w:val="24"/>
          <w:highlight w:val="none"/>
          <w:lang w:val="en-US" w:eastAsia="zh-CN" w:bidi="zh-CN"/>
        </w:rPr>
        <w:t xml:space="preserve"> 监狱和戒毒企业价格扣除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①本项目对监狱和戒毒企业（简称监狱企业）视同小型、微型企业，给予 10%的价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格扣除，用扣除后的价格参与排序。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②监狱企业参加政府采购活动时，需提供由省级以上监狱管理局、戒毒管理局（含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新疆生产建设兵团）出具的属于监狱企业的证明文件。供应商如不提供上述证明文件，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价格将不做相应扣除。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③监狱企业标准请参照《关于政府采购支持监狱企业发展有关问题的通知》（财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库［2014］68 号）。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4</w:t>
      </w:r>
      <w:r>
        <w:rPr>
          <w:rFonts w:hint="eastAsia" w:ascii="仿宋" w:hAnsi="仿宋" w:eastAsia="仿宋" w:cs="仿宋"/>
          <w:spacing w:val="-2"/>
          <w:sz w:val="24"/>
          <w:szCs w:val="24"/>
          <w:highlight w:val="none"/>
          <w:lang w:val="en-US" w:eastAsia="zh-CN" w:bidi="zh-CN"/>
        </w:rPr>
        <w:t>.</w:t>
      </w:r>
      <w:r>
        <w:rPr>
          <w:rFonts w:hint="eastAsia" w:cs="仿宋"/>
          <w:spacing w:val="-2"/>
          <w:sz w:val="24"/>
          <w:szCs w:val="24"/>
          <w:highlight w:val="none"/>
          <w:lang w:val="en-US" w:eastAsia="zh-CN" w:bidi="zh-CN"/>
        </w:rPr>
        <w:t>3</w:t>
      </w:r>
      <w:r>
        <w:rPr>
          <w:rFonts w:hint="eastAsia" w:ascii="仿宋" w:hAnsi="仿宋" w:eastAsia="仿宋" w:cs="仿宋"/>
          <w:spacing w:val="-2"/>
          <w:sz w:val="24"/>
          <w:szCs w:val="24"/>
          <w:highlight w:val="none"/>
          <w:lang w:val="en-US" w:eastAsia="zh-CN" w:bidi="zh-CN"/>
        </w:rPr>
        <w:t xml:space="preserve"> 残疾人福利单位、监狱企业属于小型、微型企业的，不重复享受政政策。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注:本项目如投标供应商均为小微企业，评审时可以全部不考虑逐个扣除。 </w:t>
      </w:r>
    </w:p>
    <w:p>
      <w:pPr>
        <w:pStyle w:val="19"/>
        <w:numPr>
          <w:ilvl w:val="0"/>
          <w:numId w:val="0"/>
        </w:numPr>
        <w:tabs>
          <w:tab w:val="left" w:pos="1279"/>
        </w:tabs>
        <w:spacing w:before="0" w:after="0" w:line="360" w:lineRule="auto"/>
        <w:ind w:right="0" w:rightChars="0" w:firstLine="474" w:firstLineChars="200"/>
        <w:jc w:val="left"/>
        <w:rPr>
          <w:rFonts w:hint="eastAsia" w:ascii="仿宋" w:hAnsi="仿宋" w:eastAsia="仿宋" w:cs="仿宋"/>
          <w:b/>
          <w:bCs/>
          <w:spacing w:val="-2"/>
          <w:sz w:val="24"/>
          <w:szCs w:val="24"/>
          <w:highlight w:val="none"/>
          <w:lang w:val="en-US" w:eastAsia="zh-CN" w:bidi="zh-CN"/>
        </w:rPr>
      </w:pPr>
      <w:r>
        <w:rPr>
          <w:rFonts w:hint="eastAsia" w:cs="仿宋"/>
          <w:b/>
          <w:bCs/>
          <w:spacing w:val="-2"/>
          <w:sz w:val="24"/>
          <w:szCs w:val="24"/>
          <w:highlight w:val="none"/>
          <w:lang w:val="en-US" w:eastAsia="zh-CN" w:bidi="zh-CN"/>
        </w:rPr>
        <w:t>5</w:t>
      </w:r>
      <w:r>
        <w:rPr>
          <w:rFonts w:hint="eastAsia" w:ascii="仿宋" w:hAnsi="仿宋" w:eastAsia="仿宋" w:cs="仿宋"/>
          <w:b/>
          <w:bCs/>
          <w:spacing w:val="-2"/>
          <w:sz w:val="24"/>
          <w:szCs w:val="24"/>
          <w:highlight w:val="none"/>
          <w:lang w:val="en-US" w:eastAsia="zh-CN" w:bidi="zh-CN"/>
        </w:rPr>
        <w:t xml:space="preserve">.评标报告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5.1 评标委员会根据全体评标成员签字的原始评标记录和评标结果编写评标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报告。评标报告应当包括以下内容：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①征集公告刊登的媒体名称、开标日期和地点；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②入围供应商名单和评标委员会成员名单；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③评标方法和标准；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④开标记录和评标情况及说明，包括无效供应商名单及原因；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⑤确定的入围供应商名单或者经征集人委托直接确定的入围供应商；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⑥其他需要说明的情况，包括评标过程中供应商根据评标委员会要求进行的澄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清、说明或者补正，评标委员会成员的更换等。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5.2 评标报告由评委会全体成员签字。评标委员会成员对需要共同认定的事项存在争议的，应当按照少数服从多数的原则做出结论。持不同意见的评标委员会成员应当在评标报告上签署不同意见及理由，否则视为同意评标报告。评标报告签署前，经复核发现存在以下情形之一的，评标委员会应当当场修改评标结果，并在评标报告中记载：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①分值汇总计算错误的；</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②分项评分超出评分标准范围的；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③评标委员会成员对客观评审因素评分不一致的；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④经评标委员会认定评分畸高、畸低。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5.</w:t>
      </w:r>
      <w:r>
        <w:rPr>
          <w:rFonts w:hint="eastAsia" w:cs="仿宋"/>
          <w:spacing w:val="-2"/>
          <w:sz w:val="24"/>
          <w:szCs w:val="24"/>
          <w:highlight w:val="none"/>
          <w:lang w:val="en-US" w:eastAsia="zh-CN" w:bidi="zh-CN"/>
        </w:rPr>
        <w:t>3</w:t>
      </w:r>
      <w:r>
        <w:rPr>
          <w:rFonts w:hint="eastAsia" w:ascii="仿宋" w:hAnsi="仿宋" w:eastAsia="仿宋" w:cs="仿宋"/>
          <w:spacing w:val="-2"/>
          <w:sz w:val="24"/>
          <w:szCs w:val="24"/>
          <w:highlight w:val="none"/>
          <w:lang w:val="en-US" w:eastAsia="zh-CN" w:bidi="zh-CN"/>
        </w:rPr>
        <w:t xml:space="preserve">.确定入围供应商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 依据《政府采购框架协议采购方式管理暂行办法》（财政部 110 号令）第二十七条规定：确定第一阶段入围供应商时，提交响应文件和符合资格条件、实质性要求的供应商应当均不少于 2 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2 征集人应当自中标人（入围供应商）确定之日起 2 个工作日内，在甘肃省政府采购网公告入围结果。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3 中标（入围）公告期限为 1 个工作日。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4 入围信息应当包括所有入围供应商的名称、地址、联系方式、入围产品信息和协议价格等内容。入围产品信息应当详细列明技术规格或者服务内容、服务标准等能反映产品质量特点的内容。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 除剩余入围供应商不足入围供应商总数70%且影响框架协议执行的情形外，框架协议有效期内，征集人不再补充征集供应商。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6</w:t>
      </w:r>
      <w:r>
        <w:rPr>
          <w:rFonts w:hint="eastAsia" w:ascii="仿宋" w:hAnsi="仿宋" w:eastAsia="仿宋" w:cs="仿宋"/>
          <w:spacing w:val="-2"/>
          <w:sz w:val="24"/>
          <w:szCs w:val="24"/>
          <w:highlight w:val="none"/>
          <w:lang w:val="en-US" w:eastAsia="zh-CN" w:bidi="zh-CN"/>
        </w:rPr>
        <w:t xml:space="preserve">.中标（入围）通知书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6.1</w:t>
      </w:r>
      <w:r>
        <w:rPr>
          <w:rFonts w:hint="eastAsia" w:ascii="仿宋" w:hAnsi="仿宋" w:eastAsia="仿宋" w:cs="仿宋"/>
          <w:spacing w:val="-2"/>
          <w:sz w:val="24"/>
          <w:szCs w:val="24"/>
          <w:highlight w:val="none"/>
          <w:lang w:val="en-US" w:eastAsia="zh-CN" w:bidi="zh-CN"/>
        </w:rPr>
        <w:t xml:space="preserve">在公告入围结果的同时，征集人向入围供应商发出中标（入围）通知书。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6.</w:t>
      </w:r>
      <w:r>
        <w:rPr>
          <w:rFonts w:hint="eastAsia" w:ascii="仿宋" w:hAnsi="仿宋" w:eastAsia="仿宋" w:cs="仿宋"/>
          <w:spacing w:val="-2"/>
          <w:sz w:val="24"/>
          <w:szCs w:val="24"/>
          <w:highlight w:val="none"/>
          <w:lang w:val="en-US" w:eastAsia="zh-CN" w:bidi="zh-CN"/>
        </w:rPr>
        <w:t xml:space="preserve">2 中标（入围）通知书对征集人和入围供应商均具有法律效力。中标（入 围）通知书发出后，入围供应商无正当理由，不得主动放弃入围资格或者退出框架协议,否则应当依法承担法律责任。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6.3</w:t>
      </w:r>
      <w:r>
        <w:rPr>
          <w:rFonts w:hint="eastAsia" w:ascii="仿宋" w:hAnsi="仿宋" w:eastAsia="仿宋" w:cs="仿宋"/>
          <w:spacing w:val="-2"/>
          <w:sz w:val="24"/>
          <w:szCs w:val="24"/>
          <w:highlight w:val="none"/>
          <w:lang w:val="en-US" w:eastAsia="zh-CN" w:bidi="zh-CN"/>
        </w:rPr>
        <w:t xml:space="preserve">入围供应商有下列情形之一，尚未签订框架协议的，取消其入围资格，已经签订框架协议的，解除与其签订的框架协议：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 恶意串通谋取入围或者合同成交的；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2 提供虚假材料谋取入围或者合同成交的：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3 无正当理由拒不接受合同授予的；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4 不履行合同义务或者履行合同义务不符合约定，经征集人请求履行后仍不履行或者仍未按约定履行的；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 框架协议有效期内，因违法行为被禁止或限制参加政府采购活动的；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6 框架协议约定的其他情形。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被取消入围资格或者被解除框架协议的供应商不得参加同一封闭式框架协议补充征集，或者重新申请加入同一开放式框架协议。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7</w:t>
      </w:r>
      <w:r>
        <w:rPr>
          <w:rFonts w:hint="eastAsia" w:ascii="仿宋" w:hAnsi="仿宋" w:eastAsia="仿宋" w:cs="仿宋"/>
          <w:spacing w:val="-2"/>
          <w:sz w:val="24"/>
          <w:szCs w:val="24"/>
          <w:highlight w:val="none"/>
          <w:lang w:val="en-US" w:eastAsia="zh-CN" w:bidi="zh-CN"/>
        </w:rPr>
        <w:t xml:space="preserve">.入围供应商在 2 年内应当以不高于其报价的价格向适用框架协议的采购人（服务对象）提供服务。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8</w:t>
      </w:r>
      <w:r>
        <w:rPr>
          <w:rFonts w:hint="eastAsia" w:ascii="仿宋" w:hAnsi="仿宋" w:eastAsia="仿宋" w:cs="仿宋"/>
          <w:spacing w:val="-2"/>
          <w:sz w:val="24"/>
          <w:szCs w:val="24"/>
          <w:highlight w:val="none"/>
          <w:lang w:val="en-US" w:eastAsia="zh-CN" w:bidi="zh-CN"/>
        </w:rPr>
        <w:t xml:space="preserve">.签订框架协议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在中标（入围）通知书发出之日起 30 日内和入围供应商签订框架协议，框架协议不得对征集文件确定的事项以及入围供应商的响应文件作实质性修改。入围供应商如无正当理由不及时签订框架协议的，应承担《中华人民共和国政府采购法实施条例》第七十二条第一款第（二）项规定的法律责任。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9</w:t>
      </w:r>
      <w:r>
        <w:rPr>
          <w:rFonts w:hint="eastAsia" w:ascii="仿宋" w:hAnsi="仿宋" w:eastAsia="仿宋" w:cs="仿宋"/>
          <w:spacing w:val="-2"/>
          <w:sz w:val="24"/>
          <w:szCs w:val="24"/>
          <w:highlight w:val="none"/>
          <w:lang w:val="en-US" w:eastAsia="zh-CN" w:bidi="zh-CN"/>
        </w:rPr>
        <w:t>.集采机构在框架协议签订后 5 个工作日内通过</w:t>
      </w:r>
      <w:r>
        <w:rPr>
          <w:rFonts w:hint="eastAsia" w:cs="仿宋"/>
          <w:spacing w:val="-2"/>
          <w:sz w:val="24"/>
          <w:szCs w:val="24"/>
          <w:highlight w:val="none"/>
          <w:lang w:val="en-US" w:eastAsia="zh-CN" w:bidi="zh-CN"/>
        </w:rPr>
        <w:t>甘肃省政府采购网</w:t>
      </w:r>
      <w:r>
        <w:rPr>
          <w:rFonts w:hint="eastAsia" w:ascii="仿宋" w:hAnsi="仿宋" w:eastAsia="仿宋" w:cs="仿宋"/>
          <w:spacing w:val="-2"/>
          <w:sz w:val="24"/>
          <w:szCs w:val="24"/>
          <w:highlight w:val="none"/>
          <w:lang w:val="en-US" w:eastAsia="zh-CN" w:bidi="zh-CN"/>
        </w:rPr>
        <w:t xml:space="preserve">将入围信息告知征集人及适用框架协议的所有采购人（服务对象）。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9</w:t>
      </w:r>
      <w:r>
        <w:rPr>
          <w:rFonts w:hint="eastAsia" w:ascii="仿宋" w:hAnsi="仿宋" w:eastAsia="仿宋" w:cs="仿宋"/>
          <w:spacing w:val="-2"/>
          <w:sz w:val="24"/>
          <w:szCs w:val="24"/>
          <w:highlight w:val="none"/>
          <w:lang w:val="en-US" w:eastAsia="zh-CN" w:bidi="zh-CN"/>
        </w:rPr>
        <w:t xml:space="preserve">.征集文件、入围供应商的响应文件及评审过程中有关澄清、承诺文件均应 作为框架协议的附件。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10</w:t>
      </w:r>
      <w:r>
        <w:rPr>
          <w:rFonts w:hint="eastAsia" w:ascii="仿宋" w:hAnsi="仿宋" w:eastAsia="仿宋" w:cs="仿宋"/>
          <w:spacing w:val="-2"/>
          <w:sz w:val="24"/>
          <w:szCs w:val="24"/>
          <w:highlight w:val="none"/>
          <w:lang w:val="en-US" w:eastAsia="zh-CN" w:bidi="zh-CN"/>
        </w:rPr>
        <w:t xml:space="preserve">.签订框架协议后，入围供应商不得将产品及其他相关服务进行转包。未经征集人或采购人（服务对象）同意，入围供应商也不得采用分包的形式履行合同，否则征集人有权终止框架协议，采购人（服务对象）有权终止采购合同。转包或分包造成采购人（服务对象）损失的,入围供应商及其委托代理商应承担相应赔偿责任。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cs="仿宋"/>
          <w:spacing w:val="-2"/>
          <w:sz w:val="24"/>
          <w:szCs w:val="24"/>
          <w:highlight w:val="none"/>
          <w:lang w:val="en-US" w:eastAsia="zh-CN" w:bidi="zh-CN"/>
        </w:rPr>
        <w:t>11</w:t>
      </w:r>
      <w:r>
        <w:rPr>
          <w:rFonts w:hint="eastAsia" w:ascii="仿宋" w:hAnsi="仿宋" w:eastAsia="仿宋" w:cs="仿宋"/>
          <w:spacing w:val="-2"/>
          <w:sz w:val="24"/>
          <w:szCs w:val="24"/>
          <w:highlight w:val="none"/>
          <w:lang w:val="en-US" w:eastAsia="zh-CN" w:bidi="zh-CN"/>
        </w:rPr>
        <w:t xml:space="preserve">.其他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zh-CN" w:eastAsia="zh-CN" w:bidi="zh-CN"/>
        </w:rPr>
      </w:pP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财政局将建立用户反馈和评价机制，接受采购人（服务对象）对入围供 应商履行框架协议和采购合同情况的反馈与评价，其结果作为第二阶段直接选定成交供应商的参考</w:t>
      </w:r>
      <w:r>
        <w:rPr>
          <w:rFonts w:hint="eastAsia" w:cs="仿宋"/>
          <w:spacing w:val="-2"/>
          <w:sz w:val="24"/>
          <w:szCs w:val="24"/>
          <w:highlight w:val="none"/>
          <w:lang w:val="en-US" w:eastAsia="zh-CN" w:bidi="zh-CN"/>
        </w:rPr>
        <w:t>。</w:t>
      </w:r>
    </w:p>
    <w:p>
      <w:pPr>
        <w:pStyle w:val="6"/>
        <w:ind w:left="0" w:leftChars="0" w:firstLine="482" w:firstLineChars="200"/>
        <w:rPr>
          <w:rFonts w:hint="eastAsia" w:ascii="仿宋" w:hAnsi="仿宋" w:eastAsia="仿宋" w:cs="仿宋"/>
          <w:highlight w:val="none"/>
        </w:rPr>
      </w:pPr>
      <w:r>
        <w:rPr>
          <w:rFonts w:hint="eastAsia" w:cs="仿宋"/>
          <w:highlight w:val="none"/>
          <w:lang w:val="en-US" w:eastAsia="zh-CN"/>
        </w:rPr>
        <w:t>12.</w:t>
      </w:r>
      <w:r>
        <w:rPr>
          <w:rFonts w:hint="eastAsia" w:ascii="仿宋" w:hAnsi="仿宋" w:eastAsia="仿宋" w:cs="仿宋"/>
          <w:highlight w:val="none"/>
        </w:rPr>
        <w:t>其他注意事项：</w:t>
      </w:r>
    </w:p>
    <w:p>
      <w:pPr>
        <w:pStyle w:val="19"/>
        <w:numPr>
          <w:ilvl w:val="2"/>
          <w:numId w:val="27"/>
        </w:numPr>
        <w:tabs>
          <w:tab w:val="left" w:pos="1580"/>
        </w:tabs>
        <w:spacing w:before="213"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评标工作在评标委员会内独立进行。</w:t>
      </w:r>
    </w:p>
    <w:p>
      <w:pPr>
        <w:pStyle w:val="19"/>
        <w:numPr>
          <w:ilvl w:val="2"/>
          <w:numId w:val="27"/>
        </w:numPr>
        <w:tabs>
          <w:tab w:val="left" w:pos="1580"/>
        </w:tabs>
        <w:spacing w:before="214" w:after="0" w:line="405" w:lineRule="auto"/>
        <w:ind w:left="498" w:right="446" w:firstLine="480"/>
        <w:jc w:val="left"/>
        <w:rPr>
          <w:rFonts w:hint="eastAsia" w:ascii="仿宋" w:hAnsi="仿宋" w:eastAsia="仿宋" w:cs="仿宋"/>
          <w:sz w:val="24"/>
          <w:highlight w:val="none"/>
        </w:rPr>
      </w:pPr>
      <w:r>
        <w:rPr>
          <w:rFonts w:hint="eastAsia" w:ascii="仿宋" w:hAnsi="仿宋" w:eastAsia="仿宋" w:cs="仿宋"/>
          <w:sz w:val="24"/>
          <w:highlight w:val="none"/>
        </w:rPr>
        <w:t>为了有助于对投标进行审查、评估和比较，评标委员会有权向供应商质疑、</w:t>
      </w:r>
      <w:r>
        <w:rPr>
          <w:rFonts w:hint="eastAsia" w:ascii="仿宋" w:hAnsi="仿宋" w:eastAsia="仿宋" w:cs="仿宋"/>
          <w:spacing w:val="-1"/>
          <w:sz w:val="24"/>
          <w:highlight w:val="none"/>
        </w:rPr>
        <w:t>查看有关资质原件、供应商解释投标内容。供应商有责任按照评标委员会通知的时间、</w:t>
      </w:r>
      <w:r>
        <w:rPr>
          <w:rFonts w:hint="eastAsia" w:ascii="仿宋" w:hAnsi="仿宋" w:eastAsia="仿宋" w:cs="仿宋"/>
          <w:sz w:val="24"/>
          <w:highlight w:val="none"/>
        </w:rPr>
        <w:t>地点指派专人进行答疑、澄清、提供有关资质原件。</w:t>
      </w:r>
    </w:p>
    <w:p>
      <w:pPr>
        <w:pStyle w:val="19"/>
        <w:numPr>
          <w:ilvl w:val="2"/>
          <w:numId w:val="27"/>
        </w:numPr>
        <w:tabs>
          <w:tab w:val="left" w:pos="1580"/>
        </w:tabs>
        <w:spacing w:before="1" w:after="0" w:line="405" w:lineRule="auto"/>
        <w:ind w:left="498" w:right="566" w:firstLine="480"/>
        <w:jc w:val="left"/>
        <w:rPr>
          <w:rFonts w:hint="eastAsia" w:ascii="仿宋" w:hAnsi="仿宋" w:eastAsia="仿宋" w:cs="仿宋"/>
          <w:sz w:val="24"/>
          <w:highlight w:val="none"/>
        </w:rPr>
      </w:pPr>
      <w:r>
        <w:rPr>
          <w:rFonts w:hint="eastAsia" w:ascii="仿宋" w:hAnsi="仿宋" w:eastAsia="仿宋" w:cs="仿宋"/>
          <w:spacing w:val="-1"/>
          <w:sz w:val="24"/>
          <w:highlight w:val="none"/>
        </w:rPr>
        <w:t>在开标、评标期间，供应商不得向评标委员会成员询问情况，不得进行影响</w:t>
      </w:r>
      <w:r>
        <w:rPr>
          <w:rFonts w:hint="eastAsia" w:ascii="仿宋" w:hAnsi="仿宋" w:eastAsia="仿宋" w:cs="仿宋"/>
          <w:sz w:val="24"/>
          <w:highlight w:val="none"/>
        </w:rPr>
        <w:t>评标结果的活动。</w:t>
      </w:r>
    </w:p>
    <w:p>
      <w:pPr>
        <w:pStyle w:val="19"/>
        <w:numPr>
          <w:ilvl w:val="2"/>
          <w:numId w:val="27"/>
        </w:numPr>
        <w:tabs>
          <w:tab w:val="left" w:pos="1580"/>
        </w:tabs>
        <w:spacing w:before="0" w:after="0" w:line="405" w:lineRule="auto"/>
        <w:ind w:left="498" w:right="566" w:firstLine="480"/>
        <w:jc w:val="left"/>
        <w:rPr>
          <w:rFonts w:hint="eastAsia" w:ascii="仿宋" w:hAnsi="仿宋" w:eastAsia="仿宋" w:cs="仿宋"/>
          <w:sz w:val="24"/>
          <w:highlight w:val="none"/>
        </w:rPr>
      </w:pPr>
      <w:r>
        <w:rPr>
          <w:rFonts w:hint="eastAsia" w:ascii="仿宋" w:hAnsi="仿宋" w:eastAsia="仿宋" w:cs="仿宋"/>
          <w:spacing w:val="-1"/>
          <w:sz w:val="24"/>
          <w:highlight w:val="none"/>
        </w:rPr>
        <w:t xml:space="preserve">采购人、招标机构及评标委员会不向落标方解释原因，不保证最低价中标， </w:t>
      </w:r>
      <w:r>
        <w:rPr>
          <w:rFonts w:hint="eastAsia" w:ascii="仿宋" w:hAnsi="仿宋" w:eastAsia="仿宋" w:cs="仿宋"/>
          <w:sz w:val="24"/>
          <w:highlight w:val="none"/>
        </w:rPr>
        <w:t>不退还</w:t>
      </w:r>
      <w:r>
        <w:rPr>
          <w:rFonts w:hint="eastAsia" w:cs="仿宋"/>
          <w:sz w:val="24"/>
          <w:highlight w:val="none"/>
          <w:lang w:eastAsia="zh-CN"/>
        </w:rPr>
        <w:t>投标文件</w:t>
      </w:r>
      <w:r>
        <w:rPr>
          <w:rFonts w:hint="eastAsia" w:ascii="仿宋" w:hAnsi="仿宋" w:eastAsia="仿宋" w:cs="仿宋"/>
          <w:sz w:val="24"/>
          <w:highlight w:val="none"/>
        </w:rPr>
        <w:t>。</w:t>
      </w:r>
    </w:p>
    <w:p>
      <w:pPr>
        <w:pStyle w:val="19"/>
        <w:numPr>
          <w:ilvl w:val="2"/>
          <w:numId w:val="27"/>
        </w:numPr>
        <w:tabs>
          <w:tab w:val="left" w:pos="1580"/>
        </w:tabs>
        <w:spacing w:before="0" w:after="0" w:line="240" w:lineRule="auto"/>
        <w:ind w:left="1579" w:right="0" w:hanging="602"/>
        <w:jc w:val="left"/>
        <w:rPr>
          <w:rFonts w:hint="eastAsia" w:ascii="仿宋" w:hAnsi="仿宋" w:eastAsia="仿宋" w:cs="仿宋"/>
          <w:sz w:val="24"/>
          <w:highlight w:val="none"/>
        </w:rPr>
      </w:pPr>
      <w:r>
        <w:rPr>
          <w:rFonts w:hint="eastAsia" w:ascii="仿宋" w:hAnsi="仿宋" w:eastAsia="仿宋" w:cs="仿宋"/>
          <w:sz w:val="24"/>
          <w:highlight w:val="none"/>
        </w:rPr>
        <w:t>在招标过程中如供应商有不正当行为时，评标委员会有权中止其投标资格。</w:t>
      </w:r>
    </w:p>
    <w:p>
      <w:pPr>
        <w:pStyle w:val="3"/>
        <w:tabs>
          <w:tab w:val="left" w:pos="1286"/>
        </w:tabs>
        <w:outlineLvl w:val="0"/>
        <w:rPr>
          <w:rFonts w:hint="eastAsia" w:ascii="仿宋" w:hAnsi="仿宋" w:eastAsia="仿宋" w:cs="仿宋"/>
          <w:highlight w:val="none"/>
        </w:rPr>
      </w:pPr>
      <w:bookmarkStart w:id="28" w:name="_bookmark14"/>
      <w:bookmarkEnd w:id="28"/>
      <w:bookmarkStart w:id="29" w:name="_Toc24453"/>
    </w:p>
    <w:p>
      <w:pPr>
        <w:pStyle w:val="3"/>
        <w:tabs>
          <w:tab w:val="left" w:pos="1286"/>
        </w:tabs>
        <w:outlineLvl w:val="0"/>
        <w:rPr>
          <w:rFonts w:hint="eastAsia" w:ascii="仿宋" w:hAnsi="仿宋" w:eastAsia="仿宋" w:cs="仿宋"/>
          <w:highlight w:val="none"/>
        </w:rPr>
      </w:pPr>
    </w:p>
    <w:p>
      <w:pPr>
        <w:pStyle w:val="3"/>
        <w:tabs>
          <w:tab w:val="left" w:pos="1286"/>
        </w:tabs>
        <w:jc w:val="both"/>
        <w:outlineLvl w:val="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highlight w:val="none"/>
        </w:rPr>
      </w:pPr>
    </w:p>
    <w:p>
      <w:pPr>
        <w:pStyle w:val="3"/>
        <w:tabs>
          <w:tab w:val="left" w:pos="1286"/>
        </w:tabs>
        <w:outlineLvl w:val="0"/>
        <w:rPr>
          <w:rFonts w:hint="eastAsia" w:ascii="仿宋" w:hAnsi="仿宋" w:eastAsia="仿宋" w:cs="仿宋"/>
          <w:highlight w:val="none"/>
          <w:lang w:eastAsia="zh-CN"/>
        </w:rPr>
      </w:pPr>
      <w:r>
        <w:rPr>
          <w:rFonts w:hint="eastAsia" w:ascii="仿宋" w:hAnsi="仿宋" w:eastAsia="仿宋" w:cs="仿宋"/>
          <w:highlight w:val="none"/>
        </w:rPr>
        <w:t>第五章</w:t>
      </w:r>
      <w:r>
        <w:rPr>
          <w:rFonts w:hint="eastAsia" w:ascii="仿宋" w:hAnsi="仿宋" w:eastAsia="仿宋" w:cs="仿宋"/>
          <w:highlight w:val="none"/>
        </w:rPr>
        <w:tab/>
      </w:r>
      <w:r>
        <w:rPr>
          <w:rFonts w:hint="eastAsia" w:ascii="仿宋" w:hAnsi="仿宋" w:eastAsia="仿宋" w:cs="仿宋"/>
          <w:highlight w:val="none"/>
        </w:rPr>
        <w:t>合同条款及合同格式</w:t>
      </w:r>
      <w:bookmarkEnd w:id="29"/>
      <w:r>
        <w:rPr>
          <w:rFonts w:hint="eastAsia" w:cs="仿宋"/>
          <w:highlight w:val="none"/>
          <w:lang w:eastAsia="zh-CN"/>
        </w:rPr>
        <w:t>（</w:t>
      </w:r>
      <w:r>
        <w:rPr>
          <w:rFonts w:hint="eastAsia" w:cs="仿宋"/>
          <w:highlight w:val="none"/>
          <w:lang w:val="en-US" w:eastAsia="zh-CN"/>
        </w:rPr>
        <w:t>参考</w:t>
      </w:r>
      <w:r>
        <w:rPr>
          <w:rFonts w:hint="eastAsia" w:cs="仿宋"/>
          <w:highlight w:val="none"/>
          <w:lang w:eastAsia="zh-CN"/>
        </w:rPr>
        <w:t>）</w:t>
      </w: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3"/>
        <w:tabs>
          <w:tab w:val="left" w:pos="1286"/>
        </w:tabs>
        <w:jc w:val="center"/>
        <w:outlineLvl w:val="0"/>
        <w:rPr>
          <w:rFonts w:hint="eastAsia" w:ascii="宋体" w:hAnsi="宋体" w:eastAsia="宋体" w:cs="宋体"/>
          <w:b/>
          <w:bCs/>
          <w:color w:val="000000"/>
          <w:kern w:val="0"/>
          <w:sz w:val="28"/>
          <w:szCs w:val="28"/>
          <w:highlight w:val="none"/>
          <w:lang w:val="en-US" w:eastAsia="zh-CN" w:bidi="ar"/>
        </w:rPr>
      </w:pPr>
      <w:bookmarkStart w:id="30" w:name="_bookmark15"/>
      <w:bookmarkEnd w:id="30"/>
      <w:bookmarkStart w:id="31" w:name="第六章  响应文件格式"/>
      <w:bookmarkEnd w:id="31"/>
      <w:bookmarkStart w:id="32" w:name="_Toc10231"/>
      <w:r>
        <w:rPr>
          <w:rFonts w:hint="eastAsia" w:ascii="宋体" w:hAnsi="宋体" w:eastAsia="宋体" w:cs="宋体"/>
          <w:b/>
          <w:bCs/>
          <w:color w:val="000000"/>
          <w:kern w:val="0"/>
          <w:sz w:val="28"/>
          <w:szCs w:val="28"/>
          <w:highlight w:val="none"/>
          <w:lang w:val="en-US" w:eastAsia="zh-CN" w:bidi="ar"/>
        </w:rPr>
        <w:t>两当县行政事业单位20242025年度政府集中采购</w:t>
      </w:r>
    </w:p>
    <w:p>
      <w:pPr>
        <w:pStyle w:val="3"/>
        <w:tabs>
          <w:tab w:val="left" w:pos="1286"/>
        </w:tabs>
        <w:jc w:val="center"/>
        <w:outlineLvl w:val="0"/>
        <w:rPr>
          <w:rFonts w:hint="eastAsia" w:ascii="宋体" w:hAnsi="宋体" w:eastAsia="宋体" w:cs="宋体"/>
          <w:b/>
          <w:bCs/>
          <w:color w:val="000000"/>
          <w:kern w:val="0"/>
          <w:sz w:val="28"/>
          <w:szCs w:val="28"/>
          <w:highlight w:val="none"/>
          <w:lang w:val="en-US" w:eastAsia="zh-CN" w:bidi="ar"/>
        </w:rPr>
      </w:pPr>
      <w:r>
        <w:rPr>
          <w:rFonts w:hint="eastAsia" w:ascii="宋体" w:hAnsi="宋体" w:eastAsia="宋体" w:cs="宋体"/>
          <w:b/>
          <w:bCs/>
          <w:color w:val="000000"/>
          <w:kern w:val="0"/>
          <w:sz w:val="28"/>
          <w:szCs w:val="28"/>
          <w:highlight w:val="none"/>
          <w:lang w:val="en-US" w:eastAsia="zh-CN" w:bidi="ar"/>
        </w:rPr>
        <w:t>框架协议征集项目</w:t>
      </w:r>
    </w:p>
    <w:p>
      <w:pPr>
        <w:rPr>
          <w:rFonts w:hint="eastAsia" w:ascii="宋体" w:hAnsi="宋体" w:eastAsia="宋体" w:cs="宋体"/>
          <w:b/>
          <w:bCs/>
          <w:color w:val="000000"/>
          <w:kern w:val="0"/>
          <w:sz w:val="28"/>
          <w:szCs w:val="28"/>
          <w:highlight w:val="none"/>
          <w:lang w:val="en-US" w:eastAsia="zh-CN" w:bidi="ar"/>
        </w:rPr>
      </w:pPr>
    </w:p>
    <w:p>
      <w:pPr>
        <w:pStyle w:val="10"/>
        <w:rPr>
          <w:rFonts w:hint="eastAsia"/>
          <w:highlight w:val="none"/>
          <w:lang w:val="en-US" w:eastAsia="zh-CN"/>
        </w:rPr>
      </w:pPr>
    </w:p>
    <w:p>
      <w:pPr>
        <w:jc w:val="center"/>
        <w:rPr>
          <w:rFonts w:hint="default"/>
          <w:highlight w:val="none"/>
          <w:lang w:val="en-US"/>
        </w:rPr>
      </w:pPr>
      <w:r>
        <w:rPr>
          <w:rFonts w:hint="eastAsia" w:ascii="宋体" w:hAnsi="宋体" w:eastAsia="宋体" w:cs="宋体"/>
          <w:b/>
          <w:bCs/>
          <w:color w:val="000000"/>
          <w:kern w:val="0"/>
          <w:sz w:val="28"/>
          <w:szCs w:val="28"/>
          <w:highlight w:val="none"/>
          <w:lang w:val="en-US" w:eastAsia="zh-CN" w:bidi="ar"/>
        </w:rPr>
        <w:t>第一包：办公家具</w:t>
      </w: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keepNext w:val="0"/>
        <w:keepLines w:val="0"/>
        <w:widowControl/>
        <w:suppressLineNumbers w:val="0"/>
        <w:jc w:val="center"/>
        <w:rPr>
          <w:highlight w:val="none"/>
        </w:rPr>
      </w:pPr>
      <w:r>
        <w:rPr>
          <w:rFonts w:hint="eastAsia" w:ascii="宋体" w:hAnsi="宋体" w:eastAsia="宋体" w:cs="宋体"/>
          <w:b/>
          <w:bCs/>
          <w:color w:val="000000"/>
          <w:kern w:val="0"/>
          <w:sz w:val="72"/>
          <w:szCs w:val="72"/>
          <w:highlight w:val="none"/>
          <w:lang w:val="en-US" w:eastAsia="zh-CN" w:bidi="ar"/>
        </w:rPr>
        <w:t>政府采购框架协议</w:t>
      </w:r>
    </w:p>
    <w:p>
      <w:pPr>
        <w:pStyle w:val="3"/>
        <w:tabs>
          <w:tab w:val="left" w:pos="1286"/>
        </w:tabs>
        <w:jc w:val="both"/>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pStyle w:val="3"/>
        <w:tabs>
          <w:tab w:val="left" w:pos="1286"/>
        </w:tabs>
        <w:ind w:firstLine="1606" w:firstLineChars="500"/>
        <w:jc w:val="left"/>
        <w:outlineLvl w:val="0"/>
        <w:rPr>
          <w:rFonts w:hint="eastAsia" w:cs="仿宋"/>
          <w:highlight w:val="none"/>
          <w:u w:val="single"/>
          <w:lang w:val="en-US" w:eastAsia="zh-CN"/>
        </w:rPr>
      </w:pPr>
      <w:r>
        <w:rPr>
          <w:rFonts w:hint="eastAsia" w:cs="仿宋"/>
          <w:highlight w:val="none"/>
          <w:lang w:val="en-US" w:eastAsia="zh-CN"/>
        </w:rPr>
        <w:t>项目编号：</w:t>
      </w:r>
      <w:r>
        <w:rPr>
          <w:rFonts w:hint="eastAsia" w:cs="仿宋"/>
          <w:highlight w:val="none"/>
          <w:u w:val="single"/>
          <w:lang w:val="en-US" w:eastAsia="zh-CN"/>
        </w:rPr>
        <w:t xml:space="preserve">                      </w:t>
      </w:r>
    </w:p>
    <w:p>
      <w:pPr>
        <w:pStyle w:val="3"/>
        <w:tabs>
          <w:tab w:val="left" w:pos="1286"/>
        </w:tabs>
        <w:ind w:firstLine="1606" w:firstLineChars="500"/>
        <w:jc w:val="left"/>
        <w:outlineLvl w:val="0"/>
        <w:rPr>
          <w:rFonts w:hint="eastAsia" w:cs="仿宋"/>
          <w:highlight w:val="none"/>
          <w:lang w:val="en-US" w:eastAsia="zh-CN"/>
        </w:rPr>
      </w:pPr>
    </w:p>
    <w:p>
      <w:pPr>
        <w:pStyle w:val="3"/>
        <w:tabs>
          <w:tab w:val="left" w:pos="1286"/>
        </w:tabs>
        <w:ind w:firstLine="1606" w:firstLineChars="500"/>
        <w:jc w:val="left"/>
        <w:outlineLvl w:val="0"/>
        <w:rPr>
          <w:rFonts w:hint="eastAsia" w:cs="仿宋"/>
          <w:highlight w:val="none"/>
          <w:u w:val="single"/>
          <w:lang w:val="en-US" w:eastAsia="zh-CN"/>
        </w:rPr>
      </w:pPr>
      <w:r>
        <w:rPr>
          <w:rFonts w:hint="eastAsia" w:cs="仿宋"/>
          <w:highlight w:val="none"/>
          <w:lang w:val="en-US" w:eastAsia="zh-CN"/>
        </w:rPr>
        <w:t xml:space="preserve">甲方（征集单位）： </w:t>
      </w:r>
      <w:r>
        <w:rPr>
          <w:rFonts w:hint="eastAsia" w:cs="仿宋"/>
          <w:highlight w:val="none"/>
          <w:u w:val="single"/>
          <w:lang w:val="en-US" w:eastAsia="zh-CN"/>
        </w:rPr>
        <w:t>两当县财政局</w:t>
      </w:r>
    </w:p>
    <w:p>
      <w:pPr>
        <w:rPr>
          <w:rFonts w:hint="default"/>
          <w:highlight w:val="none"/>
          <w:lang w:val="en-US" w:eastAsia="zh-CN"/>
        </w:rPr>
      </w:pPr>
    </w:p>
    <w:p>
      <w:pPr>
        <w:pStyle w:val="3"/>
        <w:tabs>
          <w:tab w:val="left" w:pos="1286"/>
        </w:tabs>
        <w:ind w:firstLine="1606" w:firstLineChars="500"/>
        <w:jc w:val="left"/>
        <w:outlineLvl w:val="0"/>
        <w:rPr>
          <w:rFonts w:hint="default" w:cs="仿宋"/>
          <w:highlight w:val="none"/>
          <w:u w:val="single"/>
          <w:lang w:val="en-US" w:eastAsia="zh-CN"/>
        </w:rPr>
      </w:pPr>
      <w:r>
        <w:rPr>
          <w:rFonts w:hint="eastAsia" w:cs="仿宋"/>
          <w:highlight w:val="none"/>
          <w:lang w:val="en-US" w:eastAsia="zh-CN"/>
        </w:rPr>
        <w:t>乙方（入围供应商）：</w:t>
      </w:r>
      <w:r>
        <w:rPr>
          <w:rFonts w:hint="eastAsia" w:cs="仿宋"/>
          <w:highlight w:val="none"/>
          <w:u w:val="single"/>
          <w:lang w:val="en-US" w:eastAsia="zh-CN"/>
        </w:rPr>
        <w:t xml:space="preserve">             </w:t>
      </w:r>
    </w:p>
    <w:p>
      <w:pPr>
        <w:rPr>
          <w:rFonts w:hint="eastAsia"/>
          <w:highlight w:val="none"/>
          <w:lang w:val="en-US" w:eastAsia="zh-CN"/>
        </w:rPr>
      </w:pPr>
    </w:p>
    <w:p>
      <w:pPr>
        <w:pStyle w:val="3"/>
        <w:tabs>
          <w:tab w:val="left" w:pos="1286"/>
        </w:tabs>
        <w:ind w:firstLine="1606" w:firstLineChars="500"/>
        <w:jc w:val="left"/>
        <w:outlineLvl w:val="0"/>
        <w:rPr>
          <w:rFonts w:hint="default" w:cs="仿宋"/>
          <w:highlight w:val="none"/>
          <w:u w:val="single"/>
          <w:lang w:val="en-US" w:eastAsia="zh-CN"/>
        </w:rPr>
      </w:pPr>
      <w:r>
        <w:rPr>
          <w:rFonts w:hint="eastAsia" w:cs="仿宋"/>
          <w:highlight w:val="none"/>
          <w:lang w:val="en-US" w:eastAsia="zh-CN"/>
        </w:rPr>
        <w:t>日 期：</w:t>
      </w:r>
      <w:r>
        <w:rPr>
          <w:rFonts w:hint="eastAsia" w:cs="仿宋"/>
          <w:highlight w:val="none"/>
          <w:u w:val="single"/>
          <w:lang w:val="en-US" w:eastAsia="zh-CN"/>
        </w:rPr>
        <w:t xml:space="preserve">        年        月         日</w:t>
      </w: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pStyle w:val="3"/>
        <w:tabs>
          <w:tab w:val="left" w:pos="1286"/>
        </w:tabs>
        <w:outlineLvl w:val="0"/>
        <w:rPr>
          <w:rFonts w:hint="eastAsia" w:ascii="仿宋" w:hAnsi="仿宋" w:eastAsia="仿宋" w:cs="仿宋"/>
          <w:highlight w:val="none"/>
        </w:rPr>
      </w:pPr>
    </w:p>
    <w:p>
      <w:pPr>
        <w:rPr>
          <w:rFonts w:hint="eastAsia"/>
          <w:highlight w:val="none"/>
        </w:rPr>
      </w:pPr>
    </w:p>
    <w:p>
      <w:pPr>
        <w:pStyle w:val="19"/>
        <w:numPr>
          <w:ilvl w:val="0"/>
          <w:numId w:val="0"/>
        </w:numPr>
        <w:tabs>
          <w:tab w:val="left" w:pos="1279"/>
        </w:tabs>
        <w:spacing w:before="0" w:after="0" w:line="360" w:lineRule="auto"/>
        <w:ind w:right="0" w:rightChars="0" w:firstLine="948" w:firstLineChars="400"/>
        <w:jc w:val="left"/>
        <w:rPr>
          <w:rFonts w:hint="eastAsia" w:cs="仿宋"/>
          <w:b/>
          <w:bCs/>
          <w:spacing w:val="-2"/>
          <w:sz w:val="24"/>
          <w:szCs w:val="24"/>
          <w:highlight w:val="none"/>
          <w:lang w:val="en-US" w:eastAsia="zh-CN" w:bidi="zh-CN"/>
        </w:rPr>
      </w:pPr>
      <w:r>
        <w:rPr>
          <w:rFonts w:hint="eastAsia" w:cs="仿宋"/>
          <w:b/>
          <w:bCs/>
          <w:spacing w:val="-2"/>
          <w:sz w:val="24"/>
          <w:szCs w:val="24"/>
          <w:highlight w:val="none"/>
          <w:lang w:val="en-US" w:eastAsia="zh-CN" w:bidi="zh-CN"/>
        </w:rPr>
        <w:t>两当县行政事业单位2024-2025年度政府集中采购框架协议征集项目</w:t>
      </w:r>
    </w:p>
    <w:p>
      <w:pPr>
        <w:pStyle w:val="19"/>
        <w:numPr>
          <w:ilvl w:val="0"/>
          <w:numId w:val="0"/>
        </w:numPr>
        <w:tabs>
          <w:tab w:val="left" w:pos="1279"/>
        </w:tabs>
        <w:spacing w:before="0" w:after="0" w:line="360" w:lineRule="auto"/>
        <w:ind w:right="0" w:rightChars="0" w:firstLine="474" w:firstLineChars="200"/>
        <w:jc w:val="center"/>
        <w:rPr>
          <w:rFonts w:hint="eastAsia" w:ascii="仿宋" w:hAnsi="仿宋" w:eastAsia="仿宋" w:cs="仿宋"/>
          <w:spacing w:val="-2"/>
          <w:sz w:val="24"/>
          <w:szCs w:val="24"/>
          <w:highlight w:val="none"/>
          <w:lang w:val="en-US" w:eastAsia="zh-CN" w:bidi="zh-CN"/>
        </w:rPr>
      </w:pPr>
      <w:r>
        <w:rPr>
          <w:rFonts w:hint="eastAsia" w:cs="仿宋"/>
          <w:b/>
          <w:bCs/>
          <w:spacing w:val="-2"/>
          <w:sz w:val="24"/>
          <w:szCs w:val="24"/>
          <w:highlight w:val="none"/>
          <w:lang w:val="en-US" w:eastAsia="zh-CN" w:bidi="zh-CN"/>
        </w:rPr>
        <w:t>协议文本（参考）</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19"/>
        <w:numPr>
          <w:ilvl w:val="0"/>
          <w:numId w:val="0"/>
        </w:numPr>
        <w:tabs>
          <w:tab w:val="left" w:pos="1279"/>
        </w:tabs>
        <w:spacing w:before="0" w:after="0" w:line="360" w:lineRule="auto"/>
        <w:ind w:left="480" w:leftChars="218" w:right="0" w:rightChars="0" w:firstLine="0" w:firstLineChars="0"/>
        <w:jc w:val="left"/>
        <w:rPr>
          <w:rFonts w:hint="eastAsia" w:cs="仿宋"/>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项目名称：</w:t>
      </w:r>
      <w:r>
        <w:rPr>
          <w:rFonts w:hint="eastAsia" w:cs="仿宋"/>
          <w:spacing w:val="-2"/>
          <w:sz w:val="24"/>
          <w:szCs w:val="24"/>
          <w:highlight w:val="none"/>
          <w:lang w:val="en-US" w:eastAsia="zh-CN" w:bidi="zh-CN"/>
        </w:rPr>
        <w:t>两当县行政事业单位2024-2025年度政府集中采购框架协议征集项目</w:t>
      </w:r>
    </w:p>
    <w:p>
      <w:pPr>
        <w:pStyle w:val="19"/>
        <w:numPr>
          <w:ilvl w:val="0"/>
          <w:numId w:val="0"/>
        </w:numPr>
        <w:tabs>
          <w:tab w:val="left" w:pos="1279"/>
        </w:tabs>
        <w:spacing w:before="0" w:after="0" w:line="360" w:lineRule="auto"/>
        <w:ind w:left="480" w:leftChars="218" w:right="0" w:rightChars="0" w:firstLine="0" w:firstLine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项目编号</w:t>
      </w:r>
      <w:r>
        <w:rPr>
          <w:rFonts w:hint="eastAsia" w:ascii="仿宋" w:hAnsi="仿宋" w:eastAsia="仿宋" w:cs="仿宋"/>
          <w:spacing w:val="-2"/>
          <w:sz w:val="24"/>
          <w:szCs w:val="24"/>
          <w:highlight w:val="none"/>
          <w:lang w:val="en-US" w:eastAsia="zh-CN" w:bidi="zh-CN"/>
        </w:rPr>
        <w:t xml:space="preserve">： ldzfcg2023-003 </w:t>
      </w:r>
    </w:p>
    <w:p>
      <w:pPr>
        <w:pStyle w:val="19"/>
        <w:numPr>
          <w:ilvl w:val="0"/>
          <w:numId w:val="0"/>
        </w:numPr>
        <w:tabs>
          <w:tab w:val="left" w:pos="1279"/>
        </w:tabs>
        <w:spacing w:before="0" w:after="0" w:line="360" w:lineRule="auto"/>
        <w:ind w:right="0" w:rightChars="0" w:firstLine="474"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甲方</w:t>
      </w:r>
      <w:r>
        <w:rPr>
          <w:rFonts w:hint="eastAsia" w:ascii="仿宋" w:hAnsi="仿宋" w:eastAsia="仿宋" w:cs="仿宋"/>
          <w:spacing w:val="-2"/>
          <w:sz w:val="24"/>
          <w:szCs w:val="24"/>
          <w:highlight w:val="none"/>
          <w:lang w:val="en-US" w:eastAsia="zh-CN" w:bidi="zh-CN"/>
        </w:rPr>
        <w:t xml:space="preserve">：（征集人） </w:t>
      </w: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 xml:space="preserve">财政局 </w:t>
      </w:r>
    </w:p>
    <w:p>
      <w:pPr>
        <w:pStyle w:val="19"/>
        <w:numPr>
          <w:ilvl w:val="0"/>
          <w:numId w:val="0"/>
        </w:numPr>
        <w:tabs>
          <w:tab w:val="left" w:pos="1279"/>
        </w:tabs>
        <w:spacing w:before="0" w:after="0" w:line="360" w:lineRule="auto"/>
        <w:ind w:right="0" w:rightChars="0" w:firstLine="474"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b/>
          <w:bCs/>
          <w:spacing w:val="-2"/>
          <w:sz w:val="24"/>
          <w:szCs w:val="24"/>
          <w:highlight w:val="none"/>
          <w:lang w:val="en-US" w:eastAsia="zh-CN" w:bidi="zh-CN"/>
        </w:rPr>
        <w:t>乙方</w:t>
      </w:r>
      <w:r>
        <w:rPr>
          <w:rFonts w:hint="eastAsia" w:ascii="仿宋" w:hAnsi="仿宋" w:eastAsia="仿宋" w:cs="仿宋"/>
          <w:spacing w:val="-2"/>
          <w:sz w:val="24"/>
          <w:szCs w:val="24"/>
          <w:highlight w:val="none"/>
          <w:lang w:val="en-US" w:eastAsia="zh-CN" w:bidi="zh-CN"/>
        </w:rPr>
        <w:t xml:space="preserve">：（入围供应商）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甲、乙双方根据</w:t>
      </w:r>
      <w:r>
        <w:rPr>
          <w:rFonts w:hint="eastAsia" w:cs="仿宋"/>
          <w:spacing w:val="-2"/>
          <w:sz w:val="24"/>
          <w:szCs w:val="24"/>
          <w:highlight w:val="none"/>
          <w:lang w:val="en-US" w:eastAsia="zh-CN" w:bidi="zh-CN"/>
        </w:rPr>
        <w:t>两当县行政事业单位2024-2025年度政府集中采购框架协议征集项目</w:t>
      </w:r>
      <w:r>
        <w:rPr>
          <w:rFonts w:hint="eastAsia" w:ascii="仿宋" w:hAnsi="仿宋" w:eastAsia="仿宋" w:cs="仿宋"/>
          <w:spacing w:val="-2"/>
          <w:sz w:val="24"/>
          <w:szCs w:val="24"/>
          <w:highlight w:val="none"/>
          <w:lang w:val="en-US" w:eastAsia="zh-CN" w:bidi="zh-CN"/>
        </w:rPr>
        <w:t xml:space="preserve">框架协议采购的结果，签署本文本。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1.</w:t>
      </w:r>
      <w:r>
        <w:rPr>
          <w:rFonts w:hint="eastAsia" w:ascii="仿宋" w:hAnsi="仿宋" w:eastAsia="仿宋" w:cs="仿宋"/>
          <w:spacing w:val="-2"/>
          <w:sz w:val="24"/>
          <w:szCs w:val="24"/>
          <w:highlight w:val="none"/>
          <w:lang w:val="en-US" w:eastAsia="zh-CN" w:bidi="zh-CN"/>
        </w:rPr>
        <w:t xml:space="preserve">项目基本情况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1.1 </w:t>
      </w:r>
      <w:r>
        <w:rPr>
          <w:rFonts w:hint="eastAsia" w:ascii="仿宋" w:hAnsi="仿宋" w:eastAsia="仿宋" w:cs="仿宋"/>
          <w:spacing w:val="-2"/>
          <w:sz w:val="24"/>
          <w:szCs w:val="24"/>
          <w:highlight w:val="none"/>
          <w:lang w:val="en-US" w:eastAsia="zh-CN" w:bidi="zh-CN"/>
        </w:rPr>
        <w:t xml:space="preserve">采购需求：见征集文件采购需求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1.2 </w:t>
      </w:r>
      <w:r>
        <w:rPr>
          <w:rFonts w:hint="eastAsia" w:ascii="仿宋" w:hAnsi="仿宋" w:eastAsia="仿宋" w:cs="仿宋"/>
          <w:spacing w:val="-2"/>
          <w:sz w:val="24"/>
          <w:szCs w:val="24"/>
          <w:highlight w:val="none"/>
          <w:lang w:val="en-US" w:eastAsia="zh-CN" w:bidi="zh-CN"/>
        </w:rPr>
        <w:t xml:space="preserve">产品最高限制单价：见征集文件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1.3 </w:t>
      </w:r>
      <w:r>
        <w:rPr>
          <w:rFonts w:hint="eastAsia" w:ascii="仿宋" w:hAnsi="仿宋" w:eastAsia="仿宋" w:cs="仿宋"/>
          <w:spacing w:val="-2"/>
          <w:sz w:val="24"/>
          <w:szCs w:val="24"/>
          <w:highlight w:val="none"/>
          <w:lang w:val="en-US" w:eastAsia="zh-CN" w:bidi="zh-CN"/>
        </w:rPr>
        <w:t>适用本次框架协议的采购人或服务对象范围：</w:t>
      </w: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 xml:space="preserve">各级党政机关、事业单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位、团体组织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1.4 </w:t>
      </w:r>
      <w:r>
        <w:rPr>
          <w:rFonts w:hint="eastAsia" w:ascii="仿宋" w:hAnsi="仿宋" w:eastAsia="仿宋" w:cs="仿宋"/>
          <w:spacing w:val="-2"/>
          <w:sz w:val="24"/>
          <w:szCs w:val="24"/>
          <w:highlight w:val="none"/>
          <w:lang w:val="en-US" w:eastAsia="zh-CN" w:bidi="zh-CN"/>
        </w:rPr>
        <w:t>履行合同的地域范围：</w:t>
      </w: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 xml:space="preserve">内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2.</w:t>
      </w:r>
      <w:r>
        <w:rPr>
          <w:rFonts w:hint="eastAsia" w:ascii="仿宋" w:hAnsi="仿宋" w:eastAsia="仿宋" w:cs="仿宋"/>
          <w:spacing w:val="-2"/>
          <w:sz w:val="24"/>
          <w:szCs w:val="24"/>
          <w:highlight w:val="none"/>
          <w:lang w:val="en-US" w:eastAsia="zh-CN" w:bidi="zh-CN"/>
        </w:rPr>
        <w:t xml:space="preserve">第一阶段入围产品的相关信息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2.1 </w:t>
      </w:r>
      <w:r>
        <w:rPr>
          <w:rFonts w:hint="eastAsia" w:ascii="仿宋" w:hAnsi="仿宋" w:eastAsia="仿宋" w:cs="仿宋"/>
          <w:spacing w:val="-2"/>
          <w:sz w:val="24"/>
          <w:szCs w:val="24"/>
          <w:highlight w:val="none"/>
          <w:lang w:val="en-US" w:eastAsia="zh-CN" w:bidi="zh-CN"/>
        </w:rPr>
        <w:t xml:space="preserve">入围产品详细技术规格：见投标响应文件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 xml:space="preserve">2.2 </w:t>
      </w:r>
      <w:r>
        <w:rPr>
          <w:rFonts w:hint="eastAsia" w:ascii="仿宋" w:hAnsi="仿宋" w:eastAsia="仿宋" w:cs="仿宋"/>
          <w:spacing w:val="-2"/>
          <w:sz w:val="24"/>
          <w:szCs w:val="24"/>
          <w:highlight w:val="none"/>
          <w:lang w:val="en-US" w:eastAsia="zh-CN" w:bidi="zh-CN"/>
        </w:rPr>
        <w:t xml:space="preserve">服务标准：见投标响应文件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default" w:ascii="仿宋" w:hAnsi="仿宋" w:eastAsia="仿宋" w:cs="仿宋"/>
          <w:spacing w:val="-2"/>
          <w:sz w:val="24"/>
          <w:szCs w:val="24"/>
          <w:highlight w:val="none"/>
          <w:lang w:val="en-US" w:eastAsia="zh-CN" w:bidi="zh-CN"/>
        </w:rPr>
        <w:t>3.</w:t>
      </w:r>
      <w:r>
        <w:rPr>
          <w:rFonts w:hint="eastAsia" w:ascii="仿宋" w:hAnsi="仿宋" w:eastAsia="仿宋" w:cs="仿宋"/>
          <w:spacing w:val="-2"/>
          <w:sz w:val="24"/>
          <w:szCs w:val="24"/>
          <w:highlight w:val="none"/>
          <w:lang w:val="en-US" w:eastAsia="zh-CN" w:bidi="zh-CN"/>
        </w:rPr>
        <w:t xml:space="preserve">入围产品升级换代规则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框架协议期内，在质量不降低、价格不提高的前提下，入围供应商如岀现因产 品升级换代，需用新产品替代原入围产品情形时，必须在以书面形式向征集人提出申请，注明原产品名称、技术规格、价格、质保期、交付期；拟采用新产品名称、技术规格、价格、质保期、交付期等信息，征集人将在每个月开始的 5 个工作日内组织对申请进行集中审核。如审核通过，征集人将对入围产品相关信息进行更新。</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4.确定第二阶段成交供应商的方式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将直接选定作为确定成交供应商的主要方式。采购人依据入围产品价格、质量以及服务便利性、用户评价等因素，从第一阶段入围供应商中直接选定。采购人也可以根据采购项目特点和提高绩效等要求，在入围供应商中开展二次竞价</w:t>
      </w:r>
      <w:r>
        <w:rPr>
          <w:rFonts w:hint="eastAsia" w:cs="仿宋"/>
          <w:spacing w:val="-2"/>
          <w:sz w:val="24"/>
          <w:szCs w:val="24"/>
          <w:highlight w:val="none"/>
          <w:lang w:val="en-US" w:eastAsia="zh-CN" w:bidi="zh-CN"/>
        </w:rPr>
        <w:t>（家具包第二阶段采用竞价方式）</w:t>
      </w:r>
      <w:r>
        <w:rPr>
          <w:rFonts w:hint="eastAsia" w:ascii="仿宋" w:hAnsi="仿宋" w:eastAsia="仿宋" w:cs="仿宋"/>
          <w:spacing w:val="-2"/>
          <w:sz w:val="24"/>
          <w:szCs w:val="24"/>
          <w:highlight w:val="none"/>
          <w:lang w:val="en-US" w:eastAsia="zh-CN" w:bidi="zh-CN"/>
        </w:rPr>
        <w:t xml:space="preserve">。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5.资金支付方式、时间和条件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5.1 预付款支付时间：第二阶段合同签订后，预付款支付比例：30%。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5.2 验收合格后支付 70%合同价款。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6. 框架协议期限： </w:t>
      </w:r>
    </w:p>
    <w:p>
      <w:pPr>
        <w:pStyle w:val="19"/>
        <w:numPr>
          <w:ilvl w:val="0"/>
          <w:numId w:val="0"/>
        </w:numPr>
        <w:tabs>
          <w:tab w:val="left" w:pos="1279"/>
        </w:tabs>
        <w:spacing w:before="0" w:after="0" w:line="360" w:lineRule="auto"/>
        <w:ind w:right="0" w:rightChars="0" w:firstLine="472" w:firstLineChars="200"/>
        <w:jc w:val="left"/>
        <w:rPr>
          <w:rFonts w:hint="eastAsia"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自框架协议签定之日起</w:t>
      </w:r>
      <w:r>
        <w:rPr>
          <w:rFonts w:hint="eastAsia" w:cs="仿宋"/>
          <w:spacing w:val="-2"/>
          <w:sz w:val="24"/>
          <w:szCs w:val="24"/>
          <w:highlight w:val="none"/>
          <w:lang w:val="en-US" w:eastAsia="zh-CN" w:bidi="zh-CN"/>
        </w:rPr>
        <w:t>二年</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7.入围供应商的清退和补充规则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7.1 清退规则入围供应商存在《政府采购框架协议采购方式管理暂行办法》第十九条规定情形的，尚未签订框架协议的，取消其入围资格；已经签订框架协议的，解除与其签订的框架协议。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7.2 补充规则如出现剩余入围供应商不足入围供应商总数 70%且影响框架协议执行的情形时，由集采机构报监管部门及征集人同意后，将进行补充征集供应商。补充征集的条件、程序、评审方法和淘汰比例与初次征集相同。补充征集遵守原框架协议的有效期。补充征集期间，原框架协议继续履行。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8.甲乙双方的权利和义务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 甲方的权利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8.1.1 确定框架协议采购需求。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8.1.2 确定最高限制单价。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8.1.3 确定框架协议有效限期。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8.1.4 制定统一的采购合同文本供采购人、供应商使用，并明确要求采购人、供应商不得擅自改变框架协议约定的合同实质性条款。</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8.1.5 乙方存在《政府采购框架协议采购方式管理暂行办法》第十九条第一款规定的情形时，取消入围供应商的入围资格，或解除与其签订的 框架协议。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8.1.6 在框架协议期内，随时对乙方及其委托的代理商履约情况进行检查。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 甲方的义务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8.2.1 为第二阶段合同授予提供工作便利。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8.2.2 对第二阶段最高限价和需求标准执行情况进行管理。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8.2.3 对第二阶段确定成交供应商情况进行管理。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8.2.4 根据框架协议约定，在质量不降低、价格不提高的前提下，对入围供应商因产品升级换代、用新产品替代原入围产品的情形进行审核。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8.2.5 建立用户反馈和评价机制，接受采购人和服务对象对入围供应商履行框架协议和采购合同情况的反馈与评价，并将用户反馈和评价情况 向采购人和服务对象公开，作为第二阶段直接选定成交供应商的参考。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8.2.6 公开封闭式框架协议的第二阶段成交结果。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8.2.7 办理入围供应商清退和补充相关事宜。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8.2.8 建立真实完整的框架协议采购档案，妥善保存每项采购活动的 采购文件资料。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 乙方的权利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8.3.1 乙方（及其委托的代理商，以下统称乙方）具有为采购人供货及提供相关服务的资格。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8.3.2 乙方有权拒绝采购人提出的以本次框架协议采购名义购买非入围产品、配件或满足采购人超出响应承诺以外的其他要求。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8.3.3 对采购人在购买入围产品过程中的不正当要求和违规行为进行 投诉，并要求有关部门做出处理。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8.3.4 有权拒绝任何个人以采购人名义按照协议价格购买入围产品和 进行现金交易。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 乙方的义务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8.4.1 严格执行国家法律法规，严格按照响应文件承诺的价格和服务履约，遵守本合同条款。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8.4.2 乙方如委托代理商代其接受采购人合同授予并履行采购合同，在签订框架协议时需提供代理商委托代理协议和代理商名单，作为框架协议的附件。乙方委托的代理商应当符合《政府采购法》第二十二条第一款的规定。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8.4.3 随时接受并配合甲方的监督检查，并配合财政部门对采购人和其他入围供应商对框架协议执行情况进行监督，发现违规违约情形的，及时向财政部门报吿。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8.4.4 在框架协议有效期内，按照不高于协议价格的价格，向采购人销售入围产品（含专用耗材，如果有）并提供相关服务。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8.4.5 乙方及其委托的代理商对本项目承担连带责任，乙方委托的代理商必须履行乙方在响应文件中承诺的责任和义务。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8.4.6 框架协议期内，在质量不降低、价格不提高的前提下，乙方如岀现因产品升级换代，需用新产品替代原入围产品情形时，必须向甲方提出申请。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9.税费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9.1 本框架协议执行中相关的一切税费均由乙方负担。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10.框架协议文本的生效及其它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10.1 本框架协议文本经甲乙双方法定代表人或授权委托代表人签字 并加盖单位公章后生效。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10.2 本框架协议文本未尽事宜，遵照《民法典》有关条文执行。</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甲方（征集人）：</w:t>
      </w:r>
      <w:r>
        <w:rPr>
          <w:rFonts w:hint="eastAsia" w:cs="仿宋"/>
          <w:spacing w:val="-2"/>
          <w:sz w:val="24"/>
          <w:szCs w:val="24"/>
          <w:highlight w:val="none"/>
          <w:lang w:val="en-US" w:eastAsia="zh-CN" w:bidi="zh-CN"/>
        </w:rPr>
        <w:t>两当</w:t>
      </w:r>
      <w:r>
        <w:rPr>
          <w:rFonts w:hint="eastAsia" w:ascii="仿宋" w:hAnsi="仿宋" w:eastAsia="仿宋" w:cs="仿宋"/>
          <w:spacing w:val="-2"/>
          <w:sz w:val="24"/>
          <w:szCs w:val="24"/>
          <w:highlight w:val="none"/>
          <w:lang w:val="en-US" w:eastAsia="zh-CN" w:bidi="zh-CN"/>
        </w:rPr>
        <w:t>县财政局                      乙方（入围供应商）：</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盖章：                                            盖章：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地址：                                            地址：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电话：                                            电话： </w:t>
      </w: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传真：                                            传真：</w:t>
      </w: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法定代表人签字：                                  法定代表人签字：</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或委托代理人签字：                                或委托代理人签字： </w:t>
      </w: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日 期：                                           日 期：</w:t>
      </w: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 账 号：                                           账 号：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开户行：                                           开户行：</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3"/>
        <w:tabs>
          <w:tab w:val="left" w:pos="1286"/>
        </w:tabs>
        <w:outlineLvl w:val="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pStyle w:val="10"/>
        <w:rPr>
          <w:rFonts w:hint="eastAsia"/>
          <w:highlight w:val="none"/>
        </w:rPr>
      </w:pPr>
    </w:p>
    <w:p>
      <w:pPr>
        <w:pStyle w:val="10"/>
        <w:rPr>
          <w:rFonts w:hint="eastAsia" w:ascii="仿宋" w:hAnsi="仿宋" w:eastAsia="仿宋" w:cs="仿宋"/>
          <w:highlight w:val="none"/>
        </w:rPr>
      </w:pPr>
    </w:p>
    <w:p>
      <w:pPr>
        <w:rPr>
          <w:rFonts w:hint="eastAsia" w:ascii="仿宋" w:hAnsi="仿宋" w:eastAsia="仿宋" w:cs="仿宋"/>
          <w:highlight w:val="none"/>
        </w:rPr>
      </w:pPr>
    </w:p>
    <w:p>
      <w:pPr>
        <w:rPr>
          <w:rFonts w:hint="eastAsia"/>
          <w:highlight w:val="none"/>
        </w:rPr>
      </w:pPr>
    </w:p>
    <w:p>
      <w:pPr>
        <w:keepNext w:val="0"/>
        <w:keepLines w:val="0"/>
        <w:widowControl/>
        <w:suppressLineNumbers w:val="0"/>
        <w:jc w:val="center"/>
        <w:rPr>
          <w:rFonts w:hint="eastAsia" w:ascii="宋体" w:hAnsi="宋体" w:eastAsia="宋体" w:cs="宋体"/>
          <w:b/>
          <w:bCs/>
          <w:color w:val="000000"/>
          <w:kern w:val="0"/>
          <w:sz w:val="30"/>
          <w:szCs w:val="30"/>
          <w:highlight w:val="none"/>
          <w:lang w:val="en-US" w:eastAsia="zh-CN" w:bidi="ar"/>
        </w:rPr>
      </w:pPr>
      <w:r>
        <w:rPr>
          <w:rFonts w:hint="eastAsia" w:ascii="宋体" w:hAnsi="宋体" w:eastAsia="宋体" w:cs="宋体"/>
          <w:b/>
          <w:bCs/>
          <w:color w:val="000000"/>
          <w:kern w:val="0"/>
          <w:sz w:val="30"/>
          <w:szCs w:val="30"/>
          <w:highlight w:val="none"/>
          <w:lang w:val="en-US" w:eastAsia="zh-CN" w:bidi="ar"/>
        </w:rPr>
        <w:t>第二阶段：政府采购合同</w:t>
      </w:r>
    </w:p>
    <w:p>
      <w:pPr>
        <w:pStyle w:val="10"/>
        <w:rPr>
          <w:rFonts w:hint="eastAsia" w:ascii="宋体" w:hAnsi="宋体" w:eastAsia="宋体" w:cs="宋体"/>
          <w:b/>
          <w:bCs/>
          <w:color w:val="000000"/>
          <w:kern w:val="0"/>
          <w:sz w:val="30"/>
          <w:szCs w:val="30"/>
          <w:highlight w:val="none"/>
          <w:lang w:val="en-US" w:eastAsia="zh-CN" w:bidi="ar"/>
        </w:rPr>
      </w:pPr>
    </w:p>
    <w:p>
      <w:pPr>
        <w:rPr>
          <w:rFonts w:hint="eastAsia" w:ascii="宋体" w:hAnsi="宋体" w:eastAsia="宋体" w:cs="宋体"/>
          <w:b/>
          <w:bCs/>
          <w:color w:val="000000"/>
          <w:kern w:val="0"/>
          <w:sz w:val="30"/>
          <w:szCs w:val="30"/>
          <w:highlight w:val="none"/>
          <w:lang w:val="en-US" w:eastAsia="zh-CN" w:bidi="ar"/>
        </w:rPr>
      </w:pPr>
    </w:p>
    <w:p>
      <w:pPr>
        <w:pStyle w:val="10"/>
        <w:rPr>
          <w:rFonts w:hint="eastAsia"/>
          <w:highlight w:val="none"/>
          <w:lang w:val="en-US" w:eastAsia="zh-CN"/>
        </w:rPr>
      </w:pPr>
    </w:p>
    <w:p>
      <w:pPr>
        <w:pStyle w:val="10"/>
        <w:rPr>
          <w:highlight w:val="none"/>
        </w:rPr>
      </w:pPr>
    </w:p>
    <w:p>
      <w:pPr>
        <w:keepNext w:val="0"/>
        <w:keepLines w:val="0"/>
        <w:widowControl/>
        <w:suppressLineNumbers w:val="0"/>
        <w:jc w:val="center"/>
        <w:rPr>
          <w:rFonts w:hint="eastAsia" w:ascii="宋体" w:hAnsi="宋体" w:eastAsia="宋体" w:cs="宋体"/>
          <w:b/>
          <w:bCs/>
          <w:color w:val="000000"/>
          <w:kern w:val="0"/>
          <w:sz w:val="36"/>
          <w:szCs w:val="36"/>
          <w:highlight w:val="none"/>
          <w:lang w:val="en-US" w:eastAsia="zh-CN" w:bidi="ar"/>
        </w:rPr>
      </w:pPr>
      <w:r>
        <w:rPr>
          <w:rFonts w:hint="eastAsia" w:ascii="宋体" w:hAnsi="宋体" w:eastAsia="宋体" w:cs="宋体"/>
          <w:b/>
          <w:bCs/>
          <w:color w:val="000000"/>
          <w:kern w:val="0"/>
          <w:sz w:val="36"/>
          <w:szCs w:val="36"/>
          <w:highlight w:val="none"/>
          <w:lang w:val="en-US" w:eastAsia="zh-CN" w:bidi="ar"/>
        </w:rPr>
        <w:t>合同格式（参考文本）</w:t>
      </w:r>
    </w:p>
    <w:p>
      <w:pPr>
        <w:pStyle w:val="10"/>
        <w:rPr>
          <w:rFonts w:hint="eastAsia" w:ascii="宋体" w:hAnsi="宋体" w:eastAsia="宋体" w:cs="宋体"/>
          <w:b/>
          <w:bCs/>
          <w:color w:val="000000"/>
          <w:kern w:val="0"/>
          <w:sz w:val="36"/>
          <w:szCs w:val="36"/>
          <w:highlight w:val="none"/>
          <w:lang w:val="en-US" w:eastAsia="zh-CN" w:bidi="ar"/>
        </w:rPr>
      </w:pPr>
    </w:p>
    <w:p>
      <w:pPr>
        <w:rPr>
          <w:rFonts w:hint="eastAsia" w:ascii="宋体" w:hAnsi="宋体" w:eastAsia="宋体" w:cs="宋体"/>
          <w:b/>
          <w:bCs/>
          <w:color w:val="000000"/>
          <w:kern w:val="0"/>
          <w:sz w:val="36"/>
          <w:szCs w:val="36"/>
          <w:highlight w:val="none"/>
          <w:lang w:val="en-US" w:eastAsia="zh-CN" w:bidi="ar"/>
        </w:rPr>
      </w:pPr>
    </w:p>
    <w:p>
      <w:pPr>
        <w:pStyle w:val="10"/>
        <w:rPr>
          <w:rFonts w:hint="eastAsia" w:ascii="宋体" w:hAnsi="宋体" w:eastAsia="宋体" w:cs="宋体"/>
          <w:b/>
          <w:bCs/>
          <w:color w:val="000000"/>
          <w:kern w:val="0"/>
          <w:sz w:val="36"/>
          <w:szCs w:val="36"/>
          <w:highlight w:val="none"/>
          <w:lang w:val="en-US" w:eastAsia="zh-CN" w:bidi="ar"/>
        </w:rPr>
      </w:pPr>
    </w:p>
    <w:p>
      <w:pPr>
        <w:rPr>
          <w:rFonts w:hint="eastAsia"/>
          <w:highlight w:val="none"/>
          <w:lang w:val="en-US" w:eastAsia="zh-CN"/>
        </w:rPr>
      </w:pPr>
    </w:p>
    <w:p>
      <w:pPr>
        <w:rPr>
          <w:rFonts w:hint="eastAsia" w:ascii="宋体" w:hAnsi="宋体" w:eastAsia="宋体" w:cs="宋体"/>
          <w:b/>
          <w:bCs/>
          <w:color w:val="000000"/>
          <w:kern w:val="0"/>
          <w:sz w:val="36"/>
          <w:szCs w:val="36"/>
          <w:highlight w:val="none"/>
          <w:lang w:val="en-US" w:eastAsia="zh-CN" w:bidi="ar"/>
        </w:rPr>
      </w:pPr>
    </w:p>
    <w:p>
      <w:pPr>
        <w:pStyle w:val="10"/>
        <w:rPr>
          <w:rFonts w:hint="eastAsia" w:ascii="宋体" w:hAnsi="宋体" w:eastAsia="宋体" w:cs="宋体"/>
          <w:b/>
          <w:bCs/>
          <w:color w:val="000000"/>
          <w:kern w:val="0"/>
          <w:sz w:val="36"/>
          <w:szCs w:val="36"/>
          <w:highlight w:val="none"/>
          <w:lang w:val="en-US" w:eastAsia="zh-CN" w:bidi="ar"/>
        </w:rPr>
      </w:pPr>
    </w:p>
    <w:p>
      <w:pPr>
        <w:rPr>
          <w:rFonts w:hint="eastAsia"/>
          <w:highlight w:val="none"/>
          <w:lang w:val="en-US" w:eastAsia="zh-CN"/>
        </w:rPr>
      </w:pPr>
    </w:p>
    <w:p>
      <w:pPr>
        <w:pStyle w:val="10"/>
        <w:rPr>
          <w:highlight w:val="none"/>
        </w:rPr>
      </w:pPr>
    </w:p>
    <w:p>
      <w:pPr>
        <w:keepNext w:val="0"/>
        <w:keepLines w:val="0"/>
        <w:widowControl/>
        <w:suppressLineNumbers w:val="0"/>
        <w:jc w:val="center"/>
        <w:rPr>
          <w:highlight w:val="none"/>
        </w:rPr>
      </w:pPr>
      <w:r>
        <w:rPr>
          <w:rFonts w:hint="eastAsia" w:ascii="宋体" w:hAnsi="宋体" w:eastAsia="宋体" w:cs="宋体"/>
          <w:b/>
          <w:bCs/>
          <w:color w:val="000000"/>
          <w:kern w:val="0"/>
          <w:sz w:val="43"/>
          <w:szCs w:val="43"/>
          <w:highlight w:val="none"/>
          <w:lang w:val="en-US" w:eastAsia="zh-CN" w:bidi="ar"/>
        </w:rPr>
        <w:t>框 架 协 议 采 购 合 同</w:t>
      </w:r>
    </w:p>
    <w:p>
      <w:pPr>
        <w:pStyle w:val="10"/>
        <w:ind w:left="0"/>
        <w:jc w:val="center"/>
        <w:rPr>
          <w:rFonts w:hint="eastAsia" w:cs="仿宋"/>
          <w:b/>
          <w:w w:val="95"/>
          <w:sz w:val="44"/>
          <w:highlight w:val="none"/>
          <w:lang w:eastAsia="zh-CN"/>
        </w:rPr>
      </w:pPr>
    </w:p>
    <w:p>
      <w:pPr>
        <w:pStyle w:val="10"/>
        <w:ind w:left="0"/>
        <w:jc w:val="center"/>
        <w:rPr>
          <w:rFonts w:hint="eastAsia" w:cs="仿宋"/>
          <w:b/>
          <w:w w:val="95"/>
          <w:sz w:val="44"/>
          <w:highlight w:val="none"/>
          <w:lang w:eastAsia="zh-CN"/>
        </w:rPr>
      </w:pPr>
    </w:p>
    <w:p>
      <w:pPr>
        <w:pStyle w:val="10"/>
        <w:ind w:left="0"/>
        <w:jc w:val="center"/>
        <w:rPr>
          <w:rFonts w:hint="eastAsia" w:cs="仿宋"/>
          <w:b/>
          <w:w w:val="95"/>
          <w:sz w:val="44"/>
          <w:highlight w:val="none"/>
          <w:lang w:eastAsia="zh-CN"/>
        </w:rPr>
      </w:pPr>
    </w:p>
    <w:p>
      <w:pPr>
        <w:rPr>
          <w:rFonts w:hint="eastAsia" w:cs="仿宋"/>
          <w:b/>
          <w:w w:val="95"/>
          <w:sz w:val="44"/>
          <w:highlight w:val="none"/>
          <w:lang w:eastAsia="zh-CN"/>
        </w:rPr>
      </w:pPr>
    </w:p>
    <w:p>
      <w:pPr>
        <w:pStyle w:val="10"/>
        <w:rPr>
          <w:rFonts w:hint="eastAsia" w:cs="仿宋"/>
          <w:b/>
          <w:w w:val="95"/>
          <w:sz w:val="44"/>
          <w:highlight w:val="none"/>
          <w:lang w:eastAsia="zh-CN"/>
        </w:rPr>
      </w:pPr>
    </w:p>
    <w:p>
      <w:pPr>
        <w:rPr>
          <w:rFonts w:hint="eastAsia" w:cs="仿宋"/>
          <w:b/>
          <w:w w:val="95"/>
          <w:sz w:val="44"/>
          <w:highlight w:val="none"/>
          <w:lang w:eastAsia="zh-CN"/>
        </w:rPr>
      </w:pPr>
    </w:p>
    <w:p>
      <w:pPr>
        <w:pStyle w:val="10"/>
        <w:rPr>
          <w:rFonts w:hint="eastAsia"/>
          <w:highlight w:val="none"/>
          <w:lang w:eastAsia="zh-CN"/>
        </w:rPr>
      </w:pPr>
    </w:p>
    <w:p>
      <w:pPr>
        <w:pStyle w:val="10"/>
        <w:ind w:left="0"/>
        <w:jc w:val="center"/>
        <w:rPr>
          <w:rFonts w:hint="eastAsia" w:cs="仿宋"/>
          <w:b/>
          <w:w w:val="95"/>
          <w:sz w:val="44"/>
          <w:highlight w:val="none"/>
          <w:lang w:eastAsia="zh-CN"/>
        </w:rPr>
      </w:pPr>
    </w:p>
    <w:p>
      <w:pPr>
        <w:keepNext w:val="0"/>
        <w:keepLines w:val="0"/>
        <w:widowControl/>
        <w:suppressLineNumbers w:val="0"/>
        <w:ind w:firstLine="2490" w:firstLineChars="800"/>
        <w:jc w:val="both"/>
        <w:rPr>
          <w:rFonts w:hint="default"/>
          <w:highlight w:val="none"/>
          <w:u w:val="single"/>
          <w:lang w:val="en-US"/>
        </w:rPr>
      </w:pPr>
      <w:r>
        <w:rPr>
          <w:rFonts w:hint="eastAsia" w:ascii="宋体" w:hAnsi="宋体" w:eastAsia="宋体" w:cs="宋体"/>
          <w:b/>
          <w:bCs/>
          <w:color w:val="000000"/>
          <w:kern w:val="0"/>
          <w:sz w:val="31"/>
          <w:szCs w:val="31"/>
          <w:highlight w:val="none"/>
          <w:lang w:val="en-US" w:eastAsia="zh-CN" w:bidi="ar"/>
        </w:rPr>
        <w:t>合同编号：</w:t>
      </w:r>
      <w:r>
        <w:rPr>
          <w:rFonts w:hint="eastAsia" w:ascii="宋体" w:hAnsi="宋体" w:eastAsia="宋体" w:cs="宋体"/>
          <w:b/>
          <w:bCs/>
          <w:color w:val="000000"/>
          <w:kern w:val="0"/>
          <w:sz w:val="31"/>
          <w:szCs w:val="31"/>
          <w:highlight w:val="none"/>
          <w:u w:val="single"/>
          <w:lang w:val="en-US" w:eastAsia="zh-CN" w:bidi="ar"/>
        </w:rPr>
        <w:t xml:space="preserve">                         </w:t>
      </w:r>
    </w:p>
    <w:p>
      <w:pPr>
        <w:keepNext w:val="0"/>
        <w:keepLines w:val="0"/>
        <w:widowControl/>
        <w:suppressLineNumbers w:val="0"/>
        <w:ind w:firstLine="2490" w:firstLineChars="800"/>
        <w:jc w:val="both"/>
        <w:rPr>
          <w:rFonts w:hint="default" w:ascii="宋体" w:hAnsi="宋体" w:eastAsia="宋体" w:cs="宋体"/>
          <w:b/>
          <w:bCs/>
          <w:color w:val="000000"/>
          <w:kern w:val="0"/>
          <w:sz w:val="31"/>
          <w:szCs w:val="31"/>
          <w:highlight w:val="none"/>
          <w:lang w:val="en-US" w:eastAsia="zh-CN" w:bidi="ar"/>
        </w:rPr>
      </w:pPr>
      <w:r>
        <w:rPr>
          <w:rFonts w:hint="eastAsia" w:ascii="宋体" w:hAnsi="宋体" w:eastAsia="宋体" w:cs="宋体"/>
          <w:b/>
          <w:bCs/>
          <w:color w:val="000000"/>
          <w:kern w:val="0"/>
          <w:sz w:val="31"/>
          <w:szCs w:val="31"/>
          <w:highlight w:val="none"/>
          <w:lang w:val="en-US" w:eastAsia="zh-CN" w:bidi="ar"/>
        </w:rPr>
        <w:t xml:space="preserve"> </w:t>
      </w:r>
    </w:p>
    <w:p>
      <w:pPr>
        <w:keepNext w:val="0"/>
        <w:keepLines w:val="0"/>
        <w:widowControl/>
        <w:suppressLineNumbers w:val="0"/>
        <w:ind w:firstLine="2490" w:firstLineChars="800"/>
        <w:jc w:val="both"/>
        <w:rPr>
          <w:rFonts w:hint="default" w:ascii="宋体" w:hAnsi="宋体" w:eastAsia="宋体" w:cs="宋体"/>
          <w:b/>
          <w:bCs/>
          <w:color w:val="000000"/>
          <w:kern w:val="0"/>
          <w:sz w:val="31"/>
          <w:szCs w:val="31"/>
          <w:highlight w:val="none"/>
          <w:u w:val="single"/>
          <w:lang w:val="en-US" w:eastAsia="zh-CN" w:bidi="ar"/>
        </w:rPr>
      </w:pPr>
      <w:r>
        <w:rPr>
          <w:rFonts w:hint="eastAsia" w:ascii="宋体" w:hAnsi="宋体" w:eastAsia="宋体" w:cs="宋体"/>
          <w:b/>
          <w:bCs/>
          <w:color w:val="000000"/>
          <w:kern w:val="0"/>
          <w:sz w:val="31"/>
          <w:szCs w:val="31"/>
          <w:highlight w:val="none"/>
          <w:lang w:val="en-US" w:eastAsia="zh-CN" w:bidi="ar"/>
        </w:rPr>
        <w:t>签约地点：</w:t>
      </w:r>
      <w:r>
        <w:rPr>
          <w:rFonts w:hint="eastAsia" w:ascii="宋体" w:hAnsi="宋体" w:eastAsia="宋体" w:cs="宋体"/>
          <w:b/>
          <w:bCs/>
          <w:color w:val="000000"/>
          <w:kern w:val="0"/>
          <w:sz w:val="31"/>
          <w:szCs w:val="31"/>
          <w:highlight w:val="none"/>
          <w:u w:val="single"/>
          <w:lang w:val="en-US" w:eastAsia="zh-CN" w:bidi="ar"/>
        </w:rPr>
        <w:t xml:space="preserve">                         </w:t>
      </w:r>
    </w:p>
    <w:p>
      <w:pPr>
        <w:keepNext w:val="0"/>
        <w:keepLines w:val="0"/>
        <w:widowControl/>
        <w:suppressLineNumbers w:val="0"/>
        <w:ind w:firstLine="2490" w:firstLineChars="800"/>
        <w:jc w:val="both"/>
        <w:rPr>
          <w:rFonts w:hint="eastAsia" w:ascii="宋体" w:hAnsi="宋体" w:eastAsia="宋体" w:cs="宋体"/>
          <w:b/>
          <w:bCs/>
          <w:color w:val="000000"/>
          <w:kern w:val="0"/>
          <w:sz w:val="31"/>
          <w:szCs w:val="31"/>
          <w:highlight w:val="none"/>
          <w:lang w:val="en-US" w:eastAsia="zh-CN" w:bidi="ar"/>
        </w:rPr>
      </w:pPr>
    </w:p>
    <w:p>
      <w:pPr>
        <w:keepNext w:val="0"/>
        <w:keepLines w:val="0"/>
        <w:widowControl/>
        <w:suppressLineNumbers w:val="0"/>
        <w:ind w:firstLine="2490" w:firstLineChars="800"/>
        <w:jc w:val="both"/>
        <w:rPr>
          <w:rFonts w:hint="default" w:ascii="宋体" w:hAnsi="宋体" w:eastAsia="宋体" w:cs="宋体"/>
          <w:b/>
          <w:bCs/>
          <w:color w:val="000000"/>
          <w:kern w:val="0"/>
          <w:sz w:val="31"/>
          <w:szCs w:val="31"/>
          <w:highlight w:val="none"/>
          <w:u w:val="single"/>
          <w:lang w:val="en-US" w:eastAsia="zh-CN" w:bidi="ar"/>
        </w:rPr>
      </w:pPr>
      <w:r>
        <w:rPr>
          <w:rFonts w:hint="eastAsia" w:ascii="宋体" w:hAnsi="宋体" w:eastAsia="宋体" w:cs="宋体"/>
          <w:b/>
          <w:bCs/>
          <w:color w:val="000000"/>
          <w:kern w:val="0"/>
          <w:sz w:val="31"/>
          <w:szCs w:val="31"/>
          <w:highlight w:val="none"/>
          <w:lang w:val="en-US" w:eastAsia="zh-CN" w:bidi="ar"/>
        </w:rPr>
        <w:t>签订日期：</w:t>
      </w:r>
      <w:r>
        <w:rPr>
          <w:rFonts w:hint="eastAsia" w:ascii="宋体" w:hAnsi="宋体" w:eastAsia="宋体" w:cs="宋体"/>
          <w:b/>
          <w:bCs/>
          <w:color w:val="000000"/>
          <w:kern w:val="0"/>
          <w:sz w:val="31"/>
          <w:szCs w:val="31"/>
          <w:highlight w:val="none"/>
          <w:u w:val="single"/>
          <w:lang w:val="en-US" w:eastAsia="zh-CN" w:bidi="ar"/>
        </w:rPr>
        <w:t xml:space="preserve">                           </w:t>
      </w:r>
    </w:p>
    <w:p>
      <w:pPr>
        <w:pStyle w:val="10"/>
        <w:ind w:left="0"/>
        <w:jc w:val="both"/>
        <w:rPr>
          <w:rFonts w:hint="eastAsia" w:cs="仿宋"/>
          <w:b/>
          <w:w w:val="95"/>
          <w:sz w:val="44"/>
          <w:highlight w:val="none"/>
          <w:lang w:eastAsia="zh-CN"/>
        </w:rPr>
      </w:pPr>
    </w:p>
    <w:p>
      <w:pPr>
        <w:keepNext w:val="0"/>
        <w:keepLines w:val="0"/>
        <w:widowControl/>
        <w:suppressLineNumbers w:val="0"/>
        <w:jc w:val="center"/>
        <w:rPr>
          <w:rFonts w:hint="eastAsia" w:ascii="宋体" w:hAnsi="宋体" w:eastAsia="宋体" w:cs="宋体"/>
          <w:b/>
          <w:bCs/>
          <w:color w:val="000000"/>
          <w:kern w:val="0"/>
          <w:sz w:val="43"/>
          <w:szCs w:val="43"/>
          <w:highlight w:val="none"/>
          <w:lang w:val="en-US" w:eastAsia="zh-CN" w:bidi="ar"/>
        </w:rPr>
      </w:pPr>
    </w:p>
    <w:p>
      <w:pPr>
        <w:keepNext w:val="0"/>
        <w:keepLines w:val="0"/>
        <w:widowControl/>
        <w:suppressLineNumbers w:val="0"/>
        <w:jc w:val="center"/>
        <w:rPr>
          <w:rFonts w:hint="eastAsia" w:ascii="宋体" w:hAnsi="宋体" w:eastAsia="宋体" w:cs="宋体"/>
          <w:b/>
          <w:bCs/>
          <w:color w:val="000000"/>
          <w:kern w:val="0"/>
          <w:sz w:val="43"/>
          <w:szCs w:val="43"/>
          <w:highlight w:val="none"/>
          <w:lang w:val="en-US" w:eastAsia="zh-CN" w:bidi="ar"/>
        </w:rPr>
      </w:pPr>
    </w:p>
    <w:p>
      <w:pPr>
        <w:keepNext w:val="0"/>
        <w:keepLines w:val="0"/>
        <w:widowControl/>
        <w:suppressLineNumbers w:val="0"/>
        <w:jc w:val="center"/>
        <w:rPr>
          <w:highlight w:val="none"/>
          <w:vertAlign w:val="baseline"/>
        </w:rPr>
      </w:pPr>
      <w:r>
        <w:rPr>
          <w:rFonts w:hint="eastAsia" w:ascii="宋体" w:hAnsi="宋体" w:eastAsia="宋体" w:cs="宋体"/>
          <w:b/>
          <w:bCs/>
          <w:color w:val="000000"/>
          <w:kern w:val="0"/>
          <w:sz w:val="43"/>
          <w:szCs w:val="43"/>
          <w:highlight w:val="none"/>
          <w:lang w:val="en-US" w:eastAsia="zh-CN" w:bidi="ar"/>
        </w:rPr>
        <w:t>框 架 协 议 采 购 合 同</w:t>
      </w:r>
    </w:p>
    <w:p>
      <w:pPr>
        <w:keepNext w:val="0"/>
        <w:keepLines w:val="0"/>
        <w:widowControl/>
        <w:suppressLineNumbers w:val="0"/>
        <w:jc w:val="center"/>
        <w:rPr>
          <w:highlight w:val="none"/>
        </w:rPr>
      </w:pP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甲方（委托单位）：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乙方（中标单位）：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甲、乙双方根据“根据《中华人民共和国政府釆购法》、《政府采购框架协议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采购方式管理暂行办法》、《中华人民共和国民法典》”，经双方协商一致，达成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下列采购协议：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一、详细说明：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以下价格以人民币进行结算，该价格包含运输、调试等费用。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692"/>
        <w:gridCol w:w="692"/>
        <w:gridCol w:w="692"/>
        <w:gridCol w:w="2358"/>
        <w:gridCol w:w="212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序号</w:t>
            </w:r>
          </w:p>
        </w:tc>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名称</w:t>
            </w:r>
          </w:p>
        </w:tc>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型号</w:t>
            </w:r>
          </w:p>
        </w:tc>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数量</w:t>
            </w:r>
          </w:p>
        </w:tc>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投标响应报价（元）</w:t>
            </w:r>
          </w:p>
        </w:tc>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框架协议供货单价</w:t>
            </w:r>
          </w:p>
        </w:tc>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1</w:t>
            </w: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2</w:t>
            </w: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0" w:type="auto"/>
            <w:vAlign w:val="center"/>
          </w:tcPr>
          <w:p>
            <w:pPr>
              <w:pStyle w:val="19"/>
              <w:numPr>
                <w:ilvl w:val="0"/>
                <w:numId w:val="0"/>
              </w:numPr>
              <w:tabs>
                <w:tab w:val="left" w:pos="1279"/>
              </w:tabs>
              <w:spacing w:before="0" w:after="0" w:line="360" w:lineRule="auto"/>
              <w:ind w:right="0" w:rightChars="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w:t>
            </w: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c>
          <w:tcPr>
            <w:tcW w:w="0" w:type="auto"/>
            <w:vAlign w:val="center"/>
          </w:tcPr>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0" w:type="auto"/>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合计</w:t>
            </w:r>
          </w:p>
        </w:tc>
        <w:tc>
          <w:tcPr>
            <w:tcW w:w="0" w:type="auto"/>
            <w:gridSpan w:val="6"/>
            <w:vAlign w:val="center"/>
          </w:tcPr>
          <w:p>
            <w:pPr>
              <w:pStyle w:val="19"/>
              <w:numPr>
                <w:ilvl w:val="0"/>
                <w:numId w:val="0"/>
              </w:numPr>
              <w:tabs>
                <w:tab w:val="left" w:pos="1279"/>
              </w:tabs>
              <w:spacing w:before="0" w:after="0" w:line="360" w:lineRule="auto"/>
              <w:ind w:right="0" w:rightChars="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人民币（大写）：</w:t>
            </w:r>
          </w:p>
        </w:tc>
      </w:tr>
    </w:tbl>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二、产品质量要求及供货方（乙方）对质量负责条件和期限：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乙方提供的货物应为合格产品，具有产品合格证书。验收标准以双方协议为准。</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乙方对所提供的产品，按产品生产厂家所承诺的售后服务范围和时间，由乙方提供产品的售后服务。产品出现质量问题后，乙方应及时予以调换或者退货，并承担调换或退货所发生的费用，不能调换的，按不能交货处理。</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三、供货时间：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本协议签订后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天内（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年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月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日前），乙方必须完成供货工作。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四、交货地点：</w:t>
      </w:r>
      <w:r>
        <w:rPr>
          <w:rFonts w:hint="eastAsia" w:cs="仿宋"/>
          <w:spacing w:val="-2"/>
          <w:sz w:val="24"/>
          <w:szCs w:val="24"/>
          <w:highlight w:val="none"/>
          <w:lang w:val="en-US" w:eastAsia="zh-CN" w:bidi="zh-CN"/>
        </w:rPr>
        <w:t>两当县</w:t>
      </w:r>
      <w:r>
        <w:rPr>
          <w:rFonts w:hint="eastAsia" w:ascii="仿宋" w:hAnsi="仿宋" w:eastAsia="仿宋" w:cs="仿宋"/>
          <w:spacing w:val="-2"/>
          <w:sz w:val="24"/>
          <w:szCs w:val="24"/>
          <w:highlight w:val="none"/>
          <w:lang w:val="en-US" w:eastAsia="zh-CN" w:bidi="zh-CN"/>
        </w:rPr>
        <w:t xml:space="preserve">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五、付款方式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采购项目费用的支付：乙方将协议采购全部内容送至甲方，经安装、检测、调试验收合格后， 甲方在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天内向乙方支付全部货款。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六、售后服务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乙方售后服务按照中标（入围）产品协议供货服务承诺书实施。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七、违约责任：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甲方无正当理由拒收货物的，甲方应偿付货物款总值的</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的违约金。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逾期支付货物款的，甲方向乙方每日偿付欠款总额的</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违约金。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乙方提供的货物品种、规格、质量等不符合相关规定标准的，甲方有权拒收。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乙方应偿付货物款总值 </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的违约金。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乙方不能按期交货，甲方拒收所有货物，向甲方支付货物款总值</w:t>
      </w:r>
      <w:r>
        <w:rPr>
          <w:rFonts w:hint="eastAsia" w:cs="仿宋"/>
          <w:spacing w:val="-2"/>
          <w:sz w:val="24"/>
          <w:szCs w:val="24"/>
          <w:highlight w:val="none"/>
          <w:u w:val="single"/>
          <w:lang w:val="en-US" w:eastAsia="zh-CN" w:bidi="zh-CN"/>
        </w:rPr>
        <w:t xml:space="preserve">      </w:t>
      </w:r>
      <w:r>
        <w:rPr>
          <w:rFonts w:hint="eastAsia" w:ascii="仿宋" w:hAnsi="仿宋" w:eastAsia="仿宋" w:cs="仿宋"/>
          <w:spacing w:val="-2"/>
          <w:sz w:val="24"/>
          <w:szCs w:val="24"/>
          <w:highlight w:val="none"/>
          <w:lang w:val="en-US" w:eastAsia="zh-CN" w:bidi="zh-CN"/>
        </w:rPr>
        <w:t xml:space="preserve">的违约金。以上违约金的支付可以由单位应支付的货款中扣除。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八、组织验收：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1.乙方提供的货物运至甲方后，及时安排甲方对货物进行验收。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2.由乙方负责验收过程发生的合理费用。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九、入围供应商在约定期限内，应当以不高于其报价的价格向适用框架协议的釆购人供应专用耗材，本协议未涉及到的内容，以双方协商为准。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十、因产品的质量问题发生争议，由交货地市场监督管理部门进行鉴定，该鉴定结论甲乙双方应当接受。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十一、本合同在执行中如发生争议或纠纷，甲、乙双方应协商解决, 解决不了时，除质量问题外的其他争议，由交货地仲裁委员会仲裁。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十二、本协议一式三份，甲乙双方各一份，交政府釆购办备案一份，均具有同等法律效力。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十三、本协议未尽之事宜，双方可以补充协议的形式加以补充。补充协议与本协议具有相同的法律效力。</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甲方：                      </w:t>
      </w:r>
      <w:r>
        <w:rPr>
          <w:rFonts w:hint="eastAsia" w:cs="仿宋"/>
          <w:spacing w:val="-2"/>
          <w:sz w:val="24"/>
          <w:szCs w:val="24"/>
          <w:highlight w:val="none"/>
          <w:lang w:val="en-US" w:eastAsia="zh-CN" w:bidi="zh-CN"/>
        </w:rPr>
        <w:t xml:space="preserve">                      </w:t>
      </w:r>
      <w:r>
        <w:rPr>
          <w:rFonts w:hint="eastAsia" w:ascii="仿宋" w:hAnsi="仿宋" w:eastAsia="仿宋" w:cs="仿宋"/>
          <w:spacing w:val="-2"/>
          <w:sz w:val="24"/>
          <w:szCs w:val="24"/>
          <w:highlight w:val="none"/>
          <w:lang w:val="en-US" w:eastAsia="zh-CN" w:bidi="zh-CN"/>
        </w:rPr>
        <w:t>乙方：</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盖章：                                            盖章：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地址：                                            地址：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电话：                                            电话： </w:t>
      </w: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传真：                                            传真：</w:t>
      </w: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法定代表人签字：                                  法定代表人签字：</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或委托代理人签字：                                或委托代理人签字： </w:t>
      </w: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日 期：                                           日 期：</w:t>
      </w:r>
    </w:p>
    <w:p>
      <w:pPr>
        <w:pStyle w:val="19"/>
        <w:numPr>
          <w:ilvl w:val="0"/>
          <w:numId w:val="0"/>
        </w:numPr>
        <w:tabs>
          <w:tab w:val="left" w:pos="1279"/>
        </w:tabs>
        <w:spacing w:before="0" w:after="0" w:line="360" w:lineRule="auto"/>
        <w:ind w:right="0" w:rightChars="0" w:firstLine="472" w:firstLineChars="200"/>
        <w:jc w:val="left"/>
        <w:rPr>
          <w:rFonts w:hint="default"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 xml:space="preserve"> 账 号：                                           账 号： </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r>
        <w:rPr>
          <w:rFonts w:hint="eastAsia" w:ascii="仿宋" w:hAnsi="仿宋" w:eastAsia="仿宋" w:cs="仿宋"/>
          <w:spacing w:val="-2"/>
          <w:sz w:val="24"/>
          <w:szCs w:val="24"/>
          <w:highlight w:val="none"/>
          <w:lang w:val="en-US" w:eastAsia="zh-CN" w:bidi="zh-CN"/>
        </w:rPr>
        <w:t>开户行：                                           开户行：</w:t>
      </w:r>
    </w:p>
    <w:p>
      <w:pPr>
        <w:pStyle w:val="19"/>
        <w:numPr>
          <w:ilvl w:val="0"/>
          <w:numId w:val="0"/>
        </w:numPr>
        <w:tabs>
          <w:tab w:val="left" w:pos="1279"/>
        </w:tabs>
        <w:spacing w:before="0" w:after="0" w:line="360" w:lineRule="auto"/>
        <w:ind w:right="0" w:rightChars="0" w:firstLine="472" w:firstLineChars="200"/>
        <w:jc w:val="left"/>
        <w:rPr>
          <w:rFonts w:hint="eastAsia" w:ascii="仿宋" w:hAnsi="仿宋" w:eastAsia="仿宋" w:cs="仿宋"/>
          <w:spacing w:val="-2"/>
          <w:sz w:val="24"/>
          <w:szCs w:val="24"/>
          <w:highlight w:val="none"/>
          <w:lang w:val="en-US" w:eastAsia="zh-CN" w:bidi="zh-CN"/>
        </w:rPr>
      </w:pPr>
    </w:p>
    <w:p>
      <w:pPr>
        <w:pStyle w:val="10"/>
        <w:numPr>
          <w:ilvl w:val="0"/>
          <w:numId w:val="28"/>
        </w:numPr>
        <w:ind w:left="0"/>
        <w:jc w:val="center"/>
        <w:rPr>
          <w:rFonts w:hint="eastAsia" w:cs="仿宋"/>
          <w:b/>
          <w:w w:val="95"/>
          <w:sz w:val="44"/>
          <w:highlight w:val="none"/>
          <w:lang w:eastAsia="zh-CN"/>
        </w:rPr>
      </w:pPr>
      <w:r>
        <w:rPr>
          <w:rFonts w:hint="eastAsia" w:cs="仿宋"/>
          <w:b/>
          <w:w w:val="95"/>
          <w:sz w:val="44"/>
          <w:highlight w:val="none"/>
          <w:lang w:eastAsia="zh-CN"/>
        </w:rPr>
        <w:t>投标文件格式</w:t>
      </w:r>
      <w:bookmarkEnd w:id="32"/>
    </w:p>
    <w:p>
      <w:pPr>
        <w:numPr>
          <w:ilvl w:val="0"/>
          <w:numId w:val="0"/>
        </w:numPr>
        <w:ind w:right="0" w:rightChars="0"/>
        <w:rPr>
          <w:rFonts w:hint="eastAsia"/>
          <w:highlight w:val="none"/>
          <w:lang w:eastAsia="zh-CN"/>
        </w:rPr>
      </w:pPr>
    </w:p>
    <w:p>
      <w:pPr>
        <w:pStyle w:val="10"/>
        <w:ind w:left="0"/>
        <w:rPr>
          <w:rFonts w:hint="eastAsia" w:ascii="仿宋" w:hAnsi="仿宋" w:eastAsia="仿宋" w:cs="仿宋"/>
          <w:b/>
          <w:sz w:val="17"/>
          <w:highlight w:val="none"/>
        </w:rPr>
      </w:pPr>
    </w:p>
    <w:p>
      <w:pPr>
        <w:pStyle w:val="10"/>
        <w:ind w:left="0"/>
        <w:jc w:val="center"/>
        <w:rPr>
          <w:rFonts w:hint="eastAsia" w:cs="仿宋"/>
          <w:b/>
          <w:w w:val="95"/>
          <w:sz w:val="44"/>
          <w:highlight w:val="none"/>
          <w:lang w:eastAsia="zh-CN"/>
        </w:rPr>
      </w:pPr>
      <w:r>
        <w:rPr>
          <w:rFonts w:hint="eastAsia" w:cs="仿宋"/>
          <w:b/>
          <w:w w:val="95"/>
          <w:sz w:val="44"/>
          <w:highlight w:val="none"/>
          <w:lang w:val="en-US" w:eastAsia="zh-CN"/>
        </w:rPr>
        <w:t>两当</w:t>
      </w:r>
      <w:r>
        <w:rPr>
          <w:rFonts w:hint="eastAsia" w:cs="仿宋"/>
          <w:b/>
          <w:w w:val="95"/>
          <w:sz w:val="44"/>
          <w:highlight w:val="none"/>
          <w:lang w:eastAsia="zh-CN"/>
        </w:rPr>
        <w:t>县行政事业单位202</w:t>
      </w:r>
      <w:r>
        <w:rPr>
          <w:rFonts w:hint="eastAsia" w:cs="仿宋"/>
          <w:b/>
          <w:w w:val="95"/>
          <w:sz w:val="44"/>
          <w:highlight w:val="none"/>
          <w:lang w:val="en-US" w:eastAsia="zh-CN"/>
        </w:rPr>
        <w:t>4</w:t>
      </w:r>
      <w:r>
        <w:rPr>
          <w:rFonts w:hint="eastAsia" w:cs="仿宋"/>
          <w:b/>
          <w:w w:val="95"/>
          <w:sz w:val="44"/>
          <w:highlight w:val="none"/>
          <w:lang w:eastAsia="zh-CN"/>
        </w:rPr>
        <w:t>-202</w:t>
      </w:r>
      <w:r>
        <w:rPr>
          <w:rFonts w:hint="eastAsia" w:cs="仿宋"/>
          <w:b/>
          <w:w w:val="95"/>
          <w:sz w:val="44"/>
          <w:highlight w:val="none"/>
          <w:lang w:val="en-US" w:eastAsia="zh-CN"/>
        </w:rPr>
        <w:t>5</w:t>
      </w:r>
      <w:r>
        <w:rPr>
          <w:rFonts w:hint="eastAsia" w:cs="仿宋"/>
          <w:b/>
          <w:w w:val="95"/>
          <w:sz w:val="44"/>
          <w:highlight w:val="none"/>
          <w:lang w:eastAsia="zh-CN"/>
        </w:rPr>
        <w:t>年度政府集中采购框架协议征集项目</w:t>
      </w:r>
    </w:p>
    <w:p>
      <w:pPr>
        <w:rPr>
          <w:rFonts w:hint="default"/>
          <w:highlight w:val="none"/>
          <w:lang w:val="en-US"/>
        </w:rPr>
      </w:pPr>
      <w:r>
        <w:rPr>
          <w:rFonts w:hint="eastAsia" w:cs="仿宋"/>
          <w:b/>
          <w:w w:val="95"/>
          <w:sz w:val="44"/>
          <w:highlight w:val="none"/>
          <w:lang w:val="en-US" w:eastAsia="zh-CN"/>
        </w:rPr>
        <w:t>包号：</w:t>
      </w:r>
    </w:p>
    <w:p>
      <w:pPr>
        <w:pStyle w:val="10"/>
        <w:ind w:left="0"/>
        <w:rPr>
          <w:rFonts w:hint="eastAsia" w:ascii="仿宋" w:hAnsi="仿宋" w:eastAsia="仿宋" w:cs="仿宋"/>
          <w:b/>
          <w:sz w:val="44"/>
          <w:highlight w:val="none"/>
        </w:rPr>
      </w:pPr>
    </w:p>
    <w:p>
      <w:pPr>
        <w:pStyle w:val="10"/>
        <w:ind w:left="0"/>
        <w:rPr>
          <w:rFonts w:hint="eastAsia" w:ascii="仿宋" w:hAnsi="仿宋" w:eastAsia="仿宋" w:cs="仿宋"/>
          <w:b/>
          <w:sz w:val="44"/>
          <w:highlight w:val="none"/>
        </w:rPr>
      </w:pPr>
    </w:p>
    <w:p>
      <w:pPr>
        <w:pStyle w:val="10"/>
        <w:ind w:left="0"/>
        <w:rPr>
          <w:rFonts w:hint="eastAsia" w:ascii="仿宋" w:hAnsi="仿宋" w:eastAsia="仿宋" w:cs="仿宋"/>
          <w:b/>
          <w:sz w:val="44"/>
          <w:highlight w:val="none"/>
        </w:rPr>
      </w:pPr>
    </w:p>
    <w:p>
      <w:pPr>
        <w:spacing w:before="349"/>
        <w:ind w:left="0" w:right="3" w:firstLine="0"/>
        <w:jc w:val="center"/>
        <w:outlineLvl w:val="0"/>
        <w:rPr>
          <w:rFonts w:hint="eastAsia" w:ascii="仿宋" w:hAnsi="仿宋" w:eastAsia="仿宋" w:cs="仿宋"/>
          <w:b/>
          <w:sz w:val="72"/>
          <w:highlight w:val="none"/>
        </w:rPr>
      </w:pPr>
      <w:bookmarkStart w:id="33" w:name="_Toc6061"/>
      <w:r>
        <w:rPr>
          <w:rFonts w:hint="eastAsia" w:ascii="仿宋" w:hAnsi="仿宋" w:eastAsia="仿宋" w:cs="仿宋"/>
          <w:b/>
          <w:sz w:val="72"/>
          <w:highlight w:val="none"/>
        </w:rPr>
        <w:t>响 应 文 件</w:t>
      </w:r>
      <w:bookmarkEnd w:id="33"/>
    </w:p>
    <w:p>
      <w:pPr>
        <w:pStyle w:val="10"/>
        <w:spacing w:before="9"/>
        <w:ind w:left="0"/>
        <w:rPr>
          <w:rFonts w:hint="eastAsia" w:ascii="仿宋" w:hAnsi="仿宋" w:eastAsia="仿宋" w:cs="仿宋"/>
          <w:b/>
          <w:sz w:val="64"/>
          <w:highlight w:val="none"/>
        </w:rPr>
      </w:pPr>
    </w:p>
    <w:p>
      <w:pPr>
        <w:pStyle w:val="10"/>
        <w:ind w:left="0"/>
        <w:jc w:val="center"/>
        <w:rPr>
          <w:rFonts w:hint="eastAsia" w:ascii="仿宋" w:hAnsi="仿宋" w:eastAsia="仿宋" w:cs="仿宋"/>
          <w:b/>
          <w:sz w:val="32"/>
          <w:highlight w:val="none"/>
        </w:rPr>
      </w:pPr>
      <w:bookmarkStart w:id="34" w:name="_Toc18203"/>
      <w:r>
        <w:rPr>
          <w:rFonts w:hint="eastAsia" w:cs="仿宋"/>
          <w:b/>
          <w:sz w:val="32"/>
          <w:highlight w:val="none"/>
          <w:lang w:val="en-US" w:eastAsia="zh-CN"/>
        </w:rPr>
        <w:t>项目</w:t>
      </w:r>
      <w:r>
        <w:rPr>
          <w:rFonts w:hint="eastAsia" w:ascii="仿宋" w:hAnsi="仿宋" w:eastAsia="仿宋" w:cs="仿宋"/>
          <w:b/>
          <w:sz w:val="32"/>
          <w:highlight w:val="none"/>
        </w:rPr>
        <w:t>编号：</w:t>
      </w:r>
      <w:bookmarkEnd w:id="34"/>
      <w:r>
        <w:rPr>
          <w:rFonts w:hint="eastAsia" w:ascii="仿宋" w:hAnsi="仿宋" w:eastAsia="仿宋" w:cs="仿宋"/>
          <w:b/>
          <w:sz w:val="32"/>
          <w:highlight w:val="none"/>
          <w:lang w:val="en-US" w:eastAsia="zh-CN"/>
        </w:rPr>
        <w:t>ldzfcg2023-003</w:t>
      </w: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ind w:left="0"/>
        <w:rPr>
          <w:rFonts w:hint="eastAsia" w:ascii="仿宋" w:hAnsi="仿宋" w:eastAsia="仿宋" w:cs="仿宋"/>
          <w:b/>
          <w:sz w:val="32"/>
          <w:highlight w:val="none"/>
        </w:rPr>
      </w:pPr>
    </w:p>
    <w:p>
      <w:pPr>
        <w:pStyle w:val="10"/>
        <w:spacing w:before="10"/>
        <w:ind w:left="0"/>
        <w:rPr>
          <w:rFonts w:hint="eastAsia" w:ascii="仿宋" w:hAnsi="仿宋" w:eastAsia="仿宋" w:cs="仿宋"/>
          <w:b/>
          <w:sz w:val="42"/>
          <w:highlight w:val="none"/>
        </w:rPr>
      </w:pPr>
    </w:p>
    <w:p>
      <w:pPr>
        <w:pStyle w:val="5"/>
        <w:tabs>
          <w:tab w:val="left" w:pos="7237"/>
        </w:tabs>
        <w:spacing w:line="484" w:lineRule="auto"/>
        <w:ind w:left="1988" w:right="1706"/>
        <w:rPr>
          <w:rFonts w:hint="eastAsia" w:ascii="仿宋" w:hAnsi="仿宋" w:eastAsia="仿宋" w:cs="仿宋"/>
          <w:highlight w:val="none"/>
        </w:rPr>
      </w:pPr>
      <w:r>
        <w:rPr>
          <w:rFonts w:hint="eastAsia" w:ascii="仿宋" w:hAnsi="仿宋" w:eastAsia="仿宋" w:cs="仿宋"/>
          <w:highlight w:val="none"/>
        </w:rPr>
        <w:t>供</w:t>
      </w:r>
      <w:r>
        <w:rPr>
          <w:rFonts w:hint="eastAsia" w:ascii="仿宋" w:hAnsi="仿宋" w:eastAsia="仿宋" w:cs="仿宋"/>
          <w:spacing w:val="-3"/>
          <w:highlight w:val="none"/>
        </w:rPr>
        <w:t>应</w:t>
      </w:r>
      <w:r>
        <w:rPr>
          <w:rFonts w:hint="eastAsia" w:ascii="仿宋" w:hAnsi="仿宋" w:eastAsia="仿宋" w:cs="仿宋"/>
          <w:highlight w:val="none"/>
        </w:rPr>
        <w:t>商名</w:t>
      </w:r>
      <w:r>
        <w:rPr>
          <w:rFonts w:hint="eastAsia" w:ascii="仿宋" w:hAnsi="仿宋" w:eastAsia="仿宋" w:cs="仿宋"/>
          <w:spacing w:val="-3"/>
          <w:highlight w:val="none"/>
        </w:rPr>
        <w:t>称</w:t>
      </w:r>
      <w:r>
        <w:rPr>
          <w:rFonts w:hint="eastAsia" w:ascii="仿宋" w:hAnsi="仿宋" w:eastAsia="仿宋" w:cs="仿宋"/>
          <w:highlight w:val="none"/>
        </w:rPr>
        <w:t>：</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w:t>
      </w:r>
      <w:r>
        <w:rPr>
          <w:rFonts w:hint="eastAsia" w:ascii="仿宋" w:hAnsi="仿宋" w:eastAsia="仿宋" w:cs="仿宋"/>
          <w:spacing w:val="-3"/>
          <w:highlight w:val="none"/>
        </w:rPr>
        <w:t>盖</w:t>
      </w:r>
      <w:r>
        <w:rPr>
          <w:rFonts w:hint="eastAsia" w:ascii="仿宋" w:hAnsi="仿宋" w:eastAsia="仿宋" w:cs="仿宋"/>
          <w:highlight w:val="none"/>
        </w:rPr>
        <w:t>章</w:t>
      </w:r>
      <w:r>
        <w:rPr>
          <w:rFonts w:hint="eastAsia" w:ascii="仿宋" w:hAnsi="仿宋" w:eastAsia="仿宋" w:cs="仿宋"/>
          <w:spacing w:val="-15"/>
          <w:highlight w:val="none"/>
        </w:rPr>
        <w:t xml:space="preserve">） </w:t>
      </w:r>
      <w:r>
        <w:rPr>
          <w:rFonts w:hint="eastAsia" w:ascii="仿宋" w:hAnsi="仿宋" w:eastAsia="仿宋" w:cs="仿宋"/>
          <w:highlight w:val="none"/>
        </w:rPr>
        <w:t>法</w:t>
      </w:r>
      <w:r>
        <w:rPr>
          <w:rFonts w:hint="eastAsia" w:ascii="仿宋" w:hAnsi="仿宋" w:eastAsia="仿宋" w:cs="仿宋"/>
          <w:spacing w:val="-3"/>
          <w:highlight w:val="none"/>
        </w:rPr>
        <w:t>定</w:t>
      </w:r>
      <w:r>
        <w:rPr>
          <w:rFonts w:hint="eastAsia" w:ascii="仿宋" w:hAnsi="仿宋" w:eastAsia="仿宋" w:cs="仿宋"/>
          <w:highlight w:val="none"/>
        </w:rPr>
        <w:t>代表</w:t>
      </w:r>
      <w:r>
        <w:rPr>
          <w:rFonts w:hint="eastAsia" w:ascii="仿宋" w:hAnsi="仿宋" w:eastAsia="仿宋" w:cs="仿宋"/>
          <w:spacing w:val="-3"/>
          <w:highlight w:val="none"/>
        </w:rPr>
        <w:t>人</w:t>
      </w:r>
      <w:r>
        <w:rPr>
          <w:rFonts w:hint="eastAsia" w:ascii="仿宋" w:hAnsi="仿宋" w:eastAsia="仿宋" w:cs="仿宋"/>
          <w:highlight w:val="none"/>
        </w:rPr>
        <w:t>或法</w:t>
      </w:r>
      <w:r>
        <w:rPr>
          <w:rFonts w:hint="eastAsia" w:ascii="仿宋" w:hAnsi="仿宋" w:eastAsia="仿宋" w:cs="仿宋"/>
          <w:spacing w:val="-3"/>
          <w:highlight w:val="none"/>
        </w:rPr>
        <w:t>人</w:t>
      </w:r>
      <w:r>
        <w:rPr>
          <w:rFonts w:hint="eastAsia" w:ascii="仿宋" w:hAnsi="仿宋" w:eastAsia="仿宋" w:cs="仿宋"/>
          <w:highlight w:val="none"/>
        </w:rPr>
        <w:t>授权</w:t>
      </w:r>
      <w:r>
        <w:rPr>
          <w:rFonts w:hint="eastAsia" w:ascii="仿宋" w:hAnsi="仿宋" w:eastAsia="仿宋" w:cs="仿宋"/>
          <w:spacing w:val="-3"/>
          <w:highlight w:val="none"/>
        </w:rPr>
        <w:t>代</w:t>
      </w:r>
      <w:r>
        <w:rPr>
          <w:rFonts w:hint="eastAsia" w:ascii="仿宋" w:hAnsi="仿宋" w:eastAsia="仿宋" w:cs="仿宋"/>
          <w:highlight w:val="none"/>
        </w:rPr>
        <w:t>表</w:t>
      </w:r>
      <w:r>
        <w:rPr>
          <w:rFonts w:hint="eastAsia" w:ascii="仿宋" w:hAnsi="仿宋" w:eastAsia="仿宋" w:cs="仿宋"/>
          <w:spacing w:val="-3"/>
          <w:highlight w:val="none"/>
        </w:rPr>
        <w:t>：</w:t>
      </w:r>
      <w:r>
        <w:rPr>
          <w:rFonts w:hint="eastAsia" w:ascii="仿宋" w:hAnsi="仿宋" w:eastAsia="仿宋" w:cs="仿宋"/>
          <w:spacing w:val="-3"/>
          <w:highlight w:val="none"/>
          <w:u w:val="single"/>
        </w:rPr>
        <w:t xml:space="preserve"> </w:t>
      </w:r>
      <w:r>
        <w:rPr>
          <w:rFonts w:hint="eastAsia" w:ascii="仿宋" w:hAnsi="仿宋" w:eastAsia="仿宋" w:cs="仿宋"/>
          <w:spacing w:val="-3"/>
          <w:highlight w:val="none"/>
          <w:u w:val="single"/>
        </w:rPr>
        <w:tab/>
      </w:r>
      <w:r>
        <w:rPr>
          <w:rFonts w:hint="eastAsia" w:ascii="仿宋" w:hAnsi="仿宋" w:eastAsia="仿宋" w:cs="仿宋"/>
          <w:highlight w:val="none"/>
        </w:rPr>
        <w:t>（</w:t>
      </w:r>
      <w:r>
        <w:rPr>
          <w:rFonts w:hint="eastAsia" w:ascii="仿宋" w:hAnsi="仿宋" w:eastAsia="仿宋" w:cs="仿宋"/>
          <w:spacing w:val="-3"/>
          <w:highlight w:val="none"/>
        </w:rPr>
        <w:t>签</w:t>
      </w:r>
      <w:r>
        <w:rPr>
          <w:rFonts w:hint="eastAsia" w:ascii="仿宋" w:hAnsi="仿宋" w:eastAsia="仿宋" w:cs="仿宋"/>
          <w:highlight w:val="none"/>
        </w:rPr>
        <w:t>字</w:t>
      </w:r>
      <w:r>
        <w:rPr>
          <w:rFonts w:hint="eastAsia" w:ascii="仿宋" w:hAnsi="仿宋" w:eastAsia="仿宋" w:cs="仿宋"/>
          <w:spacing w:val="-15"/>
          <w:highlight w:val="none"/>
        </w:rPr>
        <w:t>）</w:t>
      </w:r>
    </w:p>
    <w:p>
      <w:pPr>
        <w:pStyle w:val="5"/>
        <w:tabs>
          <w:tab w:val="left" w:pos="1679"/>
          <w:tab w:val="left" w:pos="2239"/>
        </w:tabs>
        <w:spacing w:before="3"/>
        <w:ind w:right="639"/>
        <w:jc w:val="center"/>
        <w:rPr>
          <w:rFonts w:hint="eastAsia" w:ascii="仿宋" w:hAnsi="仿宋" w:eastAsia="仿宋" w:cs="仿宋"/>
          <w:highlight w:val="none"/>
        </w:rPr>
      </w:pPr>
      <w:r>
        <w:rPr>
          <w:rFonts w:hint="eastAsia" w:ascii="仿宋" w:hAnsi="仿宋" w:eastAsia="仿宋" w:cs="仿宋"/>
          <w:highlight w:val="none"/>
        </w:rPr>
        <w:t>二</w:t>
      </w:r>
      <w:r>
        <w:rPr>
          <w:rFonts w:hint="eastAsia" w:ascii="仿宋" w:hAnsi="仿宋" w:eastAsia="仿宋" w:cs="仿宋"/>
          <w:spacing w:val="-3"/>
          <w:highlight w:val="none"/>
        </w:rPr>
        <w:t>○</w:t>
      </w:r>
      <w:r>
        <w:rPr>
          <w:rFonts w:hint="eastAsia" w:ascii="仿宋" w:hAnsi="仿宋" w:eastAsia="仿宋" w:cs="仿宋"/>
          <w:highlight w:val="none"/>
        </w:rPr>
        <w:t>二</w:t>
      </w:r>
      <w:r>
        <w:rPr>
          <w:rFonts w:hint="eastAsia" w:cs="仿宋"/>
          <w:highlight w:val="none"/>
          <w:lang w:val="en-US" w:eastAsia="zh-CN"/>
        </w:rPr>
        <w:t>三</w:t>
      </w:r>
      <w:r>
        <w:rPr>
          <w:rFonts w:hint="eastAsia" w:ascii="仿宋" w:hAnsi="仿宋" w:eastAsia="仿宋" w:cs="仿宋"/>
          <w:highlight w:val="none"/>
        </w:rPr>
        <w:t>年</w:t>
      </w:r>
      <w:r>
        <w:rPr>
          <w:rFonts w:hint="eastAsia" w:ascii="仿宋" w:hAnsi="仿宋" w:eastAsia="仿宋" w:cs="仿宋"/>
          <w:highlight w:val="none"/>
        </w:rPr>
        <w:tab/>
      </w:r>
      <w:r>
        <w:rPr>
          <w:rFonts w:hint="eastAsia" w:ascii="仿宋" w:hAnsi="仿宋" w:eastAsia="仿宋" w:cs="仿宋"/>
          <w:highlight w:val="none"/>
        </w:rPr>
        <w:t>月</w:t>
      </w:r>
      <w:r>
        <w:rPr>
          <w:rFonts w:hint="eastAsia" w:ascii="仿宋" w:hAnsi="仿宋" w:eastAsia="仿宋" w:cs="仿宋"/>
          <w:highlight w:val="none"/>
        </w:rPr>
        <w:tab/>
      </w:r>
      <w:r>
        <w:rPr>
          <w:rFonts w:hint="eastAsia" w:ascii="仿宋" w:hAnsi="仿宋" w:eastAsia="仿宋" w:cs="仿宋"/>
          <w:highlight w:val="none"/>
        </w:rPr>
        <w:t>日</w:t>
      </w:r>
    </w:p>
    <w:p>
      <w:pPr>
        <w:spacing w:after="0"/>
        <w:jc w:val="center"/>
        <w:rPr>
          <w:rFonts w:hint="eastAsia" w:ascii="仿宋" w:hAnsi="仿宋" w:eastAsia="仿宋" w:cs="仿宋"/>
          <w:highlight w:val="none"/>
        </w:rPr>
        <w:sectPr>
          <w:footerReference r:id="rId7" w:type="default"/>
          <w:pgSz w:w="11910" w:h="16840"/>
          <w:pgMar w:top="1600" w:right="920" w:bottom="1040" w:left="920" w:header="0" w:footer="851" w:gutter="0"/>
          <w:cols w:space="720" w:num="1"/>
        </w:sectPr>
      </w:pPr>
    </w:p>
    <w:p>
      <w:pPr>
        <w:tabs>
          <w:tab w:val="left" w:pos="561"/>
        </w:tabs>
        <w:spacing w:before="36"/>
        <w:ind w:left="0" w:right="0" w:firstLine="0"/>
        <w:jc w:val="center"/>
        <w:outlineLvl w:val="0"/>
        <w:rPr>
          <w:rFonts w:hint="eastAsia" w:ascii="仿宋" w:hAnsi="仿宋" w:eastAsia="仿宋" w:cs="仿宋"/>
          <w:b/>
          <w:sz w:val="28"/>
          <w:highlight w:val="none"/>
        </w:rPr>
      </w:pPr>
      <w:bookmarkStart w:id="35" w:name="_Toc28689"/>
      <w:r>
        <w:rPr>
          <w:rFonts w:hint="eastAsia" w:ascii="仿宋" w:hAnsi="仿宋" w:eastAsia="仿宋" w:cs="仿宋"/>
          <w:b/>
          <w:sz w:val="28"/>
          <w:highlight w:val="none"/>
        </w:rPr>
        <w:t>目</w:t>
      </w:r>
      <w:r>
        <w:rPr>
          <w:rFonts w:hint="eastAsia" w:ascii="仿宋" w:hAnsi="仿宋" w:eastAsia="仿宋" w:cs="仿宋"/>
          <w:b/>
          <w:sz w:val="28"/>
          <w:highlight w:val="none"/>
        </w:rPr>
        <w:tab/>
      </w:r>
      <w:r>
        <w:rPr>
          <w:rFonts w:hint="eastAsia" w:ascii="仿宋" w:hAnsi="仿宋" w:eastAsia="仿宋" w:cs="仿宋"/>
          <w:b/>
          <w:sz w:val="28"/>
          <w:highlight w:val="none"/>
        </w:rPr>
        <w:t>录</w:t>
      </w:r>
      <w:bookmarkEnd w:id="35"/>
    </w:p>
    <w:p>
      <w:pPr>
        <w:pStyle w:val="10"/>
        <w:ind w:left="0"/>
        <w:rPr>
          <w:rFonts w:hint="eastAsia" w:ascii="仿宋" w:hAnsi="仿宋" w:eastAsia="仿宋" w:cs="仿宋"/>
          <w:b/>
          <w:sz w:val="20"/>
          <w:highlight w:val="none"/>
        </w:rPr>
      </w:pPr>
    </w:p>
    <w:p>
      <w:pPr>
        <w:pStyle w:val="10"/>
        <w:spacing w:before="12"/>
        <w:ind w:left="0"/>
        <w:rPr>
          <w:rFonts w:hint="eastAsia" w:ascii="仿宋" w:hAnsi="仿宋" w:eastAsia="仿宋" w:cs="仿宋"/>
          <w:b/>
          <w:sz w:val="29"/>
          <w:highlight w:val="none"/>
        </w:rPr>
      </w:pPr>
    </w:p>
    <w:p>
      <w:pPr>
        <w:pStyle w:val="10"/>
        <w:spacing w:before="66"/>
        <w:outlineLvl w:val="0"/>
        <w:rPr>
          <w:rFonts w:hint="eastAsia" w:ascii="仿宋" w:hAnsi="仿宋" w:eastAsia="仿宋" w:cs="仿宋"/>
          <w:highlight w:val="none"/>
        </w:rPr>
      </w:pPr>
      <w:bookmarkStart w:id="36" w:name="_Toc30366"/>
      <w:r>
        <w:rPr>
          <w:rFonts w:hint="eastAsia" w:ascii="仿宋" w:hAnsi="仿宋" w:eastAsia="仿宋" w:cs="仿宋"/>
          <w:highlight w:val="none"/>
        </w:rPr>
        <w:t>（一）投标函；</w:t>
      </w:r>
      <w:bookmarkEnd w:id="36"/>
    </w:p>
    <w:p>
      <w:pPr>
        <w:pStyle w:val="10"/>
        <w:spacing w:before="192"/>
        <w:outlineLvl w:val="0"/>
        <w:rPr>
          <w:rFonts w:hint="eastAsia" w:ascii="仿宋" w:hAnsi="仿宋" w:eastAsia="仿宋" w:cs="仿宋"/>
          <w:highlight w:val="none"/>
        </w:rPr>
      </w:pPr>
      <w:bookmarkStart w:id="37" w:name="_Toc10521"/>
      <w:r>
        <w:rPr>
          <w:rFonts w:hint="eastAsia" w:ascii="仿宋" w:hAnsi="仿宋" w:eastAsia="仿宋" w:cs="仿宋"/>
          <w:highlight w:val="none"/>
        </w:rPr>
        <w:t>（二）法定代表人身份证明</w:t>
      </w:r>
      <w:bookmarkEnd w:id="37"/>
    </w:p>
    <w:p>
      <w:pPr>
        <w:pStyle w:val="10"/>
        <w:spacing w:before="194"/>
        <w:outlineLvl w:val="0"/>
        <w:rPr>
          <w:rFonts w:hint="eastAsia" w:ascii="仿宋" w:hAnsi="仿宋" w:eastAsia="仿宋" w:cs="仿宋"/>
          <w:highlight w:val="none"/>
        </w:rPr>
      </w:pPr>
      <w:bookmarkStart w:id="38" w:name="_Toc8182"/>
      <w:r>
        <w:rPr>
          <w:rFonts w:hint="eastAsia" w:ascii="仿宋" w:hAnsi="仿宋" w:eastAsia="仿宋" w:cs="仿宋"/>
          <w:highlight w:val="none"/>
        </w:rPr>
        <w:t>（三）法定代表人授权书</w:t>
      </w:r>
      <w:bookmarkEnd w:id="38"/>
    </w:p>
    <w:p>
      <w:pPr>
        <w:pStyle w:val="10"/>
        <w:spacing w:before="192"/>
        <w:outlineLvl w:val="0"/>
        <w:rPr>
          <w:rFonts w:hint="eastAsia" w:ascii="仿宋" w:hAnsi="仿宋" w:eastAsia="仿宋" w:cs="仿宋"/>
          <w:highlight w:val="none"/>
        </w:rPr>
      </w:pPr>
      <w:bookmarkStart w:id="39" w:name="_Toc11876"/>
      <w:r>
        <w:rPr>
          <w:rFonts w:hint="eastAsia" w:ascii="仿宋" w:hAnsi="仿宋" w:eastAsia="仿宋" w:cs="仿宋"/>
          <w:highlight w:val="none"/>
        </w:rPr>
        <w:t>（四）投标保证金交纳凭证</w:t>
      </w:r>
      <w:bookmarkEnd w:id="39"/>
    </w:p>
    <w:p>
      <w:pPr>
        <w:pStyle w:val="10"/>
        <w:spacing w:before="191"/>
        <w:outlineLvl w:val="0"/>
        <w:rPr>
          <w:rFonts w:hint="eastAsia" w:ascii="仿宋" w:hAnsi="仿宋" w:eastAsia="仿宋" w:cs="仿宋"/>
          <w:highlight w:val="none"/>
        </w:rPr>
      </w:pPr>
      <w:bookmarkStart w:id="40" w:name="_Toc4157"/>
      <w:r>
        <w:rPr>
          <w:rFonts w:hint="eastAsia" w:ascii="仿宋" w:hAnsi="仿宋" w:eastAsia="仿宋" w:cs="仿宋"/>
          <w:highlight w:val="none"/>
        </w:rPr>
        <w:t>（五）供应商资格证明材料</w:t>
      </w:r>
      <w:bookmarkEnd w:id="40"/>
    </w:p>
    <w:p>
      <w:pPr>
        <w:pStyle w:val="10"/>
        <w:spacing w:before="194"/>
        <w:outlineLvl w:val="0"/>
        <w:rPr>
          <w:rFonts w:hint="eastAsia" w:ascii="仿宋" w:hAnsi="仿宋" w:eastAsia="仿宋" w:cs="仿宋"/>
          <w:highlight w:val="none"/>
        </w:rPr>
      </w:pPr>
      <w:bookmarkStart w:id="41" w:name="_Toc20659"/>
      <w:r>
        <w:rPr>
          <w:rFonts w:hint="eastAsia" w:ascii="仿宋" w:hAnsi="仿宋" w:eastAsia="仿宋" w:cs="仿宋"/>
          <w:highlight w:val="none"/>
        </w:rPr>
        <w:t>（六）近年完成的类似项目一览表</w:t>
      </w:r>
      <w:bookmarkEnd w:id="41"/>
    </w:p>
    <w:p>
      <w:pPr>
        <w:pStyle w:val="10"/>
        <w:spacing w:before="192"/>
        <w:outlineLvl w:val="0"/>
        <w:rPr>
          <w:rFonts w:hint="eastAsia" w:ascii="仿宋" w:hAnsi="仿宋" w:eastAsia="仿宋" w:cs="仿宋"/>
          <w:highlight w:val="none"/>
        </w:rPr>
      </w:pPr>
      <w:bookmarkStart w:id="42" w:name="_Toc29947"/>
      <w:r>
        <w:rPr>
          <w:rFonts w:hint="eastAsia" w:ascii="仿宋" w:hAnsi="仿宋" w:eastAsia="仿宋" w:cs="仿宋"/>
          <w:highlight w:val="none"/>
        </w:rPr>
        <w:t>（七）声明函</w:t>
      </w:r>
      <w:bookmarkEnd w:id="42"/>
    </w:p>
    <w:p>
      <w:pPr>
        <w:pStyle w:val="10"/>
        <w:spacing w:before="192"/>
        <w:outlineLvl w:val="0"/>
        <w:rPr>
          <w:rFonts w:hint="eastAsia" w:ascii="仿宋" w:hAnsi="仿宋" w:eastAsia="仿宋" w:cs="仿宋"/>
          <w:highlight w:val="none"/>
        </w:rPr>
      </w:pPr>
      <w:bookmarkStart w:id="43" w:name="_Toc20504"/>
      <w:r>
        <w:rPr>
          <w:rFonts w:hint="eastAsia" w:ascii="仿宋" w:hAnsi="仿宋" w:eastAsia="仿宋" w:cs="仿宋"/>
          <w:highlight w:val="none"/>
        </w:rPr>
        <w:t>（八）服务方案</w:t>
      </w:r>
      <w:bookmarkEnd w:id="43"/>
    </w:p>
    <w:p>
      <w:pPr>
        <w:pStyle w:val="10"/>
        <w:spacing w:before="194"/>
        <w:outlineLvl w:val="0"/>
        <w:rPr>
          <w:rFonts w:hint="eastAsia" w:ascii="仿宋" w:hAnsi="仿宋" w:eastAsia="仿宋" w:cs="仿宋"/>
          <w:highlight w:val="none"/>
        </w:rPr>
      </w:pPr>
      <w:bookmarkStart w:id="44" w:name="_Toc15382"/>
      <w:r>
        <w:rPr>
          <w:rFonts w:hint="eastAsia" w:ascii="仿宋" w:hAnsi="仿宋" w:eastAsia="仿宋" w:cs="仿宋"/>
          <w:highlight w:val="none"/>
        </w:rPr>
        <w:t>（九）服务承诺</w:t>
      </w:r>
      <w:bookmarkEnd w:id="44"/>
    </w:p>
    <w:p>
      <w:pPr>
        <w:pStyle w:val="10"/>
        <w:spacing w:before="192"/>
        <w:outlineLvl w:val="0"/>
        <w:rPr>
          <w:rFonts w:hint="eastAsia" w:ascii="仿宋" w:hAnsi="仿宋" w:eastAsia="仿宋" w:cs="仿宋"/>
          <w:highlight w:val="none"/>
        </w:rPr>
      </w:pPr>
      <w:bookmarkStart w:id="45" w:name="_Toc16525"/>
      <w:r>
        <w:rPr>
          <w:rFonts w:hint="eastAsia" w:ascii="仿宋" w:hAnsi="仿宋" w:eastAsia="仿宋" w:cs="仿宋"/>
          <w:highlight w:val="none"/>
        </w:rPr>
        <w:t>（十）其他资料（格式自定）</w:t>
      </w:r>
      <w:bookmarkEnd w:id="45"/>
    </w:p>
    <w:p>
      <w:pPr>
        <w:spacing w:after="0"/>
        <w:rPr>
          <w:rFonts w:hint="eastAsia" w:ascii="仿宋" w:hAnsi="仿宋" w:eastAsia="仿宋" w:cs="仿宋"/>
          <w:highlight w:val="none"/>
        </w:rPr>
        <w:sectPr>
          <w:pgSz w:w="11910" w:h="16840"/>
          <w:pgMar w:top="1540" w:right="920" w:bottom="1040" w:left="920" w:header="0" w:footer="851" w:gutter="0"/>
          <w:cols w:space="720" w:num="1"/>
        </w:sectPr>
      </w:pPr>
    </w:p>
    <w:p>
      <w:pPr>
        <w:pStyle w:val="4"/>
        <w:spacing w:before="42"/>
        <w:outlineLvl w:val="0"/>
        <w:rPr>
          <w:rFonts w:hint="eastAsia" w:ascii="仿宋" w:hAnsi="仿宋" w:eastAsia="仿宋" w:cs="仿宋"/>
          <w:highlight w:val="none"/>
        </w:rPr>
      </w:pPr>
      <w:bookmarkStart w:id="46" w:name="（一）投标函"/>
      <w:bookmarkEnd w:id="46"/>
      <w:bookmarkStart w:id="47" w:name="（二）法定代表人身份证明"/>
      <w:bookmarkEnd w:id="47"/>
      <w:bookmarkStart w:id="48" w:name="_bookmark16"/>
      <w:bookmarkEnd w:id="48"/>
      <w:bookmarkStart w:id="49" w:name="_Toc22664"/>
      <w:r>
        <w:rPr>
          <w:rFonts w:hint="eastAsia" w:ascii="仿宋" w:hAnsi="仿宋" w:eastAsia="仿宋" w:cs="仿宋"/>
          <w:highlight w:val="none"/>
        </w:rPr>
        <w:t>（一）投标函</w:t>
      </w:r>
      <w:bookmarkEnd w:id="49"/>
    </w:p>
    <w:p>
      <w:pPr>
        <w:pStyle w:val="10"/>
        <w:spacing w:before="10"/>
        <w:ind w:left="0"/>
        <w:rPr>
          <w:rFonts w:hint="eastAsia" w:ascii="仿宋" w:hAnsi="仿宋" w:eastAsia="仿宋" w:cs="仿宋"/>
          <w:b/>
          <w:sz w:val="17"/>
          <w:highlight w:val="none"/>
        </w:rPr>
      </w:pPr>
    </w:p>
    <w:p>
      <w:pPr>
        <w:pStyle w:val="6"/>
        <w:spacing w:before="67"/>
        <w:ind w:left="498"/>
        <w:rPr>
          <w:rFonts w:hint="eastAsia" w:ascii="仿宋" w:hAnsi="仿宋" w:eastAsia="仿宋" w:cs="仿宋"/>
          <w:highlight w:val="none"/>
        </w:rPr>
      </w:pPr>
      <w:r>
        <w:rPr>
          <w:rFonts w:hint="eastAsia" w:ascii="仿宋" w:hAnsi="仿宋" w:eastAsia="仿宋" w:cs="仿宋"/>
          <w:highlight w:val="none"/>
        </w:rPr>
        <w:t>致：</w:t>
      </w:r>
      <w:r>
        <w:rPr>
          <w:rFonts w:hint="eastAsia" w:cs="仿宋"/>
          <w:highlight w:val="none"/>
          <w:u w:val="single"/>
          <w:lang w:val="en-US" w:eastAsia="zh-CN"/>
        </w:rPr>
        <w:t>征集人</w:t>
      </w:r>
      <w:r>
        <w:rPr>
          <w:rFonts w:hint="eastAsia" w:ascii="仿宋" w:hAnsi="仿宋" w:eastAsia="仿宋" w:cs="仿宋"/>
          <w:highlight w:val="none"/>
          <w:u w:val="single"/>
        </w:rPr>
        <w:t>名称</w:t>
      </w:r>
    </w:p>
    <w:p>
      <w:pPr>
        <w:pStyle w:val="10"/>
        <w:spacing w:before="2"/>
        <w:ind w:left="0"/>
        <w:rPr>
          <w:rFonts w:hint="eastAsia" w:ascii="仿宋" w:hAnsi="仿宋" w:eastAsia="仿宋" w:cs="仿宋"/>
          <w:b/>
          <w:sz w:val="9"/>
          <w:highlight w:val="none"/>
        </w:rPr>
      </w:pPr>
    </w:p>
    <w:p>
      <w:pPr>
        <w:pStyle w:val="10"/>
        <w:tabs>
          <w:tab w:val="left" w:pos="4218"/>
          <w:tab w:val="left" w:pos="9138"/>
        </w:tabs>
        <w:spacing w:before="74" w:line="391" w:lineRule="auto"/>
        <w:ind w:left="618" w:right="378" w:firstLine="360"/>
        <w:rPr>
          <w:rFonts w:hint="eastAsia" w:ascii="仿宋" w:hAnsi="仿宋" w:eastAsia="仿宋" w:cs="仿宋"/>
          <w:highlight w:val="none"/>
        </w:rPr>
      </w:pPr>
      <w:r>
        <w:rPr>
          <w:rFonts w:hint="eastAsia" w:ascii="仿宋" w:hAnsi="仿宋" w:eastAsia="仿宋" w:cs="仿宋"/>
          <w:highlight w:val="none"/>
        </w:rPr>
        <w:t>我方全面研究了</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（项目名称）《</w:t>
      </w:r>
      <w:r>
        <w:rPr>
          <w:rFonts w:hint="eastAsia" w:cs="仿宋"/>
          <w:highlight w:val="none"/>
          <w:lang w:eastAsia="zh-CN"/>
        </w:rPr>
        <w:t>招标文件</w:t>
      </w:r>
      <w:r>
        <w:rPr>
          <w:rFonts w:hint="eastAsia" w:ascii="仿宋" w:hAnsi="仿宋" w:eastAsia="仿宋" w:cs="仿宋"/>
          <w:highlight w:val="none"/>
        </w:rPr>
        <w:t>》（</w:t>
      </w:r>
      <w:r>
        <w:rPr>
          <w:rFonts w:hint="eastAsia" w:cs="仿宋"/>
          <w:highlight w:val="none"/>
          <w:lang w:val="en-US" w:eastAsia="zh-CN"/>
        </w:rPr>
        <w:t>项目</w:t>
      </w:r>
      <w:r>
        <w:rPr>
          <w:rFonts w:hint="eastAsia" w:ascii="仿宋" w:hAnsi="仿宋" w:eastAsia="仿宋" w:cs="仿宋"/>
          <w:highlight w:val="none"/>
        </w:rPr>
        <w:t>编号：</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 决定参加贵单位组织的本次投标</w:t>
      </w:r>
      <w:r>
        <w:rPr>
          <w:rFonts w:hint="eastAsia" w:ascii="仿宋" w:hAnsi="仿宋" w:eastAsia="仿宋" w:cs="仿宋"/>
          <w:spacing w:val="-10"/>
          <w:highlight w:val="none"/>
        </w:rPr>
        <w:t>，</w:t>
      </w:r>
      <w:r>
        <w:rPr>
          <w:rFonts w:hint="eastAsia" w:ascii="仿宋" w:hAnsi="仿宋" w:eastAsia="仿宋" w:cs="仿宋"/>
          <w:highlight w:val="none"/>
        </w:rPr>
        <w:t>响</w:t>
      </w:r>
      <w:r>
        <w:rPr>
          <w:rFonts w:hint="eastAsia" w:ascii="仿宋" w:hAnsi="仿宋" w:eastAsia="仿宋" w:cs="仿宋"/>
          <w:spacing w:val="-10"/>
          <w:highlight w:val="none"/>
        </w:rPr>
        <w:t>应</w:t>
      </w:r>
      <w:r>
        <w:rPr>
          <w:rFonts w:hint="eastAsia" w:ascii="仿宋" w:hAnsi="仿宋" w:eastAsia="仿宋" w:cs="仿宋"/>
          <w:spacing w:val="-3"/>
          <w:highlight w:val="none"/>
        </w:rPr>
        <w:t>《</w:t>
      </w:r>
      <w:r>
        <w:rPr>
          <w:rFonts w:hint="eastAsia" w:cs="仿宋"/>
          <w:highlight w:val="none"/>
          <w:lang w:eastAsia="zh-CN"/>
        </w:rPr>
        <w:t>招标文件</w:t>
      </w:r>
      <w:r>
        <w:rPr>
          <w:rFonts w:hint="eastAsia" w:ascii="仿宋" w:hAnsi="仿宋" w:eastAsia="仿宋" w:cs="仿宋"/>
          <w:spacing w:val="-10"/>
          <w:highlight w:val="none"/>
        </w:rPr>
        <w:t>》</w:t>
      </w:r>
      <w:r>
        <w:rPr>
          <w:rFonts w:hint="eastAsia" w:ascii="仿宋" w:hAnsi="仿宋" w:eastAsia="仿宋" w:cs="仿宋"/>
          <w:highlight w:val="none"/>
        </w:rPr>
        <w:t>报价要求</w:t>
      </w:r>
      <w:r>
        <w:rPr>
          <w:rFonts w:hint="eastAsia" w:ascii="仿宋" w:hAnsi="仿宋" w:eastAsia="仿宋" w:cs="仿宋"/>
          <w:spacing w:val="-10"/>
          <w:highlight w:val="none"/>
        </w:rPr>
        <w:t>，</w:t>
      </w:r>
      <w:r>
        <w:rPr>
          <w:rFonts w:hint="eastAsia" w:ascii="仿宋" w:hAnsi="仿宋" w:eastAsia="仿宋" w:cs="仿宋"/>
          <w:highlight w:val="none"/>
        </w:rPr>
        <w:t>同时履</w:t>
      </w:r>
      <w:r>
        <w:rPr>
          <w:rFonts w:hint="eastAsia" w:ascii="仿宋" w:hAnsi="仿宋" w:eastAsia="仿宋" w:cs="仿宋"/>
          <w:spacing w:val="-10"/>
          <w:highlight w:val="none"/>
        </w:rPr>
        <w:t>行</w:t>
      </w:r>
      <w:r>
        <w:rPr>
          <w:rFonts w:hint="eastAsia" w:ascii="仿宋" w:hAnsi="仿宋" w:eastAsia="仿宋" w:cs="仿宋"/>
          <w:highlight w:val="none"/>
        </w:rPr>
        <w:t>《</w:t>
      </w:r>
      <w:r>
        <w:rPr>
          <w:rFonts w:hint="eastAsia" w:cs="仿宋"/>
          <w:highlight w:val="none"/>
          <w:lang w:eastAsia="zh-CN"/>
        </w:rPr>
        <w:t>招标文件</w:t>
      </w:r>
      <w:r>
        <w:rPr>
          <w:rFonts w:hint="eastAsia" w:ascii="仿宋" w:hAnsi="仿宋" w:eastAsia="仿宋" w:cs="仿宋"/>
          <w:spacing w:val="-16"/>
          <w:highlight w:val="none"/>
        </w:rPr>
        <w:t>》</w:t>
      </w:r>
      <w:r>
        <w:rPr>
          <w:rFonts w:hint="eastAsia" w:ascii="仿宋" w:hAnsi="仿宋" w:eastAsia="仿宋" w:cs="仿宋"/>
          <w:highlight w:val="none"/>
        </w:rPr>
        <w:t>中对中标单位的要求和应承担的责任和义务，并承诺，以下情况若未完全履行，愿无条件接受我方投标被拒绝的后果：</w:t>
      </w:r>
    </w:p>
    <w:p>
      <w:pPr>
        <w:pStyle w:val="19"/>
        <w:numPr>
          <w:ilvl w:val="0"/>
          <w:numId w:val="29"/>
        </w:numPr>
        <w:tabs>
          <w:tab w:val="left" w:pos="1220"/>
        </w:tabs>
        <w:spacing w:before="0" w:after="0" w:line="388"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我方完全接受《</w:t>
      </w:r>
      <w:r>
        <w:rPr>
          <w:rFonts w:hint="eastAsia" w:cs="仿宋"/>
          <w:spacing w:val="-7"/>
          <w:sz w:val="24"/>
          <w:highlight w:val="none"/>
          <w:lang w:eastAsia="zh-CN"/>
        </w:rPr>
        <w:t>招标文件</w:t>
      </w:r>
      <w:r>
        <w:rPr>
          <w:rFonts w:hint="eastAsia" w:ascii="仿宋" w:hAnsi="仿宋" w:eastAsia="仿宋" w:cs="仿宋"/>
          <w:spacing w:val="-7"/>
          <w:sz w:val="24"/>
          <w:highlight w:val="none"/>
        </w:rPr>
        <w:t>》要求的内容，愿承担该项目的实施和服务任务，并将</w:t>
      </w:r>
      <w:r>
        <w:rPr>
          <w:rFonts w:hint="eastAsia" w:ascii="仿宋" w:hAnsi="仿宋" w:eastAsia="仿宋" w:cs="仿宋"/>
          <w:sz w:val="24"/>
          <w:highlight w:val="none"/>
        </w:rPr>
        <w:t>履行《</w:t>
      </w:r>
      <w:r>
        <w:rPr>
          <w:rFonts w:hint="eastAsia" w:cs="仿宋"/>
          <w:sz w:val="24"/>
          <w:highlight w:val="none"/>
          <w:lang w:eastAsia="zh-CN"/>
        </w:rPr>
        <w:t>招标文件</w:t>
      </w:r>
      <w:r>
        <w:rPr>
          <w:rFonts w:hint="eastAsia" w:ascii="仿宋" w:hAnsi="仿宋" w:eastAsia="仿宋" w:cs="仿宋"/>
          <w:sz w:val="24"/>
          <w:highlight w:val="none"/>
        </w:rPr>
        <w:t>》对成交单位的要求和应承担的责任及义务。</w:t>
      </w:r>
    </w:p>
    <w:p>
      <w:pPr>
        <w:pStyle w:val="19"/>
        <w:numPr>
          <w:ilvl w:val="0"/>
          <w:numId w:val="29"/>
        </w:numPr>
        <w:tabs>
          <w:tab w:val="left" w:pos="1220"/>
        </w:tabs>
        <w:spacing w:before="0" w:after="0" w:line="391"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7"/>
          <w:sz w:val="24"/>
          <w:highlight w:val="none"/>
        </w:rPr>
        <w:t>我方已全面研究了《</w:t>
      </w:r>
      <w:r>
        <w:rPr>
          <w:rFonts w:hint="eastAsia" w:cs="仿宋"/>
          <w:spacing w:val="-7"/>
          <w:sz w:val="24"/>
          <w:highlight w:val="none"/>
          <w:lang w:eastAsia="zh-CN"/>
        </w:rPr>
        <w:t>招标文件</w:t>
      </w:r>
      <w:r>
        <w:rPr>
          <w:rFonts w:hint="eastAsia" w:ascii="仿宋" w:hAnsi="仿宋" w:eastAsia="仿宋" w:cs="仿宋"/>
          <w:spacing w:val="-7"/>
          <w:sz w:val="24"/>
          <w:highlight w:val="none"/>
        </w:rPr>
        <w:t>》的所有内容，包括澄清文件、参考资料及有关附</w:t>
      </w:r>
      <w:r>
        <w:rPr>
          <w:rFonts w:hint="eastAsia" w:ascii="仿宋" w:hAnsi="仿宋" w:eastAsia="仿宋" w:cs="仿宋"/>
          <w:sz w:val="24"/>
          <w:highlight w:val="none"/>
        </w:rPr>
        <w:t>件，无其他不明事项且无任何异议。</w:t>
      </w:r>
    </w:p>
    <w:p>
      <w:pPr>
        <w:pStyle w:val="19"/>
        <w:numPr>
          <w:ilvl w:val="0"/>
          <w:numId w:val="29"/>
        </w:numPr>
        <w:tabs>
          <w:tab w:val="left" w:pos="1220"/>
        </w:tabs>
        <w:spacing w:before="0" w:after="0" w:line="388" w:lineRule="auto"/>
        <w:ind w:left="498" w:right="498" w:firstLine="480"/>
        <w:jc w:val="left"/>
        <w:rPr>
          <w:rFonts w:hint="eastAsia" w:ascii="仿宋" w:hAnsi="仿宋" w:eastAsia="仿宋" w:cs="仿宋"/>
          <w:sz w:val="24"/>
          <w:highlight w:val="none"/>
        </w:rPr>
      </w:pPr>
      <w:r>
        <w:rPr>
          <w:rFonts w:hint="eastAsia" w:ascii="仿宋" w:hAnsi="仿宋" w:eastAsia="仿宋" w:cs="仿宋"/>
          <w:spacing w:val="-3"/>
          <w:sz w:val="24"/>
          <w:highlight w:val="none"/>
        </w:rPr>
        <w:t>我方接受提供贵方可能另外要求的与投标有关的任何证据或资料，并保证已提供</w:t>
      </w:r>
      <w:r>
        <w:rPr>
          <w:rFonts w:hint="eastAsia" w:ascii="仿宋" w:hAnsi="仿宋" w:eastAsia="仿宋" w:cs="仿宋"/>
          <w:sz w:val="24"/>
          <w:highlight w:val="none"/>
        </w:rPr>
        <w:t>和将要提供的文件资料是真实准确的。</w:t>
      </w:r>
    </w:p>
    <w:p>
      <w:pPr>
        <w:pStyle w:val="19"/>
        <w:numPr>
          <w:ilvl w:val="0"/>
          <w:numId w:val="29"/>
        </w:numPr>
        <w:tabs>
          <w:tab w:val="left" w:pos="1221"/>
        </w:tabs>
        <w:spacing w:before="2" w:after="0" w:line="388" w:lineRule="auto"/>
        <w:ind w:left="498" w:right="497" w:firstLine="480"/>
        <w:jc w:val="left"/>
        <w:rPr>
          <w:rFonts w:hint="eastAsia" w:ascii="仿宋" w:hAnsi="仿宋" w:eastAsia="仿宋" w:cs="仿宋"/>
          <w:sz w:val="24"/>
          <w:highlight w:val="none"/>
        </w:rPr>
      </w:pPr>
      <w:r>
        <w:rPr>
          <w:rFonts w:hint="eastAsia" w:ascii="仿宋" w:hAnsi="仿宋" w:eastAsia="仿宋" w:cs="仿宋"/>
          <w:spacing w:val="-8"/>
          <w:sz w:val="24"/>
          <w:highlight w:val="none"/>
        </w:rPr>
        <w:t xml:space="preserve">我方接受 </w:t>
      </w:r>
      <w:r>
        <w:rPr>
          <w:rFonts w:hint="eastAsia" w:ascii="仿宋" w:hAnsi="仿宋" w:eastAsia="仿宋" w:cs="仿宋"/>
          <w:sz w:val="24"/>
          <w:highlight w:val="none"/>
        </w:rPr>
        <w:t>60</w:t>
      </w:r>
      <w:r>
        <w:rPr>
          <w:rFonts w:hint="eastAsia" w:ascii="仿宋" w:hAnsi="仿宋" w:eastAsia="仿宋" w:cs="仿宋"/>
          <w:spacing w:val="-6"/>
          <w:sz w:val="24"/>
          <w:highlight w:val="none"/>
        </w:rPr>
        <w:t xml:space="preserve"> 日历天的投标有效期</w:t>
      </w:r>
      <w:r>
        <w:rPr>
          <w:rFonts w:hint="eastAsia" w:ascii="仿宋" w:hAnsi="仿宋" w:eastAsia="仿宋" w:cs="仿宋"/>
          <w:sz w:val="24"/>
          <w:highlight w:val="none"/>
        </w:rPr>
        <w:t>（如成交，有效期将延至合同终止日为止）， 在此期间我方将受此约束。</w:t>
      </w:r>
    </w:p>
    <w:p>
      <w:pPr>
        <w:pStyle w:val="19"/>
        <w:numPr>
          <w:ilvl w:val="0"/>
          <w:numId w:val="29"/>
        </w:numPr>
        <w:tabs>
          <w:tab w:val="left" w:pos="1220"/>
        </w:tabs>
        <w:spacing w:before="2" w:after="0" w:line="240" w:lineRule="auto"/>
        <w:ind w:left="1219" w:right="0" w:hanging="242"/>
        <w:jc w:val="left"/>
        <w:rPr>
          <w:rFonts w:hint="eastAsia" w:ascii="仿宋" w:hAnsi="仿宋" w:eastAsia="仿宋" w:cs="仿宋"/>
          <w:sz w:val="24"/>
          <w:highlight w:val="none"/>
        </w:rPr>
      </w:pPr>
      <w:r>
        <w:rPr>
          <w:rFonts w:hint="eastAsia" w:ascii="仿宋" w:hAnsi="仿宋" w:eastAsia="仿宋" w:cs="仿宋"/>
          <w:sz w:val="24"/>
          <w:highlight w:val="none"/>
        </w:rPr>
        <w:t>我方完全理解采购人不一定将合同授予最低报价的供应商的行为。</w:t>
      </w:r>
    </w:p>
    <w:p>
      <w:pPr>
        <w:pStyle w:val="19"/>
        <w:numPr>
          <w:ilvl w:val="0"/>
          <w:numId w:val="0"/>
        </w:numPr>
        <w:tabs>
          <w:tab w:val="left" w:pos="1220"/>
        </w:tabs>
        <w:spacing w:before="194" w:after="0" w:line="388" w:lineRule="auto"/>
        <w:ind w:left="978" w:leftChars="0" w:right="498" w:rightChars="0"/>
        <w:jc w:val="left"/>
        <w:rPr>
          <w:rFonts w:hint="eastAsia" w:ascii="仿宋" w:hAnsi="仿宋" w:eastAsia="仿宋" w:cs="仿宋"/>
          <w:sz w:val="24"/>
          <w:highlight w:val="none"/>
        </w:rPr>
      </w:pPr>
    </w:p>
    <w:p>
      <w:pPr>
        <w:pStyle w:val="10"/>
        <w:spacing w:before="2" w:line="391" w:lineRule="auto"/>
        <w:ind w:left="978" w:right="4526"/>
        <w:rPr>
          <w:rFonts w:hint="eastAsia" w:ascii="仿宋" w:hAnsi="仿宋" w:eastAsia="仿宋" w:cs="仿宋"/>
          <w:highlight w:val="none"/>
        </w:rPr>
      </w:pPr>
      <w:r>
        <w:rPr>
          <w:rFonts w:hint="eastAsia" w:ascii="仿宋" w:hAnsi="仿宋" w:eastAsia="仿宋" w:cs="仿宋"/>
          <w:spacing w:val="-1"/>
          <w:highlight w:val="none"/>
        </w:rPr>
        <w:t xml:space="preserve">投标有关的一切资金往来请使用以下账户： </w:t>
      </w:r>
      <w:r>
        <w:rPr>
          <w:rFonts w:hint="eastAsia" w:ascii="仿宋" w:hAnsi="仿宋" w:eastAsia="仿宋" w:cs="仿宋"/>
          <w:highlight w:val="none"/>
        </w:rPr>
        <w:t>开户行：</w:t>
      </w:r>
    </w:p>
    <w:p>
      <w:pPr>
        <w:pStyle w:val="10"/>
        <w:tabs>
          <w:tab w:val="left" w:pos="1458"/>
        </w:tabs>
        <w:spacing w:line="306" w:lineRule="exact"/>
        <w:ind w:left="978"/>
        <w:rPr>
          <w:rFonts w:hint="eastAsia" w:ascii="仿宋" w:hAnsi="仿宋" w:eastAsia="仿宋" w:cs="仿宋"/>
          <w:highlight w:val="none"/>
        </w:rPr>
      </w:pPr>
      <w:r>
        <w:rPr>
          <w:rFonts w:hint="eastAsia" w:ascii="仿宋" w:hAnsi="仿宋" w:eastAsia="仿宋" w:cs="仿宋"/>
          <w:highlight w:val="none"/>
        </w:rPr>
        <w:t>户</w:t>
      </w:r>
      <w:r>
        <w:rPr>
          <w:rFonts w:hint="eastAsia" w:ascii="仿宋" w:hAnsi="仿宋" w:eastAsia="仿宋" w:cs="仿宋"/>
          <w:highlight w:val="none"/>
        </w:rPr>
        <w:tab/>
      </w:r>
      <w:r>
        <w:rPr>
          <w:rFonts w:hint="eastAsia" w:ascii="仿宋" w:hAnsi="仿宋" w:eastAsia="仿宋" w:cs="仿宋"/>
          <w:highlight w:val="none"/>
        </w:rPr>
        <w:t>名：</w:t>
      </w:r>
    </w:p>
    <w:p>
      <w:pPr>
        <w:pStyle w:val="10"/>
        <w:tabs>
          <w:tab w:val="left" w:pos="1458"/>
        </w:tabs>
        <w:spacing w:before="192"/>
        <w:ind w:left="978"/>
        <w:rPr>
          <w:rFonts w:hint="eastAsia" w:ascii="仿宋" w:hAnsi="仿宋" w:eastAsia="仿宋" w:cs="仿宋"/>
          <w:highlight w:val="none"/>
        </w:rPr>
      </w:pPr>
      <w:r>
        <w:rPr>
          <w:rFonts w:hint="eastAsia" w:ascii="仿宋" w:hAnsi="仿宋" w:eastAsia="仿宋" w:cs="仿宋"/>
          <w:highlight w:val="none"/>
        </w:rPr>
        <w:t>账</w:t>
      </w:r>
      <w:r>
        <w:rPr>
          <w:rFonts w:hint="eastAsia" w:ascii="仿宋" w:hAnsi="仿宋" w:eastAsia="仿宋" w:cs="仿宋"/>
          <w:highlight w:val="none"/>
        </w:rPr>
        <w:tab/>
      </w:r>
      <w:r>
        <w:rPr>
          <w:rFonts w:hint="eastAsia" w:ascii="仿宋" w:hAnsi="仿宋" w:eastAsia="仿宋" w:cs="仿宋"/>
          <w:highlight w:val="none"/>
        </w:rPr>
        <w:t>号：</w:t>
      </w:r>
    </w:p>
    <w:p>
      <w:pPr>
        <w:pStyle w:val="10"/>
        <w:ind w:left="0"/>
        <w:rPr>
          <w:rFonts w:hint="eastAsia" w:ascii="仿宋" w:hAnsi="仿宋" w:eastAsia="仿宋" w:cs="仿宋"/>
          <w:highlight w:val="none"/>
        </w:rPr>
      </w:pPr>
    </w:p>
    <w:p>
      <w:pPr>
        <w:pStyle w:val="10"/>
        <w:spacing w:before="1"/>
        <w:ind w:left="0"/>
        <w:rPr>
          <w:rFonts w:hint="eastAsia" w:ascii="仿宋" w:hAnsi="仿宋" w:eastAsia="仿宋" w:cs="仿宋"/>
          <w:sz w:val="30"/>
          <w:highlight w:val="none"/>
        </w:rPr>
      </w:pPr>
    </w:p>
    <w:p>
      <w:pPr>
        <w:pStyle w:val="10"/>
        <w:tabs>
          <w:tab w:val="left" w:pos="8178"/>
        </w:tabs>
        <w:ind w:left="3978"/>
        <w:rPr>
          <w:rFonts w:hint="eastAsia" w:ascii="仿宋" w:hAnsi="仿宋" w:eastAsia="仿宋" w:cs="仿宋"/>
          <w:highlight w:val="none"/>
        </w:rPr>
      </w:pP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（公章）</w:t>
      </w:r>
    </w:p>
    <w:p>
      <w:pPr>
        <w:pStyle w:val="10"/>
        <w:spacing w:before="2"/>
        <w:ind w:left="0"/>
        <w:rPr>
          <w:rFonts w:hint="eastAsia" w:ascii="仿宋" w:hAnsi="仿宋" w:eastAsia="仿宋" w:cs="仿宋"/>
          <w:sz w:val="9"/>
          <w:highlight w:val="none"/>
        </w:rPr>
      </w:pPr>
    </w:p>
    <w:p>
      <w:pPr>
        <w:pStyle w:val="10"/>
        <w:tabs>
          <w:tab w:val="left" w:pos="8178"/>
        </w:tabs>
        <w:spacing w:before="74"/>
        <w:ind w:left="3978"/>
        <w:rPr>
          <w:rFonts w:hint="eastAsia" w:ascii="仿宋" w:hAnsi="仿宋" w:eastAsia="仿宋" w:cs="仿宋"/>
          <w:highlight w:val="none"/>
        </w:rPr>
      </w:pPr>
      <w:r>
        <w:rPr>
          <w:rFonts w:hint="eastAsia" w:ascii="仿宋" w:hAnsi="仿宋" w:eastAsia="仿宋" w:cs="仿宋"/>
          <w:highlight w:val="none"/>
        </w:rPr>
        <w:t>法定代表人或委托人：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（签字）</w:t>
      </w:r>
    </w:p>
    <w:p>
      <w:pPr>
        <w:pStyle w:val="10"/>
        <w:ind w:left="0"/>
        <w:rPr>
          <w:rFonts w:hint="eastAsia" w:ascii="仿宋" w:hAnsi="仿宋" w:eastAsia="仿宋" w:cs="仿宋"/>
          <w:sz w:val="10"/>
          <w:highlight w:val="none"/>
        </w:rPr>
      </w:pPr>
    </w:p>
    <w:p>
      <w:pPr>
        <w:pStyle w:val="10"/>
        <w:tabs>
          <w:tab w:val="left" w:pos="5538"/>
          <w:tab w:val="left" w:pos="6378"/>
          <w:tab w:val="left" w:pos="7218"/>
        </w:tabs>
        <w:spacing w:before="66"/>
        <w:ind w:left="4817"/>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pgSz w:w="11910" w:h="16840"/>
          <w:pgMar w:top="1500" w:right="920" w:bottom="1040" w:left="920" w:header="0" w:footer="851" w:gutter="0"/>
          <w:cols w:space="720" w:num="1"/>
        </w:sectPr>
      </w:pPr>
    </w:p>
    <w:p>
      <w:pPr>
        <w:pStyle w:val="4"/>
        <w:ind w:right="3"/>
        <w:outlineLvl w:val="0"/>
        <w:rPr>
          <w:rFonts w:hint="eastAsia" w:ascii="仿宋" w:hAnsi="仿宋" w:eastAsia="仿宋" w:cs="仿宋"/>
          <w:highlight w:val="none"/>
        </w:rPr>
      </w:pPr>
      <w:bookmarkStart w:id="50" w:name="_bookmark17"/>
      <w:bookmarkEnd w:id="50"/>
      <w:bookmarkStart w:id="51" w:name="_Toc25702"/>
      <w:r>
        <w:rPr>
          <w:rFonts w:hint="eastAsia" w:ascii="仿宋" w:hAnsi="仿宋" w:eastAsia="仿宋" w:cs="仿宋"/>
          <w:highlight w:val="none"/>
        </w:rPr>
        <w:t>（二）法定代表人身份证明</w:t>
      </w:r>
      <w:bookmarkEnd w:id="51"/>
    </w:p>
    <w:p>
      <w:pPr>
        <w:pStyle w:val="10"/>
        <w:ind w:left="0"/>
        <w:rPr>
          <w:rFonts w:hint="eastAsia" w:ascii="仿宋" w:hAnsi="仿宋" w:eastAsia="仿宋" w:cs="仿宋"/>
          <w:b/>
          <w:sz w:val="20"/>
          <w:highlight w:val="none"/>
        </w:rPr>
      </w:pPr>
    </w:p>
    <w:p>
      <w:pPr>
        <w:pStyle w:val="10"/>
        <w:ind w:left="0"/>
        <w:rPr>
          <w:rFonts w:hint="eastAsia" w:ascii="仿宋" w:hAnsi="仿宋" w:eastAsia="仿宋" w:cs="仿宋"/>
          <w:b/>
          <w:sz w:val="20"/>
          <w:highlight w:val="none"/>
        </w:rPr>
      </w:pPr>
    </w:p>
    <w:p>
      <w:pPr>
        <w:pStyle w:val="10"/>
        <w:spacing w:before="5"/>
        <w:ind w:left="0"/>
        <w:rPr>
          <w:rFonts w:hint="eastAsia" w:ascii="仿宋" w:hAnsi="仿宋" w:eastAsia="仿宋" w:cs="仿宋"/>
          <w:b/>
          <w:sz w:val="25"/>
          <w:highlight w:val="none"/>
        </w:rPr>
      </w:pPr>
    </w:p>
    <w:p>
      <w:pPr>
        <w:pStyle w:val="10"/>
        <w:spacing w:before="67" w:line="388" w:lineRule="auto"/>
        <w:ind w:right="7886"/>
        <w:rPr>
          <w:rFonts w:hint="eastAsia" w:ascii="仿宋" w:hAnsi="仿宋" w:eastAsia="仿宋" w:cs="仿宋"/>
          <w:highlight w:val="none"/>
        </w:rPr>
      </w:pPr>
      <w:r>
        <w:rPr>
          <w:rFonts w:hint="eastAsia" w:ascii="仿宋" w:hAnsi="仿宋" w:eastAsia="仿宋" w:cs="仿宋"/>
          <w:highlight w:val="none"/>
        </w:rPr>
        <w:t>投标单位名称： 单位性质：</w:t>
      </w:r>
    </w:p>
    <w:p>
      <w:pPr>
        <w:pStyle w:val="10"/>
        <w:spacing w:before="4"/>
        <w:rPr>
          <w:rFonts w:hint="eastAsia" w:ascii="仿宋" w:hAnsi="仿宋" w:eastAsia="仿宋" w:cs="仿宋"/>
          <w:highlight w:val="none"/>
        </w:rPr>
      </w:pPr>
      <w:r>
        <w:rPr>
          <w:rFonts w:hint="eastAsia" w:ascii="仿宋" w:hAnsi="仿宋" w:eastAsia="仿宋" w:cs="仿宋"/>
          <w:highlight w:val="none"/>
        </w:rPr>
        <w:t>地址：</w:t>
      </w:r>
    </w:p>
    <w:p>
      <w:pPr>
        <w:pStyle w:val="10"/>
        <w:tabs>
          <w:tab w:val="left" w:pos="2837"/>
          <w:tab w:val="left" w:pos="4037"/>
          <w:tab w:val="left" w:pos="5237"/>
        </w:tabs>
        <w:spacing w:before="192" w:line="388" w:lineRule="auto"/>
        <w:ind w:right="4526"/>
        <w:rPr>
          <w:rFonts w:hint="eastAsia" w:ascii="仿宋" w:hAnsi="仿宋" w:eastAsia="仿宋" w:cs="仿宋"/>
          <w:highlight w:val="none"/>
        </w:rPr>
      </w:pPr>
      <w:r>
        <w:rPr>
          <w:rFonts w:hint="eastAsia" w:ascii="仿宋" w:hAnsi="仿宋" w:eastAsia="仿宋" w:cs="仿宋"/>
          <w:highlight w:val="none"/>
        </w:rPr>
        <w:t>成立时间：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spacing w:val="-16"/>
          <w:highlight w:val="none"/>
        </w:rPr>
        <w:t>日</w:t>
      </w:r>
      <w:r>
        <w:rPr>
          <w:rFonts w:hint="eastAsia" w:ascii="仿宋" w:hAnsi="仿宋" w:eastAsia="仿宋" w:cs="仿宋"/>
          <w:highlight w:val="none"/>
        </w:rPr>
        <w:t>经营期限：</w:t>
      </w:r>
    </w:p>
    <w:p>
      <w:pPr>
        <w:pStyle w:val="10"/>
        <w:tabs>
          <w:tab w:val="left" w:pos="2237"/>
          <w:tab w:val="left" w:pos="4157"/>
          <w:tab w:val="left" w:pos="4277"/>
          <w:tab w:val="left" w:pos="5898"/>
          <w:tab w:val="left" w:pos="7397"/>
        </w:tabs>
        <w:spacing w:before="4" w:line="388" w:lineRule="auto"/>
        <w:ind w:right="2366"/>
        <w:rPr>
          <w:rFonts w:hint="eastAsia" w:ascii="仿宋" w:hAnsi="仿宋" w:eastAsia="仿宋" w:cs="仿宋"/>
          <w:highlight w:val="none"/>
        </w:rPr>
      </w:pPr>
      <w:r>
        <w:rPr>
          <w:rFonts w:hint="eastAsia" w:ascii="仿宋" w:hAnsi="仿宋" w:eastAsia="仿宋" w:cs="仿宋"/>
          <w:highlight w:val="none"/>
        </w:rPr>
        <w:t>姓名：</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性别：</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年龄：</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职务：</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spacing w:val="-16"/>
          <w:highlight w:val="none"/>
        </w:rPr>
        <w:t xml:space="preserve">； </w:t>
      </w:r>
      <w:r>
        <w:rPr>
          <w:rFonts w:hint="eastAsia" w:ascii="仿宋" w:hAnsi="仿宋" w:eastAsia="仿宋" w:cs="仿宋"/>
          <w:highlight w:val="none"/>
        </w:rPr>
        <w:t>系</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ab/>
      </w:r>
      <w:r>
        <w:rPr>
          <w:rFonts w:hint="eastAsia" w:ascii="仿宋" w:hAnsi="仿宋" w:eastAsia="仿宋" w:cs="仿宋"/>
          <w:highlight w:val="none"/>
          <w:u w:val="single"/>
        </w:rPr>
        <w:tab/>
      </w:r>
      <w:r>
        <w:rPr>
          <w:rFonts w:hint="eastAsia" w:ascii="仿宋" w:hAnsi="仿宋" w:eastAsia="仿宋" w:cs="仿宋"/>
          <w:highlight w:val="none"/>
        </w:rPr>
        <w:t>(供应商名称)的法定代表人。</w:t>
      </w:r>
    </w:p>
    <w:p>
      <w:pPr>
        <w:pStyle w:val="10"/>
        <w:spacing w:before="2"/>
        <w:ind w:left="978"/>
        <w:rPr>
          <w:rFonts w:hint="eastAsia" w:ascii="仿宋" w:hAnsi="仿宋" w:eastAsia="仿宋" w:cs="仿宋"/>
          <w:highlight w:val="none"/>
        </w:rPr>
      </w:pPr>
      <w:r>
        <w:rPr>
          <w:rFonts w:hint="eastAsia" w:ascii="仿宋" w:hAnsi="仿宋" w:eastAsia="仿宋" w:cs="仿宋"/>
          <w:highlight w:val="none"/>
        </w:rPr>
        <w:t>特此证明。</w:t>
      </w:r>
    </w:p>
    <w:p>
      <w:pPr>
        <w:pStyle w:val="10"/>
        <w:ind w:left="0"/>
        <w:rPr>
          <w:rFonts w:hint="eastAsia" w:ascii="仿宋" w:hAnsi="仿宋" w:eastAsia="仿宋" w:cs="仿宋"/>
          <w:highlight w:val="none"/>
        </w:rPr>
      </w:pPr>
    </w:p>
    <w:p>
      <w:pPr>
        <w:pStyle w:val="10"/>
        <w:spacing w:before="12"/>
        <w:ind w:left="0"/>
        <w:rPr>
          <w:rFonts w:hint="eastAsia" w:ascii="仿宋" w:hAnsi="仿宋" w:eastAsia="仿宋" w:cs="仿宋"/>
          <w:sz w:val="35"/>
          <w:highlight w:val="none"/>
        </w:rPr>
      </w:pPr>
    </w:p>
    <w:p>
      <w:pPr>
        <w:pStyle w:val="10"/>
        <w:rPr>
          <w:rFonts w:hint="eastAsia" w:ascii="仿宋" w:hAnsi="仿宋" w:eastAsia="仿宋" w:cs="仿宋"/>
          <w:highlight w:val="none"/>
        </w:rPr>
      </w:pPr>
      <w:r>
        <w:rPr>
          <w:rFonts w:hint="eastAsia" w:ascii="仿宋" w:hAnsi="仿宋" w:eastAsia="仿宋" w:cs="仿宋"/>
          <w:highlight w:val="none"/>
        </w:rPr>
        <mc:AlternateContent>
          <mc:Choice Requires="wps">
            <w:drawing>
              <wp:anchor distT="0" distB="0" distL="114300" distR="114300" simplePos="0" relativeHeight="251667456" behindDoc="0" locked="0" layoutInCell="1" allowOverlap="1">
                <wp:simplePos x="0" y="0"/>
                <wp:positionH relativeFrom="page">
                  <wp:posOffset>1203960</wp:posOffset>
                </wp:positionH>
                <wp:positionV relativeFrom="paragraph">
                  <wp:posOffset>414020</wp:posOffset>
                </wp:positionV>
                <wp:extent cx="2576195" cy="1981200"/>
                <wp:effectExtent l="4445" t="5080" r="10160" b="13970"/>
                <wp:wrapNone/>
                <wp:docPr id="6" name="文本框 4"/>
                <wp:cNvGraphicFramePr/>
                <a:graphic xmlns:a="http://schemas.openxmlformats.org/drawingml/2006/main">
                  <a:graphicData uri="http://schemas.microsoft.com/office/word/2010/wordprocessingShape">
                    <wps:wsp>
                      <wps:cNvSpPr txBox="1"/>
                      <wps:spPr>
                        <a:xfrm>
                          <a:off x="0" y="0"/>
                          <a:ext cx="2576195" cy="198120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ind w:left="0"/>
                            </w:pPr>
                          </w:p>
                          <w:p>
                            <w:pPr>
                              <w:pStyle w:val="10"/>
                              <w:ind w:left="0"/>
                            </w:pPr>
                          </w:p>
                          <w:p>
                            <w:pPr>
                              <w:pStyle w:val="10"/>
                              <w:ind w:left="0"/>
                              <w:rPr>
                                <w:sz w:val="19"/>
                              </w:rPr>
                            </w:pPr>
                          </w:p>
                          <w:p>
                            <w:pPr>
                              <w:pStyle w:val="10"/>
                              <w:ind w:left="103"/>
                            </w:pPr>
                            <w:r>
                              <w:t>法定代表人身份证复印件（正面）</w:t>
                            </w:r>
                          </w:p>
                        </w:txbxContent>
                      </wps:txbx>
                      <wps:bodyPr lIns="0" tIns="0" rIns="0" bIns="0" upright="1"/>
                    </wps:wsp>
                  </a:graphicData>
                </a:graphic>
              </wp:anchor>
            </w:drawing>
          </mc:Choice>
          <mc:Fallback>
            <w:pict>
              <v:shape id="文本框 4" o:spid="_x0000_s1026" o:spt="202" type="#_x0000_t202" style="position:absolute;left:0pt;margin-left:94.8pt;margin-top:32.6pt;height:156pt;width:202.85pt;mso-position-horizontal-relative:page;z-index:251667456;mso-width-relative:page;mso-height-relative:page;" filled="f" stroked="t" coordsize="21600,21600" o:gfxdata="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HsBd9oAAAAKAQAADwAA&#10;AAAAAAABACAAAAAiAAAAZHJzL2Rvd25yZXYueG1sUEsBAhQAFAAAAAgAh07iQHVpsbQUAgAAMgQA&#10;AA4AAAAAAAAAAQAgAAAAKQEAAGRycy9lMm9Eb2MueG1sUEsFBgAAAAAGAAYAWQEAAK8FAAAA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ind w:left="0"/>
                      </w:pPr>
                    </w:p>
                    <w:p>
                      <w:pPr>
                        <w:pStyle w:val="10"/>
                        <w:ind w:left="0"/>
                      </w:pPr>
                    </w:p>
                    <w:p>
                      <w:pPr>
                        <w:pStyle w:val="10"/>
                        <w:ind w:left="0"/>
                        <w:rPr>
                          <w:sz w:val="19"/>
                        </w:rPr>
                      </w:pPr>
                    </w:p>
                    <w:p>
                      <w:pPr>
                        <w:pStyle w:val="10"/>
                        <w:ind w:left="103"/>
                      </w:pPr>
                      <w:r>
                        <w:t>法定代表人身份证复印件（正面）</w:t>
                      </w:r>
                    </w:p>
                  </w:txbxContent>
                </v:textbox>
              </v:shape>
            </w:pict>
          </mc:Fallback>
        </mc:AlternateContent>
      </w:r>
      <w:r>
        <w:rPr>
          <w:rFonts w:hint="eastAsia" w:ascii="仿宋" w:hAnsi="仿宋" w:eastAsia="仿宋" w:cs="仿宋"/>
          <w:highlight w:val="none"/>
        </w:rPr>
        <w:t>附：法定代表人身份证复印件正反面</w:t>
      </w:r>
    </w:p>
    <w:p>
      <w:pPr>
        <w:pStyle w:val="10"/>
        <w:spacing w:before="7"/>
        <w:ind w:left="0"/>
        <w:rPr>
          <w:rFonts w:hint="eastAsia" w:ascii="仿宋" w:hAnsi="仿宋" w:eastAsia="仿宋" w:cs="仿宋"/>
          <w:sz w:val="23"/>
          <w:highlight w:val="none"/>
        </w:rPr>
      </w:pPr>
      <w:r>
        <w:rPr>
          <w:rFonts w:hint="eastAsia" w:ascii="仿宋" w:hAnsi="仿宋" w:eastAsia="仿宋" w:cs="仿宋"/>
          <w:highlight w:val="none"/>
        </w:rPr>
        <mc:AlternateContent>
          <mc:Choice Requires="wps">
            <w:drawing>
              <wp:anchor distT="0" distB="0" distL="0" distR="0" simplePos="0" relativeHeight="251666432" behindDoc="1" locked="0" layoutInCell="1" allowOverlap="1">
                <wp:simplePos x="0" y="0"/>
                <wp:positionH relativeFrom="page">
                  <wp:posOffset>3779520</wp:posOffset>
                </wp:positionH>
                <wp:positionV relativeFrom="paragraph">
                  <wp:posOffset>219075</wp:posOffset>
                </wp:positionV>
                <wp:extent cx="2576195" cy="1981200"/>
                <wp:effectExtent l="4445" t="5080" r="10160" b="13970"/>
                <wp:wrapTopAndBottom/>
                <wp:docPr id="5" name="文本框 5"/>
                <wp:cNvGraphicFramePr/>
                <a:graphic xmlns:a="http://schemas.openxmlformats.org/drawingml/2006/main">
                  <a:graphicData uri="http://schemas.microsoft.com/office/word/2010/wordprocessingShape">
                    <wps:wsp>
                      <wps:cNvSpPr txBox="1"/>
                      <wps:spPr>
                        <a:xfrm>
                          <a:off x="0" y="0"/>
                          <a:ext cx="2576195" cy="198120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ind w:left="0"/>
                            </w:pPr>
                          </w:p>
                          <w:p>
                            <w:pPr>
                              <w:pStyle w:val="10"/>
                              <w:ind w:left="0"/>
                            </w:pPr>
                          </w:p>
                          <w:p>
                            <w:pPr>
                              <w:pStyle w:val="10"/>
                              <w:ind w:left="0"/>
                              <w:rPr>
                                <w:sz w:val="19"/>
                              </w:rPr>
                            </w:pPr>
                          </w:p>
                          <w:p>
                            <w:pPr>
                              <w:pStyle w:val="10"/>
                              <w:ind w:left="102"/>
                            </w:pPr>
                            <w:r>
                              <w:t>法定代表人身份证复印件（反面）</w:t>
                            </w:r>
                          </w:p>
                        </w:txbxContent>
                      </wps:txbx>
                      <wps:bodyPr lIns="0" tIns="0" rIns="0" bIns="0" upright="1"/>
                    </wps:wsp>
                  </a:graphicData>
                </a:graphic>
              </wp:anchor>
            </w:drawing>
          </mc:Choice>
          <mc:Fallback>
            <w:pict>
              <v:shape id="_x0000_s1026" o:spid="_x0000_s1026" o:spt="202" type="#_x0000_t202" style="position:absolute;left:0pt;margin-left:297.6pt;margin-top:17.25pt;height:156pt;width:202.85pt;mso-position-horizontal-relative:page;mso-wrap-distance-bottom:0pt;mso-wrap-distance-top:0pt;z-index:-251650048;mso-width-relative:page;mso-height-relative:page;" filled="f" stroked="t" coordsize="21600,21600" o:gfxdata="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fzk6vZAAAACwEAAA8AAAAA&#10;AAAAAQAgAAAAIgAAAGRycy9kb3ducmV2LnhtbFBLAQIUABQAAAAIAIdO4kD0PXe8EwIAADIEAAAO&#10;AAAAAAAAAAEAIAAAACgBAABkcnMvZTJvRG9jLnhtbFBLBQYAAAAABgAGAFkBAACtBQAAA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ind w:left="0"/>
                      </w:pPr>
                    </w:p>
                    <w:p>
                      <w:pPr>
                        <w:pStyle w:val="10"/>
                        <w:ind w:left="0"/>
                      </w:pPr>
                    </w:p>
                    <w:p>
                      <w:pPr>
                        <w:pStyle w:val="10"/>
                        <w:ind w:left="0"/>
                        <w:rPr>
                          <w:sz w:val="19"/>
                        </w:rPr>
                      </w:pPr>
                    </w:p>
                    <w:p>
                      <w:pPr>
                        <w:pStyle w:val="10"/>
                        <w:ind w:left="102"/>
                      </w:pPr>
                      <w:r>
                        <w:t>法定代表人身份证复印件（反面）</w:t>
                      </w:r>
                    </w:p>
                  </w:txbxContent>
                </v:textbox>
                <w10:wrap type="topAndBottom"/>
              </v:shape>
            </w:pict>
          </mc:Fallback>
        </mc:AlternateContent>
      </w: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spacing w:before="3"/>
        <w:ind w:left="0"/>
        <w:rPr>
          <w:rFonts w:hint="eastAsia" w:ascii="仿宋" w:hAnsi="仿宋" w:eastAsia="仿宋" w:cs="仿宋"/>
          <w:sz w:val="17"/>
          <w:highlight w:val="none"/>
        </w:rPr>
      </w:pPr>
    </w:p>
    <w:p>
      <w:pPr>
        <w:pStyle w:val="10"/>
        <w:tabs>
          <w:tab w:val="left" w:pos="8178"/>
        </w:tabs>
        <w:spacing w:before="74"/>
        <w:ind w:left="3978"/>
        <w:rPr>
          <w:rFonts w:hint="eastAsia" w:ascii="仿宋" w:hAnsi="仿宋" w:eastAsia="仿宋" w:cs="仿宋"/>
          <w:highlight w:val="none"/>
        </w:rPr>
      </w:pP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（公章）</w:t>
      </w:r>
    </w:p>
    <w:p>
      <w:pPr>
        <w:pStyle w:val="10"/>
        <w:spacing w:before="10"/>
        <w:ind w:left="0"/>
        <w:rPr>
          <w:rFonts w:hint="eastAsia" w:ascii="仿宋" w:hAnsi="仿宋" w:eastAsia="仿宋" w:cs="仿宋"/>
          <w:sz w:val="9"/>
          <w:highlight w:val="none"/>
        </w:rPr>
      </w:pPr>
    </w:p>
    <w:p>
      <w:pPr>
        <w:pStyle w:val="10"/>
        <w:tabs>
          <w:tab w:val="left" w:pos="5538"/>
          <w:tab w:val="left" w:pos="6378"/>
          <w:tab w:val="left" w:pos="7218"/>
        </w:tabs>
        <w:spacing w:before="66"/>
        <w:ind w:left="4817"/>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pgSz w:w="11910" w:h="16840"/>
          <w:pgMar w:top="1520" w:right="920" w:bottom="1040" w:left="920" w:header="0" w:footer="851" w:gutter="0"/>
          <w:cols w:space="720" w:num="1"/>
        </w:sectPr>
      </w:pPr>
    </w:p>
    <w:p>
      <w:pPr>
        <w:pStyle w:val="4"/>
        <w:outlineLvl w:val="0"/>
        <w:rPr>
          <w:rFonts w:hint="eastAsia" w:ascii="仿宋" w:hAnsi="仿宋" w:eastAsia="仿宋" w:cs="仿宋"/>
          <w:highlight w:val="none"/>
        </w:rPr>
      </w:pPr>
      <w:bookmarkStart w:id="52" w:name="（三）法定代表人授权书"/>
      <w:bookmarkEnd w:id="52"/>
      <w:bookmarkStart w:id="53" w:name="_bookmark18"/>
      <w:bookmarkEnd w:id="53"/>
      <w:bookmarkStart w:id="54" w:name="_Toc14735"/>
      <w:r>
        <w:rPr>
          <w:rFonts w:hint="eastAsia" w:ascii="仿宋" w:hAnsi="仿宋" w:eastAsia="仿宋" w:cs="仿宋"/>
          <w:highlight w:val="none"/>
        </w:rPr>
        <w:t>（三）法定代表人授权书</w:t>
      </w:r>
      <w:bookmarkEnd w:id="54"/>
    </w:p>
    <w:p>
      <w:pPr>
        <w:pStyle w:val="10"/>
        <w:ind w:left="0"/>
        <w:rPr>
          <w:rFonts w:hint="eastAsia" w:ascii="仿宋" w:hAnsi="仿宋" w:eastAsia="仿宋" w:cs="仿宋"/>
          <w:b/>
          <w:sz w:val="18"/>
          <w:highlight w:val="none"/>
        </w:rPr>
      </w:pPr>
    </w:p>
    <w:p>
      <w:pPr>
        <w:pStyle w:val="10"/>
        <w:spacing w:before="67"/>
        <w:rPr>
          <w:rFonts w:hint="eastAsia" w:ascii="仿宋" w:hAnsi="仿宋" w:eastAsia="仿宋" w:cs="仿宋"/>
          <w:highlight w:val="none"/>
        </w:rPr>
      </w:pPr>
      <w:r>
        <w:rPr>
          <w:rFonts w:hint="eastAsia" w:ascii="仿宋" w:hAnsi="仿宋" w:eastAsia="仿宋" w:cs="仿宋"/>
          <w:highlight w:val="none"/>
        </w:rPr>
        <w:t>致：采购人名称</w:t>
      </w:r>
    </w:p>
    <w:p>
      <w:pPr>
        <w:spacing w:before="203"/>
        <w:ind w:left="978" w:right="0" w:firstLine="0"/>
        <w:jc w:val="left"/>
        <w:rPr>
          <w:rFonts w:hint="eastAsia" w:ascii="仿宋" w:hAnsi="仿宋" w:eastAsia="仿宋" w:cs="仿宋"/>
          <w:i/>
          <w:sz w:val="25"/>
          <w:highlight w:val="none"/>
        </w:rPr>
      </w:pPr>
      <w:r>
        <w:rPr>
          <w:rFonts w:hint="eastAsia" w:ascii="仿宋" w:hAnsi="仿宋" w:eastAsia="仿宋" w:cs="仿宋"/>
          <w:spacing w:val="-3"/>
          <w:sz w:val="24"/>
          <w:highlight w:val="none"/>
        </w:rPr>
        <w:t>本授权书声明：注册于</w:t>
      </w:r>
      <w:r>
        <w:rPr>
          <w:rFonts w:hint="eastAsia" w:ascii="仿宋" w:hAnsi="仿宋" w:eastAsia="仿宋" w:cs="仿宋"/>
          <w:spacing w:val="-11"/>
          <w:sz w:val="24"/>
          <w:highlight w:val="none"/>
          <w:u w:val="single"/>
        </w:rPr>
        <w:t>（</w:t>
      </w:r>
      <w:r>
        <w:rPr>
          <w:rFonts w:hint="eastAsia" w:ascii="仿宋" w:hAnsi="仿宋" w:eastAsia="仿宋" w:cs="仿宋"/>
          <w:i/>
          <w:spacing w:val="-75"/>
          <w:sz w:val="25"/>
          <w:highlight w:val="none"/>
          <w:u w:val="single"/>
        </w:rPr>
        <w:t>供应商地址</w:t>
      </w:r>
      <w:r>
        <w:rPr>
          <w:rFonts w:hint="eastAsia" w:ascii="仿宋" w:hAnsi="仿宋" w:eastAsia="仿宋" w:cs="仿宋"/>
          <w:spacing w:val="-10"/>
          <w:sz w:val="24"/>
          <w:highlight w:val="none"/>
          <w:u w:val="single"/>
        </w:rPr>
        <w:t>）</w:t>
      </w:r>
      <w:r>
        <w:rPr>
          <w:rFonts w:hint="eastAsia" w:ascii="仿宋" w:hAnsi="仿宋" w:eastAsia="仿宋" w:cs="仿宋"/>
          <w:spacing w:val="-8"/>
          <w:sz w:val="24"/>
          <w:highlight w:val="none"/>
        </w:rPr>
        <w:t>的</w:t>
      </w:r>
      <w:r>
        <w:rPr>
          <w:rFonts w:hint="eastAsia" w:ascii="仿宋" w:hAnsi="仿宋" w:eastAsia="仿宋" w:cs="仿宋"/>
          <w:spacing w:val="-11"/>
          <w:sz w:val="24"/>
          <w:highlight w:val="none"/>
          <w:u w:val="single"/>
        </w:rPr>
        <w:t>（</w:t>
      </w:r>
      <w:r>
        <w:rPr>
          <w:rFonts w:hint="eastAsia" w:ascii="仿宋" w:hAnsi="仿宋" w:eastAsia="仿宋" w:cs="仿宋"/>
          <w:i/>
          <w:spacing w:val="-75"/>
          <w:sz w:val="25"/>
          <w:highlight w:val="none"/>
          <w:u w:val="single"/>
        </w:rPr>
        <w:t>供应商名称</w:t>
      </w:r>
      <w:r>
        <w:rPr>
          <w:rFonts w:hint="eastAsia" w:ascii="仿宋" w:hAnsi="仿宋" w:eastAsia="仿宋" w:cs="仿宋"/>
          <w:spacing w:val="-8"/>
          <w:sz w:val="24"/>
          <w:highlight w:val="none"/>
          <w:u w:val="single"/>
        </w:rPr>
        <w:t>）</w:t>
      </w:r>
      <w:r>
        <w:rPr>
          <w:rFonts w:hint="eastAsia" w:ascii="仿宋" w:hAnsi="仿宋" w:eastAsia="仿宋" w:cs="仿宋"/>
          <w:spacing w:val="-2"/>
          <w:sz w:val="24"/>
          <w:highlight w:val="none"/>
        </w:rPr>
        <w:t>法定代表人</w:t>
      </w:r>
      <w:r>
        <w:rPr>
          <w:rFonts w:hint="eastAsia" w:ascii="仿宋" w:hAnsi="仿宋" w:eastAsia="仿宋" w:cs="仿宋"/>
          <w:spacing w:val="-11"/>
          <w:sz w:val="24"/>
          <w:highlight w:val="none"/>
          <w:u w:val="single"/>
        </w:rPr>
        <w:t>（</w:t>
      </w:r>
      <w:r>
        <w:rPr>
          <w:rFonts w:hint="eastAsia" w:ascii="仿宋" w:hAnsi="仿宋" w:eastAsia="仿宋" w:cs="仿宋"/>
          <w:i/>
          <w:spacing w:val="-62"/>
          <w:sz w:val="25"/>
          <w:highlight w:val="none"/>
          <w:u w:val="single"/>
        </w:rPr>
        <w:t>法定代表人</w:t>
      </w:r>
    </w:p>
    <w:p>
      <w:pPr>
        <w:pStyle w:val="10"/>
        <w:spacing w:before="3"/>
        <w:ind w:left="0"/>
        <w:rPr>
          <w:rFonts w:hint="eastAsia" w:ascii="仿宋" w:hAnsi="仿宋" w:eastAsia="仿宋" w:cs="仿宋"/>
          <w:i/>
          <w:sz w:val="11"/>
          <w:highlight w:val="none"/>
        </w:rPr>
      </w:pPr>
    </w:p>
    <w:p>
      <w:pPr>
        <w:spacing w:before="57" w:line="393" w:lineRule="auto"/>
        <w:ind w:left="498" w:right="378" w:hanging="11"/>
        <w:jc w:val="left"/>
        <w:rPr>
          <w:rFonts w:hint="eastAsia" w:ascii="仿宋" w:hAnsi="仿宋" w:eastAsia="仿宋" w:cs="仿宋"/>
          <w:sz w:val="24"/>
          <w:highlight w:val="none"/>
        </w:rPr>
      </w:pPr>
      <w:r>
        <w:rPr>
          <w:rFonts w:hint="eastAsia" w:ascii="仿宋" w:hAnsi="仿宋" w:eastAsia="仿宋" w:cs="仿宋"/>
          <w:i/>
          <w:spacing w:val="-79"/>
          <w:sz w:val="25"/>
          <w:highlight w:val="none"/>
          <w:u w:val="single"/>
        </w:rPr>
        <w:t>姓名、职务或职称</w:t>
      </w:r>
      <w:r>
        <w:rPr>
          <w:rFonts w:hint="eastAsia" w:ascii="仿宋" w:hAnsi="仿宋" w:eastAsia="仿宋" w:cs="仿宋"/>
          <w:spacing w:val="-8"/>
          <w:sz w:val="24"/>
          <w:highlight w:val="none"/>
          <w:u w:val="single"/>
        </w:rPr>
        <w:t>）</w:t>
      </w:r>
      <w:r>
        <w:rPr>
          <w:rFonts w:hint="eastAsia" w:ascii="仿宋" w:hAnsi="仿宋" w:eastAsia="仿宋" w:cs="仿宋"/>
          <w:spacing w:val="-2"/>
          <w:sz w:val="24"/>
          <w:highlight w:val="none"/>
        </w:rPr>
        <w:t>代表本公司授权</w:t>
      </w:r>
      <w:r>
        <w:rPr>
          <w:rFonts w:hint="eastAsia" w:ascii="仿宋" w:hAnsi="仿宋" w:eastAsia="仿宋" w:cs="仿宋"/>
          <w:sz w:val="24"/>
          <w:highlight w:val="none"/>
          <w:u w:val="single"/>
        </w:rPr>
        <w:t>（被授权人的职务</w:t>
      </w:r>
      <w:r>
        <w:rPr>
          <w:rFonts w:hint="eastAsia" w:ascii="仿宋" w:hAnsi="仿宋" w:eastAsia="仿宋" w:cs="仿宋"/>
          <w:spacing w:val="-8"/>
          <w:sz w:val="24"/>
          <w:highlight w:val="none"/>
          <w:u w:val="single"/>
        </w:rPr>
        <w:t>）</w:t>
      </w:r>
      <w:r>
        <w:rPr>
          <w:rFonts w:hint="eastAsia" w:ascii="仿宋" w:hAnsi="仿宋" w:eastAsia="仿宋" w:cs="仿宋"/>
          <w:spacing w:val="-15"/>
          <w:sz w:val="24"/>
          <w:highlight w:val="none"/>
        </w:rPr>
        <w:t>、</w:t>
      </w:r>
      <w:r>
        <w:rPr>
          <w:rFonts w:hint="eastAsia" w:ascii="仿宋" w:hAnsi="仿宋" w:eastAsia="仿宋" w:cs="仿宋"/>
          <w:sz w:val="24"/>
          <w:highlight w:val="none"/>
          <w:u w:val="single"/>
        </w:rPr>
        <w:t>（姓名</w:t>
      </w:r>
      <w:r>
        <w:rPr>
          <w:rFonts w:hint="eastAsia" w:ascii="仿宋" w:hAnsi="仿宋" w:eastAsia="仿宋" w:cs="仿宋"/>
          <w:spacing w:val="-8"/>
          <w:sz w:val="24"/>
          <w:highlight w:val="none"/>
          <w:u w:val="single"/>
        </w:rPr>
        <w:t>）</w:t>
      </w:r>
      <w:r>
        <w:rPr>
          <w:rFonts w:hint="eastAsia" w:ascii="仿宋" w:hAnsi="仿宋" w:eastAsia="仿宋" w:cs="仿宋"/>
          <w:sz w:val="24"/>
          <w:highlight w:val="none"/>
        </w:rPr>
        <w:t xml:space="preserve">为本单位的合法代    </w:t>
      </w:r>
      <w:r>
        <w:rPr>
          <w:rFonts w:hint="eastAsia" w:ascii="仿宋" w:hAnsi="仿宋" w:eastAsia="仿宋" w:cs="仿宋"/>
          <w:spacing w:val="-4"/>
          <w:sz w:val="24"/>
          <w:highlight w:val="none"/>
        </w:rPr>
        <w:t>理人，参与贵方组织的</w:t>
      </w:r>
      <w:r>
        <w:rPr>
          <w:rFonts w:hint="eastAsia" w:ascii="仿宋" w:hAnsi="仿宋" w:eastAsia="仿宋" w:cs="仿宋"/>
          <w:spacing w:val="-14"/>
          <w:sz w:val="24"/>
          <w:highlight w:val="none"/>
        </w:rPr>
        <w:t>（</w:t>
      </w:r>
      <w:r>
        <w:rPr>
          <w:rFonts w:hint="eastAsia" w:ascii="仿宋" w:hAnsi="仿宋" w:eastAsia="仿宋" w:cs="仿宋"/>
          <w:i/>
          <w:spacing w:val="-77"/>
          <w:sz w:val="25"/>
          <w:highlight w:val="none"/>
          <w:u w:val="single"/>
        </w:rPr>
        <w:t>项目包段名称及项目编号</w:t>
      </w:r>
      <w:r>
        <w:rPr>
          <w:rFonts w:hint="eastAsia" w:ascii="仿宋" w:hAnsi="仿宋" w:eastAsia="仿宋" w:cs="仿宋"/>
          <w:i/>
          <w:sz w:val="25"/>
          <w:highlight w:val="none"/>
          <w:u w:val="single"/>
        </w:rPr>
        <w:t>）</w:t>
      </w:r>
      <w:r>
        <w:rPr>
          <w:rFonts w:hint="eastAsia" w:ascii="仿宋" w:hAnsi="仿宋" w:eastAsia="仿宋" w:cs="仿宋"/>
          <w:i/>
          <w:spacing w:val="28"/>
          <w:sz w:val="25"/>
          <w:highlight w:val="none"/>
        </w:rPr>
        <w:t xml:space="preserve">    </w:t>
      </w:r>
      <w:r>
        <w:rPr>
          <w:rFonts w:hint="eastAsia" w:ascii="仿宋" w:hAnsi="仿宋" w:eastAsia="仿宋" w:cs="仿宋"/>
          <w:spacing w:val="-4"/>
          <w:sz w:val="24"/>
          <w:highlight w:val="none"/>
        </w:rPr>
        <w:t>的投标、谈判、签约等具体工作， 并签署全部有关文件、协议及合同。</w:t>
      </w:r>
    </w:p>
    <w:p>
      <w:pPr>
        <w:pStyle w:val="10"/>
        <w:spacing w:before="15"/>
        <w:ind w:left="978"/>
        <w:rPr>
          <w:rFonts w:hint="eastAsia" w:ascii="仿宋" w:hAnsi="仿宋" w:eastAsia="仿宋" w:cs="仿宋"/>
          <w:highlight w:val="none"/>
        </w:rPr>
      </w:pPr>
      <w:r>
        <w:rPr>
          <w:rFonts w:hint="eastAsia" w:ascii="仿宋" w:hAnsi="仿宋" w:eastAsia="仿宋" w:cs="仿宋"/>
          <w:highlight w:val="none"/>
        </w:rPr>
        <w:t>我单位对被授权人的上述经济活动负全部责任。</w:t>
      </w:r>
    </w:p>
    <w:p>
      <w:pPr>
        <w:pStyle w:val="10"/>
        <w:spacing w:before="211" w:line="405" w:lineRule="auto"/>
        <w:ind w:right="435" w:firstLine="480"/>
        <w:rPr>
          <w:rFonts w:hint="eastAsia" w:ascii="仿宋" w:hAnsi="仿宋" w:eastAsia="仿宋" w:cs="仿宋"/>
          <w:highlight w:val="none"/>
        </w:rPr>
      </w:pPr>
      <w:r>
        <w:rPr>
          <w:rFonts w:hint="eastAsia" w:ascii="仿宋" w:hAnsi="仿宋" w:eastAsia="仿宋" w:cs="仿宋"/>
          <w:highlight w:val="none"/>
        </w:rPr>
        <mc:AlternateContent>
          <mc:Choice Requires="wps">
            <w:drawing>
              <wp:anchor distT="0" distB="0" distL="114300" distR="114300" simplePos="0" relativeHeight="251663360" behindDoc="1" locked="0" layoutInCell="1" allowOverlap="1">
                <wp:simplePos x="0" y="0"/>
                <wp:positionH relativeFrom="page">
                  <wp:posOffset>3779520</wp:posOffset>
                </wp:positionH>
                <wp:positionV relativeFrom="paragraph">
                  <wp:posOffset>691515</wp:posOffset>
                </wp:positionV>
                <wp:extent cx="2555875" cy="1433830"/>
                <wp:effectExtent l="4445" t="4445" r="11430" b="9525"/>
                <wp:wrapNone/>
                <wp:docPr id="2" name="文本框 6"/>
                <wp:cNvGraphicFramePr/>
                <a:graphic xmlns:a="http://schemas.openxmlformats.org/drawingml/2006/main">
                  <a:graphicData uri="http://schemas.microsoft.com/office/word/2010/wordprocessingShape">
                    <wps:wsp>
                      <wps:cNvSpPr txBox="1"/>
                      <wps:spPr>
                        <a:xfrm>
                          <a:off x="0" y="0"/>
                          <a:ext cx="2555875" cy="143383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spacing w:before="3"/>
                              <w:ind w:left="0"/>
                              <w:rPr>
                                <w:sz w:val="33"/>
                              </w:rPr>
                            </w:pPr>
                          </w:p>
                          <w:p>
                            <w:pPr>
                              <w:pStyle w:val="10"/>
                              <w:ind w:left="102"/>
                            </w:pPr>
                            <w:r>
                              <w:t>法定代表人身份证复印件（反面）</w:t>
                            </w:r>
                          </w:p>
                        </w:txbxContent>
                      </wps:txbx>
                      <wps:bodyPr lIns="0" tIns="0" rIns="0" bIns="0" upright="1"/>
                    </wps:wsp>
                  </a:graphicData>
                </a:graphic>
              </wp:anchor>
            </w:drawing>
          </mc:Choice>
          <mc:Fallback>
            <w:pict>
              <v:shape id="文本框 6" o:spid="_x0000_s1026" o:spt="202" type="#_x0000_t202" style="position:absolute;left:0pt;margin-left:297.6pt;margin-top:54.45pt;height:112.9pt;width:201.25pt;mso-position-horizontal-relative:page;z-index:-251653120;mso-width-relative:page;mso-height-relative:page;" filled="f" stroked="t" coordsize="21600,21600" o:gfxdata="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IGoRz2gAAAAsBAAAP&#10;AAAAAAAAAAEAIAAAACIAAABkcnMvZG93bnJldi54bWxQSwECFAAUAAAACACHTuJA2imxehYCAAAy&#10;BAAADgAAAAAAAAABACAAAAApAQAAZHJzL2Uyb0RvYy54bWxQSwUGAAAAAAYABgBZAQAAsQUAAA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spacing w:before="3"/>
                        <w:ind w:left="0"/>
                        <w:rPr>
                          <w:sz w:val="33"/>
                        </w:rPr>
                      </w:pPr>
                    </w:p>
                    <w:p>
                      <w:pPr>
                        <w:pStyle w:val="10"/>
                        <w:ind w:left="102"/>
                      </w:pPr>
                      <w:r>
                        <w:t>法定代表人身份证复印件（反面）</w:t>
                      </w:r>
                    </w:p>
                  </w:txbxContent>
                </v:textbox>
              </v:shape>
            </w:pict>
          </mc:Fallback>
        </mc:AlternateContent>
      </w:r>
      <w:r>
        <w:rPr>
          <w:rFonts w:hint="eastAsia" w:ascii="仿宋" w:hAnsi="仿宋" w:eastAsia="仿宋" w:cs="仿宋"/>
          <w:highlight w:val="none"/>
        </w:rPr>
        <mc:AlternateContent>
          <mc:Choice Requires="wps">
            <w:drawing>
              <wp:anchor distT="0" distB="0" distL="114300" distR="114300" simplePos="0" relativeHeight="251664384" behindDoc="1" locked="0" layoutInCell="1" allowOverlap="1">
                <wp:simplePos x="0" y="0"/>
                <wp:positionH relativeFrom="page">
                  <wp:posOffset>1224280</wp:posOffset>
                </wp:positionH>
                <wp:positionV relativeFrom="paragraph">
                  <wp:posOffset>691515</wp:posOffset>
                </wp:positionV>
                <wp:extent cx="2555875" cy="1433830"/>
                <wp:effectExtent l="4445" t="4445" r="11430" b="9525"/>
                <wp:wrapNone/>
                <wp:docPr id="3" name="文本框 7"/>
                <wp:cNvGraphicFramePr/>
                <a:graphic xmlns:a="http://schemas.openxmlformats.org/drawingml/2006/main">
                  <a:graphicData uri="http://schemas.microsoft.com/office/word/2010/wordprocessingShape">
                    <wps:wsp>
                      <wps:cNvSpPr txBox="1"/>
                      <wps:spPr>
                        <a:xfrm>
                          <a:off x="0" y="0"/>
                          <a:ext cx="2555875" cy="143383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spacing w:before="3"/>
                              <w:ind w:left="0"/>
                              <w:rPr>
                                <w:sz w:val="33"/>
                              </w:rPr>
                            </w:pPr>
                          </w:p>
                          <w:p>
                            <w:pPr>
                              <w:pStyle w:val="10"/>
                              <w:ind w:left="102"/>
                            </w:pPr>
                            <w:r>
                              <w:t>法定代表人身份证复印件（正面）</w:t>
                            </w:r>
                          </w:p>
                        </w:txbxContent>
                      </wps:txbx>
                      <wps:bodyPr lIns="0" tIns="0" rIns="0" bIns="0" upright="1"/>
                    </wps:wsp>
                  </a:graphicData>
                </a:graphic>
              </wp:anchor>
            </w:drawing>
          </mc:Choice>
          <mc:Fallback>
            <w:pict>
              <v:shape id="文本框 7" o:spid="_x0000_s1026" o:spt="202" type="#_x0000_t202" style="position:absolute;left:0pt;margin-left:96.4pt;margin-top:54.45pt;height:112.9pt;width:201.25pt;mso-position-horizontal-relative:page;z-index:-251652096;mso-width-relative:page;mso-height-relative:page;" filled="f" stroked="t" coordsize="21600,21600" o:gfxdata="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d4s3doAAAALAQAA&#10;DwAAAAAAAAABACAAAAAiAAAAZHJzL2Rvd25yZXYueG1sUEsBAhQAFAAAAAgAh07iQP0Zf/IXAgAA&#10;MgQAAA4AAAAAAAAAAQAgAAAAKQEAAGRycy9lMm9Eb2MueG1sUEsFBgAAAAAGAAYAWQEAALIFAAAA&#10;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spacing w:before="3"/>
                        <w:ind w:left="0"/>
                        <w:rPr>
                          <w:sz w:val="33"/>
                        </w:rPr>
                      </w:pPr>
                    </w:p>
                    <w:p>
                      <w:pPr>
                        <w:pStyle w:val="10"/>
                        <w:ind w:left="102"/>
                      </w:pPr>
                      <w:r>
                        <w:t>法定代表人身份证复印件（正面）</w:t>
                      </w:r>
                    </w:p>
                  </w:txbxContent>
                </v:textbox>
              </v:shape>
            </w:pict>
          </mc:Fallback>
        </mc:AlternateContent>
      </w:r>
      <w:r>
        <w:rPr>
          <w:rFonts w:hint="eastAsia" w:ascii="仿宋" w:hAnsi="仿宋" w:eastAsia="仿宋" w:cs="仿宋"/>
          <w:highlight w:val="none"/>
        </w:rPr>
        <w:t>在撤消授权的书面通知前，本授权书一直有效。被授权人在授权书有效期内签署的所有文件不因授权的撤消而失效。</w:t>
      </w: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spacing w:before="1"/>
        <w:ind w:left="0"/>
        <w:rPr>
          <w:rFonts w:hint="eastAsia" w:ascii="仿宋" w:hAnsi="仿宋" w:eastAsia="仿宋" w:cs="仿宋"/>
          <w:sz w:val="23"/>
          <w:highlight w:val="none"/>
        </w:rPr>
      </w:pPr>
      <w:r>
        <w:rPr>
          <w:rFonts w:hint="eastAsia" w:ascii="仿宋" w:hAnsi="仿宋" w:eastAsia="仿宋" w:cs="仿宋"/>
          <w:highlight w:val="none"/>
        </w:rPr>
        <mc:AlternateContent>
          <mc:Choice Requires="wps">
            <w:drawing>
              <wp:anchor distT="0" distB="0" distL="0" distR="0" simplePos="0" relativeHeight="251668480" behindDoc="1" locked="0" layoutInCell="1" allowOverlap="1">
                <wp:simplePos x="0" y="0"/>
                <wp:positionH relativeFrom="page">
                  <wp:posOffset>3779520</wp:posOffset>
                </wp:positionH>
                <wp:positionV relativeFrom="paragraph">
                  <wp:posOffset>215900</wp:posOffset>
                </wp:positionV>
                <wp:extent cx="2555875" cy="1360170"/>
                <wp:effectExtent l="4445" t="4445" r="11430" b="6985"/>
                <wp:wrapTopAndBottom/>
                <wp:docPr id="7" name="文本框 8"/>
                <wp:cNvGraphicFramePr/>
                <a:graphic xmlns:a="http://schemas.openxmlformats.org/drawingml/2006/main">
                  <a:graphicData uri="http://schemas.microsoft.com/office/word/2010/wordprocessingShape">
                    <wps:wsp>
                      <wps:cNvSpPr txBox="1"/>
                      <wps:spPr>
                        <a:xfrm>
                          <a:off x="0" y="0"/>
                          <a:ext cx="2555875" cy="136017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spacing w:before="10"/>
                              <w:ind w:left="0"/>
                              <w:rPr>
                                <w:sz w:val="28"/>
                              </w:rPr>
                            </w:pPr>
                          </w:p>
                          <w:p>
                            <w:pPr>
                              <w:pStyle w:val="10"/>
                              <w:ind w:left="102"/>
                            </w:pPr>
                            <w:r>
                              <w:t>被授权代表身份证复印件（反面）</w:t>
                            </w:r>
                          </w:p>
                        </w:txbxContent>
                      </wps:txbx>
                      <wps:bodyPr lIns="0" tIns="0" rIns="0" bIns="0" upright="1"/>
                    </wps:wsp>
                  </a:graphicData>
                </a:graphic>
              </wp:anchor>
            </w:drawing>
          </mc:Choice>
          <mc:Fallback>
            <w:pict>
              <v:shape id="文本框 8" o:spid="_x0000_s1026" o:spt="202" type="#_x0000_t202" style="position:absolute;left:0pt;margin-left:297.6pt;margin-top:17pt;height:107.1pt;width:201.25pt;mso-position-horizontal-relative:page;mso-wrap-distance-bottom:0pt;mso-wrap-distance-top:0pt;z-index:-251648000;mso-width-relative:page;mso-height-relative:page;" filled="f" stroked="t" coordsize="21600,21600" o:gfxdata="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E5kD2gAAAAoBAAAP&#10;AAAAAAAAAAEAIAAAACIAAABkcnMvZG93bnJldi54bWxQSwECFAAUAAAACACHTuJA5pAABRYCAAAy&#10;BAAADgAAAAAAAAABACAAAAApAQAAZHJzL2Uyb0RvYy54bWxQSwUGAAAAAAYABgBZAQAAsQUAAA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spacing w:before="10"/>
                        <w:ind w:left="0"/>
                        <w:rPr>
                          <w:sz w:val="28"/>
                        </w:rPr>
                      </w:pPr>
                    </w:p>
                    <w:p>
                      <w:pPr>
                        <w:pStyle w:val="10"/>
                        <w:ind w:left="102"/>
                      </w:pPr>
                      <w:r>
                        <w:t>被授权代表身份证复印件（反面）</w:t>
                      </w:r>
                    </w:p>
                  </w:txbxContent>
                </v:textbox>
                <w10:wrap type="topAndBottom"/>
              </v:shape>
            </w:pict>
          </mc:Fallback>
        </mc:AlternateContent>
      </w: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ind w:left="0"/>
        <w:rPr>
          <w:rFonts w:hint="eastAsia" w:ascii="仿宋" w:hAnsi="仿宋" w:eastAsia="仿宋" w:cs="仿宋"/>
          <w:sz w:val="20"/>
          <w:highlight w:val="none"/>
        </w:rPr>
      </w:pPr>
    </w:p>
    <w:p>
      <w:pPr>
        <w:pStyle w:val="10"/>
        <w:spacing w:before="3"/>
        <w:ind w:left="0"/>
        <w:rPr>
          <w:rFonts w:hint="eastAsia" w:ascii="仿宋" w:hAnsi="仿宋" w:eastAsia="仿宋" w:cs="仿宋"/>
          <w:sz w:val="20"/>
          <w:highlight w:val="none"/>
        </w:rPr>
      </w:pPr>
    </w:p>
    <w:p>
      <w:pPr>
        <w:pStyle w:val="10"/>
        <w:tabs>
          <w:tab w:val="left" w:pos="8058"/>
          <w:tab w:val="left" w:pos="8658"/>
        </w:tabs>
        <w:spacing w:before="74" w:line="391" w:lineRule="auto"/>
        <w:ind w:left="4098" w:right="1046"/>
        <w:jc w:val="both"/>
        <w:rPr>
          <w:rFonts w:hint="eastAsia" w:ascii="仿宋" w:hAnsi="仿宋" w:eastAsia="仿宋" w:cs="仿宋"/>
          <w:highlight w:val="none"/>
        </w:rPr>
      </w:pPr>
      <w:r>
        <w:rPr>
          <w:rFonts w:hint="eastAsia" w:ascii="仿宋" w:hAnsi="仿宋" w:eastAsia="仿宋" w:cs="仿宋"/>
          <w:highlight w:val="none"/>
        </w:rPr>
        <mc:AlternateContent>
          <mc:Choice Requires="wps">
            <w:drawing>
              <wp:anchor distT="0" distB="0" distL="114300" distR="114300" simplePos="0" relativeHeight="251669504" behindDoc="0" locked="0" layoutInCell="1" allowOverlap="1">
                <wp:simplePos x="0" y="0"/>
                <wp:positionH relativeFrom="page">
                  <wp:posOffset>1224280</wp:posOffset>
                </wp:positionH>
                <wp:positionV relativeFrom="paragraph">
                  <wp:posOffset>-2034540</wp:posOffset>
                </wp:positionV>
                <wp:extent cx="2555875" cy="1360170"/>
                <wp:effectExtent l="4445" t="4445" r="11430" b="6985"/>
                <wp:wrapNone/>
                <wp:docPr id="8" name="文本框 9"/>
                <wp:cNvGraphicFramePr/>
                <a:graphic xmlns:a="http://schemas.openxmlformats.org/drawingml/2006/main">
                  <a:graphicData uri="http://schemas.microsoft.com/office/word/2010/wordprocessingShape">
                    <wps:wsp>
                      <wps:cNvSpPr txBox="1"/>
                      <wps:spPr>
                        <a:xfrm>
                          <a:off x="0" y="0"/>
                          <a:ext cx="2555875" cy="136017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spacing w:before="10"/>
                              <w:ind w:left="0"/>
                              <w:rPr>
                                <w:sz w:val="28"/>
                              </w:rPr>
                            </w:pPr>
                          </w:p>
                          <w:p>
                            <w:pPr>
                              <w:pStyle w:val="10"/>
                              <w:ind w:left="102"/>
                            </w:pPr>
                            <w:r>
                              <w:t>被授权代表身份证复印件（正面）</w:t>
                            </w:r>
                          </w:p>
                        </w:txbxContent>
                      </wps:txbx>
                      <wps:bodyPr lIns="0" tIns="0" rIns="0" bIns="0" upright="1"/>
                    </wps:wsp>
                  </a:graphicData>
                </a:graphic>
              </wp:anchor>
            </w:drawing>
          </mc:Choice>
          <mc:Fallback>
            <w:pict>
              <v:shape id="文本框 9" o:spid="_x0000_s1026" o:spt="202" type="#_x0000_t202" style="position:absolute;left:0pt;margin-left:96.4pt;margin-top:-160.2pt;height:107.1pt;width:201.25pt;mso-position-horizontal-relative:page;z-index:251669504;mso-width-relative:page;mso-height-relative:page;" filled="f" stroked="t" coordsize="21600,21600" o:gfxdata="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ilp1dsAAAANAQAA&#10;DwAAAAAAAAABACAAAAAiAAAAZHJzL2Rvd25yZXYueG1sUEsBAhQAFAAAAAgAh07iQDGTFbsWAgAA&#10;MgQAAA4AAAAAAAAAAQAgAAAAKgEAAGRycy9lMm9Eb2MueG1sUEsFBgAAAAAGAAYAWQEAALIFAAAA&#10;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spacing w:before="10"/>
                        <w:ind w:left="0"/>
                        <w:rPr>
                          <w:sz w:val="28"/>
                        </w:rPr>
                      </w:pPr>
                    </w:p>
                    <w:p>
                      <w:pPr>
                        <w:pStyle w:val="10"/>
                        <w:ind w:left="102"/>
                      </w:pPr>
                      <w:r>
                        <w:t>被授权代表身份证复印件（正面）</w:t>
                      </w:r>
                    </w:p>
                  </w:txbxContent>
                </v:textbox>
              </v:shape>
            </w:pict>
          </mc:Fallback>
        </mc:AlternateContent>
      </w: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（盖章</w:t>
      </w:r>
      <w:r>
        <w:rPr>
          <w:rFonts w:hint="eastAsia" w:ascii="仿宋" w:hAnsi="仿宋" w:eastAsia="仿宋" w:cs="仿宋"/>
          <w:spacing w:val="-17"/>
          <w:highlight w:val="none"/>
        </w:rPr>
        <w:t xml:space="preserve">） </w:t>
      </w:r>
      <w:r>
        <w:rPr>
          <w:rFonts w:hint="eastAsia" w:ascii="仿宋" w:hAnsi="仿宋" w:eastAsia="仿宋" w:cs="仿宋"/>
          <w:highlight w:val="none"/>
        </w:rPr>
        <w:t>法定代表人：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（签字</w:t>
      </w:r>
      <w:r>
        <w:rPr>
          <w:rFonts w:hint="eastAsia" w:ascii="仿宋" w:hAnsi="仿宋" w:eastAsia="仿宋" w:cs="仿宋"/>
          <w:spacing w:val="-17"/>
          <w:highlight w:val="none"/>
        </w:rPr>
        <w:t xml:space="preserve">） </w:t>
      </w:r>
      <w:r>
        <w:rPr>
          <w:rFonts w:hint="eastAsia" w:ascii="仿宋" w:hAnsi="仿宋" w:eastAsia="仿宋" w:cs="仿宋"/>
          <w:highlight w:val="none"/>
        </w:rPr>
        <w:t>身份证号码：</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ab/>
      </w:r>
      <w:r>
        <w:rPr>
          <w:rFonts w:hint="eastAsia" w:ascii="仿宋" w:hAnsi="仿宋" w:eastAsia="仿宋" w:cs="仿宋"/>
          <w:highlight w:val="none"/>
          <w:u w:val="single"/>
        </w:rPr>
        <w:t>；</w:t>
      </w:r>
    </w:p>
    <w:p>
      <w:pPr>
        <w:pStyle w:val="10"/>
        <w:tabs>
          <w:tab w:val="left" w:pos="8058"/>
          <w:tab w:val="left" w:pos="8658"/>
        </w:tabs>
        <w:spacing w:line="388" w:lineRule="auto"/>
        <w:ind w:left="4098" w:right="1046"/>
        <w:rPr>
          <w:rFonts w:hint="eastAsia" w:ascii="仿宋" w:hAnsi="仿宋" w:eastAsia="仿宋" w:cs="仿宋"/>
          <w:highlight w:val="none"/>
        </w:rPr>
      </w:pPr>
      <w:r>
        <w:rPr>
          <w:rFonts w:hint="eastAsia" w:ascii="仿宋" w:hAnsi="仿宋" w:eastAsia="仿宋" w:cs="仿宋"/>
          <w:highlight w:val="none"/>
        </w:rPr>
        <w:t>委托代理人：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（签字</w:t>
      </w:r>
      <w:r>
        <w:rPr>
          <w:rFonts w:hint="eastAsia" w:ascii="仿宋" w:hAnsi="仿宋" w:eastAsia="仿宋" w:cs="仿宋"/>
          <w:spacing w:val="-17"/>
          <w:highlight w:val="none"/>
        </w:rPr>
        <w:t xml:space="preserve">） </w:t>
      </w:r>
      <w:r>
        <w:rPr>
          <w:rFonts w:hint="eastAsia" w:ascii="仿宋" w:hAnsi="仿宋" w:eastAsia="仿宋" w:cs="仿宋"/>
          <w:highlight w:val="none"/>
        </w:rPr>
        <w:t>身份证号码：</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ab/>
      </w:r>
      <w:r>
        <w:rPr>
          <w:rFonts w:hint="eastAsia" w:ascii="仿宋" w:hAnsi="仿宋" w:eastAsia="仿宋" w:cs="仿宋"/>
          <w:highlight w:val="none"/>
          <w:u w:val="single"/>
        </w:rPr>
        <w:t>；</w:t>
      </w:r>
    </w:p>
    <w:p>
      <w:pPr>
        <w:pStyle w:val="10"/>
        <w:tabs>
          <w:tab w:val="left" w:pos="6471"/>
          <w:tab w:val="left" w:pos="7431"/>
          <w:tab w:val="left" w:pos="8271"/>
        </w:tabs>
        <w:spacing w:before="1"/>
        <w:ind w:left="5512"/>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pgSz w:w="11910" w:h="16840"/>
          <w:pgMar w:top="1400" w:right="920" w:bottom="1040" w:left="920" w:header="0" w:footer="851" w:gutter="0"/>
          <w:cols w:space="720" w:num="1"/>
        </w:sectPr>
      </w:pPr>
    </w:p>
    <w:tbl>
      <w:tblPr>
        <w:tblStyle w:val="16"/>
        <w:tblpPr w:leftFromText="180" w:rightFromText="180" w:vertAnchor="text" w:tblpX="11098" w:tblpY="-16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650" w:type="dxa"/>
          </w:tcPr>
          <w:p>
            <w:pPr>
              <w:pStyle w:val="4"/>
              <w:spacing w:before="40"/>
              <w:ind w:right="3"/>
              <w:outlineLvl w:val="0"/>
              <w:rPr>
                <w:rFonts w:hint="eastAsia" w:ascii="仿宋" w:hAnsi="仿宋" w:eastAsia="仿宋" w:cs="仿宋"/>
                <w:sz w:val="32"/>
                <w:szCs w:val="32"/>
                <w:highlight w:val="none"/>
                <w:vertAlign w:val="baseline"/>
              </w:rPr>
            </w:pPr>
            <w:bookmarkStart w:id="55" w:name="_bookmark19"/>
            <w:bookmarkEnd w:id="55"/>
            <w:bookmarkStart w:id="56" w:name="（四）投标保证金交纳凭证"/>
            <w:bookmarkEnd w:id="56"/>
            <w:bookmarkStart w:id="57" w:name="（五）供应商资格证明材料"/>
            <w:bookmarkEnd w:id="57"/>
            <w:bookmarkStart w:id="58" w:name="_Toc13117"/>
          </w:p>
        </w:tc>
      </w:tr>
    </w:tbl>
    <w:p>
      <w:pPr>
        <w:pStyle w:val="4"/>
        <w:spacing w:before="40"/>
        <w:ind w:right="3"/>
        <w:outlineLvl w:val="0"/>
        <w:rPr>
          <w:rFonts w:hint="eastAsia" w:ascii="仿宋" w:hAnsi="仿宋" w:eastAsia="仿宋" w:cs="仿宋"/>
          <w:highlight w:val="none"/>
        </w:rPr>
      </w:pPr>
      <w:r>
        <w:rPr>
          <w:rFonts w:hint="eastAsia" w:ascii="仿宋" w:hAnsi="仿宋" w:eastAsia="仿宋" w:cs="仿宋"/>
          <w:highlight w:val="none"/>
        </w:rPr>
        <w:t>（四）</w:t>
      </w:r>
      <w:bookmarkEnd w:id="58"/>
      <w:r>
        <w:rPr>
          <w:rFonts w:hint="eastAsia" w:ascii="仿宋" w:hAnsi="仿宋" w:eastAsia="仿宋" w:cs="仿宋"/>
          <w:highlight w:val="none"/>
          <w:lang w:val="en-US" w:eastAsia="zh-CN"/>
        </w:rPr>
        <w:t>开标一览表</w:t>
      </w:r>
    </w:p>
    <w:p>
      <w:pPr>
        <w:pStyle w:val="4"/>
        <w:spacing w:before="40"/>
        <w:ind w:right="3"/>
        <w:outlineLvl w:val="0"/>
        <w:rPr>
          <w:rFonts w:hint="eastAsia" w:ascii="仿宋" w:hAnsi="仿宋" w:eastAsia="仿宋" w:cs="仿宋"/>
          <w:highlight w:val="none"/>
        </w:rPr>
      </w:pPr>
    </w:p>
    <w:p>
      <w:pPr>
        <w:pStyle w:val="10"/>
        <w:spacing w:line="360" w:lineRule="auto"/>
        <w:ind w:left="0"/>
        <w:rPr>
          <w:rFonts w:hint="eastAsia" w:ascii="仿宋" w:hAnsi="仿宋" w:eastAsia="仿宋" w:cs="仿宋"/>
          <w:b/>
          <w:sz w:val="30"/>
          <w:highlight w:val="none"/>
        </w:rPr>
      </w:pPr>
      <w:r>
        <w:rPr>
          <w:rFonts w:hint="eastAsia" w:ascii="仿宋" w:hAnsi="仿宋" w:eastAsia="仿宋" w:cs="仿宋"/>
          <w:b/>
          <w:sz w:val="30"/>
          <w:highlight w:val="none"/>
          <w:lang w:val="en-US" w:eastAsia="zh-CN"/>
        </w:rPr>
        <w:t xml:space="preserve">项目名称： </w:t>
      </w:r>
    </w:p>
    <w:p>
      <w:pPr>
        <w:pStyle w:val="10"/>
        <w:spacing w:line="360" w:lineRule="auto"/>
        <w:ind w:left="0"/>
        <w:rPr>
          <w:rFonts w:hint="eastAsia" w:ascii="仿宋" w:hAnsi="仿宋" w:eastAsia="仿宋" w:cs="仿宋"/>
          <w:b/>
          <w:sz w:val="30"/>
          <w:highlight w:val="none"/>
        </w:rPr>
      </w:pPr>
      <w:r>
        <w:rPr>
          <w:rFonts w:hint="eastAsia" w:ascii="仿宋" w:hAnsi="仿宋" w:eastAsia="仿宋" w:cs="仿宋"/>
          <w:b/>
          <w:sz w:val="30"/>
          <w:highlight w:val="none"/>
          <w:lang w:val="en-US" w:eastAsia="zh-CN"/>
        </w:rPr>
        <w:t xml:space="preserve">招标文件编号： </w:t>
      </w:r>
    </w:p>
    <w:p>
      <w:pPr>
        <w:rPr>
          <w:rFonts w:hint="eastAsia"/>
          <w:highlight w:val="none"/>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3"/>
        <w:gridCol w:w="5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143" w:type="dxa"/>
            <w:vAlign w:val="center"/>
          </w:tcPr>
          <w:p>
            <w:pPr>
              <w:pStyle w:val="10"/>
              <w:jc w:val="center"/>
              <w:rPr>
                <w:rFonts w:hint="eastAsia" w:ascii="仿宋" w:hAnsi="仿宋" w:eastAsia="仿宋" w:cs="仿宋"/>
                <w:b/>
                <w:sz w:val="30"/>
                <w:highlight w:val="none"/>
                <w:vertAlign w:val="baseline"/>
                <w:lang w:val="en-US" w:eastAsia="zh-CN"/>
              </w:rPr>
            </w:pPr>
            <w:r>
              <w:rPr>
                <w:rFonts w:hint="eastAsia" w:cs="仿宋"/>
                <w:b/>
                <w:sz w:val="30"/>
                <w:highlight w:val="none"/>
                <w:vertAlign w:val="baseline"/>
                <w:lang w:val="en-US" w:eastAsia="zh-CN"/>
              </w:rPr>
              <w:t>采购包</w:t>
            </w:r>
          </w:p>
        </w:tc>
        <w:tc>
          <w:tcPr>
            <w:tcW w:w="5143" w:type="dxa"/>
            <w:vAlign w:val="center"/>
          </w:tcPr>
          <w:p>
            <w:pPr>
              <w:pStyle w:val="10"/>
              <w:jc w:val="center"/>
              <w:rPr>
                <w:rFonts w:hint="default" w:ascii="仿宋" w:hAnsi="仿宋" w:eastAsia="仿宋" w:cs="仿宋"/>
                <w:b/>
                <w:sz w:val="30"/>
                <w:highlight w:val="none"/>
                <w:vertAlign w:val="baseline"/>
                <w:lang w:val="en-US" w:eastAsia="zh-CN"/>
              </w:rPr>
            </w:pPr>
            <w:r>
              <w:rPr>
                <w:rFonts w:hint="eastAsia" w:cs="仿宋"/>
                <w:b/>
                <w:sz w:val="30"/>
                <w:highlight w:val="none"/>
                <w:vertAlign w:val="baseline"/>
                <w:lang w:val="en-US" w:eastAsia="zh-CN"/>
              </w:rPr>
              <w:t>投标响应报价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5143" w:type="dxa"/>
            <w:vAlign w:val="center"/>
          </w:tcPr>
          <w:p>
            <w:pPr>
              <w:pStyle w:val="10"/>
              <w:jc w:val="center"/>
              <w:rPr>
                <w:rFonts w:hint="default" w:ascii="仿宋" w:hAnsi="仿宋" w:eastAsia="仿宋" w:cs="仿宋"/>
                <w:b/>
                <w:sz w:val="30"/>
                <w:highlight w:val="none"/>
                <w:u w:val="single"/>
                <w:vertAlign w:val="baseline"/>
                <w:lang w:val="en-US" w:eastAsia="zh-CN"/>
              </w:rPr>
            </w:pPr>
            <w:r>
              <w:rPr>
                <w:rFonts w:hint="eastAsia" w:cs="仿宋"/>
                <w:b/>
                <w:sz w:val="30"/>
                <w:highlight w:val="none"/>
                <w:vertAlign w:val="baseline"/>
                <w:lang w:val="en-US" w:eastAsia="zh-CN"/>
              </w:rPr>
              <w:t>第</w:t>
            </w:r>
            <w:r>
              <w:rPr>
                <w:rFonts w:hint="eastAsia" w:cs="仿宋"/>
                <w:b/>
                <w:sz w:val="30"/>
                <w:highlight w:val="none"/>
                <w:u w:val="single"/>
                <w:vertAlign w:val="baseline"/>
                <w:lang w:val="en-US" w:eastAsia="zh-CN"/>
              </w:rPr>
              <w:t xml:space="preserve">    </w:t>
            </w:r>
            <w:r>
              <w:rPr>
                <w:rFonts w:hint="eastAsia" w:cs="仿宋"/>
                <w:b/>
                <w:sz w:val="30"/>
                <w:highlight w:val="none"/>
                <w:u w:val="none"/>
                <w:vertAlign w:val="baseline"/>
                <w:lang w:val="en-US" w:eastAsia="zh-CN"/>
              </w:rPr>
              <w:t>包</w:t>
            </w:r>
          </w:p>
        </w:tc>
        <w:tc>
          <w:tcPr>
            <w:tcW w:w="5143" w:type="dxa"/>
            <w:vAlign w:val="center"/>
          </w:tcPr>
          <w:p>
            <w:pPr>
              <w:jc w:val="both"/>
              <w:rPr>
                <w:rFonts w:hint="default" w:ascii="仿宋" w:hAnsi="仿宋" w:eastAsia="仿宋" w:cs="仿宋"/>
                <w:b/>
                <w:sz w:val="30"/>
                <w:szCs w:val="24"/>
                <w:highlight w:val="none"/>
                <w:vertAlign w:val="baseline"/>
                <w:lang w:val="en-US" w:eastAsia="zh-CN" w:bidi="zh-CN"/>
              </w:rPr>
            </w:pPr>
          </w:p>
          <w:p>
            <w:pPr>
              <w:jc w:val="both"/>
              <w:rPr>
                <w:rFonts w:hint="default" w:ascii="仿宋" w:hAnsi="仿宋" w:eastAsia="仿宋" w:cs="仿宋"/>
                <w:b/>
                <w:sz w:val="30"/>
                <w:szCs w:val="24"/>
                <w:highlight w:val="none"/>
                <w:vertAlign w:val="baseline"/>
                <w:lang w:val="en-US" w:eastAsia="zh-CN" w:bidi="zh-CN"/>
              </w:rPr>
            </w:pPr>
            <w:r>
              <w:rPr>
                <w:rFonts w:hint="default" w:ascii="仿宋" w:hAnsi="仿宋" w:eastAsia="仿宋" w:cs="仿宋"/>
                <w:b/>
                <w:sz w:val="30"/>
                <w:szCs w:val="24"/>
                <w:highlight w:val="none"/>
                <w:vertAlign w:val="baseline"/>
                <w:lang w:val="en-US" w:eastAsia="zh-CN" w:bidi="zh-CN"/>
              </w:rPr>
              <w:t>优惠率：</w:t>
            </w:r>
            <w:r>
              <w:rPr>
                <w:rFonts w:hint="eastAsia" w:cs="仿宋"/>
                <w:b/>
                <w:sz w:val="30"/>
                <w:szCs w:val="24"/>
                <w:highlight w:val="none"/>
                <w:u w:val="single"/>
                <w:vertAlign w:val="baseline"/>
                <w:lang w:val="en-US" w:eastAsia="zh-CN" w:bidi="zh-CN"/>
              </w:rPr>
              <w:t xml:space="preserve">                 </w:t>
            </w:r>
            <w:r>
              <w:rPr>
                <w:rFonts w:hint="default" w:ascii="仿宋" w:hAnsi="仿宋" w:eastAsia="仿宋" w:cs="仿宋"/>
                <w:b/>
                <w:sz w:val="30"/>
                <w:szCs w:val="24"/>
                <w:highlight w:val="none"/>
                <w:vertAlign w:val="baseline"/>
                <w:lang w:val="en-US" w:eastAsia="zh-CN" w:bidi="zh-CN"/>
              </w:rPr>
              <w:t>％，</w:t>
            </w:r>
          </w:p>
          <w:p>
            <w:pPr>
              <w:jc w:val="both"/>
              <w:rPr>
                <w:rFonts w:hint="default" w:ascii="仿宋" w:hAnsi="仿宋" w:eastAsia="仿宋" w:cs="仿宋"/>
                <w:b/>
                <w:sz w:val="30"/>
                <w:szCs w:val="24"/>
                <w:highlight w:val="none"/>
                <w:vertAlign w:val="baseline"/>
                <w:lang w:val="en-US" w:eastAsia="zh-CN" w:bidi="zh-CN"/>
              </w:rPr>
            </w:pPr>
            <w:r>
              <w:rPr>
                <w:rFonts w:hint="default" w:ascii="仿宋" w:hAnsi="仿宋" w:eastAsia="仿宋" w:cs="仿宋"/>
                <w:b/>
                <w:sz w:val="30"/>
                <w:szCs w:val="24"/>
                <w:highlight w:val="none"/>
                <w:vertAlign w:val="baseline"/>
                <w:lang w:val="en-US" w:eastAsia="zh-CN" w:bidi="zh-CN"/>
              </w:rPr>
              <w:t>大写：百分之</w:t>
            </w:r>
            <w:r>
              <w:rPr>
                <w:rFonts w:hint="eastAsia" w:cs="仿宋"/>
                <w:b/>
                <w:sz w:val="30"/>
                <w:szCs w:val="24"/>
                <w:highlight w:val="none"/>
                <w:u w:val="single"/>
                <w:vertAlign w:val="baseline"/>
                <w:lang w:val="en-US" w:eastAsia="zh-CN" w:bidi="zh-CN"/>
              </w:rPr>
              <w:t xml:space="preserve">             </w:t>
            </w:r>
            <w:r>
              <w:rPr>
                <w:rFonts w:hint="default" w:ascii="仿宋" w:hAnsi="仿宋" w:eastAsia="仿宋" w:cs="仿宋"/>
                <w:b/>
                <w:sz w:val="30"/>
                <w:szCs w:val="24"/>
                <w:highlight w:val="none"/>
                <w:vertAlign w:val="baseline"/>
                <w:lang w:val="en-US" w:eastAsia="zh-CN" w:bidi="zh-CN"/>
              </w:rPr>
              <w:t>。</w:t>
            </w:r>
          </w:p>
          <w:p>
            <w:pPr>
              <w:jc w:val="center"/>
              <w:rPr>
                <w:rFonts w:hint="default"/>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5143" w:type="dxa"/>
            <w:vAlign w:val="center"/>
          </w:tcPr>
          <w:p>
            <w:pPr>
              <w:pStyle w:val="10"/>
              <w:jc w:val="center"/>
              <w:rPr>
                <w:rFonts w:hint="default" w:cs="仿宋"/>
                <w:b/>
                <w:sz w:val="30"/>
                <w:highlight w:val="none"/>
                <w:vertAlign w:val="baseline"/>
                <w:lang w:val="en-US" w:eastAsia="zh-CN"/>
              </w:rPr>
            </w:pPr>
            <w:r>
              <w:rPr>
                <w:rFonts w:hint="eastAsia" w:cs="仿宋"/>
                <w:b/>
                <w:sz w:val="30"/>
                <w:highlight w:val="none"/>
                <w:vertAlign w:val="baseline"/>
                <w:lang w:val="en-US" w:eastAsia="zh-CN"/>
              </w:rPr>
              <w:t>备注</w:t>
            </w:r>
          </w:p>
        </w:tc>
        <w:tc>
          <w:tcPr>
            <w:tcW w:w="5143" w:type="dxa"/>
            <w:vAlign w:val="center"/>
          </w:tcPr>
          <w:p>
            <w:pPr>
              <w:jc w:val="center"/>
              <w:rPr>
                <w:rFonts w:hint="default"/>
                <w:highlight w:val="none"/>
                <w:u w:val="none"/>
                <w:lang w:val="en-US" w:eastAsia="zh-CN"/>
              </w:rPr>
            </w:pPr>
          </w:p>
        </w:tc>
      </w:tr>
    </w:tbl>
    <w:p>
      <w:pPr>
        <w:pStyle w:val="10"/>
        <w:ind w:left="0"/>
        <w:rPr>
          <w:rFonts w:hint="eastAsia" w:ascii="仿宋" w:hAnsi="仿宋" w:eastAsia="仿宋" w:cs="仿宋"/>
          <w:b/>
          <w:sz w:val="30"/>
          <w:highlight w:val="none"/>
        </w:rPr>
      </w:pPr>
    </w:p>
    <w:p>
      <w:pPr>
        <w:spacing w:before="75" w:line="230" w:lineRule="auto"/>
        <w:rPr>
          <w:rFonts w:ascii="宋体" w:hAnsi="宋体" w:eastAsia="宋体" w:cs="宋体"/>
          <w:sz w:val="23"/>
          <w:szCs w:val="23"/>
          <w:highlight w:val="none"/>
        </w:rPr>
      </w:pPr>
      <w:r>
        <w:rPr>
          <w:rFonts w:hint="eastAsia"/>
          <w:highlight w:val="none"/>
          <w:lang w:val="en-US" w:eastAsia="zh-CN"/>
        </w:rPr>
        <w:t xml:space="preserve">注： </w:t>
      </w:r>
      <w:r>
        <w:rPr>
          <w:rFonts w:ascii="宋体" w:hAnsi="宋体" w:eastAsia="宋体" w:cs="宋体"/>
          <w:spacing w:val="17"/>
          <w:sz w:val="23"/>
          <w:szCs w:val="23"/>
          <w:highlight w:val="none"/>
        </w:rPr>
        <w:t>1. 以上报价包含税金 、安装 、运费 、培训 、售后等服务费用</w:t>
      </w:r>
    </w:p>
    <w:p>
      <w:pPr>
        <w:spacing w:before="112" w:line="401" w:lineRule="exact"/>
        <w:ind w:firstLine="544" w:firstLineChars="200"/>
        <w:rPr>
          <w:rFonts w:ascii="宋体" w:hAnsi="宋体" w:eastAsia="宋体" w:cs="宋体"/>
          <w:sz w:val="23"/>
          <w:szCs w:val="23"/>
          <w:highlight w:val="none"/>
        </w:rPr>
      </w:pPr>
      <w:r>
        <w:rPr>
          <w:rFonts w:ascii="宋体" w:hAnsi="宋体" w:eastAsia="宋体" w:cs="宋体"/>
          <w:spacing w:val="21"/>
          <w:position w:val="13"/>
          <w:sz w:val="23"/>
          <w:szCs w:val="23"/>
          <w:highlight w:val="none"/>
        </w:rPr>
        <w:t>2.</w:t>
      </w:r>
      <w:r>
        <w:rPr>
          <w:rFonts w:hint="eastAsia" w:ascii="宋体" w:hAnsi="宋体" w:eastAsia="宋体" w:cs="宋体"/>
          <w:spacing w:val="21"/>
          <w:position w:val="13"/>
          <w:sz w:val="23"/>
          <w:szCs w:val="23"/>
          <w:highlight w:val="none"/>
          <w:lang w:val="en-US" w:eastAsia="zh-CN"/>
        </w:rPr>
        <w:t>上表投标报价优惠率乘以招标文件第三章采购内容表中最高限价，作为</w:t>
      </w:r>
      <w:r>
        <w:rPr>
          <w:rFonts w:hint="eastAsia" w:ascii="宋体" w:hAnsi="宋体" w:eastAsia="宋体" w:cs="宋体"/>
          <w:spacing w:val="21"/>
          <w:position w:val="13"/>
          <w:sz w:val="23"/>
          <w:szCs w:val="23"/>
          <w:highlight w:val="none"/>
          <w:lang w:eastAsia="zh-CN"/>
        </w:rPr>
        <w:t>第二阶段供应商应的</w:t>
      </w:r>
      <w:r>
        <w:rPr>
          <w:rFonts w:hint="eastAsia" w:ascii="宋体" w:hAnsi="宋体" w:eastAsia="宋体" w:cs="宋体"/>
          <w:spacing w:val="21"/>
          <w:position w:val="13"/>
          <w:sz w:val="23"/>
          <w:szCs w:val="23"/>
          <w:highlight w:val="none"/>
          <w:lang w:val="en-US" w:eastAsia="zh-CN"/>
        </w:rPr>
        <w:t>最高限价，本包需要采购人对第二阶段供应商进行竞价筛选。</w:t>
      </w:r>
    </w:p>
    <w:p>
      <w:pPr>
        <w:pStyle w:val="10"/>
        <w:spacing w:before="7"/>
        <w:ind w:left="0"/>
        <w:rPr>
          <w:rFonts w:hint="eastAsia" w:ascii="仿宋" w:hAnsi="仿宋" w:eastAsia="仿宋" w:cs="仿宋"/>
          <w:b/>
          <w:sz w:val="31"/>
          <w:highlight w:val="none"/>
        </w:rPr>
      </w:pPr>
    </w:p>
    <w:p>
      <w:pPr>
        <w:rPr>
          <w:rFonts w:hint="eastAsia" w:ascii="仿宋" w:hAnsi="仿宋" w:eastAsia="仿宋" w:cs="仿宋"/>
          <w:b/>
          <w:sz w:val="31"/>
          <w:highlight w:val="none"/>
        </w:rPr>
      </w:pPr>
    </w:p>
    <w:p>
      <w:pPr>
        <w:pStyle w:val="10"/>
        <w:spacing w:line="360" w:lineRule="auto"/>
        <w:ind w:left="0"/>
        <w:rPr>
          <w:rFonts w:hint="eastAsia" w:ascii="仿宋" w:hAnsi="仿宋" w:eastAsia="仿宋" w:cs="仿宋"/>
          <w:b/>
          <w:sz w:val="30"/>
          <w:highlight w:val="none"/>
        </w:rPr>
      </w:pPr>
      <w:r>
        <w:rPr>
          <w:rFonts w:hint="eastAsia" w:ascii="仿宋" w:hAnsi="仿宋" w:eastAsia="仿宋" w:cs="仿宋"/>
          <w:b/>
          <w:sz w:val="30"/>
          <w:highlight w:val="none"/>
          <w:lang w:val="en-US" w:eastAsia="zh-CN"/>
        </w:rPr>
        <w:t xml:space="preserve">投标人名称（加盖公章）： </w:t>
      </w:r>
    </w:p>
    <w:p>
      <w:pPr>
        <w:pStyle w:val="10"/>
        <w:spacing w:line="360" w:lineRule="auto"/>
        <w:ind w:left="0"/>
        <w:rPr>
          <w:rFonts w:hint="eastAsia" w:ascii="仿宋" w:hAnsi="仿宋" w:eastAsia="仿宋" w:cs="仿宋"/>
          <w:b/>
          <w:sz w:val="30"/>
          <w:highlight w:val="none"/>
          <w:lang w:val="en-US" w:eastAsia="zh-CN"/>
        </w:rPr>
      </w:pPr>
      <w:r>
        <w:rPr>
          <w:rFonts w:hint="eastAsia" w:ascii="仿宋" w:hAnsi="仿宋" w:eastAsia="仿宋" w:cs="仿宋"/>
          <w:b/>
          <w:sz w:val="30"/>
          <w:highlight w:val="none"/>
          <w:lang w:val="en-US" w:eastAsia="zh-CN"/>
        </w:rPr>
        <w:t>法定代表人或授权代表人（签字或印章）:</w:t>
      </w:r>
    </w:p>
    <w:p>
      <w:pPr>
        <w:pStyle w:val="10"/>
        <w:ind w:left="0" w:leftChars="0" w:firstLine="0" w:firstLineChars="0"/>
        <w:rPr>
          <w:rFonts w:hint="default" w:ascii="仿宋" w:hAnsi="仿宋" w:eastAsia="仿宋" w:cs="仿宋"/>
          <w:b/>
          <w:sz w:val="31"/>
          <w:highlight w:val="none"/>
          <w:lang w:val="en-US" w:eastAsia="zh-CN"/>
        </w:rPr>
      </w:pPr>
      <w:r>
        <w:rPr>
          <w:rFonts w:hint="eastAsia" w:cs="仿宋"/>
          <w:b/>
          <w:sz w:val="31"/>
          <w:highlight w:val="none"/>
          <w:lang w:val="en-US" w:eastAsia="zh-CN"/>
        </w:rPr>
        <w:t>日期：</w:t>
      </w:r>
    </w:p>
    <w:p>
      <w:pPr>
        <w:rPr>
          <w:rFonts w:hint="eastAsia" w:ascii="仿宋" w:hAnsi="仿宋" w:eastAsia="仿宋" w:cs="仿宋"/>
          <w:b/>
          <w:sz w:val="31"/>
          <w:highlight w:val="none"/>
        </w:rPr>
      </w:pPr>
    </w:p>
    <w:p>
      <w:pPr>
        <w:pStyle w:val="10"/>
        <w:rPr>
          <w:rFonts w:hint="eastAsia" w:ascii="仿宋" w:hAnsi="仿宋" w:eastAsia="仿宋" w:cs="仿宋"/>
          <w:b/>
          <w:sz w:val="31"/>
          <w:highlight w:val="none"/>
        </w:rPr>
      </w:pPr>
    </w:p>
    <w:p>
      <w:pPr>
        <w:rPr>
          <w:rFonts w:hint="eastAsia" w:ascii="仿宋" w:hAnsi="仿宋" w:eastAsia="仿宋" w:cs="仿宋"/>
          <w:b/>
          <w:sz w:val="31"/>
          <w:highlight w:val="none"/>
        </w:rPr>
      </w:pPr>
    </w:p>
    <w:p>
      <w:pPr>
        <w:pStyle w:val="10"/>
        <w:rPr>
          <w:rFonts w:hint="eastAsia" w:ascii="仿宋" w:hAnsi="仿宋" w:eastAsia="仿宋" w:cs="仿宋"/>
          <w:b/>
          <w:sz w:val="31"/>
          <w:highlight w:val="none"/>
        </w:rPr>
      </w:pPr>
    </w:p>
    <w:p>
      <w:pPr>
        <w:rPr>
          <w:rFonts w:hint="eastAsia" w:ascii="仿宋" w:hAnsi="仿宋" w:eastAsia="仿宋" w:cs="仿宋"/>
          <w:b/>
          <w:sz w:val="31"/>
          <w:highlight w:val="none"/>
        </w:rPr>
      </w:pPr>
    </w:p>
    <w:p>
      <w:pPr>
        <w:pStyle w:val="10"/>
        <w:rPr>
          <w:rFonts w:hint="eastAsia" w:ascii="仿宋" w:hAnsi="仿宋" w:eastAsia="仿宋" w:cs="仿宋"/>
          <w:b/>
          <w:sz w:val="31"/>
          <w:highlight w:val="none"/>
        </w:rPr>
      </w:pPr>
    </w:p>
    <w:p>
      <w:pPr>
        <w:rPr>
          <w:rFonts w:hint="eastAsia" w:ascii="仿宋" w:hAnsi="仿宋" w:eastAsia="仿宋" w:cs="仿宋"/>
          <w:b/>
          <w:sz w:val="31"/>
          <w:highlight w:val="none"/>
        </w:rPr>
      </w:pPr>
    </w:p>
    <w:p>
      <w:pPr>
        <w:pStyle w:val="10"/>
        <w:rPr>
          <w:rFonts w:hint="eastAsia" w:ascii="仿宋" w:hAnsi="仿宋" w:eastAsia="仿宋" w:cs="仿宋"/>
          <w:b/>
          <w:sz w:val="31"/>
          <w:highlight w:val="none"/>
        </w:rPr>
      </w:pPr>
    </w:p>
    <w:p>
      <w:pPr>
        <w:rPr>
          <w:rFonts w:hint="eastAsia" w:ascii="仿宋" w:hAnsi="仿宋" w:eastAsia="仿宋" w:cs="仿宋"/>
          <w:b/>
          <w:sz w:val="31"/>
          <w:highlight w:val="none"/>
        </w:rPr>
      </w:pPr>
    </w:p>
    <w:p>
      <w:pPr>
        <w:rPr>
          <w:rFonts w:hint="eastAsia" w:ascii="仿宋" w:hAnsi="仿宋" w:eastAsia="仿宋" w:cs="仿宋"/>
          <w:b/>
          <w:sz w:val="31"/>
          <w:highlight w:val="none"/>
        </w:rPr>
        <w:sectPr>
          <w:pgSz w:w="11910" w:h="16840"/>
          <w:pgMar w:top="1520" w:right="920" w:bottom="1040" w:left="920" w:header="0" w:footer="851" w:gutter="0"/>
          <w:cols w:space="720" w:num="1"/>
        </w:sectPr>
      </w:pPr>
    </w:p>
    <w:p>
      <w:pPr>
        <w:pStyle w:val="4"/>
        <w:ind w:right="3"/>
        <w:jc w:val="center"/>
        <w:outlineLvl w:val="0"/>
        <w:rPr>
          <w:rFonts w:hint="eastAsia" w:ascii="仿宋" w:hAnsi="仿宋" w:eastAsia="仿宋" w:cs="仿宋"/>
          <w:highlight w:val="none"/>
        </w:rPr>
      </w:pPr>
      <w:bookmarkStart w:id="59" w:name="_bookmark20"/>
      <w:bookmarkEnd w:id="59"/>
      <w:bookmarkStart w:id="60" w:name="_Toc28772"/>
      <w:r>
        <w:rPr>
          <w:rFonts w:hint="eastAsia" w:ascii="仿宋" w:hAnsi="仿宋" w:eastAsia="仿宋" w:cs="仿宋"/>
          <w:highlight w:val="none"/>
        </w:rPr>
        <w:t>（</w:t>
      </w:r>
      <w:r>
        <w:rPr>
          <w:rFonts w:hint="eastAsia" w:cs="仿宋"/>
          <w:highlight w:val="none"/>
          <w:lang w:val="en-US" w:eastAsia="zh-CN"/>
        </w:rPr>
        <w:t>五</w:t>
      </w:r>
      <w:r>
        <w:rPr>
          <w:rFonts w:hint="eastAsia" w:ascii="仿宋" w:hAnsi="仿宋" w:eastAsia="仿宋" w:cs="仿宋"/>
          <w:highlight w:val="none"/>
        </w:rPr>
        <w:t>）供应商资格证明材料</w:t>
      </w:r>
      <w:bookmarkEnd w:id="60"/>
    </w:p>
    <w:p>
      <w:pPr>
        <w:spacing w:before="125"/>
        <w:ind w:left="0" w:right="0" w:firstLine="0"/>
        <w:jc w:val="center"/>
        <w:outlineLvl w:val="0"/>
        <w:rPr>
          <w:rFonts w:hint="eastAsia" w:ascii="仿宋" w:hAnsi="仿宋" w:eastAsia="仿宋" w:cs="仿宋"/>
          <w:b/>
          <w:sz w:val="28"/>
          <w:highlight w:val="none"/>
        </w:rPr>
      </w:pPr>
      <w:bookmarkStart w:id="61" w:name="_Toc14662"/>
      <w:r>
        <w:rPr>
          <w:rFonts w:hint="eastAsia" w:ascii="仿宋" w:hAnsi="仿宋" w:eastAsia="仿宋" w:cs="仿宋"/>
          <w:b/>
          <w:sz w:val="28"/>
          <w:highlight w:val="none"/>
        </w:rPr>
        <w:t>供应商基本情况表</w:t>
      </w:r>
      <w:bookmarkEnd w:id="61"/>
    </w:p>
    <w:tbl>
      <w:tblPr>
        <w:tblStyle w:val="15"/>
        <w:tblW w:w="0" w:type="auto"/>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5"/>
        <w:gridCol w:w="1565"/>
        <w:gridCol w:w="920"/>
        <w:gridCol w:w="533"/>
        <w:gridCol w:w="710"/>
        <w:gridCol w:w="744"/>
        <w:gridCol w:w="498"/>
        <w:gridCol w:w="396"/>
        <w:gridCol w:w="598"/>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0"/>
              <w:spacing w:before="125"/>
              <w:ind w:right="181"/>
              <w:jc w:val="right"/>
              <w:rPr>
                <w:rFonts w:hint="eastAsia" w:ascii="仿宋" w:hAnsi="仿宋" w:eastAsia="仿宋" w:cs="仿宋"/>
                <w:sz w:val="24"/>
                <w:highlight w:val="none"/>
              </w:rPr>
            </w:pPr>
            <w:r>
              <w:rPr>
                <w:rFonts w:hint="eastAsia" w:ascii="仿宋" w:hAnsi="仿宋" w:eastAsia="仿宋" w:cs="仿宋"/>
                <w:sz w:val="24"/>
                <w:highlight w:val="none"/>
              </w:rPr>
              <w:t>单位名称</w:t>
            </w:r>
          </w:p>
        </w:tc>
        <w:tc>
          <w:tcPr>
            <w:tcW w:w="8094" w:type="dxa"/>
            <w:gridSpan w:val="9"/>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tcPr>
          <w:p>
            <w:pPr>
              <w:pStyle w:val="20"/>
              <w:spacing w:before="125"/>
              <w:ind w:right="181"/>
              <w:jc w:val="right"/>
              <w:rPr>
                <w:rFonts w:hint="eastAsia" w:ascii="仿宋" w:hAnsi="仿宋" w:eastAsia="仿宋" w:cs="仿宋"/>
                <w:sz w:val="24"/>
                <w:highlight w:val="none"/>
              </w:rPr>
            </w:pPr>
            <w:r>
              <w:rPr>
                <w:rFonts w:hint="eastAsia" w:ascii="仿宋" w:hAnsi="仿宋" w:eastAsia="仿宋" w:cs="仿宋"/>
                <w:sz w:val="24"/>
                <w:highlight w:val="none"/>
              </w:rPr>
              <w:t>单位地址</w:t>
            </w:r>
          </w:p>
        </w:tc>
        <w:tc>
          <w:tcPr>
            <w:tcW w:w="8094" w:type="dxa"/>
            <w:gridSpan w:val="9"/>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0"/>
              <w:spacing w:before="123"/>
              <w:ind w:right="181"/>
              <w:jc w:val="right"/>
              <w:rPr>
                <w:rFonts w:hint="eastAsia" w:ascii="仿宋" w:hAnsi="仿宋" w:eastAsia="仿宋" w:cs="仿宋"/>
                <w:sz w:val="24"/>
                <w:highlight w:val="none"/>
              </w:rPr>
            </w:pPr>
            <w:r>
              <w:rPr>
                <w:rFonts w:hint="eastAsia" w:ascii="仿宋" w:hAnsi="仿宋" w:eastAsia="仿宋" w:cs="仿宋"/>
                <w:sz w:val="24"/>
                <w:highlight w:val="none"/>
              </w:rPr>
              <w:t>主管部门</w:t>
            </w:r>
          </w:p>
        </w:tc>
        <w:tc>
          <w:tcPr>
            <w:tcW w:w="8094" w:type="dxa"/>
            <w:gridSpan w:val="9"/>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0"/>
              <w:spacing w:before="123"/>
              <w:ind w:right="181"/>
              <w:jc w:val="right"/>
              <w:rPr>
                <w:rFonts w:hint="eastAsia" w:ascii="仿宋" w:hAnsi="仿宋" w:eastAsia="仿宋" w:cs="仿宋"/>
                <w:sz w:val="24"/>
                <w:highlight w:val="none"/>
              </w:rPr>
            </w:pPr>
            <w:r>
              <w:rPr>
                <w:rFonts w:hint="eastAsia" w:ascii="仿宋" w:hAnsi="仿宋" w:eastAsia="仿宋" w:cs="仿宋"/>
                <w:sz w:val="24"/>
                <w:highlight w:val="none"/>
              </w:rPr>
              <w:t>成立时间</w:t>
            </w:r>
          </w:p>
        </w:tc>
        <w:tc>
          <w:tcPr>
            <w:tcW w:w="2485" w:type="dxa"/>
            <w:gridSpan w:val="2"/>
          </w:tcPr>
          <w:p>
            <w:pPr>
              <w:pStyle w:val="20"/>
              <w:rPr>
                <w:rFonts w:hint="eastAsia" w:ascii="仿宋" w:hAnsi="仿宋" w:eastAsia="仿宋" w:cs="仿宋"/>
                <w:sz w:val="24"/>
                <w:highlight w:val="none"/>
              </w:rPr>
            </w:pPr>
          </w:p>
        </w:tc>
        <w:tc>
          <w:tcPr>
            <w:tcW w:w="2485" w:type="dxa"/>
            <w:gridSpan w:val="4"/>
          </w:tcPr>
          <w:p>
            <w:pPr>
              <w:pStyle w:val="20"/>
              <w:spacing w:before="123"/>
              <w:ind w:left="280"/>
              <w:rPr>
                <w:rFonts w:hint="eastAsia" w:ascii="仿宋" w:hAnsi="仿宋" w:eastAsia="仿宋" w:cs="仿宋"/>
                <w:sz w:val="24"/>
                <w:highlight w:val="none"/>
              </w:rPr>
            </w:pPr>
            <w:r>
              <w:rPr>
                <w:rFonts w:hint="eastAsia" w:ascii="仿宋" w:hAnsi="仿宋" w:eastAsia="仿宋" w:cs="仿宋"/>
                <w:sz w:val="24"/>
                <w:highlight w:val="none"/>
              </w:rPr>
              <w:t>注册资金（万元）</w:t>
            </w:r>
          </w:p>
        </w:tc>
        <w:tc>
          <w:tcPr>
            <w:tcW w:w="3124" w:type="dxa"/>
            <w:gridSpan w:val="3"/>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0"/>
              <w:spacing w:before="124"/>
              <w:ind w:right="181"/>
              <w:jc w:val="right"/>
              <w:rPr>
                <w:rFonts w:hint="eastAsia" w:ascii="仿宋" w:hAnsi="仿宋" w:eastAsia="仿宋" w:cs="仿宋"/>
                <w:sz w:val="24"/>
                <w:highlight w:val="none"/>
              </w:rPr>
            </w:pPr>
            <w:r>
              <w:rPr>
                <w:rFonts w:hint="eastAsia" w:ascii="仿宋" w:hAnsi="仿宋" w:eastAsia="仿宋" w:cs="仿宋"/>
                <w:sz w:val="24"/>
                <w:highlight w:val="none"/>
              </w:rPr>
              <w:t>单位性质</w:t>
            </w:r>
          </w:p>
        </w:tc>
        <w:tc>
          <w:tcPr>
            <w:tcW w:w="8094" w:type="dxa"/>
            <w:gridSpan w:val="9"/>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345" w:type="dxa"/>
          </w:tcPr>
          <w:p>
            <w:pPr>
              <w:pStyle w:val="20"/>
              <w:spacing w:before="69" w:line="242" w:lineRule="auto"/>
              <w:ind w:left="311" w:right="181" w:hanging="120"/>
              <w:rPr>
                <w:rFonts w:hint="eastAsia" w:ascii="仿宋" w:hAnsi="仿宋" w:eastAsia="仿宋" w:cs="仿宋"/>
                <w:sz w:val="24"/>
                <w:highlight w:val="none"/>
              </w:rPr>
            </w:pPr>
            <w:r>
              <w:rPr>
                <w:rFonts w:hint="eastAsia" w:ascii="仿宋" w:hAnsi="仿宋" w:eastAsia="仿宋" w:cs="仿宋"/>
                <w:sz w:val="24"/>
                <w:highlight w:val="none"/>
              </w:rPr>
              <w:t>投标期间联系人</w:t>
            </w:r>
          </w:p>
        </w:tc>
        <w:tc>
          <w:tcPr>
            <w:tcW w:w="1565" w:type="dxa"/>
          </w:tcPr>
          <w:p>
            <w:pPr>
              <w:pStyle w:val="20"/>
              <w:rPr>
                <w:rFonts w:hint="eastAsia" w:ascii="仿宋" w:hAnsi="仿宋" w:eastAsia="仿宋" w:cs="仿宋"/>
                <w:sz w:val="24"/>
                <w:highlight w:val="none"/>
              </w:rPr>
            </w:pPr>
          </w:p>
        </w:tc>
        <w:tc>
          <w:tcPr>
            <w:tcW w:w="1453" w:type="dxa"/>
            <w:gridSpan w:val="2"/>
          </w:tcPr>
          <w:p>
            <w:pPr>
              <w:pStyle w:val="20"/>
              <w:spacing w:before="4"/>
              <w:rPr>
                <w:rFonts w:hint="eastAsia" w:ascii="仿宋" w:hAnsi="仿宋" w:eastAsia="仿宋" w:cs="仿宋"/>
                <w:b/>
                <w:sz w:val="17"/>
                <w:highlight w:val="none"/>
              </w:rPr>
            </w:pPr>
          </w:p>
          <w:p>
            <w:pPr>
              <w:pStyle w:val="20"/>
              <w:spacing w:before="1"/>
              <w:ind w:left="425"/>
              <w:rPr>
                <w:rFonts w:hint="eastAsia" w:ascii="仿宋" w:hAnsi="仿宋" w:eastAsia="仿宋" w:cs="仿宋"/>
                <w:sz w:val="24"/>
                <w:highlight w:val="none"/>
              </w:rPr>
            </w:pPr>
            <w:r>
              <w:rPr>
                <w:rFonts w:hint="eastAsia" w:ascii="仿宋" w:hAnsi="仿宋" w:eastAsia="仿宋" w:cs="仿宋"/>
                <w:sz w:val="24"/>
                <w:highlight w:val="none"/>
              </w:rPr>
              <w:t>电 话</w:t>
            </w:r>
          </w:p>
        </w:tc>
        <w:tc>
          <w:tcPr>
            <w:tcW w:w="1454" w:type="dxa"/>
            <w:gridSpan w:val="2"/>
          </w:tcPr>
          <w:p>
            <w:pPr>
              <w:pStyle w:val="20"/>
              <w:rPr>
                <w:rFonts w:hint="eastAsia" w:ascii="仿宋" w:hAnsi="仿宋" w:eastAsia="仿宋" w:cs="仿宋"/>
                <w:sz w:val="24"/>
                <w:highlight w:val="none"/>
              </w:rPr>
            </w:pPr>
          </w:p>
        </w:tc>
        <w:tc>
          <w:tcPr>
            <w:tcW w:w="1492" w:type="dxa"/>
            <w:gridSpan w:val="3"/>
          </w:tcPr>
          <w:p>
            <w:pPr>
              <w:pStyle w:val="20"/>
              <w:spacing w:before="4"/>
              <w:rPr>
                <w:rFonts w:hint="eastAsia" w:ascii="仿宋" w:hAnsi="仿宋" w:eastAsia="仿宋" w:cs="仿宋"/>
                <w:b/>
                <w:sz w:val="17"/>
                <w:highlight w:val="none"/>
              </w:rPr>
            </w:pPr>
          </w:p>
          <w:p>
            <w:pPr>
              <w:pStyle w:val="20"/>
              <w:spacing w:before="1"/>
              <w:ind w:left="446"/>
              <w:rPr>
                <w:rFonts w:hint="eastAsia" w:ascii="仿宋" w:hAnsi="仿宋" w:eastAsia="仿宋" w:cs="仿宋"/>
                <w:sz w:val="24"/>
                <w:highlight w:val="none"/>
              </w:rPr>
            </w:pPr>
            <w:r>
              <w:rPr>
                <w:rFonts w:hint="eastAsia" w:ascii="仿宋" w:hAnsi="仿宋" w:eastAsia="仿宋" w:cs="仿宋"/>
                <w:sz w:val="24"/>
                <w:highlight w:val="none"/>
              </w:rPr>
              <w:t>传 真</w:t>
            </w:r>
          </w:p>
        </w:tc>
        <w:tc>
          <w:tcPr>
            <w:tcW w:w="2130" w:type="dxa"/>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restart"/>
          </w:tcPr>
          <w:p>
            <w:pPr>
              <w:pStyle w:val="20"/>
              <w:spacing w:before="5"/>
              <w:rPr>
                <w:rFonts w:hint="eastAsia" w:ascii="仿宋" w:hAnsi="仿宋" w:eastAsia="仿宋" w:cs="仿宋"/>
                <w:b/>
                <w:sz w:val="19"/>
                <w:highlight w:val="none"/>
              </w:rPr>
            </w:pPr>
          </w:p>
          <w:p>
            <w:pPr>
              <w:pStyle w:val="20"/>
              <w:spacing w:line="484" w:lineRule="auto"/>
              <w:ind w:left="551" w:right="541"/>
              <w:jc w:val="both"/>
              <w:rPr>
                <w:rFonts w:hint="eastAsia" w:ascii="仿宋" w:hAnsi="仿宋" w:eastAsia="仿宋" w:cs="仿宋"/>
                <w:sz w:val="24"/>
                <w:highlight w:val="none"/>
              </w:rPr>
            </w:pPr>
            <w:r>
              <w:rPr>
                <w:rFonts w:hint="eastAsia" w:ascii="仿宋" w:hAnsi="仿宋" w:eastAsia="仿宋" w:cs="仿宋"/>
                <w:sz w:val="24"/>
                <w:highlight w:val="none"/>
              </w:rPr>
              <w:t>职工概况</w:t>
            </w:r>
          </w:p>
        </w:tc>
        <w:tc>
          <w:tcPr>
            <w:tcW w:w="1565" w:type="dxa"/>
          </w:tcPr>
          <w:p>
            <w:pPr>
              <w:pStyle w:val="20"/>
              <w:spacing w:before="125"/>
              <w:ind w:left="160" w:right="154"/>
              <w:jc w:val="center"/>
              <w:rPr>
                <w:rFonts w:hint="eastAsia" w:ascii="仿宋" w:hAnsi="仿宋" w:eastAsia="仿宋" w:cs="仿宋"/>
                <w:sz w:val="24"/>
                <w:highlight w:val="none"/>
              </w:rPr>
            </w:pPr>
            <w:r>
              <w:rPr>
                <w:rFonts w:hint="eastAsia" w:ascii="仿宋" w:hAnsi="仿宋" w:eastAsia="仿宋" w:cs="仿宋"/>
                <w:sz w:val="24"/>
                <w:highlight w:val="none"/>
              </w:rPr>
              <w:t>职工总数</w:t>
            </w:r>
          </w:p>
        </w:tc>
        <w:tc>
          <w:tcPr>
            <w:tcW w:w="1453" w:type="dxa"/>
            <w:gridSpan w:val="2"/>
          </w:tcPr>
          <w:p>
            <w:pPr>
              <w:pStyle w:val="20"/>
              <w:rPr>
                <w:rFonts w:hint="eastAsia" w:ascii="仿宋" w:hAnsi="仿宋" w:eastAsia="仿宋" w:cs="仿宋"/>
                <w:sz w:val="24"/>
                <w:highlight w:val="none"/>
              </w:rPr>
            </w:pPr>
          </w:p>
        </w:tc>
        <w:tc>
          <w:tcPr>
            <w:tcW w:w="2348" w:type="dxa"/>
            <w:gridSpan w:val="4"/>
          </w:tcPr>
          <w:p>
            <w:pPr>
              <w:pStyle w:val="20"/>
              <w:spacing w:before="125"/>
              <w:ind w:left="213"/>
              <w:rPr>
                <w:rFonts w:hint="eastAsia" w:ascii="仿宋" w:hAnsi="仿宋" w:eastAsia="仿宋" w:cs="仿宋"/>
                <w:sz w:val="24"/>
                <w:highlight w:val="none"/>
              </w:rPr>
            </w:pPr>
            <w:r>
              <w:rPr>
                <w:rFonts w:hint="eastAsia" w:ascii="仿宋" w:hAnsi="仿宋" w:eastAsia="仿宋" w:cs="仿宋"/>
                <w:sz w:val="24"/>
                <w:highlight w:val="none"/>
              </w:rPr>
              <w:t>其中：技术人员数</w:t>
            </w:r>
          </w:p>
        </w:tc>
        <w:tc>
          <w:tcPr>
            <w:tcW w:w="2728" w:type="dxa"/>
            <w:gridSpan w:val="2"/>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rFonts w:hint="eastAsia" w:ascii="仿宋" w:hAnsi="仿宋" w:eastAsia="仿宋" w:cs="仿宋"/>
                <w:sz w:val="2"/>
                <w:szCs w:val="2"/>
                <w:highlight w:val="none"/>
              </w:rPr>
            </w:pPr>
          </w:p>
        </w:tc>
        <w:tc>
          <w:tcPr>
            <w:tcW w:w="8094" w:type="dxa"/>
            <w:gridSpan w:val="9"/>
          </w:tcPr>
          <w:p>
            <w:pPr>
              <w:pStyle w:val="20"/>
              <w:spacing w:before="123"/>
              <w:ind w:left="2827" w:right="2817"/>
              <w:jc w:val="center"/>
              <w:rPr>
                <w:rFonts w:hint="eastAsia" w:ascii="仿宋" w:hAnsi="仿宋" w:eastAsia="仿宋" w:cs="仿宋"/>
                <w:sz w:val="24"/>
                <w:highlight w:val="none"/>
              </w:rPr>
            </w:pPr>
            <w:r>
              <w:rPr>
                <w:rFonts w:hint="eastAsia" w:ascii="仿宋" w:hAnsi="仿宋" w:eastAsia="仿宋" w:cs="仿宋"/>
                <w:sz w:val="24"/>
                <w:highlight w:val="none"/>
              </w:rPr>
              <w:t>单位行政和技术负责人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vMerge w:val="continue"/>
            <w:tcBorders>
              <w:top w:val="nil"/>
            </w:tcBorders>
          </w:tcPr>
          <w:p>
            <w:pPr>
              <w:rPr>
                <w:rFonts w:hint="eastAsia" w:ascii="仿宋" w:hAnsi="仿宋" w:eastAsia="仿宋" w:cs="仿宋"/>
                <w:sz w:val="2"/>
                <w:szCs w:val="2"/>
                <w:highlight w:val="none"/>
              </w:rPr>
            </w:pPr>
          </w:p>
        </w:tc>
        <w:tc>
          <w:tcPr>
            <w:tcW w:w="1565" w:type="dxa"/>
          </w:tcPr>
          <w:p>
            <w:pPr>
              <w:pStyle w:val="20"/>
              <w:spacing w:before="124"/>
              <w:ind w:left="160" w:right="154"/>
              <w:jc w:val="center"/>
              <w:rPr>
                <w:rFonts w:hint="eastAsia" w:ascii="仿宋" w:hAnsi="仿宋" w:eastAsia="仿宋" w:cs="仿宋"/>
                <w:sz w:val="24"/>
                <w:highlight w:val="none"/>
              </w:rPr>
            </w:pPr>
            <w:r>
              <w:rPr>
                <w:rFonts w:hint="eastAsia" w:ascii="仿宋" w:hAnsi="仿宋" w:eastAsia="仿宋" w:cs="仿宋"/>
                <w:sz w:val="24"/>
                <w:highlight w:val="none"/>
              </w:rPr>
              <w:t>姓 名</w:t>
            </w:r>
          </w:p>
        </w:tc>
        <w:tc>
          <w:tcPr>
            <w:tcW w:w="2163" w:type="dxa"/>
            <w:gridSpan w:val="3"/>
          </w:tcPr>
          <w:p>
            <w:pPr>
              <w:pStyle w:val="20"/>
              <w:spacing w:before="124"/>
              <w:ind w:left="540"/>
              <w:rPr>
                <w:rFonts w:hint="eastAsia" w:ascii="仿宋" w:hAnsi="仿宋" w:eastAsia="仿宋" w:cs="仿宋"/>
                <w:sz w:val="24"/>
                <w:highlight w:val="none"/>
              </w:rPr>
            </w:pPr>
            <w:r>
              <w:rPr>
                <w:rFonts w:hint="eastAsia" w:ascii="仿宋" w:hAnsi="仿宋" w:eastAsia="仿宋" w:cs="仿宋"/>
                <w:sz w:val="24"/>
                <w:highlight w:val="none"/>
              </w:rPr>
              <w:t>职务/职称</w:t>
            </w:r>
          </w:p>
        </w:tc>
        <w:tc>
          <w:tcPr>
            <w:tcW w:w="1638" w:type="dxa"/>
            <w:gridSpan w:val="3"/>
          </w:tcPr>
          <w:p>
            <w:pPr>
              <w:pStyle w:val="20"/>
              <w:spacing w:before="124"/>
              <w:ind w:left="518"/>
              <w:rPr>
                <w:rFonts w:hint="eastAsia" w:ascii="仿宋" w:hAnsi="仿宋" w:eastAsia="仿宋" w:cs="仿宋"/>
                <w:sz w:val="24"/>
                <w:highlight w:val="none"/>
              </w:rPr>
            </w:pPr>
            <w:r>
              <w:rPr>
                <w:rFonts w:hint="eastAsia" w:ascii="仿宋" w:hAnsi="仿宋" w:eastAsia="仿宋" w:cs="仿宋"/>
                <w:sz w:val="24"/>
                <w:highlight w:val="none"/>
              </w:rPr>
              <w:t>年 龄</w:t>
            </w:r>
          </w:p>
        </w:tc>
        <w:tc>
          <w:tcPr>
            <w:tcW w:w="2728" w:type="dxa"/>
            <w:gridSpan w:val="2"/>
          </w:tcPr>
          <w:p>
            <w:pPr>
              <w:pStyle w:val="20"/>
              <w:tabs>
                <w:tab w:val="left" w:pos="490"/>
              </w:tabs>
              <w:spacing w:before="124"/>
              <w:ind w:left="10"/>
              <w:jc w:val="center"/>
              <w:rPr>
                <w:rFonts w:hint="eastAsia" w:ascii="仿宋" w:hAnsi="仿宋" w:eastAsia="仿宋" w:cs="仿宋"/>
                <w:sz w:val="24"/>
                <w:highlight w:val="none"/>
              </w:rPr>
            </w:pPr>
            <w:r>
              <w:rPr>
                <w:rFonts w:hint="eastAsia" w:ascii="仿宋" w:hAnsi="仿宋" w:eastAsia="仿宋" w:cs="仿宋"/>
                <w:sz w:val="24"/>
                <w:highlight w:val="none"/>
              </w:rPr>
              <w:t>专</w:t>
            </w:r>
            <w:r>
              <w:rPr>
                <w:rFonts w:hint="eastAsia" w:ascii="仿宋" w:hAnsi="仿宋" w:eastAsia="仿宋" w:cs="仿宋"/>
                <w:sz w:val="24"/>
                <w:highlight w:val="none"/>
              </w:rPr>
              <w:tab/>
            </w:r>
            <w:r>
              <w:rPr>
                <w:rFonts w:hint="eastAsia" w:ascii="仿宋" w:hAnsi="仿宋" w:eastAsia="仿宋" w:cs="仿宋"/>
                <w:sz w:val="24"/>
                <w:highlight w:val="none"/>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rFonts w:hint="eastAsia" w:ascii="仿宋" w:hAnsi="仿宋" w:eastAsia="仿宋" w:cs="仿宋"/>
                <w:sz w:val="2"/>
                <w:szCs w:val="2"/>
                <w:highlight w:val="none"/>
              </w:rPr>
            </w:pPr>
          </w:p>
        </w:tc>
        <w:tc>
          <w:tcPr>
            <w:tcW w:w="1565" w:type="dxa"/>
          </w:tcPr>
          <w:p>
            <w:pPr>
              <w:pStyle w:val="20"/>
              <w:rPr>
                <w:rFonts w:hint="eastAsia" w:ascii="仿宋" w:hAnsi="仿宋" w:eastAsia="仿宋" w:cs="仿宋"/>
                <w:sz w:val="24"/>
                <w:highlight w:val="none"/>
              </w:rPr>
            </w:pPr>
          </w:p>
        </w:tc>
        <w:tc>
          <w:tcPr>
            <w:tcW w:w="2163" w:type="dxa"/>
            <w:gridSpan w:val="3"/>
          </w:tcPr>
          <w:p>
            <w:pPr>
              <w:pStyle w:val="20"/>
              <w:rPr>
                <w:rFonts w:hint="eastAsia" w:ascii="仿宋" w:hAnsi="仿宋" w:eastAsia="仿宋" w:cs="仿宋"/>
                <w:sz w:val="24"/>
                <w:highlight w:val="none"/>
              </w:rPr>
            </w:pPr>
          </w:p>
        </w:tc>
        <w:tc>
          <w:tcPr>
            <w:tcW w:w="1638" w:type="dxa"/>
            <w:gridSpan w:val="3"/>
          </w:tcPr>
          <w:p>
            <w:pPr>
              <w:pStyle w:val="20"/>
              <w:rPr>
                <w:rFonts w:hint="eastAsia" w:ascii="仿宋" w:hAnsi="仿宋" w:eastAsia="仿宋" w:cs="仿宋"/>
                <w:sz w:val="24"/>
                <w:highlight w:val="none"/>
              </w:rPr>
            </w:pPr>
          </w:p>
        </w:tc>
        <w:tc>
          <w:tcPr>
            <w:tcW w:w="2728" w:type="dxa"/>
            <w:gridSpan w:val="2"/>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rFonts w:hint="eastAsia" w:ascii="仿宋" w:hAnsi="仿宋" w:eastAsia="仿宋" w:cs="仿宋"/>
                <w:sz w:val="2"/>
                <w:szCs w:val="2"/>
                <w:highlight w:val="none"/>
              </w:rPr>
            </w:pPr>
          </w:p>
        </w:tc>
        <w:tc>
          <w:tcPr>
            <w:tcW w:w="1565" w:type="dxa"/>
          </w:tcPr>
          <w:p>
            <w:pPr>
              <w:pStyle w:val="20"/>
              <w:rPr>
                <w:rFonts w:hint="eastAsia" w:ascii="仿宋" w:hAnsi="仿宋" w:eastAsia="仿宋" w:cs="仿宋"/>
                <w:sz w:val="24"/>
                <w:highlight w:val="none"/>
              </w:rPr>
            </w:pPr>
          </w:p>
        </w:tc>
        <w:tc>
          <w:tcPr>
            <w:tcW w:w="2163" w:type="dxa"/>
            <w:gridSpan w:val="3"/>
          </w:tcPr>
          <w:p>
            <w:pPr>
              <w:pStyle w:val="20"/>
              <w:rPr>
                <w:rFonts w:hint="eastAsia" w:ascii="仿宋" w:hAnsi="仿宋" w:eastAsia="仿宋" w:cs="仿宋"/>
                <w:sz w:val="24"/>
                <w:highlight w:val="none"/>
              </w:rPr>
            </w:pPr>
          </w:p>
        </w:tc>
        <w:tc>
          <w:tcPr>
            <w:tcW w:w="1638" w:type="dxa"/>
            <w:gridSpan w:val="3"/>
          </w:tcPr>
          <w:p>
            <w:pPr>
              <w:pStyle w:val="20"/>
              <w:rPr>
                <w:rFonts w:hint="eastAsia" w:ascii="仿宋" w:hAnsi="仿宋" w:eastAsia="仿宋" w:cs="仿宋"/>
                <w:sz w:val="24"/>
                <w:highlight w:val="none"/>
              </w:rPr>
            </w:pPr>
          </w:p>
        </w:tc>
        <w:tc>
          <w:tcPr>
            <w:tcW w:w="2728" w:type="dxa"/>
            <w:gridSpan w:val="2"/>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rFonts w:hint="eastAsia" w:ascii="仿宋" w:hAnsi="仿宋" w:eastAsia="仿宋" w:cs="仿宋"/>
                <w:sz w:val="2"/>
                <w:szCs w:val="2"/>
                <w:highlight w:val="none"/>
              </w:rPr>
            </w:pPr>
          </w:p>
        </w:tc>
        <w:tc>
          <w:tcPr>
            <w:tcW w:w="1565" w:type="dxa"/>
          </w:tcPr>
          <w:p>
            <w:pPr>
              <w:pStyle w:val="20"/>
              <w:rPr>
                <w:rFonts w:hint="eastAsia" w:ascii="仿宋" w:hAnsi="仿宋" w:eastAsia="仿宋" w:cs="仿宋"/>
                <w:sz w:val="24"/>
                <w:highlight w:val="none"/>
              </w:rPr>
            </w:pPr>
          </w:p>
        </w:tc>
        <w:tc>
          <w:tcPr>
            <w:tcW w:w="2163" w:type="dxa"/>
            <w:gridSpan w:val="3"/>
          </w:tcPr>
          <w:p>
            <w:pPr>
              <w:pStyle w:val="20"/>
              <w:rPr>
                <w:rFonts w:hint="eastAsia" w:ascii="仿宋" w:hAnsi="仿宋" w:eastAsia="仿宋" w:cs="仿宋"/>
                <w:sz w:val="24"/>
                <w:highlight w:val="none"/>
              </w:rPr>
            </w:pPr>
          </w:p>
        </w:tc>
        <w:tc>
          <w:tcPr>
            <w:tcW w:w="1638" w:type="dxa"/>
            <w:gridSpan w:val="3"/>
          </w:tcPr>
          <w:p>
            <w:pPr>
              <w:pStyle w:val="20"/>
              <w:rPr>
                <w:rFonts w:hint="eastAsia" w:ascii="仿宋" w:hAnsi="仿宋" w:eastAsia="仿宋" w:cs="仿宋"/>
                <w:sz w:val="24"/>
                <w:highlight w:val="none"/>
              </w:rPr>
            </w:pPr>
          </w:p>
        </w:tc>
        <w:tc>
          <w:tcPr>
            <w:tcW w:w="2728" w:type="dxa"/>
            <w:gridSpan w:val="2"/>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45" w:type="dxa"/>
          </w:tcPr>
          <w:p>
            <w:pPr>
              <w:pStyle w:val="20"/>
              <w:spacing w:line="242" w:lineRule="auto"/>
              <w:ind w:right="541"/>
              <w:jc w:val="both"/>
              <w:rPr>
                <w:rFonts w:hint="eastAsia" w:ascii="仿宋" w:hAnsi="仿宋" w:eastAsia="仿宋" w:cs="仿宋"/>
                <w:sz w:val="24"/>
                <w:highlight w:val="none"/>
              </w:rPr>
            </w:pPr>
            <w:r>
              <w:rPr>
                <w:rFonts w:hint="eastAsia" w:ascii="仿宋" w:hAnsi="仿宋" w:eastAsia="仿宋" w:cs="仿宋"/>
                <w:sz w:val="24"/>
                <w:highlight w:val="none"/>
              </w:rPr>
              <w:t>公司简介</w:t>
            </w:r>
          </w:p>
        </w:tc>
        <w:tc>
          <w:tcPr>
            <w:tcW w:w="8094" w:type="dxa"/>
            <w:gridSpan w:val="9"/>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345" w:type="dxa"/>
          </w:tcPr>
          <w:p>
            <w:pPr>
              <w:pStyle w:val="20"/>
              <w:spacing w:line="242" w:lineRule="auto"/>
              <w:ind w:right="541"/>
              <w:jc w:val="both"/>
              <w:rPr>
                <w:rFonts w:hint="eastAsia" w:ascii="仿宋" w:hAnsi="仿宋" w:eastAsia="仿宋" w:cs="仿宋"/>
                <w:sz w:val="24"/>
                <w:highlight w:val="none"/>
                <w:lang w:val="en-US" w:eastAsia="zh-CN"/>
              </w:rPr>
            </w:pPr>
            <w:r>
              <w:rPr>
                <w:rFonts w:hint="eastAsia" w:cs="仿宋"/>
                <w:sz w:val="24"/>
                <w:highlight w:val="none"/>
                <w:lang w:val="en-US" w:eastAsia="zh-CN"/>
              </w:rPr>
              <w:t>经营范围</w:t>
            </w:r>
          </w:p>
        </w:tc>
        <w:tc>
          <w:tcPr>
            <w:tcW w:w="8094" w:type="dxa"/>
            <w:gridSpan w:val="9"/>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345" w:type="dxa"/>
          </w:tcPr>
          <w:p>
            <w:pPr>
              <w:pStyle w:val="20"/>
              <w:spacing w:line="242" w:lineRule="auto"/>
              <w:ind w:right="541"/>
              <w:jc w:val="both"/>
              <w:rPr>
                <w:rFonts w:hint="default" w:cs="仿宋"/>
                <w:sz w:val="24"/>
                <w:highlight w:val="none"/>
                <w:lang w:val="en-US" w:eastAsia="zh-CN"/>
              </w:rPr>
            </w:pPr>
            <w:r>
              <w:rPr>
                <w:rFonts w:hint="eastAsia" w:cs="仿宋"/>
                <w:sz w:val="24"/>
                <w:highlight w:val="none"/>
                <w:lang w:val="en-US" w:eastAsia="zh-CN"/>
              </w:rPr>
              <w:t>开户行</w:t>
            </w:r>
          </w:p>
        </w:tc>
        <w:tc>
          <w:tcPr>
            <w:tcW w:w="8094" w:type="dxa"/>
            <w:gridSpan w:val="9"/>
          </w:tcPr>
          <w:p>
            <w:pPr>
              <w:pStyle w:val="20"/>
              <w:rPr>
                <w:rFonts w:hint="eastAsia" w:ascii="仿宋" w:hAnsi="仿宋" w:eastAsia="仿宋" w:cs="仿宋"/>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345" w:type="dxa"/>
          </w:tcPr>
          <w:p>
            <w:pPr>
              <w:pStyle w:val="20"/>
              <w:spacing w:line="242" w:lineRule="auto"/>
              <w:ind w:right="541"/>
              <w:jc w:val="both"/>
              <w:rPr>
                <w:rFonts w:hint="default" w:cs="仿宋"/>
                <w:sz w:val="24"/>
                <w:highlight w:val="none"/>
                <w:lang w:val="en-US" w:eastAsia="zh-CN"/>
              </w:rPr>
            </w:pPr>
            <w:r>
              <w:rPr>
                <w:rFonts w:hint="eastAsia" w:cs="仿宋"/>
                <w:sz w:val="24"/>
                <w:highlight w:val="none"/>
                <w:lang w:val="en-US" w:eastAsia="zh-CN"/>
              </w:rPr>
              <w:t>账号</w:t>
            </w:r>
          </w:p>
        </w:tc>
        <w:tc>
          <w:tcPr>
            <w:tcW w:w="8094" w:type="dxa"/>
            <w:gridSpan w:val="9"/>
          </w:tcPr>
          <w:p>
            <w:pPr>
              <w:pStyle w:val="20"/>
              <w:rPr>
                <w:rFonts w:hint="eastAsia" w:ascii="仿宋" w:hAnsi="仿宋" w:eastAsia="仿宋" w:cs="仿宋"/>
                <w:sz w:val="24"/>
                <w:highlight w:val="none"/>
              </w:rPr>
            </w:pPr>
          </w:p>
        </w:tc>
      </w:tr>
    </w:tbl>
    <w:p>
      <w:pPr>
        <w:spacing w:after="0"/>
        <w:rPr>
          <w:rFonts w:hint="eastAsia" w:ascii="仿宋" w:hAnsi="仿宋" w:eastAsia="仿宋" w:cs="仿宋"/>
          <w:sz w:val="24"/>
          <w:highlight w:val="none"/>
        </w:rPr>
        <w:sectPr>
          <w:pgSz w:w="11910" w:h="16840"/>
          <w:pgMar w:top="1520" w:right="920" w:bottom="1040" w:left="920" w:header="0" w:footer="851" w:gutter="0"/>
          <w:cols w:space="720" w:num="1"/>
        </w:sectPr>
      </w:pPr>
    </w:p>
    <w:p>
      <w:pPr>
        <w:spacing w:before="42"/>
        <w:ind w:left="0" w:right="0" w:firstLine="0"/>
        <w:jc w:val="center"/>
        <w:outlineLvl w:val="0"/>
        <w:rPr>
          <w:rFonts w:hint="eastAsia" w:ascii="仿宋" w:hAnsi="仿宋" w:eastAsia="仿宋" w:cs="仿宋"/>
          <w:b/>
          <w:sz w:val="28"/>
          <w:highlight w:val="none"/>
        </w:rPr>
      </w:pPr>
      <w:bookmarkStart w:id="62" w:name="_Toc8396"/>
      <w:r>
        <w:rPr>
          <w:rFonts w:hint="eastAsia" w:ascii="仿宋" w:hAnsi="仿宋" w:eastAsia="仿宋" w:cs="仿宋"/>
          <w:b/>
          <w:sz w:val="28"/>
          <w:highlight w:val="none"/>
        </w:rPr>
        <w:t>1、具有独立承担民事责任的能力</w:t>
      </w:r>
      <w:bookmarkEnd w:id="62"/>
    </w:p>
    <w:p>
      <w:pPr>
        <w:pStyle w:val="10"/>
        <w:spacing w:before="7"/>
        <w:ind w:left="0"/>
        <w:rPr>
          <w:rFonts w:hint="eastAsia" w:ascii="仿宋" w:hAnsi="仿宋" w:eastAsia="仿宋" w:cs="仿宋"/>
          <w:b/>
          <w:sz w:val="29"/>
          <w:highlight w:val="none"/>
        </w:rPr>
      </w:pPr>
    </w:p>
    <w:p>
      <w:pPr>
        <w:pStyle w:val="10"/>
        <w:spacing w:before="1"/>
        <w:ind w:left="0" w:right="2"/>
        <w:jc w:val="center"/>
        <w:rPr>
          <w:rFonts w:hint="eastAsia" w:ascii="仿宋" w:hAnsi="仿宋" w:eastAsia="仿宋" w:cs="仿宋"/>
          <w:highlight w:val="none"/>
        </w:rPr>
      </w:pPr>
      <w:r>
        <w:rPr>
          <w:rFonts w:hint="eastAsia" w:ascii="仿宋" w:hAnsi="仿宋" w:eastAsia="仿宋" w:cs="仿宋"/>
          <w:highlight w:val="none"/>
        </w:rPr>
        <w:t>供应商须具有合法有效的营业执照（三证合一）</w:t>
      </w:r>
    </w:p>
    <w:p>
      <w:pPr>
        <w:spacing w:after="0"/>
        <w:jc w:val="center"/>
        <w:rPr>
          <w:rFonts w:hint="eastAsia" w:ascii="仿宋" w:hAnsi="仿宋" w:eastAsia="仿宋" w:cs="仿宋"/>
          <w:highlight w:val="none"/>
        </w:rPr>
        <w:sectPr>
          <w:pgSz w:w="11910" w:h="16840"/>
          <w:pgMar w:top="1520" w:right="920" w:bottom="1040" w:left="920" w:header="0" w:footer="851" w:gutter="0"/>
          <w:cols w:space="720" w:num="1"/>
        </w:sectPr>
      </w:pPr>
    </w:p>
    <w:p>
      <w:pPr>
        <w:spacing w:before="42"/>
        <w:ind w:left="0" w:right="0" w:firstLine="0"/>
        <w:jc w:val="center"/>
        <w:outlineLvl w:val="0"/>
        <w:rPr>
          <w:rFonts w:hint="eastAsia" w:ascii="仿宋" w:hAnsi="仿宋" w:eastAsia="仿宋" w:cs="仿宋"/>
          <w:b/>
          <w:sz w:val="28"/>
          <w:highlight w:val="none"/>
        </w:rPr>
      </w:pPr>
      <w:bookmarkStart w:id="63" w:name="_Toc6696"/>
      <w:r>
        <w:rPr>
          <w:rFonts w:hint="eastAsia" w:ascii="仿宋" w:hAnsi="仿宋" w:eastAsia="仿宋" w:cs="仿宋"/>
          <w:b/>
          <w:sz w:val="28"/>
          <w:highlight w:val="none"/>
        </w:rPr>
        <w:t>2、具有良好的商业信誉和健全的财务会计制度；</w:t>
      </w:r>
      <w:bookmarkEnd w:id="63"/>
    </w:p>
    <w:p>
      <w:pPr>
        <w:pStyle w:val="10"/>
        <w:spacing w:before="3"/>
        <w:ind w:left="0"/>
        <w:rPr>
          <w:rFonts w:hint="eastAsia" w:ascii="仿宋" w:hAnsi="仿宋" w:eastAsia="仿宋" w:cs="仿宋"/>
          <w:b/>
          <w:sz w:val="28"/>
          <w:highlight w:val="none"/>
        </w:rPr>
      </w:pPr>
    </w:p>
    <w:p>
      <w:pPr>
        <w:pStyle w:val="10"/>
        <w:spacing w:before="1"/>
        <w:ind w:left="0" w:right="2"/>
        <w:jc w:val="center"/>
        <w:rPr>
          <w:rFonts w:hint="default" w:ascii="仿宋" w:hAnsi="仿宋" w:eastAsia="仿宋" w:cs="仿宋"/>
          <w:highlight w:val="none"/>
          <w:lang w:val="en-US" w:eastAsia="zh-CN"/>
        </w:rPr>
      </w:pPr>
      <w:r>
        <w:rPr>
          <w:rFonts w:hint="eastAsia" w:ascii="仿宋" w:hAnsi="仿宋" w:eastAsia="仿宋" w:cs="仿宋"/>
          <w:highlight w:val="none"/>
        </w:rPr>
        <w:t>供应商须提供</w:t>
      </w:r>
      <w:r>
        <w:rPr>
          <w:rFonts w:hint="eastAsia" w:cs="仿宋"/>
          <w:highlight w:val="none"/>
          <w:lang w:val="en-US" w:eastAsia="zh-CN"/>
        </w:rPr>
        <w:t>近一年</w:t>
      </w:r>
      <w:r>
        <w:rPr>
          <w:rFonts w:hint="eastAsia" w:ascii="仿宋" w:hAnsi="仿宋" w:eastAsia="仿宋" w:cs="仿宋"/>
          <w:highlight w:val="none"/>
        </w:rPr>
        <w:t>度财务审计报告</w:t>
      </w:r>
      <w:r>
        <w:rPr>
          <w:rFonts w:hint="eastAsia" w:cs="仿宋"/>
          <w:highlight w:val="none"/>
          <w:lang w:val="en-US" w:eastAsia="zh-CN"/>
        </w:rPr>
        <w:t>或银行出具的资信证明</w:t>
      </w:r>
    </w:p>
    <w:p>
      <w:pPr>
        <w:spacing w:after="0"/>
        <w:jc w:val="center"/>
        <w:rPr>
          <w:rFonts w:hint="eastAsia" w:ascii="仿宋" w:hAnsi="仿宋" w:eastAsia="仿宋" w:cs="仿宋"/>
          <w:highlight w:val="none"/>
        </w:rPr>
        <w:sectPr>
          <w:footerReference r:id="rId8" w:type="default"/>
          <w:pgSz w:w="11910" w:h="16840"/>
          <w:pgMar w:top="1400" w:right="920" w:bottom="1040" w:left="920" w:header="0" w:footer="851" w:gutter="0"/>
          <w:pgNumType w:start="50"/>
          <w:cols w:space="720" w:num="1"/>
        </w:sectPr>
      </w:pPr>
    </w:p>
    <w:p>
      <w:pPr>
        <w:spacing w:before="42"/>
        <w:ind w:left="0" w:right="0" w:firstLine="0"/>
        <w:jc w:val="center"/>
        <w:outlineLvl w:val="0"/>
        <w:rPr>
          <w:rFonts w:hint="eastAsia" w:ascii="仿宋" w:hAnsi="仿宋" w:eastAsia="仿宋" w:cs="仿宋"/>
          <w:b/>
          <w:sz w:val="28"/>
          <w:highlight w:val="none"/>
        </w:rPr>
      </w:pPr>
      <w:bookmarkStart w:id="64" w:name="_Toc31478"/>
      <w:r>
        <w:rPr>
          <w:rFonts w:hint="eastAsia" w:ascii="仿宋" w:hAnsi="仿宋" w:eastAsia="仿宋" w:cs="仿宋"/>
          <w:b/>
          <w:sz w:val="28"/>
          <w:highlight w:val="none"/>
        </w:rPr>
        <w:t>3、具有依法纳税和缴纳社会保障资金的良好记录；</w:t>
      </w:r>
      <w:bookmarkEnd w:id="64"/>
    </w:p>
    <w:p>
      <w:pPr>
        <w:pStyle w:val="10"/>
        <w:spacing w:before="10"/>
        <w:ind w:left="0"/>
        <w:rPr>
          <w:rFonts w:hint="eastAsia" w:ascii="仿宋" w:hAnsi="仿宋" w:eastAsia="仿宋" w:cs="仿宋"/>
          <w:b/>
          <w:sz w:val="32"/>
          <w:highlight w:val="none"/>
        </w:rPr>
      </w:pPr>
    </w:p>
    <w:p>
      <w:pPr>
        <w:pStyle w:val="19"/>
        <w:numPr>
          <w:ilvl w:val="1"/>
          <w:numId w:val="29"/>
        </w:numPr>
        <w:tabs>
          <w:tab w:val="left" w:pos="2060"/>
        </w:tabs>
        <w:spacing w:before="0" w:after="0" w:line="240" w:lineRule="auto"/>
        <w:ind w:left="2059" w:right="0" w:hanging="602"/>
        <w:jc w:val="left"/>
        <w:rPr>
          <w:rFonts w:hint="eastAsia" w:ascii="仿宋" w:hAnsi="仿宋" w:eastAsia="仿宋" w:cs="仿宋"/>
          <w:sz w:val="24"/>
          <w:highlight w:val="none"/>
        </w:rPr>
      </w:pPr>
      <w:r>
        <w:rPr>
          <w:rFonts w:hint="eastAsia" w:ascii="仿宋" w:hAnsi="仿宋" w:eastAsia="仿宋" w:cs="仿宋"/>
          <w:spacing w:val="-9"/>
          <w:sz w:val="24"/>
          <w:highlight w:val="none"/>
        </w:rPr>
        <w:t>供应商须提供</w:t>
      </w:r>
      <w:r>
        <w:rPr>
          <w:rFonts w:hint="eastAsia" w:cs="仿宋"/>
          <w:spacing w:val="-9"/>
          <w:sz w:val="24"/>
          <w:highlight w:val="none"/>
          <w:lang w:val="en-US" w:eastAsia="zh-CN"/>
        </w:rPr>
        <w:t>近一年内任意一期的</w:t>
      </w:r>
      <w:r>
        <w:rPr>
          <w:rFonts w:hint="eastAsia" w:ascii="仿宋" w:hAnsi="仿宋" w:eastAsia="仿宋" w:cs="仿宋"/>
          <w:spacing w:val="-8"/>
          <w:sz w:val="24"/>
          <w:highlight w:val="none"/>
        </w:rPr>
        <w:t>缴纳社会保障资金的相关证明材料；</w:t>
      </w:r>
    </w:p>
    <w:p>
      <w:pPr>
        <w:pStyle w:val="19"/>
        <w:numPr>
          <w:ilvl w:val="1"/>
          <w:numId w:val="29"/>
        </w:numPr>
        <w:tabs>
          <w:tab w:val="left" w:pos="2060"/>
        </w:tabs>
        <w:spacing w:before="211" w:after="0" w:line="240" w:lineRule="auto"/>
        <w:ind w:left="2059" w:right="0" w:hanging="602"/>
        <w:jc w:val="left"/>
        <w:rPr>
          <w:rFonts w:hint="eastAsia" w:ascii="仿宋" w:hAnsi="仿宋" w:eastAsia="仿宋" w:cs="仿宋"/>
          <w:sz w:val="24"/>
          <w:highlight w:val="none"/>
        </w:rPr>
      </w:pPr>
      <w:r>
        <w:rPr>
          <w:rFonts w:hint="eastAsia" w:ascii="仿宋" w:hAnsi="仿宋" w:eastAsia="仿宋" w:cs="仿宋"/>
          <w:spacing w:val="-9"/>
          <w:sz w:val="24"/>
          <w:highlight w:val="none"/>
        </w:rPr>
        <w:t>供应商须提供</w:t>
      </w:r>
      <w:r>
        <w:rPr>
          <w:rFonts w:hint="eastAsia" w:cs="仿宋"/>
          <w:spacing w:val="-9"/>
          <w:sz w:val="24"/>
          <w:highlight w:val="none"/>
          <w:lang w:val="en-US" w:eastAsia="zh-CN"/>
        </w:rPr>
        <w:t>近一年内任意一期</w:t>
      </w:r>
      <w:r>
        <w:rPr>
          <w:rFonts w:hint="eastAsia" w:ascii="仿宋" w:hAnsi="仿宋" w:eastAsia="仿宋" w:cs="仿宋"/>
          <w:spacing w:val="-8"/>
          <w:sz w:val="24"/>
          <w:highlight w:val="none"/>
        </w:rPr>
        <w:t>依法缴纳税收的相关证明材料；</w:t>
      </w:r>
    </w:p>
    <w:p>
      <w:pPr>
        <w:spacing w:after="0" w:line="240" w:lineRule="auto"/>
        <w:jc w:val="left"/>
        <w:rPr>
          <w:rFonts w:hint="eastAsia" w:ascii="仿宋" w:hAnsi="仿宋" w:eastAsia="仿宋" w:cs="仿宋"/>
          <w:sz w:val="24"/>
          <w:highlight w:val="none"/>
        </w:rPr>
        <w:sectPr>
          <w:pgSz w:w="11910" w:h="16840"/>
          <w:pgMar w:top="1400" w:right="920" w:bottom="1040" w:left="920" w:header="0" w:footer="851" w:gutter="0"/>
          <w:cols w:space="720" w:num="1"/>
        </w:sectPr>
      </w:pPr>
    </w:p>
    <w:p>
      <w:pPr>
        <w:spacing w:before="42"/>
        <w:ind w:left="0" w:right="0" w:firstLine="0"/>
        <w:jc w:val="center"/>
        <w:outlineLvl w:val="0"/>
        <w:rPr>
          <w:rFonts w:hint="eastAsia" w:ascii="仿宋" w:hAnsi="仿宋" w:eastAsia="仿宋" w:cs="仿宋"/>
          <w:b/>
          <w:sz w:val="28"/>
          <w:highlight w:val="none"/>
        </w:rPr>
      </w:pPr>
      <w:bookmarkStart w:id="65" w:name="_Toc7127"/>
      <w:r>
        <w:rPr>
          <w:rFonts w:hint="eastAsia" w:ascii="仿宋" w:hAnsi="仿宋" w:eastAsia="仿宋" w:cs="仿宋"/>
          <w:b/>
          <w:sz w:val="28"/>
          <w:highlight w:val="none"/>
        </w:rPr>
        <w:t>4、具有履行合同所必需的设备、人员和专业技术能力；</w:t>
      </w:r>
      <w:bookmarkEnd w:id="65"/>
    </w:p>
    <w:p>
      <w:pPr>
        <w:pStyle w:val="10"/>
        <w:spacing w:before="7"/>
        <w:ind w:left="0"/>
        <w:rPr>
          <w:rFonts w:hint="eastAsia" w:ascii="仿宋" w:hAnsi="仿宋" w:eastAsia="仿宋" w:cs="仿宋"/>
          <w:b/>
          <w:sz w:val="29"/>
          <w:highlight w:val="none"/>
        </w:rPr>
      </w:pPr>
    </w:p>
    <w:p>
      <w:pPr>
        <w:pStyle w:val="10"/>
        <w:spacing w:before="1" w:line="405" w:lineRule="auto"/>
        <w:ind w:right="686" w:firstLine="480"/>
        <w:rPr>
          <w:rFonts w:hint="eastAsia" w:ascii="仿宋" w:hAnsi="仿宋" w:eastAsia="仿宋" w:cs="仿宋"/>
          <w:highlight w:val="none"/>
        </w:rPr>
      </w:pPr>
      <w:r>
        <w:rPr>
          <w:rFonts w:hint="eastAsia" w:ascii="仿宋" w:hAnsi="仿宋" w:eastAsia="仿宋" w:cs="仿宋"/>
          <w:highlight w:val="none"/>
        </w:rPr>
        <w:t>供应商须为具备相对应的</w:t>
      </w:r>
      <w:r>
        <w:rPr>
          <w:rFonts w:hint="eastAsia" w:cs="仿宋"/>
          <w:highlight w:val="none"/>
          <w:lang w:val="en-US" w:eastAsia="zh-CN"/>
        </w:rPr>
        <w:t>本项目的</w:t>
      </w:r>
      <w:r>
        <w:rPr>
          <w:rFonts w:hint="eastAsia" w:ascii="仿宋" w:hAnsi="仿宋" w:eastAsia="仿宋" w:cs="仿宋"/>
          <w:highlight w:val="none"/>
        </w:rPr>
        <w:t>资格范围；</w:t>
      </w:r>
    </w:p>
    <w:p>
      <w:pPr>
        <w:spacing w:after="0" w:line="405" w:lineRule="auto"/>
        <w:rPr>
          <w:rFonts w:hint="eastAsia" w:ascii="仿宋" w:hAnsi="仿宋" w:eastAsia="仿宋" w:cs="仿宋"/>
          <w:highlight w:val="none"/>
        </w:rPr>
        <w:sectPr>
          <w:pgSz w:w="11910" w:h="16840"/>
          <w:pgMar w:top="1400" w:right="920" w:bottom="1040" w:left="920" w:header="0" w:footer="851" w:gutter="0"/>
          <w:cols w:space="720" w:num="1"/>
        </w:sectPr>
      </w:pPr>
    </w:p>
    <w:p>
      <w:pPr>
        <w:pStyle w:val="10"/>
        <w:ind w:left="0"/>
        <w:rPr>
          <w:rFonts w:hint="eastAsia" w:ascii="仿宋" w:hAnsi="仿宋" w:eastAsia="仿宋" w:cs="仿宋"/>
          <w:sz w:val="20"/>
          <w:highlight w:val="none"/>
        </w:rPr>
      </w:pPr>
    </w:p>
    <w:p>
      <w:pPr>
        <w:spacing w:before="224" w:line="336" w:lineRule="auto"/>
        <w:ind w:left="4331" w:right="496" w:hanging="3833"/>
        <w:jc w:val="left"/>
        <w:outlineLvl w:val="0"/>
        <w:rPr>
          <w:rFonts w:hint="eastAsia" w:ascii="仿宋" w:hAnsi="仿宋" w:eastAsia="仿宋" w:cs="仿宋"/>
          <w:b/>
          <w:sz w:val="28"/>
          <w:highlight w:val="none"/>
        </w:rPr>
      </w:pPr>
      <w:bookmarkStart w:id="66" w:name="_Toc12675"/>
      <w:r>
        <w:rPr>
          <w:rFonts w:hint="eastAsia" w:ascii="仿宋" w:hAnsi="仿宋" w:eastAsia="仿宋" w:cs="仿宋"/>
          <w:b/>
          <w:w w:val="95"/>
          <w:sz w:val="28"/>
          <w:highlight w:val="none"/>
        </w:rPr>
        <w:t>5</w:t>
      </w:r>
      <w:r>
        <w:rPr>
          <w:rFonts w:hint="eastAsia" w:ascii="仿宋" w:hAnsi="仿宋" w:eastAsia="仿宋" w:cs="仿宋"/>
          <w:b/>
          <w:spacing w:val="-9"/>
          <w:w w:val="95"/>
          <w:sz w:val="28"/>
          <w:highlight w:val="none"/>
        </w:rPr>
        <w:t>、参加</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"http://www.so.com/s?q=%E6%94%BF%E5%BA%9C%E9%87%87%E8%B4%AD&amp;amp;ie=utf-8&amp;amp;src=internal_wenda_recommend_textn" \h </w:instrText>
      </w:r>
      <w:r>
        <w:rPr>
          <w:rFonts w:hint="eastAsia" w:ascii="仿宋" w:hAnsi="仿宋" w:eastAsia="仿宋" w:cs="仿宋"/>
          <w:highlight w:val="none"/>
        </w:rPr>
        <w:fldChar w:fldCharType="separate"/>
      </w:r>
      <w:r>
        <w:rPr>
          <w:rFonts w:hint="eastAsia" w:ascii="仿宋" w:hAnsi="仿宋" w:eastAsia="仿宋" w:cs="仿宋"/>
          <w:b/>
          <w:w w:val="95"/>
          <w:sz w:val="28"/>
          <w:highlight w:val="none"/>
        </w:rPr>
        <w:t>政府采购</w:t>
      </w:r>
      <w:r>
        <w:rPr>
          <w:rFonts w:hint="eastAsia" w:ascii="仿宋" w:hAnsi="仿宋" w:eastAsia="仿宋" w:cs="仿宋"/>
          <w:b/>
          <w:w w:val="95"/>
          <w:sz w:val="28"/>
          <w:highlight w:val="none"/>
        </w:rPr>
        <w:fldChar w:fldCharType="end"/>
      </w:r>
      <w:r>
        <w:rPr>
          <w:rFonts w:hint="eastAsia" w:ascii="仿宋" w:hAnsi="仿宋" w:eastAsia="仿宋" w:cs="仿宋"/>
          <w:b/>
          <w:spacing w:val="-5"/>
          <w:w w:val="95"/>
          <w:sz w:val="28"/>
          <w:highlight w:val="none"/>
        </w:rPr>
        <w:t>活动前三年内，在经营活动中没有重大违法记录</w:t>
      </w:r>
      <w:r>
        <w:rPr>
          <w:rFonts w:hint="eastAsia" w:ascii="仿宋" w:hAnsi="仿宋" w:eastAsia="仿宋" w:cs="仿宋"/>
          <w:b/>
          <w:w w:val="95"/>
          <w:sz w:val="28"/>
          <w:highlight w:val="none"/>
        </w:rPr>
        <w:t xml:space="preserve">（提供书  </w:t>
      </w:r>
      <w:r>
        <w:rPr>
          <w:rFonts w:hint="eastAsia" w:ascii="仿宋" w:hAnsi="仿宋" w:eastAsia="仿宋" w:cs="仿宋"/>
          <w:b/>
          <w:sz w:val="28"/>
          <w:highlight w:val="none"/>
        </w:rPr>
        <w:t>面声明函）</w:t>
      </w:r>
      <w:bookmarkEnd w:id="66"/>
    </w:p>
    <w:p>
      <w:pPr>
        <w:pStyle w:val="10"/>
        <w:tabs>
          <w:tab w:val="left" w:pos="1818"/>
        </w:tabs>
        <w:spacing w:before="187"/>
        <w:rPr>
          <w:rFonts w:hint="eastAsia" w:ascii="仿宋" w:hAnsi="仿宋" w:eastAsia="仿宋" w:cs="仿宋"/>
          <w:highlight w:val="none"/>
        </w:rPr>
      </w:pPr>
      <w:r>
        <w:rPr>
          <w:rFonts w:hint="eastAsia" w:ascii="仿宋" w:hAnsi="仿宋" w:eastAsia="仿宋" w:cs="仿宋"/>
          <w:highlight w:val="none"/>
        </w:rPr>
        <w:t>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w:t>
      </w:r>
      <w:r>
        <w:rPr>
          <w:rFonts w:hint="eastAsia" w:cs="仿宋"/>
          <w:highlight w:val="none"/>
          <w:u w:val="single"/>
          <w:lang w:eastAsia="zh-CN"/>
        </w:rPr>
        <w:t>征集</w:t>
      </w:r>
      <w:r>
        <w:rPr>
          <w:rFonts w:hint="eastAsia" w:ascii="仿宋" w:hAnsi="仿宋" w:eastAsia="仿宋" w:cs="仿宋"/>
          <w:highlight w:val="none"/>
          <w:u w:val="single"/>
        </w:rPr>
        <w:t>人）</w:t>
      </w:r>
    </w:p>
    <w:p>
      <w:pPr>
        <w:pStyle w:val="10"/>
        <w:spacing w:before="4"/>
        <w:ind w:left="0"/>
        <w:rPr>
          <w:rFonts w:hint="eastAsia" w:ascii="仿宋" w:hAnsi="仿宋" w:eastAsia="仿宋" w:cs="仿宋"/>
          <w:sz w:val="19"/>
          <w:highlight w:val="none"/>
        </w:rPr>
      </w:pPr>
    </w:p>
    <w:p>
      <w:pPr>
        <w:pStyle w:val="10"/>
        <w:spacing w:before="67" w:line="487" w:lineRule="auto"/>
        <w:ind w:right="494" w:firstLine="480"/>
        <w:rPr>
          <w:rFonts w:hint="eastAsia" w:ascii="仿宋" w:hAnsi="仿宋" w:eastAsia="仿宋" w:cs="仿宋"/>
          <w:highlight w:val="none"/>
        </w:rPr>
      </w:pPr>
      <w:r>
        <w:rPr>
          <w:rFonts w:hint="eastAsia" w:ascii="仿宋" w:hAnsi="仿宋" w:eastAsia="仿宋" w:cs="仿宋"/>
          <w:highlight w:val="none"/>
        </w:rPr>
        <w:t>我单位在参加采购活动前三年内在经营活动中没有政府采购法第二十二条第一款第（五）项所称重大违法记录，包括：</w:t>
      </w:r>
    </w:p>
    <w:p>
      <w:pPr>
        <w:pStyle w:val="10"/>
        <w:spacing w:line="487" w:lineRule="auto"/>
        <w:ind w:right="435" w:firstLine="480"/>
        <w:rPr>
          <w:rFonts w:hint="eastAsia" w:ascii="仿宋" w:hAnsi="仿宋" w:eastAsia="仿宋" w:cs="仿宋"/>
          <w:highlight w:val="none"/>
        </w:rPr>
      </w:pPr>
      <w:r>
        <w:rPr>
          <w:rFonts w:hint="eastAsia" w:ascii="仿宋" w:hAnsi="仿宋" w:eastAsia="仿宋" w:cs="仿宋"/>
          <w:highlight w:val="none"/>
        </w:rPr>
        <w:t>（一）我单位或者其法定代表人、董事、</w:t>
      </w:r>
      <w:r>
        <w:rPr>
          <w:rFonts w:hint="eastAsia" w:cs="仿宋"/>
          <w:highlight w:val="none"/>
          <w:lang w:val="en-US" w:eastAsia="zh-CN"/>
        </w:rPr>
        <w:t>总经理</w:t>
      </w:r>
      <w:r>
        <w:rPr>
          <w:rFonts w:hint="eastAsia" w:ascii="仿宋" w:hAnsi="仿宋" w:eastAsia="仿宋" w:cs="仿宋"/>
          <w:highlight w:val="none"/>
        </w:rPr>
        <w:t>、高级管理人员因经营活动中的违法行为受到行政处罚，但警告和罚款额在三万元以下的行政处罚除外；</w:t>
      </w:r>
    </w:p>
    <w:p>
      <w:pPr>
        <w:pStyle w:val="10"/>
        <w:spacing w:line="487" w:lineRule="auto"/>
        <w:ind w:right="435" w:firstLine="480"/>
        <w:rPr>
          <w:rFonts w:hint="eastAsia" w:ascii="仿宋" w:hAnsi="仿宋" w:eastAsia="仿宋" w:cs="仿宋"/>
          <w:highlight w:val="none"/>
        </w:rPr>
      </w:pPr>
      <w:r>
        <w:rPr>
          <w:rFonts w:hint="eastAsia" w:ascii="仿宋" w:hAnsi="仿宋" w:eastAsia="仿宋" w:cs="仿宋"/>
          <w:highlight w:val="none"/>
        </w:rPr>
        <w:t>（二）我单位或者其法定代表人、董事</w:t>
      </w:r>
      <w:r>
        <w:rPr>
          <w:rFonts w:hint="eastAsia" w:cs="仿宋"/>
          <w:highlight w:val="none"/>
          <w:lang w:eastAsia="zh-CN"/>
        </w:rPr>
        <w:t>、</w:t>
      </w:r>
      <w:r>
        <w:rPr>
          <w:rFonts w:hint="eastAsia" w:cs="仿宋"/>
          <w:highlight w:val="none"/>
          <w:lang w:val="en-US" w:eastAsia="zh-CN"/>
        </w:rPr>
        <w:t>总经理</w:t>
      </w:r>
      <w:r>
        <w:rPr>
          <w:rFonts w:hint="eastAsia" w:ascii="仿宋" w:hAnsi="仿宋" w:eastAsia="仿宋" w:cs="仿宋"/>
          <w:highlight w:val="none"/>
        </w:rPr>
        <w:t>、高级管理人员因经营活动中的违法行为受到刑事处罚。</w:t>
      </w:r>
    </w:p>
    <w:p>
      <w:pPr>
        <w:pStyle w:val="10"/>
        <w:spacing w:line="305" w:lineRule="exact"/>
        <w:ind w:left="978"/>
        <w:rPr>
          <w:rFonts w:hint="eastAsia" w:ascii="仿宋" w:hAnsi="仿宋" w:eastAsia="仿宋" w:cs="仿宋"/>
          <w:highlight w:val="none"/>
        </w:rPr>
      </w:pPr>
      <w:r>
        <w:rPr>
          <w:rFonts w:hint="eastAsia" w:ascii="仿宋" w:hAnsi="仿宋" w:eastAsia="仿宋" w:cs="仿宋"/>
          <w:highlight w:val="none"/>
        </w:rPr>
        <w:t>特此声明！</w:t>
      </w:r>
    </w:p>
    <w:p>
      <w:pPr>
        <w:pStyle w:val="10"/>
        <w:ind w:left="0"/>
        <w:rPr>
          <w:rFonts w:hint="eastAsia" w:ascii="仿宋" w:hAnsi="仿宋" w:eastAsia="仿宋" w:cs="仿宋"/>
          <w:highlight w:val="none"/>
        </w:rPr>
      </w:pPr>
    </w:p>
    <w:p>
      <w:pPr>
        <w:pStyle w:val="10"/>
        <w:tabs>
          <w:tab w:val="left" w:pos="8607"/>
        </w:tabs>
        <w:spacing w:before="162" w:line="388" w:lineRule="auto"/>
        <w:ind w:left="4407" w:right="498" w:hanging="120"/>
        <w:rPr>
          <w:rFonts w:hint="eastAsia" w:ascii="仿宋" w:hAnsi="仿宋" w:eastAsia="仿宋" w:cs="仿宋"/>
          <w:highlight w:val="none"/>
        </w:rPr>
      </w:pP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（盖章</w:t>
      </w:r>
      <w:r>
        <w:rPr>
          <w:rFonts w:hint="eastAsia" w:ascii="仿宋" w:hAnsi="仿宋" w:eastAsia="仿宋" w:cs="仿宋"/>
          <w:spacing w:val="-18"/>
          <w:highlight w:val="none"/>
        </w:rPr>
        <w:t xml:space="preserve">） </w:t>
      </w:r>
      <w:r>
        <w:rPr>
          <w:rFonts w:hint="eastAsia" w:ascii="仿宋" w:hAnsi="仿宋" w:eastAsia="仿宋" w:cs="仿宋"/>
          <w:highlight w:val="none"/>
        </w:rPr>
        <w:t>法定代表人或被授权人：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（签字</w:t>
      </w:r>
      <w:r>
        <w:rPr>
          <w:rFonts w:hint="eastAsia" w:ascii="仿宋" w:hAnsi="仿宋" w:eastAsia="仿宋" w:cs="仿宋"/>
          <w:spacing w:val="-18"/>
          <w:highlight w:val="none"/>
        </w:rPr>
        <w:t>）</w:t>
      </w:r>
    </w:p>
    <w:p>
      <w:pPr>
        <w:pStyle w:val="10"/>
        <w:tabs>
          <w:tab w:val="left" w:pos="6567"/>
          <w:tab w:val="left" w:pos="7527"/>
          <w:tab w:val="left" w:pos="8127"/>
          <w:tab w:val="left" w:pos="8727"/>
        </w:tabs>
        <w:spacing w:before="2"/>
        <w:ind w:left="5848"/>
        <w:rPr>
          <w:rFonts w:hint="eastAsia" w:ascii="仿宋" w:hAnsi="仿宋" w:eastAsia="仿宋" w:cs="仿宋"/>
          <w:highlight w:val="none"/>
        </w:rPr>
      </w:pPr>
      <w:r>
        <w:rPr>
          <w:rFonts w:hint="eastAsia" w:ascii="仿宋" w:hAnsi="仿宋" w:eastAsia="仿宋" w:cs="仿宋"/>
          <w:highlight w:val="none"/>
        </w:rPr>
        <w:t>日</w:t>
      </w:r>
      <w:r>
        <w:rPr>
          <w:rFonts w:hint="eastAsia" w:ascii="仿宋" w:hAnsi="仿宋" w:eastAsia="仿宋" w:cs="仿宋"/>
          <w:highlight w:val="none"/>
        </w:rPr>
        <w:tab/>
      </w:r>
      <w:r>
        <w:rPr>
          <w:rFonts w:hint="eastAsia" w:ascii="仿宋" w:hAnsi="仿宋" w:eastAsia="仿宋" w:cs="仿宋"/>
          <w:highlight w:val="none"/>
        </w:rPr>
        <w:t>期：</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pgSz w:w="11910" w:h="16840"/>
          <w:pgMar w:top="1600" w:right="920" w:bottom="1040" w:left="920" w:header="0" w:footer="851" w:gutter="0"/>
          <w:cols w:space="720" w:num="1"/>
        </w:sectPr>
      </w:pPr>
    </w:p>
    <w:p>
      <w:pPr>
        <w:spacing w:before="42"/>
        <w:ind w:left="0" w:right="0" w:firstLine="0"/>
        <w:jc w:val="center"/>
        <w:outlineLvl w:val="0"/>
        <w:rPr>
          <w:rFonts w:hint="eastAsia" w:ascii="仿宋" w:hAnsi="仿宋" w:eastAsia="仿宋" w:cs="仿宋"/>
          <w:b/>
          <w:sz w:val="28"/>
          <w:highlight w:val="none"/>
        </w:rPr>
      </w:pPr>
      <w:bookmarkStart w:id="67" w:name="_Toc257"/>
      <w:r>
        <w:rPr>
          <w:rFonts w:hint="eastAsia" w:ascii="仿宋" w:hAnsi="仿宋" w:eastAsia="仿宋" w:cs="仿宋"/>
          <w:b/>
          <w:sz w:val="28"/>
          <w:highlight w:val="none"/>
        </w:rPr>
        <w:t>6、信用查询截图</w:t>
      </w:r>
      <w:bookmarkEnd w:id="67"/>
    </w:p>
    <w:p>
      <w:pPr>
        <w:pStyle w:val="10"/>
        <w:spacing w:before="11"/>
        <w:ind w:left="0"/>
        <w:rPr>
          <w:rFonts w:hint="eastAsia" w:ascii="仿宋" w:hAnsi="仿宋" w:eastAsia="仿宋" w:cs="仿宋"/>
          <w:b/>
          <w:sz w:val="39"/>
          <w:highlight w:val="none"/>
        </w:rPr>
      </w:pPr>
    </w:p>
    <w:p>
      <w:pPr>
        <w:pStyle w:val="10"/>
        <w:spacing w:line="391" w:lineRule="auto"/>
        <w:ind w:right="498" w:firstLine="480"/>
        <w:jc w:val="both"/>
        <w:rPr>
          <w:rFonts w:hint="eastAsia" w:ascii="仿宋" w:hAnsi="仿宋" w:eastAsia="仿宋" w:cs="仿宋"/>
          <w:highlight w:val="none"/>
        </w:rPr>
      </w:pPr>
      <w:r>
        <w:rPr>
          <w:rFonts w:hint="eastAsia" w:ascii="仿宋" w:hAnsi="仿宋" w:eastAsia="仿宋" w:cs="仿宋"/>
          <w:spacing w:val="-5"/>
          <w:highlight w:val="none"/>
        </w:rPr>
        <w:t>供应商须为未被列入“信用中国”网站</w:t>
      </w:r>
      <w:r>
        <w:rPr>
          <w:rFonts w:hint="eastAsia" w:ascii="仿宋" w:hAnsi="仿宋" w:eastAsia="仿宋" w:cs="仿宋"/>
          <w:highlight w:val="none"/>
        </w:rPr>
        <w:t>(www.creditchina.gov.cn)</w:t>
      </w:r>
      <w:r>
        <w:rPr>
          <w:rFonts w:hint="eastAsia" w:ascii="仿宋" w:hAnsi="仿宋" w:eastAsia="仿宋" w:cs="仿宋"/>
          <w:spacing w:val="-3"/>
          <w:highlight w:val="none"/>
        </w:rPr>
        <w:t>记录失信被执行</w:t>
      </w:r>
      <w:r>
        <w:rPr>
          <w:rFonts w:hint="eastAsia" w:ascii="仿宋" w:hAnsi="仿宋" w:eastAsia="仿宋" w:cs="仿宋"/>
          <w:spacing w:val="-1"/>
          <w:highlight w:val="none"/>
        </w:rPr>
        <w:t>人或重大税收违法案件当事人名单或政府采购严重违法失信行为记录名单；</w:t>
      </w:r>
      <w:r>
        <w:rPr>
          <w:rFonts w:hint="eastAsia" w:ascii="仿宋" w:hAnsi="仿宋" w:eastAsia="仿宋" w:cs="仿宋"/>
          <w:spacing w:val="-26"/>
          <w:highlight w:val="none"/>
        </w:rPr>
        <w:t>（</w:t>
      </w:r>
      <w:r>
        <w:rPr>
          <w:rFonts w:hint="eastAsia" w:ascii="仿宋" w:hAnsi="仿宋" w:eastAsia="仿宋" w:cs="仿宋"/>
          <w:spacing w:val="-5"/>
          <w:highlight w:val="none"/>
        </w:rPr>
        <w:t>以本项目招标公告发布之日起至投标截止时间前在“信用中国”网站查询结果网页截图或下载的</w:t>
      </w:r>
      <w:r>
        <w:rPr>
          <w:rFonts w:hint="eastAsia" w:ascii="仿宋" w:hAnsi="仿宋" w:eastAsia="仿宋" w:cs="仿宋"/>
          <w:highlight w:val="none"/>
        </w:rPr>
        <w:t>报告为准，如相关失信记录已失效，供应商需提供相关证明资料）。</w:t>
      </w:r>
    </w:p>
    <w:p>
      <w:pPr>
        <w:spacing w:after="0" w:line="391" w:lineRule="auto"/>
        <w:jc w:val="both"/>
        <w:rPr>
          <w:rFonts w:hint="eastAsia" w:ascii="仿宋" w:hAnsi="仿宋" w:eastAsia="仿宋" w:cs="仿宋"/>
          <w:highlight w:val="none"/>
        </w:rPr>
        <w:sectPr>
          <w:pgSz w:w="11910" w:h="16840"/>
          <w:pgMar w:top="1400" w:right="920" w:bottom="1040" w:left="920" w:header="0" w:footer="851" w:gutter="0"/>
          <w:cols w:space="720" w:num="1"/>
        </w:sectPr>
      </w:pPr>
    </w:p>
    <w:p>
      <w:pPr>
        <w:pStyle w:val="4"/>
        <w:numPr>
          <w:ilvl w:val="0"/>
          <w:numId w:val="0"/>
        </w:numPr>
        <w:ind w:right="1" w:rightChars="0"/>
        <w:jc w:val="center"/>
        <w:outlineLvl w:val="0"/>
        <w:rPr>
          <w:rFonts w:hint="eastAsia" w:cs="仿宋"/>
          <w:highlight w:val="none"/>
          <w:lang w:val="en-US" w:eastAsia="zh-CN"/>
        </w:rPr>
      </w:pPr>
      <w:bookmarkStart w:id="68" w:name="_bookmark21"/>
      <w:bookmarkEnd w:id="68"/>
      <w:bookmarkStart w:id="69" w:name="（十）声明函"/>
      <w:bookmarkEnd w:id="69"/>
      <w:bookmarkStart w:id="70" w:name="_bookmark25"/>
      <w:bookmarkEnd w:id="70"/>
      <w:bookmarkStart w:id="71" w:name="（六）拟派本项目人员班子"/>
      <w:bookmarkEnd w:id="71"/>
      <w:bookmarkStart w:id="72" w:name="_Toc12768"/>
      <w:r>
        <w:rPr>
          <w:rFonts w:hint="eastAsia" w:cs="仿宋"/>
          <w:highlight w:val="none"/>
          <w:lang w:val="en-US" w:eastAsia="zh-CN"/>
        </w:rPr>
        <w:t>（六）售后服务承诺（格式自拟）</w:t>
      </w:r>
    </w:p>
    <w:p>
      <w:pPr>
        <w:rPr>
          <w:rFonts w:hint="eastAsia" w:cs="仿宋"/>
          <w:highlight w:val="none"/>
          <w:lang w:val="en-US" w:eastAsia="zh-CN"/>
        </w:rPr>
      </w:pPr>
    </w:p>
    <w:p>
      <w:pPr>
        <w:pStyle w:val="10"/>
        <w:numPr>
          <w:ilvl w:val="0"/>
          <w:numId w:val="0"/>
        </w:numPr>
        <w:spacing w:line="360" w:lineRule="auto"/>
        <w:ind w:right="0" w:rightChars="0"/>
        <w:rPr>
          <w:rStyle w:val="22"/>
          <w:rFonts w:hint="eastAsia" w:ascii="仿宋" w:hAnsi="仿宋" w:eastAsia="仿宋" w:cs="仿宋"/>
          <w:b/>
          <w:bCs/>
          <w:color w:val="000000" w:themeColor="text1"/>
          <w:sz w:val="24"/>
          <w:szCs w:val="28"/>
          <w:highlight w:val="none"/>
          <w:lang w:eastAsia="zh-CN"/>
          <w14:textFill>
            <w14:solidFill>
              <w14:schemeClr w14:val="tx1"/>
            </w14:solidFill>
          </w14:textFill>
        </w:rPr>
      </w:pPr>
      <w:r>
        <w:rPr>
          <w:rStyle w:val="22"/>
          <w:rFonts w:hint="eastAsia" w:ascii="仿宋" w:hAnsi="仿宋" w:eastAsia="仿宋" w:cs="仿宋"/>
          <w:b/>
          <w:bCs/>
          <w:color w:val="000000" w:themeColor="text1"/>
          <w:sz w:val="24"/>
          <w:szCs w:val="28"/>
          <w:highlight w:val="none"/>
          <w:lang w:val="en-US" w:eastAsia="zh-CN"/>
          <w14:textFill>
            <w14:solidFill>
              <w14:schemeClr w14:val="tx1"/>
            </w14:solidFill>
          </w14:textFill>
        </w:rPr>
        <w:t>1.</w:t>
      </w:r>
      <w:r>
        <w:rPr>
          <w:rStyle w:val="22"/>
          <w:rFonts w:hint="eastAsia" w:ascii="仿宋" w:hAnsi="仿宋" w:eastAsia="仿宋" w:cs="仿宋"/>
          <w:b/>
          <w:bCs/>
          <w:color w:val="000000" w:themeColor="text1"/>
          <w:sz w:val="24"/>
          <w:szCs w:val="28"/>
          <w:highlight w:val="none"/>
          <w14:textFill>
            <w14:solidFill>
              <w14:schemeClr w14:val="tx1"/>
            </w14:solidFill>
          </w14:textFill>
        </w:rPr>
        <w:t>提供企业自有或者租赁的办公场地证明（房产证或租赁合同复印件</w:t>
      </w:r>
      <w:r>
        <w:rPr>
          <w:rStyle w:val="22"/>
          <w:rFonts w:hint="eastAsia" w:ascii="仿宋" w:hAnsi="仿宋" w:eastAsia="仿宋" w:cs="仿宋"/>
          <w:b/>
          <w:bCs/>
          <w:color w:val="000000" w:themeColor="text1"/>
          <w:sz w:val="24"/>
          <w:szCs w:val="28"/>
          <w:highlight w:val="none"/>
          <w:lang w:eastAsia="zh-CN"/>
          <w14:textFill>
            <w14:solidFill>
              <w14:schemeClr w14:val="tx1"/>
            </w14:solidFill>
          </w14:textFill>
        </w:rPr>
        <w:t>）；</w:t>
      </w:r>
    </w:p>
    <w:p>
      <w:pPr>
        <w:numPr>
          <w:ilvl w:val="0"/>
          <w:numId w:val="0"/>
        </w:numPr>
        <w:spacing w:line="360" w:lineRule="auto"/>
        <w:ind w:right="0" w:rightChars="0"/>
        <w:rPr>
          <w:rFonts w:hint="eastAsia" w:ascii="仿宋" w:hAnsi="仿宋" w:eastAsia="仿宋" w:cs="仿宋"/>
          <w:b/>
          <w:bCs/>
          <w:highlight w:val="none"/>
          <w:lang w:val="en-US" w:eastAsia="zh-CN"/>
        </w:rPr>
      </w:pPr>
      <w:r>
        <w:rPr>
          <w:rStyle w:val="22"/>
          <w:rFonts w:hint="eastAsia" w:ascii="仿宋" w:hAnsi="仿宋" w:eastAsia="仿宋" w:cs="仿宋"/>
          <w:b/>
          <w:bCs/>
          <w:color w:val="000000" w:themeColor="text1"/>
          <w:sz w:val="24"/>
          <w:szCs w:val="28"/>
          <w:highlight w:val="none"/>
          <w:lang w:val="en-US" w:eastAsia="zh-CN"/>
          <w14:textFill>
            <w14:solidFill>
              <w14:schemeClr w14:val="tx1"/>
            </w14:solidFill>
          </w14:textFill>
        </w:rPr>
        <w:t>2.</w:t>
      </w:r>
      <w:r>
        <w:rPr>
          <w:rStyle w:val="22"/>
          <w:rFonts w:hint="eastAsia" w:ascii="仿宋" w:hAnsi="仿宋" w:eastAsia="仿宋" w:cs="仿宋"/>
          <w:b/>
          <w:bCs/>
          <w:color w:val="000000" w:themeColor="text1"/>
          <w:sz w:val="24"/>
          <w:szCs w:val="28"/>
          <w:highlight w:val="none"/>
          <w14:textFill>
            <w14:solidFill>
              <w14:schemeClr w14:val="tx1"/>
            </w14:solidFill>
          </w14:textFill>
        </w:rPr>
        <w:t>投标人门店及店内情况的照片</w:t>
      </w:r>
      <w:r>
        <w:rPr>
          <w:rStyle w:val="22"/>
          <w:rFonts w:hint="eastAsia" w:ascii="仿宋" w:hAnsi="仿宋" w:eastAsia="仿宋" w:cs="仿宋"/>
          <w:b/>
          <w:bCs/>
          <w:color w:val="000000" w:themeColor="text1"/>
          <w:sz w:val="24"/>
          <w:szCs w:val="28"/>
          <w:highlight w:val="none"/>
          <w:lang w:eastAsia="zh-CN"/>
          <w14:textFill>
            <w14:solidFill>
              <w14:schemeClr w14:val="tx1"/>
            </w14:solidFill>
          </w14:textFill>
        </w:rPr>
        <w:t>：</w:t>
      </w:r>
    </w:p>
    <w:p>
      <w:pPr>
        <w:pStyle w:val="10"/>
        <w:numPr>
          <w:ilvl w:val="0"/>
          <w:numId w:val="0"/>
        </w:numPr>
        <w:spacing w:line="360" w:lineRule="auto"/>
        <w:ind w:right="0" w:rightChars="0" w:firstLine="241" w:firstLineChars="100"/>
        <w:rPr>
          <w:rStyle w:val="22"/>
          <w:rFonts w:hint="eastAsia" w:ascii="仿宋" w:hAnsi="仿宋" w:eastAsia="仿宋" w:cs="仿宋"/>
          <w:b/>
          <w:bCs/>
          <w:color w:val="000000" w:themeColor="text1"/>
          <w:sz w:val="24"/>
          <w:szCs w:val="28"/>
          <w:highlight w:val="none"/>
          <w:lang w:eastAsia="zh-CN"/>
          <w14:textFill>
            <w14:solidFill>
              <w14:schemeClr w14:val="tx1"/>
            </w14:solidFill>
          </w14:textFill>
        </w:rPr>
      </w:pPr>
      <w:r>
        <w:rPr>
          <w:rStyle w:val="22"/>
          <w:rFonts w:hint="eastAsia" w:ascii="仿宋" w:hAnsi="仿宋" w:eastAsia="仿宋" w:cs="仿宋"/>
          <w:b/>
          <w:bCs/>
          <w:color w:val="000000" w:themeColor="text1"/>
          <w:sz w:val="24"/>
          <w:szCs w:val="28"/>
          <w:highlight w:val="none"/>
          <w:lang w:val="en-US" w:eastAsia="zh-CN"/>
          <w14:textFill>
            <w14:solidFill>
              <w14:schemeClr w14:val="tx1"/>
            </w14:solidFill>
          </w14:textFill>
        </w:rPr>
        <w:t>A.</w:t>
      </w:r>
      <w:r>
        <w:rPr>
          <w:rStyle w:val="22"/>
          <w:rFonts w:hint="eastAsia" w:ascii="仿宋" w:hAnsi="仿宋" w:eastAsia="仿宋" w:cs="仿宋"/>
          <w:b/>
          <w:bCs/>
          <w:color w:val="000000" w:themeColor="text1"/>
          <w:sz w:val="24"/>
          <w:szCs w:val="28"/>
          <w:highlight w:val="none"/>
          <w14:textFill>
            <w14:solidFill>
              <w14:schemeClr w14:val="tx1"/>
            </w14:solidFill>
          </w14:textFill>
        </w:rPr>
        <w:t>门店情况5分，需直观、完整的反映投标商家的招牌和所处的地理位置</w:t>
      </w:r>
      <w:r>
        <w:rPr>
          <w:rStyle w:val="22"/>
          <w:rFonts w:hint="eastAsia" w:cs="仿宋"/>
          <w:b/>
          <w:bCs/>
          <w:color w:val="000000" w:themeColor="text1"/>
          <w:sz w:val="24"/>
          <w:szCs w:val="28"/>
          <w:highlight w:val="none"/>
          <w:lang w:eastAsia="zh-CN"/>
          <w14:textFill>
            <w14:solidFill>
              <w14:schemeClr w14:val="tx1"/>
            </w14:solidFill>
          </w14:textFill>
        </w:rPr>
        <w:t>；</w:t>
      </w:r>
    </w:p>
    <w:p>
      <w:pPr>
        <w:numPr>
          <w:ilvl w:val="0"/>
          <w:numId w:val="0"/>
        </w:numPr>
        <w:spacing w:line="360" w:lineRule="auto"/>
        <w:ind w:right="0" w:rightChars="0" w:firstLine="241" w:firstLineChars="100"/>
        <w:rPr>
          <w:rStyle w:val="22"/>
          <w:rFonts w:hint="eastAsia" w:ascii="仿宋" w:hAnsi="仿宋" w:eastAsia="仿宋" w:cs="仿宋"/>
          <w:b/>
          <w:bCs/>
          <w:color w:val="000000" w:themeColor="text1"/>
          <w:sz w:val="24"/>
          <w:szCs w:val="28"/>
          <w:highlight w:val="none"/>
          <w:lang w:eastAsia="zh-CN"/>
          <w14:textFill>
            <w14:solidFill>
              <w14:schemeClr w14:val="tx1"/>
            </w14:solidFill>
          </w14:textFill>
        </w:rPr>
      </w:pPr>
      <w:r>
        <w:rPr>
          <w:rStyle w:val="22"/>
          <w:rFonts w:hint="eastAsia" w:ascii="仿宋" w:hAnsi="仿宋" w:eastAsia="仿宋" w:cs="仿宋"/>
          <w:b/>
          <w:bCs/>
          <w:color w:val="000000" w:themeColor="text1"/>
          <w:sz w:val="24"/>
          <w:szCs w:val="28"/>
          <w:highlight w:val="none"/>
          <w:lang w:val="en-US" w:eastAsia="zh-CN"/>
          <w14:textFill>
            <w14:solidFill>
              <w14:schemeClr w14:val="tx1"/>
            </w14:solidFill>
          </w14:textFill>
        </w:rPr>
        <w:t>B.</w:t>
      </w:r>
      <w:r>
        <w:rPr>
          <w:rStyle w:val="22"/>
          <w:rFonts w:hint="eastAsia" w:ascii="仿宋" w:hAnsi="仿宋" w:eastAsia="仿宋" w:cs="仿宋"/>
          <w:b/>
          <w:bCs/>
          <w:color w:val="000000" w:themeColor="text1"/>
          <w:sz w:val="24"/>
          <w:szCs w:val="28"/>
          <w:highlight w:val="none"/>
          <w14:textFill>
            <w14:solidFill>
              <w14:schemeClr w14:val="tx1"/>
            </w14:solidFill>
          </w14:textFill>
        </w:rPr>
        <w:t>店内情况5分，照片需清晰、准确的反映店内正在销售的，所投相关标段的全部或部分商品</w:t>
      </w:r>
      <w:r>
        <w:rPr>
          <w:rStyle w:val="22"/>
          <w:rFonts w:hint="eastAsia" w:cs="仿宋"/>
          <w:b/>
          <w:bCs/>
          <w:color w:val="000000" w:themeColor="text1"/>
          <w:sz w:val="24"/>
          <w:szCs w:val="28"/>
          <w:highlight w:val="none"/>
          <w:lang w:eastAsia="zh-CN"/>
          <w14:textFill>
            <w14:solidFill>
              <w14:schemeClr w14:val="tx1"/>
            </w14:solidFill>
          </w14:textFill>
        </w:rPr>
        <w:t>；</w:t>
      </w:r>
    </w:p>
    <w:p>
      <w:pPr>
        <w:pStyle w:val="10"/>
        <w:spacing w:line="360" w:lineRule="auto"/>
        <w:ind w:left="0" w:leftChars="0" w:firstLine="0" w:firstLineChars="0"/>
        <w:rPr>
          <w:rStyle w:val="22"/>
          <w:rFonts w:hint="eastAsia" w:ascii="仿宋" w:hAnsi="仿宋" w:eastAsia="仿宋" w:cs="仿宋"/>
          <w:b/>
          <w:bCs/>
          <w:color w:val="000000" w:themeColor="text1"/>
          <w:sz w:val="24"/>
          <w:szCs w:val="28"/>
          <w:highlight w:val="none"/>
          <w:lang w:val="en-US" w:eastAsia="zh-CN"/>
          <w14:textFill>
            <w14:solidFill>
              <w14:schemeClr w14:val="tx1"/>
            </w14:solidFill>
          </w14:textFill>
        </w:rPr>
      </w:pPr>
      <w:r>
        <w:rPr>
          <w:rStyle w:val="22"/>
          <w:rFonts w:hint="eastAsia" w:ascii="仿宋" w:hAnsi="仿宋" w:eastAsia="仿宋" w:cs="仿宋"/>
          <w:b/>
          <w:bCs/>
          <w:color w:val="000000" w:themeColor="text1"/>
          <w:sz w:val="24"/>
          <w:szCs w:val="28"/>
          <w:highlight w:val="none"/>
          <w:lang w:val="en-US" w:eastAsia="zh-CN"/>
          <w14:textFill>
            <w14:solidFill>
              <w14:schemeClr w14:val="tx1"/>
            </w14:solidFill>
          </w14:textFill>
        </w:rPr>
        <w:t>3.特色服务及人员配置(对服务方案中供应商提供的针对政府采购客户的特色服务进行评分，主要内容包括：项目组织计划、拟为政府采购客户专门投入的业务人员、政府采购业务优先方案、免费的技术咨询范围、服务响应时间、上门服务业务范围、质量承诺等)</w:t>
      </w:r>
    </w:p>
    <w:p>
      <w:pPr>
        <w:rPr>
          <w:rFonts w:hint="eastAsia"/>
          <w:highlight w:val="none"/>
          <w:lang w:val="en-US" w:eastAsia="zh-CN"/>
        </w:rPr>
      </w:pPr>
    </w:p>
    <w:p>
      <w:pPr>
        <w:pStyle w:val="4"/>
        <w:numPr>
          <w:ilvl w:val="0"/>
          <w:numId w:val="30"/>
        </w:numPr>
        <w:ind w:right="1" w:rightChars="0"/>
        <w:jc w:val="center"/>
        <w:outlineLvl w:val="0"/>
        <w:rPr>
          <w:rFonts w:hint="eastAsia" w:cs="仿宋"/>
          <w:highlight w:val="none"/>
          <w:lang w:val="en-US" w:eastAsia="zh-CN"/>
        </w:rPr>
      </w:pPr>
      <w:r>
        <w:rPr>
          <w:rFonts w:hint="eastAsia" w:cs="仿宋"/>
          <w:highlight w:val="none"/>
          <w:lang w:val="en-US" w:eastAsia="zh-CN"/>
        </w:rPr>
        <w:t>应急事件的处理预案（格式自拟）</w:t>
      </w: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p>
    <w:p>
      <w:pPr>
        <w:pStyle w:val="4"/>
        <w:numPr>
          <w:ilvl w:val="0"/>
          <w:numId w:val="0"/>
        </w:numPr>
        <w:ind w:leftChars="0" w:right="1" w:rightChars="0"/>
        <w:jc w:val="center"/>
        <w:outlineLvl w:val="0"/>
        <w:rPr>
          <w:rFonts w:hint="eastAsia" w:ascii="仿宋" w:hAnsi="仿宋" w:eastAsia="仿宋" w:cs="仿宋"/>
          <w:highlight w:val="none"/>
        </w:rPr>
      </w:pPr>
      <w:r>
        <w:rPr>
          <w:rFonts w:hint="eastAsia" w:ascii="仿宋" w:hAnsi="仿宋" w:eastAsia="仿宋" w:cs="仿宋"/>
          <w:highlight w:val="none"/>
        </w:rPr>
        <w:t>（</w:t>
      </w:r>
      <w:r>
        <w:rPr>
          <w:rFonts w:hint="eastAsia" w:cs="仿宋"/>
          <w:highlight w:val="none"/>
          <w:lang w:val="en-US" w:eastAsia="zh-CN"/>
        </w:rPr>
        <w:t>八</w:t>
      </w:r>
      <w:r>
        <w:rPr>
          <w:rFonts w:hint="eastAsia" w:ascii="仿宋" w:hAnsi="仿宋" w:eastAsia="仿宋" w:cs="仿宋"/>
          <w:highlight w:val="none"/>
        </w:rPr>
        <w:t>）声明函</w:t>
      </w:r>
      <w:bookmarkEnd w:id="72"/>
    </w:p>
    <w:p>
      <w:pPr>
        <w:pStyle w:val="19"/>
        <w:numPr>
          <w:ilvl w:val="0"/>
          <w:numId w:val="0"/>
        </w:numPr>
        <w:tabs>
          <w:tab w:val="left" w:pos="2786"/>
        </w:tabs>
        <w:spacing w:before="125" w:after="0" w:line="240" w:lineRule="auto"/>
        <w:ind w:right="0" w:rightChars="0"/>
        <w:jc w:val="center"/>
        <w:rPr>
          <w:rFonts w:hint="eastAsia" w:ascii="仿宋" w:hAnsi="仿宋" w:eastAsia="仿宋" w:cs="仿宋"/>
          <w:b/>
          <w:sz w:val="26"/>
          <w:highlight w:val="none"/>
        </w:rPr>
      </w:pPr>
      <w:r>
        <w:rPr>
          <w:rFonts w:hint="eastAsia" w:cs="仿宋"/>
          <w:b/>
          <w:sz w:val="28"/>
          <w:highlight w:val="none"/>
          <w:lang w:val="en-US" w:eastAsia="zh-CN"/>
        </w:rPr>
        <w:t>1、</w:t>
      </w:r>
      <w:r>
        <w:rPr>
          <w:rFonts w:hint="eastAsia" w:ascii="仿宋" w:hAnsi="仿宋" w:eastAsia="仿宋" w:cs="仿宋"/>
          <w:b/>
          <w:sz w:val="28"/>
          <w:highlight w:val="none"/>
        </w:rPr>
        <w:t>中小企业声明函（符合本声明函填写）</w:t>
      </w:r>
    </w:p>
    <w:p>
      <w:pPr>
        <w:pStyle w:val="10"/>
        <w:spacing w:before="6"/>
        <w:ind w:left="0"/>
        <w:rPr>
          <w:rFonts w:hint="eastAsia" w:ascii="仿宋" w:hAnsi="仿宋" w:eastAsia="仿宋" w:cs="仿宋"/>
          <w:b/>
          <w:sz w:val="29"/>
          <w:highlight w:val="none"/>
        </w:rPr>
      </w:pPr>
    </w:p>
    <w:p>
      <w:pPr>
        <w:pStyle w:val="10"/>
        <w:spacing w:line="405" w:lineRule="auto"/>
        <w:ind w:right="498" w:firstLine="480"/>
        <w:jc w:val="both"/>
        <w:rPr>
          <w:rFonts w:hint="eastAsia" w:ascii="仿宋" w:hAnsi="仿宋" w:eastAsia="仿宋" w:cs="仿宋"/>
          <w:highlight w:val="none"/>
        </w:rPr>
      </w:pPr>
      <w:r>
        <w:rPr>
          <w:rFonts w:hint="eastAsia" w:ascii="仿宋" w:hAnsi="仿宋" w:eastAsia="仿宋" w:cs="仿宋"/>
          <w:spacing w:val="-4"/>
          <w:highlight w:val="none"/>
        </w:rPr>
        <w:t>本公司郑重声明，根据《政府采购促进中小企业发展管理办法》</w:t>
      </w:r>
      <w:r>
        <w:rPr>
          <w:rFonts w:hint="eastAsia" w:ascii="仿宋" w:hAnsi="仿宋" w:eastAsia="仿宋" w:cs="仿宋"/>
          <w:spacing w:val="-3"/>
          <w:highlight w:val="none"/>
        </w:rPr>
        <w:t>（</w:t>
      </w:r>
      <w:r>
        <w:rPr>
          <w:rFonts w:hint="eastAsia" w:ascii="仿宋" w:hAnsi="仿宋" w:eastAsia="仿宋" w:cs="仿宋"/>
          <w:spacing w:val="-4"/>
          <w:highlight w:val="none"/>
        </w:rPr>
        <w:t>财库〔</w:t>
      </w:r>
      <w:r>
        <w:rPr>
          <w:rFonts w:hint="eastAsia" w:ascii="仿宋" w:hAnsi="仿宋" w:eastAsia="仿宋" w:cs="仿宋"/>
          <w:highlight w:val="none"/>
        </w:rPr>
        <w:t>2020</w:t>
      </w:r>
      <w:r>
        <w:rPr>
          <w:rFonts w:hint="eastAsia" w:ascii="仿宋" w:hAnsi="仿宋" w:eastAsia="仿宋" w:cs="仿宋"/>
          <w:spacing w:val="-40"/>
          <w:highlight w:val="none"/>
        </w:rPr>
        <w:t xml:space="preserve"> ) </w:t>
      </w:r>
      <w:r>
        <w:rPr>
          <w:rFonts w:hint="eastAsia" w:ascii="仿宋" w:hAnsi="仿宋" w:eastAsia="仿宋" w:cs="仿宋"/>
          <w:spacing w:val="-8"/>
          <w:highlight w:val="none"/>
        </w:rPr>
        <w:t xml:space="preserve">46 </w:t>
      </w:r>
      <w:r>
        <w:rPr>
          <w:rFonts w:hint="eastAsia" w:ascii="仿宋" w:hAnsi="仿宋" w:eastAsia="仿宋" w:cs="仿宋"/>
          <w:highlight w:val="none"/>
        </w:rPr>
        <w:t>号）的规定，本公司参加</w:t>
      </w:r>
      <w:r>
        <w:rPr>
          <w:rFonts w:hint="eastAsia" w:ascii="仿宋" w:hAnsi="仿宋" w:eastAsia="仿宋" w:cs="仿宋"/>
          <w:spacing w:val="51"/>
          <w:highlight w:val="none"/>
          <w:u w:val="single"/>
        </w:rPr>
        <w:t xml:space="preserve"> </w:t>
      </w:r>
      <w:r>
        <w:rPr>
          <w:rFonts w:hint="eastAsia" w:ascii="仿宋" w:hAnsi="仿宋" w:eastAsia="仿宋" w:cs="仿宋"/>
          <w:highlight w:val="none"/>
          <w:u w:val="single"/>
        </w:rPr>
        <w:t>（单位名称）</w:t>
      </w:r>
      <w:r>
        <w:rPr>
          <w:rFonts w:hint="eastAsia" w:ascii="仿宋" w:hAnsi="仿宋" w:eastAsia="仿宋" w:cs="仿宋"/>
          <w:highlight w:val="none"/>
        </w:rPr>
        <w:t>的</w:t>
      </w:r>
      <w:r>
        <w:rPr>
          <w:rFonts w:hint="eastAsia" w:ascii="仿宋" w:hAnsi="仿宋" w:eastAsia="仿宋" w:cs="仿宋"/>
          <w:highlight w:val="none"/>
          <w:u w:val="single"/>
        </w:rPr>
        <w:t>（项目名称）</w:t>
      </w:r>
      <w:r>
        <w:rPr>
          <w:rFonts w:hint="eastAsia" w:ascii="仿宋" w:hAnsi="仿宋" w:eastAsia="仿宋" w:cs="仿宋"/>
          <w:highlight w:val="none"/>
        </w:rPr>
        <w:t>采购活动，工程的施工单位全</w:t>
      </w:r>
      <w:r>
        <w:rPr>
          <w:rFonts w:hint="eastAsia" w:ascii="仿宋" w:hAnsi="仿宋" w:eastAsia="仿宋" w:cs="仿宋"/>
          <w:spacing w:val="-2"/>
          <w:highlight w:val="none"/>
        </w:rPr>
        <w:t>部为符合政策要求的中小企业</w:t>
      </w:r>
      <w:r>
        <w:rPr>
          <w:rFonts w:hint="eastAsia" w:ascii="仿宋" w:hAnsi="仿宋" w:eastAsia="仿宋" w:cs="仿宋"/>
          <w:spacing w:val="-3"/>
          <w:highlight w:val="none"/>
        </w:rPr>
        <w:t>（或者:服务全部由符合政策要求的中小企业承接)。相关</w:t>
      </w:r>
      <w:r>
        <w:rPr>
          <w:rFonts w:hint="eastAsia" w:ascii="仿宋" w:hAnsi="仿宋" w:eastAsia="仿宋" w:cs="仿宋"/>
          <w:highlight w:val="none"/>
        </w:rPr>
        <w:t>企业（含联合体中的中小企业、签订分包意向协议的中小企业）的具体情况如下:</w:t>
      </w:r>
    </w:p>
    <w:p>
      <w:pPr>
        <w:pStyle w:val="10"/>
        <w:spacing w:before="2"/>
        <w:ind w:left="978"/>
        <w:rPr>
          <w:rFonts w:hint="eastAsia" w:ascii="仿宋" w:hAnsi="仿宋" w:eastAsia="仿宋" w:cs="仿宋"/>
          <w:highlight w:val="none"/>
        </w:rPr>
      </w:pPr>
      <w:r>
        <w:rPr>
          <w:rFonts w:hint="eastAsia" w:ascii="仿宋" w:hAnsi="仿宋" w:eastAsia="仿宋" w:cs="仿宋"/>
          <w:highlight w:val="none"/>
        </w:rPr>
        <w:t>1.</w:t>
      </w:r>
      <w:r>
        <w:rPr>
          <w:rFonts w:hint="eastAsia" w:ascii="仿宋" w:hAnsi="仿宋" w:eastAsia="仿宋" w:cs="仿宋"/>
          <w:highlight w:val="none"/>
          <w:u w:val="single"/>
        </w:rPr>
        <w:t>(标的名称</w:t>
      </w:r>
      <w:r>
        <w:rPr>
          <w:rFonts w:hint="eastAsia" w:ascii="仿宋" w:hAnsi="仿宋" w:eastAsia="仿宋" w:cs="仿宋"/>
          <w:spacing w:val="-8"/>
          <w:highlight w:val="none"/>
          <w:u w:val="single"/>
        </w:rPr>
        <w:t>）</w:t>
      </w:r>
      <w:r>
        <w:rPr>
          <w:rFonts w:hint="eastAsia" w:ascii="仿宋" w:hAnsi="仿宋" w:eastAsia="仿宋" w:cs="仿宋"/>
          <w:spacing w:val="-6"/>
          <w:highlight w:val="none"/>
        </w:rPr>
        <w:t>，属于</w:t>
      </w:r>
      <w:r>
        <w:rPr>
          <w:rFonts w:hint="eastAsia" w:ascii="仿宋" w:hAnsi="仿宋" w:eastAsia="仿宋" w:cs="仿宋"/>
          <w:highlight w:val="none"/>
          <w:u w:val="single"/>
        </w:rPr>
        <w:t>（</w:t>
      </w:r>
      <w:r>
        <w:rPr>
          <w:rFonts w:hint="eastAsia" w:ascii="仿宋" w:hAnsi="仿宋" w:eastAsia="仿宋" w:cs="仿宋"/>
          <w:spacing w:val="-2"/>
          <w:highlight w:val="none"/>
          <w:u w:val="single"/>
        </w:rPr>
        <w:t>采购文件中明确的所属行业)；</w:t>
      </w:r>
      <w:r>
        <w:rPr>
          <w:rFonts w:hint="eastAsia" w:ascii="仿宋" w:hAnsi="仿宋" w:eastAsia="仿宋" w:cs="仿宋"/>
          <w:spacing w:val="-4"/>
          <w:highlight w:val="none"/>
        </w:rPr>
        <w:t>承建</w:t>
      </w:r>
      <w:r>
        <w:rPr>
          <w:rFonts w:hint="eastAsia" w:ascii="仿宋" w:hAnsi="仿宋" w:eastAsia="仿宋" w:cs="仿宋"/>
          <w:highlight w:val="none"/>
        </w:rPr>
        <w:t>（承接</w:t>
      </w:r>
      <w:r>
        <w:rPr>
          <w:rFonts w:hint="eastAsia" w:ascii="仿宋" w:hAnsi="仿宋" w:eastAsia="仿宋" w:cs="仿宋"/>
          <w:spacing w:val="-8"/>
          <w:highlight w:val="none"/>
        </w:rPr>
        <w:t>）</w:t>
      </w:r>
      <w:r>
        <w:rPr>
          <w:rFonts w:hint="eastAsia" w:ascii="仿宋" w:hAnsi="仿宋" w:eastAsia="仿宋" w:cs="仿宋"/>
          <w:spacing w:val="-3"/>
          <w:highlight w:val="none"/>
        </w:rPr>
        <w:t>企业为</w:t>
      </w:r>
      <w:r>
        <w:rPr>
          <w:rFonts w:hint="eastAsia" w:ascii="仿宋" w:hAnsi="仿宋" w:eastAsia="仿宋" w:cs="仿宋"/>
          <w:highlight w:val="none"/>
          <w:u w:val="single"/>
        </w:rPr>
        <w:t>（企业</w:t>
      </w:r>
    </w:p>
    <w:p>
      <w:pPr>
        <w:pStyle w:val="10"/>
        <w:spacing w:before="9"/>
        <w:ind w:left="0"/>
        <w:rPr>
          <w:rFonts w:hint="eastAsia" w:ascii="仿宋" w:hAnsi="仿宋" w:eastAsia="仿宋" w:cs="仿宋"/>
          <w:sz w:val="10"/>
          <w:highlight w:val="none"/>
        </w:rPr>
      </w:pPr>
    </w:p>
    <w:p>
      <w:pPr>
        <w:pStyle w:val="10"/>
        <w:tabs>
          <w:tab w:val="left" w:pos="2958"/>
          <w:tab w:val="left" w:pos="5418"/>
          <w:tab w:val="left" w:pos="8000"/>
        </w:tabs>
        <w:spacing w:before="74"/>
        <w:rPr>
          <w:rFonts w:hint="eastAsia" w:ascii="仿宋" w:hAnsi="仿宋" w:eastAsia="仿宋" w:cs="仿宋"/>
          <w:highlight w:val="none"/>
        </w:rPr>
      </w:pPr>
      <w:r>
        <w:rPr>
          <w:rFonts w:hint="eastAsia" w:ascii="仿宋" w:hAnsi="仿宋" w:eastAsia="仿宋" w:cs="仿宋"/>
          <w:highlight w:val="none"/>
          <w:u w:val="single"/>
        </w:rPr>
        <w:t>名称</w:t>
      </w:r>
      <w:r>
        <w:rPr>
          <w:rFonts w:hint="eastAsia" w:ascii="仿宋" w:hAnsi="仿宋" w:eastAsia="仿宋" w:cs="仿宋"/>
          <w:spacing w:val="-30"/>
          <w:highlight w:val="none"/>
          <w:u w:val="single"/>
        </w:rPr>
        <w:t>)</w:t>
      </w:r>
      <w:r>
        <w:rPr>
          <w:rFonts w:hint="eastAsia" w:ascii="仿宋" w:hAnsi="仿宋" w:eastAsia="仿宋" w:cs="仿宋"/>
          <w:spacing w:val="-30"/>
          <w:highlight w:val="none"/>
        </w:rPr>
        <w:t>，</w:t>
      </w:r>
      <w:r>
        <w:rPr>
          <w:rFonts w:hint="eastAsia" w:ascii="仿宋" w:hAnsi="仿宋" w:eastAsia="仿宋" w:cs="仿宋"/>
          <w:highlight w:val="none"/>
        </w:rPr>
        <w:t>从业人员</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人</w:t>
      </w:r>
      <w:r>
        <w:rPr>
          <w:rFonts w:hint="eastAsia" w:ascii="仿宋" w:hAnsi="仿宋" w:eastAsia="仿宋" w:cs="仿宋"/>
          <w:spacing w:val="-60"/>
          <w:highlight w:val="none"/>
        </w:rPr>
        <w:t>，</w:t>
      </w:r>
      <w:r>
        <w:rPr>
          <w:rFonts w:hint="eastAsia" w:ascii="仿宋" w:hAnsi="仿宋" w:eastAsia="仿宋" w:cs="仿宋"/>
          <w:highlight w:val="none"/>
        </w:rPr>
        <w:t>营业收入为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万元</w:t>
      </w:r>
      <w:r>
        <w:rPr>
          <w:rFonts w:hint="eastAsia" w:ascii="仿宋" w:hAnsi="仿宋" w:eastAsia="仿宋" w:cs="仿宋"/>
          <w:spacing w:val="-58"/>
          <w:highlight w:val="none"/>
        </w:rPr>
        <w:t>，</w:t>
      </w:r>
      <w:r>
        <w:rPr>
          <w:rFonts w:hint="eastAsia" w:ascii="仿宋" w:hAnsi="仿宋" w:eastAsia="仿宋" w:cs="仿宋"/>
          <w:highlight w:val="none"/>
        </w:rPr>
        <w:t>资产总额为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万元</w:t>
      </w:r>
      <w:r>
        <w:rPr>
          <w:rFonts w:hint="eastAsia" w:ascii="仿宋" w:hAnsi="仿宋" w:eastAsia="仿宋" w:cs="仿宋"/>
          <w:spacing w:val="-60"/>
          <w:highlight w:val="none"/>
        </w:rPr>
        <w:t>，</w:t>
      </w:r>
      <w:r>
        <w:rPr>
          <w:rFonts w:hint="eastAsia" w:ascii="仿宋" w:hAnsi="仿宋" w:eastAsia="仿宋" w:cs="仿宋"/>
          <w:highlight w:val="none"/>
        </w:rPr>
        <w:t>属</w:t>
      </w:r>
      <w:r>
        <w:rPr>
          <w:rFonts w:hint="eastAsia" w:ascii="仿宋" w:hAnsi="仿宋" w:eastAsia="仿宋" w:cs="仿宋"/>
          <w:spacing w:val="-53"/>
          <w:highlight w:val="none"/>
        </w:rPr>
        <w:t>于</w:t>
      </w:r>
      <w:r>
        <w:rPr>
          <w:rFonts w:hint="eastAsia" w:ascii="仿宋" w:hAnsi="仿宋" w:eastAsia="仿宋" w:cs="仿宋"/>
          <w:highlight w:val="none"/>
        </w:rPr>
        <w:t>（</w:t>
      </w:r>
      <w:r>
        <w:rPr>
          <w:rFonts w:hint="eastAsia" w:ascii="仿宋" w:hAnsi="仿宋" w:eastAsia="仿宋" w:cs="仿宋"/>
          <w:highlight w:val="none"/>
          <w:u w:val="single"/>
        </w:rPr>
        <w:t>中</w:t>
      </w:r>
    </w:p>
    <w:p>
      <w:pPr>
        <w:pStyle w:val="10"/>
        <w:spacing w:before="6"/>
        <w:ind w:left="0"/>
        <w:rPr>
          <w:rFonts w:hint="eastAsia" w:ascii="仿宋" w:hAnsi="仿宋" w:eastAsia="仿宋" w:cs="仿宋"/>
          <w:sz w:val="11"/>
          <w:highlight w:val="none"/>
        </w:rPr>
      </w:pPr>
    </w:p>
    <w:p>
      <w:pPr>
        <w:pStyle w:val="10"/>
        <w:spacing w:before="66"/>
        <w:rPr>
          <w:rFonts w:hint="eastAsia" w:ascii="仿宋" w:hAnsi="仿宋" w:eastAsia="仿宋" w:cs="仿宋"/>
          <w:highlight w:val="none"/>
        </w:rPr>
      </w:pPr>
      <w:r>
        <w:rPr>
          <w:rFonts w:hint="eastAsia" w:ascii="仿宋" w:hAnsi="仿宋" w:eastAsia="仿宋" w:cs="仿宋"/>
          <w:highlight w:val="none"/>
          <w:u w:val="single"/>
        </w:rPr>
        <w:t>型企业、小型企业、微型企业)；</w:t>
      </w:r>
    </w:p>
    <w:p>
      <w:pPr>
        <w:pStyle w:val="10"/>
        <w:spacing w:before="6"/>
        <w:ind w:left="0"/>
        <w:rPr>
          <w:rFonts w:hint="eastAsia" w:ascii="仿宋" w:hAnsi="仿宋" w:eastAsia="仿宋" w:cs="仿宋"/>
          <w:sz w:val="11"/>
          <w:highlight w:val="none"/>
        </w:rPr>
      </w:pPr>
    </w:p>
    <w:p>
      <w:pPr>
        <w:pStyle w:val="19"/>
        <w:numPr>
          <w:ilvl w:val="1"/>
          <w:numId w:val="31"/>
        </w:numPr>
        <w:tabs>
          <w:tab w:val="left" w:pos="1339"/>
        </w:tabs>
        <w:spacing w:before="67" w:after="0" w:line="240" w:lineRule="auto"/>
        <w:ind w:left="1338" w:right="0" w:hanging="361"/>
        <w:jc w:val="left"/>
        <w:rPr>
          <w:rFonts w:hint="eastAsia" w:ascii="仿宋" w:hAnsi="仿宋" w:eastAsia="仿宋" w:cs="仿宋"/>
          <w:sz w:val="24"/>
          <w:highlight w:val="none"/>
        </w:rPr>
      </w:pPr>
      <w:r>
        <w:rPr>
          <w:rFonts w:hint="eastAsia" w:ascii="仿宋" w:hAnsi="仿宋" w:eastAsia="仿宋" w:cs="仿宋"/>
          <w:sz w:val="24"/>
          <w:highlight w:val="none"/>
          <w:u w:val="single"/>
        </w:rPr>
        <w:t>(标的名称）</w:t>
      </w:r>
      <w:r>
        <w:rPr>
          <w:rFonts w:hint="eastAsia" w:ascii="仿宋" w:hAnsi="仿宋" w:eastAsia="仿宋" w:cs="仿宋"/>
          <w:spacing w:val="3"/>
          <w:sz w:val="24"/>
          <w:highlight w:val="none"/>
        </w:rPr>
        <w:t xml:space="preserve"> ，属于</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承建（承接）企业为</w:t>
      </w:r>
      <w:r>
        <w:rPr>
          <w:rFonts w:hint="eastAsia" w:ascii="仿宋" w:hAnsi="仿宋" w:eastAsia="仿宋" w:cs="仿宋"/>
          <w:sz w:val="24"/>
          <w:highlight w:val="none"/>
          <w:u w:val="single"/>
        </w:rPr>
        <w:t>（企</w:t>
      </w:r>
    </w:p>
    <w:p>
      <w:pPr>
        <w:pStyle w:val="10"/>
        <w:spacing w:before="8"/>
        <w:ind w:left="0"/>
        <w:rPr>
          <w:rFonts w:hint="eastAsia" w:ascii="仿宋" w:hAnsi="仿宋" w:eastAsia="仿宋" w:cs="仿宋"/>
          <w:sz w:val="10"/>
          <w:highlight w:val="none"/>
        </w:rPr>
      </w:pPr>
    </w:p>
    <w:p>
      <w:pPr>
        <w:pStyle w:val="10"/>
        <w:tabs>
          <w:tab w:val="left" w:pos="3159"/>
          <w:tab w:val="left" w:pos="5459"/>
          <w:tab w:val="left" w:pos="7878"/>
        </w:tabs>
        <w:spacing w:before="74"/>
        <w:rPr>
          <w:rFonts w:hint="eastAsia" w:ascii="仿宋" w:hAnsi="仿宋" w:eastAsia="仿宋" w:cs="仿宋"/>
          <w:highlight w:val="none"/>
        </w:rPr>
      </w:pPr>
      <w:r>
        <w:rPr>
          <w:rFonts w:hint="eastAsia" w:ascii="仿宋" w:hAnsi="仿宋" w:eastAsia="仿宋" w:cs="仿宋"/>
          <w:highlight w:val="none"/>
          <w:u w:val="single"/>
        </w:rPr>
        <w:t>业名称)</w:t>
      </w:r>
      <w:r>
        <w:rPr>
          <w:rFonts w:hint="eastAsia" w:ascii="仿宋" w:hAnsi="仿宋" w:eastAsia="仿宋" w:cs="仿宋"/>
          <w:highlight w:val="none"/>
        </w:rPr>
        <w:t>，从业人员</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人，营业收入为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万元，资产总额为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万元，属于</w:t>
      </w:r>
      <w:r>
        <w:rPr>
          <w:rFonts w:hint="eastAsia" w:ascii="仿宋" w:hAnsi="仿宋" w:eastAsia="仿宋" w:cs="仿宋"/>
          <w:highlight w:val="none"/>
          <w:u w:val="single"/>
        </w:rPr>
        <w:t>（中</w:t>
      </w:r>
    </w:p>
    <w:p>
      <w:pPr>
        <w:pStyle w:val="10"/>
        <w:spacing w:before="6"/>
        <w:ind w:left="0"/>
        <w:rPr>
          <w:rFonts w:hint="eastAsia" w:ascii="仿宋" w:hAnsi="仿宋" w:eastAsia="仿宋" w:cs="仿宋"/>
          <w:sz w:val="11"/>
          <w:highlight w:val="none"/>
        </w:rPr>
      </w:pPr>
    </w:p>
    <w:p>
      <w:pPr>
        <w:pStyle w:val="10"/>
        <w:spacing w:before="67"/>
        <w:rPr>
          <w:rFonts w:hint="eastAsia" w:ascii="仿宋" w:hAnsi="仿宋" w:eastAsia="仿宋" w:cs="仿宋"/>
          <w:highlight w:val="none"/>
        </w:rPr>
      </w:pPr>
      <w:r>
        <w:rPr>
          <w:rFonts w:hint="eastAsia" w:ascii="仿宋" w:hAnsi="仿宋" w:eastAsia="仿宋" w:cs="仿宋"/>
          <w:highlight w:val="none"/>
          <w:u w:val="single"/>
        </w:rPr>
        <w:t>型企业、小型企业、微型企业)；</w:t>
      </w:r>
    </w:p>
    <w:p>
      <w:pPr>
        <w:pStyle w:val="10"/>
        <w:spacing w:before="6"/>
        <w:ind w:left="0"/>
        <w:rPr>
          <w:rFonts w:hint="eastAsia" w:ascii="仿宋" w:hAnsi="仿宋" w:eastAsia="仿宋" w:cs="仿宋"/>
          <w:sz w:val="11"/>
          <w:highlight w:val="none"/>
        </w:rPr>
      </w:pPr>
    </w:p>
    <w:p>
      <w:pPr>
        <w:pStyle w:val="10"/>
        <w:spacing w:before="66"/>
        <w:ind w:left="978"/>
        <w:rPr>
          <w:rFonts w:hint="eastAsia" w:ascii="仿宋" w:hAnsi="仿宋" w:eastAsia="仿宋" w:cs="仿宋"/>
          <w:highlight w:val="none"/>
        </w:rPr>
      </w:pPr>
      <w:r>
        <w:rPr>
          <w:rFonts w:hint="eastAsia" w:ascii="仿宋" w:hAnsi="仿宋" w:eastAsia="仿宋" w:cs="仿宋"/>
          <w:highlight w:val="none"/>
        </w:rPr>
        <w:t>.....</w:t>
      </w:r>
    </w:p>
    <w:p>
      <w:pPr>
        <w:pStyle w:val="10"/>
        <w:spacing w:before="211" w:line="405" w:lineRule="auto"/>
        <w:ind w:right="498" w:firstLine="480"/>
        <w:rPr>
          <w:rFonts w:hint="eastAsia" w:ascii="仿宋" w:hAnsi="仿宋" w:eastAsia="仿宋" w:cs="仿宋"/>
          <w:highlight w:val="none"/>
        </w:rPr>
      </w:pPr>
      <w:r>
        <w:rPr>
          <w:rFonts w:hint="eastAsia" w:ascii="仿宋" w:hAnsi="仿宋" w:eastAsia="仿宋" w:cs="仿宋"/>
          <w:spacing w:val="-7"/>
          <w:highlight w:val="none"/>
        </w:rPr>
        <w:t>以上企业，不属于大企业的分支机构，不存在控股股东为大企业的情形，也不存在</w:t>
      </w:r>
      <w:r>
        <w:rPr>
          <w:rFonts w:hint="eastAsia" w:ascii="仿宋" w:hAnsi="仿宋" w:eastAsia="仿宋" w:cs="仿宋"/>
          <w:highlight w:val="none"/>
        </w:rPr>
        <w:t>与大企业的负责人为同一人的情形。</w:t>
      </w:r>
    </w:p>
    <w:p>
      <w:pPr>
        <w:pStyle w:val="10"/>
        <w:spacing w:before="2"/>
        <w:ind w:left="978"/>
        <w:rPr>
          <w:rFonts w:hint="eastAsia" w:ascii="仿宋" w:hAnsi="仿宋" w:eastAsia="仿宋" w:cs="仿宋"/>
          <w:highlight w:val="none"/>
        </w:rPr>
      </w:pPr>
      <w:r>
        <w:rPr>
          <w:rFonts w:hint="eastAsia" w:ascii="仿宋" w:hAnsi="仿宋" w:eastAsia="仿宋" w:cs="仿宋"/>
          <w:highlight w:val="none"/>
        </w:rPr>
        <w:t>本企业对上述声明内容的真实性负责。如有虚假，将依法承担相应责任。</w:t>
      </w:r>
    </w:p>
    <w:p>
      <w:pPr>
        <w:pStyle w:val="10"/>
        <w:ind w:left="0"/>
        <w:rPr>
          <w:rFonts w:hint="eastAsia" w:ascii="仿宋" w:hAnsi="仿宋" w:eastAsia="仿宋" w:cs="仿宋"/>
          <w:highlight w:val="none"/>
        </w:rPr>
      </w:pPr>
    </w:p>
    <w:p>
      <w:pPr>
        <w:pStyle w:val="10"/>
        <w:spacing w:before="10"/>
        <w:ind w:left="0"/>
        <w:rPr>
          <w:rFonts w:hint="eastAsia" w:ascii="仿宋" w:hAnsi="仿宋" w:eastAsia="仿宋" w:cs="仿宋"/>
          <w:sz w:val="28"/>
          <w:highlight w:val="none"/>
        </w:rPr>
      </w:pPr>
    </w:p>
    <w:p>
      <w:pPr>
        <w:pStyle w:val="10"/>
        <w:tabs>
          <w:tab w:val="left" w:pos="7458"/>
        </w:tabs>
        <w:spacing w:before="1"/>
        <w:ind w:left="3978"/>
        <w:rPr>
          <w:rFonts w:hint="eastAsia" w:ascii="仿宋" w:hAnsi="仿宋" w:eastAsia="仿宋" w:cs="仿宋"/>
          <w:highlight w:val="none"/>
        </w:rPr>
      </w:pPr>
      <w:r>
        <w:rPr>
          <w:rFonts w:hint="eastAsia" w:ascii="仿宋" w:hAnsi="仿宋" w:eastAsia="仿宋" w:cs="仿宋"/>
          <w:highlight w:val="none"/>
        </w:rPr>
        <w:t>供应商：</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（公章）</w:t>
      </w:r>
    </w:p>
    <w:p>
      <w:pPr>
        <w:pStyle w:val="10"/>
        <w:spacing w:before="7"/>
        <w:ind w:left="0"/>
        <w:rPr>
          <w:rFonts w:hint="eastAsia" w:ascii="仿宋" w:hAnsi="仿宋" w:eastAsia="仿宋" w:cs="仿宋"/>
          <w:sz w:val="8"/>
          <w:highlight w:val="none"/>
        </w:rPr>
      </w:pPr>
    </w:p>
    <w:p>
      <w:pPr>
        <w:pStyle w:val="10"/>
        <w:tabs>
          <w:tab w:val="left" w:pos="7458"/>
        </w:tabs>
        <w:spacing w:before="75"/>
        <w:ind w:left="3978"/>
        <w:rPr>
          <w:rFonts w:hint="eastAsia" w:ascii="仿宋" w:hAnsi="仿宋" w:eastAsia="仿宋" w:cs="仿宋"/>
          <w:highlight w:val="none"/>
        </w:rPr>
      </w:pPr>
      <w:r>
        <w:rPr>
          <w:rFonts w:hint="eastAsia" w:ascii="仿宋" w:hAnsi="仿宋" w:eastAsia="仿宋" w:cs="仿宋"/>
          <w:highlight w:val="none"/>
        </w:rPr>
        <w:t>法定代表人或委托人：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（签字或签章）</w:t>
      </w:r>
    </w:p>
    <w:p>
      <w:pPr>
        <w:pStyle w:val="10"/>
        <w:spacing w:before="6"/>
        <w:ind w:left="0"/>
        <w:rPr>
          <w:rFonts w:hint="eastAsia" w:ascii="仿宋" w:hAnsi="仿宋" w:eastAsia="仿宋" w:cs="仿宋"/>
          <w:sz w:val="13"/>
          <w:highlight w:val="none"/>
        </w:rPr>
      </w:pPr>
    </w:p>
    <w:p>
      <w:pPr>
        <w:pStyle w:val="10"/>
        <w:tabs>
          <w:tab w:val="left" w:pos="5778"/>
          <w:tab w:val="left" w:pos="6618"/>
          <w:tab w:val="left" w:pos="7458"/>
        </w:tabs>
        <w:spacing w:before="67"/>
        <w:ind w:left="5057"/>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spacing w:after="0"/>
        <w:rPr>
          <w:rFonts w:hint="eastAsia" w:ascii="仿宋" w:hAnsi="仿宋" w:eastAsia="仿宋" w:cs="仿宋"/>
          <w:highlight w:val="none"/>
        </w:rPr>
        <w:sectPr>
          <w:footerReference r:id="rId9" w:type="default"/>
          <w:pgSz w:w="11910" w:h="16840"/>
          <w:pgMar w:top="1400" w:right="920" w:bottom="1040" w:left="920" w:header="0" w:footer="851" w:gutter="0"/>
          <w:cols w:space="720" w:num="1"/>
        </w:sectPr>
      </w:pPr>
    </w:p>
    <w:p>
      <w:pPr>
        <w:spacing w:before="40"/>
        <w:ind w:left="562" w:right="1" w:firstLine="0"/>
        <w:jc w:val="center"/>
        <w:rPr>
          <w:rFonts w:hint="eastAsia" w:ascii="仿宋" w:hAnsi="仿宋" w:eastAsia="仿宋" w:cs="仿宋"/>
          <w:b/>
          <w:sz w:val="28"/>
          <w:highlight w:val="none"/>
        </w:rPr>
      </w:pPr>
      <w:r>
        <w:rPr>
          <w:rFonts w:hint="eastAsia" w:ascii="仿宋" w:hAnsi="仿宋" w:eastAsia="仿宋" w:cs="仿宋"/>
          <w:b/>
          <w:sz w:val="28"/>
          <w:highlight w:val="none"/>
        </w:rPr>
        <w:t>2、残疾人福利性单位声明函（符合本声明函填写）</w:t>
      </w:r>
    </w:p>
    <w:p>
      <w:pPr>
        <w:pStyle w:val="10"/>
        <w:spacing w:before="4"/>
        <w:ind w:left="0"/>
        <w:rPr>
          <w:rFonts w:hint="eastAsia" w:ascii="仿宋" w:hAnsi="仿宋" w:eastAsia="仿宋" w:cs="仿宋"/>
          <w:b/>
          <w:sz w:val="11"/>
          <w:highlight w:val="none"/>
        </w:rPr>
      </w:pPr>
    </w:p>
    <w:p>
      <w:pPr>
        <w:pStyle w:val="6"/>
        <w:spacing w:before="67"/>
        <w:ind w:left="498"/>
        <w:rPr>
          <w:rFonts w:hint="eastAsia" w:ascii="仿宋" w:hAnsi="仿宋" w:eastAsia="仿宋" w:cs="仿宋"/>
          <w:highlight w:val="none"/>
        </w:rPr>
      </w:pPr>
      <w:r>
        <w:rPr>
          <w:rFonts w:hint="eastAsia" w:ascii="仿宋" w:hAnsi="仿宋" w:eastAsia="仿宋" w:cs="仿宋"/>
          <w:highlight w:val="none"/>
          <w:u w:val="single"/>
        </w:rPr>
        <w:t>采购人名称：</w:t>
      </w:r>
    </w:p>
    <w:p>
      <w:pPr>
        <w:pStyle w:val="10"/>
        <w:spacing w:before="6"/>
        <w:ind w:left="0"/>
        <w:rPr>
          <w:rFonts w:hint="eastAsia" w:ascii="仿宋" w:hAnsi="仿宋" w:eastAsia="仿宋" w:cs="仿宋"/>
          <w:b/>
          <w:sz w:val="11"/>
          <w:highlight w:val="none"/>
        </w:rPr>
      </w:pPr>
    </w:p>
    <w:p>
      <w:pPr>
        <w:pStyle w:val="10"/>
        <w:tabs>
          <w:tab w:val="left" w:pos="3591"/>
          <w:tab w:val="left" w:pos="5031"/>
        </w:tabs>
        <w:spacing w:before="66" w:line="405" w:lineRule="auto"/>
        <w:ind w:right="498" w:firstLine="480"/>
        <w:jc w:val="both"/>
        <w:rPr>
          <w:rFonts w:hint="eastAsia" w:ascii="仿宋" w:hAnsi="仿宋" w:eastAsia="仿宋" w:cs="仿宋"/>
          <w:highlight w:val="none"/>
        </w:rPr>
      </w:pPr>
      <w:r>
        <w:rPr>
          <w:rFonts w:hint="eastAsia" w:ascii="仿宋" w:hAnsi="仿宋" w:eastAsia="仿宋" w:cs="仿宋"/>
          <w:highlight w:val="none"/>
        </w:rPr>
        <w:t>本单位郑重声明</w:t>
      </w:r>
      <w:r>
        <w:rPr>
          <w:rFonts w:hint="eastAsia" w:ascii="仿宋" w:hAnsi="仿宋" w:eastAsia="仿宋" w:cs="仿宋"/>
          <w:spacing w:val="-27"/>
          <w:highlight w:val="none"/>
        </w:rPr>
        <w:t>，</w:t>
      </w:r>
      <w:r>
        <w:rPr>
          <w:rFonts w:hint="eastAsia" w:ascii="仿宋" w:hAnsi="仿宋" w:eastAsia="仿宋" w:cs="仿宋"/>
          <w:highlight w:val="none"/>
        </w:rPr>
        <w:t>根</w:t>
      </w:r>
      <w:r>
        <w:rPr>
          <w:rFonts w:hint="eastAsia" w:ascii="仿宋" w:hAnsi="仿宋" w:eastAsia="仿宋" w:cs="仿宋"/>
          <w:spacing w:val="-24"/>
          <w:highlight w:val="none"/>
        </w:rPr>
        <w:t>据</w:t>
      </w:r>
      <w:r>
        <w:rPr>
          <w:rFonts w:hint="eastAsia" w:ascii="仿宋" w:hAnsi="仿宋" w:eastAsia="仿宋" w:cs="仿宋"/>
          <w:highlight w:val="none"/>
        </w:rPr>
        <w:t>《财政部 民政部 中国残疾人联合会关于促进残疾人就业</w:t>
      </w:r>
      <w:r>
        <w:rPr>
          <w:rFonts w:hint="eastAsia" w:ascii="仿宋" w:hAnsi="仿宋" w:eastAsia="仿宋" w:cs="仿宋"/>
          <w:spacing w:val="-18"/>
          <w:highlight w:val="none"/>
        </w:rPr>
        <w:t>政</w:t>
      </w:r>
      <w:r>
        <w:rPr>
          <w:rFonts w:hint="eastAsia" w:ascii="仿宋" w:hAnsi="仿宋" w:eastAsia="仿宋" w:cs="仿宋"/>
          <w:highlight w:val="none"/>
        </w:rPr>
        <w:t>府采购政策的通知》（财库</w:t>
      </w:r>
      <w:r>
        <w:rPr>
          <w:rFonts w:hint="eastAsia" w:ascii="仿宋" w:hAnsi="仿宋" w:eastAsia="仿宋" w:cs="仿宋"/>
          <w:spacing w:val="-3"/>
          <w:highlight w:val="none"/>
        </w:rPr>
        <w:t>〔</w:t>
      </w:r>
      <w:r>
        <w:rPr>
          <w:rFonts w:hint="eastAsia" w:ascii="仿宋" w:hAnsi="仿宋" w:eastAsia="仿宋" w:cs="仿宋"/>
          <w:highlight w:val="none"/>
        </w:rPr>
        <w:t>2017〕141</w:t>
      </w:r>
      <w:r>
        <w:rPr>
          <w:rFonts w:hint="eastAsia" w:ascii="仿宋" w:hAnsi="仿宋" w:eastAsia="仿宋" w:cs="仿宋"/>
          <w:spacing w:val="-53"/>
          <w:highlight w:val="none"/>
        </w:rPr>
        <w:t xml:space="preserve"> </w:t>
      </w:r>
      <w:r>
        <w:rPr>
          <w:rFonts w:hint="eastAsia" w:ascii="仿宋" w:hAnsi="仿宋" w:eastAsia="仿宋" w:cs="仿宋"/>
          <w:highlight w:val="none"/>
        </w:rPr>
        <w:t>号）的规定，本单位为符合条件的残疾人福</w:t>
      </w:r>
      <w:r>
        <w:rPr>
          <w:rFonts w:hint="eastAsia" w:ascii="仿宋" w:hAnsi="仿宋" w:eastAsia="仿宋" w:cs="仿宋"/>
          <w:spacing w:val="-16"/>
          <w:highlight w:val="none"/>
        </w:rPr>
        <w:t>利</w:t>
      </w:r>
      <w:r>
        <w:rPr>
          <w:rFonts w:hint="eastAsia" w:ascii="仿宋" w:hAnsi="仿宋" w:eastAsia="仿宋" w:cs="仿宋"/>
          <w:highlight w:val="none"/>
        </w:rPr>
        <w:t>性单位</w:t>
      </w:r>
      <w:r>
        <w:rPr>
          <w:rFonts w:hint="eastAsia" w:ascii="仿宋" w:hAnsi="仿宋" w:eastAsia="仿宋" w:cs="仿宋"/>
          <w:spacing w:val="-27"/>
          <w:highlight w:val="none"/>
        </w:rPr>
        <w:t>，</w:t>
      </w:r>
      <w:r>
        <w:rPr>
          <w:rFonts w:hint="eastAsia" w:ascii="仿宋" w:hAnsi="仿宋" w:eastAsia="仿宋" w:cs="仿宋"/>
          <w:highlight w:val="none"/>
        </w:rPr>
        <w:t>且本单位参加</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单位的</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项目采购活动提供本单位制造的货</w:t>
      </w:r>
      <w:r>
        <w:rPr>
          <w:rFonts w:hint="eastAsia" w:ascii="仿宋" w:hAnsi="仿宋" w:eastAsia="仿宋" w:cs="仿宋"/>
          <w:spacing w:val="-24"/>
          <w:highlight w:val="none"/>
        </w:rPr>
        <w:t>物</w:t>
      </w:r>
      <w:r>
        <w:rPr>
          <w:rFonts w:hint="eastAsia" w:ascii="仿宋" w:hAnsi="仿宋" w:eastAsia="仿宋" w:cs="仿宋"/>
          <w:highlight w:val="none"/>
        </w:rPr>
        <w:t>（由</w:t>
      </w:r>
      <w:r>
        <w:rPr>
          <w:rFonts w:hint="eastAsia" w:ascii="仿宋" w:hAnsi="仿宋" w:eastAsia="仿宋" w:cs="仿宋"/>
          <w:spacing w:val="-18"/>
          <w:highlight w:val="none"/>
        </w:rPr>
        <w:t>本</w:t>
      </w:r>
      <w:r>
        <w:rPr>
          <w:rFonts w:hint="eastAsia" w:ascii="仿宋" w:hAnsi="仿宋" w:eastAsia="仿宋" w:cs="仿宋"/>
          <w:highlight w:val="none"/>
        </w:rPr>
        <w:t>单位承担工程/提供服务），或者提供其他残疾人福利性单位制造的货物（不包括使用非残疾人福利性单位注册商标的货物）。</w:t>
      </w:r>
    </w:p>
    <w:p>
      <w:pPr>
        <w:pStyle w:val="10"/>
        <w:spacing w:before="1"/>
        <w:ind w:left="978"/>
        <w:rPr>
          <w:rFonts w:hint="eastAsia" w:ascii="仿宋" w:hAnsi="仿宋" w:eastAsia="仿宋" w:cs="仿宋"/>
          <w:highlight w:val="none"/>
        </w:rPr>
      </w:pPr>
      <w:r>
        <w:rPr>
          <w:rFonts w:hint="eastAsia" w:ascii="仿宋" w:hAnsi="仿宋" w:eastAsia="仿宋" w:cs="仿宋"/>
          <w:highlight w:val="none"/>
        </w:rPr>
        <w:t>本单位对上述声明的真实性负责。如有虚假，将依法承担相应责任。</w:t>
      </w:r>
    </w:p>
    <w:p>
      <w:pPr>
        <w:pStyle w:val="10"/>
        <w:ind w:left="0"/>
        <w:rPr>
          <w:rFonts w:hint="eastAsia" w:ascii="仿宋" w:hAnsi="仿宋" w:eastAsia="仿宋" w:cs="仿宋"/>
          <w:highlight w:val="none"/>
        </w:rPr>
      </w:pPr>
    </w:p>
    <w:p>
      <w:pPr>
        <w:pStyle w:val="10"/>
        <w:ind w:left="0"/>
        <w:rPr>
          <w:rFonts w:hint="eastAsia" w:ascii="仿宋" w:hAnsi="仿宋" w:eastAsia="仿宋" w:cs="仿宋"/>
          <w:highlight w:val="none"/>
        </w:rPr>
      </w:pPr>
    </w:p>
    <w:p>
      <w:pPr>
        <w:pStyle w:val="10"/>
        <w:ind w:left="0"/>
        <w:rPr>
          <w:rFonts w:hint="eastAsia" w:ascii="仿宋" w:hAnsi="仿宋" w:eastAsia="仿宋" w:cs="仿宋"/>
          <w:highlight w:val="none"/>
        </w:rPr>
      </w:pPr>
    </w:p>
    <w:p>
      <w:pPr>
        <w:pStyle w:val="10"/>
        <w:spacing w:before="9"/>
        <w:ind w:left="0"/>
        <w:rPr>
          <w:rFonts w:hint="eastAsia" w:ascii="仿宋" w:hAnsi="仿宋" w:eastAsia="仿宋" w:cs="仿宋"/>
          <w:sz w:val="25"/>
          <w:highlight w:val="none"/>
        </w:rPr>
      </w:pPr>
    </w:p>
    <w:p>
      <w:pPr>
        <w:pStyle w:val="10"/>
        <w:tabs>
          <w:tab w:val="left" w:pos="8178"/>
        </w:tabs>
        <w:ind w:left="3978"/>
        <w:rPr>
          <w:rFonts w:hint="eastAsia" w:ascii="仿宋" w:hAnsi="仿宋" w:eastAsia="仿宋" w:cs="仿宋"/>
          <w:highlight w:val="none"/>
        </w:rPr>
      </w:pPr>
      <w:r>
        <w:rPr>
          <w:rFonts w:hint="eastAsia" w:ascii="仿宋" w:hAnsi="仿宋" w:eastAsia="仿宋" w:cs="仿宋"/>
          <w:highlight w:val="none"/>
        </w:rPr>
        <w:t>供应商名称：</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（公章）</w:t>
      </w:r>
    </w:p>
    <w:p>
      <w:pPr>
        <w:pStyle w:val="10"/>
        <w:spacing w:before="12"/>
        <w:ind w:left="0"/>
        <w:rPr>
          <w:rFonts w:hint="eastAsia" w:ascii="仿宋" w:hAnsi="仿宋" w:eastAsia="仿宋" w:cs="仿宋"/>
          <w:sz w:val="10"/>
          <w:highlight w:val="none"/>
        </w:rPr>
      </w:pPr>
    </w:p>
    <w:p>
      <w:pPr>
        <w:pStyle w:val="10"/>
        <w:tabs>
          <w:tab w:val="left" w:pos="8178"/>
        </w:tabs>
        <w:spacing w:before="74"/>
        <w:ind w:left="3978"/>
        <w:rPr>
          <w:rFonts w:hint="eastAsia" w:ascii="仿宋" w:hAnsi="仿宋" w:eastAsia="仿宋" w:cs="仿宋"/>
          <w:highlight w:val="none"/>
        </w:rPr>
      </w:pPr>
      <w:r>
        <w:rPr>
          <w:rFonts w:hint="eastAsia" w:ascii="仿宋" w:hAnsi="仿宋" w:eastAsia="仿宋" w:cs="仿宋"/>
          <w:highlight w:val="none"/>
        </w:rPr>
        <w:t>法定代表人或委托人：</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u w:val="single"/>
        </w:rPr>
        <w:t>（签字）</w:t>
      </w:r>
    </w:p>
    <w:p>
      <w:pPr>
        <w:pStyle w:val="10"/>
        <w:spacing w:before="8"/>
        <w:ind w:left="0"/>
        <w:rPr>
          <w:rFonts w:hint="eastAsia" w:ascii="仿宋" w:hAnsi="仿宋" w:eastAsia="仿宋" w:cs="仿宋"/>
          <w:sz w:val="10"/>
          <w:highlight w:val="none"/>
        </w:rPr>
      </w:pPr>
    </w:p>
    <w:p>
      <w:pPr>
        <w:pStyle w:val="10"/>
        <w:tabs>
          <w:tab w:val="left" w:pos="5538"/>
          <w:tab w:val="left" w:pos="6378"/>
          <w:tab w:val="left" w:pos="7218"/>
        </w:tabs>
        <w:spacing w:before="74"/>
        <w:ind w:left="4817"/>
        <w:rPr>
          <w:rFonts w:hint="eastAsia" w:ascii="仿宋" w:hAnsi="仿宋" w:eastAsia="仿宋" w:cs="仿宋"/>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u w:val="single"/>
        </w:rPr>
        <w:tab/>
      </w:r>
      <w:r>
        <w:rPr>
          <w:rFonts w:hint="eastAsia" w:ascii="仿宋" w:hAnsi="仿宋" w:eastAsia="仿宋" w:cs="仿宋"/>
          <w:highlight w:val="none"/>
        </w:rPr>
        <w:t>日</w:t>
      </w:r>
    </w:p>
    <w:p>
      <w:pPr>
        <w:pStyle w:val="10"/>
        <w:ind w:left="0"/>
        <w:rPr>
          <w:rFonts w:hint="eastAsia" w:ascii="仿宋" w:hAnsi="仿宋" w:eastAsia="仿宋" w:cs="仿宋"/>
          <w:sz w:val="26"/>
          <w:highlight w:val="none"/>
        </w:rPr>
      </w:pPr>
    </w:p>
    <w:p>
      <w:pPr>
        <w:pStyle w:val="10"/>
        <w:ind w:left="0"/>
        <w:rPr>
          <w:rFonts w:hint="eastAsia" w:ascii="仿宋" w:hAnsi="仿宋" w:eastAsia="仿宋" w:cs="仿宋"/>
          <w:sz w:val="26"/>
          <w:highlight w:val="none"/>
        </w:rPr>
      </w:pPr>
    </w:p>
    <w:p>
      <w:pPr>
        <w:pStyle w:val="10"/>
        <w:ind w:left="0"/>
        <w:rPr>
          <w:rFonts w:hint="eastAsia" w:ascii="仿宋" w:hAnsi="仿宋" w:eastAsia="仿宋" w:cs="仿宋"/>
          <w:sz w:val="26"/>
          <w:highlight w:val="none"/>
        </w:rPr>
      </w:pPr>
    </w:p>
    <w:p>
      <w:pPr>
        <w:pStyle w:val="10"/>
        <w:ind w:left="0"/>
        <w:rPr>
          <w:rFonts w:hint="eastAsia" w:ascii="仿宋" w:hAnsi="仿宋" w:eastAsia="仿宋" w:cs="仿宋"/>
          <w:sz w:val="26"/>
          <w:highlight w:val="none"/>
        </w:rPr>
      </w:pPr>
    </w:p>
    <w:p>
      <w:pPr>
        <w:pStyle w:val="10"/>
        <w:ind w:left="0"/>
        <w:rPr>
          <w:rFonts w:hint="eastAsia" w:ascii="仿宋" w:hAnsi="仿宋" w:eastAsia="仿宋" w:cs="仿宋"/>
          <w:sz w:val="26"/>
          <w:highlight w:val="none"/>
        </w:rPr>
      </w:pPr>
    </w:p>
    <w:p>
      <w:pPr>
        <w:pStyle w:val="10"/>
        <w:spacing w:before="207"/>
        <w:rPr>
          <w:rFonts w:hint="eastAsia" w:ascii="仿宋" w:hAnsi="仿宋" w:eastAsia="仿宋" w:cs="仿宋"/>
          <w:highlight w:val="none"/>
        </w:rPr>
      </w:pPr>
      <w:r>
        <w:rPr>
          <w:rFonts w:hint="eastAsia" w:ascii="仿宋" w:hAnsi="仿宋" w:eastAsia="仿宋" w:cs="仿宋"/>
          <w:highlight w:val="none"/>
        </w:rPr>
        <w:t>说明：</w:t>
      </w:r>
    </w:p>
    <w:p>
      <w:pPr>
        <w:pStyle w:val="19"/>
        <w:numPr>
          <w:ilvl w:val="0"/>
          <w:numId w:val="32"/>
        </w:numPr>
        <w:tabs>
          <w:tab w:val="left" w:pos="740"/>
        </w:tabs>
        <w:spacing w:before="4" w:after="0" w:line="242" w:lineRule="auto"/>
        <w:ind w:left="498" w:right="498" w:firstLine="0"/>
        <w:jc w:val="left"/>
        <w:rPr>
          <w:rFonts w:hint="eastAsia" w:ascii="仿宋" w:hAnsi="仿宋" w:eastAsia="仿宋" w:cs="仿宋"/>
          <w:sz w:val="24"/>
          <w:highlight w:val="none"/>
        </w:rPr>
      </w:pPr>
      <w:r>
        <w:rPr>
          <w:rFonts w:hint="eastAsia" w:ascii="仿宋" w:hAnsi="仿宋" w:eastAsia="仿宋" w:cs="仿宋"/>
          <w:spacing w:val="-8"/>
          <w:sz w:val="24"/>
          <w:highlight w:val="none"/>
        </w:rPr>
        <w:t>填写前请认真阅读《财政部 民政部 中国残疾人联合会关于促进残疾人就业政府采购</w:t>
      </w:r>
      <w:r>
        <w:rPr>
          <w:rFonts w:hint="eastAsia" w:ascii="仿宋" w:hAnsi="仿宋" w:eastAsia="仿宋" w:cs="仿宋"/>
          <w:sz w:val="24"/>
          <w:highlight w:val="none"/>
        </w:rPr>
        <w:t>政策的通知》（财库〔2017〕141</w:t>
      </w:r>
      <w:r>
        <w:rPr>
          <w:rFonts w:hint="eastAsia" w:ascii="仿宋" w:hAnsi="仿宋" w:eastAsia="仿宋" w:cs="仿宋"/>
          <w:spacing w:val="-30"/>
          <w:sz w:val="24"/>
          <w:highlight w:val="none"/>
        </w:rPr>
        <w:t xml:space="preserve"> 号</w:t>
      </w:r>
      <w:r>
        <w:rPr>
          <w:rFonts w:hint="eastAsia" w:ascii="仿宋" w:hAnsi="仿宋" w:eastAsia="仿宋" w:cs="仿宋"/>
          <w:sz w:val="24"/>
          <w:highlight w:val="none"/>
        </w:rPr>
        <w:t>）相关规定。</w:t>
      </w:r>
    </w:p>
    <w:p>
      <w:pPr>
        <w:pStyle w:val="19"/>
        <w:numPr>
          <w:ilvl w:val="0"/>
          <w:numId w:val="32"/>
        </w:numPr>
        <w:tabs>
          <w:tab w:val="left" w:pos="740"/>
        </w:tabs>
        <w:spacing w:before="0" w:after="0" w:line="240" w:lineRule="auto"/>
        <w:ind w:left="739" w:right="0" w:hanging="242"/>
        <w:jc w:val="left"/>
        <w:rPr>
          <w:rFonts w:hint="eastAsia" w:ascii="仿宋" w:hAnsi="仿宋" w:eastAsia="仿宋" w:cs="仿宋"/>
          <w:sz w:val="24"/>
          <w:highlight w:val="none"/>
        </w:rPr>
      </w:pPr>
      <w:r>
        <w:rPr>
          <w:rFonts w:hint="eastAsia" w:ascii="仿宋" w:hAnsi="仿宋" w:eastAsia="仿宋" w:cs="仿宋"/>
          <w:sz w:val="24"/>
          <w:highlight w:val="none"/>
        </w:rPr>
        <w:t>残疾人福利性单位应在本声明函后提供相关证明材料。</w:t>
      </w:r>
    </w:p>
    <w:p>
      <w:pPr>
        <w:pStyle w:val="19"/>
        <w:numPr>
          <w:ilvl w:val="0"/>
          <w:numId w:val="32"/>
        </w:numPr>
        <w:tabs>
          <w:tab w:val="left" w:pos="740"/>
        </w:tabs>
        <w:spacing w:before="5" w:after="0" w:line="240" w:lineRule="auto"/>
        <w:ind w:left="739" w:right="0" w:hanging="242"/>
        <w:jc w:val="left"/>
        <w:rPr>
          <w:rFonts w:hint="eastAsia" w:ascii="仿宋" w:hAnsi="仿宋" w:eastAsia="仿宋" w:cs="仿宋"/>
          <w:sz w:val="24"/>
          <w:highlight w:val="none"/>
        </w:rPr>
      </w:pPr>
      <w:r>
        <w:rPr>
          <w:rFonts w:hint="eastAsia" w:ascii="仿宋" w:hAnsi="仿宋" w:eastAsia="仿宋" w:cs="仿宋"/>
          <w:sz w:val="24"/>
          <w:highlight w:val="none"/>
        </w:rPr>
        <w:t>未按上述要求提供、填写的，评审时不予以考虑。</w:t>
      </w:r>
    </w:p>
    <w:p>
      <w:pPr>
        <w:spacing w:after="0" w:line="240" w:lineRule="auto"/>
        <w:jc w:val="left"/>
        <w:rPr>
          <w:rFonts w:hint="eastAsia" w:ascii="仿宋" w:hAnsi="仿宋" w:eastAsia="仿宋" w:cs="仿宋"/>
          <w:sz w:val="24"/>
          <w:highlight w:val="none"/>
        </w:rPr>
        <w:sectPr>
          <w:pgSz w:w="11910" w:h="16840"/>
          <w:pgMar w:top="1560" w:right="920" w:bottom="1040" w:left="920" w:header="0" w:footer="851" w:gutter="0"/>
          <w:cols w:space="720" w:num="1"/>
        </w:sectPr>
      </w:pPr>
    </w:p>
    <w:p>
      <w:pPr>
        <w:spacing w:before="36"/>
        <w:ind w:left="562" w:right="1" w:firstLine="0"/>
        <w:jc w:val="center"/>
        <w:rPr>
          <w:rFonts w:hint="eastAsia" w:ascii="仿宋" w:hAnsi="仿宋" w:eastAsia="仿宋" w:cs="仿宋"/>
          <w:b/>
          <w:sz w:val="28"/>
          <w:highlight w:val="none"/>
        </w:rPr>
      </w:pPr>
      <w:bookmarkStart w:id="73" w:name="（十一）其他资料（格式自定）"/>
      <w:bookmarkEnd w:id="73"/>
      <w:r>
        <w:rPr>
          <w:rFonts w:hint="eastAsia" w:ascii="仿宋" w:hAnsi="仿宋" w:eastAsia="仿宋" w:cs="仿宋"/>
          <w:b/>
          <w:sz w:val="28"/>
          <w:highlight w:val="none"/>
        </w:rPr>
        <w:t>3、节能产品和监狱企业声明材料（符合本声明填写）</w:t>
      </w:r>
    </w:p>
    <w:p>
      <w:pPr>
        <w:pStyle w:val="10"/>
        <w:ind w:left="0"/>
        <w:rPr>
          <w:rFonts w:hint="eastAsia" w:ascii="仿宋" w:hAnsi="仿宋" w:eastAsia="仿宋" w:cs="仿宋"/>
          <w:b/>
          <w:sz w:val="28"/>
          <w:highlight w:val="none"/>
        </w:rPr>
      </w:pPr>
    </w:p>
    <w:p>
      <w:pPr>
        <w:pStyle w:val="10"/>
        <w:spacing w:before="5"/>
        <w:ind w:left="0"/>
        <w:rPr>
          <w:rFonts w:hint="eastAsia" w:ascii="仿宋" w:hAnsi="仿宋" w:eastAsia="仿宋" w:cs="仿宋"/>
          <w:b/>
          <w:sz w:val="28"/>
          <w:highlight w:val="none"/>
        </w:rPr>
      </w:pPr>
    </w:p>
    <w:p>
      <w:pPr>
        <w:pStyle w:val="19"/>
        <w:numPr>
          <w:ilvl w:val="1"/>
          <w:numId w:val="32"/>
        </w:numPr>
        <w:tabs>
          <w:tab w:val="left" w:pos="1584"/>
        </w:tabs>
        <w:spacing w:before="0" w:after="0" w:line="405" w:lineRule="auto"/>
        <w:ind w:left="498" w:right="498" w:firstLine="480"/>
        <w:jc w:val="both"/>
        <w:rPr>
          <w:rFonts w:hint="eastAsia" w:ascii="仿宋" w:hAnsi="仿宋" w:eastAsia="仿宋" w:cs="仿宋"/>
          <w:sz w:val="24"/>
          <w:highlight w:val="none"/>
        </w:rPr>
      </w:pPr>
      <w:r>
        <w:rPr>
          <w:rFonts w:hint="eastAsia" w:ascii="仿宋" w:hAnsi="仿宋" w:eastAsia="仿宋" w:cs="仿宋"/>
          <w:sz w:val="24"/>
          <w:highlight w:val="none"/>
        </w:rPr>
        <w:t>供应商所投产品如被列入财政部与国家主管部门办法的节能产品目录或环境</w:t>
      </w:r>
      <w:r>
        <w:rPr>
          <w:rFonts w:hint="eastAsia" w:ascii="仿宋" w:hAnsi="仿宋" w:eastAsia="仿宋" w:cs="仿宋"/>
          <w:spacing w:val="-4"/>
          <w:sz w:val="24"/>
          <w:highlight w:val="none"/>
        </w:rPr>
        <w:t>标志产品目录或无线局域网产品目录，应提供相关证明，在评标时予以优先采购，具体</w:t>
      </w:r>
      <w:r>
        <w:rPr>
          <w:rFonts w:hint="eastAsia" w:ascii="仿宋" w:hAnsi="仿宋" w:eastAsia="仿宋" w:cs="仿宋"/>
          <w:sz w:val="24"/>
          <w:highlight w:val="none"/>
        </w:rPr>
        <w:t>优先采购办法见评标方法和标准；</w:t>
      </w:r>
    </w:p>
    <w:p>
      <w:pPr>
        <w:pStyle w:val="19"/>
        <w:numPr>
          <w:ilvl w:val="1"/>
          <w:numId w:val="32"/>
        </w:numPr>
        <w:tabs>
          <w:tab w:val="left" w:pos="1584"/>
        </w:tabs>
        <w:spacing w:before="1" w:after="0" w:line="405" w:lineRule="auto"/>
        <w:ind w:left="498" w:right="498" w:firstLine="480"/>
        <w:jc w:val="both"/>
        <w:rPr>
          <w:rFonts w:hint="eastAsia" w:ascii="仿宋" w:hAnsi="仿宋" w:eastAsia="仿宋" w:cs="仿宋"/>
          <w:sz w:val="24"/>
          <w:highlight w:val="none"/>
        </w:rPr>
      </w:pPr>
      <w:r>
        <w:rPr>
          <w:rFonts w:hint="eastAsia" w:ascii="仿宋" w:hAnsi="仿宋" w:eastAsia="仿宋" w:cs="仿宋"/>
          <w:sz w:val="24"/>
          <w:highlight w:val="none"/>
        </w:rPr>
        <w:t>根据《财政部司法部关于政府采购支持监狱企业发展有关问题的通知》（财库［2014］68</w:t>
      </w:r>
      <w:r>
        <w:rPr>
          <w:rFonts w:hint="eastAsia" w:ascii="仿宋" w:hAnsi="仿宋" w:eastAsia="仿宋" w:cs="仿宋"/>
          <w:spacing w:val="25"/>
          <w:sz w:val="24"/>
          <w:highlight w:val="none"/>
        </w:rPr>
        <w:t xml:space="preserve"> 号</w:t>
      </w:r>
      <w:r>
        <w:rPr>
          <w:rFonts w:hint="eastAsia" w:ascii="仿宋" w:hAnsi="仿宋" w:eastAsia="仿宋" w:cs="仿宋"/>
          <w:sz w:val="24"/>
          <w:highlight w:val="none"/>
        </w:rPr>
        <w:t>）的规定，对监狱企业产品的价格给予扣除，用扣除后的价格参与评</w:t>
      </w:r>
      <w:r>
        <w:rPr>
          <w:rFonts w:hint="eastAsia" w:ascii="仿宋" w:hAnsi="仿宋" w:eastAsia="仿宋" w:cs="仿宋"/>
          <w:spacing w:val="-6"/>
          <w:sz w:val="24"/>
          <w:highlight w:val="none"/>
        </w:rPr>
        <w:t>审。参加政府采购活动的监狱企业必须提供由省级以上监狱管理局、戒毒管理局</w:t>
      </w:r>
      <w:r>
        <w:rPr>
          <w:rFonts w:hint="eastAsia" w:ascii="仿宋" w:hAnsi="仿宋" w:eastAsia="仿宋" w:cs="仿宋"/>
          <w:sz w:val="24"/>
          <w:highlight w:val="none"/>
        </w:rPr>
        <w:t>（</w:t>
      </w:r>
      <w:r>
        <w:rPr>
          <w:rFonts w:hint="eastAsia" w:ascii="仿宋" w:hAnsi="仿宋" w:eastAsia="仿宋" w:cs="仿宋"/>
          <w:spacing w:val="-9"/>
          <w:sz w:val="24"/>
          <w:highlight w:val="none"/>
        </w:rPr>
        <w:t>含新</w:t>
      </w:r>
      <w:r>
        <w:rPr>
          <w:rFonts w:hint="eastAsia" w:ascii="仿宋" w:hAnsi="仿宋" w:eastAsia="仿宋" w:cs="仿宋"/>
          <w:sz w:val="24"/>
          <w:highlight w:val="none"/>
        </w:rPr>
        <w:t>疆生产建设兵团</w:t>
      </w:r>
      <w:r>
        <w:rPr>
          <w:rFonts w:hint="eastAsia" w:ascii="仿宋" w:hAnsi="仿宋" w:eastAsia="仿宋" w:cs="仿宋"/>
          <w:spacing w:val="-27"/>
          <w:sz w:val="24"/>
          <w:highlight w:val="none"/>
        </w:rPr>
        <w:t>）</w:t>
      </w:r>
      <w:r>
        <w:rPr>
          <w:rFonts w:hint="eastAsia" w:ascii="仿宋" w:hAnsi="仿宋" w:eastAsia="仿宋" w:cs="仿宋"/>
          <w:spacing w:val="-3"/>
          <w:sz w:val="24"/>
          <w:highlight w:val="none"/>
        </w:rPr>
        <w:t>出具的属于监狱企业的证明文件。具体办法详见</w:t>
      </w:r>
      <w:r>
        <w:rPr>
          <w:rFonts w:hint="eastAsia" w:cs="仿宋"/>
          <w:spacing w:val="-3"/>
          <w:sz w:val="24"/>
          <w:highlight w:val="none"/>
          <w:lang w:eastAsia="zh-CN"/>
        </w:rPr>
        <w:t>招标文件</w:t>
      </w:r>
      <w:r>
        <w:rPr>
          <w:rFonts w:hint="eastAsia" w:ascii="仿宋" w:hAnsi="仿宋" w:eastAsia="仿宋" w:cs="仿宋"/>
          <w:spacing w:val="-3"/>
          <w:sz w:val="24"/>
          <w:highlight w:val="none"/>
        </w:rPr>
        <w:t>评标办法和</w:t>
      </w:r>
      <w:r>
        <w:rPr>
          <w:rFonts w:hint="eastAsia" w:ascii="仿宋" w:hAnsi="仿宋" w:eastAsia="仿宋" w:cs="仿宋"/>
          <w:sz w:val="24"/>
          <w:highlight w:val="none"/>
        </w:rPr>
        <w:t>标准；</w:t>
      </w:r>
    </w:p>
    <w:p>
      <w:pPr>
        <w:spacing w:after="0" w:line="405" w:lineRule="auto"/>
        <w:jc w:val="both"/>
        <w:rPr>
          <w:rFonts w:hint="eastAsia" w:ascii="仿宋" w:hAnsi="仿宋" w:eastAsia="仿宋" w:cs="仿宋"/>
          <w:sz w:val="24"/>
          <w:highlight w:val="none"/>
        </w:rPr>
        <w:sectPr>
          <w:pgSz w:w="11910" w:h="16840"/>
          <w:pgMar w:top="1540" w:right="920" w:bottom="1040" w:left="920" w:header="0" w:footer="851" w:gutter="0"/>
          <w:cols w:space="720" w:num="1"/>
        </w:sectPr>
      </w:pPr>
    </w:p>
    <w:p>
      <w:pPr>
        <w:pStyle w:val="4"/>
        <w:outlineLvl w:val="0"/>
        <w:rPr>
          <w:rFonts w:hint="eastAsia" w:ascii="仿宋" w:hAnsi="仿宋" w:eastAsia="仿宋" w:cs="仿宋"/>
          <w:highlight w:val="none"/>
        </w:rPr>
      </w:pPr>
      <w:bookmarkStart w:id="74" w:name="_bookmark26"/>
      <w:bookmarkEnd w:id="74"/>
      <w:bookmarkStart w:id="75" w:name="_Toc7002"/>
      <w:r>
        <w:rPr>
          <w:rFonts w:hint="eastAsia" w:ascii="仿宋" w:hAnsi="仿宋" w:eastAsia="仿宋" w:cs="仿宋"/>
          <w:highlight w:val="none"/>
        </w:rPr>
        <w:t>（</w:t>
      </w:r>
      <w:r>
        <w:rPr>
          <w:rFonts w:hint="eastAsia" w:cs="仿宋"/>
          <w:highlight w:val="none"/>
          <w:lang w:val="en-US" w:eastAsia="zh-CN"/>
        </w:rPr>
        <w:t>九</w:t>
      </w:r>
      <w:r>
        <w:rPr>
          <w:rFonts w:hint="eastAsia" w:ascii="仿宋" w:hAnsi="仿宋" w:eastAsia="仿宋" w:cs="仿宋"/>
          <w:highlight w:val="none"/>
        </w:rPr>
        <w:t>）</w:t>
      </w:r>
      <w:r>
        <w:rPr>
          <w:rFonts w:hint="eastAsia" w:cs="仿宋"/>
          <w:highlight w:val="none"/>
          <w:lang w:val="en-US" w:eastAsia="zh-CN"/>
        </w:rPr>
        <w:t>投标人认为需要提供的</w:t>
      </w:r>
      <w:r>
        <w:rPr>
          <w:rFonts w:hint="eastAsia" w:ascii="仿宋" w:hAnsi="仿宋" w:eastAsia="仿宋" w:cs="仿宋"/>
          <w:highlight w:val="none"/>
        </w:rPr>
        <w:t>其他资料（格式自定）</w:t>
      </w:r>
      <w:bookmarkEnd w:id="75"/>
    </w:p>
    <w:p>
      <w:pPr>
        <w:spacing w:after="0"/>
        <w:rPr>
          <w:rFonts w:hint="eastAsia" w:ascii="仿宋" w:hAnsi="仿宋" w:eastAsia="仿宋" w:cs="仿宋"/>
          <w:highlight w:val="none"/>
        </w:rPr>
        <w:sectPr>
          <w:pgSz w:w="11910" w:h="16840"/>
          <w:pgMar w:top="1520" w:right="920" w:bottom="1040" w:left="920" w:header="0" w:footer="851" w:gutter="0"/>
          <w:cols w:space="720" w:num="1"/>
        </w:sectPr>
      </w:pPr>
    </w:p>
    <w:p>
      <w:pPr>
        <w:pStyle w:val="4"/>
        <w:ind w:left="498" w:right="0"/>
        <w:jc w:val="left"/>
        <w:outlineLvl w:val="0"/>
        <w:rPr>
          <w:rFonts w:hint="eastAsia" w:ascii="仿宋" w:hAnsi="仿宋" w:eastAsia="仿宋" w:cs="仿宋"/>
          <w:highlight w:val="none"/>
        </w:rPr>
      </w:pPr>
      <w:bookmarkStart w:id="76" w:name="_bookmark27"/>
      <w:bookmarkEnd w:id="76"/>
      <w:bookmarkStart w:id="77" w:name="附件一：中小企业划型标准规定"/>
      <w:bookmarkEnd w:id="77"/>
      <w:bookmarkStart w:id="78" w:name="_Toc20664"/>
      <w:r>
        <w:rPr>
          <w:rFonts w:hint="eastAsia" w:ascii="仿宋" w:hAnsi="仿宋" w:eastAsia="仿宋" w:cs="仿宋"/>
          <w:highlight w:val="none"/>
        </w:rPr>
        <w:t>附件一：中小企业划型标准规定</w:t>
      </w:r>
      <w:bookmarkEnd w:id="78"/>
    </w:p>
    <w:p>
      <w:pPr>
        <w:pStyle w:val="10"/>
        <w:spacing w:before="9"/>
        <w:ind w:left="0"/>
        <w:rPr>
          <w:rFonts w:hint="eastAsia" w:ascii="仿宋" w:hAnsi="仿宋" w:eastAsia="仿宋" w:cs="仿宋"/>
          <w:b/>
          <w:highlight w:val="none"/>
        </w:rPr>
      </w:pPr>
    </w:p>
    <w:p>
      <w:pPr>
        <w:spacing w:before="0" w:line="364" w:lineRule="auto"/>
        <w:ind w:left="3503" w:right="2985" w:hanging="519"/>
        <w:jc w:val="left"/>
        <w:rPr>
          <w:rFonts w:hint="eastAsia" w:ascii="仿宋" w:hAnsi="仿宋" w:eastAsia="仿宋" w:cs="仿宋"/>
          <w:sz w:val="24"/>
          <w:highlight w:val="none"/>
        </w:rPr>
      </w:pPr>
      <w:r>
        <w:rPr>
          <w:rFonts w:hint="eastAsia" w:ascii="仿宋" w:hAnsi="仿宋" w:eastAsia="仿宋" w:cs="仿宋"/>
          <w:b/>
          <w:sz w:val="24"/>
          <w:highlight w:val="none"/>
        </w:rPr>
        <w:t>关于印发中小企业划型标准规定的通知</w:t>
      </w:r>
      <w:r>
        <w:rPr>
          <w:rFonts w:hint="eastAsia" w:ascii="仿宋" w:hAnsi="仿宋" w:eastAsia="仿宋" w:cs="仿宋"/>
          <w:sz w:val="24"/>
          <w:highlight w:val="none"/>
        </w:rPr>
        <w:t>工信部联企业〔2011〕300 号</w:t>
      </w:r>
    </w:p>
    <w:p>
      <w:pPr>
        <w:pStyle w:val="10"/>
        <w:spacing w:line="306" w:lineRule="exact"/>
        <w:rPr>
          <w:rFonts w:hint="eastAsia" w:ascii="仿宋" w:hAnsi="仿宋" w:eastAsia="仿宋" w:cs="仿宋"/>
          <w:highlight w:val="none"/>
        </w:rPr>
      </w:pPr>
      <w:r>
        <w:rPr>
          <w:rFonts w:hint="eastAsia" w:ascii="仿宋" w:hAnsi="仿宋" w:eastAsia="仿宋" w:cs="仿宋"/>
          <w:highlight w:val="none"/>
        </w:rPr>
        <w:t>各省、自治区、直辖市人民政府，国务院各部委、各直属机构及有关单位：</w:t>
      </w:r>
    </w:p>
    <w:p>
      <w:pPr>
        <w:pStyle w:val="10"/>
        <w:spacing w:before="161" w:line="364" w:lineRule="auto"/>
        <w:ind w:right="498" w:firstLine="480"/>
        <w:jc w:val="both"/>
        <w:rPr>
          <w:rFonts w:hint="eastAsia" w:ascii="仿宋" w:hAnsi="仿宋" w:eastAsia="仿宋" w:cs="仿宋"/>
          <w:highlight w:val="none"/>
        </w:rPr>
      </w:pPr>
      <w:r>
        <w:rPr>
          <w:rFonts w:hint="eastAsia" w:ascii="仿宋" w:hAnsi="仿宋" w:eastAsia="仿宋" w:cs="仿宋"/>
          <w:spacing w:val="-7"/>
          <w:highlight w:val="none"/>
        </w:rPr>
        <w:t>为贯彻落实《中华人民共和国中小企业促进法》和《国务院关于进一步促进中小企</w:t>
      </w:r>
      <w:r>
        <w:rPr>
          <w:rFonts w:hint="eastAsia" w:ascii="仿宋" w:hAnsi="仿宋" w:eastAsia="仿宋" w:cs="仿宋"/>
          <w:spacing w:val="-4"/>
          <w:highlight w:val="none"/>
        </w:rPr>
        <w:t>业发展的若干意见》</w:t>
      </w:r>
      <w:r>
        <w:rPr>
          <w:rFonts w:hint="eastAsia" w:ascii="仿宋" w:hAnsi="仿宋" w:eastAsia="仿宋" w:cs="仿宋"/>
          <w:spacing w:val="-3"/>
          <w:highlight w:val="none"/>
        </w:rPr>
        <w:t>（</w:t>
      </w:r>
      <w:r>
        <w:rPr>
          <w:rFonts w:hint="eastAsia" w:ascii="仿宋" w:hAnsi="仿宋" w:eastAsia="仿宋" w:cs="仿宋"/>
          <w:spacing w:val="-4"/>
          <w:highlight w:val="none"/>
        </w:rPr>
        <w:t>国发〔</w:t>
      </w:r>
      <w:r>
        <w:rPr>
          <w:rFonts w:hint="eastAsia" w:ascii="仿宋" w:hAnsi="仿宋" w:eastAsia="仿宋" w:cs="仿宋"/>
          <w:highlight w:val="none"/>
        </w:rPr>
        <w:t>2009</w:t>
      </w:r>
      <w:r>
        <w:rPr>
          <w:rFonts w:hint="eastAsia" w:ascii="仿宋" w:hAnsi="仿宋" w:eastAsia="仿宋" w:cs="仿宋"/>
          <w:spacing w:val="-15"/>
          <w:highlight w:val="none"/>
        </w:rPr>
        <w:t>〕</w:t>
      </w:r>
      <w:r>
        <w:rPr>
          <w:rFonts w:hint="eastAsia" w:ascii="仿宋" w:hAnsi="仿宋" w:eastAsia="仿宋" w:cs="仿宋"/>
          <w:highlight w:val="none"/>
        </w:rPr>
        <w:t>36</w:t>
      </w:r>
      <w:r>
        <w:rPr>
          <w:rFonts w:hint="eastAsia" w:ascii="仿宋" w:hAnsi="仿宋" w:eastAsia="仿宋" w:cs="仿宋"/>
          <w:spacing w:val="-30"/>
          <w:highlight w:val="none"/>
        </w:rPr>
        <w:t xml:space="preserve"> 号</w:t>
      </w:r>
      <w:r>
        <w:rPr>
          <w:rFonts w:hint="eastAsia" w:ascii="仿宋" w:hAnsi="仿宋" w:eastAsia="仿宋" w:cs="仿宋"/>
          <w:spacing w:val="-14"/>
          <w:highlight w:val="none"/>
        </w:rPr>
        <w:t>）</w:t>
      </w:r>
      <w:r>
        <w:rPr>
          <w:rFonts w:hint="eastAsia" w:ascii="仿宋" w:hAnsi="仿宋" w:eastAsia="仿宋" w:cs="仿宋"/>
          <w:spacing w:val="-8"/>
          <w:highlight w:val="none"/>
        </w:rPr>
        <w:t>，工业和信息化部、国家统计局、发展改革</w:t>
      </w:r>
      <w:r>
        <w:rPr>
          <w:rFonts w:hint="eastAsia" w:ascii="仿宋" w:hAnsi="仿宋" w:eastAsia="仿宋" w:cs="仿宋"/>
          <w:spacing w:val="-9"/>
          <w:highlight w:val="none"/>
        </w:rPr>
        <w:t>委、财政部研究制定了《中小企业划型标准规定》。经国务院同意，现印发给你们，请</w:t>
      </w:r>
      <w:r>
        <w:rPr>
          <w:rFonts w:hint="eastAsia" w:ascii="仿宋" w:hAnsi="仿宋" w:eastAsia="仿宋" w:cs="仿宋"/>
          <w:highlight w:val="none"/>
        </w:rPr>
        <w:t>遵照执行。</w:t>
      </w:r>
    </w:p>
    <w:p>
      <w:pPr>
        <w:pStyle w:val="10"/>
        <w:tabs>
          <w:tab w:val="left" w:pos="6618"/>
          <w:tab w:val="left" w:pos="7218"/>
        </w:tabs>
        <w:spacing w:line="364" w:lineRule="auto"/>
        <w:ind w:left="4578" w:right="2126" w:firstLine="120"/>
        <w:rPr>
          <w:rFonts w:hint="eastAsia" w:ascii="仿宋" w:hAnsi="仿宋" w:eastAsia="仿宋" w:cs="仿宋"/>
          <w:highlight w:val="none"/>
        </w:rPr>
      </w:pPr>
      <w:r>
        <w:rPr>
          <w:rFonts w:hint="eastAsia" w:ascii="仿宋" w:hAnsi="仿宋" w:eastAsia="仿宋" w:cs="仿宋"/>
          <w:highlight w:val="none"/>
        </w:rPr>
        <w:t>工业和信息化部</w:t>
      </w:r>
      <w:r>
        <w:rPr>
          <w:rFonts w:hint="eastAsia" w:ascii="仿宋" w:hAnsi="仿宋" w:eastAsia="仿宋" w:cs="仿宋"/>
          <w:highlight w:val="none"/>
        </w:rPr>
        <w:tab/>
      </w:r>
      <w:r>
        <w:rPr>
          <w:rFonts w:hint="eastAsia" w:ascii="仿宋" w:hAnsi="仿宋" w:eastAsia="仿宋" w:cs="仿宋"/>
          <w:highlight w:val="none"/>
        </w:rPr>
        <w:t>国家统计局国家发展和改革委员会</w:t>
      </w:r>
      <w:r>
        <w:rPr>
          <w:rFonts w:hint="eastAsia" w:ascii="仿宋" w:hAnsi="仿宋" w:eastAsia="仿宋" w:cs="仿宋"/>
          <w:highlight w:val="none"/>
        </w:rPr>
        <w:tab/>
      </w:r>
      <w:r>
        <w:rPr>
          <w:rFonts w:hint="eastAsia" w:ascii="仿宋" w:hAnsi="仿宋" w:eastAsia="仿宋" w:cs="仿宋"/>
          <w:highlight w:val="none"/>
        </w:rPr>
        <w:t>财政</w:t>
      </w:r>
      <w:r>
        <w:rPr>
          <w:rFonts w:hint="eastAsia" w:ascii="仿宋" w:hAnsi="仿宋" w:eastAsia="仿宋" w:cs="仿宋"/>
          <w:spacing w:val="-17"/>
          <w:highlight w:val="none"/>
        </w:rPr>
        <w:t>部</w:t>
      </w:r>
    </w:p>
    <w:p>
      <w:pPr>
        <w:pStyle w:val="10"/>
        <w:spacing w:line="306" w:lineRule="exact"/>
        <w:ind w:left="5178"/>
        <w:rPr>
          <w:rFonts w:hint="eastAsia" w:ascii="仿宋" w:hAnsi="仿宋" w:eastAsia="仿宋" w:cs="仿宋"/>
          <w:highlight w:val="none"/>
        </w:rPr>
      </w:pPr>
      <w:r>
        <w:rPr>
          <w:rFonts w:hint="eastAsia" w:ascii="仿宋" w:hAnsi="仿宋" w:eastAsia="仿宋" w:cs="仿宋"/>
          <w:highlight w:val="none"/>
        </w:rPr>
        <w:t>二○一一年六月十八日</w:t>
      </w:r>
    </w:p>
    <w:p>
      <w:pPr>
        <w:pStyle w:val="10"/>
        <w:spacing w:before="158" w:line="362" w:lineRule="auto"/>
        <w:ind w:right="498" w:firstLine="480"/>
        <w:rPr>
          <w:rFonts w:hint="eastAsia" w:ascii="仿宋" w:hAnsi="仿宋" w:eastAsia="仿宋" w:cs="仿宋"/>
          <w:highlight w:val="none"/>
        </w:rPr>
      </w:pPr>
      <w:r>
        <w:rPr>
          <w:rFonts w:hint="eastAsia" w:ascii="仿宋" w:hAnsi="仿宋" w:eastAsia="仿宋" w:cs="仿宋"/>
          <w:spacing w:val="-9"/>
          <w:highlight w:val="none"/>
        </w:rPr>
        <w:t>一、根据《中华人民共和国中小企业促进法》和《国务院关于进一步促进中小企业</w:t>
      </w:r>
      <w:r>
        <w:rPr>
          <w:rFonts w:hint="eastAsia" w:ascii="仿宋" w:hAnsi="仿宋" w:eastAsia="仿宋" w:cs="仿宋"/>
          <w:highlight w:val="none"/>
        </w:rPr>
        <w:t>发展的若干意见》（国发〔2009〕36</w:t>
      </w:r>
      <w:r>
        <w:rPr>
          <w:rFonts w:hint="eastAsia" w:ascii="仿宋" w:hAnsi="仿宋" w:eastAsia="仿宋" w:cs="仿宋"/>
          <w:spacing w:val="-8"/>
          <w:highlight w:val="none"/>
        </w:rPr>
        <w:t xml:space="preserve"> 号)，制定本规定。</w:t>
      </w:r>
    </w:p>
    <w:p>
      <w:pPr>
        <w:pStyle w:val="10"/>
        <w:spacing w:before="5" w:line="362" w:lineRule="auto"/>
        <w:ind w:right="498" w:firstLine="480"/>
        <w:rPr>
          <w:rFonts w:hint="eastAsia" w:ascii="仿宋" w:hAnsi="仿宋" w:eastAsia="仿宋" w:cs="仿宋"/>
          <w:highlight w:val="none"/>
        </w:rPr>
      </w:pPr>
      <w:r>
        <w:rPr>
          <w:rFonts w:hint="eastAsia" w:ascii="仿宋" w:hAnsi="仿宋" w:eastAsia="仿宋" w:cs="仿宋"/>
          <w:spacing w:val="-8"/>
          <w:highlight w:val="none"/>
        </w:rPr>
        <w:t>二、中小企业划分为中型、小型、微型三种类型，具体标准根据企业从业人员、营</w:t>
      </w:r>
      <w:r>
        <w:rPr>
          <w:rFonts w:hint="eastAsia" w:ascii="仿宋" w:hAnsi="仿宋" w:eastAsia="仿宋" w:cs="仿宋"/>
          <w:highlight w:val="none"/>
        </w:rPr>
        <w:t>业收入、资产总额等指标，结合行业特点制定。</w:t>
      </w:r>
    </w:p>
    <w:p>
      <w:pPr>
        <w:pStyle w:val="10"/>
        <w:spacing w:before="5" w:line="364" w:lineRule="auto"/>
        <w:ind w:right="446" w:firstLine="480"/>
        <w:jc w:val="both"/>
        <w:rPr>
          <w:rFonts w:hint="eastAsia" w:ascii="仿宋" w:hAnsi="仿宋" w:eastAsia="仿宋" w:cs="仿宋"/>
          <w:highlight w:val="none"/>
        </w:rPr>
      </w:pPr>
      <w:r>
        <w:rPr>
          <w:rFonts w:hint="eastAsia" w:ascii="仿宋" w:hAnsi="仿宋" w:eastAsia="仿宋" w:cs="仿宋"/>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 其他未列明行业（包括科学研究和技术服务业，水利、环境和公共设施管理业，居民服务、修理和其他服务业，社会工作，文化、体育和娱乐业等）。</w:t>
      </w:r>
    </w:p>
    <w:p>
      <w:pPr>
        <w:pStyle w:val="10"/>
        <w:spacing w:line="304" w:lineRule="exact"/>
        <w:ind w:left="978"/>
        <w:rPr>
          <w:rFonts w:hint="eastAsia" w:ascii="仿宋" w:hAnsi="仿宋" w:eastAsia="仿宋" w:cs="仿宋"/>
          <w:highlight w:val="none"/>
        </w:rPr>
      </w:pPr>
      <w:r>
        <w:rPr>
          <w:rFonts w:hint="eastAsia" w:ascii="仿宋" w:hAnsi="仿宋" w:eastAsia="仿宋" w:cs="仿宋"/>
          <w:highlight w:val="none"/>
        </w:rPr>
        <w:t>四、各行业划型标准为：</w:t>
      </w:r>
    </w:p>
    <w:p>
      <w:pPr>
        <w:pStyle w:val="10"/>
        <w:spacing w:before="158"/>
        <w:ind w:left="0" w:right="498"/>
        <w:jc w:val="right"/>
        <w:rPr>
          <w:rFonts w:hint="eastAsia" w:ascii="仿宋" w:hAnsi="仿宋" w:eastAsia="仿宋" w:cs="仿宋"/>
          <w:highlight w:val="none"/>
        </w:rPr>
      </w:pPr>
      <w:r>
        <w:rPr>
          <w:rFonts w:hint="eastAsia" w:ascii="仿宋" w:hAnsi="仿宋" w:eastAsia="仿宋" w:cs="仿宋"/>
          <w:highlight w:val="none"/>
        </w:rPr>
        <w:t>（一</w:t>
      </w:r>
      <w:r>
        <w:rPr>
          <w:rFonts w:hint="eastAsia" w:ascii="仿宋" w:hAnsi="仿宋" w:eastAsia="仿宋" w:cs="仿宋"/>
          <w:spacing w:val="-8"/>
          <w:highlight w:val="none"/>
        </w:rPr>
        <w:t>）</w:t>
      </w:r>
      <w:r>
        <w:rPr>
          <w:rFonts w:hint="eastAsia" w:ascii="仿宋" w:hAnsi="仿宋" w:eastAsia="仿宋" w:cs="仿宋"/>
          <w:spacing w:val="-10"/>
          <w:highlight w:val="none"/>
        </w:rPr>
        <w:t xml:space="preserve">农、林、牧、渔业。营业收入 </w:t>
      </w:r>
      <w:r>
        <w:rPr>
          <w:rFonts w:hint="eastAsia" w:ascii="仿宋" w:hAnsi="仿宋" w:eastAsia="仿宋" w:cs="仿宋"/>
          <w:highlight w:val="none"/>
        </w:rPr>
        <w:t>20000</w:t>
      </w:r>
      <w:r>
        <w:rPr>
          <w:rFonts w:hint="eastAsia" w:ascii="仿宋" w:hAnsi="仿宋" w:eastAsia="仿宋" w:cs="仿宋"/>
          <w:spacing w:val="-8"/>
          <w:highlight w:val="none"/>
        </w:rPr>
        <w:t xml:space="preserve"> 万元以下的为中小微型企业。其中，营</w:t>
      </w:r>
    </w:p>
    <w:p>
      <w:pPr>
        <w:pStyle w:val="10"/>
        <w:spacing w:before="160"/>
        <w:ind w:left="0" w:right="497"/>
        <w:jc w:val="right"/>
        <w:rPr>
          <w:rFonts w:hint="eastAsia" w:ascii="仿宋" w:hAnsi="仿宋" w:eastAsia="仿宋" w:cs="仿宋"/>
          <w:highlight w:val="none"/>
        </w:rPr>
      </w:pPr>
      <w:r>
        <w:rPr>
          <w:rFonts w:hint="eastAsia" w:ascii="仿宋" w:hAnsi="仿宋" w:eastAsia="仿宋" w:cs="仿宋"/>
          <w:spacing w:val="-12"/>
          <w:highlight w:val="none"/>
        </w:rPr>
        <w:t xml:space="preserve">业收入 </w:t>
      </w:r>
      <w:r>
        <w:rPr>
          <w:rFonts w:hint="eastAsia" w:ascii="仿宋" w:hAnsi="仿宋" w:eastAsia="仿宋" w:cs="仿宋"/>
          <w:highlight w:val="none"/>
        </w:rPr>
        <w:t>500</w:t>
      </w:r>
      <w:r>
        <w:rPr>
          <w:rFonts w:hint="eastAsia" w:ascii="仿宋" w:hAnsi="仿宋" w:eastAsia="仿宋" w:cs="仿宋"/>
          <w:spacing w:val="-10"/>
          <w:highlight w:val="none"/>
        </w:rPr>
        <w:t xml:space="preserve"> 万元及以上的为中型企业，营业收入 </w:t>
      </w:r>
      <w:r>
        <w:rPr>
          <w:rFonts w:hint="eastAsia" w:ascii="仿宋" w:hAnsi="仿宋" w:eastAsia="仿宋" w:cs="仿宋"/>
          <w:highlight w:val="none"/>
        </w:rPr>
        <w:t>50</w:t>
      </w:r>
      <w:r>
        <w:rPr>
          <w:rFonts w:hint="eastAsia" w:ascii="仿宋" w:hAnsi="仿宋" w:eastAsia="仿宋" w:cs="仿宋"/>
          <w:spacing w:val="-7"/>
          <w:highlight w:val="none"/>
        </w:rPr>
        <w:t xml:space="preserve"> 万元及以上的为小型企业，营业收</w:t>
      </w:r>
    </w:p>
    <w:p>
      <w:pPr>
        <w:pStyle w:val="10"/>
        <w:spacing w:before="158"/>
        <w:rPr>
          <w:rFonts w:hint="eastAsia" w:ascii="仿宋" w:hAnsi="仿宋" w:eastAsia="仿宋" w:cs="仿宋"/>
          <w:highlight w:val="none"/>
        </w:rPr>
      </w:pPr>
      <w:r>
        <w:rPr>
          <w:rFonts w:hint="eastAsia" w:ascii="仿宋" w:hAnsi="仿宋" w:eastAsia="仿宋" w:cs="仿宋"/>
          <w:highlight w:val="none"/>
        </w:rPr>
        <w:t>入 50 万元以下的为微型企业。</w:t>
      </w:r>
    </w:p>
    <w:p>
      <w:pPr>
        <w:pStyle w:val="10"/>
        <w:spacing w:before="161"/>
        <w:ind w:left="961"/>
        <w:rPr>
          <w:rFonts w:hint="eastAsia" w:ascii="仿宋" w:hAnsi="仿宋" w:eastAsia="仿宋" w:cs="仿宋"/>
          <w:highlight w:val="none"/>
        </w:rPr>
      </w:pPr>
      <w:r>
        <w:rPr>
          <w:rFonts w:hint="eastAsia" w:ascii="仿宋" w:hAnsi="仿宋" w:eastAsia="仿宋" w:cs="仿宋"/>
          <w:highlight w:val="none"/>
        </w:rPr>
        <w:t>（二）工业。从业人员 1000 人以下或营业收入 40000 万元以下的为中小微型企业。</w:t>
      </w:r>
    </w:p>
    <w:p>
      <w:pPr>
        <w:pStyle w:val="10"/>
        <w:spacing w:before="160"/>
        <w:rPr>
          <w:rFonts w:hint="eastAsia" w:ascii="仿宋" w:hAnsi="仿宋" w:eastAsia="仿宋" w:cs="仿宋"/>
          <w:highlight w:val="none"/>
        </w:rPr>
      </w:pPr>
      <w:r>
        <w:rPr>
          <w:rFonts w:hint="eastAsia" w:ascii="仿宋" w:hAnsi="仿宋" w:eastAsia="仿宋" w:cs="仿宋"/>
          <w:spacing w:val="-6"/>
          <w:highlight w:val="none"/>
        </w:rPr>
        <w:t xml:space="preserve">其中，从业人员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2000</w:t>
      </w:r>
      <w:r>
        <w:rPr>
          <w:rFonts w:hint="eastAsia" w:ascii="仿宋" w:hAnsi="仿宋" w:eastAsia="仿宋" w:cs="仿宋"/>
          <w:spacing w:val="-7"/>
          <w:highlight w:val="none"/>
        </w:rPr>
        <w:t xml:space="preserve"> 万元及以上的为中型企业；从业人员</w:t>
      </w:r>
    </w:p>
    <w:p>
      <w:pPr>
        <w:pStyle w:val="10"/>
        <w:spacing w:before="158"/>
        <w:rPr>
          <w:rFonts w:hint="eastAsia" w:ascii="仿宋" w:hAnsi="仿宋" w:eastAsia="仿宋" w:cs="仿宋"/>
          <w:highlight w:val="none"/>
        </w:rPr>
      </w:pPr>
      <w:r>
        <w:rPr>
          <w:rFonts w:hint="eastAsia" w:ascii="仿宋" w:hAnsi="仿宋" w:eastAsia="仿宋" w:cs="仿宋"/>
          <w:highlight w:val="none"/>
        </w:rPr>
        <w:t>20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300</w:t>
      </w:r>
      <w:r>
        <w:rPr>
          <w:rFonts w:hint="eastAsia" w:ascii="仿宋" w:hAnsi="仿宋" w:eastAsia="仿宋" w:cs="仿宋"/>
          <w:spacing w:val="-11"/>
          <w:highlight w:val="none"/>
        </w:rPr>
        <w:t xml:space="preserve"> 万元及以上的为小型企业；从业人员 </w:t>
      </w:r>
      <w:r>
        <w:rPr>
          <w:rFonts w:hint="eastAsia" w:ascii="仿宋" w:hAnsi="仿宋" w:eastAsia="仿宋" w:cs="仿宋"/>
          <w:highlight w:val="none"/>
        </w:rPr>
        <w:t>20</w:t>
      </w:r>
      <w:r>
        <w:rPr>
          <w:rFonts w:hint="eastAsia" w:ascii="仿宋" w:hAnsi="仿宋" w:eastAsia="仿宋" w:cs="仿宋"/>
          <w:spacing w:val="-8"/>
          <w:highlight w:val="none"/>
        </w:rPr>
        <w:t xml:space="preserve"> 人以下或营业收</w:t>
      </w:r>
    </w:p>
    <w:p>
      <w:pPr>
        <w:pStyle w:val="10"/>
        <w:spacing w:before="161"/>
        <w:rPr>
          <w:rFonts w:hint="eastAsia" w:ascii="仿宋" w:hAnsi="仿宋" w:eastAsia="仿宋" w:cs="仿宋"/>
          <w:highlight w:val="none"/>
        </w:rPr>
      </w:pPr>
      <w:r>
        <w:rPr>
          <w:rFonts w:hint="eastAsia" w:ascii="仿宋" w:hAnsi="仿宋" w:eastAsia="仿宋" w:cs="仿宋"/>
          <w:highlight w:val="none"/>
        </w:rPr>
        <w:t>入 300 万元以下的为微型企业。</w:t>
      </w:r>
    </w:p>
    <w:p>
      <w:pPr>
        <w:spacing w:after="0"/>
        <w:rPr>
          <w:rFonts w:hint="eastAsia" w:ascii="仿宋" w:hAnsi="仿宋" w:eastAsia="仿宋" w:cs="仿宋"/>
          <w:highlight w:val="none"/>
        </w:rPr>
        <w:sectPr>
          <w:pgSz w:w="11910" w:h="16840"/>
          <w:pgMar w:top="1400" w:right="920" w:bottom="1040" w:left="920" w:header="0" w:footer="851" w:gutter="0"/>
          <w:cols w:space="720" w:num="1"/>
        </w:sectPr>
      </w:pPr>
    </w:p>
    <w:p>
      <w:pPr>
        <w:pStyle w:val="10"/>
        <w:spacing w:before="41"/>
        <w:ind w:left="0" w:right="498"/>
        <w:jc w:val="right"/>
        <w:rPr>
          <w:rFonts w:hint="eastAsia" w:ascii="仿宋" w:hAnsi="仿宋" w:eastAsia="仿宋" w:cs="仿宋"/>
          <w:highlight w:val="none"/>
        </w:rPr>
      </w:pPr>
      <w:r>
        <w:rPr>
          <w:rFonts w:hint="eastAsia" w:ascii="仿宋" w:hAnsi="仿宋" w:eastAsia="仿宋" w:cs="仿宋"/>
          <w:highlight w:val="none"/>
        </w:rPr>
        <w:t>（三）建筑业。营业收入 80000 万元以下或资产总额 80000 万元以下的为中小微型</w:t>
      </w:r>
    </w:p>
    <w:p>
      <w:pPr>
        <w:pStyle w:val="10"/>
        <w:spacing w:before="160"/>
        <w:ind w:left="0" w:right="446"/>
        <w:jc w:val="right"/>
        <w:rPr>
          <w:rFonts w:hint="eastAsia" w:ascii="仿宋" w:hAnsi="仿宋" w:eastAsia="仿宋" w:cs="仿宋"/>
          <w:highlight w:val="none"/>
        </w:rPr>
      </w:pPr>
      <w:r>
        <w:rPr>
          <w:rFonts w:hint="eastAsia" w:ascii="仿宋" w:hAnsi="仿宋" w:eastAsia="仿宋" w:cs="仿宋"/>
          <w:highlight w:val="none"/>
        </w:rPr>
        <w:t>企业。其中，营业收入 6000 万元及以上，且资产总额 5000 万元及以上的为中型企业；</w:t>
      </w:r>
    </w:p>
    <w:p>
      <w:pPr>
        <w:pStyle w:val="10"/>
        <w:spacing w:before="158"/>
        <w:ind w:left="0" w:right="498"/>
        <w:jc w:val="right"/>
        <w:rPr>
          <w:rFonts w:hint="eastAsia" w:ascii="仿宋" w:hAnsi="仿宋" w:eastAsia="仿宋" w:cs="仿宋"/>
          <w:highlight w:val="none"/>
        </w:rPr>
      </w:pPr>
      <w:r>
        <w:rPr>
          <w:rFonts w:hint="eastAsia" w:ascii="仿宋" w:hAnsi="仿宋" w:eastAsia="仿宋" w:cs="仿宋"/>
          <w:highlight w:val="none"/>
        </w:rPr>
        <w:t>营业收入 300 万元及以上，且资产总额 300 万元及以上的为小型企业；营业收入 300 万</w:t>
      </w:r>
    </w:p>
    <w:p>
      <w:pPr>
        <w:pStyle w:val="10"/>
        <w:spacing w:before="161"/>
        <w:rPr>
          <w:rFonts w:hint="eastAsia" w:ascii="仿宋" w:hAnsi="仿宋" w:eastAsia="仿宋" w:cs="仿宋"/>
          <w:highlight w:val="none"/>
        </w:rPr>
      </w:pPr>
      <w:r>
        <w:rPr>
          <w:rFonts w:hint="eastAsia" w:ascii="仿宋" w:hAnsi="仿宋" w:eastAsia="仿宋" w:cs="仿宋"/>
          <w:highlight w:val="none"/>
        </w:rPr>
        <w:t>元以下或资产总额 300 万元以下的为微型企业。</w:t>
      </w:r>
    </w:p>
    <w:p>
      <w:pPr>
        <w:pStyle w:val="10"/>
        <w:spacing w:before="158"/>
        <w:ind w:left="0" w:right="378"/>
        <w:jc w:val="right"/>
        <w:rPr>
          <w:rFonts w:hint="eastAsia" w:ascii="仿宋" w:hAnsi="仿宋" w:eastAsia="仿宋" w:cs="仿宋"/>
          <w:highlight w:val="none"/>
        </w:rPr>
      </w:pPr>
      <w:r>
        <w:rPr>
          <w:rFonts w:hint="eastAsia" w:ascii="仿宋" w:hAnsi="仿宋" w:eastAsia="仿宋" w:cs="仿宋"/>
          <w:highlight w:val="none"/>
        </w:rPr>
        <w:t>（四</w:t>
      </w:r>
      <w:r>
        <w:rPr>
          <w:rFonts w:hint="eastAsia" w:ascii="仿宋" w:hAnsi="仿宋" w:eastAsia="仿宋" w:cs="仿宋"/>
          <w:spacing w:val="-56"/>
          <w:highlight w:val="none"/>
        </w:rPr>
        <w:t>）</w:t>
      </w:r>
      <w:r>
        <w:rPr>
          <w:rFonts w:hint="eastAsia" w:ascii="仿宋" w:hAnsi="仿宋" w:eastAsia="仿宋" w:cs="仿宋"/>
          <w:spacing w:val="-14"/>
          <w:highlight w:val="none"/>
        </w:rPr>
        <w:t xml:space="preserve">批发业。从业人员 </w:t>
      </w:r>
      <w:r>
        <w:rPr>
          <w:rFonts w:hint="eastAsia" w:ascii="仿宋" w:hAnsi="仿宋" w:eastAsia="仿宋" w:cs="仿宋"/>
          <w:highlight w:val="none"/>
        </w:rPr>
        <w:t>200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40000</w:t>
      </w:r>
      <w:r>
        <w:rPr>
          <w:rFonts w:hint="eastAsia" w:ascii="仿宋" w:hAnsi="仿宋" w:eastAsia="仿宋" w:cs="仿宋"/>
          <w:spacing w:val="-8"/>
          <w:highlight w:val="none"/>
        </w:rPr>
        <w:t xml:space="preserve"> 万元以下的为中小微型企业。</w:t>
      </w:r>
    </w:p>
    <w:p>
      <w:pPr>
        <w:pStyle w:val="10"/>
        <w:spacing w:before="160"/>
        <w:rPr>
          <w:rFonts w:hint="eastAsia" w:ascii="仿宋" w:hAnsi="仿宋" w:eastAsia="仿宋" w:cs="仿宋"/>
          <w:highlight w:val="none"/>
        </w:rPr>
      </w:pPr>
      <w:r>
        <w:rPr>
          <w:rFonts w:hint="eastAsia" w:ascii="仿宋" w:hAnsi="仿宋" w:eastAsia="仿宋" w:cs="仿宋"/>
          <w:spacing w:val="-8"/>
          <w:highlight w:val="none"/>
        </w:rPr>
        <w:t xml:space="preserve">其中，从业人员 </w:t>
      </w:r>
      <w:r>
        <w:rPr>
          <w:rFonts w:hint="eastAsia" w:ascii="仿宋" w:hAnsi="仿宋" w:eastAsia="仿宋" w:cs="仿宋"/>
          <w:highlight w:val="none"/>
        </w:rPr>
        <w:t>20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5000</w:t>
      </w:r>
      <w:r>
        <w:rPr>
          <w:rFonts w:hint="eastAsia" w:ascii="仿宋" w:hAnsi="仿宋" w:eastAsia="仿宋" w:cs="仿宋"/>
          <w:spacing w:val="-11"/>
          <w:highlight w:val="none"/>
        </w:rPr>
        <w:t xml:space="preserve"> 万元及以上的为中型企业；从业人员 </w:t>
      </w:r>
      <w:r>
        <w:rPr>
          <w:rFonts w:hint="eastAsia" w:ascii="仿宋" w:hAnsi="仿宋" w:eastAsia="仿宋" w:cs="仿宋"/>
          <w:highlight w:val="none"/>
        </w:rPr>
        <w:t>5</w:t>
      </w:r>
    </w:p>
    <w:p>
      <w:pPr>
        <w:pStyle w:val="10"/>
        <w:spacing w:before="159"/>
        <w:rPr>
          <w:rFonts w:hint="eastAsia" w:ascii="仿宋" w:hAnsi="仿宋" w:eastAsia="仿宋" w:cs="仿宋"/>
          <w:highlight w:val="none"/>
        </w:rPr>
      </w:pPr>
      <w:r>
        <w:rPr>
          <w:rFonts w:hint="eastAsia" w:ascii="仿宋" w:hAnsi="仿宋" w:eastAsia="仿宋" w:cs="仿宋"/>
          <w:spacing w:val="-5"/>
          <w:highlight w:val="none"/>
        </w:rPr>
        <w:t xml:space="preserve">人及以上，且营业收入 </w:t>
      </w:r>
      <w:r>
        <w:rPr>
          <w:rFonts w:hint="eastAsia" w:ascii="仿宋" w:hAnsi="仿宋" w:eastAsia="仿宋" w:cs="仿宋"/>
          <w:highlight w:val="none"/>
        </w:rPr>
        <w:t>1000</w:t>
      </w:r>
      <w:r>
        <w:rPr>
          <w:rFonts w:hint="eastAsia" w:ascii="仿宋" w:hAnsi="仿宋" w:eastAsia="仿宋" w:cs="仿宋"/>
          <w:spacing w:val="-10"/>
          <w:highlight w:val="none"/>
        </w:rPr>
        <w:t xml:space="preserve"> 万元及以上的为小型企业；从业人员 </w:t>
      </w:r>
      <w:r>
        <w:rPr>
          <w:rFonts w:hint="eastAsia" w:ascii="仿宋" w:hAnsi="仿宋" w:eastAsia="仿宋" w:cs="仿宋"/>
          <w:highlight w:val="none"/>
        </w:rPr>
        <w:t>5</w:t>
      </w:r>
      <w:r>
        <w:rPr>
          <w:rFonts w:hint="eastAsia" w:ascii="仿宋" w:hAnsi="仿宋" w:eastAsia="仿宋" w:cs="仿宋"/>
          <w:spacing w:val="-7"/>
          <w:highlight w:val="none"/>
        </w:rPr>
        <w:t xml:space="preserve"> 人以下或营业收入</w:t>
      </w:r>
    </w:p>
    <w:p>
      <w:pPr>
        <w:pStyle w:val="10"/>
        <w:spacing w:before="160"/>
        <w:rPr>
          <w:rFonts w:hint="eastAsia" w:ascii="仿宋" w:hAnsi="仿宋" w:eastAsia="仿宋" w:cs="仿宋"/>
          <w:highlight w:val="none"/>
        </w:rPr>
      </w:pPr>
      <w:r>
        <w:rPr>
          <w:rFonts w:hint="eastAsia" w:ascii="仿宋" w:hAnsi="仿宋" w:eastAsia="仿宋" w:cs="仿宋"/>
          <w:highlight w:val="none"/>
        </w:rPr>
        <w:t>1000 万元以下的为微型企业。</w:t>
      </w:r>
    </w:p>
    <w:p>
      <w:pPr>
        <w:pStyle w:val="10"/>
        <w:spacing w:before="161"/>
        <w:ind w:left="0" w:right="378"/>
        <w:jc w:val="right"/>
        <w:rPr>
          <w:rFonts w:hint="eastAsia" w:ascii="仿宋" w:hAnsi="仿宋" w:eastAsia="仿宋" w:cs="仿宋"/>
          <w:highlight w:val="none"/>
        </w:rPr>
      </w:pPr>
      <w:r>
        <w:rPr>
          <w:rFonts w:hint="eastAsia" w:ascii="仿宋" w:hAnsi="仿宋" w:eastAsia="仿宋" w:cs="仿宋"/>
          <w:highlight w:val="none"/>
        </w:rPr>
        <w:t>（五</w:t>
      </w:r>
      <w:r>
        <w:rPr>
          <w:rFonts w:hint="eastAsia" w:ascii="仿宋" w:hAnsi="仿宋" w:eastAsia="仿宋" w:cs="仿宋"/>
          <w:spacing w:val="-56"/>
          <w:highlight w:val="none"/>
        </w:rPr>
        <w:t>）</w:t>
      </w:r>
      <w:r>
        <w:rPr>
          <w:rFonts w:hint="eastAsia" w:ascii="仿宋" w:hAnsi="仿宋" w:eastAsia="仿宋" w:cs="仿宋"/>
          <w:spacing w:val="-14"/>
          <w:highlight w:val="none"/>
        </w:rPr>
        <w:t xml:space="preserve">零售业。从业人员 </w:t>
      </w:r>
      <w:r>
        <w:rPr>
          <w:rFonts w:hint="eastAsia" w:ascii="仿宋" w:hAnsi="仿宋" w:eastAsia="仿宋" w:cs="仿宋"/>
          <w:highlight w:val="none"/>
        </w:rPr>
        <w:t>300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20000</w:t>
      </w:r>
      <w:r>
        <w:rPr>
          <w:rFonts w:hint="eastAsia" w:ascii="仿宋" w:hAnsi="仿宋" w:eastAsia="仿宋" w:cs="仿宋"/>
          <w:spacing w:val="-8"/>
          <w:highlight w:val="none"/>
        </w:rPr>
        <w:t xml:space="preserve"> 万元以下的为中小微型企业。</w:t>
      </w:r>
    </w:p>
    <w:p>
      <w:pPr>
        <w:pStyle w:val="10"/>
        <w:spacing w:before="158"/>
        <w:rPr>
          <w:rFonts w:hint="eastAsia" w:ascii="仿宋" w:hAnsi="仿宋" w:eastAsia="仿宋" w:cs="仿宋"/>
          <w:highlight w:val="none"/>
        </w:rPr>
      </w:pPr>
      <w:r>
        <w:rPr>
          <w:rFonts w:hint="eastAsia" w:ascii="仿宋" w:hAnsi="仿宋" w:eastAsia="仿宋" w:cs="仿宋"/>
          <w:spacing w:val="-8"/>
          <w:highlight w:val="none"/>
        </w:rPr>
        <w:t xml:space="preserve">其中，从业人员 </w:t>
      </w:r>
      <w:r>
        <w:rPr>
          <w:rFonts w:hint="eastAsia" w:ascii="仿宋" w:hAnsi="仿宋" w:eastAsia="仿宋" w:cs="仿宋"/>
          <w:highlight w:val="none"/>
        </w:rPr>
        <w:t>50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500</w:t>
      </w:r>
      <w:r>
        <w:rPr>
          <w:rFonts w:hint="eastAsia" w:ascii="仿宋" w:hAnsi="仿宋" w:eastAsia="仿宋" w:cs="仿宋"/>
          <w:spacing w:val="-11"/>
          <w:highlight w:val="none"/>
        </w:rPr>
        <w:t xml:space="preserve"> 万元及以上的为中型企业；从业人员 </w:t>
      </w:r>
      <w:r>
        <w:rPr>
          <w:rFonts w:hint="eastAsia" w:ascii="仿宋" w:hAnsi="仿宋" w:eastAsia="仿宋" w:cs="仿宋"/>
          <w:highlight w:val="none"/>
        </w:rPr>
        <w:t>10</w:t>
      </w:r>
    </w:p>
    <w:p>
      <w:pPr>
        <w:pStyle w:val="10"/>
        <w:spacing w:before="158"/>
        <w:rPr>
          <w:rFonts w:hint="eastAsia" w:ascii="仿宋" w:hAnsi="仿宋" w:eastAsia="仿宋" w:cs="仿宋"/>
          <w:highlight w:val="none"/>
        </w:rPr>
      </w:pPr>
      <w:r>
        <w:rPr>
          <w:rFonts w:hint="eastAsia" w:ascii="仿宋" w:hAnsi="仿宋" w:eastAsia="仿宋" w:cs="仿宋"/>
          <w:spacing w:val="-5"/>
          <w:highlight w:val="none"/>
        </w:rPr>
        <w:t xml:space="preserve">人及以上，且营业收入 </w:t>
      </w:r>
      <w:r>
        <w:rPr>
          <w:rFonts w:hint="eastAsia" w:ascii="仿宋" w:hAnsi="仿宋" w:eastAsia="仿宋" w:cs="仿宋"/>
          <w:highlight w:val="none"/>
        </w:rPr>
        <w:t>100</w:t>
      </w:r>
      <w:r>
        <w:rPr>
          <w:rFonts w:hint="eastAsia" w:ascii="仿宋" w:hAnsi="仿宋" w:eastAsia="仿宋" w:cs="仿宋"/>
          <w:spacing w:val="-10"/>
          <w:highlight w:val="none"/>
        </w:rPr>
        <w:t xml:space="preserve"> 万元及以上的为小型企业；从业人员 </w:t>
      </w:r>
      <w:r>
        <w:rPr>
          <w:rFonts w:hint="eastAsia" w:ascii="仿宋" w:hAnsi="仿宋" w:eastAsia="仿宋" w:cs="仿宋"/>
          <w:highlight w:val="none"/>
        </w:rPr>
        <w:t>10</w:t>
      </w:r>
      <w:r>
        <w:rPr>
          <w:rFonts w:hint="eastAsia" w:ascii="仿宋" w:hAnsi="仿宋" w:eastAsia="仿宋" w:cs="仿宋"/>
          <w:spacing w:val="-7"/>
          <w:highlight w:val="none"/>
        </w:rPr>
        <w:t xml:space="preserve"> 人以下或营业收入</w:t>
      </w:r>
    </w:p>
    <w:p>
      <w:pPr>
        <w:pStyle w:val="10"/>
        <w:spacing w:before="160"/>
        <w:rPr>
          <w:rFonts w:hint="eastAsia" w:ascii="仿宋" w:hAnsi="仿宋" w:eastAsia="仿宋" w:cs="仿宋"/>
          <w:highlight w:val="none"/>
        </w:rPr>
      </w:pPr>
      <w:r>
        <w:rPr>
          <w:rFonts w:hint="eastAsia" w:ascii="仿宋" w:hAnsi="仿宋" w:eastAsia="仿宋" w:cs="仿宋"/>
          <w:highlight w:val="none"/>
        </w:rPr>
        <w:t>100 万元以下的为微型企业。</w:t>
      </w:r>
    </w:p>
    <w:p>
      <w:pPr>
        <w:pStyle w:val="10"/>
        <w:spacing w:before="161"/>
        <w:ind w:left="0" w:right="497"/>
        <w:jc w:val="right"/>
        <w:rPr>
          <w:rFonts w:hint="eastAsia" w:ascii="仿宋" w:hAnsi="仿宋" w:eastAsia="仿宋" w:cs="仿宋"/>
          <w:highlight w:val="none"/>
        </w:rPr>
      </w:pPr>
      <w:r>
        <w:rPr>
          <w:rFonts w:hint="eastAsia" w:ascii="仿宋" w:hAnsi="仿宋" w:eastAsia="仿宋" w:cs="仿宋"/>
          <w:highlight w:val="none"/>
        </w:rPr>
        <w:t>（六）</w:t>
      </w:r>
      <w:r>
        <w:rPr>
          <w:rFonts w:hint="eastAsia" w:ascii="仿宋" w:hAnsi="仿宋" w:eastAsia="仿宋" w:cs="仿宋"/>
          <w:spacing w:val="-5"/>
          <w:highlight w:val="none"/>
        </w:rPr>
        <w:t xml:space="preserve">交通运输业。从业人员 </w:t>
      </w:r>
      <w:r>
        <w:rPr>
          <w:rFonts w:hint="eastAsia" w:ascii="仿宋" w:hAnsi="仿宋" w:eastAsia="仿宋" w:cs="仿宋"/>
          <w:highlight w:val="none"/>
        </w:rPr>
        <w:t>1000</w:t>
      </w:r>
      <w:r>
        <w:rPr>
          <w:rFonts w:hint="eastAsia" w:ascii="仿宋" w:hAnsi="仿宋" w:eastAsia="仿宋" w:cs="仿宋"/>
          <w:spacing w:val="-11"/>
          <w:highlight w:val="none"/>
        </w:rPr>
        <w:t xml:space="preserve"> 人以下或营业收入 </w:t>
      </w:r>
      <w:r>
        <w:rPr>
          <w:rFonts w:hint="eastAsia" w:ascii="仿宋" w:hAnsi="仿宋" w:eastAsia="仿宋" w:cs="仿宋"/>
          <w:highlight w:val="none"/>
        </w:rPr>
        <w:t>30000</w:t>
      </w:r>
      <w:r>
        <w:rPr>
          <w:rFonts w:hint="eastAsia" w:ascii="仿宋" w:hAnsi="仿宋" w:eastAsia="仿宋" w:cs="仿宋"/>
          <w:spacing w:val="-7"/>
          <w:highlight w:val="none"/>
        </w:rPr>
        <w:t xml:space="preserve"> 万元以下的为中小微</w:t>
      </w:r>
    </w:p>
    <w:p>
      <w:pPr>
        <w:pStyle w:val="10"/>
        <w:spacing w:before="158"/>
        <w:ind w:left="0" w:right="494"/>
        <w:jc w:val="right"/>
        <w:rPr>
          <w:rFonts w:hint="eastAsia" w:ascii="仿宋" w:hAnsi="仿宋" w:eastAsia="仿宋" w:cs="仿宋"/>
          <w:highlight w:val="none"/>
        </w:rPr>
      </w:pPr>
      <w:r>
        <w:rPr>
          <w:rFonts w:hint="eastAsia" w:ascii="仿宋" w:hAnsi="仿宋" w:eastAsia="仿宋" w:cs="仿宋"/>
          <w:spacing w:val="-4"/>
          <w:highlight w:val="none"/>
        </w:rPr>
        <w:t xml:space="preserve">型企业。其中，从业人员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3000</w:t>
      </w:r>
      <w:r>
        <w:rPr>
          <w:rFonts w:hint="eastAsia" w:ascii="仿宋" w:hAnsi="仿宋" w:eastAsia="仿宋" w:cs="仿宋"/>
          <w:spacing w:val="-7"/>
          <w:highlight w:val="none"/>
        </w:rPr>
        <w:t xml:space="preserve"> 万元及以上的为中型企业；</w:t>
      </w:r>
    </w:p>
    <w:p>
      <w:pPr>
        <w:pStyle w:val="10"/>
        <w:spacing w:before="160"/>
        <w:ind w:left="0" w:right="498"/>
        <w:jc w:val="right"/>
        <w:rPr>
          <w:rFonts w:hint="eastAsia" w:ascii="仿宋" w:hAnsi="仿宋" w:eastAsia="仿宋" w:cs="仿宋"/>
          <w:highlight w:val="none"/>
        </w:rPr>
      </w:pPr>
      <w:r>
        <w:rPr>
          <w:rFonts w:hint="eastAsia" w:ascii="仿宋" w:hAnsi="仿宋" w:eastAsia="仿宋" w:cs="仿宋"/>
          <w:spacing w:val="-12"/>
          <w:highlight w:val="none"/>
        </w:rPr>
        <w:t xml:space="preserve">从业人员 </w:t>
      </w:r>
      <w:r>
        <w:rPr>
          <w:rFonts w:hint="eastAsia" w:ascii="仿宋" w:hAnsi="仿宋" w:eastAsia="仿宋" w:cs="仿宋"/>
          <w:highlight w:val="none"/>
        </w:rPr>
        <w:t>20</w:t>
      </w:r>
      <w:r>
        <w:rPr>
          <w:rFonts w:hint="eastAsia" w:ascii="仿宋" w:hAnsi="仿宋" w:eastAsia="仿宋" w:cs="仿宋"/>
          <w:spacing w:val="-15"/>
          <w:highlight w:val="none"/>
        </w:rPr>
        <w:t xml:space="preserve"> 人及以上，且营业收入 </w:t>
      </w:r>
      <w:r>
        <w:rPr>
          <w:rFonts w:hint="eastAsia" w:ascii="仿宋" w:hAnsi="仿宋" w:eastAsia="仿宋" w:cs="仿宋"/>
          <w:highlight w:val="none"/>
        </w:rPr>
        <w:t>200</w:t>
      </w:r>
      <w:r>
        <w:rPr>
          <w:rFonts w:hint="eastAsia" w:ascii="仿宋" w:hAnsi="仿宋" w:eastAsia="仿宋" w:cs="仿宋"/>
          <w:spacing w:val="-13"/>
          <w:highlight w:val="none"/>
        </w:rPr>
        <w:t xml:space="preserve"> 万元及以上的为小型企业；从业人员 </w:t>
      </w:r>
      <w:r>
        <w:rPr>
          <w:rFonts w:hint="eastAsia" w:ascii="仿宋" w:hAnsi="仿宋" w:eastAsia="仿宋" w:cs="仿宋"/>
          <w:highlight w:val="none"/>
        </w:rPr>
        <w:t>20</w:t>
      </w:r>
      <w:r>
        <w:rPr>
          <w:rFonts w:hint="eastAsia" w:ascii="仿宋" w:hAnsi="仿宋" w:eastAsia="仿宋" w:cs="仿宋"/>
          <w:spacing w:val="-15"/>
          <w:highlight w:val="none"/>
        </w:rPr>
        <w:t xml:space="preserve"> 人以下</w:t>
      </w:r>
    </w:p>
    <w:p>
      <w:pPr>
        <w:pStyle w:val="10"/>
        <w:spacing w:before="158"/>
        <w:rPr>
          <w:rFonts w:hint="eastAsia" w:ascii="仿宋" w:hAnsi="仿宋" w:eastAsia="仿宋" w:cs="仿宋"/>
          <w:highlight w:val="none"/>
        </w:rPr>
      </w:pPr>
      <w:r>
        <w:rPr>
          <w:rFonts w:hint="eastAsia" w:ascii="仿宋" w:hAnsi="仿宋" w:eastAsia="仿宋" w:cs="仿宋"/>
          <w:highlight w:val="none"/>
        </w:rPr>
        <w:t>或营业收入 200 万元以下的为微型企业。</w:t>
      </w:r>
    </w:p>
    <w:p>
      <w:pPr>
        <w:pStyle w:val="10"/>
        <w:spacing w:before="161"/>
        <w:ind w:left="0" w:right="378"/>
        <w:jc w:val="right"/>
        <w:rPr>
          <w:rFonts w:hint="eastAsia" w:ascii="仿宋" w:hAnsi="仿宋" w:eastAsia="仿宋" w:cs="仿宋"/>
          <w:highlight w:val="none"/>
        </w:rPr>
      </w:pPr>
      <w:r>
        <w:rPr>
          <w:rFonts w:hint="eastAsia" w:ascii="仿宋" w:hAnsi="仿宋" w:eastAsia="仿宋" w:cs="仿宋"/>
          <w:highlight w:val="none"/>
        </w:rPr>
        <w:t>（七</w:t>
      </w:r>
      <w:r>
        <w:rPr>
          <w:rFonts w:hint="eastAsia" w:ascii="仿宋" w:hAnsi="仿宋" w:eastAsia="仿宋" w:cs="仿宋"/>
          <w:spacing w:val="-56"/>
          <w:highlight w:val="none"/>
        </w:rPr>
        <w:t>）</w:t>
      </w:r>
      <w:r>
        <w:rPr>
          <w:rFonts w:hint="eastAsia" w:ascii="仿宋" w:hAnsi="仿宋" w:eastAsia="仿宋" w:cs="仿宋"/>
          <w:spacing w:val="-14"/>
          <w:highlight w:val="none"/>
        </w:rPr>
        <w:t xml:space="preserve">仓储业。从业人员 </w:t>
      </w:r>
      <w:r>
        <w:rPr>
          <w:rFonts w:hint="eastAsia" w:ascii="仿宋" w:hAnsi="仿宋" w:eastAsia="仿宋" w:cs="仿宋"/>
          <w:highlight w:val="none"/>
        </w:rPr>
        <w:t>200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30000</w:t>
      </w:r>
      <w:r>
        <w:rPr>
          <w:rFonts w:hint="eastAsia" w:ascii="仿宋" w:hAnsi="仿宋" w:eastAsia="仿宋" w:cs="仿宋"/>
          <w:spacing w:val="-8"/>
          <w:highlight w:val="none"/>
        </w:rPr>
        <w:t xml:space="preserve"> 万元以下的为中小微型企业。</w:t>
      </w:r>
    </w:p>
    <w:p>
      <w:pPr>
        <w:pStyle w:val="10"/>
        <w:spacing w:before="158"/>
        <w:ind w:left="0" w:right="498"/>
        <w:jc w:val="right"/>
        <w:rPr>
          <w:rFonts w:hint="eastAsia" w:ascii="仿宋" w:hAnsi="仿宋" w:eastAsia="仿宋" w:cs="仿宋"/>
          <w:highlight w:val="none"/>
        </w:rPr>
      </w:pPr>
      <w:r>
        <w:rPr>
          <w:rFonts w:hint="eastAsia" w:ascii="仿宋" w:hAnsi="仿宋" w:eastAsia="仿宋" w:cs="仿宋"/>
          <w:spacing w:val="-6"/>
          <w:highlight w:val="none"/>
        </w:rPr>
        <w:t xml:space="preserve">其中，从业人员 </w:t>
      </w:r>
      <w:r>
        <w:rPr>
          <w:rFonts w:hint="eastAsia" w:ascii="仿宋" w:hAnsi="仿宋" w:eastAsia="仿宋" w:cs="仿宋"/>
          <w:highlight w:val="none"/>
        </w:rPr>
        <w:t>100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1000</w:t>
      </w:r>
      <w:r>
        <w:rPr>
          <w:rFonts w:hint="eastAsia" w:ascii="仿宋" w:hAnsi="仿宋" w:eastAsia="仿宋" w:cs="仿宋"/>
          <w:spacing w:val="-7"/>
          <w:highlight w:val="none"/>
        </w:rPr>
        <w:t xml:space="preserve"> 万元及以上的为中型企业；从业人员</w:t>
      </w:r>
    </w:p>
    <w:p>
      <w:pPr>
        <w:pStyle w:val="10"/>
        <w:spacing w:before="161"/>
        <w:ind w:left="0" w:right="494"/>
        <w:jc w:val="right"/>
        <w:rPr>
          <w:rFonts w:hint="eastAsia" w:ascii="仿宋" w:hAnsi="仿宋" w:eastAsia="仿宋" w:cs="仿宋"/>
          <w:highlight w:val="none"/>
        </w:rPr>
      </w:pPr>
      <w:r>
        <w:rPr>
          <w:rFonts w:hint="eastAsia" w:ascii="仿宋" w:hAnsi="仿宋" w:eastAsia="仿宋" w:cs="仿宋"/>
          <w:highlight w:val="none"/>
        </w:rPr>
        <w:t>20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100</w:t>
      </w:r>
      <w:r>
        <w:rPr>
          <w:rFonts w:hint="eastAsia" w:ascii="仿宋" w:hAnsi="仿宋" w:eastAsia="仿宋" w:cs="仿宋"/>
          <w:spacing w:val="-11"/>
          <w:highlight w:val="none"/>
        </w:rPr>
        <w:t xml:space="preserve"> 万元及以上的为小型企业；从业人员 </w:t>
      </w:r>
      <w:r>
        <w:rPr>
          <w:rFonts w:hint="eastAsia" w:ascii="仿宋" w:hAnsi="仿宋" w:eastAsia="仿宋" w:cs="仿宋"/>
          <w:highlight w:val="none"/>
        </w:rPr>
        <w:t>20</w:t>
      </w:r>
      <w:r>
        <w:rPr>
          <w:rFonts w:hint="eastAsia" w:ascii="仿宋" w:hAnsi="仿宋" w:eastAsia="仿宋" w:cs="仿宋"/>
          <w:spacing w:val="-8"/>
          <w:highlight w:val="none"/>
        </w:rPr>
        <w:t xml:space="preserve"> 人以下或营业收</w:t>
      </w:r>
    </w:p>
    <w:p>
      <w:pPr>
        <w:pStyle w:val="10"/>
        <w:spacing w:before="158"/>
        <w:rPr>
          <w:rFonts w:hint="eastAsia" w:ascii="仿宋" w:hAnsi="仿宋" w:eastAsia="仿宋" w:cs="仿宋"/>
          <w:highlight w:val="none"/>
        </w:rPr>
      </w:pPr>
      <w:r>
        <w:rPr>
          <w:rFonts w:hint="eastAsia" w:ascii="仿宋" w:hAnsi="仿宋" w:eastAsia="仿宋" w:cs="仿宋"/>
          <w:highlight w:val="none"/>
        </w:rPr>
        <w:t>入 100 万元以下的为微型企业。</w:t>
      </w:r>
    </w:p>
    <w:p>
      <w:pPr>
        <w:pStyle w:val="10"/>
        <w:spacing w:before="160"/>
        <w:ind w:left="0" w:right="497"/>
        <w:jc w:val="right"/>
        <w:rPr>
          <w:rFonts w:hint="eastAsia" w:ascii="仿宋" w:hAnsi="仿宋" w:eastAsia="仿宋" w:cs="仿宋"/>
          <w:highlight w:val="none"/>
        </w:rPr>
      </w:pPr>
      <w:r>
        <w:rPr>
          <w:rFonts w:hint="eastAsia" w:ascii="仿宋" w:hAnsi="仿宋" w:eastAsia="仿宋" w:cs="仿宋"/>
          <w:highlight w:val="none"/>
        </w:rPr>
        <w:t>（八）</w:t>
      </w:r>
      <w:r>
        <w:rPr>
          <w:rFonts w:hint="eastAsia" w:ascii="仿宋" w:hAnsi="仿宋" w:eastAsia="仿宋" w:cs="仿宋"/>
          <w:spacing w:val="-6"/>
          <w:highlight w:val="none"/>
        </w:rPr>
        <w:t xml:space="preserve">邮政业。从业人员 </w:t>
      </w:r>
      <w:r>
        <w:rPr>
          <w:rFonts w:hint="eastAsia" w:ascii="仿宋" w:hAnsi="仿宋" w:eastAsia="仿宋" w:cs="仿宋"/>
          <w:highlight w:val="none"/>
        </w:rPr>
        <w:t>1000</w:t>
      </w:r>
      <w:r>
        <w:rPr>
          <w:rFonts w:hint="eastAsia" w:ascii="仿宋" w:hAnsi="仿宋" w:eastAsia="仿宋" w:cs="仿宋"/>
          <w:spacing w:val="-11"/>
          <w:highlight w:val="none"/>
        </w:rPr>
        <w:t xml:space="preserve"> 人以下或营业收入 </w:t>
      </w:r>
      <w:r>
        <w:rPr>
          <w:rFonts w:hint="eastAsia" w:ascii="仿宋" w:hAnsi="仿宋" w:eastAsia="仿宋" w:cs="仿宋"/>
          <w:highlight w:val="none"/>
        </w:rPr>
        <w:t>30000</w:t>
      </w:r>
      <w:r>
        <w:rPr>
          <w:rFonts w:hint="eastAsia" w:ascii="仿宋" w:hAnsi="仿宋" w:eastAsia="仿宋" w:cs="仿宋"/>
          <w:spacing w:val="-7"/>
          <w:highlight w:val="none"/>
        </w:rPr>
        <w:t xml:space="preserve"> 万元以下的为中小微型企</w:t>
      </w:r>
    </w:p>
    <w:p>
      <w:pPr>
        <w:pStyle w:val="10"/>
        <w:spacing w:before="158"/>
        <w:ind w:left="0" w:right="497"/>
        <w:jc w:val="right"/>
        <w:rPr>
          <w:rFonts w:hint="eastAsia" w:ascii="仿宋" w:hAnsi="仿宋" w:eastAsia="仿宋" w:cs="仿宋"/>
          <w:highlight w:val="none"/>
        </w:rPr>
      </w:pPr>
      <w:r>
        <w:rPr>
          <w:rFonts w:hint="eastAsia" w:ascii="仿宋" w:hAnsi="仿宋" w:eastAsia="仿宋" w:cs="仿宋"/>
          <w:spacing w:val="-5"/>
          <w:highlight w:val="none"/>
        </w:rPr>
        <w:t xml:space="preserve">业。其中，从业人员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2000</w:t>
      </w:r>
      <w:r>
        <w:rPr>
          <w:rFonts w:hint="eastAsia" w:ascii="仿宋" w:hAnsi="仿宋" w:eastAsia="仿宋" w:cs="仿宋"/>
          <w:spacing w:val="-7"/>
          <w:highlight w:val="none"/>
        </w:rPr>
        <w:t xml:space="preserve"> 万元及以上的为中型企业；从业</w:t>
      </w:r>
    </w:p>
    <w:p>
      <w:pPr>
        <w:pStyle w:val="10"/>
        <w:spacing w:before="161"/>
        <w:ind w:left="0" w:right="498"/>
        <w:jc w:val="right"/>
        <w:rPr>
          <w:rFonts w:hint="eastAsia" w:ascii="仿宋" w:hAnsi="仿宋" w:eastAsia="仿宋" w:cs="仿宋"/>
          <w:highlight w:val="none"/>
        </w:rPr>
      </w:pPr>
      <w:r>
        <w:rPr>
          <w:rFonts w:hint="eastAsia" w:ascii="仿宋" w:hAnsi="仿宋" w:eastAsia="仿宋" w:cs="仿宋"/>
          <w:spacing w:val="-20"/>
          <w:highlight w:val="none"/>
        </w:rPr>
        <w:t xml:space="preserve">人员 </w:t>
      </w:r>
      <w:r>
        <w:rPr>
          <w:rFonts w:hint="eastAsia" w:ascii="仿宋" w:hAnsi="仿宋" w:eastAsia="仿宋" w:cs="仿宋"/>
          <w:highlight w:val="none"/>
        </w:rPr>
        <w:t>20</w:t>
      </w:r>
      <w:r>
        <w:rPr>
          <w:rFonts w:hint="eastAsia" w:ascii="仿宋" w:hAnsi="仿宋" w:eastAsia="仿宋" w:cs="仿宋"/>
          <w:spacing w:val="-15"/>
          <w:highlight w:val="none"/>
        </w:rPr>
        <w:t xml:space="preserve"> 人及以上，且营业收入 </w:t>
      </w:r>
      <w:r>
        <w:rPr>
          <w:rFonts w:hint="eastAsia" w:ascii="仿宋" w:hAnsi="仿宋" w:eastAsia="仿宋" w:cs="仿宋"/>
          <w:highlight w:val="none"/>
        </w:rPr>
        <w:t>100</w:t>
      </w:r>
      <w:r>
        <w:rPr>
          <w:rFonts w:hint="eastAsia" w:ascii="仿宋" w:hAnsi="仿宋" w:eastAsia="仿宋" w:cs="仿宋"/>
          <w:spacing w:val="-13"/>
          <w:highlight w:val="none"/>
        </w:rPr>
        <w:t xml:space="preserve"> 万元及以上的为小型企业；从业人员 </w:t>
      </w:r>
      <w:r>
        <w:rPr>
          <w:rFonts w:hint="eastAsia" w:ascii="仿宋" w:hAnsi="仿宋" w:eastAsia="仿宋" w:cs="仿宋"/>
          <w:highlight w:val="none"/>
        </w:rPr>
        <w:t>20</w:t>
      </w:r>
      <w:r>
        <w:rPr>
          <w:rFonts w:hint="eastAsia" w:ascii="仿宋" w:hAnsi="仿宋" w:eastAsia="仿宋" w:cs="仿宋"/>
          <w:spacing w:val="-10"/>
          <w:highlight w:val="none"/>
        </w:rPr>
        <w:t xml:space="preserve"> 人以下或营</w:t>
      </w:r>
    </w:p>
    <w:p>
      <w:pPr>
        <w:pStyle w:val="10"/>
        <w:spacing w:before="160"/>
        <w:rPr>
          <w:rFonts w:hint="eastAsia" w:ascii="仿宋" w:hAnsi="仿宋" w:eastAsia="仿宋" w:cs="仿宋"/>
          <w:highlight w:val="none"/>
        </w:rPr>
      </w:pPr>
      <w:r>
        <w:rPr>
          <w:rFonts w:hint="eastAsia" w:ascii="仿宋" w:hAnsi="仿宋" w:eastAsia="仿宋" w:cs="仿宋"/>
          <w:highlight w:val="none"/>
        </w:rPr>
        <w:t>业收入 100 万元以下的为微型企业。</w:t>
      </w:r>
    </w:p>
    <w:p>
      <w:pPr>
        <w:pStyle w:val="10"/>
        <w:spacing w:before="158"/>
        <w:ind w:left="0" w:right="378"/>
        <w:jc w:val="right"/>
        <w:rPr>
          <w:rFonts w:hint="eastAsia" w:ascii="仿宋" w:hAnsi="仿宋" w:eastAsia="仿宋" w:cs="仿宋"/>
          <w:highlight w:val="none"/>
        </w:rPr>
      </w:pPr>
      <w:r>
        <w:rPr>
          <w:rFonts w:hint="eastAsia" w:ascii="仿宋" w:hAnsi="仿宋" w:eastAsia="仿宋" w:cs="仿宋"/>
          <w:highlight w:val="none"/>
        </w:rPr>
        <w:t>（九</w:t>
      </w:r>
      <w:r>
        <w:rPr>
          <w:rFonts w:hint="eastAsia" w:ascii="仿宋" w:hAnsi="仿宋" w:eastAsia="仿宋" w:cs="仿宋"/>
          <w:spacing w:val="-56"/>
          <w:highlight w:val="none"/>
        </w:rPr>
        <w:t>）</w:t>
      </w:r>
      <w:r>
        <w:rPr>
          <w:rFonts w:hint="eastAsia" w:ascii="仿宋" w:hAnsi="仿宋" w:eastAsia="仿宋" w:cs="仿宋"/>
          <w:spacing w:val="-14"/>
          <w:highlight w:val="none"/>
        </w:rPr>
        <w:t xml:space="preserve">住宿业。从业人员 </w:t>
      </w:r>
      <w:r>
        <w:rPr>
          <w:rFonts w:hint="eastAsia" w:ascii="仿宋" w:hAnsi="仿宋" w:eastAsia="仿宋" w:cs="仿宋"/>
          <w:highlight w:val="none"/>
        </w:rPr>
        <w:t>300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10000</w:t>
      </w:r>
      <w:r>
        <w:rPr>
          <w:rFonts w:hint="eastAsia" w:ascii="仿宋" w:hAnsi="仿宋" w:eastAsia="仿宋" w:cs="仿宋"/>
          <w:spacing w:val="-8"/>
          <w:highlight w:val="none"/>
        </w:rPr>
        <w:t xml:space="preserve"> 万元以下的为中小微型企业。</w:t>
      </w:r>
    </w:p>
    <w:p>
      <w:pPr>
        <w:pStyle w:val="10"/>
        <w:spacing w:before="158"/>
        <w:ind w:left="0" w:right="498"/>
        <w:jc w:val="right"/>
        <w:rPr>
          <w:rFonts w:hint="eastAsia" w:ascii="仿宋" w:hAnsi="仿宋" w:eastAsia="仿宋" w:cs="仿宋"/>
          <w:highlight w:val="none"/>
        </w:rPr>
      </w:pPr>
      <w:r>
        <w:rPr>
          <w:rFonts w:hint="eastAsia" w:ascii="仿宋" w:hAnsi="仿宋" w:eastAsia="仿宋" w:cs="仿宋"/>
          <w:spacing w:val="-6"/>
          <w:highlight w:val="none"/>
        </w:rPr>
        <w:t xml:space="preserve">其中，从业人员 </w:t>
      </w:r>
      <w:r>
        <w:rPr>
          <w:rFonts w:hint="eastAsia" w:ascii="仿宋" w:hAnsi="仿宋" w:eastAsia="仿宋" w:cs="仿宋"/>
          <w:highlight w:val="none"/>
        </w:rPr>
        <w:t>100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2000</w:t>
      </w:r>
      <w:r>
        <w:rPr>
          <w:rFonts w:hint="eastAsia" w:ascii="仿宋" w:hAnsi="仿宋" w:eastAsia="仿宋" w:cs="仿宋"/>
          <w:spacing w:val="-7"/>
          <w:highlight w:val="none"/>
        </w:rPr>
        <w:t xml:space="preserve"> 万元及以上的为中型企业；从业人员</w:t>
      </w:r>
    </w:p>
    <w:p>
      <w:pPr>
        <w:pStyle w:val="10"/>
        <w:spacing w:before="161"/>
        <w:ind w:left="0" w:right="494"/>
        <w:jc w:val="right"/>
        <w:rPr>
          <w:rFonts w:hint="eastAsia" w:ascii="仿宋" w:hAnsi="仿宋" w:eastAsia="仿宋" w:cs="仿宋"/>
          <w:highlight w:val="none"/>
        </w:rPr>
      </w:pPr>
      <w:r>
        <w:rPr>
          <w:rFonts w:hint="eastAsia" w:ascii="仿宋" w:hAnsi="仿宋" w:eastAsia="仿宋" w:cs="仿宋"/>
          <w:highlight w:val="none"/>
        </w:rPr>
        <w:t>10</w:t>
      </w:r>
      <w:r>
        <w:rPr>
          <w:rFonts w:hint="eastAsia" w:ascii="仿宋" w:hAnsi="仿宋" w:eastAsia="仿宋" w:cs="仿宋"/>
          <w:spacing w:val="-13"/>
          <w:highlight w:val="none"/>
        </w:rPr>
        <w:t xml:space="preserve"> 人及以上，且营业收入 </w:t>
      </w:r>
      <w:r>
        <w:rPr>
          <w:rFonts w:hint="eastAsia" w:ascii="仿宋" w:hAnsi="仿宋" w:eastAsia="仿宋" w:cs="仿宋"/>
          <w:highlight w:val="none"/>
        </w:rPr>
        <w:t>100</w:t>
      </w:r>
      <w:r>
        <w:rPr>
          <w:rFonts w:hint="eastAsia" w:ascii="仿宋" w:hAnsi="仿宋" w:eastAsia="仿宋" w:cs="仿宋"/>
          <w:spacing w:val="-11"/>
          <w:highlight w:val="none"/>
        </w:rPr>
        <w:t xml:space="preserve"> 万元及以上的为小型企业；从业人员 </w:t>
      </w:r>
      <w:r>
        <w:rPr>
          <w:rFonts w:hint="eastAsia" w:ascii="仿宋" w:hAnsi="仿宋" w:eastAsia="仿宋" w:cs="仿宋"/>
          <w:highlight w:val="none"/>
        </w:rPr>
        <w:t>10</w:t>
      </w:r>
      <w:r>
        <w:rPr>
          <w:rFonts w:hint="eastAsia" w:ascii="仿宋" w:hAnsi="仿宋" w:eastAsia="仿宋" w:cs="仿宋"/>
          <w:spacing w:val="-8"/>
          <w:highlight w:val="none"/>
        </w:rPr>
        <w:t xml:space="preserve"> 人以下或营业收</w:t>
      </w:r>
    </w:p>
    <w:p>
      <w:pPr>
        <w:pStyle w:val="10"/>
        <w:spacing w:before="158"/>
        <w:rPr>
          <w:rFonts w:hint="eastAsia" w:ascii="仿宋" w:hAnsi="仿宋" w:eastAsia="仿宋" w:cs="仿宋"/>
          <w:highlight w:val="none"/>
        </w:rPr>
      </w:pPr>
      <w:r>
        <w:rPr>
          <w:rFonts w:hint="eastAsia" w:ascii="仿宋" w:hAnsi="仿宋" w:eastAsia="仿宋" w:cs="仿宋"/>
          <w:highlight w:val="none"/>
        </w:rPr>
        <w:t>入 100 万元以下的为微型企业。</w:t>
      </w:r>
    </w:p>
    <w:p>
      <w:pPr>
        <w:pStyle w:val="10"/>
        <w:spacing w:before="161"/>
        <w:ind w:left="0" w:right="378"/>
        <w:jc w:val="right"/>
        <w:rPr>
          <w:rFonts w:hint="eastAsia" w:ascii="仿宋" w:hAnsi="仿宋" w:eastAsia="仿宋" w:cs="仿宋"/>
          <w:highlight w:val="none"/>
        </w:rPr>
      </w:pPr>
      <w:r>
        <w:rPr>
          <w:rFonts w:hint="eastAsia" w:ascii="仿宋" w:hAnsi="仿宋" w:eastAsia="仿宋" w:cs="仿宋"/>
          <w:highlight w:val="none"/>
        </w:rPr>
        <w:t>（十</w:t>
      </w:r>
      <w:r>
        <w:rPr>
          <w:rFonts w:hint="eastAsia" w:ascii="仿宋" w:hAnsi="仿宋" w:eastAsia="仿宋" w:cs="仿宋"/>
          <w:spacing w:val="-56"/>
          <w:highlight w:val="none"/>
        </w:rPr>
        <w:t>）</w:t>
      </w:r>
      <w:r>
        <w:rPr>
          <w:rFonts w:hint="eastAsia" w:ascii="仿宋" w:hAnsi="仿宋" w:eastAsia="仿宋" w:cs="仿宋"/>
          <w:spacing w:val="-14"/>
          <w:highlight w:val="none"/>
        </w:rPr>
        <w:t xml:space="preserve">餐饮业。从业人员 </w:t>
      </w:r>
      <w:r>
        <w:rPr>
          <w:rFonts w:hint="eastAsia" w:ascii="仿宋" w:hAnsi="仿宋" w:eastAsia="仿宋" w:cs="仿宋"/>
          <w:highlight w:val="none"/>
        </w:rPr>
        <w:t>300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10000</w:t>
      </w:r>
      <w:r>
        <w:rPr>
          <w:rFonts w:hint="eastAsia" w:ascii="仿宋" w:hAnsi="仿宋" w:eastAsia="仿宋" w:cs="仿宋"/>
          <w:spacing w:val="-8"/>
          <w:highlight w:val="none"/>
        </w:rPr>
        <w:t xml:space="preserve"> 万元以下的为中小微型企业。</w:t>
      </w:r>
    </w:p>
    <w:p>
      <w:pPr>
        <w:pStyle w:val="10"/>
        <w:spacing w:before="160"/>
        <w:ind w:left="0" w:right="498"/>
        <w:jc w:val="right"/>
        <w:rPr>
          <w:rFonts w:hint="eastAsia" w:ascii="仿宋" w:hAnsi="仿宋" w:eastAsia="仿宋" w:cs="仿宋"/>
          <w:highlight w:val="none"/>
        </w:rPr>
      </w:pPr>
      <w:r>
        <w:rPr>
          <w:rFonts w:hint="eastAsia" w:ascii="仿宋" w:hAnsi="仿宋" w:eastAsia="仿宋" w:cs="仿宋"/>
          <w:highlight w:val="none"/>
        </w:rPr>
        <w:t>其中，从业人员 100 人及以上，且营业收入 2000 万元及以上的为中型企业；从业人员</w:t>
      </w:r>
    </w:p>
    <w:p>
      <w:pPr>
        <w:spacing w:after="0"/>
        <w:jc w:val="right"/>
        <w:rPr>
          <w:rFonts w:hint="eastAsia" w:ascii="仿宋" w:hAnsi="仿宋" w:eastAsia="仿宋" w:cs="仿宋"/>
          <w:highlight w:val="none"/>
        </w:rPr>
        <w:sectPr>
          <w:pgSz w:w="11910" w:h="16840"/>
          <w:pgMar w:top="1400" w:right="920" w:bottom="1040" w:left="920" w:header="0" w:footer="851" w:gutter="0"/>
          <w:cols w:space="720" w:num="1"/>
        </w:sectPr>
      </w:pPr>
    </w:p>
    <w:p>
      <w:pPr>
        <w:pStyle w:val="10"/>
        <w:spacing w:before="41"/>
        <w:rPr>
          <w:rFonts w:hint="eastAsia" w:ascii="仿宋" w:hAnsi="仿宋" w:eastAsia="仿宋" w:cs="仿宋"/>
          <w:highlight w:val="none"/>
        </w:rPr>
      </w:pPr>
      <w:r>
        <w:rPr>
          <w:rFonts w:hint="eastAsia" w:ascii="仿宋" w:hAnsi="仿宋" w:eastAsia="仿宋" w:cs="仿宋"/>
          <w:highlight w:val="none"/>
        </w:rPr>
        <w:t>10 人及以上，且营业收入 100 万元及以上的为小型企业；从业人员 10 人以下或营业收</w:t>
      </w:r>
    </w:p>
    <w:p>
      <w:pPr>
        <w:pStyle w:val="10"/>
        <w:spacing w:before="160"/>
        <w:rPr>
          <w:rFonts w:hint="eastAsia" w:ascii="仿宋" w:hAnsi="仿宋" w:eastAsia="仿宋" w:cs="仿宋"/>
          <w:highlight w:val="none"/>
        </w:rPr>
      </w:pPr>
      <w:r>
        <w:rPr>
          <w:rFonts w:hint="eastAsia" w:ascii="仿宋" w:hAnsi="仿宋" w:eastAsia="仿宋" w:cs="仿宋"/>
          <w:highlight w:val="none"/>
        </w:rPr>
        <w:t>入 100 万元以下的为微型企业。</w:t>
      </w:r>
    </w:p>
    <w:p>
      <w:pPr>
        <w:pStyle w:val="10"/>
        <w:spacing w:before="158"/>
        <w:ind w:left="0" w:right="498"/>
        <w:jc w:val="right"/>
        <w:rPr>
          <w:rFonts w:hint="eastAsia" w:ascii="仿宋" w:hAnsi="仿宋" w:eastAsia="仿宋" w:cs="仿宋"/>
          <w:highlight w:val="none"/>
        </w:rPr>
      </w:pPr>
      <w:r>
        <w:rPr>
          <w:rFonts w:hint="eastAsia" w:ascii="仿宋" w:hAnsi="仿宋" w:eastAsia="仿宋" w:cs="仿宋"/>
          <w:highlight w:val="none"/>
        </w:rPr>
        <w:t>（十一）信息传输业。从业人员 2000 人以下或营业收入 100000 万元以下的为中小</w:t>
      </w:r>
    </w:p>
    <w:p>
      <w:pPr>
        <w:pStyle w:val="10"/>
        <w:spacing w:before="161"/>
        <w:rPr>
          <w:rFonts w:hint="eastAsia" w:ascii="仿宋" w:hAnsi="仿宋" w:eastAsia="仿宋" w:cs="仿宋"/>
          <w:highlight w:val="none"/>
        </w:rPr>
      </w:pPr>
      <w:r>
        <w:rPr>
          <w:rFonts w:hint="eastAsia" w:ascii="仿宋" w:hAnsi="仿宋" w:eastAsia="仿宋" w:cs="仿宋"/>
          <w:highlight w:val="none"/>
        </w:rPr>
        <w:t>微型企业。其中，从业人员 100 人及以上，且营业收入 1000 万元及以上的为中型企业；</w:t>
      </w:r>
    </w:p>
    <w:p>
      <w:pPr>
        <w:pStyle w:val="10"/>
        <w:spacing w:before="158"/>
        <w:ind w:left="0" w:right="498"/>
        <w:jc w:val="right"/>
        <w:rPr>
          <w:rFonts w:hint="eastAsia" w:ascii="仿宋" w:hAnsi="仿宋" w:eastAsia="仿宋" w:cs="仿宋"/>
          <w:highlight w:val="none"/>
        </w:rPr>
      </w:pPr>
      <w:r>
        <w:rPr>
          <w:rFonts w:hint="eastAsia" w:ascii="仿宋" w:hAnsi="仿宋" w:eastAsia="仿宋" w:cs="仿宋"/>
          <w:highlight w:val="none"/>
        </w:rPr>
        <w:t>从业人员 10 人及以上，且营业收入 100 万元及以上的为小型企业；从业人员 10 人以下</w:t>
      </w:r>
    </w:p>
    <w:p>
      <w:pPr>
        <w:pStyle w:val="10"/>
        <w:spacing w:before="160"/>
        <w:rPr>
          <w:rFonts w:hint="eastAsia" w:ascii="仿宋" w:hAnsi="仿宋" w:eastAsia="仿宋" w:cs="仿宋"/>
          <w:highlight w:val="none"/>
        </w:rPr>
      </w:pPr>
      <w:r>
        <w:rPr>
          <w:rFonts w:hint="eastAsia" w:ascii="仿宋" w:hAnsi="仿宋" w:eastAsia="仿宋" w:cs="仿宋"/>
          <w:highlight w:val="none"/>
        </w:rPr>
        <w:t>或营业收入 100 万元以下的为微型企业。</w:t>
      </w:r>
    </w:p>
    <w:p>
      <w:pPr>
        <w:pStyle w:val="10"/>
        <w:spacing w:before="159"/>
        <w:ind w:left="0" w:right="498"/>
        <w:jc w:val="right"/>
        <w:rPr>
          <w:rFonts w:hint="eastAsia" w:ascii="仿宋" w:hAnsi="仿宋" w:eastAsia="仿宋" w:cs="仿宋"/>
          <w:highlight w:val="none"/>
        </w:rPr>
      </w:pPr>
      <w:r>
        <w:rPr>
          <w:rFonts w:hint="eastAsia" w:ascii="仿宋" w:hAnsi="仿宋" w:eastAsia="仿宋" w:cs="仿宋"/>
          <w:highlight w:val="none"/>
        </w:rPr>
        <w:t>（十二</w:t>
      </w:r>
      <w:r>
        <w:rPr>
          <w:rFonts w:hint="eastAsia" w:ascii="仿宋" w:hAnsi="仿宋" w:eastAsia="仿宋" w:cs="仿宋"/>
          <w:spacing w:val="-17"/>
          <w:highlight w:val="none"/>
        </w:rPr>
        <w:t>）</w:t>
      </w:r>
      <w:r>
        <w:rPr>
          <w:rFonts w:hint="eastAsia" w:ascii="仿宋" w:hAnsi="仿宋" w:eastAsia="仿宋" w:cs="仿宋"/>
          <w:spacing w:val="-6"/>
          <w:highlight w:val="none"/>
        </w:rPr>
        <w:t xml:space="preserve">软件和信息技术服务业。从业人员 </w:t>
      </w:r>
      <w:r>
        <w:rPr>
          <w:rFonts w:hint="eastAsia" w:ascii="仿宋" w:hAnsi="仿宋" w:eastAsia="仿宋" w:cs="仿宋"/>
          <w:highlight w:val="none"/>
        </w:rPr>
        <w:t>300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10000</w:t>
      </w:r>
      <w:r>
        <w:rPr>
          <w:rFonts w:hint="eastAsia" w:ascii="仿宋" w:hAnsi="仿宋" w:eastAsia="仿宋" w:cs="仿宋"/>
          <w:spacing w:val="-12"/>
          <w:highlight w:val="none"/>
        </w:rPr>
        <w:t xml:space="preserve"> 万元以下</w:t>
      </w:r>
    </w:p>
    <w:p>
      <w:pPr>
        <w:pStyle w:val="10"/>
        <w:spacing w:before="160"/>
        <w:ind w:left="0" w:right="497"/>
        <w:jc w:val="right"/>
        <w:rPr>
          <w:rFonts w:hint="eastAsia" w:ascii="仿宋" w:hAnsi="仿宋" w:eastAsia="仿宋" w:cs="仿宋"/>
          <w:highlight w:val="none"/>
        </w:rPr>
      </w:pPr>
      <w:r>
        <w:rPr>
          <w:rFonts w:hint="eastAsia" w:ascii="仿宋" w:hAnsi="仿宋" w:eastAsia="仿宋" w:cs="仿宋"/>
          <w:spacing w:val="-3"/>
          <w:highlight w:val="none"/>
        </w:rPr>
        <w:t xml:space="preserve">的为中小微型企业。其中，从业人员 </w:t>
      </w:r>
      <w:r>
        <w:rPr>
          <w:rFonts w:hint="eastAsia" w:ascii="仿宋" w:hAnsi="仿宋" w:eastAsia="仿宋" w:cs="仿宋"/>
          <w:highlight w:val="none"/>
        </w:rPr>
        <w:t>100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1000</w:t>
      </w:r>
      <w:r>
        <w:rPr>
          <w:rFonts w:hint="eastAsia" w:ascii="仿宋" w:hAnsi="仿宋" w:eastAsia="仿宋" w:cs="仿宋"/>
          <w:spacing w:val="-7"/>
          <w:highlight w:val="none"/>
        </w:rPr>
        <w:t xml:space="preserve"> 万元及以上的为</w:t>
      </w:r>
    </w:p>
    <w:p>
      <w:pPr>
        <w:pStyle w:val="10"/>
        <w:spacing w:before="161"/>
        <w:ind w:left="0" w:right="498"/>
        <w:jc w:val="right"/>
        <w:rPr>
          <w:rFonts w:hint="eastAsia" w:ascii="仿宋" w:hAnsi="仿宋" w:eastAsia="仿宋" w:cs="仿宋"/>
          <w:highlight w:val="none"/>
        </w:rPr>
      </w:pPr>
      <w:r>
        <w:rPr>
          <w:rFonts w:hint="eastAsia" w:ascii="仿宋" w:hAnsi="仿宋" w:eastAsia="仿宋" w:cs="仿宋"/>
          <w:spacing w:val="-10"/>
          <w:highlight w:val="none"/>
        </w:rPr>
        <w:t xml:space="preserve">中型企业；从业人员 </w:t>
      </w:r>
      <w:r>
        <w:rPr>
          <w:rFonts w:hint="eastAsia" w:ascii="仿宋" w:hAnsi="仿宋" w:eastAsia="仿宋" w:cs="仿宋"/>
          <w:highlight w:val="none"/>
        </w:rPr>
        <w:t>10</w:t>
      </w:r>
      <w:r>
        <w:rPr>
          <w:rFonts w:hint="eastAsia" w:ascii="仿宋" w:hAnsi="仿宋" w:eastAsia="仿宋" w:cs="仿宋"/>
          <w:spacing w:val="-14"/>
          <w:highlight w:val="none"/>
        </w:rPr>
        <w:t xml:space="preserve"> 人及以上，且营业收入 </w:t>
      </w:r>
      <w:r>
        <w:rPr>
          <w:rFonts w:hint="eastAsia" w:ascii="仿宋" w:hAnsi="仿宋" w:eastAsia="仿宋" w:cs="仿宋"/>
          <w:highlight w:val="none"/>
        </w:rPr>
        <w:t>50</w:t>
      </w:r>
      <w:r>
        <w:rPr>
          <w:rFonts w:hint="eastAsia" w:ascii="仿宋" w:hAnsi="仿宋" w:eastAsia="仿宋" w:cs="仿宋"/>
          <w:spacing w:val="-9"/>
          <w:highlight w:val="none"/>
        </w:rPr>
        <w:t xml:space="preserve"> 万元及以上的为小型企业；从业人员</w:t>
      </w:r>
    </w:p>
    <w:p>
      <w:pPr>
        <w:pStyle w:val="10"/>
        <w:spacing w:before="158"/>
        <w:rPr>
          <w:rFonts w:hint="eastAsia" w:ascii="仿宋" w:hAnsi="仿宋" w:eastAsia="仿宋" w:cs="仿宋"/>
          <w:highlight w:val="none"/>
        </w:rPr>
      </w:pPr>
      <w:r>
        <w:rPr>
          <w:rFonts w:hint="eastAsia" w:ascii="仿宋" w:hAnsi="仿宋" w:eastAsia="仿宋" w:cs="仿宋"/>
          <w:highlight w:val="none"/>
        </w:rPr>
        <w:t>10 人以下或营业收入 50 万元以下的为微型企业。</w:t>
      </w:r>
    </w:p>
    <w:p>
      <w:pPr>
        <w:pStyle w:val="10"/>
        <w:spacing w:before="158"/>
        <w:ind w:left="0" w:right="497"/>
        <w:jc w:val="right"/>
        <w:rPr>
          <w:rFonts w:hint="eastAsia" w:ascii="仿宋" w:hAnsi="仿宋" w:eastAsia="仿宋" w:cs="仿宋"/>
          <w:highlight w:val="none"/>
        </w:rPr>
      </w:pPr>
      <w:r>
        <w:rPr>
          <w:rFonts w:hint="eastAsia" w:ascii="仿宋" w:hAnsi="仿宋" w:eastAsia="仿宋" w:cs="仿宋"/>
          <w:highlight w:val="none"/>
        </w:rPr>
        <w:t>（十三）</w:t>
      </w:r>
      <w:r>
        <w:rPr>
          <w:rFonts w:hint="eastAsia" w:ascii="仿宋" w:hAnsi="仿宋" w:eastAsia="仿宋" w:cs="仿宋"/>
          <w:spacing w:val="-4"/>
          <w:highlight w:val="none"/>
        </w:rPr>
        <w:t xml:space="preserve">房地产开发经营。营业收入 </w:t>
      </w:r>
      <w:r>
        <w:rPr>
          <w:rFonts w:hint="eastAsia" w:ascii="仿宋" w:hAnsi="仿宋" w:eastAsia="仿宋" w:cs="仿宋"/>
          <w:highlight w:val="none"/>
        </w:rPr>
        <w:t>200000</w:t>
      </w:r>
      <w:r>
        <w:rPr>
          <w:rFonts w:hint="eastAsia" w:ascii="仿宋" w:hAnsi="仿宋" w:eastAsia="仿宋" w:cs="仿宋"/>
          <w:spacing w:val="-11"/>
          <w:highlight w:val="none"/>
        </w:rPr>
        <w:t xml:space="preserve"> 万元以下或资产总额 </w:t>
      </w:r>
      <w:r>
        <w:rPr>
          <w:rFonts w:hint="eastAsia" w:ascii="仿宋" w:hAnsi="仿宋" w:eastAsia="仿宋" w:cs="仿宋"/>
          <w:highlight w:val="none"/>
        </w:rPr>
        <w:t>10000</w:t>
      </w:r>
      <w:r>
        <w:rPr>
          <w:rFonts w:hint="eastAsia" w:ascii="仿宋" w:hAnsi="仿宋" w:eastAsia="仿宋" w:cs="仿宋"/>
          <w:spacing w:val="-10"/>
          <w:highlight w:val="none"/>
        </w:rPr>
        <w:t xml:space="preserve"> 万元以下</w:t>
      </w:r>
    </w:p>
    <w:p>
      <w:pPr>
        <w:pStyle w:val="10"/>
        <w:spacing w:before="160"/>
        <w:ind w:left="0" w:right="498"/>
        <w:jc w:val="right"/>
        <w:rPr>
          <w:rFonts w:hint="eastAsia" w:ascii="仿宋" w:hAnsi="仿宋" w:eastAsia="仿宋" w:cs="仿宋"/>
          <w:highlight w:val="none"/>
        </w:rPr>
      </w:pPr>
      <w:r>
        <w:rPr>
          <w:rFonts w:hint="eastAsia" w:ascii="仿宋" w:hAnsi="仿宋" w:eastAsia="仿宋" w:cs="仿宋"/>
          <w:spacing w:val="-8"/>
          <w:highlight w:val="none"/>
        </w:rPr>
        <w:t xml:space="preserve">的为中小微型企业。其中，营业收入 </w:t>
      </w:r>
      <w:r>
        <w:rPr>
          <w:rFonts w:hint="eastAsia" w:ascii="仿宋" w:hAnsi="仿宋" w:eastAsia="仿宋" w:cs="仿宋"/>
          <w:highlight w:val="none"/>
        </w:rPr>
        <w:t>1000</w:t>
      </w:r>
      <w:r>
        <w:rPr>
          <w:rFonts w:hint="eastAsia" w:ascii="仿宋" w:hAnsi="仿宋" w:eastAsia="仿宋" w:cs="仿宋"/>
          <w:spacing w:val="-13"/>
          <w:highlight w:val="none"/>
        </w:rPr>
        <w:t xml:space="preserve"> 万元及以上，且资产总额 </w:t>
      </w:r>
      <w:r>
        <w:rPr>
          <w:rFonts w:hint="eastAsia" w:ascii="仿宋" w:hAnsi="仿宋" w:eastAsia="仿宋" w:cs="仿宋"/>
          <w:highlight w:val="none"/>
        </w:rPr>
        <w:t>5000</w:t>
      </w:r>
      <w:r>
        <w:rPr>
          <w:rFonts w:hint="eastAsia" w:ascii="仿宋" w:hAnsi="仿宋" w:eastAsia="仿宋" w:cs="仿宋"/>
          <w:spacing w:val="-9"/>
          <w:highlight w:val="none"/>
        </w:rPr>
        <w:t xml:space="preserve"> 万元及以上的</w:t>
      </w:r>
    </w:p>
    <w:p>
      <w:pPr>
        <w:pStyle w:val="10"/>
        <w:spacing w:before="161"/>
        <w:ind w:left="0" w:right="494"/>
        <w:jc w:val="right"/>
        <w:rPr>
          <w:rFonts w:hint="eastAsia" w:ascii="仿宋" w:hAnsi="仿宋" w:eastAsia="仿宋" w:cs="仿宋"/>
          <w:highlight w:val="none"/>
        </w:rPr>
      </w:pPr>
      <w:r>
        <w:rPr>
          <w:rFonts w:hint="eastAsia" w:ascii="仿宋" w:hAnsi="仿宋" w:eastAsia="仿宋" w:cs="仿宋"/>
          <w:spacing w:val="-5"/>
          <w:highlight w:val="none"/>
        </w:rPr>
        <w:t xml:space="preserve">为中型企业；营业收入 </w:t>
      </w:r>
      <w:r>
        <w:rPr>
          <w:rFonts w:hint="eastAsia" w:ascii="仿宋" w:hAnsi="仿宋" w:eastAsia="仿宋" w:cs="仿宋"/>
          <w:highlight w:val="none"/>
        </w:rPr>
        <w:t>100</w:t>
      </w:r>
      <w:r>
        <w:rPr>
          <w:rFonts w:hint="eastAsia" w:ascii="仿宋" w:hAnsi="仿宋" w:eastAsia="仿宋" w:cs="仿宋"/>
          <w:spacing w:val="-10"/>
          <w:highlight w:val="none"/>
        </w:rPr>
        <w:t xml:space="preserve"> 万元及以上，且资产总额 </w:t>
      </w:r>
      <w:r>
        <w:rPr>
          <w:rFonts w:hint="eastAsia" w:ascii="仿宋" w:hAnsi="仿宋" w:eastAsia="仿宋" w:cs="仿宋"/>
          <w:highlight w:val="none"/>
        </w:rPr>
        <w:t>2000</w:t>
      </w:r>
      <w:r>
        <w:rPr>
          <w:rFonts w:hint="eastAsia" w:ascii="仿宋" w:hAnsi="仿宋" w:eastAsia="仿宋" w:cs="仿宋"/>
          <w:spacing w:val="-7"/>
          <w:highlight w:val="none"/>
        </w:rPr>
        <w:t xml:space="preserve"> 万元及以上的为小型企业；</w:t>
      </w:r>
    </w:p>
    <w:p>
      <w:pPr>
        <w:pStyle w:val="10"/>
        <w:spacing w:before="158"/>
        <w:rPr>
          <w:rFonts w:hint="eastAsia" w:ascii="仿宋" w:hAnsi="仿宋" w:eastAsia="仿宋" w:cs="仿宋"/>
          <w:highlight w:val="none"/>
        </w:rPr>
      </w:pPr>
      <w:r>
        <w:rPr>
          <w:rFonts w:hint="eastAsia" w:ascii="仿宋" w:hAnsi="仿宋" w:eastAsia="仿宋" w:cs="仿宋"/>
          <w:highlight w:val="none"/>
        </w:rPr>
        <w:t>营业收入 100 万元以下或资产总额 2000 万元以下的为微型企业。</w:t>
      </w:r>
    </w:p>
    <w:p>
      <w:pPr>
        <w:pStyle w:val="10"/>
        <w:spacing w:before="160"/>
        <w:ind w:left="0" w:right="498"/>
        <w:jc w:val="right"/>
        <w:rPr>
          <w:rFonts w:hint="eastAsia" w:ascii="仿宋" w:hAnsi="仿宋" w:eastAsia="仿宋" w:cs="仿宋"/>
          <w:highlight w:val="none"/>
        </w:rPr>
      </w:pPr>
      <w:r>
        <w:rPr>
          <w:rFonts w:hint="eastAsia" w:ascii="仿宋" w:hAnsi="仿宋" w:eastAsia="仿宋" w:cs="仿宋"/>
          <w:highlight w:val="none"/>
        </w:rPr>
        <w:t>（十四</w:t>
      </w:r>
      <w:r>
        <w:rPr>
          <w:rFonts w:hint="eastAsia" w:ascii="仿宋" w:hAnsi="仿宋" w:eastAsia="仿宋" w:cs="仿宋"/>
          <w:spacing w:val="-17"/>
          <w:highlight w:val="none"/>
        </w:rPr>
        <w:t>）</w:t>
      </w:r>
      <w:r>
        <w:rPr>
          <w:rFonts w:hint="eastAsia" w:ascii="仿宋" w:hAnsi="仿宋" w:eastAsia="仿宋" w:cs="仿宋"/>
          <w:spacing w:val="-10"/>
          <w:highlight w:val="none"/>
        </w:rPr>
        <w:t xml:space="preserve">物业管理。从业人员 </w:t>
      </w:r>
      <w:r>
        <w:rPr>
          <w:rFonts w:hint="eastAsia" w:ascii="仿宋" w:hAnsi="仿宋" w:eastAsia="仿宋" w:cs="仿宋"/>
          <w:highlight w:val="none"/>
        </w:rPr>
        <w:t>1000</w:t>
      </w:r>
      <w:r>
        <w:rPr>
          <w:rFonts w:hint="eastAsia" w:ascii="仿宋" w:hAnsi="仿宋" w:eastAsia="仿宋" w:cs="仿宋"/>
          <w:spacing w:val="-14"/>
          <w:highlight w:val="none"/>
        </w:rPr>
        <w:t xml:space="preserve"> 人以下或营业收入 </w:t>
      </w:r>
      <w:r>
        <w:rPr>
          <w:rFonts w:hint="eastAsia" w:ascii="仿宋" w:hAnsi="仿宋" w:eastAsia="仿宋" w:cs="仿宋"/>
          <w:highlight w:val="none"/>
        </w:rPr>
        <w:t>5000</w:t>
      </w:r>
      <w:r>
        <w:rPr>
          <w:rFonts w:hint="eastAsia" w:ascii="仿宋" w:hAnsi="仿宋" w:eastAsia="仿宋" w:cs="仿宋"/>
          <w:spacing w:val="-8"/>
          <w:highlight w:val="none"/>
        </w:rPr>
        <w:t xml:space="preserve"> 万元以下的为中小微型</w:t>
      </w:r>
    </w:p>
    <w:p>
      <w:pPr>
        <w:pStyle w:val="10"/>
        <w:spacing w:before="158"/>
        <w:ind w:left="0" w:right="497"/>
        <w:jc w:val="right"/>
        <w:rPr>
          <w:rFonts w:hint="eastAsia" w:ascii="仿宋" w:hAnsi="仿宋" w:eastAsia="仿宋" w:cs="仿宋"/>
          <w:highlight w:val="none"/>
        </w:rPr>
      </w:pPr>
      <w:r>
        <w:rPr>
          <w:rFonts w:hint="eastAsia" w:ascii="仿宋" w:hAnsi="仿宋" w:eastAsia="仿宋" w:cs="仿宋"/>
          <w:spacing w:val="-5"/>
          <w:highlight w:val="none"/>
        </w:rPr>
        <w:t xml:space="preserve">企业。其中，从业人员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人及以上，且营业收入 </w:t>
      </w:r>
      <w:r>
        <w:rPr>
          <w:rFonts w:hint="eastAsia" w:ascii="仿宋" w:hAnsi="仿宋" w:eastAsia="仿宋" w:cs="仿宋"/>
          <w:highlight w:val="none"/>
        </w:rPr>
        <w:t>1000</w:t>
      </w:r>
      <w:r>
        <w:rPr>
          <w:rFonts w:hint="eastAsia" w:ascii="仿宋" w:hAnsi="仿宋" w:eastAsia="仿宋" w:cs="仿宋"/>
          <w:spacing w:val="-7"/>
          <w:highlight w:val="none"/>
        </w:rPr>
        <w:t xml:space="preserve"> 万元及以上的为中型企业；从</w:t>
      </w:r>
    </w:p>
    <w:p>
      <w:pPr>
        <w:pStyle w:val="10"/>
        <w:spacing w:before="161"/>
        <w:ind w:left="0" w:right="498"/>
        <w:jc w:val="right"/>
        <w:rPr>
          <w:rFonts w:hint="eastAsia" w:ascii="仿宋" w:hAnsi="仿宋" w:eastAsia="仿宋" w:cs="仿宋"/>
          <w:highlight w:val="none"/>
        </w:rPr>
      </w:pPr>
      <w:r>
        <w:rPr>
          <w:rFonts w:hint="eastAsia" w:ascii="仿宋" w:hAnsi="仿宋" w:eastAsia="仿宋" w:cs="仿宋"/>
          <w:spacing w:val="-15"/>
          <w:highlight w:val="none"/>
        </w:rPr>
        <w:t xml:space="preserve">业人员 </w:t>
      </w:r>
      <w:r>
        <w:rPr>
          <w:rFonts w:hint="eastAsia" w:ascii="仿宋" w:hAnsi="仿宋" w:eastAsia="仿宋" w:cs="仿宋"/>
          <w:highlight w:val="none"/>
        </w:rPr>
        <w:t>100</w:t>
      </w:r>
      <w:r>
        <w:rPr>
          <w:rFonts w:hint="eastAsia" w:ascii="仿宋" w:hAnsi="仿宋" w:eastAsia="仿宋" w:cs="仿宋"/>
          <w:spacing w:val="-15"/>
          <w:highlight w:val="none"/>
        </w:rPr>
        <w:t xml:space="preserve"> 人及以上，且营业收入 </w:t>
      </w:r>
      <w:r>
        <w:rPr>
          <w:rFonts w:hint="eastAsia" w:ascii="仿宋" w:hAnsi="仿宋" w:eastAsia="仿宋" w:cs="仿宋"/>
          <w:highlight w:val="none"/>
        </w:rPr>
        <w:t>500</w:t>
      </w:r>
      <w:r>
        <w:rPr>
          <w:rFonts w:hint="eastAsia" w:ascii="仿宋" w:hAnsi="仿宋" w:eastAsia="仿宋" w:cs="仿宋"/>
          <w:spacing w:val="-13"/>
          <w:highlight w:val="none"/>
        </w:rPr>
        <w:t xml:space="preserve"> 万元及以上的为小型企业；从业人员 </w:t>
      </w:r>
      <w:r>
        <w:rPr>
          <w:rFonts w:hint="eastAsia" w:ascii="仿宋" w:hAnsi="仿宋" w:eastAsia="仿宋" w:cs="仿宋"/>
          <w:highlight w:val="none"/>
        </w:rPr>
        <w:t>100</w:t>
      </w:r>
      <w:r>
        <w:rPr>
          <w:rFonts w:hint="eastAsia" w:ascii="仿宋" w:hAnsi="仿宋" w:eastAsia="仿宋" w:cs="仿宋"/>
          <w:spacing w:val="-15"/>
          <w:highlight w:val="none"/>
        </w:rPr>
        <w:t xml:space="preserve"> 人以下</w:t>
      </w:r>
    </w:p>
    <w:p>
      <w:pPr>
        <w:pStyle w:val="10"/>
        <w:spacing w:before="158"/>
        <w:rPr>
          <w:rFonts w:hint="eastAsia" w:ascii="仿宋" w:hAnsi="仿宋" w:eastAsia="仿宋" w:cs="仿宋"/>
          <w:highlight w:val="none"/>
        </w:rPr>
      </w:pPr>
      <w:r>
        <w:rPr>
          <w:rFonts w:hint="eastAsia" w:ascii="仿宋" w:hAnsi="仿宋" w:eastAsia="仿宋" w:cs="仿宋"/>
          <w:highlight w:val="none"/>
        </w:rPr>
        <w:t>或营业收入 500 万元以下的为微型企业。</w:t>
      </w:r>
    </w:p>
    <w:p>
      <w:pPr>
        <w:pStyle w:val="10"/>
        <w:spacing w:before="161"/>
        <w:ind w:left="0" w:right="494"/>
        <w:jc w:val="right"/>
        <w:rPr>
          <w:rFonts w:hint="eastAsia" w:ascii="仿宋" w:hAnsi="仿宋" w:eastAsia="仿宋" w:cs="仿宋"/>
          <w:highlight w:val="none"/>
        </w:rPr>
      </w:pPr>
      <w:r>
        <w:rPr>
          <w:rFonts w:hint="eastAsia" w:ascii="仿宋" w:hAnsi="仿宋" w:eastAsia="仿宋" w:cs="仿宋"/>
          <w:highlight w:val="none"/>
        </w:rPr>
        <w:t>（十五）</w:t>
      </w:r>
      <w:r>
        <w:rPr>
          <w:rFonts w:hint="eastAsia" w:ascii="仿宋" w:hAnsi="仿宋" w:eastAsia="仿宋" w:cs="仿宋"/>
          <w:spacing w:val="-4"/>
          <w:highlight w:val="none"/>
        </w:rPr>
        <w:t xml:space="preserve">租赁和商务服务业。从业人员 </w:t>
      </w:r>
      <w:r>
        <w:rPr>
          <w:rFonts w:hint="eastAsia" w:ascii="仿宋" w:hAnsi="仿宋" w:eastAsia="仿宋" w:cs="仿宋"/>
          <w:highlight w:val="none"/>
        </w:rPr>
        <w:t>300</w:t>
      </w:r>
      <w:r>
        <w:rPr>
          <w:rFonts w:hint="eastAsia" w:ascii="仿宋" w:hAnsi="仿宋" w:eastAsia="仿宋" w:cs="仿宋"/>
          <w:spacing w:val="-11"/>
          <w:highlight w:val="none"/>
        </w:rPr>
        <w:t xml:space="preserve"> 人以下或资产总额 </w:t>
      </w:r>
      <w:r>
        <w:rPr>
          <w:rFonts w:hint="eastAsia" w:ascii="仿宋" w:hAnsi="仿宋" w:eastAsia="仿宋" w:cs="仿宋"/>
          <w:highlight w:val="none"/>
        </w:rPr>
        <w:t>120000</w:t>
      </w:r>
      <w:r>
        <w:rPr>
          <w:rFonts w:hint="eastAsia" w:ascii="仿宋" w:hAnsi="仿宋" w:eastAsia="仿宋" w:cs="仿宋"/>
          <w:spacing w:val="-9"/>
          <w:highlight w:val="none"/>
        </w:rPr>
        <w:t xml:space="preserve"> 万元以下的</w:t>
      </w:r>
    </w:p>
    <w:p>
      <w:pPr>
        <w:pStyle w:val="10"/>
        <w:spacing w:before="158"/>
        <w:ind w:left="0" w:right="497"/>
        <w:jc w:val="right"/>
        <w:rPr>
          <w:rFonts w:hint="eastAsia" w:ascii="仿宋" w:hAnsi="仿宋" w:eastAsia="仿宋" w:cs="仿宋"/>
          <w:highlight w:val="none"/>
        </w:rPr>
      </w:pPr>
      <w:r>
        <w:rPr>
          <w:rFonts w:hint="eastAsia" w:ascii="仿宋" w:hAnsi="仿宋" w:eastAsia="仿宋" w:cs="仿宋"/>
          <w:spacing w:val="-3"/>
          <w:highlight w:val="none"/>
        </w:rPr>
        <w:t xml:space="preserve">为中小微型企业。其中，从业人员 </w:t>
      </w:r>
      <w:r>
        <w:rPr>
          <w:rFonts w:hint="eastAsia" w:ascii="仿宋" w:hAnsi="仿宋" w:eastAsia="仿宋" w:cs="仿宋"/>
          <w:highlight w:val="none"/>
        </w:rPr>
        <w:t>100</w:t>
      </w:r>
      <w:r>
        <w:rPr>
          <w:rFonts w:hint="eastAsia" w:ascii="仿宋" w:hAnsi="仿宋" w:eastAsia="仿宋" w:cs="仿宋"/>
          <w:spacing w:val="-11"/>
          <w:highlight w:val="none"/>
        </w:rPr>
        <w:t xml:space="preserve"> 人及以上，且资产总额 </w:t>
      </w:r>
      <w:r>
        <w:rPr>
          <w:rFonts w:hint="eastAsia" w:ascii="仿宋" w:hAnsi="仿宋" w:eastAsia="仿宋" w:cs="仿宋"/>
          <w:highlight w:val="none"/>
        </w:rPr>
        <w:t>8000</w:t>
      </w:r>
      <w:r>
        <w:rPr>
          <w:rFonts w:hint="eastAsia" w:ascii="仿宋" w:hAnsi="仿宋" w:eastAsia="仿宋" w:cs="仿宋"/>
          <w:spacing w:val="-7"/>
          <w:highlight w:val="none"/>
        </w:rPr>
        <w:t xml:space="preserve"> 万元及以上的为中</w:t>
      </w:r>
    </w:p>
    <w:p>
      <w:pPr>
        <w:pStyle w:val="10"/>
        <w:spacing w:before="160"/>
        <w:ind w:left="0" w:right="498"/>
        <w:jc w:val="right"/>
        <w:rPr>
          <w:rFonts w:hint="eastAsia" w:ascii="仿宋" w:hAnsi="仿宋" w:eastAsia="仿宋" w:cs="仿宋"/>
          <w:highlight w:val="none"/>
        </w:rPr>
      </w:pPr>
      <w:r>
        <w:rPr>
          <w:rFonts w:hint="eastAsia" w:ascii="仿宋" w:hAnsi="仿宋" w:eastAsia="仿宋" w:cs="仿宋"/>
          <w:spacing w:val="-6"/>
          <w:highlight w:val="none"/>
        </w:rPr>
        <w:t xml:space="preserve">型企业；从业人员 </w:t>
      </w:r>
      <w:r>
        <w:rPr>
          <w:rFonts w:hint="eastAsia" w:ascii="仿宋" w:hAnsi="仿宋" w:eastAsia="仿宋" w:cs="仿宋"/>
          <w:highlight w:val="none"/>
        </w:rPr>
        <w:t>10</w:t>
      </w:r>
      <w:r>
        <w:rPr>
          <w:rFonts w:hint="eastAsia" w:ascii="仿宋" w:hAnsi="仿宋" w:eastAsia="仿宋" w:cs="仿宋"/>
          <w:spacing w:val="-11"/>
          <w:highlight w:val="none"/>
        </w:rPr>
        <w:t xml:space="preserve"> 人及以上，且资产总额 </w:t>
      </w:r>
      <w:r>
        <w:rPr>
          <w:rFonts w:hint="eastAsia" w:ascii="仿宋" w:hAnsi="仿宋" w:eastAsia="仿宋" w:cs="仿宋"/>
          <w:highlight w:val="none"/>
        </w:rPr>
        <w:t>100</w:t>
      </w:r>
      <w:r>
        <w:rPr>
          <w:rFonts w:hint="eastAsia" w:ascii="仿宋" w:hAnsi="仿宋" w:eastAsia="仿宋" w:cs="仿宋"/>
          <w:spacing w:val="-7"/>
          <w:highlight w:val="none"/>
        </w:rPr>
        <w:t xml:space="preserve"> 万元及以上的为小型企业；从业人员</w:t>
      </w:r>
    </w:p>
    <w:p>
      <w:pPr>
        <w:pStyle w:val="10"/>
        <w:spacing w:before="158"/>
        <w:rPr>
          <w:rFonts w:hint="eastAsia" w:ascii="仿宋" w:hAnsi="仿宋" w:eastAsia="仿宋" w:cs="仿宋"/>
          <w:highlight w:val="none"/>
        </w:rPr>
      </w:pPr>
      <w:r>
        <w:rPr>
          <w:rFonts w:hint="eastAsia" w:ascii="仿宋" w:hAnsi="仿宋" w:eastAsia="仿宋" w:cs="仿宋"/>
          <w:highlight w:val="none"/>
        </w:rPr>
        <w:t>10 人以下或资产总额 100 万元以下的为微型企业。</w:t>
      </w:r>
    </w:p>
    <w:p>
      <w:pPr>
        <w:pStyle w:val="10"/>
        <w:spacing w:before="161"/>
        <w:ind w:left="968"/>
        <w:rPr>
          <w:rFonts w:hint="eastAsia" w:ascii="仿宋" w:hAnsi="仿宋" w:eastAsia="仿宋" w:cs="仿宋"/>
          <w:highlight w:val="none"/>
        </w:rPr>
      </w:pPr>
      <w:r>
        <w:rPr>
          <w:rFonts w:hint="eastAsia" w:ascii="仿宋" w:hAnsi="仿宋" w:eastAsia="仿宋" w:cs="仿宋"/>
          <w:highlight w:val="none"/>
        </w:rPr>
        <w:t>（十六）其他未列明行业。从业人员 300 人以下的为中小微型企业。其中，从业人</w:t>
      </w:r>
    </w:p>
    <w:p>
      <w:pPr>
        <w:pStyle w:val="10"/>
        <w:spacing w:before="160" w:line="362" w:lineRule="auto"/>
        <w:ind w:right="498"/>
        <w:rPr>
          <w:rFonts w:hint="eastAsia" w:ascii="仿宋" w:hAnsi="仿宋" w:eastAsia="仿宋" w:cs="仿宋"/>
          <w:highlight w:val="none"/>
        </w:rPr>
      </w:pPr>
      <w:r>
        <w:rPr>
          <w:rFonts w:hint="eastAsia" w:ascii="仿宋" w:hAnsi="仿宋" w:eastAsia="仿宋" w:cs="仿宋"/>
          <w:spacing w:val="-30"/>
          <w:highlight w:val="none"/>
        </w:rPr>
        <w:t xml:space="preserve">员 </w:t>
      </w:r>
      <w:r>
        <w:rPr>
          <w:rFonts w:hint="eastAsia" w:ascii="仿宋" w:hAnsi="仿宋" w:eastAsia="仿宋" w:cs="仿宋"/>
          <w:highlight w:val="none"/>
        </w:rPr>
        <w:t>100</w:t>
      </w:r>
      <w:r>
        <w:rPr>
          <w:rFonts w:hint="eastAsia" w:ascii="仿宋" w:hAnsi="仿宋" w:eastAsia="仿宋" w:cs="仿宋"/>
          <w:spacing w:val="-13"/>
          <w:highlight w:val="none"/>
        </w:rPr>
        <w:t xml:space="preserve"> 人及以上的为中型企业；从业人员 </w:t>
      </w:r>
      <w:r>
        <w:rPr>
          <w:rFonts w:hint="eastAsia" w:ascii="仿宋" w:hAnsi="仿宋" w:eastAsia="仿宋" w:cs="仿宋"/>
          <w:highlight w:val="none"/>
        </w:rPr>
        <w:t>10</w:t>
      </w:r>
      <w:r>
        <w:rPr>
          <w:rFonts w:hint="eastAsia" w:ascii="仿宋" w:hAnsi="仿宋" w:eastAsia="仿宋" w:cs="仿宋"/>
          <w:spacing w:val="-13"/>
          <w:highlight w:val="none"/>
        </w:rPr>
        <w:t xml:space="preserve"> 人及以上的为小型企业；从业人员 </w:t>
      </w:r>
      <w:r>
        <w:rPr>
          <w:rFonts w:hint="eastAsia" w:ascii="仿宋" w:hAnsi="仿宋" w:eastAsia="仿宋" w:cs="仿宋"/>
          <w:highlight w:val="none"/>
        </w:rPr>
        <w:t>10</w:t>
      </w:r>
      <w:r>
        <w:rPr>
          <w:rFonts w:hint="eastAsia" w:ascii="仿宋" w:hAnsi="仿宋" w:eastAsia="仿宋" w:cs="仿宋"/>
          <w:spacing w:val="-26"/>
          <w:highlight w:val="none"/>
        </w:rPr>
        <w:t xml:space="preserve"> 人以</w:t>
      </w:r>
      <w:r>
        <w:rPr>
          <w:rFonts w:hint="eastAsia" w:ascii="仿宋" w:hAnsi="仿宋" w:eastAsia="仿宋" w:cs="仿宋"/>
          <w:highlight w:val="none"/>
        </w:rPr>
        <w:t>下的为微型企业。</w:t>
      </w:r>
    </w:p>
    <w:p>
      <w:pPr>
        <w:pStyle w:val="10"/>
        <w:spacing w:before="3"/>
        <w:ind w:left="978"/>
        <w:rPr>
          <w:rFonts w:hint="eastAsia" w:ascii="仿宋" w:hAnsi="仿宋" w:eastAsia="仿宋" w:cs="仿宋"/>
          <w:highlight w:val="none"/>
        </w:rPr>
      </w:pPr>
      <w:r>
        <w:rPr>
          <w:rFonts w:hint="eastAsia" w:ascii="仿宋" w:hAnsi="仿宋" w:eastAsia="仿宋" w:cs="仿宋"/>
          <w:highlight w:val="none"/>
        </w:rPr>
        <w:t>五、企业类型的划分以统计部门的统计数据为依据。</w:t>
      </w:r>
    </w:p>
    <w:p>
      <w:pPr>
        <w:pStyle w:val="10"/>
        <w:spacing w:before="160" w:line="362" w:lineRule="auto"/>
        <w:ind w:right="498" w:firstLine="480"/>
        <w:rPr>
          <w:rFonts w:hint="eastAsia" w:ascii="仿宋" w:hAnsi="仿宋" w:eastAsia="仿宋" w:cs="仿宋"/>
          <w:highlight w:val="none"/>
        </w:rPr>
      </w:pPr>
      <w:r>
        <w:rPr>
          <w:rFonts w:hint="eastAsia" w:ascii="仿宋" w:hAnsi="仿宋" w:eastAsia="仿宋" w:cs="仿宋"/>
          <w:spacing w:val="-9"/>
          <w:highlight w:val="none"/>
        </w:rPr>
        <w:t>六、本规定适用于在中华人民共和国境内依法设立的各类所有制和各种组织形式的</w:t>
      </w:r>
      <w:r>
        <w:rPr>
          <w:rFonts w:hint="eastAsia" w:ascii="仿宋" w:hAnsi="仿宋" w:eastAsia="仿宋" w:cs="仿宋"/>
          <w:highlight w:val="none"/>
        </w:rPr>
        <w:t>企业。个体工商户和本规定以外的行业，参照本规定进行划型。</w:t>
      </w:r>
    </w:p>
    <w:p>
      <w:pPr>
        <w:pStyle w:val="10"/>
        <w:spacing w:before="5" w:line="364" w:lineRule="auto"/>
        <w:ind w:right="498" w:firstLine="480"/>
        <w:rPr>
          <w:rFonts w:hint="eastAsia" w:ascii="仿宋" w:hAnsi="仿宋" w:eastAsia="仿宋" w:cs="仿宋"/>
          <w:highlight w:val="none"/>
        </w:rPr>
      </w:pPr>
      <w:r>
        <w:rPr>
          <w:rFonts w:hint="eastAsia" w:ascii="仿宋" w:hAnsi="仿宋" w:eastAsia="仿宋" w:cs="仿宋"/>
          <w:spacing w:val="-8"/>
          <w:highlight w:val="none"/>
        </w:rPr>
        <w:t>七、本规定的中型企业标准上限即为大型企业标准的下限，国家统计部门据此制定</w:t>
      </w:r>
      <w:r>
        <w:rPr>
          <w:rFonts w:hint="eastAsia" w:ascii="仿宋" w:hAnsi="仿宋" w:eastAsia="仿宋" w:cs="仿宋"/>
          <w:spacing w:val="-5"/>
          <w:highlight w:val="none"/>
        </w:rPr>
        <w:t>大中小微型企业的统计分类。国务院有关部门据此进行相关数据分析，不得制定与本规</w:t>
      </w:r>
    </w:p>
    <w:p>
      <w:pPr>
        <w:spacing w:after="0" w:line="364" w:lineRule="auto"/>
        <w:rPr>
          <w:rFonts w:hint="eastAsia" w:ascii="仿宋" w:hAnsi="仿宋" w:eastAsia="仿宋" w:cs="仿宋"/>
          <w:highlight w:val="none"/>
        </w:rPr>
        <w:sectPr>
          <w:pgSz w:w="11910" w:h="16840"/>
          <w:pgMar w:top="1400" w:right="920" w:bottom="1040" w:left="920" w:header="0" w:footer="851" w:gutter="0"/>
          <w:cols w:space="720" w:num="1"/>
        </w:sectPr>
      </w:pPr>
    </w:p>
    <w:p>
      <w:pPr>
        <w:pStyle w:val="10"/>
        <w:spacing w:before="41"/>
        <w:rPr>
          <w:rFonts w:hint="eastAsia" w:ascii="仿宋" w:hAnsi="仿宋" w:eastAsia="仿宋" w:cs="仿宋"/>
          <w:highlight w:val="none"/>
        </w:rPr>
      </w:pPr>
      <w:r>
        <w:rPr>
          <w:rFonts w:hint="eastAsia" w:ascii="仿宋" w:hAnsi="仿宋" w:eastAsia="仿宋" w:cs="仿宋"/>
          <w:highlight w:val="none"/>
        </w:rPr>
        <w:t>定不一致的企业划型标准。</w:t>
      </w:r>
    </w:p>
    <w:p>
      <w:pPr>
        <w:pStyle w:val="10"/>
        <w:spacing w:before="160" w:line="362" w:lineRule="auto"/>
        <w:ind w:right="378" w:firstLine="480"/>
        <w:rPr>
          <w:rFonts w:hint="eastAsia" w:ascii="仿宋" w:hAnsi="仿宋" w:eastAsia="仿宋" w:cs="仿宋"/>
          <w:highlight w:val="none"/>
        </w:rPr>
      </w:pPr>
      <w:r>
        <w:rPr>
          <w:rFonts w:hint="eastAsia" w:ascii="仿宋" w:hAnsi="仿宋" w:eastAsia="仿宋" w:cs="仿宋"/>
          <w:spacing w:val="-15"/>
          <w:highlight w:val="none"/>
        </w:rPr>
        <w:t>八、本规定由工业和信息化部、国家统计局会同有关部门根据《国民经济行业分类》</w:t>
      </w:r>
      <w:r>
        <w:rPr>
          <w:rFonts w:hint="eastAsia" w:ascii="仿宋" w:hAnsi="仿宋" w:eastAsia="仿宋" w:cs="仿宋"/>
          <w:highlight w:val="none"/>
        </w:rPr>
        <w:t>修订情况和企业发展变化情况适时修订。</w:t>
      </w:r>
    </w:p>
    <w:p>
      <w:pPr>
        <w:pStyle w:val="10"/>
        <w:spacing w:before="5"/>
        <w:ind w:left="978"/>
        <w:rPr>
          <w:rFonts w:hint="eastAsia" w:ascii="仿宋" w:hAnsi="仿宋" w:eastAsia="仿宋" w:cs="仿宋"/>
          <w:highlight w:val="none"/>
        </w:rPr>
      </w:pPr>
      <w:r>
        <w:rPr>
          <w:rFonts w:hint="eastAsia" w:ascii="仿宋" w:hAnsi="仿宋" w:eastAsia="仿宋" w:cs="仿宋"/>
          <w:highlight w:val="none"/>
        </w:rPr>
        <w:t>九、本规定由工业和信息化部、国家统计局会同有关部门负责解释。</w:t>
      </w:r>
    </w:p>
    <w:p>
      <w:pPr>
        <w:pStyle w:val="10"/>
        <w:spacing w:before="158" w:line="364" w:lineRule="auto"/>
        <w:ind w:right="435" w:firstLine="480"/>
        <w:rPr>
          <w:rFonts w:hint="eastAsia" w:ascii="仿宋" w:hAnsi="仿宋" w:eastAsia="仿宋" w:cs="仿宋"/>
          <w:highlight w:val="none"/>
        </w:rPr>
      </w:pPr>
      <w:r>
        <w:rPr>
          <w:rFonts w:hint="eastAsia" w:ascii="仿宋" w:hAnsi="仿宋" w:eastAsia="仿宋" w:cs="仿宋"/>
          <w:highlight w:val="none"/>
        </w:rPr>
        <w:t>十、本规定自发布之日起执行，原国家经贸委、原国家计委、财政部和国家统计局2003 年颁布的《中小企业标准暂行规定》国经贸中小企〔2003〕143 号同时废止。</w:t>
      </w:r>
    </w:p>
    <w:p>
      <w:pPr>
        <w:spacing w:after="0" w:line="364" w:lineRule="auto"/>
        <w:rPr>
          <w:rFonts w:hint="eastAsia" w:ascii="仿宋" w:hAnsi="仿宋" w:eastAsia="仿宋" w:cs="仿宋"/>
          <w:highlight w:val="none"/>
        </w:rPr>
        <w:sectPr>
          <w:pgSz w:w="11910" w:h="16840"/>
          <w:pgMar w:top="1400" w:right="920" w:bottom="1040" w:left="920" w:header="0" w:footer="851" w:gutter="0"/>
          <w:cols w:space="720" w:num="1"/>
        </w:sectPr>
      </w:pPr>
    </w:p>
    <w:p>
      <w:pPr>
        <w:spacing w:before="42"/>
        <w:ind w:left="498" w:right="0" w:firstLine="0"/>
        <w:jc w:val="left"/>
        <w:outlineLvl w:val="0"/>
        <w:rPr>
          <w:rFonts w:hint="eastAsia" w:ascii="仿宋" w:hAnsi="仿宋" w:eastAsia="仿宋" w:cs="仿宋"/>
          <w:b/>
          <w:sz w:val="28"/>
          <w:highlight w:val="none"/>
        </w:rPr>
      </w:pPr>
      <w:bookmarkStart w:id="79" w:name="附件二：政府采购促进中小企业发展管理办法"/>
      <w:bookmarkEnd w:id="79"/>
      <w:bookmarkStart w:id="80" w:name="_bookmark28"/>
      <w:bookmarkEnd w:id="80"/>
      <w:bookmarkStart w:id="81" w:name="_Toc10920"/>
      <w:r>
        <w:rPr>
          <w:rFonts w:hint="eastAsia" w:ascii="仿宋" w:hAnsi="仿宋" w:eastAsia="仿宋" w:cs="仿宋"/>
          <w:b/>
          <w:sz w:val="28"/>
          <w:highlight w:val="none"/>
        </w:rPr>
        <w:t>附件二：政府采购促进中小企业发展管理办法</w:t>
      </w:r>
      <w:bookmarkEnd w:id="81"/>
    </w:p>
    <w:p>
      <w:pPr>
        <w:pStyle w:val="10"/>
        <w:tabs>
          <w:tab w:val="right" w:pos="6783"/>
        </w:tabs>
        <w:spacing w:before="744" w:line="516" w:lineRule="auto"/>
        <w:ind w:left="3282" w:right="774" w:hanging="2511"/>
        <w:rPr>
          <w:rFonts w:hint="eastAsia" w:ascii="仿宋" w:hAnsi="仿宋" w:eastAsia="仿宋" w:cs="仿宋"/>
          <w:highlight w:val="none"/>
        </w:rPr>
      </w:pPr>
      <w:r>
        <w:rPr>
          <w:rFonts w:hint="eastAsia" w:ascii="仿宋" w:hAnsi="仿宋" w:eastAsia="仿宋" w:cs="仿宋"/>
          <w:highlight w:val="none"/>
        </w:rPr>
        <w:t>财政部 工业和信息化部关于印发《政府采购促进中小企业发展管理办法》的通</w:t>
      </w:r>
      <w:r>
        <w:rPr>
          <w:rFonts w:hint="eastAsia" w:ascii="仿宋" w:hAnsi="仿宋" w:eastAsia="仿宋" w:cs="仿宋"/>
          <w:spacing w:val="-18"/>
          <w:highlight w:val="none"/>
        </w:rPr>
        <w:t>知</w:t>
      </w:r>
      <w:r>
        <w:rPr>
          <w:rFonts w:hint="eastAsia" w:ascii="仿宋" w:hAnsi="仿宋" w:eastAsia="仿宋" w:cs="仿宋"/>
          <w:highlight w:val="none"/>
        </w:rPr>
        <w:t>财库[2020]46</w:t>
      </w:r>
      <w:r>
        <w:rPr>
          <w:rFonts w:hint="eastAsia" w:ascii="仿宋" w:hAnsi="仿宋" w:eastAsia="仿宋" w:cs="仿宋"/>
          <w:spacing w:val="-60"/>
          <w:highlight w:val="none"/>
        </w:rPr>
        <w:t xml:space="preserve"> </w:t>
      </w:r>
      <w:r>
        <w:rPr>
          <w:rFonts w:hint="eastAsia" w:ascii="仿宋" w:hAnsi="仿宋" w:eastAsia="仿宋" w:cs="仿宋"/>
          <w:highlight w:val="none"/>
        </w:rPr>
        <w:t>号</w:t>
      </w:r>
      <w:r>
        <w:rPr>
          <w:rFonts w:hint="eastAsia" w:ascii="仿宋" w:hAnsi="仿宋" w:eastAsia="仿宋" w:cs="仿宋"/>
          <w:highlight w:val="none"/>
        </w:rPr>
        <w:tab/>
      </w:r>
      <w:r>
        <w:rPr>
          <w:rFonts w:hint="eastAsia" w:ascii="仿宋" w:hAnsi="仿宋" w:eastAsia="仿宋" w:cs="仿宋"/>
          <w:highlight w:val="none"/>
        </w:rPr>
        <w:t>2020-12-18</w:t>
      </w:r>
    </w:p>
    <w:p>
      <w:pPr>
        <w:pStyle w:val="10"/>
        <w:spacing w:line="374" w:lineRule="auto"/>
        <w:ind w:right="498"/>
        <w:rPr>
          <w:rFonts w:hint="eastAsia" w:ascii="仿宋" w:hAnsi="仿宋" w:eastAsia="仿宋" w:cs="仿宋"/>
          <w:highlight w:val="none"/>
        </w:rPr>
      </w:pPr>
      <w:r>
        <w:rPr>
          <w:rFonts w:hint="eastAsia" w:ascii="仿宋" w:hAnsi="仿宋" w:eastAsia="仿宋" w:cs="仿宋"/>
          <w:spacing w:val="-7"/>
          <w:highlight w:val="none"/>
        </w:rPr>
        <w:t>各中央预算单位办公厅(室)，各省、自治区、直辖市、计划单列市财政厅(局)、工业和</w:t>
      </w:r>
      <w:r>
        <w:rPr>
          <w:rFonts w:hint="eastAsia" w:ascii="仿宋" w:hAnsi="仿宋" w:eastAsia="仿宋" w:cs="仿宋"/>
          <w:highlight w:val="none"/>
        </w:rPr>
        <w:t>信息化主管部门，新疆生产建设兵团财政局、工业和信息化主管部门：</w:t>
      </w:r>
    </w:p>
    <w:p>
      <w:pPr>
        <w:pStyle w:val="10"/>
        <w:spacing w:before="178" w:line="374" w:lineRule="auto"/>
        <w:ind w:right="446" w:firstLine="480"/>
        <w:jc w:val="both"/>
        <w:rPr>
          <w:rFonts w:hint="eastAsia" w:ascii="仿宋" w:hAnsi="仿宋" w:eastAsia="仿宋" w:cs="仿宋"/>
          <w:highlight w:val="none"/>
        </w:rPr>
      </w:pPr>
      <w:r>
        <w:rPr>
          <w:rFonts w:hint="eastAsia" w:ascii="仿宋" w:hAnsi="仿宋" w:eastAsia="仿宋" w:cs="仿宋"/>
          <w:spacing w:val="-1"/>
          <w:highlight w:val="none"/>
        </w:rPr>
        <w:t xml:space="preserve">为贯彻落实《关于促进中小企业健康发展的指导意见》，发挥政府采购政策功能， </w:t>
      </w:r>
      <w:r>
        <w:rPr>
          <w:rFonts w:hint="eastAsia" w:ascii="仿宋" w:hAnsi="仿宋" w:eastAsia="仿宋" w:cs="仿宋"/>
          <w:spacing w:val="-5"/>
          <w:highlight w:val="none"/>
        </w:rPr>
        <w:t>促进中小企业发展，根据《中华人民共和国政府采购法》、《中华人民共和国中小企业</w:t>
      </w:r>
      <w:r>
        <w:rPr>
          <w:rFonts w:hint="eastAsia" w:ascii="仿宋" w:hAnsi="仿宋" w:eastAsia="仿宋" w:cs="仿宋"/>
          <w:spacing w:val="-9"/>
          <w:highlight w:val="none"/>
        </w:rPr>
        <w:t>促进法》等法律法规，财政部、工业和信息化部制定了《政府采购促进中小企业发展管理办法》。现印发给你们，请遵照执行。</w:t>
      </w:r>
    </w:p>
    <w:p>
      <w:pPr>
        <w:pStyle w:val="10"/>
        <w:spacing w:before="181" w:line="516" w:lineRule="auto"/>
        <w:ind w:left="7588" w:right="498" w:firstLine="1260"/>
        <w:jc w:val="right"/>
        <w:rPr>
          <w:rFonts w:hint="eastAsia" w:ascii="仿宋" w:hAnsi="仿宋" w:eastAsia="仿宋" w:cs="仿宋"/>
          <w:highlight w:val="none"/>
        </w:rPr>
      </w:pPr>
      <w:r>
        <w:rPr>
          <w:rFonts w:hint="eastAsia" w:ascii="仿宋" w:hAnsi="仿宋" w:eastAsia="仿宋" w:cs="仿宋"/>
          <w:spacing w:val="-7"/>
          <w:highlight w:val="none"/>
        </w:rPr>
        <w:t>财政部</w:t>
      </w:r>
      <w:r>
        <w:rPr>
          <w:rFonts w:hint="eastAsia" w:ascii="仿宋" w:hAnsi="仿宋" w:eastAsia="仿宋" w:cs="仿宋"/>
          <w:highlight w:val="none"/>
        </w:rPr>
        <w:t>工业和信息化部</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"http://www.shuijihua.com/tags/2020%E5%B9%B4/" \h </w:instrText>
      </w:r>
      <w:r>
        <w:rPr>
          <w:rFonts w:hint="eastAsia" w:ascii="仿宋" w:hAnsi="仿宋" w:eastAsia="仿宋" w:cs="仿宋"/>
          <w:highlight w:val="none"/>
        </w:rPr>
        <w:fldChar w:fldCharType="separate"/>
      </w:r>
      <w:r>
        <w:rPr>
          <w:rFonts w:hint="eastAsia" w:ascii="仿宋" w:hAnsi="仿宋" w:eastAsia="仿宋" w:cs="仿宋"/>
          <w:highlight w:val="none"/>
        </w:rPr>
        <w:t xml:space="preserve"> 2020</w:t>
      </w:r>
      <w:r>
        <w:rPr>
          <w:rFonts w:hint="eastAsia" w:ascii="仿宋" w:hAnsi="仿宋" w:eastAsia="仿宋" w:cs="仿宋"/>
          <w:spacing w:val="-40"/>
          <w:highlight w:val="none"/>
        </w:rPr>
        <w:t xml:space="preserve"> 年 </w:t>
      </w:r>
      <w:r>
        <w:rPr>
          <w:rFonts w:hint="eastAsia" w:ascii="仿宋" w:hAnsi="仿宋" w:eastAsia="仿宋" w:cs="仿宋"/>
          <w:spacing w:val="-40"/>
          <w:highlight w:val="none"/>
        </w:rPr>
        <w:fldChar w:fldCharType="end"/>
      </w:r>
      <w:r>
        <w:rPr>
          <w:rFonts w:hint="eastAsia" w:ascii="仿宋" w:hAnsi="仿宋" w:eastAsia="仿宋" w:cs="仿宋"/>
          <w:highlight w:val="none"/>
        </w:rPr>
        <w:t>12</w:t>
      </w:r>
      <w:r>
        <w:rPr>
          <w:rFonts w:hint="eastAsia" w:ascii="仿宋" w:hAnsi="仿宋" w:eastAsia="仿宋" w:cs="仿宋"/>
          <w:spacing w:val="-40"/>
          <w:highlight w:val="none"/>
        </w:rPr>
        <w:t xml:space="preserve"> 月 </w:t>
      </w:r>
      <w:r>
        <w:rPr>
          <w:rFonts w:hint="eastAsia" w:ascii="仿宋" w:hAnsi="仿宋" w:eastAsia="仿宋" w:cs="仿宋"/>
          <w:highlight w:val="none"/>
        </w:rPr>
        <w:t>18</w:t>
      </w:r>
      <w:r>
        <w:rPr>
          <w:rFonts w:hint="eastAsia" w:ascii="仿宋" w:hAnsi="仿宋" w:eastAsia="仿宋" w:cs="仿宋"/>
          <w:spacing w:val="-40"/>
          <w:highlight w:val="none"/>
        </w:rPr>
        <w:t xml:space="preserve"> 日</w:t>
      </w:r>
    </w:p>
    <w:p>
      <w:pPr>
        <w:pStyle w:val="10"/>
        <w:spacing w:line="304" w:lineRule="exact"/>
        <w:ind w:left="0" w:right="2"/>
        <w:jc w:val="center"/>
        <w:rPr>
          <w:rFonts w:hint="eastAsia" w:ascii="仿宋" w:hAnsi="仿宋" w:eastAsia="仿宋" w:cs="仿宋"/>
          <w:highlight w:val="none"/>
        </w:rPr>
      </w:pPr>
      <w:r>
        <w:rPr>
          <w:rFonts w:hint="eastAsia" w:ascii="仿宋" w:hAnsi="仿宋" w:eastAsia="仿宋" w:cs="仿宋"/>
          <w:highlight w:val="none"/>
        </w:rPr>
        <w:t>政府采购促进中小企业发展管理办法</w:t>
      </w:r>
    </w:p>
    <w:p>
      <w:pPr>
        <w:pStyle w:val="10"/>
        <w:spacing w:before="7"/>
        <w:ind w:left="0"/>
        <w:rPr>
          <w:rFonts w:hint="eastAsia" w:ascii="仿宋" w:hAnsi="仿宋" w:eastAsia="仿宋" w:cs="仿宋"/>
          <w:sz w:val="27"/>
          <w:highlight w:val="none"/>
        </w:rPr>
      </w:pPr>
    </w:p>
    <w:p>
      <w:pPr>
        <w:pStyle w:val="10"/>
        <w:spacing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第一条 为了发挥政府采购的政策功能，促进中小企业健康发展，根据《中华人民</w:t>
      </w:r>
      <w:r>
        <w:rPr>
          <w:rFonts w:hint="eastAsia" w:ascii="仿宋" w:hAnsi="仿宋" w:eastAsia="仿宋" w:cs="仿宋"/>
          <w:spacing w:val="-7"/>
          <w:highlight w:val="none"/>
        </w:rPr>
        <w:t>共和国政府采购法》、《中华人民共和国中小企业促进法》等有关法律法规，制定本办</w:t>
      </w:r>
      <w:r>
        <w:rPr>
          <w:rFonts w:hint="eastAsia" w:ascii="仿宋" w:hAnsi="仿宋" w:eastAsia="仿宋" w:cs="仿宋"/>
          <w:highlight w:val="none"/>
        </w:rPr>
        <w:t>法。</w:t>
      </w:r>
    </w:p>
    <w:p>
      <w:pPr>
        <w:pStyle w:val="10"/>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第二条 本办法所称中小企业，是指在中华人民共和国境内依法设立，依据国务院</w:t>
      </w:r>
      <w:r>
        <w:rPr>
          <w:rFonts w:hint="eastAsia" w:ascii="仿宋" w:hAnsi="仿宋" w:eastAsia="仿宋" w:cs="仿宋"/>
          <w:spacing w:val="-4"/>
          <w:highlight w:val="none"/>
        </w:rPr>
        <w:t>批准的中小企业划分标准确定的中型企业、小型企业和微型企业，但与大企业的负责人</w:t>
      </w:r>
      <w:r>
        <w:rPr>
          <w:rFonts w:hint="eastAsia" w:ascii="仿宋" w:hAnsi="仿宋" w:eastAsia="仿宋" w:cs="仿宋"/>
          <w:highlight w:val="none"/>
        </w:rPr>
        <w:t>为同一人，或者与大企业存在直接控股、管理关系的除外。</w:t>
      </w:r>
    </w:p>
    <w:p>
      <w:pPr>
        <w:pStyle w:val="10"/>
        <w:spacing w:before="181"/>
        <w:ind w:left="978"/>
        <w:rPr>
          <w:rFonts w:hint="eastAsia" w:ascii="仿宋" w:hAnsi="仿宋" w:eastAsia="仿宋" w:cs="仿宋"/>
          <w:highlight w:val="none"/>
        </w:rPr>
      </w:pPr>
      <w:r>
        <w:rPr>
          <w:rFonts w:hint="eastAsia" w:ascii="仿宋" w:hAnsi="仿宋" w:eastAsia="仿宋" w:cs="仿宋"/>
          <w:highlight w:val="none"/>
        </w:rPr>
        <w:t>符合中小企业划分标准的个体工商户，在政府采购活动中视同中小企业。</w:t>
      </w:r>
    </w:p>
    <w:p>
      <w:pPr>
        <w:pStyle w:val="10"/>
        <w:spacing w:before="6"/>
        <w:ind w:left="0"/>
        <w:rPr>
          <w:rFonts w:hint="eastAsia" w:ascii="仿宋" w:hAnsi="仿宋" w:eastAsia="仿宋" w:cs="仿宋"/>
          <w:sz w:val="27"/>
          <w:highlight w:val="none"/>
        </w:rPr>
      </w:pPr>
    </w:p>
    <w:p>
      <w:pPr>
        <w:pStyle w:val="10"/>
        <w:spacing w:line="374" w:lineRule="auto"/>
        <w:ind w:right="378" w:firstLine="480"/>
        <w:rPr>
          <w:rFonts w:hint="eastAsia" w:ascii="仿宋" w:hAnsi="仿宋" w:eastAsia="仿宋" w:cs="仿宋"/>
          <w:highlight w:val="none"/>
        </w:rPr>
      </w:pPr>
      <w:r>
        <w:rPr>
          <w:rFonts w:hint="eastAsia" w:ascii="仿宋" w:hAnsi="仿宋" w:eastAsia="仿宋" w:cs="仿宋"/>
          <w:spacing w:val="-4"/>
          <w:highlight w:val="none"/>
        </w:rPr>
        <w:t>第三条 采购人在政府采购活动中应当通过加强采购需求管理，落实预留采购份额、</w:t>
      </w:r>
      <w:r>
        <w:rPr>
          <w:rFonts w:hint="eastAsia" w:ascii="仿宋" w:hAnsi="仿宋" w:eastAsia="仿宋" w:cs="仿宋"/>
          <w:spacing w:val="-5"/>
          <w:highlight w:val="none"/>
        </w:rPr>
        <w:t>价格评审优惠、优先采购等措施，提高中小企业在政府采购中的份额，支持中小企业发展。</w:t>
      </w:r>
    </w:p>
    <w:p>
      <w:pPr>
        <w:spacing w:after="0" w:line="374" w:lineRule="auto"/>
        <w:rPr>
          <w:rFonts w:hint="eastAsia" w:ascii="仿宋" w:hAnsi="仿宋" w:eastAsia="仿宋" w:cs="仿宋"/>
          <w:highlight w:val="none"/>
        </w:rPr>
        <w:sectPr>
          <w:footerReference r:id="rId10" w:type="default"/>
          <w:pgSz w:w="11910" w:h="16840"/>
          <w:pgMar w:top="1400" w:right="920" w:bottom="1040" w:left="920" w:header="0" w:footer="851" w:gutter="0"/>
          <w:pgNumType w:start="70"/>
          <w:cols w:space="720" w:num="1"/>
        </w:sectPr>
      </w:pPr>
    </w:p>
    <w:p>
      <w:pPr>
        <w:pStyle w:val="10"/>
        <w:spacing w:before="51" w:line="374" w:lineRule="auto"/>
        <w:ind w:right="566" w:firstLine="480"/>
        <w:rPr>
          <w:rFonts w:hint="eastAsia" w:ascii="仿宋" w:hAnsi="仿宋" w:eastAsia="仿宋" w:cs="仿宋"/>
          <w:highlight w:val="none"/>
        </w:rPr>
      </w:pPr>
      <w:r>
        <w:rPr>
          <w:rFonts w:hint="eastAsia" w:ascii="仿宋" w:hAnsi="仿宋" w:eastAsia="仿宋" w:cs="仿宋"/>
          <w:highlight w:val="none"/>
        </w:rPr>
        <w:t>第四条 在政府采购活动中，供应商提供的货物、工程或者服务符合下列情形的， 享受本办法规定的中小企业扶持政策：</w:t>
      </w:r>
    </w:p>
    <w:p>
      <w:pPr>
        <w:pStyle w:val="10"/>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(一)在货物采购项目中，货物由中小企业制造，即货物由中小企业生产且使用该中小企业商号或者注册商标;</w:t>
      </w:r>
    </w:p>
    <w:p>
      <w:pPr>
        <w:pStyle w:val="10"/>
        <w:spacing w:before="180"/>
        <w:ind w:left="978"/>
        <w:rPr>
          <w:rFonts w:hint="eastAsia" w:ascii="仿宋" w:hAnsi="仿宋" w:eastAsia="仿宋" w:cs="仿宋"/>
          <w:highlight w:val="none"/>
        </w:rPr>
      </w:pPr>
      <w:r>
        <w:rPr>
          <w:rFonts w:hint="eastAsia" w:ascii="仿宋" w:hAnsi="仿宋" w:eastAsia="仿宋" w:cs="仿宋"/>
          <w:highlight w:val="none"/>
        </w:rPr>
        <w:t>(二)在工程采购项目中，工程由中小企业承建，即工程施工单位为中小企业;</w:t>
      </w:r>
    </w:p>
    <w:p>
      <w:pPr>
        <w:pStyle w:val="10"/>
        <w:spacing w:before="7"/>
        <w:ind w:left="0"/>
        <w:rPr>
          <w:rFonts w:hint="eastAsia" w:ascii="仿宋" w:hAnsi="仿宋" w:eastAsia="仿宋" w:cs="仿宋"/>
          <w:sz w:val="27"/>
          <w:highlight w:val="none"/>
        </w:rPr>
      </w:pPr>
    </w:p>
    <w:p>
      <w:pPr>
        <w:pStyle w:val="10"/>
        <w:ind w:left="978"/>
        <w:rPr>
          <w:rFonts w:hint="eastAsia" w:ascii="仿宋" w:hAnsi="仿宋" w:eastAsia="仿宋" w:cs="仿宋"/>
          <w:highlight w:val="none"/>
        </w:rPr>
      </w:pPr>
      <w:r>
        <w:rPr>
          <w:rFonts w:hint="eastAsia" w:ascii="仿宋" w:hAnsi="仿宋" w:eastAsia="仿宋" w:cs="仿宋"/>
          <w:highlight w:val="none"/>
        </w:rPr>
        <w:t>(三)在服务采购项目中，服务由中小企业承接，即提供服务的人员为中小企业依照</w:t>
      </w:r>
    </w:p>
    <w:p>
      <w:pPr>
        <w:pStyle w:val="10"/>
        <w:spacing w:before="172"/>
        <w:rPr>
          <w:rFonts w:hint="eastAsia" w:ascii="仿宋" w:hAnsi="仿宋" w:eastAsia="仿宋" w:cs="仿宋"/>
          <w:highlight w:val="none"/>
        </w:rPr>
      </w:pPr>
      <w:r>
        <w:rPr>
          <w:rFonts w:hint="eastAsia" w:ascii="仿宋" w:hAnsi="仿宋" w:eastAsia="仿宋" w:cs="仿宋"/>
          <w:highlight w:val="none"/>
        </w:rPr>
        <w:t>《中华人民共和国劳动合同法》订立劳动合同的从业人员。</w:t>
      </w:r>
    </w:p>
    <w:p>
      <w:pPr>
        <w:pStyle w:val="10"/>
        <w:spacing w:before="7"/>
        <w:ind w:left="0"/>
        <w:rPr>
          <w:rFonts w:hint="eastAsia" w:ascii="仿宋" w:hAnsi="仿宋" w:eastAsia="仿宋" w:cs="仿宋"/>
          <w:sz w:val="27"/>
          <w:highlight w:val="none"/>
        </w:rPr>
      </w:pPr>
    </w:p>
    <w:p>
      <w:pPr>
        <w:pStyle w:val="10"/>
        <w:spacing w:line="374" w:lineRule="auto"/>
        <w:ind w:right="440" w:firstLine="480"/>
        <w:rPr>
          <w:rFonts w:hint="eastAsia" w:ascii="仿宋" w:hAnsi="仿宋" w:eastAsia="仿宋" w:cs="仿宋"/>
          <w:highlight w:val="none"/>
        </w:rPr>
      </w:pPr>
      <w:r>
        <w:rPr>
          <w:rFonts w:hint="eastAsia" w:ascii="仿宋" w:hAnsi="仿宋" w:eastAsia="仿宋" w:cs="仿宋"/>
          <w:highlight w:val="none"/>
        </w:rPr>
        <w:t>在货物采购项目中，供应商提供的货物既有中小企业制造货物，也有大型企业制造货物的，不享受本办法规定的中小企业扶持政策。</w:t>
      </w:r>
    </w:p>
    <w:p>
      <w:pPr>
        <w:pStyle w:val="10"/>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以联合体形式参加政府采购活动，联合体各方均为中小企业的，联合体视同中小企业。其中，联合体各方均为小微企业的，联合体视同小微企业。</w:t>
      </w:r>
    </w:p>
    <w:p>
      <w:pPr>
        <w:pStyle w:val="10"/>
        <w:spacing w:before="180"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第五条 采购人在政府采购活动中应当合理确定采购项目的采购需求，不得以企业</w:t>
      </w:r>
      <w:r>
        <w:rPr>
          <w:rFonts w:hint="eastAsia" w:ascii="仿宋" w:hAnsi="仿宋" w:eastAsia="仿宋" w:cs="仿宋"/>
          <w:spacing w:val="-7"/>
          <w:highlight w:val="none"/>
        </w:rPr>
        <w:t>注册资本、资产总额、营业收入、从业人员、利润、纳税额等规模条件和财务指标作为</w:t>
      </w:r>
      <w:r>
        <w:rPr>
          <w:rFonts w:hint="eastAsia" w:ascii="仿宋" w:hAnsi="仿宋" w:eastAsia="仿宋" w:cs="仿宋"/>
          <w:spacing w:val="-4"/>
          <w:highlight w:val="none"/>
        </w:rPr>
        <w:t>供应商的资格要求或者评审因素，不得在企业股权结构、经营年限等方面对中小企业实</w:t>
      </w:r>
      <w:r>
        <w:rPr>
          <w:rFonts w:hint="eastAsia" w:ascii="仿宋" w:hAnsi="仿宋" w:eastAsia="仿宋" w:cs="仿宋"/>
          <w:highlight w:val="none"/>
        </w:rPr>
        <w:t>行差别待遇或者歧视待遇。</w:t>
      </w:r>
    </w:p>
    <w:p>
      <w:pPr>
        <w:pStyle w:val="10"/>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第六条 主管预算单位应当组织评估本部门及所属单位政府采购项目，统筹制定面</w:t>
      </w:r>
      <w:r>
        <w:rPr>
          <w:rFonts w:hint="eastAsia" w:ascii="仿宋" w:hAnsi="仿宋" w:eastAsia="仿宋" w:cs="仿宋"/>
          <w:spacing w:val="-4"/>
          <w:highlight w:val="none"/>
        </w:rPr>
        <w:t>向中小企业预留采购份额的具体方案，对适宜由中小企业提供的采购项目和采购包，预</w:t>
      </w:r>
      <w:r>
        <w:rPr>
          <w:rFonts w:hint="eastAsia" w:ascii="仿宋" w:hAnsi="仿宋" w:eastAsia="仿宋" w:cs="仿宋"/>
          <w:highlight w:val="none"/>
        </w:rPr>
        <w:t>留采购份额专门面向中小企业采购，并在政府采购预算中单独列示。</w:t>
      </w:r>
    </w:p>
    <w:p>
      <w:pPr>
        <w:pStyle w:val="10"/>
        <w:spacing w:before="181"/>
        <w:ind w:left="978"/>
        <w:rPr>
          <w:rFonts w:hint="eastAsia" w:ascii="仿宋" w:hAnsi="仿宋" w:eastAsia="仿宋" w:cs="仿宋"/>
          <w:highlight w:val="none"/>
        </w:rPr>
      </w:pPr>
      <w:r>
        <w:rPr>
          <w:rFonts w:hint="eastAsia" w:ascii="仿宋" w:hAnsi="仿宋" w:eastAsia="仿宋" w:cs="仿宋"/>
          <w:highlight w:val="none"/>
        </w:rPr>
        <w:t>符合下列情形之一的，可不专门面向中小企业预留采购份额：</w:t>
      </w:r>
    </w:p>
    <w:p>
      <w:pPr>
        <w:pStyle w:val="10"/>
        <w:spacing w:before="7"/>
        <w:ind w:left="0"/>
        <w:rPr>
          <w:rFonts w:hint="eastAsia" w:ascii="仿宋" w:hAnsi="仿宋" w:eastAsia="仿宋" w:cs="仿宋"/>
          <w:sz w:val="27"/>
          <w:highlight w:val="none"/>
        </w:rPr>
      </w:pPr>
    </w:p>
    <w:p>
      <w:pPr>
        <w:pStyle w:val="10"/>
        <w:spacing w:line="374" w:lineRule="auto"/>
        <w:ind w:right="435" w:firstLine="480"/>
        <w:rPr>
          <w:rFonts w:hint="eastAsia" w:ascii="仿宋" w:hAnsi="仿宋" w:eastAsia="仿宋" w:cs="仿宋"/>
          <w:highlight w:val="none"/>
        </w:rPr>
      </w:pPr>
      <w:r>
        <w:rPr>
          <w:rFonts w:hint="eastAsia" w:ascii="仿宋" w:hAnsi="仿宋" w:eastAsia="仿宋" w:cs="仿宋"/>
          <w:highlight w:val="none"/>
        </w:rPr>
        <w:t>(一)法律法规和国家有关政策明确规定优先或者应当面向事业单位、社会组织等非企业主体采购的;</w:t>
      </w:r>
    </w:p>
    <w:p>
      <w:pPr>
        <w:pStyle w:val="10"/>
        <w:spacing w:before="180" w:line="374" w:lineRule="auto"/>
        <w:ind w:right="435" w:firstLine="480"/>
        <w:rPr>
          <w:rFonts w:hint="eastAsia" w:ascii="仿宋" w:hAnsi="仿宋" w:eastAsia="仿宋" w:cs="仿宋"/>
          <w:highlight w:val="none"/>
        </w:rPr>
      </w:pPr>
      <w:r>
        <w:rPr>
          <w:rFonts w:hint="eastAsia" w:ascii="仿宋" w:hAnsi="仿宋" w:eastAsia="仿宋" w:cs="仿宋"/>
          <w:highlight w:val="none"/>
        </w:rPr>
        <w:t>(二)因确需使用不可替代的专利、专有技术，基础设施限制，或者提供特定公共服务等原因，只能从中小企业之外的供应商处采购的;</w:t>
      </w:r>
    </w:p>
    <w:p>
      <w:pPr>
        <w:spacing w:after="0" w:line="374" w:lineRule="auto"/>
        <w:rPr>
          <w:rFonts w:hint="eastAsia" w:ascii="仿宋" w:hAnsi="仿宋" w:eastAsia="仿宋" w:cs="仿宋"/>
          <w:highlight w:val="none"/>
        </w:rPr>
        <w:sectPr>
          <w:pgSz w:w="11910" w:h="16840"/>
          <w:pgMar w:top="1560" w:right="920" w:bottom="1040" w:left="920" w:header="0" w:footer="851" w:gutter="0"/>
          <w:cols w:space="720" w:num="1"/>
        </w:sectPr>
      </w:pPr>
    </w:p>
    <w:p>
      <w:pPr>
        <w:pStyle w:val="10"/>
        <w:spacing w:before="51" w:line="374" w:lineRule="auto"/>
        <w:ind w:right="498" w:firstLine="480"/>
        <w:rPr>
          <w:rFonts w:hint="eastAsia" w:ascii="仿宋" w:hAnsi="仿宋" w:eastAsia="仿宋" w:cs="仿宋"/>
          <w:highlight w:val="none"/>
        </w:rPr>
      </w:pPr>
      <w:r>
        <w:rPr>
          <w:rFonts w:hint="eastAsia" w:ascii="仿宋" w:hAnsi="仿宋" w:eastAsia="仿宋" w:cs="仿宋"/>
          <w:spacing w:val="-4"/>
          <w:highlight w:val="none"/>
        </w:rPr>
        <w:t>(三)按照本办法规定预留采购份额无法确保充分供应、充分竞争，或者存在可能影</w:t>
      </w:r>
      <w:r>
        <w:rPr>
          <w:rFonts w:hint="eastAsia" w:ascii="仿宋" w:hAnsi="仿宋" w:eastAsia="仿宋" w:cs="仿宋"/>
          <w:highlight w:val="none"/>
        </w:rPr>
        <w:t>响政府采购目标实现的情形;</w:t>
      </w:r>
    </w:p>
    <w:p>
      <w:pPr>
        <w:pStyle w:val="10"/>
        <w:spacing w:before="181"/>
        <w:ind w:left="978"/>
        <w:rPr>
          <w:rFonts w:hint="eastAsia" w:ascii="仿宋" w:hAnsi="仿宋" w:eastAsia="仿宋" w:cs="仿宋"/>
          <w:highlight w:val="none"/>
        </w:rPr>
      </w:pPr>
      <w:r>
        <w:rPr>
          <w:rFonts w:hint="eastAsia" w:ascii="仿宋" w:hAnsi="仿宋" w:eastAsia="仿宋" w:cs="仿宋"/>
          <w:highlight w:val="none"/>
        </w:rPr>
        <w:t>(四)框架协议采购项目;</w:t>
      </w:r>
    </w:p>
    <w:p>
      <w:pPr>
        <w:pStyle w:val="10"/>
        <w:spacing w:before="6"/>
        <w:ind w:left="0"/>
        <w:rPr>
          <w:rFonts w:hint="eastAsia" w:ascii="仿宋" w:hAnsi="仿宋" w:eastAsia="仿宋" w:cs="仿宋"/>
          <w:sz w:val="27"/>
          <w:highlight w:val="none"/>
        </w:rPr>
      </w:pPr>
    </w:p>
    <w:p>
      <w:pPr>
        <w:pStyle w:val="10"/>
        <w:ind w:left="978"/>
        <w:rPr>
          <w:rFonts w:hint="eastAsia" w:ascii="仿宋" w:hAnsi="仿宋" w:eastAsia="仿宋" w:cs="仿宋"/>
          <w:highlight w:val="none"/>
        </w:rPr>
      </w:pPr>
      <w:r>
        <w:rPr>
          <w:rFonts w:hint="eastAsia" w:ascii="仿宋" w:hAnsi="仿宋" w:eastAsia="仿宋" w:cs="仿宋"/>
          <w:highlight w:val="none"/>
        </w:rPr>
        <w:t>(五)省级以上人民政府财政部门规定的其他情形。</w:t>
      </w:r>
    </w:p>
    <w:p>
      <w:pPr>
        <w:pStyle w:val="10"/>
        <w:spacing w:before="7"/>
        <w:ind w:left="0"/>
        <w:rPr>
          <w:rFonts w:hint="eastAsia" w:ascii="仿宋" w:hAnsi="仿宋" w:eastAsia="仿宋" w:cs="仿宋"/>
          <w:sz w:val="27"/>
          <w:highlight w:val="none"/>
        </w:rPr>
      </w:pPr>
    </w:p>
    <w:p>
      <w:pPr>
        <w:pStyle w:val="10"/>
        <w:ind w:left="978"/>
        <w:rPr>
          <w:rFonts w:hint="eastAsia" w:ascii="仿宋" w:hAnsi="仿宋" w:eastAsia="仿宋" w:cs="仿宋"/>
          <w:highlight w:val="none"/>
        </w:rPr>
      </w:pPr>
      <w:r>
        <w:rPr>
          <w:rFonts w:hint="eastAsia" w:ascii="仿宋" w:hAnsi="仿宋" w:eastAsia="仿宋" w:cs="仿宋"/>
          <w:highlight w:val="none"/>
        </w:rPr>
        <w:t>除上述情形外，其他均为适宜由中小企业提供的情形。</w:t>
      </w:r>
    </w:p>
    <w:p>
      <w:pPr>
        <w:pStyle w:val="10"/>
        <w:spacing w:before="6"/>
        <w:ind w:left="0"/>
        <w:rPr>
          <w:rFonts w:hint="eastAsia" w:ascii="仿宋" w:hAnsi="仿宋" w:eastAsia="仿宋" w:cs="仿宋"/>
          <w:sz w:val="27"/>
          <w:highlight w:val="none"/>
        </w:rPr>
      </w:pPr>
    </w:p>
    <w:p>
      <w:pPr>
        <w:pStyle w:val="10"/>
        <w:spacing w:line="374" w:lineRule="auto"/>
        <w:ind w:right="498" w:firstLine="480"/>
        <w:rPr>
          <w:rFonts w:hint="eastAsia" w:ascii="仿宋" w:hAnsi="仿宋" w:eastAsia="仿宋" w:cs="仿宋"/>
          <w:highlight w:val="none"/>
        </w:rPr>
      </w:pPr>
      <w:r>
        <w:rPr>
          <w:rFonts w:hint="eastAsia" w:ascii="仿宋" w:hAnsi="仿宋" w:eastAsia="仿宋" w:cs="仿宋"/>
          <w:spacing w:val="-1"/>
          <w:highlight w:val="none"/>
        </w:rPr>
        <w:t>第七条 采购限额标准以上，</w:t>
      </w:r>
      <w:r>
        <w:rPr>
          <w:rFonts w:hint="eastAsia" w:ascii="仿宋" w:hAnsi="仿宋" w:eastAsia="仿宋" w:cs="仿宋"/>
          <w:spacing w:val="-7"/>
          <w:highlight w:val="none"/>
        </w:rPr>
        <w:t>200</w:t>
      </w:r>
      <w:r>
        <w:rPr>
          <w:rFonts w:hint="eastAsia" w:ascii="仿宋" w:hAnsi="仿宋" w:eastAsia="仿宋" w:cs="仿宋"/>
          <w:spacing w:val="-9"/>
          <w:highlight w:val="none"/>
        </w:rPr>
        <w:t xml:space="preserve"> 万元以下的货物和服务采购项目、</w:t>
      </w:r>
      <w:r>
        <w:rPr>
          <w:rFonts w:hint="eastAsia" w:ascii="仿宋" w:hAnsi="仿宋" w:eastAsia="仿宋" w:cs="仿宋"/>
          <w:highlight w:val="none"/>
        </w:rPr>
        <w:t>400</w:t>
      </w:r>
      <w:r>
        <w:rPr>
          <w:rFonts w:hint="eastAsia" w:ascii="仿宋" w:hAnsi="仿宋" w:eastAsia="仿宋" w:cs="仿宋"/>
          <w:spacing w:val="-13"/>
          <w:highlight w:val="none"/>
        </w:rPr>
        <w:t xml:space="preserve"> 万元以下的</w:t>
      </w:r>
      <w:r>
        <w:rPr>
          <w:rFonts w:hint="eastAsia" w:ascii="仿宋" w:hAnsi="仿宋" w:eastAsia="仿宋" w:cs="仿宋"/>
          <w:highlight w:val="none"/>
        </w:rPr>
        <w:t>工程采购项目，适宜由中小企业提供的，采购人应当专门面向中小企业采购。</w:t>
      </w:r>
    </w:p>
    <w:p>
      <w:pPr>
        <w:pStyle w:val="10"/>
        <w:spacing w:before="181" w:line="374" w:lineRule="auto"/>
        <w:ind w:right="378" w:firstLine="480"/>
        <w:rPr>
          <w:rFonts w:hint="eastAsia" w:ascii="仿宋" w:hAnsi="仿宋" w:eastAsia="仿宋" w:cs="仿宋"/>
          <w:highlight w:val="none"/>
        </w:rPr>
      </w:pPr>
      <w:r>
        <w:rPr>
          <w:rFonts w:hint="eastAsia" w:ascii="仿宋" w:hAnsi="仿宋" w:eastAsia="仿宋" w:cs="仿宋"/>
          <w:spacing w:val="-9"/>
          <w:highlight w:val="none"/>
        </w:rPr>
        <w:t xml:space="preserve">第八条 超过 </w:t>
      </w:r>
      <w:r>
        <w:rPr>
          <w:rFonts w:hint="eastAsia" w:ascii="仿宋" w:hAnsi="仿宋" w:eastAsia="仿宋" w:cs="仿宋"/>
          <w:highlight w:val="none"/>
        </w:rPr>
        <w:t>200</w:t>
      </w:r>
      <w:r>
        <w:rPr>
          <w:rFonts w:hint="eastAsia" w:ascii="仿宋" w:hAnsi="仿宋" w:eastAsia="仿宋" w:cs="仿宋"/>
          <w:spacing w:val="-12"/>
          <w:highlight w:val="none"/>
        </w:rPr>
        <w:t xml:space="preserve"> 万元的货物和服务采购项目、超过 </w:t>
      </w:r>
      <w:r>
        <w:rPr>
          <w:rFonts w:hint="eastAsia" w:ascii="仿宋" w:hAnsi="仿宋" w:eastAsia="仿宋" w:cs="仿宋"/>
          <w:highlight w:val="none"/>
        </w:rPr>
        <w:t>400</w:t>
      </w:r>
      <w:r>
        <w:rPr>
          <w:rFonts w:hint="eastAsia" w:ascii="仿宋" w:hAnsi="仿宋" w:eastAsia="仿宋" w:cs="仿宋"/>
          <w:spacing w:val="-8"/>
          <w:highlight w:val="none"/>
        </w:rPr>
        <w:t xml:space="preserve"> 万元的工程采购项目中适</w:t>
      </w:r>
      <w:r>
        <w:rPr>
          <w:rFonts w:hint="eastAsia" w:ascii="仿宋" w:hAnsi="仿宋" w:eastAsia="仿宋" w:cs="仿宋"/>
          <w:spacing w:val="-16"/>
          <w:highlight w:val="none"/>
        </w:rPr>
        <w:t xml:space="preserve">宜由中小企业提供的，预留该部分采购项目预算总额的 </w:t>
      </w:r>
      <w:r>
        <w:rPr>
          <w:rFonts w:hint="eastAsia" w:ascii="仿宋" w:hAnsi="仿宋" w:eastAsia="仿宋" w:cs="仿宋"/>
          <w:highlight w:val="none"/>
        </w:rPr>
        <w:t>30%</w:t>
      </w:r>
      <w:r>
        <w:rPr>
          <w:rFonts w:hint="eastAsia" w:ascii="仿宋" w:hAnsi="仿宋" w:eastAsia="仿宋" w:cs="仿宋"/>
          <w:spacing w:val="-2"/>
          <w:highlight w:val="none"/>
        </w:rPr>
        <w:t xml:space="preserve">以上专门面向中小企业采购， </w:t>
      </w:r>
      <w:r>
        <w:rPr>
          <w:rFonts w:hint="eastAsia" w:ascii="仿宋" w:hAnsi="仿宋" w:eastAsia="仿宋" w:cs="仿宋"/>
          <w:spacing w:val="-4"/>
          <w:highlight w:val="none"/>
        </w:rPr>
        <w:t xml:space="preserve">其中预留给小微企业的比例不低于 </w:t>
      </w:r>
      <w:r>
        <w:rPr>
          <w:rFonts w:hint="eastAsia" w:ascii="仿宋" w:hAnsi="仿宋" w:eastAsia="仿宋" w:cs="仿宋"/>
          <w:highlight w:val="none"/>
        </w:rPr>
        <w:t>60%。预留份额通过下列措施进行：</w:t>
      </w:r>
    </w:p>
    <w:p>
      <w:pPr>
        <w:pStyle w:val="10"/>
        <w:spacing w:before="181"/>
        <w:ind w:left="978"/>
        <w:rPr>
          <w:rFonts w:hint="eastAsia" w:ascii="仿宋" w:hAnsi="仿宋" w:eastAsia="仿宋" w:cs="仿宋"/>
          <w:highlight w:val="none"/>
        </w:rPr>
      </w:pPr>
      <w:r>
        <w:rPr>
          <w:rFonts w:hint="eastAsia" w:ascii="仿宋" w:hAnsi="仿宋" w:eastAsia="仿宋" w:cs="仿宋"/>
          <w:highlight w:val="none"/>
        </w:rPr>
        <w:t>(一)将采购项目整体或者设置采购包专门面向中小企业采购;</w:t>
      </w:r>
    </w:p>
    <w:p>
      <w:pPr>
        <w:pStyle w:val="10"/>
        <w:spacing w:before="6"/>
        <w:ind w:left="0"/>
        <w:rPr>
          <w:rFonts w:hint="eastAsia" w:ascii="仿宋" w:hAnsi="仿宋" w:eastAsia="仿宋" w:cs="仿宋"/>
          <w:sz w:val="27"/>
          <w:highlight w:val="none"/>
        </w:rPr>
      </w:pPr>
    </w:p>
    <w:p>
      <w:pPr>
        <w:pStyle w:val="10"/>
        <w:spacing w:line="374" w:lineRule="auto"/>
        <w:ind w:right="498" w:firstLine="480"/>
        <w:rPr>
          <w:rFonts w:hint="eastAsia" w:ascii="仿宋" w:hAnsi="仿宋" w:eastAsia="仿宋" w:cs="仿宋"/>
          <w:highlight w:val="none"/>
        </w:rPr>
      </w:pPr>
      <w:r>
        <w:rPr>
          <w:rFonts w:hint="eastAsia" w:ascii="仿宋" w:hAnsi="仿宋" w:eastAsia="仿宋" w:cs="仿宋"/>
          <w:spacing w:val="-4"/>
          <w:highlight w:val="none"/>
        </w:rPr>
        <w:t>(二)要求供应商以联合体形式参加采购活动，且联合体中中小企业承担的部分达到</w:t>
      </w:r>
      <w:r>
        <w:rPr>
          <w:rFonts w:hint="eastAsia" w:ascii="仿宋" w:hAnsi="仿宋" w:eastAsia="仿宋" w:cs="仿宋"/>
          <w:highlight w:val="none"/>
        </w:rPr>
        <w:t>一定比例;</w:t>
      </w:r>
    </w:p>
    <w:p>
      <w:pPr>
        <w:pStyle w:val="10"/>
        <w:spacing w:before="181" w:line="374" w:lineRule="auto"/>
        <w:ind w:right="686" w:firstLine="480"/>
        <w:rPr>
          <w:rFonts w:hint="eastAsia" w:ascii="仿宋" w:hAnsi="仿宋" w:eastAsia="仿宋" w:cs="仿宋"/>
          <w:highlight w:val="none"/>
        </w:rPr>
      </w:pPr>
      <w:r>
        <w:rPr>
          <w:rFonts w:hint="eastAsia" w:ascii="仿宋" w:hAnsi="仿宋" w:eastAsia="仿宋" w:cs="仿宋"/>
          <w:spacing w:val="-1"/>
          <w:highlight w:val="none"/>
        </w:rPr>
        <w:t>(三)要求获得采购合同的供应商将采购项目中的一定比例分包给一家或者多家中</w:t>
      </w:r>
      <w:r>
        <w:rPr>
          <w:rFonts w:hint="eastAsia" w:ascii="仿宋" w:hAnsi="仿宋" w:eastAsia="仿宋" w:cs="仿宋"/>
          <w:highlight w:val="none"/>
        </w:rPr>
        <w:t>小企业。</w:t>
      </w:r>
    </w:p>
    <w:p>
      <w:pPr>
        <w:pStyle w:val="10"/>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组成联合体或者接受分包合同的中小企业与联合体内其他企业、分包企业之间不得存在直接控股、管理关系。</w:t>
      </w:r>
    </w:p>
    <w:p>
      <w:pPr>
        <w:pStyle w:val="10"/>
        <w:spacing w:before="180" w:line="374" w:lineRule="auto"/>
        <w:ind w:right="498" w:firstLine="480"/>
        <w:rPr>
          <w:rFonts w:hint="eastAsia" w:ascii="仿宋" w:hAnsi="仿宋" w:eastAsia="仿宋" w:cs="仿宋"/>
          <w:highlight w:val="none"/>
        </w:rPr>
      </w:pPr>
      <w:r>
        <w:rPr>
          <w:rFonts w:hint="eastAsia" w:ascii="仿宋" w:hAnsi="仿宋" w:eastAsia="仿宋" w:cs="仿宋"/>
          <w:highlight w:val="none"/>
        </w:rPr>
        <w:t>第九条 对于经主管预算单位统筹后未预留份额专门面向中小企业采购的采购项目</w:t>
      </w:r>
      <w:r>
        <w:rPr>
          <w:rFonts w:hint="eastAsia" w:ascii="仿宋" w:hAnsi="仿宋" w:eastAsia="仿宋" w:cs="仿宋"/>
          <w:spacing w:val="-7"/>
          <w:highlight w:val="none"/>
        </w:rPr>
        <w:t>，以及预留份额项目中的非预留部分采购包，采购人、采购代理机构应当对符合本办法</w:t>
      </w:r>
      <w:r>
        <w:rPr>
          <w:rFonts w:hint="eastAsia" w:ascii="仿宋" w:hAnsi="仿宋" w:eastAsia="仿宋" w:cs="仿宋"/>
          <w:spacing w:val="-12"/>
          <w:highlight w:val="none"/>
        </w:rPr>
        <w:t xml:space="preserve">规定的小微企业报价给予 </w:t>
      </w:r>
      <w:r>
        <w:rPr>
          <w:rFonts w:hint="eastAsia" w:ascii="仿宋" w:hAnsi="仿宋" w:eastAsia="仿宋" w:cs="仿宋"/>
          <w:highlight w:val="none"/>
        </w:rPr>
        <w:t>6%—10%(</w:t>
      </w:r>
      <w:r>
        <w:rPr>
          <w:rFonts w:hint="eastAsia" w:ascii="仿宋" w:hAnsi="仿宋" w:eastAsia="仿宋" w:cs="仿宋"/>
          <w:spacing w:val="-10"/>
          <w:highlight w:val="none"/>
        </w:rPr>
        <w:t xml:space="preserve">工程项目为 </w:t>
      </w:r>
      <w:r>
        <w:rPr>
          <w:rFonts w:hint="eastAsia" w:ascii="仿宋" w:hAnsi="仿宋" w:eastAsia="仿宋" w:cs="仿宋"/>
          <w:highlight w:val="none"/>
        </w:rPr>
        <w:t>3%—5%</w:t>
      </w:r>
      <w:r>
        <w:rPr>
          <w:rFonts w:hint="eastAsia" w:ascii="仿宋" w:hAnsi="仿宋" w:eastAsia="仿宋" w:cs="仿宋"/>
          <w:spacing w:val="-9"/>
          <w:highlight w:val="none"/>
        </w:rPr>
        <w:t>)的扣除，用扣除后的价格参加评</w:t>
      </w:r>
      <w:r>
        <w:rPr>
          <w:rFonts w:hint="eastAsia" w:ascii="仿宋" w:hAnsi="仿宋" w:eastAsia="仿宋" w:cs="仿宋"/>
          <w:spacing w:val="-8"/>
          <w:highlight w:val="none"/>
        </w:rPr>
        <w:t>审。适用招标投标法的政府采购工程建设项目，采用综合评估法但未采用低价优先法计</w:t>
      </w:r>
      <w:r>
        <w:rPr>
          <w:rFonts w:hint="eastAsia" w:ascii="仿宋" w:hAnsi="仿宋" w:eastAsia="仿宋" w:cs="仿宋"/>
          <w:spacing w:val="-10"/>
          <w:highlight w:val="none"/>
        </w:rPr>
        <w:t xml:space="preserve">算价格分的，评标时应当在采用原报价进行评分的基础上增加其价格得分的 </w:t>
      </w:r>
      <w:r>
        <w:rPr>
          <w:rFonts w:hint="eastAsia" w:ascii="仿宋" w:hAnsi="仿宋" w:eastAsia="仿宋" w:cs="仿宋"/>
          <w:highlight w:val="none"/>
        </w:rPr>
        <w:t>3%—5% 作为其价格分。</w:t>
      </w:r>
    </w:p>
    <w:p>
      <w:pPr>
        <w:spacing w:after="0" w:line="374" w:lineRule="auto"/>
        <w:rPr>
          <w:rFonts w:hint="eastAsia" w:ascii="仿宋" w:hAnsi="仿宋" w:eastAsia="仿宋" w:cs="仿宋"/>
          <w:highlight w:val="none"/>
        </w:rPr>
        <w:sectPr>
          <w:pgSz w:w="11910" w:h="16840"/>
          <w:pgMar w:top="1560" w:right="920" w:bottom="1040" w:left="920" w:header="0" w:footer="851" w:gutter="0"/>
          <w:cols w:space="720" w:num="1"/>
        </w:sectPr>
      </w:pPr>
    </w:p>
    <w:p>
      <w:pPr>
        <w:pStyle w:val="10"/>
        <w:spacing w:before="51" w:line="374" w:lineRule="auto"/>
        <w:ind w:right="446" w:firstLine="480"/>
        <w:rPr>
          <w:rFonts w:hint="eastAsia" w:ascii="仿宋" w:hAnsi="仿宋" w:eastAsia="仿宋" w:cs="仿宋"/>
          <w:highlight w:val="none"/>
        </w:rPr>
      </w:pPr>
      <w:r>
        <w:rPr>
          <w:rFonts w:hint="eastAsia" w:ascii="仿宋" w:hAnsi="仿宋" w:eastAsia="仿宋" w:cs="仿宋"/>
          <w:highlight w:val="none"/>
        </w:rPr>
        <w:t xml:space="preserve">接受大中型企业与小微企业组成联合体或者允许大中型企业向一家或者多家小微 </w:t>
      </w:r>
      <w:r>
        <w:rPr>
          <w:rFonts w:hint="eastAsia" w:ascii="仿宋" w:hAnsi="仿宋" w:eastAsia="仿宋" w:cs="仿宋"/>
          <w:spacing w:val="-6"/>
          <w:highlight w:val="none"/>
        </w:rPr>
        <w:t>企业分包的采购项目，对于联合协议或者分包意向协议约定小微企业的合同份额占到合</w:t>
      </w:r>
      <w:r>
        <w:rPr>
          <w:rFonts w:hint="eastAsia" w:ascii="仿宋" w:hAnsi="仿宋" w:eastAsia="仿宋" w:cs="仿宋"/>
          <w:spacing w:val="-17"/>
          <w:highlight w:val="none"/>
        </w:rPr>
        <w:t xml:space="preserve">同总金额 </w:t>
      </w:r>
      <w:r>
        <w:rPr>
          <w:rFonts w:hint="eastAsia" w:ascii="仿宋" w:hAnsi="仿宋" w:eastAsia="仿宋" w:cs="仿宋"/>
          <w:highlight w:val="none"/>
        </w:rPr>
        <w:t>30%以上的，采购人、采购代理机构应当对联合体或者大中型企业的报价给予2%-3%(</w:t>
      </w:r>
      <w:r>
        <w:rPr>
          <w:rFonts w:hint="eastAsia" w:ascii="仿宋" w:hAnsi="仿宋" w:eastAsia="仿宋" w:cs="仿宋"/>
          <w:spacing w:val="-10"/>
          <w:highlight w:val="none"/>
        </w:rPr>
        <w:t xml:space="preserve">工程项目为 </w:t>
      </w:r>
      <w:r>
        <w:rPr>
          <w:rFonts w:hint="eastAsia" w:ascii="仿宋" w:hAnsi="仿宋" w:eastAsia="仿宋" w:cs="仿宋"/>
          <w:highlight w:val="none"/>
        </w:rPr>
        <w:t>1%—2%)的扣除，用扣除后的价格参加评审。适用招标投标法的政府</w:t>
      </w:r>
      <w:r>
        <w:rPr>
          <w:rFonts w:hint="eastAsia" w:ascii="仿宋" w:hAnsi="仿宋" w:eastAsia="仿宋" w:cs="仿宋"/>
          <w:spacing w:val="-5"/>
          <w:highlight w:val="none"/>
        </w:rPr>
        <w:t>采购工程建设项目，采用综合评估法但未采用低价优先法计算价格分的，评标时应当在</w:t>
      </w:r>
      <w:r>
        <w:rPr>
          <w:rFonts w:hint="eastAsia" w:ascii="仿宋" w:hAnsi="仿宋" w:eastAsia="仿宋" w:cs="仿宋"/>
          <w:spacing w:val="-8"/>
          <w:highlight w:val="none"/>
        </w:rPr>
        <w:t xml:space="preserve">采用原报价进行评分的基础上增加其价格得分的 </w:t>
      </w:r>
      <w:r>
        <w:rPr>
          <w:rFonts w:hint="eastAsia" w:ascii="仿宋" w:hAnsi="仿宋" w:eastAsia="仿宋" w:cs="仿宋"/>
          <w:highlight w:val="none"/>
        </w:rPr>
        <w:t>1%—2</w:t>
      </w:r>
      <w:r>
        <w:rPr>
          <w:rFonts w:hint="eastAsia" w:ascii="仿宋" w:hAnsi="仿宋" w:eastAsia="仿宋" w:cs="仿宋"/>
          <w:spacing w:val="-11"/>
          <w:highlight w:val="none"/>
        </w:rPr>
        <w:t>%作为其价格分。组成联合体或者</w:t>
      </w:r>
      <w:r>
        <w:rPr>
          <w:rFonts w:hint="eastAsia" w:ascii="仿宋" w:hAnsi="仿宋" w:eastAsia="仿宋" w:cs="仿宋"/>
          <w:spacing w:val="-12"/>
          <w:highlight w:val="none"/>
        </w:rPr>
        <w:t xml:space="preserve">接受分包的小微企业与联合体内其他企业、分包企业之间存在直接控股、管理关系的， </w:t>
      </w:r>
      <w:r>
        <w:rPr>
          <w:rFonts w:hint="eastAsia" w:ascii="仿宋" w:hAnsi="仿宋" w:eastAsia="仿宋" w:cs="仿宋"/>
          <w:highlight w:val="none"/>
        </w:rPr>
        <w:t>不享受价格扣除优惠政策。</w:t>
      </w:r>
    </w:p>
    <w:p>
      <w:pPr>
        <w:pStyle w:val="10"/>
        <w:spacing w:before="182" w:line="374" w:lineRule="auto"/>
        <w:ind w:right="498" w:firstLine="480"/>
        <w:jc w:val="both"/>
        <w:rPr>
          <w:rFonts w:hint="eastAsia" w:ascii="仿宋" w:hAnsi="仿宋" w:eastAsia="仿宋" w:cs="仿宋"/>
          <w:highlight w:val="none"/>
        </w:rPr>
      </w:pPr>
      <w:r>
        <w:rPr>
          <w:rFonts w:hint="eastAsia" w:ascii="仿宋" w:hAnsi="仿宋" w:eastAsia="仿宋" w:cs="仿宋"/>
          <w:spacing w:val="-3"/>
          <w:highlight w:val="none"/>
        </w:rPr>
        <w:t>价格扣除比例或者价格分加分比例对小型企业和微型企业同等对待，不作区分。具</w:t>
      </w:r>
      <w:r>
        <w:rPr>
          <w:rFonts w:hint="eastAsia" w:ascii="仿宋" w:hAnsi="仿宋" w:eastAsia="仿宋" w:cs="仿宋"/>
          <w:spacing w:val="-4"/>
          <w:highlight w:val="none"/>
        </w:rPr>
        <w:t>体采购项目的价格扣除比例或者价格分加分比例，由采购人根据采购标的相关行业平均</w:t>
      </w:r>
      <w:r>
        <w:rPr>
          <w:rFonts w:hint="eastAsia" w:ascii="仿宋" w:hAnsi="仿宋" w:eastAsia="仿宋" w:cs="仿宋"/>
          <w:highlight w:val="none"/>
        </w:rPr>
        <w:t>利润率、市场竞争状况等，在本办法规定的幅度内确定。</w:t>
      </w:r>
    </w:p>
    <w:p>
      <w:pPr>
        <w:pStyle w:val="10"/>
        <w:spacing w:before="181" w:line="374" w:lineRule="auto"/>
        <w:ind w:right="378" w:firstLine="480"/>
        <w:rPr>
          <w:rFonts w:hint="eastAsia" w:ascii="仿宋" w:hAnsi="仿宋" w:eastAsia="仿宋" w:cs="仿宋"/>
          <w:highlight w:val="none"/>
        </w:rPr>
      </w:pPr>
      <w:r>
        <w:rPr>
          <w:rFonts w:hint="eastAsia" w:ascii="仿宋" w:hAnsi="仿宋" w:eastAsia="仿宋" w:cs="仿宋"/>
          <w:highlight w:val="none"/>
        </w:rPr>
        <w:t>第十条 采购人应当严格按照本办法规定和主管预算单位制定的预留采购份额具体</w:t>
      </w:r>
      <w:r>
        <w:rPr>
          <w:rFonts w:hint="eastAsia" w:ascii="仿宋" w:hAnsi="仿宋" w:eastAsia="仿宋" w:cs="仿宋"/>
          <w:spacing w:val="-14"/>
          <w:highlight w:val="none"/>
        </w:rPr>
        <w:t xml:space="preserve">方案开展采购活动。预留份额的采购项目或者采购包，通过发布公告方式邀请供应商后， </w:t>
      </w:r>
      <w:r>
        <w:rPr>
          <w:rFonts w:hint="eastAsia" w:ascii="仿宋" w:hAnsi="仿宋" w:eastAsia="仿宋" w:cs="仿宋"/>
          <w:spacing w:val="-4"/>
          <w:highlight w:val="none"/>
        </w:rPr>
        <w:t xml:space="preserve">符合资格条件的中小企业数量不足 </w:t>
      </w:r>
      <w:r>
        <w:rPr>
          <w:rFonts w:hint="eastAsia" w:ascii="仿宋" w:hAnsi="仿宋" w:eastAsia="仿宋" w:cs="仿宋"/>
          <w:highlight w:val="none"/>
        </w:rPr>
        <w:t>3</w:t>
      </w:r>
      <w:r>
        <w:rPr>
          <w:rFonts w:hint="eastAsia" w:ascii="仿宋" w:hAnsi="仿宋" w:eastAsia="仿宋" w:cs="仿宋"/>
          <w:spacing w:val="-12"/>
          <w:highlight w:val="none"/>
        </w:rPr>
        <w:t xml:space="preserve"> 家的，应当中止采购活动，视同未预留份额的采购项目或者采购包，按照本办法第九条有关规定重新组织采购活动。</w:t>
      </w:r>
    </w:p>
    <w:p>
      <w:pPr>
        <w:pStyle w:val="10"/>
        <w:spacing w:before="182" w:line="374" w:lineRule="auto"/>
        <w:ind w:right="378" w:firstLine="480"/>
        <w:rPr>
          <w:rFonts w:hint="eastAsia" w:ascii="仿宋" w:hAnsi="仿宋" w:eastAsia="仿宋" w:cs="仿宋"/>
          <w:highlight w:val="none"/>
        </w:rPr>
      </w:pPr>
      <w:r>
        <w:rPr>
          <w:rFonts w:hint="eastAsia" w:ascii="仿宋" w:hAnsi="仿宋" w:eastAsia="仿宋" w:cs="仿宋"/>
          <w:spacing w:val="-4"/>
          <w:highlight w:val="none"/>
        </w:rPr>
        <w:t>第十一条 中小企业参加政府采购活动，应当出具本办法规定的《中小企业声明函》</w:t>
      </w:r>
      <w:r>
        <w:rPr>
          <w:rFonts w:hint="eastAsia" w:ascii="仿宋" w:hAnsi="仿宋" w:eastAsia="仿宋" w:cs="仿宋"/>
          <w:spacing w:val="-20"/>
          <w:highlight w:val="none"/>
        </w:rPr>
        <w:t xml:space="preserve">(附 </w:t>
      </w:r>
      <w:r>
        <w:rPr>
          <w:rFonts w:hint="eastAsia" w:ascii="仿宋" w:hAnsi="仿宋" w:eastAsia="仿宋" w:cs="仿宋"/>
          <w:spacing w:val="-26"/>
          <w:highlight w:val="none"/>
        </w:rPr>
        <w:t>1)</w:t>
      </w:r>
      <w:r>
        <w:rPr>
          <w:rFonts w:hint="eastAsia" w:ascii="仿宋" w:hAnsi="仿宋" w:eastAsia="仿宋" w:cs="仿宋"/>
          <w:spacing w:val="-11"/>
          <w:highlight w:val="none"/>
        </w:rPr>
        <w:t>，否则不得享受相关中小企业扶持政策。任何单位和个人不得要求供应商提供《中小企业声明函》之外的中小企业身份证明文件。</w:t>
      </w:r>
    </w:p>
    <w:p>
      <w:pPr>
        <w:pStyle w:val="10"/>
        <w:spacing w:before="180"/>
        <w:ind w:left="978"/>
        <w:rPr>
          <w:rFonts w:hint="eastAsia" w:ascii="仿宋" w:hAnsi="仿宋" w:eastAsia="仿宋" w:cs="仿宋"/>
          <w:highlight w:val="none"/>
        </w:rPr>
      </w:pPr>
      <w:r>
        <w:rPr>
          <w:rFonts w:hint="eastAsia" w:ascii="仿宋" w:hAnsi="仿宋" w:eastAsia="仿宋" w:cs="仿宋"/>
          <w:highlight w:val="none"/>
        </w:rPr>
        <w:t>第十二条 采购项目涉及中小企业采购的，采购文件应当明确以下内容：</w:t>
      </w:r>
    </w:p>
    <w:p>
      <w:pPr>
        <w:pStyle w:val="10"/>
        <w:spacing w:before="7"/>
        <w:ind w:left="0"/>
        <w:rPr>
          <w:rFonts w:hint="eastAsia" w:ascii="仿宋" w:hAnsi="仿宋" w:eastAsia="仿宋" w:cs="仿宋"/>
          <w:sz w:val="27"/>
          <w:highlight w:val="none"/>
        </w:rPr>
      </w:pPr>
    </w:p>
    <w:p>
      <w:pPr>
        <w:pStyle w:val="10"/>
        <w:spacing w:line="374" w:lineRule="auto"/>
        <w:ind w:right="435" w:firstLine="480"/>
        <w:rPr>
          <w:rFonts w:hint="eastAsia" w:ascii="仿宋" w:hAnsi="仿宋" w:eastAsia="仿宋" w:cs="仿宋"/>
          <w:highlight w:val="none"/>
        </w:rPr>
      </w:pPr>
      <w:r>
        <w:rPr>
          <w:rFonts w:hint="eastAsia" w:ascii="仿宋" w:hAnsi="仿宋" w:eastAsia="仿宋" w:cs="仿宋"/>
          <w:highlight w:val="none"/>
        </w:rPr>
        <w:t>(一)预留份额的采购项目或者采购包，明确该项目或相关采购包专门面向中小企业采购，以及相关标的及预算金额;</w:t>
      </w:r>
    </w:p>
    <w:p>
      <w:pPr>
        <w:pStyle w:val="10"/>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(二)要求以联合体形式参加或者合同分包的，明确联合协议或者分包意向协议中中小企业合同金额应当达到的比例，并作为供应商资格条件;</w:t>
      </w:r>
    </w:p>
    <w:p>
      <w:pPr>
        <w:pStyle w:val="10"/>
        <w:spacing w:before="11"/>
        <w:ind w:left="0"/>
        <w:rPr>
          <w:rFonts w:hint="eastAsia" w:ascii="仿宋" w:hAnsi="仿宋" w:eastAsia="仿宋" w:cs="仿宋"/>
          <w:sz w:val="8"/>
          <w:highlight w:val="none"/>
        </w:rPr>
      </w:pPr>
    </w:p>
    <w:p>
      <w:pPr>
        <w:pStyle w:val="10"/>
        <w:spacing w:before="67"/>
        <w:ind w:left="978"/>
        <w:rPr>
          <w:rFonts w:hint="eastAsia" w:ascii="仿宋" w:hAnsi="仿宋" w:eastAsia="仿宋" w:cs="仿宋"/>
          <w:highlight w:val="none"/>
        </w:rPr>
      </w:pPr>
      <w:r>
        <w:rPr>
          <w:rFonts w:hint="eastAsia" w:ascii="仿宋" w:hAnsi="仿宋" w:eastAsia="仿宋" w:cs="仿宋"/>
          <w:highlight w:val="none"/>
        </w:rPr>
        <w:t>(三)非预留份额的采购项目或者采购包，明确有关价格扣除比例或者价格分加分比</w:t>
      </w:r>
    </w:p>
    <w:p>
      <w:pPr>
        <w:pStyle w:val="10"/>
        <w:spacing w:before="172"/>
        <w:rPr>
          <w:rFonts w:hint="eastAsia" w:ascii="仿宋" w:hAnsi="仿宋" w:eastAsia="仿宋" w:cs="仿宋"/>
          <w:highlight w:val="none"/>
        </w:rPr>
      </w:pPr>
      <w:r>
        <w:rPr>
          <w:rFonts w:hint="eastAsia" w:ascii="仿宋" w:hAnsi="仿宋" w:eastAsia="仿宋" w:cs="仿宋"/>
          <w:highlight w:val="none"/>
        </w:rPr>
        <w:t>例;</w:t>
      </w:r>
    </w:p>
    <w:p>
      <w:pPr>
        <w:spacing w:after="0"/>
        <w:rPr>
          <w:rFonts w:hint="eastAsia" w:ascii="仿宋" w:hAnsi="仿宋" w:eastAsia="仿宋" w:cs="仿宋"/>
          <w:highlight w:val="none"/>
        </w:rPr>
        <w:sectPr>
          <w:pgSz w:w="11910" w:h="16840"/>
          <w:pgMar w:top="1560" w:right="920" w:bottom="1040" w:left="920" w:header="0" w:footer="851" w:gutter="0"/>
          <w:cols w:space="720" w:num="1"/>
        </w:sectPr>
      </w:pPr>
    </w:p>
    <w:p>
      <w:pPr>
        <w:pStyle w:val="10"/>
        <w:spacing w:before="51" w:line="374" w:lineRule="auto"/>
        <w:ind w:right="435" w:firstLine="480"/>
        <w:rPr>
          <w:rFonts w:hint="eastAsia" w:ascii="仿宋" w:hAnsi="仿宋" w:eastAsia="仿宋" w:cs="仿宋"/>
          <w:highlight w:val="none"/>
        </w:rPr>
      </w:pPr>
      <w:r>
        <w:rPr>
          <w:rFonts w:hint="eastAsia" w:ascii="仿宋" w:hAnsi="仿宋" w:eastAsia="仿宋" w:cs="仿宋"/>
          <w:highlight w:val="none"/>
        </w:rPr>
        <w:t>(四)规定依据本办法规定享受扶持政策获得政府采购合同的，小微企业不得将合同分包给大中型企业，中型企业不得将合同分包给大型企业;</w:t>
      </w:r>
    </w:p>
    <w:p>
      <w:pPr>
        <w:pStyle w:val="10"/>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(五)采购人认为具备相关条件的，明确对中小企业在资金支付期限、预付款比例等方面的优惠措施;</w:t>
      </w:r>
    </w:p>
    <w:p>
      <w:pPr>
        <w:pStyle w:val="10"/>
        <w:spacing w:before="180"/>
        <w:ind w:left="978"/>
        <w:rPr>
          <w:rFonts w:hint="eastAsia" w:ascii="仿宋" w:hAnsi="仿宋" w:eastAsia="仿宋" w:cs="仿宋"/>
          <w:highlight w:val="none"/>
        </w:rPr>
      </w:pPr>
      <w:r>
        <w:rPr>
          <w:rFonts w:hint="eastAsia" w:ascii="仿宋" w:hAnsi="仿宋" w:eastAsia="仿宋" w:cs="仿宋"/>
          <w:highlight w:val="none"/>
        </w:rPr>
        <w:t>(六)明确采购标的对应的中小企业划分标准所属行业;</w:t>
      </w:r>
    </w:p>
    <w:p>
      <w:pPr>
        <w:pStyle w:val="10"/>
        <w:spacing w:before="7"/>
        <w:ind w:left="0"/>
        <w:rPr>
          <w:rFonts w:hint="eastAsia" w:ascii="仿宋" w:hAnsi="仿宋" w:eastAsia="仿宋" w:cs="仿宋"/>
          <w:sz w:val="27"/>
          <w:highlight w:val="none"/>
        </w:rPr>
      </w:pPr>
    </w:p>
    <w:p>
      <w:pPr>
        <w:pStyle w:val="10"/>
        <w:ind w:left="978"/>
        <w:rPr>
          <w:rFonts w:hint="eastAsia" w:ascii="仿宋" w:hAnsi="仿宋" w:eastAsia="仿宋" w:cs="仿宋"/>
          <w:highlight w:val="none"/>
        </w:rPr>
      </w:pPr>
      <w:r>
        <w:rPr>
          <w:rFonts w:hint="eastAsia" w:ascii="仿宋" w:hAnsi="仿宋" w:eastAsia="仿宋" w:cs="仿宋"/>
          <w:highlight w:val="none"/>
        </w:rPr>
        <w:t>(七)法律法规和省级以上人民政府财政部门规定的其他事项。</w:t>
      </w:r>
    </w:p>
    <w:p>
      <w:pPr>
        <w:pStyle w:val="10"/>
        <w:spacing w:before="6"/>
        <w:ind w:left="0"/>
        <w:rPr>
          <w:rFonts w:hint="eastAsia" w:ascii="仿宋" w:hAnsi="仿宋" w:eastAsia="仿宋" w:cs="仿宋"/>
          <w:sz w:val="27"/>
          <w:highlight w:val="none"/>
        </w:rPr>
      </w:pPr>
    </w:p>
    <w:p>
      <w:pPr>
        <w:pStyle w:val="10"/>
        <w:spacing w:line="374" w:lineRule="auto"/>
        <w:ind w:right="566" w:firstLine="480"/>
        <w:rPr>
          <w:rFonts w:hint="eastAsia" w:ascii="仿宋" w:hAnsi="仿宋" w:eastAsia="仿宋" w:cs="仿宋"/>
          <w:highlight w:val="none"/>
        </w:rPr>
      </w:pPr>
      <w:r>
        <w:rPr>
          <w:rFonts w:hint="eastAsia" w:ascii="仿宋" w:hAnsi="仿宋" w:eastAsia="仿宋" w:cs="仿宋"/>
          <w:highlight w:val="none"/>
        </w:rPr>
        <w:t>第十三条 中标、成交供应商享受本办法规定的中小企业扶持政策的，采购人、采购代理机构应当随中标、成交结果公开中标、成交供应商的《中小企业声明函》。</w:t>
      </w:r>
    </w:p>
    <w:p>
      <w:pPr>
        <w:pStyle w:val="10"/>
        <w:spacing w:before="181" w:line="374" w:lineRule="auto"/>
        <w:ind w:right="435" w:firstLine="480"/>
        <w:rPr>
          <w:rFonts w:hint="eastAsia" w:ascii="仿宋" w:hAnsi="仿宋" w:eastAsia="仿宋" w:cs="仿宋"/>
          <w:highlight w:val="none"/>
        </w:rPr>
      </w:pPr>
      <w:r>
        <w:rPr>
          <w:rFonts w:hint="eastAsia" w:ascii="仿宋" w:hAnsi="仿宋" w:eastAsia="仿宋" w:cs="仿宋"/>
          <w:highlight w:val="none"/>
        </w:rPr>
        <w:t>适用招标投标法的政府采购工程建设项目，应当在公示中标候选人时公开中标候选人的《中小企业声明函》。</w:t>
      </w:r>
    </w:p>
    <w:p>
      <w:pPr>
        <w:pStyle w:val="10"/>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第十四条 对于通过预留采购项目、预留专门采购包、要求以联合体形式参加或者</w:t>
      </w:r>
      <w:r>
        <w:rPr>
          <w:rFonts w:hint="eastAsia" w:ascii="仿宋" w:hAnsi="仿宋" w:eastAsia="仿宋" w:cs="仿宋"/>
          <w:spacing w:val="-5"/>
          <w:highlight w:val="none"/>
        </w:rPr>
        <w:t>合同分包等措施签订的采购合同，应当明确标注本合同为中小企业预留合同。其中，要</w:t>
      </w:r>
      <w:r>
        <w:rPr>
          <w:rFonts w:hint="eastAsia" w:ascii="仿宋" w:hAnsi="仿宋" w:eastAsia="仿宋" w:cs="仿宋"/>
          <w:spacing w:val="-4"/>
          <w:highlight w:val="none"/>
        </w:rPr>
        <w:t>求以联合体形式参加采购活动或者合同分包的，应当将联合协议或者分包意向协议作为</w:t>
      </w:r>
      <w:r>
        <w:rPr>
          <w:rFonts w:hint="eastAsia" w:ascii="仿宋" w:hAnsi="仿宋" w:eastAsia="仿宋" w:cs="仿宋"/>
          <w:highlight w:val="none"/>
        </w:rPr>
        <w:t>采购合同的组成部分。</w:t>
      </w:r>
    </w:p>
    <w:p>
      <w:pPr>
        <w:pStyle w:val="10"/>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第十五条 鼓励各地区、各部门在采购活动中允许中小企业引入信用担保手段，为</w:t>
      </w:r>
      <w:r>
        <w:rPr>
          <w:rFonts w:hint="eastAsia" w:ascii="仿宋" w:hAnsi="仿宋" w:eastAsia="仿宋" w:cs="仿宋"/>
          <w:spacing w:val="-4"/>
          <w:highlight w:val="none"/>
        </w:rPr>
        <w:t>中小企业在投标(响应)保证、履约保证等方面提供专业化服务。鼓励中小企业依法合规</w:t>
      </w:r>
      <w:r>
        <w:rPr>
          <w:rFonts w:hint="eastAsia" w:ascii="仿宋" w:hAnsi="仿宋" w:eastAsia="仿宋" w:cs="仿宋"/>
          <w:highlight w:val="none"/>
        </w:rPr>
        <w:t>通过政府采购合同融资。</w:t>
      </w:r>
    </w:p>
    <w:p>
      <w:pPr>
        <w:pStyle w:val="10"/>
        <w:spacing w:before="181" w:line="374" w:lineRule="auto"/>
        <w:ind w:right="378" w:firstLine="480"/>
        <w:rPr>
          <w:rFonts w:hint="eastAsia" w:ascii="仿宋" w:hAnsi="仿宋" w:eastAsia="仿宋" w:cs="仿宋"/>
          <w:highlight w:val="none"/>
        </w:rPr>
      </w:pPr>
      <w:r>
        <w:rPr>
          <w:rFonts w:hint="eastAsia" w:ascii="仿宋" w:hAnsi="仿宋" w:eastAsia="仿宋" w:cs="仿宋"/>
          <w:spacing w:val="-5"/>
          <w:highlight w:val="none"/>
        </w:rPr>
        <w:t>第十六条 政府采购监督检查、投诉处理及政府采购行政处罚中对中小企业的认定， 由货物制造商或者工程、服务供应商注册登记所在地的县级以上人民政府中小企业主管部门负责。</w:t>
      </w:r>
    </w:p>
    <w:p>
      <w:pPr>
        <w:pStyle w:val="10"/>
        <w:spacing w:before="181" w:line="374" w:lineRule="auto"/>
        <w:ind w:right="686" w:firstLine="480"/>
        <w:rPr>
          <w:rFonts w:hint="eastAsia" w:ascii="仿宋" w:hAnsi="仿宋" w:eastAsia="仿宋" w:cs="仿宋"/>
          <w:highlight w:val="none"/>
        </w:rPr>
      </w:pPr>
      <w:r>
        <w:rPr>
          <w:rFonts w:hint="eastAsia" w:ascii="仿宋" w:hAnsi="仿宋" w:eastAsia="仿宋" w:cs="仿宋"/>
          <w:highlight w:val="none"/>
        </w:rPr>
        <w:t>中小企业主管部门应当在收到财政部门或者有关招标投标行政监督部门关于协助开展中小企业认定函后 10 个工作日内做出书面答复。</w:t>
      </w:r>
    </w:p>
    <w:p>
      <w:pPr>
        <w:pStyle w:val="10"/>
        <w:spacing w:before="180"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第十七条 各地区、各部门应当对涉及中小企业采购的预算项目实施全过程绩效管</w:t>
      </w:r>
      <w:r>
        <w:rPr>
          <w:rFonts w:hint="eastAsia" w:ascii="仿宋" w:hAnsi="仿宋" w:eastAsia="仿宋" w:cs="仿宋"/>
          <w:spacing w:val="-7"/>
          <w:highlight w:val="none"/>
        </w:rPr>
        <w:t>理，合理设置绩效目标和指标，落实扶持中小企业有关政策要求，定期开展绩效监控和</w:t>
      </w:r>
      <w:r>
        <w:rPr>
          <w:rFonts w:hint="eastAsia" w:ascii="仿宋" w:hAnsi="仿宋" w:eastAsia="仿宋" w:cs="仿宋"/>
          <w:highlight w:val="none"/>
        </w:rPr>
        <w:t>评价，强化绩效评价结果应用。</w:t>
      </w:r>
    </w:p>
    <w:p>
      <w:pPr>
        <w:spacing w:after="0" w:line="374" w:lineRule="auto"/>
        <w:jc w:val="both"/>
        <w:rPr>
          <w:rFonts w:hint="eastAsia" w:ascii="仿宋" w:hAnsi="仿宋" w:eastAsia="仿宋" w:cs="仿宋"/>
          <w:highlight w:val="none"/>
        </w:rPr>
        <w:sectPr>
          <w:pgSz w:w="11910" w:h="16840"/>
          <w:pgMar w:top="1560" w:right="920" w:bottom="1040" w:left="920" w:header="0" w:footer="851" w:gutter="0"/>
          <w:cols w:space="720" w:num="1"/>
        </w:sectPr>
      </w:pPr>
    </w:p>
    <w:p>
      <w:pPr>
        <w:pStyle w:val="10"/>
        <w:spacing w:before="51" w:line="374" w:lineRule="auto"/>
        <w:ind w:right="498" w:firstLine="480"/>
        <w:jc w:val="both"/>
        <w:rPr>
          <w:rFonts w:hint="eastAsia" w:ascii="仿宋" w:hAnsi="仿宋" w:eastAsia="仿宋" w:cs="仿宋"/>
          <w:highlight w:val="none"/>
        </w:rPr>
      </w:pPr>
      <w:r>
        <w:rPr>
          <w:rFonts w:hint="eastAsia" w:ascii="仿宋" w:hAnsi="仿宋" w:eastAsia="仿宋" w:cs="仿宋"/>
          <w:spacing w:val="2"/>
          <w:highlight w:val="none"/>
        </w:rPr>
        <w:t>第十八条 主管预算单位应当自</w:t>
      </w:r>
      <w:r>
        <w:rPr>
          <w:rFonts w:hint="eastAsia" w:ascii="仿宋" w:hAnsi="仿宋" w:eastAsia="仿宋" w:cs="仿宋"/>
          <w:highlight w:val="none"/>
        </w:rPr>
        <w:t>2022</w:t>
      </w:r>
      <w:r>
        <w:rPr>
          <w:rFonts w:hint="eastAsia" w:ascii="仿宋" w:hAnsi="仿宋" w:eastAsia="仿宋" w:cs="仿宋"/>
          <w:spacing w:val="-11"/>
          <w:highlight w:val="none"/>
        </w:rPr>
        <w:t xml:space="preserve"> 年起向同级财政部门报告本部门上一年度面向</w:t>
      </w:r>
      <w:r>
        <w:rPr>
          <w:rFonts w:hint="eastAsia" w:ascii="仿宋" w:hAnsi="仿宋" w:eastAsia="仿宋" w:cs="仿宋"/>
          <w:highlight w:val="none"/>
        </w:rPr>
        <w:t>中小企业预留份额和采购的具体情况，并在中国政府采购网公开预留项目执行情况(附2)。未达到本办法规定的预留份额比例的，应当作出说明。</w:t>
      </w:r>
    </w:p>
    <w:p>
      <w:pPr>
        <w:pStyle w:val="10"/>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第十九条 采购人未按本办法规定为中小企业预留采购份额，采购人、采购代理机</w:t>
      </w:r>
      <w:r>
        <w:rPr>
          <w:rFonts w:hint="eastAsia" w:ascii="仿宋" w:hAnsi="仿宋" w:eastAsia="仿宋" w:cs="仿宋"/>
          <w:spacing w:val="-3"/>
          <w:highlight w:val="none"/>
        </w:rPr>
        <w:t>构未按照本办法规定要求实施价格扣除或者价格分加分的，属于未按照规定执行政府采</w:t>
      </w:r>
      <w:r>
        <w:rPr>
          <w:rFonts w:hint="eastAsia" w:ascii="仿宋" w:hAnsi="仿宋" w:eastAsia="仿宋" w:cs="仿宋"/>
          <w:highlight w:val="none"/>
        </w:rPr>
        <w:t>购政策，依照《中华人民共和国政府采购法》等国家有关规定追究法律责任。</w:t>
      </w:r>
    </w:p>
    <w:p>
      <w:pPr>
        <w:pStyle w:val="10"/>
        <w:spacing w:before="181" w:line="374" w:lineRule="auto"/>
        <w:ind w:right="566" w:firstLine="480"/>
        <w:jc w:val="both"/>
        <w:rPr>
          <w:rFonts w:hint="eastAsia" w:ascii="仿宋" w:hAnsi="仿宋" w:eastAsia="仿宋" w:cs="仿宋"/>
          <w:highlight w:val="none"/>
        </w:rPr>
      </w:pPr>
      <w:r>
        <w:rPr>
          <w:rFonts w:hint="eastAsia" w:ascii="仿宋" w:hAnsi="仿宋" w:eastAsia="仿宋" w:cs="仿宋"/>
          <w:highlight w:val="none"/>
        </w:rPr>
        <w:t>第二十条 供应商按照本办法规定提供声明函内容不实的，属于提供虚假材料谋取中标、成交，依照《中华人民共和国政府采购法》等国家有关规定追究相应责任。</w:t>
      </w:r>
    </w:p>
    <w:p>
      <w:pPr>
        <w:pStyle w:val="10"/>
        <w:spacing w:before="180" w:line="374" w:lineRule="auto"/>
        <w:ind w:right="498" w:firstLine="480"/>
        <w:jc w:val="both"/>
        <w:rPr>
          <w:rFonts w:hint="eastAsia" w:ascii="仿宋" w:hAnsi="仿宋" w:eastAsia="仿宋" w:cs="仿宋"/>
          <w:highlight w:val="none"/>
        </w:rPr>
      </w:pPr>
      <w:r>
        <w:rPr>
          <w:rFonts w:hint="eastAsia" w:ascii="仿宋" w:hAnsi="仿宋" w:eastAsia="仿宋" w:cs="仿宋"/>
          <w:spacing w:val="-4"/>
          <w:highlight w:val="none"/>
        </w:rPr>
        <w:t>适用招标投标法的政府采购工程建设项目，投标人按照本办法规定提供声明函内容</w:t>
      </w:r>
      <w:r>
        <w:rPr>
          <w:rFonts w:hint="eastAsia" w:ascii="仿宋" w:hAnsi="仿宋" w:eastAsia="仿宋" w:cs="仿宋"/>
          <w:spacing w:val="-8"/>
          <w:highlight w:val="none"/>
        </w:rPr>
        <w:t>不实的，属于弄虚作假骗取中标，依照《中华人民共和国招标投标法》等国家有关规定</w:t>
      </w:r>
      <w:r>
        <w:rPr>
          <w:rFonts w:hint="eastAsia" w:ascii="仿宋" w:hAnsi="仿宋" w:eastAsia="仿宋" w:cs="仿宋"/>
          <w:highlight w:val="none"/>
        </w:rPr>
        <w:t>追究相应责任。</w:t>
      </w:r>
    </w:p>
    <w:p>
      <w:pPr>
        <w:pStyle w:val="10"/>
        <w:spacing w:before="181" w:line="374" w:lineRule="auto"/>
        <w:ind w:right="498" w:firstLine="480"/>
        <w:jc w:val="both"/>
        <w:rPr>
          <w:rFonts w:hint="eastAsia" w:ascii="仿宋" w:hAnsi="仿宋" w:eastAsia="仿宋" w:cs="仿宋"/>
          <w:highlight w:val="none"/>
        </w:rPr>
      </w:pPr>
      <w:r>
        <w:rPr>
          <w:rFonts w:hint="eastAsia" w:ascii="仿宋" w:hAnsi="仿宋" w:eastAsia="仿宋" w:cs="仿宋"/>
          <w:highlight w:val="none"/>
        </w:rPr>
        <w:t>第二十一条 财政部门、中小企业主管部门及其工作人员在履行职责中违反本办法</w:t>
      </w:r>
      <w:r>
        <w:rPr>
          <w:rFonts w:hint="eastAsia" w:ascii="仿宋" w:hAnsi="仿宋" w:eastAsia="仿宋" w:cs="仿宋"/>
          <w:spacing w:val="-6"/>
          <w:highlight w:val="none"/>
        </w:rPr>
        <w:t>规定及存在其他滥用职权、玩忽职守、徇私舞弊等违法违纪行为的，依照《中华人民共</w:t>
      </w:r>
      <w:r>
        <w:rPr>
          <w:rFonts w:hint="eastAsia" w:ascii="仿宋" w:hAnsi="仿宋" w:eastAsia="仿宋" w:cs="仿宋"/>
          <w:spacing w:val="-7"/>
          <w:highlight w:val="none"/>
        </w:rPr>
        <w:t>和国政府采购法》、《中华人民共和国公务员法》、《中华人民共和国监察法》、《中</w:t>
      </w:r>
      <w:r>
        <w:rPr>
          <w:rFonts w:hint="eastAsia" w:ascii="仿宋" w:hAnsi="仿宋" w:eastAsia="仿宋" w:cs="仿宋"/>
          <w:highlight w:val="none"/>
        </w:rPr>
        <w:t>华人民共和国政府采购法实施条例》等国家有关规定追究相应责任;涉嫌犯罪的，依法移送有关国家机关处理。</w:t>
      </w:r>
    </w:p>
    <w:p>
      <w:pPr>
        <w:pStyle w:val="10"/>
        <w:spacing w:before="182" w:line="374" w:lineRule="auto"/>
        <w:ind w:right="566" w:firstLine="480"/>
        <w:jc w:val="both"/>
        <w:rPr>
          <w:rFonts w:hint="eastAsia" w:ascii="仿宋" w:hAnsi="仿宋" w:eastAsia="仿宋" w:cs="仿宋"/>
          <w:highlight w:val="none"/>
        </w:rPr>
      </w:pPr>
      <w:r>
        <w:rPr>
          <w:rFonts w:hint="eastAsia" w:ascii="仿宋" w:hAnsi="仿宋" w:eastAsia="仿宋" w:cs="仿宋"/>
          <w:highlight w:val="none"/>
        </w:rPr>
        <w:t>第二十二条 对外援助项目、国家相关资格或者资质管理制度另有规定的项目，不适用本办法。</w:t>
      </w:r>
    </w:p>
    <w:p>
      <w:pPr>
        <w:pStyle w:val="10"/>
        <w:spacing w:before="180" w:line="374" w:lineRule="auto"/>
        <w:ind w:right="566" w:firstLine="480"/>
        <w:jc w:val="both"/>
        <w:rPr>
          <w:rFonts w:hint="eastAsia" w:ascii="仿宋" w:hAnsi="仿宋" w:eastAsia="仿宋" w:cs="仿宋"/>
          <w:highlight w:val="none"/>
        </w:rPr>
      </w:pPr>
      <w:r>
        <w:rPr>
          <w:rFonts w:hint="eastAsia" w:ascii="仿宋" w:hAnsi="仿宋" w:eastAsia="仿宋" w:cs="仿宋"/>
          <w:highlight w:val="none"/>
        </w:rPr>
        <w:t>第二十三条 关于视同中小企业的其他主体的政府采购扶持政策，由财政部会同有关部门另行规定。</w:t>
      </w:r>
    </w:p>
    <w:p>
      <w:pPr>
        <w:pStyle w:val="10"/>
        <w:spacing w:before="181" w:line="374" w:lineRule="auto"/>
        <w:ind w:right="566" w:firstLine="480"/>
        <w:jc w:val="both"/>
        <w:rPr>
          <w:rFonts w:hint="eastAsia" w:ascii="仿宋" w:hAnsi="仿宋" w:eastAsia="仿宋" w:cs="仿宋"/>
          <w:highlight w:val="none"/>
        </w:rPr>
      </w:pPr>
      <w:r>
        <w:rPr>
          <w:rFonts w:hint="eastAsia" w:ascii="仿宋" w:hAnsi="仿宋" w:eastAsia="仿宋" w:cs="仿宋"/>
          <w:highlight w:val="none"/>
        </w:rPr>
        <w:t>第二十四条 省级财政部门可以会同中小企业主管部门根据本办法的规定制定具体实施办法。</w:t>
      </w:r>
    </w:p>
    <w:p>
      <w:pPr>
        <w:pStyle w:val="10"/>
        <w:spacing w:before="181" w:line="374" w:lineRule="auto"/>
        <w:ind w:right="506" w:firstLine="480"/>
        <w:jc w:val="both"/>
        <w:rPr>
          <w:rFonts w:hint="eastAsia" w:ascii="仿宋" w:hAnsi="仿宋" w:eastAsia="仿宋" w:cs="仿宋"/>
          <w:highlight w:val="none"/>
        </w:rPr>
      </w:pPr>
      <w:r>
        <w:rPr>
          <w:rFonts w:hint="eastAsia" w:ascii="仿宋" w:hAnsi="仿宋" w:eastAsia="仿宋" w:cs="仿宋"/>
          <w:spacing w:val="-6"/>
          <w:highlight w:val="none"/>
        </w:rPr>
        <w:t xml:space="preserve">第二十五条 本办法自 </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"http://www.shuijihua.com/tags/2021%E5%B9%B4/" \h </w:instrText>
      </w:r>
      <w:r>
        <w:rPr>
          <w:rFonts w:hint="eastAsia" w:ascii="仿宋" w:hAnsi="仿宋" w:eastAsia="仿宋" w:cs="仿宋"/>
          <w:highlight w:val="none"/>
        </w:rPr>
        <w:fldChar w:fldCharType="separate"/>
      </w:r>
      <w:r>
        <w:rPr>
          <w:rFonts w:hint="eastAsia" w:ascii="仿宋" w:hAnsi="仿宋" w:eastAsia="仿宋" w:cs="仿宋"/>
          <w:highlight w:val="none"/>
        </w:rPr>
        <w:t>2021</w:t>
      </w:r>
      <w:r>
        <w:rPr>
          <w:rFonts w:hint="eastAsia" w:ascii="仿宋" w:hAnsi="仿宋" w:eastAsia="仿宋" w:cs="仿宋"/>
          <w:spacing w:val="-40"/>
          <w:highlight w:val="none"/>
        </w:rPr>
        <w:t xml:space="preserve"> 年 </w:t>
      </w:r>
      <w:r>
        <w:rPr>
          <w:rFonts w:hint="eastAsia" w:ascii="仿宋" w:hAnsi="仿宋" w:eastAsia="仿宋" w:cs="仿宋"/>
          <w:spacing w:val="-40"/>
          <w:highlight w:val="none"/>
        </w:rPr>
        <w:fldChar w:fldCharType="end"/>
      </w:r>
      <w:r>
        <w:rPr>
          <w:rFonts w:hint="eastAsia" w:ascii="仿宋" w:hAnsi="仿宋" w:eastAsia="仿宋" w:cs="仿宋"/>
          <w:highlight w:val="none"/>
        </w:rPr>
        <w:t>1</w:t>
      </w:r>
      <w:r>
        <w:rPr>
          <w:rFonts w:hint="eastAsia" w:ascii="仿宋" w:hAnsi="仿宋" w:eastAsia="仿宋" w:cs="仿宋"/>
          <w:spacing w:val="-40"/>
          <w:highlight w:val="none"/>
        </w:rPr>
        <w:t xml:space="preserve"> 月 </w:t>
      </w:r>
      <w:r>
        <w:rPr>
          <w:rFonts w:hint="eastAsia" w:ascii="仿宋" w:hAnsi="仿宋" w:eastAsia="仿宋" w:cs="仿宋"/>
          <w:highlight w:val="none"/>
        </w:rPr>
        <w:t>1</w:t>
      </w:r>
      <w:r>
        <w:rPr>
          <w:rFonts w:hint="eastAsia" w:ascii="仿宋" w:hAnsi="仿宋" w:eastAsia="仿宋" w:cs="仿宋"/>
          <w:spacing w:val="-8"/>
          <w:highlight w:val="none"/>
        </w:rPr>
        <w:t xml:space="preserve"> 日起施行。《财政部 工业和信息化部关于印发〈政府采购促进中小企业发展暂行办法〉的通知》(财库﹝2011﹞181</w:t>
      </w:r>
      <w:r>
        <w:rPr>
          <w:rFonts w:hint="eastAsia" w:ascii="仿宋" w:hAnsi="仿宋" w:eastAsia="仿宋" w:cs="仿宋"/>
          <w:spacing w:val="-11"/>
          <w:highlight w:val="none"/>
        </w:rPr>
        <w:t xml:space="preserve"> 号)同时废止。</w:t>
      </w:r>
    </w:p>
    <w:p>
      <w:pPr>
        <w:spacing w:after="0" w:line="374" w:lineRule="auto"/>
        <w:jc w:val="both"/>
        <w:rPr>
          <w:rFonts w:hint="eastAsia" w:ascii="仿宋" w:hAnsi="仿宋" w:eastAsia="仿宋" w:cs="仿宋"/>
          <w:highlight w:val="none"/>
        </w:rPr>
        <w:sectPr>
          <w:pgSz w:w="11910" w:h="16840"/>
          <w:pgMar w:top="1560" w:right="920" w:bottom="1040" w:left="920" w:header="0" w:footer="851" w:gutter="0"/>
          <w:cols w:space="720" w:num="1"/>
        </w:sectPr>
      </w:pPr>
    </w:p>
    <w:p>
      <w:pPr>
        <w:spacing w:before="42"/>
        <w:ind w:left="498" w:right="0" w:firstLine="0"/>
        <w:jc w:val="left"/>
        <w:outlineLvl w:val="0"/>
        <w:rPr>
          <w:rFonts w:hint="eastAsia" w:ascii="仿宋" w:hAnsi="仿宋" w:eastAsia="仿宋" w:cs="仿宋"/>
          <w:b/>
          <w:sz w:val="28"/>
          <w:highlight w:val="none"/>
        </w:rPr>
      </w:pPr>
      <w:bookmarkStart w:id="82" w:name="_bookmark29"/>
      <w:bookmarkEnd w:id="82"/>
      <w:bookmarkStart w:id="83" w:name="附件三：财政部司法部关于政府采购支持监狱企业发展有关问题的通知"/>
      <w:bookmarkEnd w:id="83"/>
      <w:bookmarkStart w:id="84" w:name="_Toc111"/>
      <w:r>
        <w:rPr>
          <w:rFonts w:hint="eastAsia" w:ascii="仿宋" w:hAnsi="仿宋" w:eastAsia="仿宋" w:cs="仿宋"/>
          <w:b/>
          <w:sz w:val="28"/>
          <w:highlight w:val="none"/>
        </w:rPr>
        <w:t>附件三：财政部司法部关于政府采购支持监狱企业发展有关问题的通知</w:t>
      </w:r>
      <w:bookmarkEnd w:id="84"/>
    </w:p>
    <w:p>
      <w:pPr>
        <w:pStyle w:val="10"/>
        <w:ind w:left="0"/>
        <w:rPr>
          <w:rFonts w:hint="eastAsia" w:ascii="仿宋" w:hAnsi="仿宋" w:eastAsia="仿宋" w:cs="仿宋"/>
          <w:b/>
          <w:sz w:val="28"/>
          <w:highlight w:val="none"/>
        </w:rPr>
      </w:pPr>
    </w:p>
    <w:p>
      <w:pPr>
        <w:pStyle w:val="10"/>
        <w:spacing w:before="232" w:line="362" w:lineRule="auto"/>
        <w:ind w:left="4043" w:right="1734" w:hanging="2312"/>
        <w:rPr>
          <w:rFonts w:hint="eastAsia" w:ascii="仿宋" w:hAnsi="仿宋" w:eastAsia="仿宋" w:cs="仿宋"/>
          <w:highlight w:val="none"/>
        </w:rPr>
      </w:pPr>
      <w:r>
        <w:rPr>
          <w:rFonts w:hint="eastAsia" w:ascii="仿宋" w:hAnsi="仿宋" w:eastAsia="仿宋" w:cs="仿宋"/>
          <w:highlight w:val="none"/>
        </w:rPr>
        <w:t>财政部 司法部关于政府采购支持监狱企业发展有关问题的通知财库〔2014〕68 号</w:t>
      </w:r>
    </w:p>
    <w:p>
      <w:pPr>
        <w:pStyle w:val="10"/>
        <w:spacing w:before="5" w:line="364" w:lineRule="auto"/>
        <w:ind w:right="378"/>
        <w:rPr>
          <w:rFonts w:hint="eastAsia" w:ascii="仿宋" w:hAnsi="仿宋" w:eastAsia="仿宋" w:cs="仿宋"/>
          <w:highlight w:val="none"/>
        </w:rPr>
      </w:pPr>
      <w:r>
        <w:rPr>
          <w:rFonts w:hint="eastAsia" w:ascii="仿宋" w:hAnsi="仿宋" w:eastAsia="仿宋" w:cs="仿宋"/>
          <w:spacing w:val="-5"/>
          <w:highlight w:val="none"/>
        </w:rPr>
        <w:t>党中央有关部门，国务院各部委、各直属机构，全国人大常委会办公厅，全国政协办公</w:t>
      </w:r>
      <w:r>
        <w:rPr>
          <w:rFonts w:hint="eastAsia" w:ascii="仿宋" w:hAnsi="仿宋" w:eastAsia="仿宋" w:cs="仿宋"/>
          <w:spacing w:val="-9"/>
          <w:highlight w:val="none"/>
        </w:rPr>
        <w:t>厅，高法院，高检院，有关人民团体，中央国家机关政府采购中心，中共中央直属机关</w:t>
      </w:r>
      <w:r>
        <w:rPr>
          <w:rFonts w:hint="eastAsia" w:ascii="仿宋" w:hAnsi="仿宋" w:eastAsia="仿宋" w:cs="仿宋"/>
          <w:spacing w:val="-13"/>
          <w:highlight w:val="none"/>
        </w:rPr>
        <w:t>采购中心，全国人大机关采购中心，各省、自治区、直辖市、计划单列市财政厅</w:t>
      </w:r>
      <w:r>
        <w:rPr>
          <w:rFonts w:hint="eastAsia" w:ascii="仿宋" w:hAnsi="仿宋" w:eastAsia="仿宋" w:cs="仿宋"/>
          <w:highlight w:val="none"/>
        </w:rPr>
        <w:t>（局</w:t>
      </w:r>
      <w:r>
        <w:rPr>
          <w:rFonts w:hint="eastAsia" w:ascii="仿宋" w:hAnsi="仿宋" w:eastAsia="仿宋" w:cs="仿宋"/>
          <w:spacing w:val="-60"/>
          <w:highlight w:val="none"/>
        </w:rPr>
        <w:t>）</w:t>
      </w:r>
      <w:r>
        <w:rPr>
          <w:rFonts w:hint="eastAsia" w:ascii="仿宋" w:hAnsi="仿宋" w:eastAsia="仿宋" w:cs="仿宋"/>
          <w:spacing w:val="-15"/>
          <w:highlight w:val="none"/>
        </w:rPr>
        <w:t>、</w:t>
      </w:r>
      <w:r>
        <w:rPr>
          <w:rFonts w:hint="eastAsia" w:ascii="仿宋" w:hAnsi="仿宋" w:eastAsia="仿宋" w:cs="仿宋"/>
          <w:highlight w:val="none"/>
        </w:rPr>
        <w:t>司法厅（局），新疆生产建设兵团财务局、司法局、监狱管理局：</w:t>
      </w:r>
    </w:p>
    <w:p>
      <w:pPr>
        <w:pStyle w:val="10"/>
        <w:spacing w:line="364" w:lineRule="auto"/>
        <w:ind w:right="498" w:firstLine="480"/>
        <w:jc w:val="both"/>
        <w:rPr>
          <w:rFonts w:hint="eastAsia" w:ascii="仿宋" w:hAnsi="仿宋" w:eastAsia="仿宋" w:cs="仿宋"/>
          <w:highlight w:val="none"/>
        </w:rPr>
      </w:pPr>
      <w:r>
        <w:rPr>
          <w:rFonts w:hint="eastAsia" w:ascii="仿宋" w:hAnsi="仿宋" w:eastAsia="仿宋" w:cs="仿宋"/>
          <w:spacing w:val="-2"/>
          <w:highlight w:val="none"/>
        </w:rPr>
        <w:t>政府采购支持监狱和戒毒企业</w:t>
      </w:r>
      <w:r>
        <w:rPr>
          <w:rFonts w:hint="eastAsia" w:ascii="仿宋" w:hAnsi="仿宋" w:eastAsia="仿宋" w:cs="仿宋"/>
          <w:highlight w:val="none"/>
        </w:rPr>
        <w:t>（以下简称监狱企业</w:t>
      </w:r>
      <w:r>
        <w:rPr>
          <w:rFonts w:hint="eastAsia" w:ascii="仿宋" w:hAnsi="仿宋" w:eastAsia="仿宋" w:cs="仿宋"/>
          <w:spacing w:val="-17"/>
          <w:highlight w:val="none"/>
        </w:rPr>
        <w:t>）</w:t>
      </w:r>
      <w:r>
        <w:rPr>
          <w:rFonts w:hint="eastAsia" w:ascii="仿宋" w:hAnsi="仿宋" w:eastAsia="仿宋" w:cs="仿宋"/>
          <w:spacing w:val="-4"/>
          <w:highlight w:val="none"/>
        </w:rPr>
        <w:t>发展对稳定监狱企业生产，提</w:t>
      </w:r>
      <w:r>
        <w:rPr>
          <w:rFonts w:hint="eastAsia" w:ascii="仿宋" w:hAnsi="仿宋" w:eastAsia="仿宋" w:cs="仿宋"/>
          <w:spacing w:val="-5"/>
          <w:highlight w:val="none"/>
        </w:rPr>
        <w:t>高财政资金使用效益，为罪犯和戒毒人员提供长期可靠的劳动岗位，提高罪犯和戒毒人</w:t>
      </w:r>
      <w:r>
        <w:rPr>
          <w:rFonts w:hint="eastAsia" w:ascii="仿宋" w:hAnsi="仿宋" w:eastAsia="仿宋" w:cs="仿宋"/>
          <w:spacing w:val="-6"/>
          <w:highlight w:val="none"/>
        </w:rPr>
        <w:t>员的教育改造质量，减少重新违法犯罪，确保监狱、戒毒场所安全稳定，促进社会和谐</w:t>
      </w:r>
      <w:r>
        <w:rPr>
          <w:rFonts w:hint="eastAsia" w:ascii="仿宋" w:hAnsi="仿宋" w:eastAsia="仿宋" w:cs="仿宋"/>
          <w:spacing w:val="-5"/>
          <w:highlight w:val="none"/>
        </w:rPr>
        <w:t>稳定具有十分重要的意义。为进一步贯彻落实国务院《关于解决监狱企业困难的实施方</w:t>
      </w:r>
      <w:r>
        <w:rPr>
          <w:rFonts w:hint="eastAsia" w:ascii="仿宋" w:hAnsi="仿宋" w:eastAsia="仿宋" w:cs="仿宋"/>
          <w:highlight w:val="none"/>
        </w:rPr>
        <w:t>案的通知》（国发[2003]7</w:t>
      </w:r>
      <w:r>
        <w:rPr>
          <w:rFonts w:hint="eastAsia" w:ascii="仿宋" w:hAnsi="仿宋" w:eastAsia="仿宋" w:cs="仿宋"/>
          <w:spacing w:val="-30"/>
          <w:highlight w:val="none"/>
        </w:rPr>
        <w:t xml:space="preserve"> 号</w:t>
      </w:r>
      <w:r>
        <w:rPr>
          <w:rFonts w:hint="eastAsia" w:ascii="仿宋" w:hAnsi="仿宋" w:eastAsia="仿宋" w:cs="仿宋"/>
          <w:highlight w:val="none"/>
        </w:rPr>
        <w:t>）文件精神，发挥政府采购支持监狱企业发展的作用，现就有关事项通知如下：</w:t>
      </w:r>
    </w:p>
    <w:p>
      <w:pPr>
        <w:pStyle w:val="10"/>
        <w:spacing w:line="364" w:lineRule="auto"/>
        <w:ind w:right="378" w:firstLine="480"/>
        <w:rPr>
          <w:rFonts w:hint="eastAsia" w:ascii="仿宋" w:hAnsi="仿宋" w:eastAsia="仿宋" w:cs="仿宋"/>
          <w:highlight w:val="none"/>
        </w:rPr>
      </w:pPr>
      <w:r>
        <w:rPr>
          <w:rFonts w:hint="eastAsia" w:ascii="仿宋" w:hAnsi="仿宋" w:eastAsia="仿宋" w:cs="仿宋"/>
          <w:spacing w:val="-6"/>
          <w:highlight w:val="none"/>
        </w:rPr>
        <w:t>一、监狱企业是指由司法部认定的为罪犯、戒毒人员提供生产项目和劳动对象，且</w:t>
      </w:r>
      <w:r>
        <w:rPr>
          <w:rFonts w:hint="eastAsia" w:ascii="仿宋" w:hAnsi="仿宋" w:eastAsia="仿宋" w:cs="仿宋"/>
          <w:spacing w:val="-10"/>
          <w:highlight w:val="none"/>
        </w:rPr>
        <w:t xml:space="preserve">全部产权属于司法部监狱管理局、戒毒管理局、直属煤矿管理局，各省、自治区、直辖市监狱管理局、戒毒管理局，各地（设区的市）监狱、强制隔离戒毒所、戒毒康复所， </w:t>
      </w:r>
      <w:r>
        <w:rPr>
          <w:rFonts w:hint="eastAsia" w:ascii="仿宋" w:hAnsi="仿宋" w:eastAsia="仿宋" w:cs="仿宋"/>
          <w:spacing w:val="-18"/>
          <w:highlight w:val="none"/>
        </w:rPr>
        <w:t xml:space="preserve">以及新疆生产建设兵团监狱管理局、戒毒管理局的企业。监狱企业参加政府采购活动时， </w:t>
      </w:r>
      <w:r>
        <w:rPr>
          <w:rFonts w:hint="eastAsia" w:ascii="仿宋" w:hAnsi="仿宋" w:eastAsia="仿宋" w:cs="仿宋"/>
          <w:spacing w:val="-3"/>
          <w:highlight w:val="none"/>
        </w:rPr>
        <w:t>应当提供由省级以上监狱管理局、戒毒管理局</w:t>
      </w:r>
      <w:r>
        <w:rPr>
          <w:rFonts w:hint="eastAsia" w:ascii="仿宋" w:hAnsi="仿宋" w:eastAsia="仿宋" w:cs="仿宋"/>
          <w:highlight w:val="none"/>
        </w:rPr>
        <w:t>（含新疆生产建设兵团</w:t>
      </w:r>
      <w:r>
        <w:rPr>
          <w:rFonts w:hint="eastAsia" w:ascii="仿宋" w:hAnsi="仿宋" w:eastAsia="仿宋" w:cs="仿宋"/>
          <w:spacing w:val="-17"/>
          <w:highlight w:val="none"/>
        </w:rPr>
        <w:t>）</w:t>
      </w:r>
      <w:r>
        <w:rPr>
          <w:rFonts w:hint="eastAsia" w:ascii="仿宋" w:hAnsi="仿宋" w:eastAsia="仿宋" w:cs="仿宋"/>
          <w:highlight w:val="none"/>
        </w:rPr>
        <w:t>出具的属于监狱企业的证明文件。</w:t>
      </w:r>
    </w:p>
    <w:p>
      <w:pPr>
        <w:pStyle w:val="6"/>
        <w:spacing w:line="364" w:lineRule="auto"/>
        <w:ind w:left="498" w:right="497" w:firstLine="480"/>
        <w:jc w:val="both"/>
        <w:rPr>
          <w:rFonts w:hint="eastAsia" w:ascii="仿宋" w:hAnsi="仿宋" w:eastAsia="仿宋" w:cs="仿宋"/>
          <w:highlight w:val="none"/>
        </w:rPr>
      </w:pPr>
      <w:r>
        <w:rPr>
          <w:rFonts w:hint="eastAsia" w:ascii="仿宋" w:hAnsi="仿宋" w:eastAsia="仿宋" w:cs="仿宋"/>
          <w:spacing w:val="-9"/>
          <w:w w:val="95"/>
          <w:highlight w:val="none"/>
          <w:u w:val="single"/>
        </w:rPr>
        <w:t>二、在政府采购活动中，监狱企业视同小型、微型企业，享受预留份额、评审中价</w:t>
      </w:r>
      <w:r>
        <w:rPr>
          <w:rFonts w:hint="eastAsia" w:ascii="仿宋" w:hAnsi="仿宋" w:eastAsia="仿宋" w:cs="仿宋"/>
          <w:spacing w:val="-220"/>
          <w:w w:val="95"/>
          <w:highlight w:val="none"/>
          <w:u w:val="single"/>
        </w:rPr>
        <w:t>格</w:t>
      </w:r>
      <w:r>
        <w:rPr>
          <w:rFonts w:hint="eastAsia" w:ascii="仿宋" w:hAnsi="仿宋" w:eastAsia="仿宋" w:cs="仿宋"/>
          <w:spacing w:val="79"/>
          <w:w w:val="95"/>
          <w:highlight w:val="none"/>
          <w:u w:val="single"/>
        </w:rPr>
        <w:t xml:space="preserve"> </w:t>
      </w:r>
      <w:r>
        <w:rPr>
          <w:rFonts w:hint="eastAsia" w:ascii="仿宋" w:hAnsi="仿宋" w:eastAsia="仿宋" w:cs="仿宋"/>
          <w:spacing w:val="-4"/>
          <w:highlight w:val="none"/>
          <w:u w:val="single"/>
        </w:rPr>
        <w:t>扣除等政府采购促进中小企业发展的政府采购政策。向监狱企业采购的金额，计入面向中小企业采购的统计数据。</w:t>
      </w:r>
    </w:p>
    <w:p>
      <w:pPr>
        <w:pStyle w:val="10"/>
        <w:spacing w:line="364" w:lineRule="auto"/>
        <w:ind w:right="378" w:firstLine="480"/>
        <w:rPr>
          <w:rFonts w:hint="eastAsia" w:ascii="仿宋" w:hAnsi="仿宋" w:eastAsia="仿宋" w:cs="仿宋"/>
          <w:highlight w:val="none"/>
        </w:rPr>
      </w:pPr>
      <w:r>
        <w:rPr>
          <w:rFonts w:hint="eastAsia" w:ascii="仿宋" w:hAnsi="仿宋" w:eastAsia="仿宋" w:cs="仿宋"/>
          <w:spacing w:val="-7"/>
          <w:highlight w:val="none"/>
        </w:rPr>
        <w:t>三、各地区、各部门要积极通过预留采购份额支持监狱企业。有制服采购项目的部门，应加强对政府采购预算和计划编制工作的统筹，预留本部门制服采购项目预算总额</w:t>
      </w:r>
      <w:r>
        <w:rPr>
          <w:rFonts w:hint="eastAsia" w:ascii="仿宋" w:hAnsi="仿宋" w:eastAsia="仿宋" w:cs="仿宋"/>
          <w:spacing w:val="-34"/>
          <w:highlight w:val="none"/>
        </w:rPr>
        <w:t xml:space="preserve">的 </w:t>
      </w:r>
      <w:r>
        <w:rPr>
          <w:rFonts w:hint="eastAsia" w:ascii="仿宋" w:hAnsi="仿宋" w:eastAsia="仿宋" w:cs="仿宋"/>
          <w:highlight w:val="none"/>
        </w:rPr>
        <w:t>30%</w:t>
      </w:r>
      <w:r>
        <w:rPr>
          <w:rFonts w:hint="eastAsia" w:ascii="仿宋" w:hAnsi="仿宋" w:eastAsia="仿宋" w:cs="仿宋"/>
          <w:spacing w:val="-11"/>
          <w:highlight w:val="none"/>
        </w:rPr>
        <w:t>以上，专门面向监狱企业采购。省级以上政府部门组织的公务员考试、招生考试、</w:t>
      </w:r>
      <w:r>
        <w:rPr>
          <w:rFonts w:hint="eastAsia" w:ascii="仿宋" w:hAnsi="仿宋" w:eastAsia="仿宋" w:cs="仿宋"/>
          <w:highlight w:val="none"/>
        </w:rPr>
        <w:t xml:space="preserve">等级考试、资格考试的试卷印刷项目原则上应当在符合有关资质的监狱企业范围内采 </w:t>
      </w:r>
      <w:r>
        <w:rPr>
          <w:rFonts w:hint="eastAsia" w:ascii="仿宋" w:hAnsi="仿宋" w:eastAsia="仿宋" w:cs="仿宋"/>
          <w:spacing w:val="-16"/>
          <w:highlight w:val="none"/>
        </w:rPr>
        <w:t xml:space="preserve">购。各地在免费教科书政府采购工作中，应当根据符合教科书印制资质的监狱企业情况， </w:t>
      </w:r>
      <w:r>
        <w:rPr>
          <w:rFonts w:hint="eastAsia" w:ascii="仿宋" w:hAnsi="仿宋" w:eastAsia="仿宋" w:cs="仿宋"/>
          <w:highlight w:val="none"/>
        </w:rPr>
        <w:t>提出由监狱企业印刷的比例要求。</w:t>
      </w:r>
    </w:p>
    <w:p>
      <w:pPr>
        <w:pStyle w:val="10"/>
        <w:spacing w:line="304" w:lineRule="exact"/>
        <w:ind w:left="978"/>
        <w:rPr>
          <w:rFonts w:hint="eastAsia" w:ascii="仿宋" w:hAnsi="仿宋" w:eastAsia="仿宋" w:cs="仿宋"/>
          <w:highlight w:val="none"/>
        </w:rPr>
      </w:pPr>
      <w:r>
        <w:rPr>
          <w:rFonts w:hint="eastAsia" w:ascii="仿宋" w:hAnsi="仿宋" w:eastAsia="仿宋" w:cs="仿宋"/>
          <w:highlight w:val="none"/>
        </w:rPr>
        <w:t>四、各地区可以结合本地区实际，对监狱企业生产的办公用品、家具用具、车辆维</w:t>
      </w:r>
    </w:p>
    <w:p>
      <w:pPr>
        <w:spacing w:after="0" w:line="304" w:lineRule="exact"/>
        <w:rPr>
          <w:rFonts w:hint="eastAsia" w:ascii="仿宋" w:hAnsi="仿宋" w:eastAsia="仿宋" w:cs="仿宋"/>
          <w:highlight w:val="none"/>
        </w:rPr>
        <w:sectPr>
          <w:pgSz w:w="11910" w:h="16840"/>
          <w:pgMar w:top="1400" w:right="920" w:bottom="1040" w:left="920" w:header="0" w:footer="851" w:gutter="0"/>
          <w:cols w:space="720" w:num="1"/>
        </w:sectPr>
      </w:pPr>
    </w:p>
    <w:p>
      <w:pPr>
        <w:pStyle w:val="10"/>
        <w:spacing w:before="41" w:line="364" w:lineRule="auto"/>
        <w:ind w:right="498"/>
        <w:rPr>
          <w:rFonts w:hint="eastAsia" w:ascii="仿宋" w:hAnsi="仿宋" w:eastAsia="仿宋" w:cs="仿宋"/>
          <w:highlight w:val="none"/>
        </w:rPr>
      </w:pPr>
      <w:r>
        <w:rPr>
          <w:rFonts w:hint="eastAsia" w:ascii="仿宋" w:hAnsi="仿宋" w:eastAsia="仿宋" w:cs="仿宋"/>
          <w:spacing w:val="-5"/>
          <w:highlight w:val="none"/>
        </w:rPr>
        <w:t>修和提供的保养服务、消防设备等，提出预留份额等政府采购支持措施，加大对监狱企</w:t>
      </w:r>
      <w:r>
        <w:rPr>
          <w:rFonts w:hint="eastAsia" w:ascii="仿宋" w:hAnsi="仿宋" w:eastAsia="仿宋" w:cs="仿宋"/>
          <w:highlight w:val="none"/>
        </w:rPr>
        <w:t>业产品的采购力度。</w:t>
      </w:r>
    </w:p>
    <w:p>
      <w:pPr>
        <w:pStyle w:val="10"/>
        <w:spacing w:line="364" w:lineRule="auto"/>
        <w:ind w:right="378" w:firstLine="480"/>
        <w:rPr>
          <w:rFonts w:hint="eastAsia" w:ascii="仿宋" w:hAnsi="仿宋" w:eastAsia="仿宋" w:cs="仿宋"/>
          <w:highlight w:val="none"/>
        </w:rPr>
      </w:pPr>
      <w:r>
        <w:rPr>
          <w:rFonts w:hint="eastAsia" w:ascii="仿宋" w:hAnsi="仿宋" w:eastAsia="仿宋" w:cs="仿宋"/>
          <w:spacing w:val="-8"/>
          <w:highlight w:val="none"/>
        </w:rPr>
        <w:t>五、各地区、各部门要高度重视，加强组织管理和监督，做好政府采购支持监狱企</w:t>
      </w:r>
      <w:r>
        <w:rPr>
          <w:rFonts w:hint="eastAsia" w:ascii="仿宋" w:hAnsi="仿宋" w:eastAsia="仿宋" w:cs="仿宋"/>
          <w:spacing w:val="-18"/>
          <w:highlight w:val="none"/>
        </w:rPr>
        <w:t>业发展的相关工作。有关部门要加强监管，确保面向监狱企业采购的工作依法依规进行。</w:t>
      </w:r>
      <w:r>
        <w:rPr>
          <w:rFonts w:hint="eastAsia" w:ascii="仿宋" w:hAnsi="仿宋" w:eastAsia="仿宋" w:cs="仿宋"/>
          <w:spacing w:val="-3"/>
          <w:highlight w:val="none"/>
        </w:rPr>
        <w:t>各监狱企业要不断提高监狱企业产品的质量和服务水平，为做好监狱企业产品政府采购工作提供有力保障。</w:t>
      </w:r>
    </w:p>
    <w:p>
      <w:pPr>
        <w:pStyle w:val="10"/>
        <w:spacing w:line="364" w:lineRule="auto"/>
        <w:ind w:left="7168" w:right="498"/>
        <w:jc w:val="right"/>
        <w:rPr>
          <w:rFonts w:hint="eastAsia" w:ascii="仿宋" w:hAnsi="仿宋" w:eastAsia="仿宋" w:cs="仿宋"/>
          <w:highlight w:val="none"/>
        </w:rPr>
      </w:pPr>
      <w:r>
        <w:rPr>
          <w:rFonts w:hint="eastAsia" w:ascii="仿宋" w:hAnsi="仿宋" w:eastAsia="仿宋" w:cs="仿宋"/>
          <w:highlight w:val="none"/>
        </w:rPr>
        <w:t>中华人民共和国财政部中华人民共和国司法部 2014 年 6 月 10 日</w:t>
      </w:r>
    </w:p>
    <w:p>
      <w:pPr>
        <w:spacing w:after="0" w:line="364" w:lineRule="auto"/>
        <w:jc w:val="right"/>
        <w:rPr>
          <w:rFonts w:hint="eastAsia" w:ascii="仿宋" w:hAnsi="仿宋" w:eastAsia="仿宋" w:cs="仿宋"/>
          <w:highlight w:val="none"/>
        </w:rPr>
        <w:sectPr>
          <w:pgSz w:w="11910" w:h="16840"/>
          <w:pgMar w:top="1400" w:right="920" w:bottom="1040" w:left="920" w:header="0" w:footer="851" w:gutter="0"/>
          <w:cols w:space="720" w:num="1"/>
        </w:sectPr>
      </w:pPr>
    </w:p>
    <w:p>
      <w:pPr>
        <w:spacing w:before="42" w:line="244" w:lineRule="auto"/>
        <w:ind w:left="498" w:right="497" w:firstLine="0"/>
        <w:jc w:val="left"/>
        <w:outlineLvl w:val="0"/>
        <w:rPr>
          <w:rFonts w:hint="eastAsia" w:ascii="仿宋" w:hAnsi="仿宋" w:eastAsia="仿宋" w:cs="仿宋"/>
          <w:b/>
          <w:sz w:val="28"/>
          <w:highlight w:val="none"/>
        </w:rPr>
      </w:pPr>
      <w:bookmarkStart w:id="85" w:name="附件四：财政部民政部中国残疾人联合会关于促进残疾人就业政府采购政策的通知"/>
      <w:bookmarkEnd w:id="85"/>
      <w:bookmarkStart w:id="86" w:name="_bookmark30"/>
      <w:bookmarkEnd w:id="86"/>
      <w:bookmarkStart w:id="87" w:name="_Toc8007"/>
      <w:r>
        <w:rPr>
          <w:rFonts w:hint="eastAsia" w:ascii="仿宋" w:hAnsi="仿宋" w:eastAsia="仿宋" w:cs="仿宋"/>
          <w:b/>
          <w:sz w:val="28"/>
          <w:highlight w:val="none"/>
        </w:rPr>
        <w:t>附件四：财政部民政部中国残疾人联合会关于促进残疾人就业政府采购政策的通知</w:t>
      </w:r>
      <w:bookmarkEnd w:id="87"/>
    </w:p>
    <w:p>
      <w:pPr>
        <w:pStyle w:val="10"/>
        <w:spacing w:before="114"/>
        <w:ind w:left="1011"/>
        <w:rPr>
          <w:rFonts w:hint="eastAsia" w:ascii="仿宋" w:hAnsi="仿宋" w:eastAsia="仿宋" w:cs="仿宋"/>
          <w:highlight w:val="none"/>
        </w:rPr>
      </w:pPr>
      <w:r>
        <w:rPr>
          <w:rFonts w:hint="eastAsia" w:ascii="仿宋" w:hAnsi="仿宋" w:eastAsia="仿宋" w:cs="仿宋"/>
          <w:highlight w:val="none"/>
        </w:rPr>
        <w:t>财政部 民政部 中国残疾人联合会 关于促进残疾人就业政府采购政策的通知</w:t>
      </w:r>
    </w:p>
    <w:p>
      <w:pPr>
        <w:pStyle w:val="10"/>
        <w:spacing w:before="158"/>
        <w:ind w:left="3743"/>
        <w:jc w:val="both"/>
        <w:rPr>
          <w:rFonts w:hint="eastAsia" w:ascii="仿宋" w:hAnsi="仿宋" w:eastAsia="仿宋" w:cs="仿宋"/>
          <w:highlight w:val="none"/>
        </w:rPr>
      </w:pPr>
      <w:r>
        <w:rPr>
          <w:rFonts w:hint="eastAsia" w:ascii="仿宋" w:hAnsi="仿宋" w:eastAsia="仿宋" w:cs="仿宋"/>
          <w:highlight w:val="none"/>
        </w:rPr>
        <w:t>（财库【2017】141 号）</w:t>
      </w:r>
    </w:p>
    <w:p>
      <w:pPr>
        <w:pStyle w:val="10"/>
        <w:spacing w:before="161" w:line="364" w:lineRule="auto"/>
        <w:ind w:right="446" w:firstLine="480"/>
        <w:jc w:val="both"/>
        <w:rPr>
          <w:rFonts w:hint="eastAsia" w:ascii="仿宋" w:hAnsi="仿宋" w:eastAsia="仿宋" w:cs="仿宋"/>
          <w:highlight w:val="none"/>
        </w:rPr>
      </w:pPr>
      <w:r>
        <w:rPr>
          <w:rFonts w:hint="eastAsia" w:ascii="仿宋" w:hAnsi="仿宋" w:eastAsia="仿宋" w:cs="仿宋"/>
          <w:highlight w:val="none"/>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pStyle w:val="10"/>
        <w:spacing w:line="364" w:lineRule="auto"/>
        <w:ind w:right="498" w:firstLine="480"/>
        <w:jc w:val="both"/>
        <w:rPr>
          <w:rFonts w:hint="eastAsia" w:ascii="仿宋" w:hAnsi="仿宋" w:eastAsia="仿宋" w:cs="仿宋"/>
          <w:highlight w:val="none"/>
        </w:rPr>
      </w:pPr>
      <w:r>
        <w:rPr>
          <w:rFonts w:hint="eastAsia" w:ascii="仿宋" w:hAnsi="仿宋" w:eastAsia="仿宋" w:cs="仿宋"/>
          <w:spacing w:val="-4"/>
          <w:highlight w:val="none"/>
        </w:rPr>
        <w:t>为了发挥政府采购促进残疾人就业的作用，进一步保障残疾人权益，依照《政府采</w:t>
      </w:r>
      <w:r>
        <w:rPr>
          <w:rFonts w:hint="eastAsia" w:ascii="仿宋" w:hAnsi="仿宋" w:eastAsia="仿宋" w:cs="仿宋"/>
          <w:spacing w:val="-9"/>
          <w:highlight w:val="none"/>
        </w:rPr>
        <w:t>购法》、《残疾人保障法》等法律法规及相关规定，现就促进残疾人就业政府采购政策</w:t>
      </w:r>
      <w:r>
        <w:rPr>
          <w:rFonts w:hint="eastAsia" w:ascii="仿宋" w:hAnsi="仿宋" w:eastAsia="仿宋" w:cs="仿宋"/>
          <w:highlight w:val="none"/>
        </w:rPr>
        <w:t>通知如下：</w:t>
      </w:r>
    </w:p>
    <w:p>
      <w:pPr>
        <w:pStyle w:val="10"/>
        <w:spacing w:line="307" w:lineRule="exact"/>
        <w:ind w:left="978"/>
        <w:rPr>
          <w:rFonts w:hint="eastAsia" w:ascii="仿宋" w:hAnsi="仿宋" w:eastAsia="仿宋" w:cs="仿宋"/>
          <w:highlight w:val="none"/>
        </w:rPr>
      </w:pPr>
      <w:r>
        <w:rPr>
          <w:rFonts w:hint="eastAsia" w:ascii="仿宋" w:hAnsi="仿宋" w:eastAsia="仿宋" w:cs="仿宋"/>
          <w:highlight w:val="none"/>
        </w:rPr>
        <w:t>一、享受政府采购支持政策的残疾人福利性单位应当同时满足以下条件：</w:t>
      </w:r>
    </w:p>
    <w:p>
      <w:pPr>
        <w:pStyle w:val="10"/>
        <w:spacing w:before="155" w:line="362" w:lineRule="auto"/>
        <w:ind w:right="566" w:firstLine="480"/>
        <w:rPr>
          <w:rFonts w:hint="eastAsia" w:ascii="仿宋" w:hAnsi="仿宋" w:eastAsia="仿宋" w:cs="仿宋"/>
          <w:highlight w:val="none"/>
        </w:rPr>
      </w:pPr>
      <w:r>
        <w:rPr>
          <w:rFonts w:hint="eastAsia" w:ascii="仿宋" w:hAnsi="仿宋" w:eastAsia="仿宋" w:cs="仿宋"/>
          <w:highlight w:val="none"/>
        </w:rPr>
        <w:t>（一）</w:t>
      </w:r>
      <w:r>
        <w:rPr>
          <w:rFonts w:hint="eastAsia" w:ascii="仿宋" w:hAnsi="仿宋" w:eastAsia="仿宋" w:cs="仿宋"/>
          <w:spacing w:val="-3"/>
          <w:highlight w:val="none"/>
        </w:rPr>
        <w:t xml:space="preserve">安置的残疾人占本单位在职职工人数的比例不低于 </w:t>
      </w:r>
      <w:r>
        <w:rPr>
          <w:rFonts w:hint="eastAsia" w:ascii="仿宋" w:hAnsi="仿宋" w:eastAsia="仿宋" w:cs="仿宋"/>
          <w:highlight w:val="none"/>
        </w:rPr>
        <w:t>25%（</w:t>
      </w:r>
      <w:r>
        <w:rPr>
          <w:rFonts w:hint="eastAsia" w:ascii="仿宋" w:hAnsi="仿宋" w:eastAsia="仿宋" w:cs="仿宋"/>
          <w:spacing w:val="-30"/>
          <w:highlight w:val="none"/>
        </w:rPr>
        <w:t xml:space="preserve">含 </w:t>
      </w:r>
      <w:r>
        <w:rPr>
          <w:rFonts w:hint="eastAsia" w:ascii="仿宋" w:hAnsi="仿宋" w:eastAsia="仿宋" w:cs="仿宋"/>
          <w:highlight w:val="none"/>
        </w:rPr>
        <w:t>25%），</w:t>
      </w:r>
      <w:r>
        <w:rPr>
          <w:rFonts w:hint="eastAsia" w:ascii="仿宋" w:hAnsi="仿宋" w:eastAsia="仿宋" w:cs="仿宋"/>
          <w:spacing w:val="-6"/>
          <w:highlight w:val="none"/>
        </w:rPr>
        <w:t xml:space="preserve">并且安置的残疾人人数不少于 </w:t>
      </w:r>
      <w:r>
        <w:rPr>
          <w:rFonts w:hint="eastAsia" w:ascii="仿宋" w:hAnsi="仿宋" w:eastAsia="仿宋" w:cs="仿宋"/>
          <w:highlight w:val="none"/>
        </w:rPr>
        <w:t>10</w:t>
      </w:r>
      <w:r>
        <w:rPr>
          <w:rFonts w:hint="eastAsia" w:ascii="仿宋" w:hAnsi="仿宋" w:eastAsia="仿宋" w:cs="仿宋"/>
          <w:spacing w:val="-30"/>
          <w:highlight w:val="none"/>
        </w:rPr>
        <w:t xml:space="preserve"> 人</w:t>
      </w:r>
      <w:r>
        <w:rPr>
          <w:rFonts w:hint="eastAsia" w:ascii="仿宋" w:hAnsi="仿宋" w:eastAsia="仿宋" w:cs="仿宋"/>
          <w:highlight w:val="none"/>
        </w:rPr>
        <w:t>（</w:t>
      </w:r>
      <w:r>
        <w:rPr>
          <w:rFonts w:hint="eastAsia" w:ascii="仿宋" w:hAnsi="仿宋" w:eastAsia="仿宋" w:cs="仿宋"/>
          <w:spacing w:val="-30"/>
          <w:highlight w:val="none"/>
        </w:rPr>
        <w:t xml:space="preserve">含 </w:t>
      </w:r>
      <w:r>
        <w:rPr>
          <w:rFonts w:hint="eastAsia" w:ascii="仿宋" w:hAnsi="仿宋" w:eastAsia="仿宋" w:cs="仿宋"/>
          <w:highlight w:val="none"/>
        </w:rPr>
        <w:t>10</w:t>
      </w:r>
      <w:r>
        <w:rPr>
          <w:rFonts w:hint="eastAsia" w:ascii="仿宋" w:hAnsi="仿宋" w:eastAsia="仿宋" w:cs="仿宋"/>
          <w:spacing w:val="-30"/>
          <w:highlight w:val="none"/>
        </w:rPr>
        <w:t xml:space="preserve"> 人</w:t>
      </w:r>
      <w:r>
        <w:rPr>
          <w:rFonts w:hint="eastAsia" w:ascii="仿宋" w:hAnsi="仿宋" w:eastAsia="仿宋" w:cs="仿宋"/>
          <w:highlight w:val="none"/>
        </w:rPr>
        <w:t>）；</w:t>
      </w:r>
    </w:p>
    <w:p>
      <w:pPr>
        <w:pStyle w:val="10"/>
        <w:spacing w:before="5"/>
        <w:ind w:left="978"/>
        <w:rPr>
          <w:rFonts w:hint="eastAsia" w:ascii="仿宋" w:hAnsi="仿宋" w:eastAsia="仿宋" w:cs="仿宋"/>
          <w:highlight w:val="none"/>
        </w:rPr>
      </w:pPr>
      <w:r>
        <w:rPr>
          <w:rFonts w:hint="eastAsia" w:ascii="仿宋" w:hAnsi="仿宋" w:eastAsia="仿宋" w:cs="仿宋"/>
          <w:highlight w:val="none"/>
        </w:rPr>
        <w:t>（二</w:t>
      </w:r>
      <w:r>
        <w:rPr>
          <w:rFonts w:hint="eastAsia" w:ascii="仿宋" w:hAnsi="仿宋" w:eastAsia="仿宋" w:cs="仿宋"/>
          <w:spacing w:val="-58"/>
          <w:highlight w:val="none"/>
        </w:rPr>
        <w:t>）</w:t>
      </w:r>
      <w:r>
        <w:rPr>
          <w:rFonts w:hint="eastAsia" w:ascii="仿宋" w:hAnsi="仿宋" w:eastAsia="仿宋" w:cs="仿宋"/>
          <w:spacing w:val="-4"/>
          <w:highlight w:val="none"/>
        </w:rPr>
        <w:t>依法与安置的每位残疾人签订了一年以上</w:t>
      </w:r>
      <w:r>
        <w:rPr>
          <w:rFonts w:hint="eastAsia" w:ascii="仿宋" w:hAnsi="仿宋" w:eastAsia="仿宋" w:cs="仿宋"/>
          <w:highlight w:val="none"/>
        </w:rPr>
        <w:t>（含一年</w:t>
      </w:r>
      <w:r>
        <w:rPr>
          <w:rFonts w:hint="eastAsia" w:ascii="仿宋" w:hAnsi="仿宋" w:eastAsia="仿宋" w:cs="仿宋"/>
          <w:spacing w:val="-58"/>
          <w:highlight w:val="none"/>
        </w:rPr>
        <w:t>）</w:t>
      </w:r>
      <w:r>
        <w:rPr>
          <w:rFonts w:hint="eastAsia" w:ascii="仿宋" w:hAnsi="仿宋" w:eastAsia="仿宋" w:cs="仿宋"/>
          <w:highlight w:val="none"/>
        </w:rPr>
        <w:t>的劳动合同或服务协议；</w:t>
      </w:r>
    </w:p>
    <w:p>
      <w:pPr>
        <w:pStyle w:val="10"/>
        <w:spacing w:before="161" w:line="362" w:lineRule="auto"/>
        <w:ind w:right="435" w:firstLine="480"/>
        <w:rPr>
          <w:rFonts w:hint="eastAsia" w:ascii="仿宋" w:hAnsi="仿宋" w:eastAsia="仿宋" w:cs="仿宋"/>
          <w:highlight w:val="none"/>
        </w:rPr>
      </w:pPr>
      <w:r>
        <w:rPr>
          <w:rFonts w:hint="eastAsia" w:ascii="仿宋" w:hAnsi="仿宋" w:eastAsia="仿宋" w:cs="仿宋"/>
          <w:highlight w:val="none"/>
        </w:rPr>
        <w:t>（三）</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"http://www.boztax.com/article/index/topic?topic=%E4%BF%9D%E9%99%A9" \h </w:instrText>
      </w:r>
      <w:r>
        <w:rPr>
          <w:rFonts w:hint="eastAsia" w:ascii="仿宋" w:hAnsi="仿宋" w:eastAsia="仿宋" w:cs="仿宋"/>
          <w:highlight w:val="none"/>
        </w:rPr>
        <w:fldChar w:fldCharType="separate"/>
      </w:r>
      <w:r>
        <w:rPr>
          <w:rFonts w:hint="eastAsia" w:ascii="仿宋" w:hAnsi="仿宋" w:eastAsia="仿宋" w:cs="仿宋"/>
          <w:highlight w:val="none"/>
        </w:rPr>
        <w:t>为安置的每位残疾人按月足额缴纳了基本养老保险</w:t>
      </w:r>
      <w:r>
        <w:rPr>
          <w:rFonts w:hint="eastAsia" w:ascii="仿宋" w:hAnsi="仿宋" w:eastAsia="仿宋" w:cs="仿宋"/>
          <w:highlight w:val="none"/>
        </w:rPr>
        <w:fldChar w:fldCharType="end"/>
      </w:r>
      <w:r>
        <w:rPr>
          <w:rFonts w:hint="eastAsia" w:ascii="仿宋" w:hAnsi="仿宋" w:eastAsia="仿宋" w:cs="仿宋"/>
          <w:highlight w:val="none"/>
        </w:rPr>
        <w:t>、基本医疗保险、失业保险、工伤保险和生育保险等</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"http://www.boztax.com/article/index/topic?topic=%E7%A4%BE%E4%BC%9A%E4%BF%9D%E9%99%A9%E8%B4%B9" \h </w:instrText>
      </w:r>
      <w:r>
        <w:rPr>
          <w:rFonts w:hint="eastAsia" w:ascii="仿宋" w:hAnsi="仿宋" w:eastAsia="仿宋" w:cs="仿宋"/>
          <w:highlight w:val="none"/>
        </w:rPr>
        <w:fldChar w:fldCharType="separate"/>
      </w:r>
      <w:r>
        <w:rPr>
          <w:rFonts w:hint="eastAsia" w:ascii="仿宋" w:hAnsi="仿宋" w:eastAsia="仿宋" w:cs="仿宋"/>
          <w:highlight w:val="none"/>
        </w:rPr>
        <w:t>社会保险费</w:t>
      </w:r>
      <w:r>
        <w:rPr>
          <w:rFonts w:hint="eastAsia" w:ascii="仿宋" w:hAnsi="仿宋" w:eastAsia="仿宋" w:cs="仿宋"/>
          <w:highlight w:val="none"/>
        </w:rPr>
        <w:fldChar w:fldCharType="end"/>
      </w:r>
      <w:r>
        <w:rPr>
          <w:rFonts w:hint="eastAsia" w:ascii="仿宋" w:hAnsi="仿宋" w:eastAsia="仿宋" w:cs="仿宋"/>
          <w:highlight w:val="none"/>
        </w:rPr>
        <w:t>；</w:t>
      </w:r>
    </w:p>
    <w:p>
      <w:pPr>
        <w:pStyle w:val="10"/>
        <w:spacing w:before="5" w:line="362" w:lineRule="auto"/>
        <w:ind w:right="435" w:firstLine="480"/>
        <w:rPr>
          <w:rFonts w:hint="eastAsia" w:ascii="仿宋" w:hAnsi="仿宋" w:eastAsia="仿宋" w:cs="仿宋"/>
          <w:highlight w:val="none"/>
        </w:rPr>
      </w:pPr>
      <w:r>
        <w:rPr>
          <w:rFonts w:hint="eastAsia" w:ascii="仿宋" w:hAnsi="仿宋" w:eastAsia="仿宋" w:cs="仿宋"/>
          <w:highlight w:val="none"/>
        </w:rPr>
        <w:t>（四）通过银行等金融机构向安置的每位残疾人，按月支付了不低于单位所在区县适用的经省级人民政府批准的月最低工资标准的工资；</w:t>
      </w:r>
    </w:p>
    <w:p>
      <w:pPr>
        <w:pStyle w:val="10"/>
        <w:spacing w:before="5" w:line="364" w:lineRule="auto"/>
        <w:ind w:right="378" w:firstLine="480"/>
        <w:rPr>
          <w:rFonts w:hint="eastAsia" w:ascii="仿宋" w:hAnsi="仿宋" w:eastAsia="仿宋" w:cs="仿宋"/>
          <w:highlight w:val="none"/>
        </w:rPr>
      </w:pPr>
      <w:r>
        <w:rPr>
          <w:rFonts w:hint="eastAsia" w:ascii="仿宋" w:hAnsi="仿宋" w:eastAsia="仿宋" w:cs="仿宋"/>
          <w:highlight w:val="none"/>
        </w:rPr>
        <w:t>（五</w:t>
      </w:r>
      <w:r>
        <w:rPr>
          <w:rFonts w:hint="eastAsia" w:ascii="仿宋" w:hAnsi="仿宋" w:eastAsia="仿宋" w:cs="仿宋"/>
          <w:spacing w:val="-10"/>
          <w:highlight w:val="none"/>
        </w:rPr>
        <w:t>）</w:t>
      </w:r>
      <w:r>
        <w:rPr>
          <w:rFonts w:hint="eastAsia" w:ascii="仿宋" w:hAnsi="仿宋" w:eastAsia="仿宋" w:cs="仿宋"/>
          <w:spacing w:val="-3"/>
          <w:highlight w:val="none"/>
        </w:rPr>
        <w:t>提供本单位制造的货物、承担的工程或者服务（</w:t>
      </w:r>
      <w:r>
        <w:rPr>
          <w:rFonts w:hint="eastAsia" w:ascii="仿宋" w:hAnsi="仿宋" w:eastAsia="仿宋" w:cs="仿宋"/>
          <w:highlight w:val="none"/>
        </w:rPr>
        <w:t>以下简称产品</w:t>
      </w:r>
      <w:r>
        <w:rPr>
          <w:rFonts w:hint="eastAsia" w:ascii="仿宋" w:hAnsi="仿宋" w:eastAsia="仿宋" w:cs="仿宋"/>
          <w:spacing w:val="-10"/>
          <w:highlight w:val="none"/>
        </w:rPr>
        <w:t>），</w:t>
      </w:r>
      <w:r>
        <w:rPr>
          <w:rFonts w:hint="eastAsia" w:ascii="仿宋" w:hAnsi="仿宋" w:eastAsia="仿宋" w:cs="仿宋"/>
          <w:highlight w:val="none"/>
        </w:rPr>
        <w:t>或者提供</w:t>
      </w:r>
      <w:r>
        <w:rPr>
          <w:rFonts w:hint="eastAsia" w:ascii="仿宋" w:hAnsi="仿宋" w:eastAsia="仿宋" w:cs="仿宋"/>
          <w:spacing w:val="-5"/>
          <w:highlight w:val="none"/>
        </w:rPr>
        <w:t>其他残疾人福利性单位制造的货物</w:t>
      </w:r>
      <w:r>
        <w:rPr>
          <w:rFonts w:hint="eastAsia" w:ascii="仿宋" w:hAnsi="仿宋" w:eastAsia="仿宋" w:cs="仿宋"/>
          <w:spacing w:val="-3"/>
          <w:highlight w:val="none"/>
        </w:rPr>
        <w:t>（</w:t>
      </w:r>
      <w:r>
        <w:rPr>
          <w:rFonts w:hint="eastAsia" w:ascii="仿宋" w:hAnsi="仿宋" w:eastAsia="仿宋" w:cs="仿宋"/>
          <w:highlight w:val="none"/>
        </w:rPr>
        <w:t>不包括使用非残疾人福利性单位注册商标的货物</w:t>
      </w:r>
      <w:r>
        <w:rPr>
          <w:rFonts w:hint="eastAsia" w:ascii="仿宋" w:hAnsi="仿宋" w:eastAsia="仿宋" w:cs="仿宋"/>
          <w:spacing w:val="-94"/>
          <w:highlight w:val="none"/>
        </w:rPr>
        <w:t>）</w:t>
      </w:r>
      <w:r>
        <w:rPr>
          <w:rFonts w:hint="eastAsia" w:ascii="仿宋" w:hAnsi="仿宋" w:eastAsia="仿宋" w:cs="仿宋"/>
          <w:spacing w:val="-17"/>
          <w:highlight w:val="none"/>
        </w:rPr>
        <w:t>。</w:t>
      </w:r>
    </w:p>
    <w:p>
      <w:pPr>
        <w:pStyle w:val="10"/>
        <w:spacing w:line="364" w:lineRule="auto"/>
        <w:ind w:right="498" w:firstLine="480"/>
        <w:jc w:val="both"/>
        <w:rPr>
          <w:rFonts w:hint="eastAsia" w:ascii="仿宋" w:hAnsi="仿宋" w:eastAsia="仿宋" w:cs="仿宋"/>
          <w:highlight w:val="none"/>
        </w:rPr>
      </w:pPr>
      <w:r>
        <w:rPr>
          <w:rFonts w:hint="eastAsia" w:ascii="仿宋" w:hAnsi="仿宋" w:eastAsia="仿宋" w:cs="仿宋"/>
          <w:spacing w:val="-5"/>
          <w:highlight w:val="none"/>
        </w:rPr>
        <w:t>前款所称残疾人是指法定劳动年龄内，持有《中华人民共和国残疾人证》或者《中</w:t>
      </w:r>
      <w:r>
        <w:rPr>
          <w:rFonts w:hint="eastAsia" w:ascii="仿宋" w:hAnsi="仿宋" w:eastAsia="仿宋" w:cs="仿宋"/>
          <w:highlight w:val="none"/>
        </w:rPr>
        <w:t>华人民共和国残疾军人证（1</w:t>
      </w:r>
      <w:r>
        <w:rPr>
          <w:rFonts w:hint="eastAsia" w:ascii="仿宋" w:hAnsi="仿宋" w:eastAsia="仿宋" w:cs="仿宋"/>
          <w:spacing w:val="-40"/>
          <w:highlight w:val="none"/>
        </w:rPr>
        <w:t xml:space="preserve"> 至 </w:t>
      </w:r>
      <w:r>
        <w:rPr>
          <w:rFonts w:hint="eastAsia" w:ascii="仿宋" w:hAnsi="仿宋" w:eastAsia="仿宋" w:cs="仿宋"/>
          <w:highlight w:val="none"/>
        </w:rPr>
        <w:t>8</w:t>
      </w:r>
      <w:r>
        <w:rPr>
          <w:rFonts w:hint="eastAsia" w:ascii="仿宋" w:hAnsi="仿宋" w:eastAsia="仿宋" w:cs="仿宋"/>
          <w:spacing w:val="-30"/>
          <w:highlight w:val="none"/>
        </w:rPr>
        <w:t xml:space="preserve"> 级</w:t>
      </w:r>
      <w:r>
        <w:rPr>
          <w:rFonts w:hint="eastAsia" w:ascii="仿宋" w:hAnsi="仿宋" w:eastAsia="仿宋" w:cs="仿宋"/>
          <w:highlight w:val="none"/>
        </w:rPr>
        <w:t>）》的自然人，包括具有劳动条件和劳动意愿的精</w:t>
      </w:r>
      <w:r>
        <w:rPr>
          <w:rFonts w:hint="eastAsia" w:ascii="仿宋" w:hAnsi="仿宋" w:eastAsia="仿宋" w:cs="仿宋"/>
          <w:spacing w:val="-9"/>
          <w:highlight w:val="none"/>
        </w:rPr>
        <w:t>神残疾人。在职职工人数是指与残疾人福利性单位建立劳动关系并依法签订劳动合同或</w:t>
      </w:r>
      <w:r>
        <w:rPr>
          <w:rFonts w:hint="eastAsia" w:ascii="仿宋" w:hAnsi="仿宋" w:eastAsia="仿宋" w:cs="仿宋"/>
          <w:highlight w:val="none"/>
        </w:rPr>
        <w:t>者服务协议的雇员人数。</w:t>
      </w:r>
    </w:p>
    <w:p>
      <w:pPr>
        <w:pStyle w:val="10"/>
        <w:spacing w:line="305" w:lineRule="exact"/>
        <w:ind w:left="978"/>
        <w:rPr>
          <w:rFonts w:hint="eastAsia" w:ascii="仿宋" w:hAnsi="仿宋" w:eastAsia="仿宋" w:cs="仿宋"/>
          <w:highlight w:val="none"/>
        </w:rPr>
      </w:pPr>
      <w:r>
        <w:rPr>
          <w:rFonts w:hint="eastAsia" w:ascii="仿宋" w:hAnsi="仿宋" w:eastAsia="仿宋" w:cs="仿宋"/>
          <w:highlight w:val="none"/>
        </w:rPr>
        <w:t>二、符合条件的残疾人福利性单位在参加政府采购活动时，应当提供本通知规定的</w:t>
      </w:r>
    </w:p>
    <w:p>
      <w:pPr>
        <w:pStyle w:val="10"/>
        <w:spacing w:before="159" w:line="362" w:lineRule="auto"/>
        <w:ind w:right="435"/>
        <w:rPr>
          <w:rFonts w:hint="eastAsia" w:ascii="仿宋" w:hAnsi="仿宋" w:eastAsia="仿宋" w:cs="仿宋"/>
          <w:highlight w:val="none"/>
        </w:rPr>
      </w:pPr>
      <w:r>
        <w:rPr>
          <w:rFonts w:hint="eastAsia" w:ascii="仿宋" w:hAnsi="仿宋" w:eastAsia="仿宋" w:cs="仿宋"/>
          <w:highlight w:val="none"/>
        </w:rPr>
        <w:t>《残疾人福利性单位声明函》（见附件），并对声明的真实性负责。任何单位或者个人在政府采购活动中均不得要求残疾人福利性单位提供其他证明声明函内容的材料。</w:t>
      </w:r>
    </w:p>
    <w:p>
      <w:pPr>
        <w:pStyle w:val="10"/>
        <w:spacing w:before="5" w:line="362" w:lineRule="auto"/>
        <w:ind w:right="498" w:firstLine="480"/>
        <w:rPr>
          <w:rFonts w:hint="eastAsia" w:ascii="仿宋" w:hAnsi="仿宋" w:eastAsia="仿宋" w:cs="仿宋"/>
          <w:highlight w:val="none"/>
        </w:rPr>
      </w:pPr>
      <w:r>
        <w:rPr>
          <w:rFonts w:hint="eastAsia" w:ascii="仿宋" w:hAnsi="仿宋" w:eastAsia="仿宋" w:cs="仿宋"/>
          <w:spacing w:val="-7"/>
          <w:highlight w:val="none"/>
        </w:rPr>
        <w:t>中标、成交供应商为残疾人福利性单位的，采购人或者其委托的采购代理机构应当</w:t>
      </w:r>
      <w:r>
        <w:rPr>
          <w:rFonts w:hint="eastAsia" w:ascii="仿宋" w:hAnsi="仿宋" w:eastAsia="仿宋" w:cs="仿宋"/>
          <w:highlight w:val="none"/>
        </w:rPr>
        <w:t>随中标、成交结果同时公告其《残疾人福利性单位声明函》，接受社会监督。</w:t>
      </w:r>
    </w:p>
    <w:p>
      <w:pPr>
        <w:spacing w:after="0" w:line="362" w:lineRule="auto"/>
        <w:rPr>
          <w:rFonts w:hint="eastAsia" w:ascii="仿宋" w:hAnsi="仿宋" w:eastAsia="仿宋" w:cs="仿宋"/>
          <w:highlight w:val="none"/>
        </w:rPr>
        <w:sectPr>
          <w:pgSz w:w="11910" w:h="16840"/>
          <w:pgMar w:top="1400" w:right="920" w:bottom="1040" w:left="920" w:header="0" w:footer="851" w:gutter="0"/>
          <w:cols w:space="720" w:num="1"/>
        </w:sectPr>
      </w:pPr>
    </w:p>
    <w:p>
      <w:pPr>
        <w:pStyle w:val="10"/>
        <w:spacing w:before="41" w:line="364" w:lineRule="auto"/>
        <w:ind w:right="498" w:firstLine="480"/>
        <w:rPr>
          <w:rFonts w:hint="eastAsia" w:ascii="仿宋" w:hAnsi="仿宋" w:eastAsia="仿宋" w:cs="仿宋"/>
          <w:highlight w:val="none"/>
        </w:rPr>
      </w:pPr>
      <w:bookmarkStart w:id="88" w:name="附件五：建设工程施工图设计审查收费标准及有关问题的通知"/>
      <w:bookmarkEnd w:id="88"/>
      <w:r>
        <w:rPr>
          <w:rFonts w:hint="eastAsia" w:ascii="仿宋" w:hAnsi="仿宋" w:eastAsia="仿宋" w:cs="仿宋"/>
          <w:spacing w:val="-7"/>
          <w:highlight w:val="none"/>
        </w:rPr>
        <w:t>供应商提供的《残疾人福利性单位声明函》与事实不符的，依照《政府采购法》第</w:t>
      </w:r>
      <w:r>
        <w:rPr>
          <w:rFonts w:hint="eastAsia" w:ascii="仿宋" w:hAnsi="仿宋" w:eastAsia="仿宋" w:cs="仿宋"/>
          <w:highlight w:val="none"/>
        </w:rPr>
        <w:t>七十七条第一款的规定追究法律责任。</w:t>
      </w:r>
    </w:p>
    <w:p>
      <w:pPr>
        <w:pStyle w:val="10"/>
        <w:spacing w:line="364" w:lineRule="auto"/>
        <w:ind w:right="446" w:firstLine="480"/>
        <w:rPr>
          <w:rFonts w:hint="eastAsia" w:ascii="仿宋" w:hAnsi="仿宋" w:eastAsia="仿宋" w:cs="仿宋"/>
          <w:highlight w:val="none"/>
        </w:rPr>
      </w:pPr>
      <w:r>
        <w:rPr>
          <w:rFonts w:hint="eastAsia" w:ascii="仿宋" w:hAnsi="仿宋" w:eastAsia="仿宋" w:cs="仿宋"/>
          <w:spacing w:val="-1"/>
          <w:highlight w:val="none"/>
        </w:rPr>
        <w:t>三、在政府采购活动中，残疾人福利性单位视同小型、微型企业，享受预留份额、</w:t>
      </w:r>
      <w:r>
        <w:rPr>
          <w:rFonts w:hint="eastAsia" w:ascii="仿宋" w:hAnsi="仿宋" w:eastAsia="仿宋" w:cs="仿宋"/>
          <w:highlight w:val="none"/>
        </w:rPr>
        <w:t xml:space="preserve">评审中价格扣除等促进中小企业发展的政府采购政策。向残疾人福利性单位采购的金 </w:t>
      </w:r>
      <w:r>
        <w:rPr>
          <w:rFonts w:hint="eastAsia" w:ascii="仿宋" w:hAnsi="仿宋" w:eastAsia="仿宋" w:cs="仿宋"/>
          <w:spacing w:val="-7"/>
          <w:highlight w:val="none"/>
        </w:rPr>
        <w:t>额，计入面向中小企业采购的统计数据。残疾人福利性单位属于小型、微型企业的，不重复享受政策。</w:t>
      </w:r>
    </w:p>
    <w:p>
      <w:pPr>
        <w:pStyle w:val="10"/>
        <w:spacing w:line="364" w:lineRule="auto"/>
        <w:ind w:right="498" w:firstLine="480"/>
        <w:rPr>
          <w:rFonts w:hint="eastAsia" w:ascii="仿宋" w:hAnsi="仿宋" w:eastAsia="仿宋" w:cs="仿宋"/>
          <w:highlight w:val="none"/>
        </w:rPr>
      </w:pPr>
      <w:r>
        <w:rPr>
          <w:rFonts w:hint="eastAsia" w:ascii="仿宋" w:hAnsi="仿宋" w:eastAsia="仿宋" w:cs="仿宋"/>
          <w:spacing w:val="-8"/>
          <w:highlight w:val="none"/>
        </w:rPr>
        <w:t>四、采购人采购公开招标数额标准以上的货物或者服务，因落实促进残疾人就业政</w:t>
      </w:r>
      <w:r>
        <w:rPr>
          <w:rFonts w:hint="eastAsia" w:ascii="仿宋" w:hAnsi="仿宋" w:eastAsia="仿宋" w:cs="仿宋"/>
          <w:highlight w:val="none"/>
        </w:rPr>
        <w:t>策的需要，依法履行有关报批程序后，可采用公开招标以外的采购方式。</w:t>
      </w:r>
    </w:p>
    <w:p>
      <w:pPr>
        <w:pStyle w:val="10"/>
        <w:spacing w:line="362" w:lineRule="auto"/>
        <w:ind w:right="498" w:firstLine="480"/>
        <w:jc w:val="both"/>
        <w:rPr>
          <w:rFonts w:hint="eastAsia" w:ascii="仿宋" w:hAnsi="仿宋" w:eastAsia="仿宋" w:cs="仿宋"/>
          <w:highlight w:val="none"/>
        </w:rPr>
      </w:pPr>
      <w:r>
        <w:rPr>
          <w:rFonts w:hint="eastAsia" w:ascii="仿宋" w:hAnsi="仿宋" w:eastAsia="仿宋" w:cs="仿宋"/>
          <w:spacing w:val="-8"/>
          <w:highlight w:val="none"/>
        </w:rPr>
        <w:t>五、对于满足要求的残疾人福利性单位产品，集中采购机构可直接纳入协议供货或</w:t>
      </w:r>
      <w:r>
        <w:rPr>
          <w:rFonts w:hint="eastAsia" w:ascii="仿宋" w:hAnsi="仿宋" w:eastAsia="仿宋" w:cs="仿宋"/>
          <w:spacing w:val="-6"/>
          <w:highlight w:val="none"/>
        </w:rPr>
        <w:t>者采购范围。各地区建设的政府采购电子卖场、电子商城、网上超市等应当设立残</w:t>
      </w:r>
      <w:r>
        <w:rPr>
          <w:rFonts w:hint="eastAsia" w:ascii="仿宋" w:hAnsi="仿宋" w:eastAsia="仿宋" w:cs="仿宋"/>
          <w:highlight w:val="none"/>
        </w:rPr>
        <w:t>疾人福利性单位产品专栏。鼓励采购人优先选择残疾人福利性单位的产品。</w:t>
      </w:r>
    </w:p>
    <w:p>
      <w:pPr>
        <w:pStyle w:val="10"/>
        <w:spacing w:before="4" w:line="364" w:lineRule="auto"/>
        <w:ind w:right="498" w:firstLine="480"/>
        <w:jc w:val="both"/>
        <w:rPr>
          <w:rFonts w:hint="eastAsia" w:ascii="仿宋" w:hAnsi="仿宋" w:eastAsia="仿宋" w:cs="仿宋"/>
          <w:highlight w:val="none"/>
        </w:rPr>
      </w:pPr>
      <w:r>
        <w:rPr>
          <w:rFonts w:hint="eastAsia" w:ascii="仿宋" w:hAnsi="仿宋" w:eastAsia="仿宋" w:cs="仿宋"/>
          <w:spacing w:val="-7"/>
          <w:highlight w:val="none"/>
        </w:rPr>
        <w:t>六、省级财政部门可以结合本地区残疾人生产、经营的实际情况，细化政府采购支持措施。对符合国家有关部门规定条件的残疾人辅助性就业机构，可通过上述措施予以</w:t>
      </w:r>
      <w:r>
        <w:rPr>
          <w:rFonts w:hint="eastAsia" w:ascii="仿宋" w:hAnsi="仿宋" w:eastAsia="仿宋" w:cs="仿宋"/>
          <w:highlight w:val="none"/>
        </w:rPr>
        <w:t>支持。各地制定的有关文件应当报财政部备案。</w:t>
      </w:r>
    </w:p>
    <w:p>
      <w:pPr>
        <w:pStyle w:val="10"/>
        <w:spacing w:line="307" w:lineRule="exact"/>
        <w:ind w:left="978"/>
        <w:jc w:val="both"/>
        <w:rPr>
          <w:rFonts w:hint="eastAsia" w:ascii="仿宋" w:hAnsi="仿宋" w:eastAsia="仿宋" w:cs="仿宋"/>
          <w:highlight w:val="none"/>
        </w:rPr>
      </w:pPr>
      <w:r>
        <w:rPr>
          <w:rFonts w:hint="eastAsia" w:ascii="仿宋" w:hAnsi="仿宋" w:eastAsia="仿宋" w:cs="仿宋"/>
          <w:highlight w:val="none"/>
        </w:rPr>
        <w:t>七、本通知自 2017 年 10 月 1 日起执行。</w:t>
      </w:r>
    </w:p>
    <w:p>
      <w:pPr>
        <w:pStyle w:val="10"/>
        <w:spacing w:before="158" w:line="364" w:lineRule="auto"/>
        <w:ind w:left="8848" w:right="498"/>
        <w:jc w:val="right"/>
        <w:rPr>
          <w:rFonts w:hint="eastAsia" w:ascii="仿宋" w:hAnsi="仿宋" w:eastAsia="仿宋" w:cs="仿宋"/>
          <w:highlight w:val="none"/>
        </w:rPr>
      </w:pPr>
      <w:r>
        <w:rPr>
          <w:rFonts w:hint="eastAsia" w:ascii="仿宋" w:hAnsi="仿宋" w:eastAsia="仿宋" w:cs="仿宋"/>
          <w:spacing w:val="-7"/>
          <w:highlight w:val="none"/>
        </w:rPr>
        <w:t>财政部民政部</w:t>
      </w:r>
    </w:p>
    <w:p>
      <w:pPr>
        <w:pStyle w:val="10"/>
        <w:spacing w:line="364" w:lineRule="auto"/>
        <w:ind w:left="7708" w:right="498" w:hanging="60"/>
        <w:jc w:val="right"/>
        <w:rPr>
          <w:rFonts w:hint="eastAsia" w:ascii="仿宋" w:hAnsi="仿宋" w:eastAsia="仿宋" w:cs="仿宋"/>
          <w:highlight w:val="none"/>
        </w:rPr>
      </w:pPr>
      <w:r>
        <w:rPr>
          <w:rFonts w:hint="eastAsia" w:ascii="仿宋" w:hAnsi="仿宋" w:eastAsia="仿宋" w:cs="仿宋"/>
          <w:spacing w:val="-3"/>
          <w:highlight w:val="none"/>
        </w:rPr>
        <w:t>中国残疾人联合会</w:t>
      </w:r>
      <w:r>
        <w:rPr>
          <w:rFonts w:hint="eastAsia" w:ascii="仿宋" w:hAnsi="仿宋" w:eastAsia="仿宋" w:cs="仿宋"/>
          <w:highlight w:val="none"/>
        </w:rPr>
        <w:t xml:space="preserve"> 2017</w:t>
      </w:r>
      <w:r>
        <w:rPr>
          <w:rFonts w:hint="eastAsia" w:ascii="仿宋" w:hAnsi="仿宋" w:eastAsia="仿宋" w:cs="仿宋"/>
          <w:spacing w:val="-40"/>
          <w:highlight w:val="none"/>
        </w:rPr>
        <w:t xml:space="preserve"> 年 </w:t>
      </w:r>
      <w:r>
        <w:rPr>
          <w:rFonts w:hint="eastAsia" w:ascii="仿宋" w:hAnsi="仿宋" w:eastAsia="仿宋" w:cs="仿宋"/>
          <w:highlight w:val="none"/>
        </w:rPr>
        <w:t>8</w:t>
      </w:r>
      <w:r>
        <w:rPr>
          <w:rFonts w:hint="eastAsia" w:ascii="仿宋" w:hAnsi="仿宋" w:eastAsia="仿宋" w:cs="仿宋"/>
          <w:spacing w:val="-40"/>
          <w:highlight w:val="none"/>
        </w:rPr>
        <w:t xml:space="preserve"> 月 </w:t>
      </w:r>
      <w:r>
        <w:rPr>
          <w:rFonts w:hint="eastAsia" w:ascii="仿宋" w:hAnsi="仿宋" w:eastAsia="仿宋" w:cs="仿宋"/>
          <w:highlight w:val="none"/>
        </w:rPr>
        <w:t>22</w:t>
      </w:r>
      <w:r>
        <w:rPr>
          <w:rFonts w:hint="eastAsia" w:ascii="仿宋" w:hAnsi="仿宋" w:eastAsia="仿宋" w:cs="仿宋"/>
          <w:spacing w:val="-40"/>
          <w:highlight w:val="none"/>
        </w:rPr>
        <w:t xml:space="preserve"> 日</w:t>
      </w:r>
    </w:p>
    <w:p>
      <w:pPr>
        <w:spacing w:after="0" w:line="364" w:lineRule="auto"/>
        <w:jc w:val="right"/>
        <w:rPr>
          <w:rFonts w:hint="eastAsia" w:ascii="仿宋" w:hAnsi="仿宋" w:eastAsia="仿宋" w:cs="仿宋"/>
          <w:highlight w:val="none"/>
        </w:rPr>
        <w:sectPr>
          <w:pgSz w:w="11910" w:h="16840"/>
          <w:pgMar w:top="1400" w:right="920" w:bottom="1040" w:left="920" w:header="0" w:footer="851" w:gutter="0"/>
          <w:cols w:space="720" w:num="1"/>
        </w:sectPr>
      </w:pPr>
    </w:p>
    <w:p>
      <w:pPr>
        <w:pStyle w:val="10"/>
        <w:spacing w:before="41" w:line="364" w:lineRule="auto"/>
        <w:ind w:right="498"/>
        <w:jc w:val="both"/>
        <w:rPr>
          <w:rFonts w:hint="eastAsia" w:ascii="仿宋" w:hAnsi="仿宋" w:eastAsia="仿宋" w:cs="仿宋"/>
          <w:highlight w:val="none"/>
        </w:rPr>
      </w:pPr>
      <w:bookmarkStart w:id="89" w:name="_bookmark31"/>
      <w:bookmarkEnd w:id="89"/>
      <w:r>
        <w:rPr>
          <w:rFonts w:hint="eastAsia" w:ascii="仿宋" w:hAnsi="仿宋" w:eastAsia="仿宋" w:cs="仿宋"/>
          <w:spacing w:val="-6"/>
          <w:highlight w:val="none"/>
        </w:rPr>
        <w:t>行政职责过程中，擅自或变相收费相关审查费、服务费，对自愿或依法必须进行的技术</w:t>
      </w:r>
      <w:r>
        <w:rPr>
          <w:rFonts w:hint="eastAsia" w:ascii="仿宋" w:hAnsi="仿宋" w:eastAsia="仿宋" w:cs="仿宋"/>
          <w:spacing w:val="-7"/>
          <w:highlight w:val="none"/>
        </w:rPr>
        <w:t>服务，应由项目开发经营单位自主选择服务机构，相关机构不得利用行政机关强制或变</w:t>
      </w:r>
      <w:r>
        <w:rPr>
          <w:rFonts w:hint="eastAsia" w:ascii="仿宋" w:hAnsi="仿宋" w:eastAsia="仿宋" w:cs="仿宋"/>
          <w:highlight w:val="none"/>
        </w:rPr>
        <w:t>相强制项目开发经营单位接受指定服务并强制收费行为。</w:t>
      </w:r>
    </w:p>
    <w:sectPr>
      <w:footerReference r:id="rId11" w:type="default"/>
      <w:pgSz w:w="11910" w:h="16840"/>
      <w:pgMar w:top="1400" w:right="920" w:bottom="1040" w:left="920" w:header="0" w:footer="77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1.15pt;margin-top:788.4pt;height:12pt;width:13.1pt;mso-position-horizontal-relative:page;mso-position-vertical-relative:page;z-index:-251657216;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Dht2vQuAEAAHI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lnjhaOKn&#10;799OP36dfn5li+zPELChtrtAjWl8AyP1TnmkZJY96ujylwQxqhPU8equGhOT+dBy+fwVVSSV5i8X&#10;L+rifnV/OERMbxU4loOWRxpe8VQc3mMiItQ6teS7PNwaa8sArf8rQY05U2XmZ4Y5SuN2vMjZQnck&#10;NfadJyuJUpqCOAXbKdiHaHY90SmaCySNopC5PJs86z/35eL7X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Jm38PaAAAADQEAAA8AAAAAAAAAAQAgAAAAIgAAAGRycy9kb3ducmV2LnhtbFBLAQIU&#10;ABQAAAAIAIdO4kDht2vQuAEAAHIDAAAOAAAAAAAAAAEAIAAAACkBAABkcnMvZTJvRG9jLnhtbFBL&#10;BQYAAAAABgAGAFkBAABT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1.15pt;margin-top:788.4pt;height:12pt;width:13.1pt;mso-position-horizontal-relative:page;mso-position-vertical-relative:page;z-index:-251656192;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BRGQnO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3"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15pt;margin-top:788.4pt;height:12pt;width:13.1pt;mso-position-horizontal-relative:page;mso-position-vertical-relative:page;z-index:-251655168;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EZ+uX+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2336"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1.15pt;margin-top:788.4pt;height:12pt;width:13.1pt;mso-position-horizontal-relative:page;mso-position-vertical-relative:page;z-index:-251654144;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PZ6XzG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3360"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5" name="文本框 7"/>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1.15pt;margin-top:788.4pt;height:12pt;width:13.1pt;mso-position-horizontal-relative:page;mso-position-vertical-relative:page;z-index:-251653120;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AOLdpK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4384"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6" name="文本框 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1.15pt;margin-top:788.4pt;height:12pt;width:13.1pt;mso-position-horizontal-relative:page;mso-position-vertical-relative:page;z-index:-251652096;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Bf/ZsW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12"/>
      </w:rPr>
    </w:pPr>
    <w:r>
      <mc:AlternateContent>
        <mc:Choice Requires="wps">
          <w:drawing>
            <wp:anchor distT="0" distB="0" distL="114300" distR="114300" simplePos="0" relativeHeight="251665408"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7" name="文本框 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82</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1.15pt;margin-top:788.4pt;height:12pt;width:13.1pt;mso-position-horizontal-relative:page;mso-position-vertical-relative:page;z-index:-251651072;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OIOT2a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580" w:hanging="603"/>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2428" w:hanging="603"/>
      </w:pPr>
      <w:rPr>
        <w:rFonts w:hint="default"/>
        <w:lang w:val="zh-CN" w:eastAsia="zh-CN" w:bidi="zh-CN"/>
      </w:rPr>
    </w:lvl>
    <w:lvl w:ilvl="2" w:tentative="0">
      <w:start w:val="0"/>
      <w:numFmt w:val="bullet"/>
      <w:lvlText w:val="•"/>
      <w:lvlJc w:val="left"/>
      <w:pPr>
        <w:ind w:left="3277" w:hanging="603"/>
      </w:pPr>
      <w:rPr>
        <w:rFonts w:hint="default"/>
        <w:lang w:val="zh-CN" w:eastAsia="zh-CN" w:bidi="zh-CN"/>
      </w:rPr>
    </w:lvl>
    <w:lvl w:ilvl="3" w:tentative="0">
      <w:start w:val="0"/>
      <w:numFmt w:val="bullet"/>
      <w:lvlText w:val="•"/>
      <w:lvlJc w:val="left"/>
      <w:pPr>
        <w:ind w:left="4126" w:hanging="603"/>
      </w:pPr>
      <w:rPr>
        <w:rFonts w:hint="default"/>
        <w:lang w:val="zh-CN" w:eastAsia="zh-CN" w:bidi="zh-CN"/>
      </w:rPr>
    </w:lvl>
    <w:lvl w:ilvl="4" w:tentative="0">
      <w:start w:val="0"/>
      <w:numFmt w:val="bullet"/>
      <w:lvlText w:val="•"/>
      <w:lvlJc w:val="left"/>
      <w:pPr>
        <w:ind w:left="4974" w:hanging="603"/>
      </w:pPr>
      <w:rPr>
        <w:rFonts w:hint="default"/>
        <w:lang w:val="zh-CN" w:eastAsia="zh-CN" w:bidi="zh-CN"/>
      </w:rPr>
    </w:lvl>
    <w:lvl w:ilvl="5" w:tentative="0">
      <w:start w:val="0"/>
      <w:numFmt w:val="bullet"/>
      <w:lvlText w:val="•"/>
      <w:lvlJc w:val="left"/>
      <w:pPr>
        <w:ind w:left="5823" w:hanging="603"/>
      </w:pPr>
      <w:rPr>
        <w:rFonts w:hint="default"/>
        <w:lang w:val="zh-CN" w:eastAsia="zh-CN" w:bidi="zh-CN"/>
      </w:rPr>
    </w:lvl>
    <w:lvl w:ilvl="6" w:tentative="0">
      <w:start w:val="0"/>
      <w:numFmt w:val="bullet"/>
      <w:lvlText w:val="•"/>
      <w:lvlJc w:val="left"/>
      <w:pPr>
        <w:ind w:left="6672" w:hanging="603"/>
      </w:pPr>
      <w:rPr>
        <w:rFonts w:hint="default"/>
        <w:lang w:val="zh-CN" w:eastAsia="zh-CN" w:bidi="zh-CN"/>
      </w:rPr>
    </w:lvl>
    <w:lvl w:ilvl="7" w:tentative="0">
      <w:start w:val="0"/>
      <w:numFmt w:val="bullet"/>
      <w:lvlText w:val="•"/>
      <w:lvlJc w:val="left"/>
      <w:pPr>
        <w:ind w:left="7520" w:hanging="603"/>
      </w:pPr>
      <w:rPr>
        <w:rFonts w:hint="default"/>
        <w:lang w:val="zh-CN" w:eastAsia="zh-CN" w:bidi="zh-CN"/>
      </w:rPr>
    </w:lvl>
    <w:lvl w:ilvl="8" w:tentative="0">
      <w:start w:val="0"/>
      <w:numFmt w:val="bullet"/>
      <w:lvlText w:val="•"/>
      <w:lvlJc w:val="left"/>
      <w:pPr>
        <w:ind w:left="8369" w:hanging="603"/>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579" w:hanging="601"/>
        <w:jc w:val="left"/>
      </w:pPr>
      <w:rPr>
        <w:rFonts w:hint="default" w:ascii="仿宋" w:hAnsi="仿宋" w:eastAsia="仿宋" w:cs="仿宋"/>
        <w:w w:val="100"/>
        <w:sz w:val="22"/>
        <w:szCs w:val="22"/>
        <w:lang w:val="zh-CN" w:eastAsia="zh-CN" w:bidi="zh-CN"/>
      </w:rPr>
    </w:lvl>
    <w:lvl w:ilvl="1" w:tentative="0">
      <w:start w:val="1"/>
      <w:numFmt w:val="decimal"/>
      <w:lvlText w:val="%2."/>
      <w:lvlJc w:val="left"/>
      <w:pPr>
        <w:ind w:left="2785" w:hanging="284"/>
        <w:jc w:val="right"/>
      </w:pPr>
      <w:rPr>
        <w:rFonts w:hint="default"/>
        <w:b/>
        <w:bCs/>
        <w:spacing w:val="1"/>
        <w:w w:val="99"/>
        <w:lang w:val="zh-CN" w:eastAsia="zh-CN" w:bidi="zh-CN"/>
      </w:rPr>
    </w:lvl>
    <w:lvl w:ilvl="2" w:tentative="0">
      <w:start w:val="0"/>
      <w:numFmt w:val="bullet"/>
      <w:lvlText w:val="•"/>
      <w:lvlJc w:val="left"/>
      <w:pPr>
        <w:ind w:left="3589" w:hanging="284"/>
      </w:pPr>
      <w:rPr>
        <w:rFonts w:hint="default"/>
        <w:lang w:val="zh-CN" w:eastAsia="zh-CN" w:bidi="zh-CN"/>
      </w:rPr>
    </w:lvl>
    <w:lvl w:ilvl="3" w:tentative="0">
      <w:start w:val="0"/>
      <w:numFmt w:val="bullet"/>
      <w:lvlText w:val="•"/>
      <w:lvlJc w:val="left"/>
      <w:pPr>
        <w:ind w:left="4399" w:hanging="284"/>
      </w:pPr>
      <w:rPr>
        <w:rFonts w:hint="default"/>
        <w:lang w:val="zh-CN" w:eastAsia="zh-CN" w:bidi="zh-CN"/>
      </w:rPr>
    </w:lvl>
    <w:lvl w:ilvl="4" w:tentative="0">
      <w:start w:val="0"/>
      <w:numFmt w:val="bullet"/>
      <w:lvlText w:val="•"/>
      <w:lvlJc w:val="left"/>
      <w:pPr>
        <w:ind w:left="5209" w:hanging="284"/>
      </w:pPr>
      <w:rPr>
        <w:rFonts w:hint="default"/>
        <w:lang w:val="zh-CN" w:eastAsia="zh-CN" w:bidi="zh-CN"/>
      </w:rPr>
    </w:lvl>
    <w:lvl w:ilvl="5" w:tentative="0">
      <w:start w:val="0"/>
      <w:numFmt w:val="bullet"/>
      <w:lvlText w:val="•"/>
      <w:lvlJc w:val="left"/>
      <w:pPr>
        <w:ind w:left="6018" w:hanging="284"/>
      </w:pPr>
      <w:rPr>
        <w:rFonts w:hint="default"/>
        <w:lang w:val="zh-CN" w:eastAsia="zh-CN" w:bidi="zh-CN"/>
      </w:rPr>
    </w:lvl>
    <w:lvl w:ilvl="6" w:tentative="0">
      <w:start w:val="0"/>
      <w:numFmt w:val="bullet"/>
      <w:lvlText w:val="•"/>
      <w:lvlJc w:val="left"/>
      <w:pPr>
        <w:ind w:left="6828" w:hanging="284"/>
      </w:pPr>
      <w:rPr>
        <w:rFonts w:hint="default"/>
        <w:lang w:val="zh-CN" w:eastAsia="zh-CN" w:bidi="zh-CN"/>
      </w:rPr>
    </w:lvl>
    <w:lvl w:ilvl="7" w:tentative="0">
      <w:start w:val="0"/>
      <w:numFmt w:val="bullet"/>
      <w:lvlText w:val="•"/>
      <w:lvlJc w:val="left"/>
      <w:pPr>
        <w:ind w:left="7638" w:hanging="284"/>
      </w:pPr>
      <w:rPr>
        <w:rFonts w:hint="default"/>
        <w:lang w:val="zh-CN" w:eastAsia="zh-CN" w:bidi="zh-CN"/>
      </w:rPr>
    </w:lvl>
    <w:lvl w:ilvl="8" w:tentative="0">
      <w:start w:val="0"/>
      <w:numFmt w:val="bullet"/>
      <w:lvlText w:val="•"/>
      <w:lvlJc w:val="left"/>
      <w:pPr>
        <w:ind w:left="8447" w:hanging="284"/>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498" w:hanging="241"/>
        <w:jc w:val="left"/>
      </w:pPr>
      <w:rPr>
        <w:rFonts w:hint="default" w:ascii="仿宋" w:hAnsi="仿宋" w:eastAsia="仿宋" w:cs="仿宋"/>
        <w:spacing w:val="-18"/>
        <w:w w:val="100"/>
        <w:sz w:val="22"/>
        <w:szCs w:val="22"/>
        <w:lang w:val="zh-CN" w:eastAsia="zh-CN" w:bidi="zh-CN"/>
      </w:rPr>
    </w:lvl>
    <w:lvl w:ilvl="1" w:tentative="0">
      <w:start w:val="0"/>
      <w:numFmt w:val="bullet"/>
      <w:lvlText w:val="•"/>
      <w:lvlJc w:val="left"/>
      <w:pPr>
        <w:ind w:left="1456" w:hanging="241"/>
      </w:pPr>
      <w:rPr>
        <w:rFonts w:hint="default"/>
        <w:lang w:val="zh-CN" w:eastAsia="zh-CN" w:bidi="zh-CN"/>
      </w:rPr>
    </w:lvl>
    <w:lvl w:ilvl="2" w:tentative="0">
      <w:start w:val="0"/>
      <w:numFmt w:val="bullet"/>
      <w:lvlText w:val="•"/>
      <w:lvlJc w:val="left"/>
      <w:pPr>
        <w:ind w:left="2413" w:hanging="241"/>
      </w:pPr>
      <w:rPr>
        <w:rFonts w:hint="default"/>
        <w:lang w:val="zh-CN" w:eastAsia="zh-CN" w:bidi="zh-CN"/>
      </w:rPr>
    </w:lvl>
    <w:lvl w:ilvl="3" w:tentative="0">
      <w:start w:val="0"/>
      <w:numFmt w:val="bullet"/>
      <w:lvlText w:val="•"/>
      <w:lvlJc w:val="left"/>
      <w:pPr>
        <w:ind w:left="3370" w:hanging="241"/>
      </w:pPr>
      <w:rPr>
        <w:rFonts w:hint="default"/>
        <w:lang w:val="zh-CN" w:eastAsia="zh-CN" w:bidi="zh-CN"/>
      </w:rPr>
    </w:lvl>
    <w:lvl w:ilvl="4" w:tentative="0">
      <w:start w:val="0"/>
      <w:numFmt w:val="bullet"/>
      <w:lvlText w:val="•"/>
      <w:lvlJc w:val="left"/>
      <w:pPr>
        <w:ind w:left="4326" w:hanging="241"/>
      </w:pPr>
      <w:rPr>
        <w:rFonts w:hint="default"/>
        <w:lang w:val="zh-CN" w:eastAsia="zh-CN" w:bidi="zh-CN"/>
      </w:rPr>
    </w:lvl>
    <w:lvl w:ilvl="5" w:tentative="0">
      <w:start w:val="0"/>
      <w:numFmt w:val="bullet"/>
      <w:lvlText w:val="•"/>
      <w:lvlJc w:val="left"/>
      <w:pPr>
        <w:ind w:left="5283" w:hanging="241"/>
      </w:pPr>
      <w:rPr>
        <w:rFonts w:hint="default"/>
        <w:lang w:val="zh-CN" w:eastAsia="zh-CN" w:bidi="zh-CN"/>
      </w:rPr>
    </w:lvl>
    <w:lvl w:ilvl="6" w:tentative="0">
      <w:start w:val="0"/>
      <w:numFmt w:val="bullet"/>
      <w:lvlText w:val="•"/>
      <w:lvlJc w:val="left"/>
      <w:pPr>
        <w:ind w:left="6240" w:hanging="241"/>
      </w:pPr>
      <w:rPr>
        <w:rFonts w:hint="default"/>
        <w:lang w:val="zh-CN" w:eastAsia="zh-CN" w:bidi="zh-CN"/>
      </w:rPr>
    </w:lvl>
    <w:lvl w:ilvl="7" w:tentative="0">
      <w:start w:val="0"/>
      <w:numFmt w:val="bullet"/>
      <w:lvlText w:val="•"/>
      <w:lvlJc w:val="left"/>
      <w:pPr>
        <w:ind w:left="7196" w:hanging="241"/>
      </w:pPr>
      <w:rPr>
        <w:rFonts w:hint="default"/>
        <w:lang w:val="zh-CN" w:eastAsia="zh-CN" w:bidi="zh-CN"/>
      </w:rPr>
    </w:lvl>
    <w:lvl w:ilvl="8" w:tentative="0">
      <w:start w:val="0"/>
      <w:numFmt w:val="bullet"/>
      <w:lvlText w:val="•"/>
      <w:lvlJc w:val="left"/>
      <w:pPr>
        <w:ind w:left="8153" w:hanging="241"/>
      </w:pPr>
      <w:rPr>
        <w:rFonts w:hint="default"/>
        <w:lang w:val="zh-CN" w:eastAsia="zh-CN" w:bidi="zh-CN"/>
      </w:rPr>
    </w:lvl>
  </w:abstractNum>
  <w:abstractNum w:abstractNumId="3">
    <w:nsid w:val="9288B902"/>
    <w:multiLevelType w:val="multilevel"/>
    <w:tmpl w:val="9288B902"/>
    <w:lvl w:ilvl="0" w:tentative="0">
      <w:start w:val="1"/>
      <w:numFmt w:val="decimal"/>
      <w:lvlText w:val="%1."/>
      <w:lvlJc w:val="left"/>
      <w:pPr>
        <w:ind w:left="1219"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874"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8" w:hanging="241"/>
      </w:pPr>
      <w:rPr>
        <w:rFonts w:hint="default"/>
        <w:lang w:val="zh-CN" w:eastAsia="zh-CN" w:bidi="zh-CN"/>
      </w:rPr>
    </w:lvl>
    <w:lvl w:ilvl="7" w:tentative="0">
      <w:start w:val="0"/>
      <w:numFmt w:val="bullet"/>
      <w:lvlText w:val="•"/>
      <w:lvlJc w:val="left"/>
      <w:pPr>
        <w:ind w:left="7412" w:hanging="241"/>
      </w:pPr>
      <w:rPr>
        <w:rFonts w:hint="default"/>
        <w:lang w:val="zh-CN" w:eastAsia="zh-CN" w:bidi="zh-CN"/>
      </w:rPr>
    </w:lvl>
    <w:lvl w:ilvl="8" w:tentative="0">
      <w:start w:val="0"/>
      <w:numFmt w:val="bullet"/>
      <w:lvlText w:val="•"/>
      <w:lvlJc w:val="left"/>
      <w:pPr>
        <w:ind w:left="8297" w:hanging="241"/>
      </w:pPr>
      <w:rPr>
        <w:rFonts w:hint="default"/>
        <w:lang w:val="zh-CN" w:eastAsia="zh-CN" w:bidi="zh-CN"/>
      </w:rPr>
    </w:lvl>
  </w:abstractNum>
  <w:abstractNum w:abstractNumId="4">
    <w:nsid w:val="9C8AC8EF"/>
    <w:multiLevelType w:val="multilevel"/>
    <w:tmpl w:val="9C8AC8EF"/>
    <w:lvl w:ilvl="0" w:tentative="0">
      <w:start w:val="1"/>
      <w:numFmt w:val="decimal"/>
      <w:lvlText w:val="%1）"/>
      <w:lvlJc w:val="left"/>
      <w:pPr>
        <w:ind w:left="498" w:hanging="365"/>
        <w:jc w:val="left"/>
      </w:pPr>
      <w:rPr>
        <w:rFonts w:hint="default" w:ascii="仿宋" w:hAnsi="仿宋" w:eastAsia="仿宋" w:cs="仿宋"/>
        <w:spacing w:val="2"/>
        <w:w w:val="100"/>
        <w:sz w:val="22"/>
        <w:szCs w:val="22"/>
        <w:lang w:val="zh-CN" w:eastAsia="zh-CN" w:bidi="zh-CN"/>
      </w:rPr>
    </w:lvl>
    <w:lvl w:ilvl="1" w:tentative="0">
      <w:start w:val="0"/>
      <w:numFmt w:val="bullet"/>
      <w:lvlText w:val="•"/>
      <w:lvlJc w:val="left"/>
      <w:pPr>
        <w:ind w:left="1456" w:hanging="365"/>
      </w:pPr>
      <w:rPr>
        <w:rFonts w:hint="default"/>
        <w:lang w:val="zh-CN" w:eastAsia="zh-CN" w:bidi="zh-CN"/>
      </w:rPr>
    </w:lvl>
    <w:lvl w:ilvl="2" w:tentative="0">
      <w:start w:val="0"/>
      <w:numFmt w:val="bullet"/>
      <w:lvlText w:val="•"/>
      <w:lvlJc w:val="left"/>
      <w:pPr>
        <w:ind w:left="2413" w:hanging="365"/>
      </w:pPr>
      <w:rPr>
        <w:rFonts w:hint="default"/>
        <w:lang w:val="zh-CN" w:eastAsia="zh-CN" w:bidi="zh-CN"/>
      </w:rPr>
    </w:lvl>
    <w:lvl w:ilvl="3" w:tentative="0">
      <w:start w:val="0"/>
      <w:numFmt w:val="bullet"/>
      <w:lvlText w:val="•"/>
      <w:lvlJc w:val="left"/>
      <w:pPr>
        <w:ind w:left="3370" w:hanging="365"/>
      </w:pPr>
      <w:rPr>
        <w:rFonts w:hint="default"/>
        <w:lang w:val="zh-CN" w:eastAsia="zh-CN" w:bidi="zh-CN"/>
      </w:rPr>
    </w:lvl>
    <w:lvl w:ilvl="4" w:tentative="0">
      <w:start w:val="0"/>
      <w:numFmt w:val="bullet"/>
      <w:lvlText w:val="•"/>
      <w:lvlJc w:val="left"/>
      <w:pPr>
        <w:ind w:left="4326" w:hanging="365"/>
      </w:pPr>
      <w:rPr>
        <w:rFonts w:hint="default"/>
        <w:lang w:val="zh-CN" w:eastAsia="zh-CN" w:bidi="zh-CN"/>
      </w:rPr>
    </w:lvl>
    <w:lvl w:ilvl="5" w:tentative="0">
      <w:start w:val="0"/>
      <w:numFmt w:val="bullet"/>
      <w:lvlText w:val="•"/>
      <w:lvlJc w:val="left"/>
      <w:pPr>
        <w:ind w:left="5283" w:hanging="365"/>
      </w:pPr>
      <w:rPr>
        <w:rFonts w:hint="default"/>
        <w:lang w:val="zh-CN" w:eastAsia="zh-CN" w:bidi="zh-CN"/>
      </w:rPr>
    </w:lvl>
    <w:lvl w:ilvl="6" w:tentative="0">
      <w:start w:val="0"/>
      <w:numFmt w:val="bullet"/>
      <w:lvlText w:val="•"/>
      <w:lvlJc w:val="left"/>
      <w:pPr>
        <w:ind w:left="6240" w:hanging="365"/>
      </w:pPr>
      <w:rPr>
        <w:rFonts w:hint="default"/>
        <w:lang w:val="zh-CN" w:eastAsia="zh-CN" w:bidi="zh-CN"/>
      </w:rPr>
    </w:lvl>
    <w:lvl w:ilvl="7" w:tentative="0">
      <w:start w:val="0"/>
      <w:numFmt w:val="bullet"/>
      <w:lvlText w:val="•"/>
      <w:lvlJc w:val="left"/>
      <w:pPr>
        <w:ind w:left="7196" w:hanging="365"/>
      </w:pPr>
      <w:rPr>
        <w:rFonts w:hint="default"/>
        <w:lang w:val="zh-CN" w:eastAsia="zh-CN" w:bidi="zh-CN"/>
      </w:rPr>
    </w:lvl>
    <w:lvl w:ilvl="8" w:tentative="0">
      <w:start w:val="0"/>
      <w:numFmt w:val="bullet"/>
      <w:lvlText w:val="•"/>
      <w:lvlJc w:val="left"/>
      <w:pPr>
        <w:ind w:left="8153" w:hanging="365"/>
      </w:pPr>
      <w:rPr>
        <w:rFonts w:hint="default"/>
        <w:lang w:val="zh-CN" w:eastAsia="zh-CN" w:bidi="zh-CN"/>
      </w:rPr>
    </w:lvl>
  </w:abstractNum>
  <w:abstractNum w:abstractNumId="5">
    <w:nsid w:val="B0F1ACD9"/>
    <w:multiLevelType w:val="multilevel"/>
    <w:tmpl w:val="B0F1ACD9"/>
    <w:lvl w:ilvl="0" w:tentative="0">
      <w:start w:val="1"/>
      <w:numFmt w:val="decimal"/>
      <w:lvlText w:val="%1."/>
      <w:lvlJc w:val="left"/>
      <w:pPr>
        <w:ind w:left="1221" w:hanging="244"/>
        <w:jc w:val="left"/>
      </w:pPr>
      <w:rPr>
        <w:rFonts w:hint="default"/>
        <w:b/>
        <w:bCs/>
        <w:spacing w:val="-3"/>
        <w:w w:val="99"/>
        <w:lang w:val="zh-CN" w:eastAsia="zh-CN" w:bidi="zh-CN"/>
      </w:rPr>
    </w:lvl>
    <w:lvl w:ilvl="1" w:tentative="0">
      <w:start w:val="1"/>
      <w:numFmt w:val="decimal"/>
      <w:lvlText w:val="%1.%2"/>
      <w:lvlJc w:val="left"/>
      <w:pPr>
        <w:ind w:left="498"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203" w:hanging="420"/>
      </w:pPr>
      <w:rPr>
        <w:rFonts w:hint="default"/>
        <w:lang w:val="zh-CN" w:eastAsia="zh-CN" w:bidi="zh-CN"/>
      </w:rPr>
    </w:lvl>
    <w:lvl w:ilvl="3" w:tentative="0">
      <w:start w:val="0"/>
      <w:numFmt w:val="bullet"/>
      <w:lvlText w:val="•"/>
      <w:lvlJc w:val="left"/>
      <w:pPr>
        <w:ind w:left="3186" w:hanging="420"/>
      </w:pPr>
      <w:rPr>
        <w:rFonts w:hint="default"/>
        <w:lang w:val="zh-CN" w:eastAsia="zh-CN" w:bidi="zh-CN"/>
      </w:rPr>
    </w:lvl>
    <w:lvl w:ilvl="4" w:tentative="0">
      <w:start w:val="0"/>
      <w:numFmt w:val="bullet"/>
      <w:lvlText w:val="•"/>
      <w:lvlJc w:val="left"/>
      <w:pPr>
        <w:ind w:left="4169" w:hanging="420"/>
      </w:pPr>
      <w:rPr>
        <w:rFonts w:hint="default"/>
        <w:lang w:val="zh-CN" w:eastAsia="zh-CN" w:bidi="zh-CN"/>
      </w:rPr>
    </w:lvl>
    <w:lvl w:ilvl="5" w:tentative="0">
      <w:start w:val="0"/>
      <w:numFmt w:val="bullet"/>
      <w:lvlText w:val="•"/>
      <w:lvlJc w:val="left"/>
      <w:pPr>
        <w:ind w:left="5152" w:hanging="420"/>
      </w:pPr>
      <w:rPr>
        <w:rFonts w:hint="default"/>
        <w:lang w:val="zh-CN" w:eastAsia="zh-CN" w:bidi="zh-CN"/>
      </w:rPr>
    </w:lvl>
    <w:lvl w:ilvl="6" w:tentative="0">
      <w:start w:val="0"/>
      <w:numFmt w:val="bullet"/>
      <w:lvlText w:val="•"/>
      <w:lvlJc w:val="left"/>
      <w:pPr>
        <w:ind w:left="6135" w:hanging="420"/>
      </w:pPr>
      <w:rPr>
        <w:rFonts w:hint="default"/>
        <w:lang w:val="zh-CN" w:eastAsia="zh-CN" w:bidi="zh-CN"/>
      </w:rPr>
    </w:lvl>
    <w:lvl w:ilvl="7" w:tentative="0">
      <w:start w:val="0"/>
      <w:numFmt w:val="bullet"/>
      <w:lvlText w:val="•"/>
      <w:lvlJc w:val="left"/>
      <w:pPr>
        <w:ind w:left="7118" w:hanging="420"/>
      </w:pPr>
      <w:rPr>
        <w:rFonts w:hint="default"/>
        <w:lang w:val="zh-CN" w:eastAsia="zh-CN" w:bidi="zh-CN"/>
      </w:rPr>
    </w:lvl>
    <w:lvl w:ilvl="8" w:tentative="0">
      <w:start w:val="0"/>
      <w:numFmt w:val="bullet"/>
      <w:lvlText w:val="•"/>
      <w:lvlJc w:val="left"/>
      <w:pPr>
        <w:ind w:left="8101" w:hanging="420"/>
      </w:pPr>
      <w:rPr>
        <w:rFonts w:hint="default"/>
        <w:lang w:val="zh-CN" w:eastAsia="zh-CN" w:bidi="zh-CN"/>
      </w:rPr>
    </w:lvl>
  </w:abstractNum>
  <w:abstractNum w:abstractNumId="6">
    <w:nsid w:val="B8003A68"/>
    <w:multiLevelType w:val="singleLevel"/>
    <w:tmpl w:val="B8003A68"/>
    <w:lvl w:ilvl="0" w:tentative="0">
      <w:start w:val="6"/>
      <w:numFmt w:val="chineseCounting"/>
      <w:lvlText w:val="第%1章"/>
      <w:lvlJc w:val="left"/>
      <w:rPr>
        <w:rFonts w:hint="eastAsia"/>
      </w:rPr>
    </w:lvl>
  </w:abstractNum>
  <w:abstractNum w:abstractNumId="7">
    <w:nsid w:val="BE923771"/>
    <w:multiLevelType w:val="multilevel"/>
    <w:tmpl w:val="BE923771"/>
    <w:lvl w:ilvl="0" w:tentative="0">
      <w:start w:val="1"/>
      <w:numFmt w:val="decimal"/>
      <w:lvlText w:val="（%1）"/>
      <w:lvlJc w:val="left"/>
      <w:pPr>
        <w:ind w:left="156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10" w:hanging="601"/>
      </w:pPr>
      <w:rPr>
        <w:rFonts w:hint="default"/>
        <w:lang w:val="zh-CN" w:eastAsia="zh-CN" w:bidi="zh-CN"/>
      </w:rPr>
    </w:lvl>
    <w:lvl w:ilvl="2" w:tentative="0">
      <w:start w:val="0"/>
      <w:numFmt w:val="bullet"/>
      <w:lvlText w:val="•"/>
      <w:lvlJc w:val="left"/>
      <w:pPr>
        <w:ind w:left="3261" w:hanging="601"/>
      </w:pPr>
      <w:rPr>
        <w:rFonts w:hint="default"/>
        <w:lang w:val="zh-CN" w:eastAsia="zh-CN" w:bidi="zh-CN"/>
      </w:rPr>
    </w:lvl>
    <w:lvl w:ilvl="3" w:tentative="0">
      <w:start w:val="0"/>
      <w:numFmt w:val="bullet"/>
      <w:lvlText w:val="•"/>
      <w:lvlJc w:val="left"/>
      <w:pPr>
        <w:ind w:left="4112" w:hanging="601"/>
      </w:pPr>
      <w:rPr>
        <w:rFonts w:hint="default"/>
        <w:lang w:val="zh-CN" w:eastAsia="zh-CN" w:bidi="zh-CN"/>
      </w:rPr>
    </w:lvl>
    <w:lvl w:ilvl="4" w:tentative="0">
      <w:start w:val="0"/>
      <w:numFmt w:val="bullet"/>
      <w:lvlText w:val="•"/>
      <w:lvlJc w:val="left"/>
      <w:pPr>
        <w:ind w:left="4962" w:hanging="601"/>
      </w:pPr>
      <w:rPr>
        <w:rFonts w:hint="default"/>
        <w:lang w:val="zh-CN" w:eastAsia="zh-CN" w:bidi="zh-CN"/>
      </w:rPr>
    </w:lvl>
    <w:lvl w:ilvl="5" w:tentative="0">
      <w:start w:val="0"/>
      <w:numFmt w:val="bullet"/>
      <w:lvlText w:val="•"/>
      <w:lvlJc w:val="left"/>
      <w:pPr>
        <w:ind w:left="5813" w:hanging="601"/>
      </w:pPr>
      <w:rPr>
        <w:rFonts w:hint="default"/>
        <w:lang w:val="zh-CN" w:eastAsia="zh-CN" w:bidi="zh-CN"/>
      </w:rPr>
    </w:lvl>
    <w:lvl w:ilvl="6" w:tentative="0">
      <w:start w:val="0"/>
      <w:numFmt w:val="bullet"/>
      <w:lvlText w:val="•"/>
      <w:lvlJc w:val="left"/>
      <w:pPr>
        <w:ind w:left="6664" w:hanging="601"/>
      </w:pPr>
      <w:rPr>
        <w:rFonts w:hint="default"/>
        <w:lang w:val="zh-CN" w:eastAsia="zh-CN" w:bidi="zh-CN"/>
      </w:rPr>
    </w:lvl>
    <w:lvl w:ilvl="7" w:tentative="0">
      <w:start w:val="0"/>
      <w:numFmt w:val="bullet"/>
      <w:lvlText w:val="•"/>
      <w:lvlJc w:val="left"/>
      <w:pPr>
        <w:ind w:left="7514" w:hanging="601"/>
      </w:pPr>
      <w:rPr>
        <w:rFonts w:hint="default"/>
        <w:lang w:val="zh-CN" w:eastAsia="zh-CN" w:bidi="zh-CN"/>
      </w:rPr>
    </w:lvl>
    <w:lvl w:ilvl="8" w:tentative="0">
      <w:start w:val="0"/>
      <w:numFmt w:val="bullet"/>
      <w:lvlText w:val="•"/>
      <w:lvlJc w:val="left"/>
      <w:pPr>
        <w:ind w:left="8365" w:hanging="601"/>
      </w:pPr>
      <w:rPr>
        <w:rFonts w:hint="default"/>
        <w:lang w:val="zh-CN" w:eastAsia="zh-CN" w:bidi="zh-CN"/>
      </w:rPr>
    </w:lvl>
  </w:abstractNum>
  <w:abstractNum w:abstractNumId="8">
    <w:nsid w:val="C8879AEF"/>
    <w:multiLevelType w:val="multilevel"/>
    <w:tmpl w:val="C8879AEF"/>
    <w:lvl w:ilvl="0" w:tentative="0">
      <w:start w:val="1"/>
      <w:numFmt w:val="decimal"/>
      <w:lvlText w:val="%1."/>
      <w:lvlJc w:val="left"/>
      <w:pPr>
        <w:ind w:left="1221" w:hanging="244"/>
        <w:jc w:val="left"/>
      </w:pPr>
      <w:rPr>
        <w:rFonts w:hint="default" w:ascii="仿宋" w:hAnsi="仿宋" w:eastAsia="仿宋" w:cs="仿宋"/>
        <w:b/>
        <w:bCs/>
        <w:spacing w:val="-3"/>
        <w:w w:val="99"/>
        <w:sz w:val="22"/>
        <w:szCs w:val="22"/>
        <w:lang w:val="zh-CN" w:eastAsia="zh-CN" w:bidi="zh-CN"/>
      </w:rPr>
    </w:lvl>
    <w:lvl w:ilvl="1" w:tentative="0">
      <w:start w:val="1"/>
      <w:numFmt w:val="decimal"/>
      <w:lvlText w:val="%1.%2"/>
      <w:lvlJc w:val="left"/>
      <w:pPr>
        <w:ind w:left="498" w:hanging="420"/>
        <w:jc w:val="right"/>
      </w:pPr>
      <w:rPr>
        <w:rFonts w:hint="default" w:ascii="仿宋" w:hAnsi="仿宋" w:eastAsia="仿宋" w:cs="仿宋"/>
        <w:w w:val="100"/>
        <w:sz w:val="24"/>
        <w:szCs w:val="24"/>
        <w:lang w:val="zh-CN" w:eastAsia="zh-CN" w:bidi="zh-CN"/>
      </w:rPr>
    </w:lvl>
    <w:lvl w:ilvl="2" w:tentative="0">
      <w:start w:val="1"/>
      <w:numFmt w:val="decimal"/>
      <w:lvlText w:val="%3."/>
      <w:lvlJc w:val="left"/>
      <w:pPr>
        <w:ind w:left="1221" w:hanging="244"/>
        <w:jc w:val="left"/>
      </w:pPr>
      <w:rPr>
        <w:rFonts w:hint="default" w:ascii="仿宋" w:hAnsi="仿宋" w:eastAsia="仿宋" w:cs="仿宋"/>
        <w:b/>
        <w:bCs/>
        <w:spacing w:val="-3"/>
        <w:w w:val="99"/>
        <w:sz w:val="22"/>
        <w:szCs w:val="22"/>
        <w:lang w:val="zh-CN" w:eastAsia="zh-CN" w:bidi="zh-CN"/>
      </w:rPr>
    </w:lvl>
    <w:lvl w:ilvl="3" w:tentative="0">
      <w:start w:val="1"/>
      <w:numFmt w:val="decimal"/>
      <w:lvlText w:val="%3.%4"/>
      <w:lvlJc w:val="left"/>
      <w:pPr>
        <w:ind w:left="400" w:hanging="420"/>
        <w:jc w:val="left"/>
      </w:pPr>
      <w:rPr>
        <w:rFonts w:hint="default" w:ascii="仿宋" w:hAnsi="仿宋" w:eastAsia="仿宋" w:cs="仿宋"/>
        <w:w w:val="100"/>
        <w:sz w:val="24"/>
        <w:szCs w:val="24"/>
        <w:lang w:val="zh-CN" w:eastAsia="zh-CN" w:bidi="zh-CN"/>
      </w:rPr>
    </w:lvl>
    <w:lvl w:ilvl="4" w:tentative="0">
      <w:start w:val="0"/>
      <w:numFmt w:val="bullet"/>
      <w:lvlText w:val="•"/>
      <w:lvlJc w:val="left"/>
      <w:pPr>
        <w:ind w:left="4169" w:hanging="420"/>
      </w:pPr>
      <w:rPr>
        <w:rFonts w:hint="default"/>
        <w:lang w:val="zh-CN" w:eastAsia="zh-CN" w:bidi="zh-CN"/>
      </w:rPr>
    </w:lvl>
    <w:lvl w:ilvl="5" w:tentative="0">
      <w:start w:val="0"/>
      <w:numFmt w:val="bullet"/>
      <w:lvlText w:val="•"/>
      <w:lvlJc w:val="left"/>
      <w:pPr>
        <w:ind w:left="5152" w:hanging="420"/>
      </w:pPr>
      <w:rPr>
        <w:rFonts w:hint="default"/>
        <w:lang w:val="zh-CN" w:eastAsia="zh-CN" w:bidi="zh-CN"/>
      </w:rPr>
    </w:lvl>
    <w:lvl w:ilvl="6" w:tentative="0">
      <w:start w:val="0"/>
      <w:numFmt w:val="bullet"/>
      <w:lvlText w:val="•"/>
      <w:lvlJc w:val="left"/>
      <w:pPr>
        <w:ind w:left="6135" w:hanging="420"/>
      </w:pPr>
      <w:rPr>
        <w:rFonts w:hint="default"/>
        <w:lang w:val="zh-CN" w:eastAsia="zh-CN" w:bidi="zh-CN"/>
      </w:rPr>
    </w:lvl>
    <w:lvl w:ilvl="7" w:tentative="0">
      <w:start w:val="0"/>
      <w:numFmt w:val="bullet"/>
      <w:lvlText w:val="•"/>
      <w:lvlJc w:val="left"/>
      <w:pPr>
        <w:ind w:left="7118" w:hanging="420"/>
      </w:pPr>
      <w:rPr>
        <w:rFonts w:hint="default"/>
        <w:lang w:val="zh-CN" w:eastAsia="zh-CN" w:bidi="zh-CN"/>
      </w:rPr>
    </w:lvl>
    <w:lvl w:ilvl="8" w:tentative="0">
      <w:start w:val="0"/>
      <w:numFmt w:val="bullet"/>
      <w:lvlText w:val="•"/>
      <w:lvlJc w:val="left"/>
      <w:pPr>
        <w:ind w:left="8101" w:hanging="420"/>
      </w:pPr>
      <w:rPr>
        <w:rFonts w:hint="default"/>
        <w:lang w:val="zh-CN" w:eastAsia="zh-CN" w:bidi="zh-CN"/>
      </w:rPr>
    </w:lvl>
  </w:abstractNum>
  <w:abstractNum w:abstractNumId="9">
    <w:nsid w:val="CDD1BF9D"/>
    <w:multiLevelType w:val="singleLevel"/>
    <w:tmpl w:val="CDD1BF9D"/>
    <w:lvl w:ilvl="0" w:tentative="0">
      <w:start w:val="7"/>
      <w:numFmt w:val="chineseCounting"/>
      <w:suff w:val="nothing"/>
      <w:lvlText w:val="（%1）"/>
      <w:lvlJc w:val="left"/>
      <w:rPr>
        <w:rFonts w:hint="eastAsia"/>
      </w:rPr>
    </w:lvl>
  </w:abstractNum>
  <w:abstractNum w:abstractNumId="10">
    <w:nsid w:val="D7F9FE59"/>
    <w:multiLevelType w:val="multilevel"/>
    <w:tmpl w:val="D7F9FE59"/>
    <w:lvl w:ilvl="0" w:tentative="0">
      <w:start w:val="1"/>
      <w:numFmt w:val="decimal"/>
      <w:lvlText w:val="%1."/>
      <w:lvlJc w:val="left"/>
      <w:pPr>
        <w:ind w:left="1221" w:hanging="244"/>
        <w:jc w:val="left"/>
      </w:pPr>
      <w:rPr>
        <w:rFonts w:hint="default" w:ascii="仿宋" w:hAnsi="仿宋" w:eastAsia="仿宋" w:cs="仿宋"/>
        <w:b/>
        <w:bCs/>
        <w:spacing w:val="-3"/>
        <w:w w:val="99"/>
        <w:sz w:val="22"/>
        <w:szCs w:val="22"/>
        <w:lang w:val="zh-CN" w:eastAsia="zh-CN" w:bidi="zh-CN"/>
      </w:rPr>
    </w:lvl>
    <w:lvl w:ilvl="1" w:tentative="0">
      <w:start w:val="0"/>
      <w:numFmt w:val="bullet"/>
      <w:lvlText w:val="•"/>
      <w:lvlJc w:val="left"/>
      <w:pPr>
        <w:ind w:left="2104" w:hanging="244"/>
      </w:pPr>
      <w:rPr>
        <w:rFonts w:hint="default"/>
        <w:lang w:val="zh-CN" w:eastAsia="zh-CN" w:bidi="zh-CN"/>
      </w:rPr>
    </w:lvl>
    <w:lvl w:ilvl="2" w:tentative="0">
      <w:start w:val="0"/>
      <w:numFmt w:val="bullet"/>
      <w:lvlText w:val="•"/>
      <w:lvlJc w:val="left"/>
      <w:pPr>
        <w:ind w:left="2989" w:hanging="244"/>
      </w:pPr>
      <w:rPr>
        <w:rFonts w:hint="default"/>
        <w:lang w:val="zh-CN" w:eastAsia="zh-CN" w:bidi="zh-CN"/>
      </w:rPr>
    </w:lvl>
    <w:lvl w:ilvl="3" w:tentative="0">
      <w:start w:val="0"/>
      <w:numFmt w:val="bullet"/>
      <w:lvlText w:val="•"/>
      <w:lvlJc w:val="left"/>
      <w:pPr>
        <w:ind w:left="3874" w:hanging="244"/>
      </w:pPr>
      <w:rPr>
        <w:rFonts w:hint="default"/>
        <w:lang w:val="zh-CN" w:eastAsia="zh-CN" w:bidi="zh-CN"/>
      </w:rPr>
    </w:lvl>
    <w:lvl w:ilvl="4" w:tentative="0">
      <w:start w:val="0"/>
      <w:numFmt w:val="bullet"/>
      <w:lvlText w:val="•"/>
      <w:lvlJc w:val="left"/>
      <w:pPr>
        <w:ind w:left="4758" w:hanging="244"/>
      </w:pPr>
      <w:rPr>
        <w:rFonts w:hint="default"/>
        <w:lang w:val="zh-CN" w:eastAsia="zh-CN" w:bidi="zh-CN"/>
      </w:rPr>
    </w:lvl>
    <w:lvl w:ilvl="5" w:tentative="0">
      <w:start w:val="0"/>
      <w:numFmt w:val="bullet"/>
      <w:lvlText w:val="•"/>
      <w:lvlJc w:val="left"/>
      <w:pPr>
        <w:ind w:left="5643" w:hanging="244"/>
      </w:pPr>
      <w:rPr>
        <w:rFonts w:hint="default"/>
        <w:lang w:val="zh-CN" w:eastAsia="zh-CN" w:bidi="zh-CN"/>
      </w:rPr>
    </w:lvl>
    <w:lvl w:ilvl="6" w:tentative="0">
      <w:start w:val="0"/>
      <w:numFmt w:val="bullet"/>
      <w:lvlText w:val="•"/>
      <w:lvlJc w:val="left"/>
      <w:pPr>
        <w:ind w:left="6528" w:hanging="244"/>
      </w:pPr>
      <w:rPr>
        <w:rFonts w:hint="default"/>
        <w:lang w:val="zh-CN" w:eastAsia="zh-CN" w:bidi="zh-CN"/>
      </w:rPr>
    </w:lvl>
    <w:lvl w:ilvl="7" w:tentative="0">
      <w:start w:val="0"/>
      <w:numFmt w:val="bullet"/>
      <w:lvlText w:val="•"/>
      <w:lvlJc w:val="left"/>
      <w:pPr>
        <w:ind w:left="7412" w:hanging="244"/>
      </w:pPr>
      <w:rPr>
        <w:rFonts w:hint="default"/>
        <w:lang w:val="zh-CN" w:eastAsia="zh-CN" w:bidi="zh-CN"/>
      </w:rPr>
    </w:lvl>
    <w:lvl w:ilvl="8" w:tentative="0">
      <w:start w:val="0"/>
      <w:numFmt w:val="bullet"/>
      <w:lvlText w:val="•"/>
      <w:lvlJc w:val="left"/>
      <w:pPr>
        <w:ind w:left="8297" w:hanging="244"/>
      </w:pPr>
      <w:rPr>
        <w:rFonts w:hint="default"/>
        <w:lang w:val="zh-CN" w:eastAsia="zh-CN" w:bidi="zh-CN"/>
      </w:rPr>
    </w:lvl>
  </w:abstractNum>
  <w:abstractNum w:abstractNumId="11">
    <w:nsid w:val="DCBA6B53"/>
    <w:multiLevelType w:val="multilevel"/>
    <w:tmpl w:val="DCBA6B53"/>
    <w:lvl w:ilvl="0" w:tentative="0">
      <w:start w:val="4"/>
      <w:numFmt w:val="decimal"/>
      <w:lvlText w:val="%1"/>
      <w:lvlJc w:val="left"/>
      <w:pPr>
        <w:ind w:left="498" w:hanging="480"/>
        <w:jc w:val="left"/>
      </w:pPr>
      <w:rPr>
        <w:rFonts w:hint="default"/>
        <w:lang w:val="zh-CN" w:eastAsia="zh-CN" w:bidi="zh-CN"/>
      </w:rPr>
    </w:lvl>
    <w:lvl w:ilvl="1" w:tentative="0">
      <w:start w:val="1"/>
      <w:numFmt w:val="decimal"/>
      <w:lvlText w:val="%1.%2"/>
      <w:lvlJc w:val="left"/>
      <w:pPr>
        <w:ind w:left="498" w:hanging="480"/>
        <w:jc w:val="left"/>
      </w:pPr>
      <w:rPr>
        <w:rFonts w:hint="default" w:ascii="仿宋" w:hAnsi="仿宋" w:eastAsia="仿宋" w:cs="仿宋"/>
        <w:spacing w:val="-27"/>
        <w:w w:val="100"/>
        <w:sz w:val="24"/>
        <w:szCs w:val="24"/>
        <w:lang w:val="zh-CN" w:eastAsia="zh-CN" w:bidi="zh-CN"/>
      </w:rPr>
    </w:lvl>
    <w:lvl w:ilvl="2" w:tentative="0">
      <w:start w:val="0"/>
      <w:numFmt w:val="bullet"/>
      <w:lvlText w:val="•"/>
      <w:lvlJc w:val="left"/>
      <w:pPr>
        <w:ind w:left="2413" w:hanging="480"/>
      </w:pPr>
      <w:rPr>
        <w:rFonts w:hint="default"/>
        <w:lang w:val="zh-CN" w:eastAsia="zh-CN" w:bidi="zh-CN"/>
      </w:rPr>
    </w:lvl>
    <w:lvl w:ilvl="3" w:tentative="0">
      <w:start w:val="0"/>
      <w:numFmt w:val="bullet"/>
      <w:lvlText w:val="•"/>
      <w:lvlJc w:val="left"/>
      <w:pPr>
        <w:ind w:left="3370" w:hanging="480"/>
      </w:pPr>
      <w:rPr>
        <w:rFonts w:hint="default"/>
        <w:lang w:val="zh-CN" w:eastAsia="zh-CN" w:bidi="zh-CN"/>
      </w:rPr>
    </w:lvl>
    <w:lvl w:ilvl="4" w:tentative="0">
      <w:start w:val="0"/>
      <w:numFmt w:val="bullet"/>
      <w:lvlText w:val="•"/>
      <w:lvlJc w:val="left"/>
      <w:pPr>
        <w:ind w:left="4326" w:hanging="480"/>
      </w:pPr>
      <w:rPr>
        <w:rFonts w:hint="default"/>
        <w:lang w:val="zh-CN" w:eastAsia="zh-CN" w:bidi="zh-CN"/>
      </w:rPr>
    </w:lvl>
    <w:lvl w:ilvl="5" w:tentative="0">
      <w:start w:val="0"/>
      <w:numFmt w:val="bullet"/>
      <w:lvlText w:val="•"/>
      <w:lvlJc w:val="left"/>
      <w:pPr>
        <w:ind w:left="5283" w:hanging="480"/>
      </w:pPr>
      <w:rPr>
        <w:rFonts w:hint="default"/>
        <w:lang w:val="zh-CN" w:eastAsia="zh-CN" w:bidi="zh-CN"/>
      </w:rPr>
    </w:lvl>
    <w:lvl w:ilvl="6" w:tentative="0">
      <w:start w:val="0"/>
      <w:numFmt w:val="bullet"/>
      <w:lvlText w:val="•"/>
      <w:lvlJc w:val="left"/>
      <w:pPr>
        <w:ind w:left="6240" w:hanging="480"/>
      </w:pPr>
      <w:rPr>
        <w:rFonts w:hint="default"/>
        <w:lang w:val="zh-CN" w:eastAsia="zh-CN" w:bidi="zh-CN"/>
      </w:rPr>
    </w:lvl>
    <w:lvl w:ilvl="7" w:tentative="0">
      <w:start w:val="0"/>
      <w:numFmt w:val="bullet"/>
      <w:lvlText w:val="•"/>
      <w:lvlJc w:val="left"/>
      <w:pPr>
        <w:ind w:left="7196" w:hanging="480"/>
      </w:pPr>
      <w:rPr>
        <w:rFonts w:hint="default"/>
        <w:lang w:val="zh-CN" w:eastAsia="zh-CN" w:bidi="zh-CN"/>
      </w:rPr>
    </w:lvl>
    <w:lvl w:ilvl="8" w:tentative="0">
      <w:start w:val="0"/>
      <w:numFmt w:val="bullet"/>
      <w:lvlText w:val="•"/>
      <w:lvlJc w:val="left"/>
      <w:pPr>
        <w:ind w:left="8153" w:hanging="480"/>
      </w:pPr>
      <w:rPr>
        <w:rFonts w:hint="default"/>
        <w:lang w:val="zh-CN" w:eastAsia="zh-CN" w:bidi="zh-CN"/>
      </w:rPr>
    </w:lvl>
  </w:abstractNum>
  <w:abstractNum w:abstractNumId="12">
    <w:nsid w:val="F7735DC9"/>
    <w:multiLevelType w:val="multilevel"/>
    <w:tmpl w:val="F7735DC9"/>
    <w:lvl w:ilvl="0" w:tentative="0">
      <w:start w:val="2"/>
      <w:numFmt w:val="decimal"/>
      <w:lvlText w:val="%1."/>
      <w:lvlJc w:val="left"/>
      <w:pPr>
        <w:ind w:left="1221" w:hanging="244"/>
        <w:jc w:val="left"/>
      </w:pPr>
      <w:rPr>
        <w:rFonts w:hint="default" w:ascii="仿宋" w:hAnsi="仿宋" w:eastAsia="仿宋" w:cs="仿宋"/>
        <w:b/>
        <w:bCs/>
        <w:spacing w:val="-3"/>
        <w:w w:val="99"/>
        <w:sz w:val="22"/>
        <w:szCs w:val="22"/>
        <w:lang w:val="zh-CN" w:eastAsia="zh-CN" w:bidi="zh-CN"/>
      </w:rPr>
    </w:lvl>
    <w:lvl w:ilvl="1" w:tentative="0">
      <w:start w:val="1"/>
      <w:numFmt w:val="decimal"/>
      <w:lvlText w:val="%1.%2"/>
      <w:lvlJc w:val="left"/>
      <w:pPr>
        <w:ind w:left="498" w:hanging="420"/>
        <w:jc w:val="right"/>
      </w:pPr>
      <w:rPr>
        <w:rFonts w:hint="default" w:ascii="仿宋" w:hAnsi="仿宋" w:eastAsia="仿宋" w:cs="仿宋"/>
        <w:w w:val="100"/>
        <w:sz w:val="24"/>
        <w:szCs w:val="24"/>
        <w:lang w:val="zh-CN" w:eastAsia="zh-CN" w:bidi="zh-CN"/>
      </w:rPr>
    </w:lvl>
    <w:lvl w:ilvl="2" w:tentative="0">
      <w:start w:val="1"/>
      <w:numFmt w:val="decimal"/>
      <w:lvlText w:val="（%3）"/>
      <w:lvlJc w:val="left"/>
      <w:pPr>
        <w:ind w:left="1579" w:hanging="601"/>
        <w:jc w:val="left"/>
      </w:pPr>
      <w:rPr>
        <w:rFonts w:hint="default" w:ascii="仿宋" w:hAnsi="仿宋" w:eastAsia="仿宋" w:cs="仿宋"/>
        <w:w w:val="100"/>
        <w:sz w:val="22"/>
        <w:szCs w:val="22"/>
        <w:lang w:val="zh-CN" w:eastAsia="zh-CN" w:bidi="zh-CN"/>
      </w:rPr>
    </w:lvl>
    <w:lvl w:ilvl="3" w:tentative="0">
      <w:start w:val="0"/>
      <w:numFmt w:val="bullet"/>
      <w:lvlText w:val="•"/>
      <w:lvlJc w:val="left"/>
      <w:pPr>
        <w:ind w:left="1580" w:hanging="601"/>
      </w:pPr>
      <w:rPr>
        <w:rFonts w:hint="default"/>
        <w:lang w:val="zh-CN" w:eastAsia="zh-CN" w:bidi="zh-CN"/>
      </w:rPr>
    </w:lvl>
    <w:lvl w:ilvl="4" w:tentative="0">
      <w:start w:val="0"/>
      <w:numFmt w:val="bullet"/>
      <w:lvlText w:val="•"/>
      <w:lvlJc w:val="left"/>
      <w:pPr>
        <w:ind w:left="2792" w:hanging="601"/>
      </w:pPr>
      <w:rPr>
        <w:rFonts w:hint="default"/>
        <w:lang w:val="zh-CN" w:eastAsia="zh-CN" w:bidi="zh-CN"/>
      </w:rPr>
    </w:lvl>
    <w:lvl w:ilvl="5" w:tentative="0">
      <w:start w:val="0"/>
      <w:numFmt w:val="bullet"/>
      <w:lvlText w:val="•"/>
      <w:lvlJc w:val="left"/>
      <w:pPr>
        <w:ind w:left="4004" w:hanging="601"/>
      </w:pPr>
      <w:rPr>
        <w:rFonts w:hint="default"/>
        <w:lang w:val="zh-CN" w:eastAsia="zh-CN" w:bidi="zh-CN"/>
      </w:rPr>
    </w:lvl>
    <w:lvl w:ilvl="6" w:tentative="0">
      <w:start w:val="0"/>
      <w:numFmt w:val="bullet"/>
      <w:lvlText w:val="•"/>
      <w:lvlJc w:val="left"/>
      <w:pPr>
        <w:ind w:left="5217" w:hanging="601"/>
      </w:pPr>
      <w:rPr>
        <w:rFonts w:hint="default"/>
        <w:lang w:val="zh-CN" w:eastAsia="zh-CN" w:bidi="zh-CN"/>
      </w:rPr>
    </w:lvl>
    <w:lvl w:ilvl="7" w:tentative="0">
      <w:start w:val="0"/>
      <w:numFmt w:val="bullet"/>
      <w:lvlText w:val="•"/>
      <w:lvlJc w:val="left"/>
      <w:pPr>
        <w:ind w:left="6429" w:hanging="601"/>
      </w:pPr>
      <w:rPr>
        <w:rFonts w:hint="default"/>
        <w:lang w:val="zh-CN" w:eastAsia="zh-CN" w:bidi="zh-CN"/>
      </w:rPr>
    </w:lvl>
    <w:lvl w:ilvl="8" w:tentative="0">
      <w:start w:val="0"/>
      <w:numFmt w:val="bullet"/>
      <w:lvlText w:val="•"/>
      <w:lvlJc w:val="left"/>
      <w:pPr>
        <w:ind w:left="7642" w:hanging="601"/>
      </w:pPr>
      <w:rPr>
        <w:rFonts w:hint="default"/>
        <w:lang w:val="zh-CN" w:eastAsia="zh-CN" w:bidi="zh-CN"/>
      </w:rPr>
    </w:lvl>
  </w:abstractNum>
  <w:abstractNum w:abstractNumId="13">
    <w:nsid w:val="1ACDE60F"/>
    <w:multiLevelType w:val="multilevel"/>
    <w:tmpl w:val="1ACDE60F"/>
    <w:lvl w:ilvl="0" w:tentative="0">
      <w:start w:val="1"/>
      <w:numFmt w:val="decimal"/>
      <w:lvlText w:val="%1."/>
      <w:lvlJc w:val="left"/>
      <w:pPr>
        <w:ind w:left="498" w:hanging="241"/>
        <w:jc w:val="left"/>
      </w:pPr>
      <w:rPr>
        <w:rFonts w:hint="default" w:ascii="仿宋" w:hAnsi="仿宋" w:eastAsia="仿宋" w:cs="仿宋"/>
        <w:spacing w:val="-60"/>
        <w:w w:val="100"/>
        <w:sz w:val="22"/>
        <w:szCs w:val="22"/>
        <w:lang w:val="zh-CN" w:eastAsia="zh-CN" w:bidi="zh-CN"/>
      </w:rPr>
    </w:lvl>
    <w:lvl w:ilvl="1" w:tentative="0">
      <w:start w:val="1"/>
      <w:numFmt w:val="decimal"/>
      <w:lvlText w:val="（%2）"/>
      <w:lvlJc w:val="left"/>
      <w:pPr>
        <w:ind w:left="498" w:hanging="605"/>
        <w:jc w:val="left"/>
      </w:pPr>
      <w:rPr>
        <w:rFonts w:hint="default" w:ascii="仿宋" w:hAnsi="仿宋" w:eastAsia="仿宋" w:cs="仿宋"/>
        <w:spacing w:val="0"/>
        <w:w w:val="100"/>
        <w:sz w:val="22"/>
        <w:szCs w:val="22"/>
        <w:lang w:val="zh-CN" w:eastAsia="zh-CN" w:bidi="zh-CN"/>
      </w:rPr>
    </w:lvl>
    <w:lvl w:ilvl="2" w:tentative="0">
      <w:start w:val="0"/>
      <w:numFmt w:val="bullet"/>
      <w:lvlText w:val="•"/>
      <w:lvlJc w:val="left"/>
      <w:pPr>
        <w:ind w:left="2413" w:hanging="605"/>
      </w:pPr>
      <w:rPr>
        <w:rFonts w:hint="default"/>
        <w:lang w:val="zh-CN" w:eastAsia="zh-CN" w:bidi="zh-CN"/>
      </w:rPr>
    </w:lvl>
    <w:lvl w:ilvl="3" w:tentative="0">
      <w:start w:val="0"/>
      <w:numFmt w:val="bullet"/>
      <w:lvlText w:val="•"/>
      <w:lvlJc w:val="left"/>
      <w:pPr>
        <w:ind w:left="3370" w:hanging="605"/>
      </w:pPr>
      <w:rPr>
        <w:rFonts w:hint="default"/>
        <w:lang w:val="zh-CN" w:eastAsia="zh-CN" w:bidi="zh-CN"/>
      </w:rPr>
    </w:lvl>
    <w:lvl w:ilvl="4" w:tentative="0">
      <w:start w:val="0"/>
      <w:numFmt w:val="bullet"/>
      <w:lvlText w:val="•"/>
      <w:lvlJc w:val="left"/>
      <w:pPr>
        <w:ind w:left="4326" w:hanging="605"/>
      </w:pPr>
      <w:rPr>
        <w:rFonts w:hint="default"/>
        <w:lang w:val="zh-CN" w:eastAsia="zh-CN" w:bidi="zh-CN"/>
      </w:rPr>
    </w:lvl>
    <w:lvl w:ilvl="5" w:tentative="0">
      <w:start w:val="0"/>
      <w:numFmt w:val="bullet"/>
      <w:lvlText w:val="•"/>
      <w:lvlJc w:val="left"/>
      <w:pPr>
        <w:ind w:left="5283" w:hanging="605"/>
      </w:pPr>
      <w:rPr>
        <w:rFonts w:hint="default"/>
        <w:lang w:val="zh-CN" w:eastAsia="zh-CN" w:bidi="zh-CN"/>
      </w:rPr>
    </w:lvl>
    <w:lvl w:ilvl="6" w:tentative="0">
      <w:start w:val="0"/>
      <w:numFmt w:val="bullet"/>
      <w:lvlText w:val="•"/>
      <w:lvlJc w:val="left"/>
      <w:pPr>
        <w:ind w:left="6240" w:hanging="605"/>
      </w:pPr>
      <w:rPr>
        <w:rFonts w:hint="default"/>
        <w:lang w:val="zh-CN" w:eastAsia="zh-CN" w:bidi="zh-CN"/>
      </w:rPr>
    </w:lvl>
    <w:lvl w:ilvl="7" w:tentative="0">
      <w:start w:val="0"/>
      <w:numFmt w:val="bullet"/>
      <w:lvlText w:val="•"/>
      <w:lvlJc w:val="left"/>
      <w:pPr>
        <w:ind w:left="7196" w:hanging="605"/>
      </w:pPr>
      <w:rPr>
        <w:rFonts w:hint="default"/>
        <w:lang w:val="zh-CN" w:eastAsia="zh-CN" w:bidi="zh-CN"/>
      </w:rPr>
    </w:lvl>
    <w:lvl w:ilvl="8" w:tentative="0">
      <w:start w:val="0"/>
      <w:numFmt w:val="bullet"/>
      <w:lvlText w:val="•"/>
      <w:lvlJc w:val="left"/>
      <w:pPr>
        <w:ind w:left="8153" w:hanging="605"/>
      </w:pPr>
      <w:rPr>
        <w:rFonts w:hint="default"/>
        <w:lang w:val="zh-CN" w:eastAsia="zh-CN" w:bidi="zh-CN"/>
      </w:rPr>
    </w:lvl>
  </w:abstractNum>
  <w:abstractNum w:abstractNumId="14">
    <w:nsid w:val="243FCF68"/>
    <w:multiLevelType w:val="multilevel"/>
    <w:tmpl w:val="243FCF68"/>
    <w:lvl w:ilvl="0" w:tentative="0">
      <w:start w:val="1"/>
      <w:numFmt w:val="decimal"/>
      <w:lvlText w:val="%1)"/>
      <w:lvlJc w:val="left"/>
      <w:pPr>
        <w:ind w:left="1219" w:hanging="24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874"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8" w:hanging="241"/>
      </w:pPr>
      <w:rPr>
        <w:rFonts w:hint="default"/>
        <w:lang w:val="zh-CN" w:eastAsia="zh-CN" w:bidi="zh-CN"/>
      </w:rPr>
    </w:lvl>
    <w:lvl w:ilvl="7" w:tentative="0">
      <w:start w:val="0"/>
      <w:numFmt w:val="bullet"/>
      <w:lvlText w:val="•"/>
      <w:lvlJc w:val="left"/>
      <w:pPr>
        <w:ind w:left="7412" w:hanging="241"/>
      </w:pPr>
      <w:rPr>
        <w:rFonts w:hint="default"/>
        <w:lang w:val="zh-CN" w:eastAsia="zh-CN" w:bidi="zh-CN"/>
      </w:rPr>
    </w:lvl>
    <w:lvl w:ilvl="8" w:tentative="0">
      <w:start w:val="0"/>
      <w:numFmt w:val="bullet"/>
      <w:lvlText w:val="•"/>
      <w:lvlJc w:val="left"/>
      <w:pPr>
        <w:ind w:left="8297" w:hanging="241"/>
      </w:pPr>
      <w:rPr>
        <w:rFonts w:hint="default"/>
        <w:lang w:val="zh-CN" w:eastAsia="zh-CN" w:bidi="zh-CN"/>
      </w:rPr>
    </w:lvl>
  </w:abstractNum>
  <w:abstractNum w:abstractNumId="15">
    <w:nsid w:val="2470EC97"/>
    <w:multiLevelType w:val="multilevel"/>
    <w:tmpl w:val="2470EC97"/>
    <w:lvl w:ilvl="0" w:tentative="0">
      <w:start w:val="1"/>
      <w:numFmt w:val="decimal"/>
      <w:lvlText w:val="%1."/>
      <w:lvlJc w:val="left"/>
      <w:pPr>
        <w:ind w:left="1219" w:hanging="241"/>
        <w:jc w:val="left"/>
      </w:pPr>
      <w:rPr>
        <w:rFonts w:hint="default" w:ascii="仿宋" w:hAnsi="仿宋" w:eastAsia="仿宋" w:cs="仿宋"/>
        <w:b/>
        <w:bCs/>
        <w:w w:val="99"/>
        <w:sz w:val="22"/>
        <w:szCs w:val="22"/>
        <w:lang w:val="zh-CN" w:eastAsia="zh-CN" w:bidi="zh-CN"/>
      </w:rPr>
    </w:lvl>
    <w:lvl w:ilvl="1" w:tentative="0">
      <w:start w:val="1"/>
      <w:numFmt w:val="decimal"/>
      <w:lvlText w:val="%1.%2"/>
      <w:lvlJc w:val="left"/>
      <w:pPr>
        <w:ind w:left="1458" w:hanging="480"/>
        <w:jc w:val="left"/>
      </w:pPr>
      <w:rPr>
        <w:rFonts w:hint="default" w:ascii="仿宋" w:hAnsi="仿宋" w:eastAsia="仿宋" w:cs="仿宋"/>
        <w:spacing w:val="-1"/>
        <w:w w:val="100"/>
        <w:sz w:val="24"/>
        <w:szCs w:val="24"/>
        <w:lang w:val="zh-CN" w:eastAsia="zh-CN" w:bidi="zh-CN"/>
      </w:rPr>
    </w:lvl>
    <w:lvl w:ilvl="2" w:tentative="0">
      <w:start w:val="0"/>
      <w:numFmt w:val="bullet"/>
      <w:lvlText w:val="•"/>
      <w:lvlJc w:val="left"/>
      <w:pPr>
        <w:ind w:left="2416" w:hanging="480"/>
      </w:pPr>
      <w:rPr>
        <w:rFonts w:hint="default"/>
        <w:lang w:val="zh-CN" w:eastAsia="zh-CN" w:bidi="zh-CN"/>
      </w:rPr>
    </w:lvl>
    <w:lvl w:ilvl="3" w:tentative="0">
      <w:start w:val="0"/>
      <w:numFmt w:val="bullet"/>
      <w:lvlText w:val="•"/>
      <w:lvlJc w:val="left"/>
      <w:pPr>
        <w:ind w:left="3372" w:hanging="480"/>
      </w:pPr>
      <w:rPr>
        <w:rFonts w:hint="default"/>
        <w:lang w:val="zh-CN" w:eastAsia="zh-CN" w:bidi="zh-CN"/>
      </w:rPr>
    </w:lvl>
    <w:lvl w:ilvl="4" w:tentative="0">
      <w:start w:val="0"/>
      <w:numFmt w:val="bullet"/>
      <w:lvlText w:val="•"/>
      <w:lvlJc w:val="left"/>
      <w:pPr>
        <w:ind w:left="4329" w:hanging="480"/>
      </w:pPr>
      <w:rPr>
        <w:rFonts w:hint="default"/>
        <w:lang w:val="zh-CN" w:eastAsia="zh-CN" w:bidi="zh-CN"/>
      </w:rPr>
    </w:lvl>
    <w:lvl w:ilvl="5" w:tentative="0">
      <w:start w:val="0"/>
      <w:numFmt w:val="bullet"/>
      <w:lvlText w:val="•"/>
      <w:lvlJc w:val="left"/>
      <w:pPr>
        <w:ind w:left="5285" w:hanging="480"/>
      </w:pPr>
      <w:rPr>
        <w:rFonts w:hint="default"/>
        <w:lang w:val="zh-CN" w:eastAsia="zh-CN" w:bidi="zh-CN"/>
      </w:rPr>
    </w:lvl>
    <w:lvl w:ilvl="6" w:tentative="0">
      <w:start w:val="0"/>
      <w:numFmt w:val="bullet"/>
      <w:lvlText w:val="•"/>
      <w:lvlJc w:val="left"/>
      <w:pPr>
        <w:ind w:left="6241" w:hanging="480"/>
      </w:pPr>
      <w:rPr>
        <w:rFonts w:hint="default"/>
        <w:lang w:val="zh-CN" w:eastAsia="zh-CN" w:bidi="zh-CN"/>
      </w:rPr>
    </w:lvl>
    <w:lvl w:ilvl="7" w:tentative="0">
      <w:start w:val="0"/>
      <w:numFmt w:val="bullet"/>
      <w:lvlText w:val="•"/>
      <w:lvlJc w:val="left"/>
      <w:pPr>
        <w:ind w:left="7198" w:hanging="480"/>
      </w:pPr>
      <w:rPr>
        <w:rFonts w:hint="default"/>
        <w:lang w:val="zh-CN" w:eastAsia="zh-CN" w:bidi="zh-CN"/>
      </w:rPr>
    </w:lvl>
    <w:lvl w:ilvl="8" w:tentative="0">
      <w:start w:val="0"/>
      <w:numFmt w:val="bullet"/>
      <w:lvlText w:val="•"/>
      <w:lvlJc w:val="left"/>
      <w:pPr>
        <w:ind w:left="8154" w:hanging="480"/>
      </w:pPr>
      <w:rPr>
        <w:rFonts w:hint="default"/>
        <w:lang w:val="zh-CN" w:eastAsia="zh-CN" w:bidi="zh-CN"/>
      </w:rPr>
    </w:lvl>
  </w:abstractNum>
  <w:abstractNum w:abstractNumId="16">
    <w:nsid w:val="2541B266"/>
    <w:multiLevelType w:val="singleLevel"/>
    <w:tmpl w:val="2541B266"/>
    <w:lvl w:ilvl="0" w:tentative="0">
      <w:start w:val="1"/>
      <w:numFmt w:val="decimal"/>
      <w:suff w:val="nothing"/>
      <w:lvlText w:val="%1、"/>
      <w:lvlJc w:val="left"/>
    </w:lvl>
  </w:abstractNum>
  <w:abstractNum w:abstractNumId="17">
    <w:nsid w:val="39A0D9AC"/>
    <w:multiLevelType w:val="multilevel"/>
    <w:tmpl w:val="39A0D9AC"/>
    <w:lvl w:ilvl="0" w:tentative="0">
      <w:start w:val="1"/>
      <w:numFmt w:val="decimal"/>
      <w:lvlText w:val="（%1）"/>
      <w:lvlJc w:val="left"/>
      <w:pPr>
        <w:ind w:left="1579" w:hanging="601"/>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2428" w:hanging="601"/>
      </w:pPr>
      <w:rPr>
        <w:rFonts w:hint="default"/>
        <w:lang w:val="zh-CN" w:eastAsia="zh-CN" w:bidi="zh-CN"/>
      </w:rPr>
    </w:lvl>
    <w:lvl w:ilvl="2" w:tentative="0">
      <w:start w:val="0"/>
      <w:numFmt w:val="bullet"/>
      <w:lvlText w:val="•"/>
      <w:lvlJc w:val="left"/>
      <w:pPr>
        <w:ind w:left="3277" w:hanging="601"/>
      </w:pPr>
      <w:rPr>
        <w:rFonts w:hint="default"/>
        <w:lang w:val="zh-CN" w:eastAsia="zh-CN" w:bidi="zh-CN"/>
      </w:rPr>
    </w:lvl>
    <w:lvl w:ilvl="3" w:tentative="0">
      <w:start w:val="0"/>
      <w:numFmt w:val="bullet"/>
      <w:lvlText w:val="•"/>
      <w:lvlJc w:val="left"/>
      <w:pPr>
        <w:ind w:left="4126" w:hanging="601"/>
      </w:pPr>
      <w:rPr>
        <w:rFonts w:hint="default"/>
        <w:lang w:val="zh-CN" w:eastAsia="zh-CN" w:bidi="zh-CN"/>
      </w:rPr>
    </w:lvl>
    <w:lvl w:ilvl="4" w:tentative="0">
      <w:start w:val="0"/>
      <w:numFmt w:val="bullet"/>
      <w:lvlText w:val="•"/>
      <w:lvlJc w:val="left"/>
      <w:pPr>
        <w:ind w:left="4974"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72" w:hanging="601"/>
      </w:pPr>
      <w:rPr>
        <w:rFonts w:hint="default"/>
        <w:lang w:val="zh-CN" w:eastAsia="zh-CN" w:bidi="zh-CN"/>
      </w:rPr>
    </w:lvl>
    <w:lvl w:ilvl="7" w:tentative="0">
      <w:start w:val="0"/>
      <w:numFmt w:val="bullet"/>
      <w:lvlText w:val="•"/>
      <w:lvlJc w:val="left"/>
      <w:pPr>
        <w:ind w:left="7520" w:hanging="601"/>
      </w:pPr>
      <w:rPr>
        <w:rFonts w:hint="default"/>
        <w:lang w:val="zh-CN" w:eastAsia="zh-CN" w:bidi="zh-CN"/>
      </w:rPr>
    </w:lvl>
    <w:lvl w:ilvl="8" w:tentative="0">
      <w:start w:val="0"/>
      <w:numFmt w:val="bullet"/>
      <w:lvlText w:val="•"/>
      <w:lvlJc w:val="left"/>
      <w:pPr>
        <w:ind w:left="8369" w:hanging="601"/>
      </w:pPr>
      <w:rPr>
        <w:rFonts w:hint="default"/>
        <w:lang w:val="zh-CN" w:eastAsia="zh-CN" w:bidi="zh-CN"/>
      </w:rPr>
    </w:lvl>
  </w:abstractNum>
  <w:abstractNum w:abstractNumId="18">
    <w:nsid w:val="3B0B264A"/>
    <w:multiLevelType w:val="singleLevel"/>
    <w:tmpl w:val="3B0B264A"/>
    <w:lvl w:ilvl="0" w:tentative="0">
      <w:start w:val="1"/>
      <w:numFmt w:val="decimal"/>
      <w:suff w:val="nothing"/>
      <w:lvlText w:val="%1、"/>
      <w:lvlJc w:val="left"/>
    </w:lvl>
  </w:abstractNum>
  <w:abstractNum w:abstractNumId="19">
    <w:nsid w:val="4C1BAE26"/>
    <w:multiLevelType w:val="multilevel"/>
    <w:tmpl w:val="4C1BAE26"/>
    <w:lvl w:ilvl="0" w:tentative="0">
      <w:start w:val="1"/>
      <w:numFmt w:val="decimal"/>
      <w:lvlText w:val="%1"/>
      <w:lvlJc w:val="left"/>
      <w:pPr>
        <w:ind w:left="1580" w:hanging="603"/>
        <w:jc w:val="left"/>
      </w:pPr>
      <w:rPr>
        <w:rFonts w:hint="default"/>
        <w:lang w:val="zh-CN" w:eastAsia="zh-CN" w:bidi="zh-CN"/>
      </w:rPr>
    </w:lvl>
    <w:lvl w:ilvl="1" w:tentative="0">
      <w:start w:val="1"/>
      <w:numFmt w:val="decimal"/>
      <w:lvlText w:val="%1.%2"/>
      <w:lvlJc w:val="left"/>
      <w:pPr>
        <w:ind w:left="1580" w:hanging="603"/>
        <w:jc w:val="left"/>
      </w:pPr>
      <w:rPr>
        <w:rFonts w:hint="default"/>
        <w:b/>
        <w:bCs/>
        <w:spacing w:val="0"/>
        <w:w w:val="99"/>
        <w:lang w:val="zh-CN" w:eastAsia="zh-CN" w:bidi="zh-CN"/>
      </w:rPr>
    </w:lvl>
    <w:lvl w:ilvl="2" w:tentative="0">
      <w:start w:val="1"/>
      <w:numFmt w:val="decimal"/>
      <w:lvlText w:val="%1.%2.%3"/>
      <w:lvlJc w:val="left"/>
      <w:pPr>
        <w:ind w:left="498" w:hanging="843"/>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466" w:hanging="843"/>
      </w:pPr>
      <w:rPr>
        <w:rFonts w:hint="default"/>
        <w:lang w:val="zh-CN" w:eastAsia="zh-CN" w:bidi="zh-CN"/>
      </w:rPr>
    </w:lvl>
    <w:lvl w:ilvl="4" w:tentative="0">
      <w:start w:val="0"/>
      <w:numFmt w:val="bullet"/>
      <w:lvlText w:val="•"/>
      <w:lvlJc w:val="left"/>
      <w:pPr>
        <w:ind w:left="4409" w:hanging="843"/>
      </w:pPr>
      <w:rPr>
        <w:rFonts w:hint="default"/>
        <w:lang w:val="zh-CN" w:eastAsia="zh-CN" w:bidi="zh-CN"/>
      </w:rPr>
    </w:lvl>
    <w:lvl w:ilvl="5" w:tentative="0">
      <w:start w:val="0"/>
      <w:numFmt w:val="bullet"/>
      <w:lvlText w:val="•"/>
      <w:lvlJc w:val="left"/>
      <w:pPr>
        <w:ind w:left="5352" w:hanging="843"/>
      </w:pPr>
      <w:rPr>
        <w:rFonts w:hint="default"/>
        <w:lang w:val="zh-CN" w:eastAsia="zh-CN" w:bidi="zh-CN"/>
      </w:rPr>
    </w:lvl>
    <w:lvl w:ilvl="6" w:tentative="0">
      <w:start w:val="0"/>
      <w:numFmt w:val="bullet"/>
      <w:lvlText w:val="•"/>
      <w:lvlJc w:val="left"/>
      <w:pPr>
        <w:ind w:left="6295" w:hanging="843"/>
      </w:pPr>
      <w:rPr>
        <w:rFonts w:hint="default"/>
        <w:lang w:val="zh-CN" w:eastAsia="zh-CN" w:bidi="zh-CN"/>
      </w:rPr>
    </w:lvl>
    <w:lvl w:ilvl="7" w:tentative="0">
      <w:start w:val="0"/>
      <w:numFmt w:val="bullet"/>
      <w:lvlText w:val="•"/>
      <w:lvlJc w:val="left"/>
      <w:pPr>
        <w:ind w:left="7238" w:hanging="843"/>
      </w:pPr>
      <w:rPr>
        <w:rFonts w:hint="default"/>
        <w:lang w:val="zh-CN" w:eastAsia="zh-CN" w:bidi="zh-CN"/>
      </w:rPr>
    </w:lvl>
    <w:lvl w:ilvl="8" w:tentative="0">
      <w:start w:val="0"/>
      <w:numFmt w:val="bullet"/>
      <w:lvlText w:val="•"/>
      <w:lvlJc w:val="left"/>
      <w:pPr>
        <w:ind w:left="8181" w:hanging="843"/>
      </w:pPr>
      <w:rPr>
        <w:rFonts w:hint="default"/>
        <w:lang w:val="zh-CN" w:eastAsia="zh-CN" w:bidi="zh-CN"/>
      </w:rPr>
    </w:lvl>
  </w:abstractNum>
  <w:abstractNum w:abstractNumId="20">
    <w:nsid w:val="4D4DC07F"/>
    <w:multiLevelType w:val="multilevel"/>
    <w:tmpl w:val="4D4DC07F"/>
    <w:lvl w:ilvl="0" w:tentative="0">
      <w:start w:val="1"/>
      <w:numFmt w:val="decimal"/>
      <w:lvlText w:val="%1）"/>
      <w:lvlJc w:val="left"/>
      <w:pPr>
        <w:ind w:left="1339" w:hanging="36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212" w:hanging="361"/>
      </w:pPr>
      <w:rPr>
        <w:rFonts w:hint="default"/>
        <w:lang w:val="zh-CN" w:eastAsia="zh-CN" w:bidi="zh-CN"/>
      </w:rPr>
    </w:lvl>
    <w:lvl w:ilvl="2" w:tentative="0">
      <w:start w:val="0"/>
      <w:numFmt w:val="bullet"/>
      <w:lvlText w:val="•"/>
      <w:lvlJc w:val="left"/>
      <w:pPr>
        <w:ind w:left="3085" w:hanging="361"/>
      </w:pPr>
      <w:rPr>
        <w:rFonts w:hint="default"/>
        <w:lang w:val="zh-CN" w:eastAsia="zh-CN" w:bidi="zh-CN"/>
      </w:rPr>
    </w:lvl>
    <w:lvl w:ilvl="3" w:tentative="0">
      <w:start w:val="0"/>
      <w:numFmt w:val="bullet"/>
      <w:lvlText w:val="•"/>
      <w:lvlJc w:val="left"/>
      <w:pPr>
        <w:ind w:left="3958" w:hanging="361"/>
      </w:pPr>
      <w:rPr>
        <w:rFonts w:hint="default"/>
        <w:lang w:val="zh-CN" w:eastAsia="zh-CN" w:bidi="zh-CN"/>
      </w:rPr>
    </w:lvl>
    <w:lvl w:ilvl="4" w:tentative="0">
      <w:start w:val="0"/>
      <w:numFmt w:val="bullet"/>
      <w:lvlText w:val="•"/>
      <w:lvlJc w:val="left"/>
      <w:pPr>
        <w:ind w:left="4830" w:hanging="361"/>
      </w:pPr>
      <w:rPr>
        <w:rFonts w:hint="default"/>
        <w:lang w:val="zh-CN" w:eastAsia="zh-CN" w:bidi="zh-CN"/>
      </w:rPr>
    </w:lvl>
    <w:lvl w:ilvl="5" w:tentative="0">
      <w:start w:val="0"/>
      <w:numFmt w:val="bullet"/>
      <w:lvlText w:val="•"/>
      <w:lvlJc w:val="left"/>
      <w:pPr>
        <w:ind w:left="5703" w:hanging="361"/>
      </w:pPr>
      <w:rPr>
        <w:rFonts w:hint="default"/>
        <w:lang w:val="zh-CN" w:eastAsia="zh-CN" w:bidi="zh-CN"/>
      </w:rPr>
    </w:lvl>
    <w:lvl w:ilvl="6" w:tentative="0">
      <w:start w:val="0"/>
      <w:numFmt w:val="bullet"/>
      <w:lvlText w:val="•"/>
      <w:lvlJc w:val="left"/>
      <w:pPr>
        <w:ind w:left="6576" w:hanging="361"/>
      </w:pPr>
      <w:rPr>
        <w:rFonts w:hint="default"/>
        <w:lang w:val="zh-CN" w:eastAsia="zh-CN" w:bidi="zh-CN"/>
      </w:rPr>
    </w:lvl>
    <w:lvl w:ilvl="7" w:tentative="0">
      <w:start w:val="0"/>
      <w:numFmt w:val="bullet"/>
      <w:lvlText w:val="•"/>
      <w:lvlJc w:val="left"/>
      <w:pPr>
        <w:ind w:left="7448" w:hanging="361"/>
      </w:pPr>
      <w:rPr>
        <w:rFonts w:hint="default"/>
        <w:lang w:val="zh-CN" w:eastAsia="zh-CN" w:bidi="zh-CN"/>
      </w:rPr>
    </w:lvl>
    <w:lvl w:ilvl="8" w:tentative="0">
      <w:start w:val="0"/>
      <w:numFmt w:val="bullet"/>
      <w:lvlText w:val="•"/>
      <w:lvlJc w:val="left"/>
      <w:pPr>
        <w:ind w:left="8321" w:hanging="361"/>
      </w:pPr>
      <w:rPr>
        <w:rFonts w:hint="default"/>
        <w:lang w:val="zh-CN" w:eastAsia="zh-CN" w:bidi="zh-CN"/>
      </w:rPr>
    </w:lvl>
  </w:abstractNum>
  <w:abstractNum w:abstractNumId="21">
    <w:nsid w:val="4D94DA66"/>
    <w:multiLevelType w:val="multilevel"/>
    <w:tmpl w:val="4D94DA66"/>
    <w:lvl w:ilvl="0" w:tentative="0">
      <w:start w:val="1"/>
      <w:numFmt w:val="decimal"/>
      <w:lvlText w:val="（%1）"/>
      <w:lvlJc w:val="left"/>
      <w:pPr>
        <w:ind w:left="157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28" w:hanging="601"/>
      </w:pPr>
      <w:rPr>
        <w:rFonts w:hint="default"/>
        <w:lang w:val="zh-CN" w:eastAsia="zh-CN" w:bidi="zh-CN"/>
      </w:rPr>
    </w:lvl>
    <w:lvl w:ilvl="2" w:tentative="0">
      <w:start w:val="0"/>
      <w:numFmt w:val="bullet"/>
      <w:lvlText w:val="•"/>
      <w:lvlJc w:val="left"/>
      <w:pPr>
        <w:ind w:left="3277" w:hanging="601"/>
      </w:pPr>
      <w:rPr>
        <w:rFonts w:hint="default"/>
        <w:lang w:val="zh-CN" w:eastAsia="zh-CN" w:bidi="zh-CN"/>
      </w:rPr>
    </w:lvl>
    <w:lvl w:ilvl="3" w:tentative="0">
      <w:start w:val="0"/>
      <w:numFmt w:val="bullet"/>
      <w:lvlText w:val="•"/>
      <w:lvlJc w:val="left"/>
      <w:pPr>
        <w:ind w:left="4126" w:hanging="601"/>
      </w:pPr>
      <w:rPr>
        <w:rFonts w:hint="default"/>
        <w:lang w:val="zh-CN" w:eastAsia="zh-CN" w:bidi="zh-CN"/>
      </w:rPr>
    </w:lvl>
    <w:lvl w:ilvl="4" w:tentative="0">
      <w:start w:val="0"/>
      <w:numFmt w:val="bullet"/>
      <w:lvlText w:val="•"/>
      <w:lvlJc w:val="left"/>
      <w:pPr>
        <w:ind w:left="4974"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72" w:hanging="601"/>
      </w:pPr>
      <w:rPr>
        <w:rFonts w:hint="default"/>
        <w:lang w:val="zh-CN" w:eastAsia="zh-CN" w:bidi="zh-CN"/>
      </w:rPr>
    </w:lvl>
    <w:lvl w:ilvl="7" w:tentative="0">
      <w:start w:val="0"/>
      <w:numFmt w:val="bullet"/>
      <w:lvlText w:val="•"/>
      <w:lvlJc w:val="left"/>
      <w:pPr>
        <w:ind w:left="7520" w:hanging="601"/>
      </w:pPr>
      <w:rPr>
        <w:rFonts w:hint="default"/>
        <w:lang w:val="zh-CN" w:eastAsia="zh-CN" w:bidi="zh-CN"/>
      </w:rPr>
    </w:lvl>
    <w:lvl w:ilvl="8" w:tentative="0">
      <w:start w:val="0"/>
      <w:numFmt w:val="bullet"/>
      <w:lvlText w:val="•"/>
      <w:lvlJc w:val="left"/>
      <w:pPr>
        <w:ind w:left="8369" w:hanging="601"/>
      </w:pPr>
      <w:rPr>
        <w:rFonts w:hint="default"/>
        <w:lang w:val="zh-CN" w:eastAsia="zh-CN" w:bidi="zh-CN"/>
      </w:rPr>
    </w:lvl>
  </w:abstractNum>
  <w:abstractNum w:abstractNumId="22">
    <w:nsid w:val="58765686"/>
    <w:multiLevelType w:val="multilevel"/>
    <w:tmpl w:val="58765686"/>
    <w:lvl w:ilvl="0" w:tentative="0">
      <w:start w:val="1"/>
      <w:numFmt w:val="decimal"/>
      <w:lvlText w:val="%1."/>
      <w:lvlJc w:val="left"/>
      <w:pPr>
        <w:ind w:left="498" w:hanging="241"/>
        <w:jc w:val="left"/>
      </w:pPr>
      <w:rPr>
        <w:rFonts w:hint="default" w:ascii="仿宋" w:hAnsi="仿宋" w:eastAsia="仿宋" w:cs="仿宋"/>
        <w:spacing w:val="-18"/>
        <w:w w:val="100"/>
        <w:sz w:val="22"/>
        <w:szCs w:val="22"/>
        <w:lang w:val="zh-CN" w:eastAsia="zh-CN" w:bidi="zh-CN"/>
      </w:rPr>
    </w:lvl>
    <w:lvl w:ilvl="1" w:tentative="0">
      <w:start w:val="0"/>
      <w:numFmt w:val="bullet"/>
      <w:lvlText w:val="•"/>
      <w:lvlJc w:val="left"/>
      <w:pPr>
        <w:ind w:left="1456" w:hanging="241"/>
      </w:pPr>
      <w:rPr>
        <w:rFonts w:hint="default"/>
        <w:lang w:val="zh-CN" w:eastAsia="zh-CN" w:bidi="zh-CN"/>
      </w:rPr>
    </w:lvl>
    <w:lvl w:ilvl="2" w:tentative="0">
      <w:start w:val="0"/>
      <w:numFmt w:val="bullet"/>
      <w:lvlText w:val="•"/>
      <w:lvlJc w:val="left"/>
      <w:pPr>
        <w:ind w:left="2413" w:hanging="241"/>
      </w:pPr>
      <w:rPr>
        <w:rFonts w:hint="default"/>
        <w:lang w:val="zh-CN" w:eastAsia="zh-CN" w:bidi="zh-CN"/>
      </w:rPr>
    </w:lvl>
    <w:lvl w:ilvl="3" w:tentative="0">
      <w:start w:val="0"/>
      <w:numFmt w:val="bullet"/>
      <w:lvlText w:val="•"/>
      <w:lvlJc w:val="left"/>
      <w:pPr>
        <w:ind w:left="3370" w:hanging="241"/>
      </w:pPr>
      <w:rPr>
        <w:rFonts w:hint="default"/>
        <w:lang w:val="zh-CN" w:eastAsia="zh-CN" w:bidi="zh-CN"/>
      </w:rPr>
    </w:lvl>
    <w:lvl w:ilvl="4" w:tentative="0">
      <w:start w:val="0"/>
      <w:numFmt w:val="bullet"/>
      <w:lvlText w:val="•"/>
      <w:lvlJc w:val="left"/>
      <w:pPr>
        <w:ind w:left="4326" w:hanging="241"/>
      </w:pPr>
      <w:rPr>
        <w:rFonts w:hint="default"/>
        <w:lang w:val="zh-CN" w:eastAsia="zh-CN" w:bidi="zh-CN"/>
      </w:rPr>
    </w:lvl>
    <w:lvl w:ilvl="5" w:tentative="0">
      <w:start w:val="0"/>
      <w:numFmt w:val="bullet"/>
      <w:lvlText w:val="•"/>
      <w:lvlJc w:val="left"/>
      <w:pPr>
        <w:ind w:left="5283" w:hanging="241"/>
      </w:pPr>
      <w:rPr>
        <w:rFonts w:hint="default"/>
        <w:lang w:val="zh-CN" w:eastAsia="zh-CN" w:bidi="zh-CN"/>
      </w:rPr>
    </w:lvl>
    <w:lvl w:ilvl="6" w:tentative="0">
      <w:start w:val="0"/>
      <w:numFmt w:val="bullet"/>
      <w:lvlText w:val="•"/>
      <w:lvlJc w:val="left"/>
      <w:pPr>
        <w:ind w:left="6240" w:hanging="241"/>
      </w:pPr>
      <w:rPr>
        <w:rFonts w:hint="default"/>
        <w:lang w:val="zh-CN" w:eastAsia="zh-CN" w:bidi="zh-CN"/>
      </w:rPr>
    </w:lvl>
    <w:lvl w:ilvl="7" w:tentative="0">
      <w:start w:val="0"/>
      <w:numFmt w:val="bullet"/>
      <w:lvlText w:val="•"/>
      <w:lvlJc w:val="left"/>
      <w:pPr>
        <w:ind w:left="7196" w:hanging="241"/>
      </w:pPr>
      <w:rPr>
        <w:rFonts w:hint="default"/>
        <w:lang w:val="zh-CN" w:eastAsia="zh-CN" w:bidi="zh-CN"/>
      </w:rPr>
    </w:lvl>
    <w:lvl w:ilvl="8" w:tentative="0">
      <w:start w:val="0"/>
      <w:numFmt w:val="bullet"/>
      <w:lvlText w:val="•"/>
      <w:lvlJc w:val="left"/>
      <w:pPr>
        <w:ind w:left="8153" w:hanging="241"/>
      </w:pPr>
      <w:rPr>
        <w:rFonts w:hint="default"/>
        <w:lang w:val="zh-CN" w:eastAsia="zh-CN" w:bidi="zh-CN"/>
      </w:rPr>
    </w:lvl>
  </w:abstractNum>
  <w:abstractNum w:abstractNumId="23">
    <w:nsid w:val="5A241D34"/>
    <w:multiLevelType w:val="multilevel"/>
    <w:tmpl w:val="5A241D34"/>
    <w:lvl w:ilvl="0" w:tentative="0">
      <w:start w:val="1"/>
      <w:numFmt w:val="decimal"/>
      <w:lvlText w:val="%1."/>
      <w:lvlJc w:val="left"/>
      <w:pPr>
        <w:ind w:left="1340" w:hanging="363"/>
        <w:jc w:val="left"/>
      </w:pPr>
      <w:rPr>
        <w:rFonts w:hint="default"/>
        <w:b/>
        <w:bCs/>
        <w:spacing w:val="0"/>
        <w:w w:val="99"/>
        <w:lang w:val="zh-CN" w:eastAsia="zh-CN" w:bidi="zh-CN"/>
      </w:rPr>
    </w:lvl>
    <w:lvl w:ilvl="1" w:tentative="0">
      <w:start w:val="1"/>
      <w:numFmt w:val="decimal"/>
      <w:lvlText w:val="%1.%2"/>
      <w:lvlJc w:val="left"/>
      <w:pPr>
        <w:ind w:left="498" w:hanging="471"/>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1400" w:hanging="471"/>
      </w:pPr>
      <w:rPr>
        <w:rFonts w:hint="default"/>
        <w:lang w:val="zh-CN" w:eastAsia="zh-CN" w:bidi="zh-CN"/>
      </w:rPr>
    </w:lvl>
    <w:lvl w:ilvl="3" w:tentative="0">
      <w:start w:val="0"/>
      <w:numFmt w:val="bullet"/>
      <w:lvlText w:val="•"/>
      <w:lvlJc w:val="left"/>
      <w:pPr>
        <w:ind w:left="2483" w:hanging="471"/>
      </w:pPr>
      <w:rPr>
        <w:rFonts w:hint="default"/>
        <w:lang w:val="zh-CN" w:eastAsia="zh-CN" w:bidi="zh-CN"/>
      </w:rPr>
    </w:lvl>
    <w:lvl w:ilvl="4" w:tentative="0">
      <w:start w:val="0"/>
      <w:numFmt w:val="bullet"/>
      <w:lvlText w:val="•"/>
      <w:lvlJc w:val="left"/>
      <w:pPr>
        <w:ind w:left="3566" w:hanging="471"/>
      </w:pPr>
      <w:rPr>
        <w:rFonts w:hint="default"/>
        <w:lang w:val="zh-CN" w:eastAsia="zh-CN" w:bidi="zh-CN"/>
      </w:rPr>
    </w:lvl>
    <w:lvl w:ilvl="5" w:tentative="0">
      <w:start w:val="0"/>
      <w:numFmt w:val="bullet"/>
      <w:lvlText w:val="•"/>
      <w:lvlJc w:val="left"/>
      <w:pPr>
        <w:ind w:left="4650" w:hanging="471"/>
      </w:pPr>
      <w:rPr>
        <w:rFonts w:hint="default"/>
        <w:lang w:val="zh-CN" w:eastAsia="zh-CN" w:bidi="zh-CN"/>
      </w:rPr>
    </w:lvl>
    <w:lvl w:ilvl="6" w:tentative="0">
      <w:start w:val="0"/>
      <w:numFmt w:val="bullet"/>
      <w:lvlText w:val="•"/>
      <w:lvlJc w:val="left"/>
      <w:pPr>
        <w:ind w:left="5733" w:hanging="471"/>
      </w:pPr>
      <w:rPr>
        <w:rFonts w:hint="default"/>
        <w:lang w:val="zh-CN" w:eastAsia="zh-CN" w:bidi="zh-CN"/>
      </w:rPr>
    </w:lvl>
    <w:lvl w:ilvl="7" w:tentative="0">
      <w:start w:val="0"/>
      <w:numFmt w:val="bullet"/>
      <w:lvlText w:val="•"/>
      <w:lvlJc w:val="left"/>
      <w:pPr>
        <w:ind w:left="6816" w:hanging="471"/>
      </w:pPr>
      <w:rPr>
        <w:rFonts w:hint="default"/>
        <w:lang w:val="zh-CN" w:eastAsia="zh-CN" w:bidi="zh-CN"/>
      </w:rPr>
    </w:lvl>
    <w:lvl w:ilvl="8" w:tentative="0">
      <w:start w:val="0"/>
      <w:numFmt w:val="bullet"/>
      <w:lvlText w:val="•"/>
      <w:lvlJc w:val="left"/>
      <w:pPr>
        <w:ind w:left="7900" w:hanging="471"/>
      </w:pPr>
      <w:rPr>
        <w:rFonts w:hint="default"/>
        <w:lang w:val="zh-CN" w:eastAsia="zh-CN" w:bidi="zh-CN"/>
      </w:rPr>
    </w:lvl>
  </w:abstractNum>
  <w:abstractNum w:abstractNumId="24">
    <w:nsid w:val="5B713E8B"/>
    <w:multiLevelType w:val="multilevel"/>
    <w:tmpl w:val="5B713E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E29AB5A"/>
    <w:multiLevelType w:val="multilevel"/>
    <w:tmpl w:val="5E29AB5A"/>
    <w:lvl w:ilvl="0" w:tentative="0">
      <w:start w:val="1"/>
      <w:numFmt w:val="decimal"/>
      <w:lvlText w:val="%1."/>
      <w:lvlJc w:val="left"/>
      <w:pPr>
        <w:ind w:left="498" w:hanging="241"/>
        <w:jc w:val="left"/>
      </w:pPr>
      <w:rPr>
        <w:rFonts w:hint="default" w:ascii="仿宋" w:hAnsi="仿宋" w:eastAsia="仿宋" w:cs="仿宋"/>
        <w:spacing w:val="-18"/>
        <w:w w:val="100"/>
        <w:sz w:val="22"/>
        <w:szCs w:val="22"/>
        <w:lang w:val="zh-CN" w:eastAsia="zh-CN" w:bidi="zh-CN"/>
      </w:rPr>
    </w:lvl>
    <w:lvl w:ilvl="1" w:tentative="0">
      <w:start w:val="1"/>
      <w:numFmt w:val="decimal"/>
      <w:lvlText w:val="（%2）"/>
      <w:lvlJc w:val="left"/>
      <w:pPr>
        <w:ind w:left="2059" w:hanging="601"/>
        <w:jc w:val="left"/>
      </w:pPr>
      <w:rPr>
        <w:rFonts w:hint="default" w:ascii="仿宋" w:hAnsi="仿宋" w:eastAsia="仿宋" w:cs="仿宋"/>
        <w:spacing w:val="-60"/>
        <w:w w:val="100"/>
        <w:sz w:val="22"/>
        <w:szCs w:val="22"/>
        <w:lang w:val="zh-CN" w:eastAsia="zh-CN" w:bidi="zh-CN"/>
      </w:rPr>
    </w:lvl>
    <w:lvl w:ilvl="2" w:tentative="0">
      <w:start w:val="0"/>
      <w:numFmt w:val="bullet"/>
      <w:lvlText w:val="•"/>
      <w:lvlJc w:val="left"/>
      <w:pPr>
        <w:ind w:left="2949" w:hanging="601"/>
      </w:pPr>
      <w:rPr>
        <w:rFonts w:hint="default"/>
        <w:lang w:val="zh-CN" w:eastAsia="zh-CN" w:bidi="zh-CN"/>
      </w:rPr>
    </w:lvl>
    <w:lvl w:ilvl="3" w:tentative="0">
      <w:start w:val="0"/>
      <w:numFmt w:val="bullet"/>
      <w:lvlText w:val="•"/>
      <w:lvlJc w:val="left"/>
      <w:pPr>
        <w:ind w:left="3839" w:hanging="601"/>
      </w:pPr>
      <w:rPr>
        <w:rFonts w:hint="default"/>
        <w:lang w:val="zh-CN" w:eastAsia="zh-CN" w:bidi="zh-CN"/>
      </w:rPr>
    </w:lvl>
    <w:lvl w:ilvl="4" w:tentative="0">
      <w:start w:val="0"/>
      <w:numFmt w:val="bullet"/>
      <w:lvlText w:val="•"/>
      <w:lvlJc w:val="left"/>
      <w:pPr>
        <w:ind w:left="4729" w:hanging="601"/>
      </w:pPr>
      <w:rPr>
        <w:rFonts w:hint="default"/>
        <w:lang w:val="zh-CN" w:eastAsia="zh-CN" w:bidi="zh-CN"/>
      </w:rPr>
    </w:lvl>
    <w:lvl w:ilvl="5" w:tentative="0">
      <w:start w:val="0"/>
      <w:numFmt w:val="bullet"/>
      <w:lvlText w:val="•"/>
      <w:lvlJc w:val="left"/>
      <w:pPr>
        <w:ind w:left="5618" w:hanging="601"/>
      </w:pPr>
      <w:rPr>
        <w:rFonts w:hint="default"/>
        <w:lang w:val="zh-CN" w:eastAsia="zh-CN" w:bidi="zh-CN"/>
      </w:rPr>
    </w:lvl>
    <w:lvl w:ilvl="6" w:tentative="0">
      <w:start w:val="0"/>
      <w:numFmt w:val="bullet"/>
      <w:lvlText w:val="•"/>
      <w:lvlJc w:val="left"/>
      <w:pPr>
        <w:ind w:left="6508" w:hanging="601"/>
      </w:pPr>
      <w:rPr>
        <w:rFonts w:hint="default"/>
        <w:lang w:val="zh-CN" w:eastAsia="zh-CN" w:bidi="zh-CN"/>
      </w:rPr>
    </w:lvl>
    <w:lvl w:ilvl="7" w:tentative="0">
      <w:start w:val="0"/>
      <w:numFmt w:val="bullet"/>
      <w:lvlText w:val="•"/>
      <w:lvlJc w:val="left"/>
      <w:pPr>
        <w:ind w:left="7398" w:hanging="601"/>
      </w:pPr>
      <w:rPr>
        <w:rFonts w:hint="default"/>
        <w:lang w:val="zh-CN" w:eastAsia="zh-CN" w:bidi="zh-CN"/>
      </w:rPr>
    </w:lvl>
    <w:lvl w:ilvl="8" w:tentative="0">
      <w:start w:val="0"/>
      <w:numFmt w:val="bullet"/>
      <w:lvlText w:val="•"/>
      <w:lvlJc w:val="left"/>
      <w:pPr>
        <w:ind w:left="8287" w:hanging="601"/>
      </w:pPr>
      <w:rPr>
        <w:rFonts w:hint="default"/>
        <w:lang w:val="zh-CN" w:eastAsia="zh-CN" w:bidi="zh-CN"/>
      </w:rPr>
    </w:lvl>
  </w:abstractNum>
  <w:abstractNum w:abstractNumId="26">
    <w:nsid w:val="60382F6E"/>
    <w:multiLevelType w:val="multilevel"/>
    <w:tmpl w:val="60382F6E"/>
    <w:lvl w:ilvl="0" w:tentative="0">
      <w:start w:val="1"/>
      <w:numFmt w:val="decimal"/>
      <w:lvlText w:val="（%1）"/>
      <w:lvlJc w:val="left"/>
      <w:pPr>
        <w:ind w:left="157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28" w:hanging="601"/>
      </w:pPr>
      <w:rPr>
        <w:rFonts w:hint="default"/>
        <w:lang w:val="zh-CN" w:eastAsia="zh-CN" w:bidi="zh-CN"/>
      </w:rPr>
    </w:lvl>
    <w:lvl w:ilvl="2" w:tentative="0">
      <w:start w:val="0"/>
      <w:numFmt w:val="bullet"/>
      <w:lvlText w:val="•"/>
      <w:lvlJc w:val="left"/>
      <w:pPr>
        <w:ind w:left="3277" w:hanging="601"/>
      </w:pPr>
      <w:rPr>
        <w:rFonts w:hint="default"/>
        <w:lang w:val="zh-CN" w:eastAsia="zh-CN" w:bidi="zh-CN"/>
      </w:rPr>
    </w:lvl>
    <w:lvl w:ilvl="3" w:tentative="0">
      <w:start w:val="0"/>
      <w:numFmt w:val="bullet"/>
      <w:lvlText w:val="•"/>
      <w:lvlJc w:val="left"/>
      <w:pPr>
        <w:ind w:left="4126" w:hanging="601"/>
      </w:pPr>
      <w:rPr>
        <w:rFonts w:hint="default"/>
        <w:lang w:val="zh-CN" w:eastAsia="zh-CN" w:bidi="zh-CN"/>
      </w:rPr>
    </w:lvl>
    <w:lvl w:ilvl="4" w:tentative="0">
      <w:start w:val="0"/>
      <w:numFmt w:val="bullet"/>
      <w:lvlText w:val="•"/>
      <w:lvlJc w:val="left"/>
      <w:pPr>
        <w:ind w:left="4974"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72" w:hanging="601"/>
      </w:pPr>
      <w:rPr>
        <w:rFonts w:hint="default"/>
        <w:lang w:val="zh-CN" w:eastAsia="zh-CN" w:bidi="zh-CN"/>
      </w:rPr>
    </w:lvl>
    <w:lvl w:ilvl="7" w:tentative="0">
      <w:start w:val="0"/>
      <w:numFmt w:val="bullet"/>
      <w:lvlText w:val="•"/>
      <w:lvlJc w:val="left"/>
      <w:pPr>
        <w:ind w:left="7520" w:hanging="601"/>
      </w:pPr>
      <w:rPr>
        <w:rFonts w:hint="default"/>
        <w:lang w:val="zh-CN" w:eastAsia="zh-CN" w:bidi="zh-CN"/>
      </w:rPr>
    </w:lvl>
    <w:lvl w:ilvl="8" w:tentative="0">
      <w:start w:val="0"/>
      <w:numFmt w:val="bullet"/>
      <w:lvlText w:val="•"/>
      <w:lvlJc w:val="left"/>
      <w:pPr>
        <w:ind w:left="8369" w:hanging="601"/>
      </w:pPr>
      <w:rPr>
        <w:rFonts w:hint="default"/>
        <w:lang w:val="zh-CN" w:eastAsia="zh-CN" w:bidi="zh-CN"/>
      </w:rPr>
    </w:lvl>
  </w:abstractNum>
  <w:abstractNum w:abstractNumId="27">
    <w:nsid w:val="629F7852"/>
    <w:multiLevelType w:val="multilevel"/>
    <w:tmpl w:val="629F7852"/>
    <w:lvl w:ilvl="0" w:tentative="0">
      <w:start w:val="1"/>
      <w:numFmt w:val="decimal"/>
      <w:lvlText w:val="%1."/>
      <w:lvlJc w:val="left"/>
      <w:pPr>
        <w:ind w:left="1219"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874"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8" w:hanging="241"/>
      </w:pPr>
      <w:rPr>
        <w:rFonts w:hint="default"/>
        <w:lang w:val="zh-CN" w:eastAsia="zh-CN" w:bidi="zh-CN"/>
      </w:rPr>
    </w:lvl>
    <w:lvl w:ilvl="7" w:tentative="0">
      <w:start w:val="0"/>
      <w:numFmt w:val="bullet"/>
      <w:lvlText w:val="•"/>
      <w:lvlJc w:val="left"/>
      <w:pPr>
        <w:ind w:left="7412" w:hanging="241"/>
      </w:pPr>
      <w:rPr>
        <w:rFonts w:hint="default"/>
        <w:lang w:val="zh-CN" w:eastAsia="zh-CN" w:bidi="zh-CN"/>
      </w:rPr>
    </w:lvl>
    <w:lvl w:ilvl="8" w:tentative="0">
      <w:start w:val="0"/>
      <w:numFmt w:val="bullet"/>
      <w:lvlText w:val="•"/>
      <w:lvlJc w:val="left"/>
      <w:pPr>
        <w:ind w:left="8297" w:hanging="241"/>
      </w:pPr>
      <w:rPr>
        <w:rFonts w:hint="default"/>
        <w:lang w:val="zh-CN" w:eastAsia="zh-CN" w:bidi="zh-CN"/>
      </w:rPr>
    </w:lvl>
  </w:abstractNum>
  <w:abstractNum w:abstractNumId="28">
    <w:nsid w:val="72183CF9"/>
    <w:multiLevelType w:val="multilevel"/>
    <w:tmpl w:val="72183CF9"/>
    <w:lvl w:ilvl="0" w:tentative="0">
      <w:start w:val="1"/>
      <w:numFmt w:val="decimal"/>
      <w:lvlText w:val="（%1）"/>
      <w:lvlJc w:val="left"/>
      <w:pPr>
        <w:ind w:left="110" w:hanging="554"/>
        <w:jc w:val="left"/>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982" w:hanging="554"/>
      </w:pPr>
      <w:rPr>
        <w:rFonts w:hint="default"/>
        <w:lang w:val="zh-CN" w:eastAsia="zh-CN" w:bidi="zh-CN"/>
      </w:rPr>
    </w:lvl>
    <w:lvl w:ilvl="2" w:tentative="0">
      <w:start w:val="0"/>
      <w:numFmt w:val="bullet"/>
      <w:lvlText w:val="•"/>
      <w:lvlJc w:val="left"/>
      <w:pPr>
        <w:ind w:left="1845" w:hanging="554"/>
      </w:pPr>
      <w:rPr>
        <w:rFonts w:hint="default"/>
        <w:lang w:val="zh-CN" w:eastAsia="zh-CN" w:bidi="zh-CN"/>
      </w:rPr>
    </w:lvl>
    <w:lvl w:ilvl="3" w:tentative="0">
      <w:start w:val="0"/>
      <w:numFmt w:val="bullet"/>
      <w:lvlText w:val="•"/>
      <w:lvlJc w:val="left"/>
      <w:pPr>
        <w:ind w:left="2708" w:hanging="554"/>
      </w:pPr>
      <w:rPr>
        <w:rFonts w:hint="default"/>
        <w:lang w:val="zh-CN" w:eastAsia="zh-CN" w:bidi="zh-CN"/>
      </w:rPr>
    </w:lvl>
    <w:lvl w:ilvl="4" w:tentative="0">
      <w:start w:val="0"/>
      <w:numFmt w:val="bullet"/>
      <w:lvlText w:val="•"/>
      <w:lvlJc w:val="left"/>
      <w:pPr>
        <w:ind w:left="3571" w:hanging="554"/>
      </w:pPr>
      <w:rPr>
        <w:rFonts w:hint="default"/>
        <w:lang w:val="zh-CN" w:eastAsia="zh-CN" w:bidi="zh-CN"/>
      </w:rPr>
    </w:lvl>
    <w:lvl w:ilvl="5" w:tentative="0">
      <w:start w:val="0"/>
      <w:numFmt w:val="bullet"/>
      <w:lvlText w:val="•"/>
      <w:lvlJc w:val="left"/>
      <w:pPr>
        <w:ind w:left="4434" w:hanging="554"/>
      </w:pPr>
      <w:rPr>
        <w:rFonts w:hint="default"/>
        <w:lang w:val="zh-CN" w:eastAsia="zh-CN" w:bidi="zh-CN"/>
      </w:rPr>
    </w:lvl>
    <w:lvl w:ilvl="6" w:tentative="0">
      <w:start w:val="0"/>
      <w:numFmt w:val="bullet"/>
      <w:lvlText w:val="•"/>
      <w:lvlJc w:val="left"/>
      <w:pPr>
        <w:ind w:left="5297" w:hanging="554"/>
      </w:pPr>
      <w:rPr>
        <w:rFonts w:hint="default"/>
        <w:lang w:val="zh-CN" w:eastAsia="zh-CN" w:bidi="zh-CN"/>
      </w:rPr>
    </w:lvl>
    <w:lvl w:ilvl="7" w:tentative="0">
      <w:start w:val="0"/>
      <w:numFmt w:val="bullet"/>
      <w:lvlText w:val="•"/>
      <w:lvlJc w:val="left"/>
      <w:pPr>
        <w:ind w:left="6159" w:hanging="554"/>
      </w:pPr>
      <w:rPr>
        <w:rFonts w:hint="default"/>
        <w:lang w:val="zh-CN" w:eastAsia="zh-CN" w:bidi="zh-CN"/>
      </w:rPr>
    </w:lvl>
    <w:lvl w:ilvl="8" w:tentative="0">
      <w:start w:val="0"/>
      <w:numFmt w:val="bullet"/>
      <w:lvlText w:val="•"/>
      <w:lvlJc w:val="left"/>
      <w:pPr>
        <w:ind w:left="7022" w:hanging="554"/>
      </w:pPr>
      <w:rPr>
        <w:rFonts w:hint="default"/>
        <w:lang w:val="zh-CN" w:eastAsia="zh-CN" w:bidi="zh-CN"/>
      </w:rPr>
    </w:lvl>
  </w:abstractNum>
  <w:abstractNum w:abstractNumId="29">
    <w:nsid w:val="77ECEA79"/>
    <w:multiLevelType w:val="multilevel"/>
    <w:tmpl w:val="77ECEA79"/>
    <w:lvl w:ilvl="0" w:tentative="0">
      <w:start w:val="1"/>
      <w:numFmt w:val="decimal"/>
      <w:lvlText w:val="%1."/>
      <w:lvlJc w:val="left"/>
      <w:pPr>
        <w:ind w:left="498" w:hanging="241"/>
        <w:jc w:val="left"/>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1456" w:hanging="241"/>
      </w:pPr>
      <w:rPr>
        <w:rFonts w:hint="default"/>
        <w:lang w:val="zh-CN" w:eastAsia="zh-CN" w:bidi="zh-CN"/>
      </w:rPr>
    </w:lvl>
    <w:lvl w:ilvl="2" w:tentative="0">
      <w:start w:val="0"/>
      <w:numFmt w:val="bullet"/>
      <w:lvlText w:val="•"/>
      <w:lvlJc w:val="left"/>
      <w:pPr>
        <w:ind w:left="2413" w:hanging="241"/>
      </w:pPr>
      <w:rPr>
        <w:rFonts w:hint="default"/>
        <w:lang w:val="zh-CN" w:eastAsia="zh-CN" w:bidi="zh-CN"/>
      </w:rPr>
    </w:lvl>
    <w:lvl w:ilvl="3" w:tentative="0">
      <w:start w:val="0"/>
      <w:numFmt w:val="bullet"/>
      <w:lvlText w:val="•"/>
      <w:lvlJc w:val="left"/>
      <w:pPr>
        <w:ind w:left="3370" w:hanging="241"/>
      </w:pPr>
      <w:rPr>
        <w:rFonts w:hint="default"/>
        <w:lang w:val="zh-CN" w:eastAsia="zh-CN" w:bidi="zh-CN"/>
      </w:rPr>
    </w:lvl>
    <w:lvl w:ilvl="4" w:tentative="0">
      <w:start w:val="0"/>
      <w:numFmt w:val="bullet"/>
      <w:lvlText w:val="•"/>
      <w:lvlJc w:val="left"/>
      <w:pPr>
        <w:ind w:left="4326" w:hanging="241"/>
      </w:pPr>
      <w:rPr>
        <w:rFonts w:hint="default"/>
        <w:lang w:val="zh-CN" w:eastAsia="zh-CN" w:bidi="zh-CN"/>
      </w:rPr>
    </w:lvl>
    <w:lvl w:ilvl="5" w:tentative="0">
      <w:start w:val="0"/>
      <w:numFmt w:val="bullet"/>
      <w:lvlText w:val="•"/>
      <w:lvlJc w:val="left"/>
      <w:pPr>
        <w:ind w:left="5283" w:hanging="241"/>
      </w:pPr>
      <w:rPr>
        <w:rFonts w:hint="default"/>
        <w:lang w:val="zh-CN" w:eastAsia="zh-CN" w:bidi="zh-CN"/>
      </w:rPr>
    </w:lvl>
    <w:lvl w:ilvl="6" w:tentative="0">
      <w:start w:val="0"/>
      <w:numFmt w:val="bullet"/>
      <w:lvlText w:val="•"/>
      <w:lvlJc w:val="left"/>
      <w:pPr>
        <w:ind w:left="6240" w:hanging="241"/>
      </w:pPr>
      <w:rPr>
        <w:rFonts w:hint="default"/>
        <w:lang w:val="zh-CN" w:eastAsia="zh-CN" w:bidi="zh-CN"/>
      </w:rPr>
    </w:lvl>
    <w:lvl w:ilvl="7" w:tentative="0">
      <w:start w:val="0"/>
      <w:numFmt w:val="bullet"/>
      <w:lvlText w:val="•"/>
      <w:lvlJc w:val="left"/>
      <w:pPr>
        <w:ind w:left="7196" w:hanging="241"/>
      </w:pPr>
      <w:rPr>
        <w:rFonts w:hint="default"/>
        <w:lang w:val="zh-CN" w:eastAsia="zh-CN" w:bidi="zh-CN"/>
      </w:rPr>
    </w:lvl>
    <w:lvl w:ilvl="8" w:tentative="0">
      <w:start w:val="0"/>
      <w:numFmt w:val="bullet"/>
      <w:lvlText w:val="•"/>
      <w:lvlJc w:val="left"/>
      <w:pPr>
        <w:ind w:left="8153" w:hanging="241"/>
      </w:pPr>
      <w:rPr>
        <w:rFonts w:hint="default"/>
        <w:lang w:val="zh-CN" w:eastAsia="zh-CN" w:bidi="zh-CN"/>
      </w:rPr>
    </w:lvl>
  </w:abstractNum>
  <w:abstractNum w:abstractNumId="30">
    <w:nsid w:val="7C246926"/>
    <w:multiLevelType w:val="multilevel"/>
    <w:tmpl w:val="7C246926"/>
    <w:lvl w:ilvl="0" w:tentative="0">
      <w:start w:val="1"/>
      <w:numFmt w:val="decimal"/>
      <w:lvlText w:val="%1."/>
      <w:lvlJc w:val="left"/>
      <w:pPr>
        <w:ind w:left="498" w:hanging="305"/>
        <w:jc w:val="right"/>
      </w:pPr>
      <w:rPr>
        <w:rFonts w:hint="default" w:ascii="仿宋" w:hAnsi="仿宋" w:eastAsia="仿宋" w:cs="仿宋"/>
        <w:w w:val="100"/>
        <w:sz w:val="24"/>
        <w:szCs w:val="24"/>
        <w:lang w:val="zh-CN" w:eastAsia="zh-CN" w:bidi="zh-CN"/>
      </w:rPr>
    </w:lvl>
    <w:lvl w:ilvl="1" w:tentative="0">
      <w:start w:val="0"/>
      <w:numFmt w:val="bullet"/>
      <w:lvlText w:val="•"/>
      <w:lvlJc w:val="left"/>
      <w:pPr>
        <w:ind w:left="1456" w:hanging="305"/>
      </w:pPr>
      <w:rPr>
        <w:rFonts w:hint="default"/>
        <w:lang w:val="zh-CN" w:eastAsia="zh-CN" w:bidi="zh-CN"/>
      </w:rPr>
    </w:lvl>
    <w:lvl w:ilvl="2" w:tentative="0">
      <w:start w:val="0"/>
      <w:numFmt w:val="bullet"/>
      <w:lvlText w:val="•"/>
      <w:lvlJc w:val="left"/>
      <w:pPr>
        <w:ind w:left="2413" w:hanging="305"/>
      </w:pPr>
      <w:rPr>
        <w:rFonts w:hint="default"/>
        <w:lang w:val="zh-CN" w:eastAsia="zh-CN" w:bidi="zh-CN"/>
      </w:rPr>
    </w:lvl>
    <w:lvl w:ilvl="3" w:tentative="0">
      <w:start w:val="0"/>
      <w:numFmt w:val="bullet"/>
      <w:lvlText w:val="•"/>
      <w:lvlJc w:val="left"/>
      <w:pPr>
        <w:ind w:left="3370" w:hanging="305"/>
      </w:pPr>
      <w:rPr>
        <w:rFonts w:hint="default"/>
        <w:lang w:val="zh-CN" w:eastAsia="zh-CN" w:bidi="zh-CN"/>
      </w:rPr>
    </w:lvl>
    <w:lvl w:ilvl="4" w:tentative="0">
      <w:start w:val="0"/>
      <w:numFmt w:val="bullet"/>
      <w:lvlText w:val="•"/>
      <w:lvlJc w:val="left"/>
      <w:pPr>
        <w:ind w:left="4326" w:hanging="305"/>
      </w:pPr>
      <w:rPr>
        <w:rFonts w:hint="default"/>
        <w:lang w:val="zh-CN" w:eastAsia="zh-CN" w:bidi="zh-CN"/>
      </w:rPr>
    </w:lvl>
    <w:lvl w:ilvl="5" w:tentative="0">
      <w:start w:val="0"/>
      <w:numFmt w:val="bullet"/>
      <w:lvlText w:val="•"/>
      <w:lvlJc w:val="left"/>
      <w:pPr>
        <w:ind w:left="5283" w:hanging="305"/>
      </w:pPr>
      <w:rPr>
        <w:rFonts w:hint="default"/>
        <w:lang w:val="zh-CN" w:eastAsia="zh-CN" w:bidi="zh-CN"/>
      </w:rPr>
    </w:lvl>
    <w:lvl w:ilvl="6" w:tentative="0">
      <w:start w:val="0"/>
      <w:numFmt w:val="bullet"/>
      <w:lvlText w:val="•"/>
      <w:lvlJc w:val="left"/>
      <w:pPr>
        <w:ind w:left="6240" w:hanging="305"/>
      </w:pPr>
      <w:rPr>
        <w:rFonts w:hint="default"/>
        <w:lang w:val="zh-CN" w:eastAsia="zh-CN" w:bidi="zh-CN"/>
      </w:rPr>
    </w:lvl>
    <w:lvl w:ilvl="7" w:tentative="0">
      <w:start w:val="0"/>
      <w:numFmt w:val="bullet"/>
      <w:lvlText w:val="•"/>
      <w:lvlJc w:val="left"/>
      <w:pPr>
        <w:ind w:left="7196" w:hanging="305"/>
      </w:pPr>
      <w:rPr>
        <w:rFonts w:hint="default"/>
        <w:lang w:val="zh-CN" w:eastAsia="zh-CN" w:bidi="zh-CN"/>
      </w:rPr>
    </w:lvl>
    <w:lvl w:ilvl="8" w:tentative="0">
      <w:start w:val="0"/>
      <w:numFmt w:val="bullet"/>
      <w:lvlText w:val="•"/>
      <w:lvlJc w:val="left"/>
      <w:pPr>
        <w:ind w:left="8153" w:hanging="305"/>
      </w:pPr>
      <w:rPr>
        <w:rFonts w:hint="default"/>
        <w:lang w:val="zh-CN" w:eastAsia="zh-CN" w:bidi="zh-CN"/>
      </w:rPr>
    </w:lvl>
  </w:abstractNum>
  <w:abstractNum w:abstractNumId="31">
    <w:nsid w:val="7DEC2089"/>
    <w:multiLevelType w:val="multilevel"/>
    <w:tmpl w:val="7DEC2089"/>
    <w:lvl w:ilvl="0" w:tentative="0">
      <w:start w:val="1"/>
      <w:numFmt w:val="decimal"/>
      <w:lvlText w:val="%1"/>
      <w:lvlJc w:val="left"/>
      <w:pPr>
        <w:ind w:left="1400" w:hanging="423"/>
        <w:jc w:val="left"/>
      </w:pPr>
      <w:rPr>
        <w:rFonts w:hint="default"/>
        <w:lang w:val="zh-CN" w:eastAsia="zh-CN" w:bidi="zh-CN"/>
      </w:rPr>
    </w:lvl>
    <w:lvl w:ilvl="1" w:tentative="0">
      <w:start w:val="1"/>
      <w:numFmt w:val="decimal"/>
      <w:lvlText w:val="%1.%2"/>
      <w:lvlJc w:val="left"/>
      <w:pPr>
        <w:ind w:left="1400" w:hanging="423"/>
        <w:jc w:val="left"/>
      </w:pPr>
      <w:rPr>
        <w:rFonts w:hint="default"/>
        <w:b/>
        <w:bCs/>
        <w:spacing w:val="0"/>
        <w:w w:val="99"/>
        <w:lang w:val="zh-CN" w:eastAsia="zh-CN" w:bidi="zh-CN"/>
      </w:rPr>
    </w:lvl>
    <w:lvl w:ilvl="2" w:tentative="0">
      <w:start w:val="0"/>
      <w:numFmt w:val="bullet"/>
      <w:lvlText w:val="•"/>
      <w:lvlJc w:val="left"/>
      <w:pPr>
        <w:ind w:left="3133" w:hanging="423"/>
      </w:pPr>
      <w:rPr>
        <w:rFonts w:hint="default"/>
        <w:lang w:val="zh-CN" w:eastAsia="zh-CN" w:bidi="zh-CN"/>
      </w:rPr>
    </w:lvl>
    <w:lvl w:ilvl="3" w:tentative="0">
      <w:start w:val="0"/>
      <w:numFmt w:val="bullet"/>
      <w:lvlText w:val="•"/>
      <w:lvlJc w:val="left"/>
      <w:pPr>
        <w:ind w:left="4000" w:hanging="423"/>
      </w:pPr>
      <w:rPr>
        <w:rFonts w:hint="default"/>
        <w:lang w:val="zh-CN" w:eastAsia="zh-CN" w:bidi="zh-CN"/>
      </w:rPr>
    </w:lvl>
    <w:lvl w:ilvl="4" w:tentative="0">
      <w:start w:val="0"/>
      <w:numFmt w:val="bullet"/>
      <w:lvlText w:val="•"/>
      <w:lvlJc w:val="left"/>
      <w:pPr>
        <w:ind w:left="4866" w:hanging="423"/>
      </w:pPr>
      <w:rPr>
        <w:rFonts w:hint="default"/>
        <w:lang w:val="zh-CN" w:eastAsia="zh-CN" w:bidi="zh-CN"/>
      </w:rPr>
    </w:lvl>
    <w:lvl w:ilvl="5" w:tentative="0">
      <w:start w:val="0"/>
      <w:numFmt w:val="bullet"/>
      <w:lvlText w:val="•"/>
      <w:lvlJc w:val="left"/>
      <w:pPr>
        <w:ind w:left="5733" w:hanging="423"/>
      </w:pPr>
      <w:rPr>
        <w:rFonts w:hint="default"/>
        <w:lang w:val="zh-CN" w:eastAsia="zh-CN" w:bidi="zh-CN"/>
      </w:rPr>
    </w:lvl>
    <w:lvl w:ilvl="6" w:tentative="0">
      <w:start w:val="0"/>
      <w:numFmt w:val="bullet"/>
      <w:lvlText w:val="•"/>
      <w:lvlJc w:val="left"/>
      <w:pPr>
        <w:ind w:left="6600" w:hanging="423"/>
      </w:pPr>
      <w:rPr>
        <w:rFonts w:hint="default"/>
        <w:lang w:val="zh-CN" w:eastAsia="zh-CN" w:bidi="zh-CN"/>
      </w:rPr>
    </w:lvl>
    <w:lvl w:ilvl="7" w:tentative="0">
      <w:start w:val="0"/>
      <w:numFmt w:val="bullet"/>
      <w:lvlText w:val="•"/>
      <w:lvlJc w:val="left"/>
      <w:pPr>
        <w:ind w:left="7466" w:hanging="423"/>
      </w:pPr>
      <w:rPr>
        <w:rFonts w:hint="default"/>
        <w:lang w:val="zh-CN" w:eastAsia="zh-CN" w:bidi="zh-CN"/>
      </w:rPr>
    </w:lvl>
    <w:lvl w:ilvl="8" w:tentative="0">
      <w:start w:val="0"/>
      <w:numFmt w:val="bullet"/>
      <w:lvlText w:val="•"/>
      <w:lvlJc w:val="left"/>
      <w:pPr>
        <w:ind w:left="8333" w:hanging="423"/>
      </w:pPr>
      <w:rPr>
        <w:rFonts w:hint="default"/>
        <w:lang w:val="zh-CN" w:eastAsia="zh-CN" w:bidi="zh-CN"/>
      </w:rPr>
    </w:lvl>
  </w:abstractNum>
  <w:num w:numId="1">
    <w:abstractNumId w:val="24"/>
  </w:num>
  <w:num w:numId="2">
    <w:abstractNumId w:val="28"/>
  </w:num>
  <w:num w:numId="3">
    <w:abstractNumId w:val="23"/>
  </w:num>
  <w:num w:numId="4">
    <w:abstractNumId w:val="8"/>
  </w:num>
  <w:num w:numId="5">
    <w:abstractNumId w:val="20"/>
  </w:num>
  <w:num w:numId="6">
    <w:abstractNumId w:val="15"/>
  </w:num>
  <w:num w:numId="7">
    <w:abstractNumId w:val="11"/>
  </w:num>
  <w:num w:numId="8">
    <w:abstractNumId w:val="10"/>
  </w:num>
  <w:num w:numId="9">
    <w:abstractNumId w:val="4"/>
  </w:num>
  <w:num w:numId="10">
    <w:abstractNumId w:val="19"/>
  </w:num>
  <w:num w:numId="11">
    <w:abstractNumId w:val="26"/>
  </w:num>
  <w:num w:numId="12">
    <w:abstractNumId w:val="5"/>
  </w:num>
  <w:num w:numId="13">
    <w:abstractNumId w:val="30"/>
  </w:num>
  <w:num w:numId="14">
    <w:abstractNumId w:val="16"/>
  </w:num>
  <w:num w:numId="15">
    <w:abstractNumId w:val="18"/>
  </w:num>
  <w:num w:numId="16">
    <w:abstractNumId w:val="29"/>
  </w:num>
  <w:num w:numId="17">
    <w:abstractNumId w:val="7"/>
  </w:num>
  <w:num w:numId="18">
    <w:abstractNumId w:val="27"/>
  </w:num>
  <w:num w:numId="19">
    <w:abstractNumId w:val="3"/>
  </w:num>
  <w:num w:numId="20">
    <w:abstractNumId w:val="17"/>
  </w:num>
  <w:num w:numId="21">
    <w:abstractNumId w:val="2"/>
  </w:num>
  <w:num w:numId="22">
    <w:abstractNumId w:val="22"/>
  </w:num>
  <w:num w:numId="23">
    <w:abstractNumId w:val="31"/>
  </w:num>
  <w:num w:numId="24">
    <w:abstractNumId w:val="0"/>
  </w:num>
  <w:num w:numId="25">
    <w:abstractNumId w:val="14"/>
  </w:num>
  <w:num w:numId="26">
    <w:abstractNumId w:val="21"/>
  </w:num>
  <w:num w:numId="27">
    <w:abstractNumId w:val="12"/>
  </w:num>
  <w:num w:numId="28">
    <w:abstractNumId w:val="6"/>
  </w:num>
  <w:num w:numId="29">
    <w:abstractNumId w:val="25"/>
  </w:num>
  <w:num w:numId="30">
    <w:abstractNumId w:val="9"/>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NzM4OTVlYWQzMGExYWFmYzg5N2NiMzI2ZTMyMGQifQ=="/>
  </w:docVars>
  <w:rsids>
    <w:rsidRoot w:val="00000000"/>
    <w:rsid w:val="0053700C"/>
    <w:rsid w:val="00824F90"/>
    <w:rsid w:val="008878D1"/>
    <w:rsid w:val="00A51641"/>
    <w:rsid w:val="00A644D3"/>
    <w:rsid w:val="00F72CA9"/>
    <w:rsid w:val="00F76805"/>
    <w:rsid w:val="01487061"/>
    <w:rsid w:val="018D579E"/>
    <w:rsid w:val="01EF365E"/>
    <w:rsid w:val="02296E92"/>
    <w:rsid w:val="02C848FD"/>
    <w:rsid w:val="03011B22"/>
    <w:rsid w:val="03CF506A"/>
    <w:rsid w:val="03D75B30"/>
    <w:rsid w:val="03E557F1"/>
    <w:rsid w:val="03F1316B"/>
    <w:rsid w:val="04294066"/>
    <w:rsid w:val="04347AA9"/>
    <w:rsid w:val="048C54B6"/>
    <w:rsid w:val="04E407CD"/>
    <w:rsid w:val="04F82B4C"/>
    <w:rsid w:val="0530678A"/>
    <w:rsid w:val="0549044B"/>
    <w:rsid w:val="05510153"/>
    <w:rsid w:val="05542478"/>
    <w:rsid w:val="05726749"/>
    <w:rsid w:val="05A76E72"/>
    <w:rsid w:val="05AF5900"/>
    <w:rsid w:val="05D610DF"/>
    <w:rsid w:val="062005AC"/>
    <w:rsid w:val="064F2C3F"/>
    <w:rsid w:val="065B15E4"/>
    <w:rsid w:val="069B169C"/>
    <w:rsid w:val="06F16A0F"/>
    <w:rsid w:val="07520C39"/>
    <w:rsid w:val="076F7881"/>
    <w:rsid w:val="07837045"/>
    <w:rsid w:val="079052BE"/>
    <w:rsid w:val="07950B26"/>
    <w:rsid w:val="07996A3D"/>
    <w:rsid w:val="07A1396F"/>
    <w:rsid w:val="07A41428"/>
    <w:rsid w:val="07B62F76"/>
    <w:rsid w:val="07C531B9"/>
    <w:rsid w:val="07E8634C"/>
    <w:rsid w:val="081E6D6D"/>
    <w:rsid w:val="08514A4D"/>
    <w:rsid w:val="08850B9A"/>
    <w:rsid w:val="08902440"/>
    <w:rsid w:val="099866AB"/>
    <w:rsid w:val="09CB4CD3"/>
    <w:rsid w:val="09E65669"/>
    <w:rsid w:val="09E861B5"/>
    <w:rsid w:val="0A6B1C9E"/>
    <w:rsid w:val="0A6E1445"/>
    <w:rsid w:val="0ABF65E6"/>
    <w:rsid w:val="0B372620"/>
    <w:rsid w:val="0B586ECD"/>
    <w:rsid w:val="0B5A00BC"/>
    <w:rsid w:val="0B64718D"/>
    <w:rsid w:val="0BF70001"/>
    <w:rsid w:val="0C1C1816"/>
    <w:rsid w:val="0C2F32F7"/>
    <w:rsid w:val="0C3C3C01"/>
    <w:rsid w:val="0C476893"/>
    <w:rsid w:val="0C5E598A"/>
    <w:rsid w:val="0CB010F2"/>
    <w:rsid w:val="0CDD6324"/>
    <w:rsid w:val="0D065970"/>
    <w:rsid w:val="0D1F336B"/>
    <w:rsid w:val="0DAD4E1B"/>
    <w:rsid w:val="0E0662D9"/>
    <w:rsid w:val="0ED70B14"/>
    <w:rsid w:val="0EE6129A"/>
    <w:rsid w:val="0F2C5A73"/>
    <w:rsid w:val="0F3D5D2B"/>
    <w:rsid w:val="0F44355D"/>
    <w:rsid w:val="0FD61CDB"/>
    <w:rsid w:val="10437371"/>
    <w:rsid w:val="106317C1"/>
    <w:rsid w:val="10D13122"/>
    <w:rsid w:val="10E24DDC"/>
    <w:rsid w:val="114C04A7"/>
    <w:rsid w:val="114E421F"/>
    <w:rsid w:val="11856EF4"/>
    <w:rsid w:val="11BA101E"/>
    <w:rsid w:val="11FF19BD"/>
    <w:rsid w:val="12017FBA"/>
    <w:rsid w:val="121216F1"/>
    <w:rsid w:val="1218482D"/>
    <w:rsid w:val="123E6C4D"/>
    <w:rsid w:val="125515DD"/>
    <w:rsid w:val="1272218F"/>
    <w:rsid w:val="12BA1CCA"/>
    <w:rsid w:val="12CD7CE2"/>
    <w:rsid w:val="12DE6CAE"/>
    <w:rsid w:val="13165211"/>
    <w:rsid w:val="13201BEB"/>
    <w:rsid w:val="1324792E"/>
    <w:rsid w:val="13C54541"/>
    <w:rsid w:val="13EE1CEA"/>
    <w:rsid w:val="14382F65"/>
    <w:rsid w:val="143E5318"/>
    <w:rsid w:val="147026FF"/>
    <w:rsid w:val="14AB1989"/>
    <w:rsid w:val="14F055ED"/>
    <w:rsid w:val="15007F26"/>
    <w:rsid w:val="15267261"/>
    <w:rsid w:val="1554353A"/>
    <w:rsid w:val="156C55BC"/>
    <w:rsid w:val="158521DA"/>
    <w:rsid w:val="158A5A42"/>
    <w:rsid w:val="15A85A1A"/>
    <w:rsid w:val="16117F11"/>
    <w:rsid w:val="16470769"/>
    <w:rsid w:val="165247B2"/>
    <w:rsid w:val="165B5FF3"/>
    <w:rsid w:val="16F70EB5"/>
    <w:rsid w:val="16FE1961"/>
    <w:rsid w:val="171274EF"/>
    <w:rsid w:val="17204426"/>
    <w:rsid w:val="1787048B"/>
    <w:rsid w:val="17C41A8A"/>
    <w:rsid w:val="17CF61B0"/>
    <w:rsid w:val="17D75B81"/>
    <w:rsid w:val="18243F2C"/>
    <w:rsid w:val="182A7068"/>
    <w:rsid w:val="1833416F"/>
    <w:rsid w:val="189015C1"/>
    <w:rsid w:val="189F7A56"/>
    <w:rsid w:val="18C748B7"/>
    <w:rsid w:val="192E77AB"/>
    <w:rsid w:val="193E584C"/>
    <w:rsid w:val="193F08F1"/>
    <w:rsid w:val="19E473CC"/>
    <w:rsid w:val="19EE17C2"/>
    <w:rsid w:val="19F5240D"/>
    <w:rsid w:val="1A7B1A16"/>
    <w:rsid w:val="1AB5530F"/>
    <w:rsid w:val="1AF001F0"/>
    <w:rsid w:val="1BD50BAE"/>
    <w:rsid w:val="1BE91714"/>
    <w:rsid w:val="1C433861"/>
    <w:rsid w:val="1C6E39C8"/>
    <w:rsid w:val="1C752FA8"/>
    <w:rsid w:val="1C7865F4"/>
    <w:rsid w:val="1CAB4C1C"/>
    <w:rsid w:val="1CF540E9"/>
    <w:rsid w:val="1D0B56BA"/>
    <w:rsid w:val="1D0C0652"/>
    <w:rsid w:val="1D412E8A"/>
    <w:rsid w:val="1D8334A3"/>
    <w:rsid w:val="1E761259"/>
    <w:rsid w:val="1EE14925"/>
    <w:rsid w:val="1F152820"/>
    <w:rsid w:val="1F3802BD"/>
    <w:rsid w:val="1F6B68E4"/>
    <w:rsid w:val="20905E5B"/>
    <w:rsid w:val="21535882"/>
    <w:rsid w:val="216435EB"/>
    <w:rsid w:val="218D3B4F"/>
    <w:rsid w:val="219E4D4F"/>
    <w:rsid w:val="2205329E"/>
    <w:rsid w:val="22630CB5"/>
    <w:rsid w:val="228C3A98"/>
    <w:rsid w:val="22A16179"/>
    <w:rsid w:val="22F95FB5"/>
    <w:rsid w:val="236C6787"/>
    <w:rsid w:val="23781DA6"/>
    <w:rsid w:val="238E2BA1"/>
    <w:rsid w:val="23A83C63"/>
    <w:rsid w:val="23D36806"/>
    <w:rsid w:val="245C2C9F"/>
    <w:rsid w:val="24743B45"/>
    <w:rsid w:val="24766AAC"/>
    <w:rsid w:val="24CC1BD3"/>
    <w:rsid w:val="24EA3E07"/>
    <w:rsid w:val="24F84776"/>
    <w:rsid w:val="250A44A9"/>
    <w:rsid w:val="25223057"/>
    <w:rsid w:val="254B6F9C"/>
    <w:rsid w:val="257F6C45"/>
    <w:rsid w:val="258C4EBE"/>
    <w:rsid w:val="25AE752B"/>
    <w:rsid w:val="26976211"/>
    <w:rsid w:val="26AF355A"/>
    <w:rsid w:val="26B331B7"/>
    <w:rsid w:val="26B7240F"/>
    <w:rsid w:val="26CA0394"/>
    <w:rsid w:val="26CD39E1"/>
    <w:rsid w:val="26E36D60"/>
    <w:rsid w:val="27167136"/>
    <w:rsid w:val="274F43F6"/>
    <w:rsid w:val="275B5691"/>
    <w:rsid w:val="279010F0"/>
    <w:rsid w:val="27AC35F6"/>
    <w:rsid w:val="27D50D9F"/>
    <w:rsid w:val="27DC037F"/>
    <w:rsid w:val="281318C7"/>
    <w:rsid w:val="285048C9"/>
    <w:rsid w:val="28527DB9"/>
    <w:rsid w:val="28631310"/>
    <w:rsid w:val="288B5901"/>
    <w:rsid w:val="28B46C06"/>
    <w:rsid w:val="28B8359B"/>
    <w:rsid w:val="28EB63A0"/>
    <w:rsid w:val="28EF50F9"/>
    <w:rsid w:val="29361D11"/>
    <w:rsid w:val="29E12657"/>
    <w:rsid w:val="29F22C2E"/>
    <w:rsid w:val="2A076154"/>
    <w:rsid w:val="2A27165A"/>
    <w:rsid w:val="2AD26EC5"/>
    <w:rsid w:val="2B253DEB"/>
    <w:rsid w:val="2BA7709E"/>
    <w:rsid w:val="2C0F1CBC"/>
    <w:rsid w:val="2C64684A"/>
    <w:rsid w:val="2CB27900"/>
    <w:rsid w:val="2D2F2CFF"/>
    <w:rsid w:val="2D92328E"/>
    <w:rsid w:val="2E35629A"/>
    <w:rsid w:val="2E954DE4"/>
    <w:rsid w:val="2ED578D6"/>
    <w:rsid w:val="2F0106CB"/>
    <w:rsid w:val="2F1C72B3"/>
    <w:rsid w:val="2F5C7FF7"/>
    <w:rsid w:val="2F8C4439"/>
    <w:rsid w:val="2F92232A"/>
    <w:rsid w:val="307D0225"/>
    <w:rsid w:val="314B0324"/>
    <w:rsid w:val="315848C3"/>
    <w:rsid w:val="31735E11"/>
    <w:rsid w:val="319D6E92"/>
    <w:rsid w:val="319F3C0F"/>
    <w:rsid w:val="31A55C86"/>
    <w:rsid w:val="32002EBC"/>
    <w:rsid w:val="323450B2"/>
    <w:rsid w:val="324B1774"/>
    <w:rsid w:val="328B4E7C"/>
    <w:rsid w:val="3292458B"/>
    <w:rsid w:val="32AE46C6"/>
    <w:rsid w:val="32D61E6F"/>
    <w:rsid w:val="33254D78"/>
    <w:rsid w:val="334F0B5E"/>
    <w:rsid w:val="33CC179D"/>
    <w:rsid w:val="33E02FA5"/>
    <w:rsid w:val="340547BA"/>
    <w:rsid w:val="340F388A"/>
    <w:rsid w:val="344E43B3"/>
    <w:rsid w:val="34601525"/>
    <w:rsid w:val="34871673"/>
    <w:rsid w:val="34F82570"/>
    <w:rsid w:val="35A85D44"/>
    <w:rsid w:val="35B71AE4"/>
    <w:rsid w:val="35D46B3A"/>
    <w:rsid w:val="36321AB2"/>
    <w:rsid w:val="364A2958"/>
    <w:rsid w:val="366559E4"/>
    <w:rsid w:val="36DD1A1E"/>
    <w:rsid w:val="36F80606"/>
    <w:rsid w:val="37403D5B"/>
    <w:rsid w:val="375A12C0"/>
    <w:rsid w:val="37B704C1"/>
    <w:rsid w:val="37DF3574"/>
    <w:rsid w:val="386A72E1"/>
    <w:rsid w:val="38717E83"/>
    <w:rsid w:val="38877E93"/>
    <w:rsid w:val="38997BC6"/>
    <w:rsid w:val="38B22A36"/>
    <w:rsid w:val="38C904AC"/>
    <w:rsid w:val="38CC58A6"/>
    <w:rsid w:val="38F35529"/>
    <w:rsid w:val="39011376"/>
    <w:rsid w:val="39111E53"/>
    <w:rsid w:val="394E6C03"/>
    <w:rsid w:val="3962620A"/>
    <w:rsid w:val="398E6FFF"/>
    <w:rsid w:val="39A17609"/>
    <w:rsid w:val="39CD5D7A"/>
    <w:rsid w:val="39D7459C"/>
    <w:rsid w:val="3A244B12"/>
    <w:rsid w:val="3A466498"/>
    <w:rsid w:val="3A5169AB"/>
    <w:rsid w:val="3A5722A1"/>
    <w:rsid w:val="3A8F1281"/>
    <w:rsid w:val="3B133C60"/>
    <w:rsid w:val="3B1439F9"/>
    <w:rsid w:val="3B1B0EA3"/>
    <w:rsid w:val="3B4E41E9"/>
    <w:rsid w:val="3B787F67"/>
    <w:rsid w:val="3B8B3551"/>
    <w:rsid w:val="3BD86C58"/>
    <w:rsid w:val="3C5F6A31"/>
    <w:rsid w:val="3C6D55F2"/>
    <w:rsid w:val="3C7B4585"/>
    <w:rsid w:val="3CAD3C40"/>
    <w:rsid w:val="3CC64D02"/>
    <w:rsid w:val="3CE91794"/>
    <w:rsid w:val="3D123203"/>
    <w:rsid w:val="3D74650C"/>
    <w:rsid w:val="3DA46DF1"/>
    <w:rsid w:val="3DB46C76"/>
    <w:rsid w:val="3DBB5FE7"/>
    <w:rsid w:val="3DD1395F"/>
    <w:rsid w:val="3E3A6DCE"/>
    <w:rsid w:val="3E3B339E"/>
    <w:rsid w:val="3E556DD3"/>
    <w:rsid w:val="3E5C591E"/>
    <w:rsid w:val="3E8409D1"/>
    <w:rsid w:val="3F0C10F2"/>
    <w:rsid w:val="3F19736B"/>
    <w:rsid w:val="3F7171A7"/>
    <w:rsid w:val="3F85289A"/>
    <w:rsid w:val="3F8C2233"/>
    <w:rsid w:val="3FD634AE"/>
    <w:rsid w:val="40322DDA"/>
    <w:rsid w:val="40392C64"/>
    <w:rsid w:val="403F39C6"/>
    <w:rsid w:val="40635A95"/>
    <w:rsid w:val="407707ED"/>
    <w:rsid w:val="407F3B46"/>
    <w:rsid w:val="409A272E"/>
    <w:rsid w:val="41140732"/>
    <w:rsid w:val="414F176A"/>
    <w:rsid w:val="415B1EBD"/>
    <w:rsid w:val="41886A2A"/>
    <w:rsid w:val="41911D83"/>
    <w:rsid w:val="419E7FFC"/>
    <w:rsid w:val="41E00614"/>
    <w:rsid w:val="4202058A"/>
    <w:rsid w:val="426254CD"/>
    <w:rsid w:val="43615785"/>
    <w:rsid w:val="43665029"/>
    <w:rsid w:val="437A40EE"/>
    <w:rsid w:val="43D74B44"/>
    <w:rsid w:val="43E4263E"/>
    <w:rsid w:val="43EA2170"/>
    <w:rsid w:val="44184095"/>
    <w:rsid w:val="4440539A"/>
    <w:rsid w:val="44406040"/>
    <w:rsid w:val="44935E12"/>
    <w:rsid w:val="44C91833"/>
    <w:rsid w:val="454C7D0E"/>
    <w:rsid w:val="45592920"/>
    <w:rsid w:val="455B51AD"/>
    <w:rsid w:val="460D5750"/>
    <w:rsid w:val="465A0995"/>
    <w:rsid w:val="4674757D"/>
    <w:rsid w:val="467B090B"/>
    <w:rsid w:val="46B75DE7"/>
    <w:rsid w:val="46CA0EFA"/>
    <w:rsid w:val="46F84A10"/>
    <w:rsid w:val="4714323A"/>
    <w:rsid w:val="47661AE5"/>
    <w:rsid w:val="47A345BE"/>
    <w:rsid w:val="47AD0F98"/>
    <w:rsid w:val="47BE562F"/>
    <w:rsid w:val="481607C6"/>
    <w:rsid w:val="48313978"/>
    <w:rsid w:val="485667D0"/>
    <w:rsid w:val="48A416B4"/>
    <w:rsid w:val="48B76124"/>
    <w:rsid w:val="48C06AA9"/>
    <w:rsid w:val="48E409EA"/>
    <w:rsid w:val="49064E04"/>
    <w:rsid w:val="49A563CB"/>
    <w:rsid w:val="49D24CE6"/>
    <w:rsid w:val="4A007AA5"/>
    <w:rsid w:val="4A2A2C73"/>
    <w:rsid w:val="4A2A5A87"/>
    <w:rsid w:val="4A5751EC"/>
    <w:rsid w:val="4A61284F"/>
    <w:rsid w:val="4AD55620"/>
    <w:rsid w:val="4AD870BB"/>
    <w:rsid w:val="4ADA6548"/>
    <w:rsid w:val="4B1C090F"/>
    <w:rsid w:val="4B4E3AC4"/>
    <w:rsid w:val="4B920BD1"/>
    <w:rsid w:val="4BB26B7D"/>
    <w:rsid w:val="4BB30DA9"/>
    <w:rsid w:val="4C324162"/>
    <w:rsid w:val="4C7E73A7"/>
    <w:rsid w:val="4CAA7DE0"/>
    <w:rsid w:val="4CD843E4"/>
    <w:rsid w:val="4D8409ED"/>
    <w:rsid w:val="4DCD5EF0"/>
    <w:rsid w:val="4E7D7917"/>
    <w:rsid w:val="4EA50C1B"/>
    <w:rsid w:val="4EB33338"/>
    <w:rsid w:val="4F4A531F"/>
    <w:rsid w:val="4F611448"/>
    <w:rsid w:val="4F796AD2"/>
    <w:rsid w:val="4F9C11F6"/>
    <w:rsid w:val="4FF27E90"/>
    <w:rsid w:val="4FF5401B"/>
    <w:rsid w:val="501E0C85"/>
    <w:rsid w:val="50574197"/>
    <w:rsid w:val="50B11AF9"/>
    <w:rsid w:val="518E5997"/>
    <w:rsid w:val="51D57A6A"/>
    <w:rsid w:val="52084B81"/>
    <w:rsid w:val="522307D5"/>
    <w:rsid w:val="525766D1"/>
    <w:rsid w:val="5275432B"/>
    <w:rsid w:val="52B25589"/>
    <w:rsid w:val="52D07D77"/>
    <w:rsid w:val="52F932E4"/>
    <w:rsid w:val="53220A8C"/>
    <w:rsid w:val="539A4AC7"/>
    <w:rsid w:val="53C02053"/>
    <w:rsid w:val="541A1764"/>
    <w:rsid w:val="548976A4"/>
    <w:rsid w:val="552F7491"/>
    <w:rsid w:val="55733821"/>
    <w:rsid w:val="557401FE"/>
    <w:rsid w:val="55791D7E"/>
    <w:rsid w:val="55926E7B"/>
    <w:rsid w:val="559B68D4"/>
    <w:rsid w:val="55C53951"/>
    <w:rsid w:val="56471B53"/>
    <w:rsid w:val="56774A95"/>
    <w:rsid w:val="56A33C92"/>
    <w:rsid w:val="56B23ED5"/>
    <w:rsid w:val="56FE711B"/>
    <w:rsid w:val="57233025"/>
    <w:rsid w:val="572D5C52"/>
    <w:rsid w:val="574113A8"/>
    <w:rsid w:val="589F492D"/>
    <w:rsid w:val="58BC54DF"/>
    <w:rsid w:val="58E3481A"/>
    <w:rsid w:val="58E46CAF"/>
    <w:rsid w:val="58F509F1"/>
    <w:rsid w:val="590824D3"/>
    <w:rsid w:val="59433EDE"/>
    <w:rsid w:val="59B14918"/>
    <w:rsid w:val="59E940B2"/>
    <w:rsid w:val="59F0085C"/>
    <w:rsid w:val="5A382944"/>
    <w:rsid w:val="5A44578C"/>
    <w:rsid w:val="5ADB0E02"/>
    <w:rsid w:val="5B303F63"/>
    <w:rsid w:val="5BB46942"/>
    <w:rsid w:val="5BCE7A03"/>
    <w:rsid w:val="5BFA5DA8"/>
    <w:rsid w:val="5C8E11A6"/>
    <w:rsid w:val="5CA5048A"/>
    <w:rsid w:val="5CAC13C7"/>
    <w:rsid w:val="5D086F45"/>
    <w:rsid w:val="5D215911"/>
    <w:rsid w:val="5D5C1168"/>
    <w:rsid w:val="5D8D2FA6"/>
    <w:rsid w:val="5DA469DD"/>
    <w:rsid w:val="5DAA3B58"/>
    <w:rsid w:val="5DAD189A"/>
    <w:rsid w:val="5DE54B90"/>
    <w:rsid w:val="5E563CE0"/>
    <w:rsid w:val="5E6306DB"/>
    <w:rsid w:val="5EE17A4E"/>
    <w:rsid w:val="5F9431F2"/>
    <w:rsid w:val="5F9745B0"/>
    <w:rsid w:val="5FCC2AA9"/>
    <w:rsid w:val="600734E4"/>
    <w:rsid w:val="605D1356"/>
    <w:rsid w:val="60966616"/>
    <w:rsid w:val="60DB04CD"/>
    <w:rsid w:val="610619ED"/>
    <w:rsid w:val="6192502F"/>
    <w:rsid w:val="61A134C4"/>
    <w:rsid w:val="61A77832"/>
    <w:rsid w:val="61F06121"/>
    <w:rsid w:val="620F0989"/>
    <w:rsid w:val="62127F1E"/>
    <w:rsid w:val="634C3904"/>
    <w:rsid w:val="63554566"/>
    <w:rsid w:val="635B1724"/>
    <w:rsid w:val="63C82F8A"/>
    <w:rsid w:val="63D07AC9"/>
    <w:rsid w:val="63ED0C43"/>
    <w:rsid w:val="642372ED"/>
    <w:rsid w:val="64552344"/>
    <w:rsid w:val="645A3F47"/>
    <w:rsid w:val="64BC415B"/>
    <w:rsid w:val="655A2308"/>
    <w:rsid w:val="65752C9E"/>
    <w:rsid w:val="660F385D"/>
    <w:rsid w:val="665B6338"/>
    <w:rsid w:val="6679056C"/>
    <w:rsid w:val="669B2BD8"/>
    <w:rsid w:val="66A575B3"/>
    <w:rsid w:val="66CD08B8"/>
    <w:rsid w:val="673F6082"/>
    <w:rsid w:val="67650BC4"/>
    <w:rsid w:val="67774B40"/>
    <w:rsid w:val="67876CB8"/>
    <w:rsid w:val="67DF7425"/>
    <w:rsid w:val="6802409E"/>
    <w:rsid w:val="684072E7"/>
    <w:rsid w:val="689C2C37"/>
    <w:rsid w:val="68BC0BE4"/>
    <w:rsid w:val="68C53F3C"/>
    <w:rsid w:val="68EC408B"/>
    <w:rsid w:val="69025C9F"/>
    <w:rsid w:val="69B31FE7"/>
    <w:rsid w:val="69D56401"/>
    <w:rsid w:val="69DA7573"/>
    <w:rsid w:val="69DB153D"/>
    <w:rsid w:val="6A070584"/>
    <w:rsid w:val="6A944F2A"/>
    <w:rsid w:val="6A9811DC"/>
    <w:rsid w:val="6A9D59A9"/>
    <w:rsid w:val="6AB73D58"/>
    <w:rsid w:val="6ABF49BB"/>
    <w:rsid w:val="6B2A62D8"/>
    <w:rsid w:val="6B560E7C"/>
    <w:rsid w:val="6B985938"/>
    <w:rsid w:val="6BEE5558"/>
    <w:rsid w:val="6C631669"/>
    <w:rsid w:val="6C9B4450"/>
    <w:rsid w:val="6C9F7299"/>
    <w:rsid w:val="6CDA3D2E"/>
    <w:rsid w:val="6D1239AD"/>
    <w:rsid w:val="6D3A657B"/>
    <w:rsid w:val="6D45389E"/>
    <w:rsid w:val="6E313E22"/>
    <w:rsid w:val="6E62222D"/>
    <w:rsid w:val="6E713926"/>
    <w:rsid w:val="6E971ED7"/>
    <w:rsid w:val="6F484F7F"/>
    <w:rsid w:val="6F51652A"/>
    <w:rsid w:val="6F775864"/>
    <w:rsid w:val="6F997ED1"/>
    <w:rsid w:val="6FB33C5F"/>
    <w:rsid w:val="701D28B0"/>
    <w:rsid w:val="70271038"/>
    <w:rsid w:val="702F4391"/>
    <w:rsid w:val="70396EDE"/>
    <w:rsid w:val="70657DB3"/>
    <w:rsid w:val="70710506"/>
    <w:rsid w:val="70DA254F"/>
    <w:rsid w:val="70F64313"/>
    <w:rsid w:val="71493231"/>
    <w:rsid w:val="71542FD2"/>
    <w:rsid w:val="71573B9F"/>
    <w:rsid w:val="719941B8"/>
    <w:rsid w:val="71D64AC4"/>
    <w:rsid w:val="72516841"/>
    <w:rsid w:val="725A7B08"/>
    <w:rsid w:val="72B55021"/>
    <w:rsid w:val="72E74AAF"/>
    <w:rsid w:val="73465C7A"/>
    <w:rsid w:val="735008A6"/>
    <w:rsid w:val="738A19DB"/>
    <w:rsid w:val="73A34E7A"/>
    <w:rsid w:val="740D49E9"/>
    <w:rsid w:val="74532F03"/>
    <w:rsid w:val="74DA39EE"/>
    <w:rsid w:val="74FC2BBA"/>
    <w:rsid w:val="75426BAC"/>
    <w:rsid w:val="754A19F1"/>
    <w:rsid w:val="75930F1E"/>
    <w:rsid w:val="761502C1"/>
    <w:rsid w:val="76592042"/>
    <w:rsid w:val="767D7C04"/>
    <w:rsid w:val="769B32FE"/>
    <w:rsid w:val="77075720"/>
    <w:rsid w:val="77752FD1"/>
    <w:rsid w:val="77B92EBE"/>
    <w:rsid w:val="77C27899"/>
    <w:rsid w:val="788B43B8"/>
    <w:rsid w:val="78FF64E9"/>
    <w:rsid w:val="79482541"/>
    <w:rsid w:val="79537342"/>
    <w:rsid w:val="796926C2"/>
    <w:rsid w:val="79694470"/>
    <w:rsid w:val="79BA4D1D"/>
    <w:rsid w:val="79F226B7"/>
    <w:rsid w:val="79FE105C"/>
    <w:rsid w:val="7A102B3D"/>
    <w:rsid w:val="7A804167"/>
    <w:rsid w:val="7A965FF5"/>
    <w:rsid w:val="7AB853B2"/>
    <w:rsid w:val="7AC43DFA"/>
    <w:rsid w:val="7AD26045"/>
    <w:rsid w:val="7AD87AFF"/>
    <w:rsid w:val="7B1A7B88"/>
    <w:rsid w:val="7B4E7DC1"/>
    <w:rsid w:val="7BB70D9A"/>
    <w:rsid w:val="7C246D74"/>
    <w:rsid w:val="7C7A3AED"/>
    <w:rsid w:val="7C84455C"/>
    <w:rsid w:val="7CC3033B"/>
    <w:rsid w:val="7CDA5D95"/>
    <w:rsid w:val="7D1B2330"/>
    <w:rsid w:val="7D503D95"/>
    <w:rsid w:val="7D7635FF"/>
    <w:rsid w:val="7D8775BA"/>
    <w:rsid w:val="7D8F77DE"/>
    <w:rsid w:val="7DD81BC4"/>
    <w:rsid w:val="7E723DC7"/>
    <w:rsid w:val="7E9A1E65"/>
    <w:rsid w:val="7EE84089"/>
    <w:rsid w:val="7F1B26B0"/>
    <w:rsid w:val="7F6000C3"/>
    <w:rsid w:val="7F7818B1"/>
    <w:rsid w:val="7F8A15E4"/>
    <w:rsid w:val="7FD73EBA"/>
    <w:rsid w:val="7FE417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spacing w:before="42"/>
      <w:ind w:right="1"/>
      <w:jc w:val="center"/>
      <w:outlineLvl w:val="1"/>
    </w:pPr>
    <w:rPr>
      <w:rFonts w:ascii="仿宋" w:hAnsi="仿宋" w:eastAsia="仿宋" w:cs="仿宋"/>
      <w:b/>
      <w:bCs/>
      <w:sz w:val="32"/>
      <w:szCs w:val="32"/>
      <w:lang w:val="zh-CN" w:eastAsia="zh-CN" w:bidi="zh-CN"/>
    </w:rPr>
  </w:style>
  <w:style w:type="paragraph" w:styleId="4">
    <w:name w:val="heading 2"/>
    <w:basedOn w:val="1"/>
    <w:next w:val="1"/>
    <w:qFormat/>
    <w:uiPriority w:val="1"/>
    <w:pPr>
      <w:spacing w:before="43"/>
      <w:ind w:right="1"/>
      <w:jc w:val="center"/>
      <w:outlineLvl w:val="2"/>
    </w:pPr>
    <w:rPr>
      <w:rFonts w:ascii="仿宋" w:hAnsi="仿宋" w:eastAsia="仿宋" w:cs="仿宋"/>
      <w:b/>
      <w:bCs/>
      <w:sz w:val="30"/>
      <w:szCs w:val="30"/>
      <w:lang w:val="zh-CN" w:eastAsia="zh-CN" w:bidi="zh-CN"/>
    </w:rPr>
  </w:style>
  <w:style w:type="paragraph" w:styleId="5">
    <w:name w:val="heading 3"/>
    <w:basedOn w:val="1"/>
    <w:next w:val="1"/>
    <w:qFormat/>
    <w:uiPriority w:val="1"/>
    <w:pPr>
      <w:outlineLvl w:val="3"/>
    </w:pPr>
    <w:rPr>
      <w:rFonts w:ascii="仿宋" w:hAnsi="仿宋" w:eastAsia="仿宋" w:cs="仿宋"/>
      <w:sz w:val="28"/>
      <w:szCs w:val="28"/>
      <w:lang w:val="zh-CN" w:eastAsia="zh-CN" w:bidi="zh-CN"/>
    </w:rPr>
  </w:style>
  <w:style w:type="paragraph" w:styleId="6">
    <w:name w:val="heading 4"/>
    <w:basedOn w:val="1"/>
    <w:next w:val="1"/>
    <w:qFormat/>
    <w:uiPriority w:val="1"/>
    <w:pPr>
      <w:ind w:left="978"/>
      <w:outlineLvl w:val="4"/>
    </w:pPr>
    <w:rPr>
      <w:rFonts w:ascii="仿宋" w:hAnsi="仿宋" w:eastAsia="仿宋" w:cs="仿宋"/>
      <w:b/>
      <w:bCs/>
      <w:sz w:val="24"/>
      <w:szCs w:val="24"/>
      <w:lang w:val="zh-CN" w:eastAsia="zh-CN" w:bidi="zh-CN"/>
    </w:rPr>
  </w:style>
  <w:style w:type="paragraph" w:styleId="7">
    <w:name w:val="heading 6"/>
    <w:basedOn w:val="1"/>
    <w:next w:val="1"/>
    <w:qFormat/>
    <w:uiPriority w:val="1"/>
    <w:pPr>
      <w:ind w:left="160"/>
      <w:outlineLvl w:val="5"/>
    </w:pPr>
    <w:rPr>
      <w:rFonts w:ascii="宋体" w:hAnsi="宋体" w:eastAsia="宋体" w:cs="宋体"/>
      <w:b/>
      <w:bCs/>
      <w:sz w:val="24"/>
      <w:szCs w:val="24"/>
      <w:lang w:val="zh-CN" w:eastAsia="zh-CN" w:bidi="zh-CN"/>
    </w:rPr>
  </w:style>
  <w:style w:type="character" w:default="1" w:styleId="17">
    <w:name w:val="Default Paragraph Font"/>
    <w:semiHidden/>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2"/>
    <w:basedOn w:val="1"/>
    <w:qFormat/>
    <w:uiPriority w:val="0"/>
    <w:pPr>
      <w:jc w:val="center"/>
    </w:pPr>
    <w:rPr>
      <w:rFonts w:ascii="宋体" w:hAnsi="Arial"/>
      <w:color w:val="000000"/>
      <w:szCs w:val="20"/>
    </w:rPr>
  </w:style>
  <w:style w:type="paragraph" w:styleId="8">
    <w:name w:val="table of authorities"/>
    <w:basedOn w:val="1"/>
    <w:next w:val="1"/>
    <w:unhideWhenUsed/>
    <w:qFormat/>
    <w:uiPriority w:val="99"/>
    <w:pPr>
      <w:ind w:left="420" w:leftChars="200"/>
    </w:pPr>
  </w:style>
  <w:style w:type="paragraph" w:styleId="9">
    <w:name w:val="Normal Indent"/>
    <w:basedOn w:val="1"/>
    <w:qFormat/>
    <w:uiPriority w:val="0"/>
    <w:pPr>
      <w:ind w:firstLine="420"/>
    </w:pPr>
  </w:style>
  <w:style w:type="paragraph" w:styleId="10">
    <w:name w:val="Body Text"/>
    <w:basedOn w:val="1"/>
    <w:next w:val="1"/>
    <w:qFormat/>
    <w:uiPriority w:val="1"/>
    <w:pPr>
      <w:ind w:left="498"/>
    </w:pPr>
    <w:rPr>
      <w:rFonts w:ascii="仿宋" w:hAnsi="仿宋" w:eastAsia="仿宋" w:cs="仿宋"/>
      <w:sz w:val="24"/>
      <w:szCs w:val="24"/>
      <w:lang w:val="zh-CN" w:eastAsia="zh-CN" w:bidi="zh-CN"/>
    </w:rPr>
  </w:style>
  <w:style w:type="paragraph" w:styleId="11">
    <w:name w:val="toc 1"/>
    <w:basedOn w:val="1"/>
    <w:next w:val="1"/>
    <w:qFormat/>
    <w:uiPriority w:val="1"/>
    <w:pPr>
      <w:spacing w:before="104"/>
      <w:ind w:left="495"/>
    </w:pPr>
    <w:rPr>
      <w:rFonts w:ascii="仿宋" w:hAnsi="仿宋" w:eastAsia="仿宋" w:cs="仿宋"/>
      <w:b/>
      <w:bCs/>
      <w:sz w:val="20"/>
      <w:szCs w:val="20"/>
      <w:lang w:val="zh-CN" w:eastAsia="zh-CN" w:bidi="zh-CN"/>
    </w:rPr>
  </w:style>
  <w:style w:type="paragraph" w:styleId="12">
    <w:name w:val="toc 2"/>
    <w:basedOn w:val="1"/>
    <w:next w:val="1"/>
    <w:qFormat/>
    <w:uiPriority w:val="1"/>
    <w:pPr>
      <w:spacing w:before="104"/>
      <w:ind w:left="495"/>
    </w:pPr>
    <w:rPr>
      <w:rFonts w:ascii="仿宋" w:hAnsi="仿宋" w:eastAsia="仿宋" w:cs="仿宋"/>
      <w:sz w:val="20"/>
      <w:szCs w:val="20"/>
      <w:lang w:val="zh-CN" w:eastAsia="zh-CN" w:bidi="zh-CN"/>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10"/>
    <w:qFormat/>
    <w:uiPriority w:val="0"/>
    <w:pPr>
      <w:spacing w:line="567" w:lineRule="exact"/>
      <w:ind w:firstLine="567"/>
    </w:pPr>
    <w:rPr>
      <w:kern w:val="0"/>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498" w:firstLine="480"/>
    </w:pPr>
    <w:rPr>
      <w:rFonts w:ascii="仿宋" w:hAnsi="仿宋" w:eastAsia="仿宋" w:cs="仿宋"/>
      <w:lang w:val="zh-CN" w:eastAsia="zh-CN" w:bidi="zh-CN"/>
    </w:rPr>
  </w:style>
  <w:style w:type="paragraph" w:customStyle="1" w:styleId="20">
    <w:name w:val="Table Paragraph"/>
    <w:basedOn w:val="1"/>
    <w:qFormat/>
    <w:uiPriority w:val="1"/>
    <w:rPr>
      <w:rFonts w:ascii="仿宋" w:hAnsi="仿宋" w:eastAsia="仿宋" w:cs="仿宋"/>
      <w:lang w:val="zh-CN" w:eastAsia="zh-CN" w:bidi="zh-CN"/>
    </w:rPr>
  </w:style>
  <w:style w:type="paragraph" w:customStyle="1" w:styleId="21">
    <w:name w:val="WPSOffice手动目录 1"/>
    <w:qFormat/>
    <w:uiPriority w:val="0"/>
    <w:pPr>
      <w:ind w:leftChars="0"/>
    </w:pPr>
    <w:rPr>
      <w:rFonts w:asciiTheme="minorHAnsi" w:hAnsiTheme="minorHAnsi" w:eastAsiaTheme="minorHAnsi" w:cstheme="minorBidi"/>
      <w:sz w:val="20"/>
      <w:szCs w:val="20"/>
    </w:rPr>
  </w:style>
  <w:style w:type="character" w:customStyle="1" w:styleId="22">
    <w:name w:val="NormalCharacter"/>
    <w:qFormat/>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43411</Words>
  <Characters>45241</Characters>
  <TotalTime>0</TotalTime>
  <ScaleCrop>false</ScaleCrop>
  <LinksUpToDate>false</LinksUpToDate>
  <CharactersWithSpaces>48281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2022-05-31T08:59:00Z</dcterms:created>
  <dc:creator>招标部</dc:creator>
  <cp:lastModifiedBy>静雨轩</cp:lastModifiedBy>
  <cp:lastPrinted>2023-04-07T10:55:00Z</cp:lastPrinted>
  <dcterms:modified xsi:type="dcterms:W3CDTF">2023-12-04T09:23:34Z</dcterms:modified>
  <dc:subject>普通货物类</dc:subject>
  <dc:title>金诚国际公开招标文件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2022-05-07T00:00:00Z</vt:filetime>
  </property>
  <property fmtid="{D5CDD505-2E9C-101B-9397-08002B2CF9AE}" pid="3" name="Creator">
    <vt:lpwstr>WPS 文字</vt:lpwstr>
  </property>
  <property fmtid="{D5CDD505-2E9C-101B-9397-08002B2CF9AE}" pid="4" name="LastSaved">
    <vt:filetime>2022-05-31T00:00:00Z</vt:filetime>
  </property>
  <property fmtid="{D5CDD505-2E9C-101B-9397-08002B2CF9AE}" pid="5" name="KSOProductBuildVer">
    <vt:lpwstr>2052-12.1.0.15712</vt:lpwstr>
  </property>
  <property fmtid="{D5CDD505-2E9C-101B-9397-08002B2CF9AE}" pid="6" name="ICV">
    <vt:lpwstr>F9316382B2DA4C15B31AC8070E7CCC9C_13</vt:lpwstr>
  </property>
</Properties>
</file>