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723" w:firstLineChars="200"/>
        <w:jc w:val="center"/>
        <w:textAlignment w:val="auto"/>
        <w:rPr>
          <w:rFonts w:hint="eastAsia" w:ascii="宋体" w:hAnsi="宋体" w:eastAsia="宋体" w:cs="宋体"/>
          <w:b/>
          <w:bCs/>
          <w:i w:val="0"/>
          <w:caps w:val="0"/>
          <w:color w:val="000000"/>
          <w:kern w:val="0"/>
          <w:sz w:val="36"/>
          <w:szCs w:val="36"/>
          <w:shd w:val="clear" w:color="auto" w:fill="FFFFFF"/>
          <w:lang w:val="en-US" w:eastAsia="zh-CN" w:bidi="ar"/>
        </w:rPr>
      </w:pPr>
      <w:r>
        <w:rPr>
          <w:rFonts w:hint="eastAsia" w:ascii="宋体" w:hAnsi="宋体" w:eastAsia="宋体" w:cs="宋体"/>
          <w:b/>
          <w:bCs/>
          <w:i w:val="0"/>
          <w:caps w:val="0"/>
          <w:color w:val="000000"/>
          <w:kern w:val="0"/>
          <w:sz w:val="36"/>
          <w:szCs w:val="36"/>
          <w:shd w:val="clear" w:color="auto" w:fill="FFFFFF"/>
          <w:lang w:val="en-US" w:eastAsia="zh-CN" w:bidi="ar"/>
        </w:rPr>
        <w:t>兰州市生态环境局七里河分局2022年环境第三方监测监管服务采购项目</w:t>
      </w:r>
      <w:r>
        <w:rPr>
          <w:rFonts w:hint="eastAsia" w:ascii="宋体" w:hAnsi="宋体" w:cs="宋体"/>
          <w:b/>
          <w:bCs/>
          <w:i w:val="0"/>
          <w:caps w:val="0"/>
          <w:color w:val="000000"/>
          <w:kern w:val="0"/>
          <w:sz w:val="36"/>
          <w:szCs w:val="36"/>
          <w:shd w:val="clear" w:color="auto" w:fill="FFFFFF"/>
          <w:lang w:val="en-US" w:eastAsia="zh-CN" w:bidi="ar"/>
        </w:rPr>
        <w:t>更正</w:t>
      </w:r>
      <w:r>
        <w:rPr>
          <w:rFonts w:hint="eastAsia" w:ascii="宋体" w:hAnsi="宋体" w:eastAsia="宋体" w:cs="宋体"/>
          <w:b/>
          <w:bCs/>
          <w:i w:val="0"/>
          <w:caps w:val="0"/>
          <w:color w:val="000000"/>
          <w:kern w:val="0"/>
          <w:sz w:val="36"/>
          <w:szCs w:val="36"/>
          <w:shd w:val="clear" w:color="auto" w:fill="FFFFFF"/>
          <w:lang w:val="en-US" w:eastAsia="zh-CN" w:bidi="ar"/>
        </w:rPr>
        <w:t>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723" w:firstLineChars="200"/>
        <w:jc w:val="center"/>
        <w:textAlignment w:val="auto"/>
        <w:rPr>
          <w:rFonts w:hint="eastAsia" w:ascii="宋体" w:hAnsi="宋体" w:eastAsia="宋体" w:cs="宋体"/>
          <w:b/>
          <w:bCs/>
          <w:i w:val="0"/>
          <w:caps w:val="0"/>
          <w:color w:val="000000"/>
          <w:kern w:val="0"/>
          <w:sz w:val="36"/>
          <w:szCs w:val="36"/>
          <w:shd w:val="clear" w:color="auto" w:fill="FFFFFF"/>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b w:val="0"/>
          <w:i w:val="0"/>
          <w:caps w:val="0"/>
          <w:color w:val="000000"/>
          <w:kern w:val="0"/>
          <w:sz w:val="24"/>
          <w:szCs w:val="24"/>
          <w:shd w:val="clear" w:color="auto" w:fill="FFFFFF"/>
          <w:lang w:val="en-US" w:eastAsia="zh-CN" w:bidi="ar"/>
        </w:rPr>
      </w:pPr>
      <w:r>
        <w:rPr>
          <w:rFonts w:hint="eastAsia" w:ascii="宋体" w:hAnsi="宋体" w:eastAsia="宋体" w:cs="宋体"/>
          <w:b/>
          <w:bCs/>
          <w:i w:val="0"/>
          <w:caps w:val="0"/>
          <w:color w:val="000000"/>
          <w:kern w:val="0"/>
          <w:sz w:val="24"/>
          <w:szCs w:val="24"/>
          <w:shd w:val="clear" w:color="auto" w:fill="FFFFFF"/>
          <w:lang w:val="en-US" w:eastAsia="zh-CN" w:bidi="ar"/>
        </w:rPr>
        <w:t>一、项目基本情况</w:t>
      </w:r>
      <w:r>
        <w:rPr>
          <w:rFonts w:hint="eastAsia" w:ascii="宋体" w:hAnsi="宋体" w:eastAsia="宋体" w:cs="宋体"/>
          <w:b w:val="0"/>
          <w:i w:val="0"/>
          <w:caps w:val="0"/>
          <w:color w:val="000000"/>
          <w:kern w:val="0"/>
          <w:sz w:val="24"/>
          <w:szCs w:val="24"/>
          <w:shd w:val="clear" w:color="auto" w:fill="FFFFFF"/>
          <w:lang w:val="en-US" w:eastAsia="zh-CN" w:bidi="ar"/>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default" w:ascii="宋体" w:hAnsi="宋体" w:eastAsia="宋体" w:cs="宋体"/>
          <w:b w:val="0"/>
          <w:i w:val="0"/>
          <w:caps w:val="0"/>
          <w:color w:val="000000"/>
          <w:kern w:val="0"/>
          <w:sz w:val="24"/>
          <w:szCs w:val="24"/>
          <w:shd w:val="clear" w:color="auto" w:fill="FFFFFF"/>
          <w:lang w:val="en-US" w:eastAsia="zh-CN" w:bidi="ar"/>
        </w:rPr>
      </w:pPr>
      <w:r>
        <w:rPr>
          <w:rFonts w:hint="eastAsia" w:ascii="宋体" w:hAnsi="宋体" w:eastAsia="宋体" w:cs="宋体"/>
          <w:b w:val="0"/>
          <w:i w:val="0"/>
          <w:caps w:val="0"/>
          <w:color w:val="000000"/>
          <w:kern w:val="0"/>
          <w:sz w:val="24"/>
          <w:szCs w:val="24"/>
          <w:shd w:val="clear" w:color="auto" w:fill="FFFFFF"/>
          <w:lang w:val="en-US" w:eastAsia="zh-CN" w:bidi="ar"/>
        </w:rPr>
        <w:t>项目编号：</w:t>
      </w:r>
      <w:r>
        <w:rPr>
          <w:rFonts w:hint="eastAsia" w:ascii="宋体" w:hAnsi="宋体" w:cs="宋体"/>
          <w:b w:val="0"/>
          <w:i w:val="0"/>
          <w:caps w:val="0"/>
          <w:color w:val="000000"/>
          <w:kern w:val="0"/>
          <w:sz w:val="24"/>
          <w:szCs w:val="24"/>
          <w:shd w:val="clear" w:color="auto" w:fill="FFFFFF"/>
          <w:lang w:val="en-US" w:eastAsia="zh-CN" w:bidi="ar"/>
        </w:rPr>
        <w:t>406007JH003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b w:val="0"/>
          <w:i w:val="0"/>
          <w:caps w:val="0"/>
          <w:color w:val="000000"/>
          <w:kern w:val="0"/>
          <w:sz w:val="24"/>
          <w:szCs w:val="24"/>
          <w:shd w:val="clear" w:color="auto" w:fill="FFFFFF"/>
          <w:lang w:val="en-US" w:eastAsia="zh-CN" w:bidi="ar"/>
        </w:rPr>
      </w:pPr>
      <w:r>
        <w:rPr>
          <w:rFonts w:hint="eastAsia" w:ascii="宋体" w:hAnsi="宋体" w:cs="宋体"/>
          <w:b w:val="0"/>
          <w:i w:val="0"/>
          <w:caps w:val="0"/>
          <w:color w:val="000000"/>
          <w:kern w:val="0"/>
          <w:sz w:val="24"/>
          <w:szCs w:val="24"/>
          <w:shd w:val="clear" w:color="auto" w:fill="FFFFFF"/>
          <w:lang w:val="en-US" w:eastAsia="zh-CN" w:bidi="ar"/>
        </w:rPr>
        <w:t>原公告的采购</w:t>
      </w:r>
      <w:r>
        <w:rPr>
          <w:rFonts w:hint="eastAsia" w:ascii="宋体" w:hAnsi="宋体" w:eastAsia="宋体" w:cs="宋体"/>
          <w:b w:val="0"/>
          <w:i w:val="0"/>
          <w:caps w:val="0"/>
          <w:color w:val="000000"/>
          <w:kern w:val="0"/>
          <w:sz w:val="24"/>
          <w:szCs w:val="24"/>
          <w:shd w:val="clear" w:color="auto" w:fill="FFFFFF"/>
          <w:lang w:val="en-US" w:eastAsia="zh-CN" w:bidi="ar"/>
        </w:rPr>
        <w:t>项目名称：兰州市生态环境局七里河分局2022年环境第三方监测监管服务采购项目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default" w:ascii="宋体" w:hAnsi="宋体" w:eastAsia="宋体" w:cs="宋体"/>
          <w:b w:val="0"/>
          <w:i w:val="0"/>
          <w:caps w:val="0"/>
          <w:color w:val="000000"/>
          <w:kern w:val="0"/>
          <w:sz w:val="24"/>
          <w:szCs w:val="24"/>
          <w:shd w:val="clear" w:color="auto" w:fill="FFFFFF"/>
          <w:lang w:val="en-US" w:eastAsia="zh-CN" w:bidi="ar"/>
        </w:rPr>
      </w:pPr>
      <w:r>
        <w:rPr>
          <w:rFonts w:hint="eastAsia" w:ascii="宋体" w:hAnsi="宋体" w:cs="宋体"/>
          <w:b w:val="0"/>
          <w:i w:val="0"/>
          <w:caps w:val="0"/>
          <w:color w:val="000000"/>
          <w:kern w:val="0"/>
          <w:sz w:val="24"/>
          <w:szCs w:val="24"/>
          <w:shd w:val="clear" w:color="auto" w:fill="FFFFFF"/>
          <w:lang w:val="en-US" w:eastAsia="zh-CN" w:bidi="ar"/>
        </w:rPr>
        <w:t>首次公告日期：2022年4月19日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b/>
          <w:bCs/>
          <w:i w:val="0"/>
          <w:caps w:val="0"/>
          <w:color w:val="000000"/>
          <w:kern w:val="0"/>
          <w:sz w:val="24"/>
          <w:szCs w:val="24"/>
          <w:shd w:val="clear" w:color="auto" w:fill="FFFFFF"/>
          <w:lang w:val="en-US" w:eastAsia="zh-CN" w:bidi="ar"/>
        </w:rPr>
      </w:pPr>
      <w:r>
        <w:rPr>
          <w:rFonts w:hint="eastAsia" w:ascii="宋体" w:hAnsi="宋体" w:cs="宋体"/>
          <w:b/>
          <w:bCs/>
          <w:i w:val="0"/>
          <w:caps w:val="0"/>
          <w:color w:val="000000"/>
          <w:kern w:val="0"/>
          <w:sz w:val="24"/>
          <w:szCs w:val="24"/>
          <w:shd w:val="clear" w:color="auto" w:fill="FFFFFF"/>
          <w:lang w:val="en-US" w:eastAsia="zh-CN" w:bidi="ar"/>
        </w:rPr>
        <w:t>二、</w:t>
      </w:r>
      <w:r>
        <w:rPr>
          <w:rFonts w:hint="eastAsia" w:ascii="宋体" w:hAnsi="宋体" w:eastAsia="宋体" w:cs="宋体"/>
          <w:b/>
          <w:bCs/>
          <w:i w:val="0"/>
          <w:caps w:val="0"/>
          <w:color w:val="000000"/>
          <w:kern w:val="0"/>
          <w:sz w:val="24"/>
          <w:szCs w:val="24"/>
          <w:shd w:val="clear" w:color="auto" w:fill="FFFFFF"/>
          <w:lang w:val="en-US" w:eastAsia="zh-CN" w:bidi="ar"/>
        </w:rPr>
        <w:t>更正信息</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宋体" w:hAnsi="宋体" w:cs="宋体"/>
          <w:b w:val="0"/>
          <w:bCs w:val="0"/>
          <w:i w:val="0"/>
          <w:caps w:val="0"/>
          <w:color w:val="000000"/>
          <w:kern w:val="0"/>
          <w:sz w:val="24"/>
          <w:szCs w:val="24"/>
          <w:shd w:val="clear" w:color="auto" w:fill="FFFFFF"/>
          <w:lang w:val="en-US" w:eastAsia="zh-CN" w:bidi="ar"/>
        </w:rPr>
      </w:pPr>
      <w:r>
        <w:rPr>
          <w:rFonts w:hint="eastAsia" w:ascii="宋体" w:hAnsi="宋体" w:cs="宋体"/>
          <w:b w:val="0"/>
          <w:bCs w:val="0"/>
          <w:i w:val="0"/>
          <w:caps w:val="0"/>
          <w:color w:val="000000"/>
          <w:kern w:val="0"/>
          <w:sz w:val="24"/>
          <w:szCs w:val="24"/>
          <w:shd w:val="clear" w:color="auto" w:fill="FFFFFF"/>
          <w:lang w:val="en-US" w:eastAsia="zh-CN" w:bidi="ar"/>
        </w:rPr>
        <w:t>更正事项：磋商文件</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宋体" w:hAnsi="宋体" w:eastAsia="宋体" w:cs="宋体"/>
          <w:b w:val="0"/>
          <w:bCs w:val="0"/>
          <w:i w:val="0"/>
          <w:caps w:val="0"/>
          <w:color w:val="000000"/>
          <w:kern w:val="0"/>
          <w:sz w:val="24"/>
          <w:szCs w:val="24"/>
          <w:shd w:val="clear" w:color="auto" w:fill="FFFFFF"/>
          <w:lang w:val="en-US" w:eastAsia="zh-CN" w:bidi="ar"/>
        </w:rPr>
      </w:pPr>
      <w:r>
        <w:rPr>
          <w:rFonts w:hint="eastAsia" w:ascii="宋体" w:hAnsi="宋体" w:eastAsia="宋体" w:cs="宋体"/>
          <w:b w:val="0"/>
          <w:bCs w:val="0"/>
          <w:i w:val="0"/>
          <w:caps w:val="0"/>
          <w:color w:val="000000"/>
          <w:kern w:val="0"/>
          <w:sz w:val="24"/>
          <w:szCs w:val="24"/>
          <w:shd w:val="clear" w:color="auto" w:fill="FFFFFF"/>
          <w:lang w:val="en-US" w:eastAsia="zh-CN" w:bidi="ar"/>
        </w:rPr>
        <w:t>更正内容：</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宋体" w:hAnsi="宋体" w:eastAsia="宋体" w:cs="宋体"/>
          <w:b w:val="0"/>
          <w:bCs w:val="0"/>
          <w:i w:val="0"/>
          <w:caps w:val="0"/>
          <w:color w:val="000000"/>
          <w:kern w:val="0"/>
          <w:sz w:val="24"/>
          <w:szCs w:val="24"/>
          <w:shd w:val="clear" w:color="auto" w:fill="FFFFFF"/>
          <w:lang w:val="en-US" w:eastAsia="zh-CN" w:bidi="ar"/>
        </w:rPr>
      </w:pPr>
      <w:r>
        <w:rPr>
          <w:rFonts w:hint="eastAsia" w:ascii="宋体" w:hAnsi="宋体" w:cs="宋体"/>
          <w:b w:val="0"/>
          <w:bCs w:val="0"/>
          <w:i w:val="0"/>
          <w:caps w:val="0"/>
          <w:color w:val="000000"/>
          <w:kern w:val="0"/>
          <w:sz w:val="24"/>
          <w:szCs w:val="24"/>
          <w:shd w:val="clear" w:color="auto" w:fill="FFFFFF"/>
          <w:lang w:val="en-US" w:eastAsia="zh-CN" w:bidi="ar"/>
        </w:rPr>
        <w:t>（一）</w:t>
      </w:r>
      <w:r>
        <w:rPr>
          <w:rFonts w:hint="eastAsia" w:ascii="宋体" w:hAnsi="宋体" w:eastAsia="宋体" w:cs="宋体"/>
          <w:b w:val="0"/>
          <w:bCs w:val="0"/>
          <w:i w:val="0"/>
          <w:caps w:val="0"/>
          <w:color w:val="000000"/>
          <w:kern w:val="0"/>
          <w:sz w:val="24"/>
          <w:szCs w:val="24"/>
          <w:shd w:val="clear" w:color="auto" w:fill="FFFFFF"/>
          <w:lang w:val="en-US" w:eastAsia="zh-CN" w:bidi="ar"/>
        </w:rPr>
        <w:t>原开标时间：2022年5月1</w:t>
      </w:r>
      <w:r>
        <w:rPr>
          <w:rFonts w:hint="eastAsia" w:ascii="宋体" w:hAnsi="宋体" w:cs="宋体"/>
          <w:b w:val="0"/>
          <w:bCs w:val="0"/>
          <w:i w:val="0"/>
          <w:caps w:val="0"/>
          <w:color w:val="000000"/>
          <w:kern w:val="0"/>
          <w:sz w:val="24"/>
          <w:szCs w:val="24"/>
          <w:shd w:val="clear" w:color="auto" w:fill="FFFFFF"/>
          <w:lang w:val="en-US" w:eastAsia="zh-CN" w:bidi="ar"/>
        </w:rPr>
        <w:t>1</w:t>
      </w:r>
      <w:r>
        <w:rPr>
          <w:rFonts w:hint="eastAsia" w:ascii="宋体" w:hAnsi="宋体" w:eastAsia="宋体" w:cs="宋体"/>
          <w:b w:val="0"/>
          <w:bCs w:val="0"/>
          <w:i w:val="0"/>
          <w:caps w:val="0"/>
          <w:color w:val="000000"/>
          <w:kern w:val="0"/>
          <w:sz w:val="24"/>
          <w:szCs w:val="24"/>
          <w:shd w:val="clear" w:color="auto" w:fill="FFFFFF"/>
          <w:lang w:val="en-US" w:eastAsia="zh-CN" w:bidi="ar"/>
        </w:rPr>
        <w:t>日09:30（北京时间）开标地点：兰州市公共资源交易中心开标</w:t>
      </w:r>
      <w:r>
        <w:rPr>
          <w:rFonts w:hint="eastAsia" w:ascii="宋体" w:hAnsi="宋体" w:cs="宋体"/>
          <w:b w:val="0"/>
          <w:bCs w:val="0"/>
          <w:i w:val="0"/>
          <w:caps w:val="0"/>
          <w:color w:val="000000"/>
          <w:kern w:val="0"/>
          <w:sz w:val="24"/>
          <w:szCs w:val="24"/>
          <w:shd w:val="clear" w:color="auto" w:fill="FFFFFF"/>
          <w:lang w:val="en-US" w:eastAsia="zh-CN" w:bidi="ar"/>
        </w:rPr>
        <w:t>六</w:t>
      </w:r>
      <w:r>
        <w:rPr>
          <w:rFonts w:hint="eastAsia" w:ascii="宋体" w:hAnsi="宋体" w:eastAsia="宋体" w:cs="宋体"/>
          <w:b w:val="0"/>
          <w:bCs w:val="0"/>
          <w:i w:val="0"/>
          <w:caps w:val="0"/>
          <w:color w:val="000000"/>
          <w:kern w:val="0"/>
          <w:sz w:val="24"/>
          <w:szCs w:val="24"/>
          <w:shd w:val="clear" w:color="auto" w:fill="FFFFFF"/>
          <w:lang w:val="en-US" w:eastAsia="zh-CN" w:bidi="ar"/>
        </w:rPr>
        <w:t>室（兰州市城关区甘南路701之1号伊真大厦11楼），现变更为：开标时间：2022年5月</w:t>
      </w:r>
      <w:r>
        <w:rPr>
          <w:rFonts w:hint="eastAsia" w:ascii="宋体" w:hAnsi="宋体" w:cs="宋体"/>
          <w:b w:val="0"/>
          <w:bCs w:val="0"/>
          <w:i w:val="0"/>
          <w:caps w:val="0"/>
          <w:color w:val="000000"/>
          <w:kern w:val="0"/>
          <w:sz w:val="24"/>
          <w:szCs w:val="24"/>
          <w:shd w:val="clear" w:color="auto" w:fill="FFFFFF"/>
          <w:lang w:val="en-US" w:eastAsia="zh-CN" w:bidi="ar"/>
        </w:rPr>
        <w:t>18</w:t>
      </w:r>
      <w:r>
        <w:rPr>
          <w:rFonts w:hint="eastAsia" w:ascii="宋体" w:hAnsi="宋体" w:eastAsia="宋体" w:cs="宋体"/>
          <w:b w:val="0"/>
          <w:bCs w:val="0"/>
          <w:i w:val="0"/>
          <w:caps w:val="0"/>
          <w:color w:val="000000"/>
          <w:kern w:val="0"/>
          <w:sz w:val="24"/>
          <w:szCs w:val="24"/>
          <w:shd w:val="clear" w:color="auto" w:fill="FFFFFF"/>
          <w:lang w:val="en-US" w:eastAsia="zh-CN" w:bidi="ar"/>
        </w:rPr>
        <w:t>日</w:t>
      </w:r>
      <w:r>
        <w:rPr>
          <w:rFonts w:hint="eastAsia" w:ascii="宋体" w:hAnsi="宋体" w:cs="宋体"/>
          <w:b w:val="0"/>
          <w:bCs w:val="0"/>
          <w:i w:val="0"/>
          <w:caps w:val="0"/>
          <w:color w:val="000000"/>
          <w:kern w:val="0"/>
          <w:sz w:val="24"/>
          <w:szCs w:val="24"/>
          <w:shd w:val="clear" w:color="auto" w:fill="FFFFFF"/>
          <w:lang w:val="en-US" w:eastAsia="zh-CN" w:bidi="ar"/>
        </w:rPr>
        <w:t>10</w:t>
      </w:r>
      <w:r>
        <w:rPr>
          <w:rFonts w:hint="eastAsia" w:ascii="宋体" w:hAnsi="宋体" w:eastAsia="宋体" w:cs="宋体"/>
          <w:b w:val="0"/>
          <w:bCs w:val="0"/>
          <w:i w:val="0"/>
          <w:caps w:val="0"/>
          <w:color w:val="000000"/>
          <w:kern w:val="0"/>
          <w:sz w:val="24"/>
          <w:szCs w:val="24"/>
          <w:shd w:val="clear" w:color="auto" w:fill="FFFFFF"/>
          <w:lang w:val="en-US" w:eastAsia="zh-CN" w:bidi="ar"/>
        </w:rPr>
        <w:t>:30（北京时间）开标地点：兰州市公共资源交易中心开标</w:t>
      </w:r>
      <w:r>
        <w:rPr>
          <w:rFonts w:hint="eastAsia" w:ascii="宋体" w:hAnsi="宋体" w:cs="宋体"/>
          <w:b w:val="0"/>
          <w:bCs w:val="0"/>
          <w:i w:val="0"/>
          <w:caps w:val="0"/>
          <w:color w:val="000000"/>
          <w:kern w:val="0"/>
          <w:sz w:val="24"/>
          <w:szCs w:val="24"/>
          <w:shd w:val="clear" w:color="auto" w:fill="FFFFFF"/>
          <w:lang w:val="en-US" w:eastAsia="zh-CN" w:bidi="ar"/>
        </w:rPr>
        <w:t>四</w:t>
      </w:r>
      <w:r>
        <w:rPr>
          <w:rFonts w:hint="eastAsia" w:ascii="宋体" w:hAnsi="宋体" w:eastAsia="宋体" w:cs="宋体"/>
          <w:b w:val="0"/>
          <w:bCs w:val="0"/>
          <w:i w:val="0"/>
          <w:caps w:val="0"/>
          <w:color w:val="000000"/>
          <w:kern w:val="0"/>
          <w:sz w:val="24"/>
          <w:szCs w:val="24"/>
          <w:shd w:val="clear" w:color="auto" w:fill="FFFFFF"/>
          <w:lang w:val="en-US" w:eastAsia="zh-CN" w:bidi="ar"/>
        </w:rPr>
        <w:t>室（兰州市城关区甘南路701之1号伊真大厦11楼）；</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宋体" w:hAnsi="宋体" w:eastAsia="宋体" w:cs="宋体"/>
          <w:b w:val="0"/>
          <w:bCs w:val="0"/>
          <w:i w:val="0"/>
          <w:caps w:val="0"/>
          <w:color w:val="000000"/>
          <w:kern w:val="0"/>
          <w:sz w:val="24"/>
          <w:szCs w:val="24"/>
          <w:shd w:val="clear" w:color="auto" w:fill="FFFFFF"/>
          <w:lang w:val="en-US" w:eastAsia="zh-CN" w:bidi="ar"/>
        </w:rPr>
      </w:pPr>
      <w:r>
        <w:rPr>
          <w:rFonts w:hint="eastAsia" w:ascii="宋体" w:hAnsi="宋体" w:cs="宋体"/>
          <w:b w:val="0"/>
          <w:bCs w:val="0"/>
          <w:i w:val="0"/>
          <w:caps w:val="0"/>
          <w:color w:val="000000"/>
          <w:kern w:val="0"/>
          <w:sz w:val="24"/>
          <w:szCs w:val="24"/>
          <w:shd w:val="clear" w:color="auto" w:fill="FFFFFF"/>
          <w:lang w:val="en-US" w:eastAsia="zh-CN" w:bidi="ar"/>
        </w:rPr>
        <w:t>（二）</w:t>
      </w:r>
      <w:r>
        <w:rPr>
          <w:rFonts w:hint="eastAsia" w:ascii="宋体" w:hAnsi="宋体" w:eastAsia="宋体" w:cs="宋体"/>
          <w:b w:val="0"/>
          <w:bCs w:val="0"/>
          <w:i w:val="0"/>
          <w:caps w:val="0"/>
          <w:color w:val="000000"/>
          <w:kern w:val="0"/>
          <w:sz w:val="24"/>
          <w:szCs w:val="24"/>
          <w:shd w:val="clear" w:color="auto" w:fill="FFFFFF"/>
          <w:lang w:val="en-US" w:eastAsia="zh-CN" w:bidi="ar"/>
        </w:rPr>
        <w:t>原磋商文件中：第五章   服务要求   采购需求</w:t>
      </w:r>
    </w:p>
    <w:p>
      <w:pPr>
        <w:spacing w:line="360" w:lineRule="auto"/>
        <w:rPr>
          <w:rFonts w:hint="default" w:ascii="宋体" w:hAnsi="宋体" w:eastAsia="宋体"/>
          <w:b w:val="0"/>
          <w:bCs w:val="0"/>
          <w:szCs w:val="21"/>
          <w:lang w:val="en-US" w:eastAsia="zh-CN"/>
        </w:rPr>
      </w:pPr>
      <w:r>
        <w:rPr>
          <w:rFonts w:hint="eastAsia" w:ascii="宋体" w:hAnsi="宋体"/>
          <w:b w:val="0"/>
          <w:bCs w:val="0"/>
          <w:szCs w:val="21"/>
        </w:rPr>
        <w:t>一、</w:t>
      </w:r>
      <w:r>
        <w:rPr>
          <w:rFonts w:ascii="宋体" w:hAnsi="宋体"/>
          <w:b w:val="0"/>
          <w:bCs w:val="0"/>
          <w:szCs w:val="21"/>
        </w:rPr>
        <w:t>项目任务要求说明本项目预算资金</w:t>
      </w:r>
      <w:r>
        <w:rPr>
          <w:rFonts w:hint="eastAsia" w:ascii="宋体" w:hAnsi="宋体"/>
          <w:b w:val="0"/>
          <w:bCs w:val="0"/>
          <w:szCs w:val="21"/>
        </w:rPr>
        <w:t>：</w:t>
      </w:r>
      <w:r>
        <w:rPr>
          <w:rFonts w:hint="eastAsia" w:ascii="宋体" w:hAnsi="宋体"/>
          <w:b w:val="0"/>
          <w:bCs w:val="0"/>
          <w:szCs w:val="21"/>
          <w:lang w:val="en-US" w:eastAsia="zh-CN"/>
        </w:rPr>
        <w:t>70</w:t>
      </w:r>
      <w:r>
        <w:rPr>
          <w:rFonts w:hint="eastAsia" w:ascii="宋体" w:hAnsi="宋体"/>
          <w:b w:val="0"/>
          <w:bCs w:val="0"/>
          <w:szCs w:val="21"/>
        </w:rPr>
        <w:t>万元</w:t>
      </w:r>
      <w:r>
        <w:rPr>
          <w:rFonts w:hint="eastAsia" w:ascii="宋体" w:hAnsi="宋体"/>
          <w:b w:val="0"/>
          <w:bCs w:val="0"/>
          <w:szCs w:val="21"/>
          <w:lang w:eastAsia="zh-CN"/>
        </w:rPr>
        <w:t>，</w:t>
      </w:r>
      <w:r>
        <w:rPr>
          <w:rFonts w:hint="eastAsia" w:ascii="宋体" w:hAnsi="宋体"/>
          <w:szCs w:val="21"/>
          <w:lang w:val="en-US" w:eastAsia="zh-CN"/>
        </w:rPr>
        <w:t>一包预算资金37.3万元、</w:t>
      </w:r>
      <w:r>
        <w:rPr>
          <w:rFonts w:hint="eastAsia" w:ascii="宋体" w:hAnsi="宋体"/>
          <w:b w:val="0"/>
          <w:bCs w:val="0"/>
          <w:szCs w:val="21"/>
          <w:lang w:val="en-US" w:eastAsia="zh-CN"/>
        </w:rPr>
        <w:t>二包预算资金15.7万元，</w:t>
      </w:r>
      <w:r>
        <w:rPr>
          <w:rFonts w:hint="eastAsia" w:ascii="宋体" w:hAnsi="宋体"/>
          <w:szCs w:val="21"/>
          <w:lang w:val="en-US" w:eastAsia="zh-CN"/>
        </w:rPr>
        <w:t>三包预算资金17万元</w:t>
      </w:r>
      <w:r>
        <w:rPr>
          <w:rFonts w:hint="eastAsia" w:ascii="宋体" w:hAnsi="宋体"/>
          <w:b w:val="0"/>
          <w:bCs w:val="0"/>
          <w:szCs w:val="21"/>
          <w:lang w:val="en-US" w:eastAsia="zh-CN"/>
        </w:rPr>
        <w:t>。</w:t>
      </w:r>
    </w:p>
    <w:p>
      <w:pPr>
        <w:spacing w:line="360" w:lineRule="auto"/>
        <w:rPr>
          <w:rFonts w:ascii="宋体" w:hAnsi="宋体"/>
          <w:b w:val="0"/>
          <w:bCs w:val="0"/>
          <w:szCs w:val="21"/>
        </w:rPr>
      </w:pPr>
      <w:r>
        <w:rPr>
          <w:rFonts w:hint="eastAsia" w:ascii="宋体" w:hAnsi="宋体"/>
          <w:b w:val="0"/>
          <w:bCs w:val="0"/>
          <w:szCs w:val="21"/>
        </w:rPr>
        <w:t>二、磋商服务内容：</w:t>
      </w:r>
    </w:p>
    <w:p>
      <w:pPr>
        <w:spacing w:line="360" w:lineRule="auto"/>
        <w:rPr>
          <w:rFonts w:hint="eastAsia" w:ascii="宋体" w:hAnsi="宋体"/>
          <w:b w:val="0"/>
          <w:bCs w:val="0"/>
          <w:szCs w:val="21"/>
          <w:lang w:val="en-US" w:eastAsia="zh-CN"/>
        </w:rPr>
      </w:pPr>
      <w:r>
        <w:rPr>
          <w:rFonts w:hint="eastAsia" w:ascii="宋体" w:hAnsi="宋体"/>
          <w:b w:val="0"/>
          <w:bCs w:val="0"/>
          <w:szCs w:val="21"/>
          <w:lang w:val="en-US" w:eastAsia="zh-CN"/>
        </w:rPr>
        <w:t>（一）购买服务内容</w:t>
      </w:r>
    </w:p>
    <w:p>
      <w:pPr>
        <w:spacing w:line="360" w:lineRule="auto"/>
        <w:rPr>
          <w:rFonts w:hint="eastAsia" w:ascii="宋体" w:hAnsi="宋体"/>
          <w:b w:val="0"/>
          <w:bCs w:val="0"/>
          <w:szCs w:val="21"/>
          <w:lang w:val="en-US" w:eastAsia="zh-CN"/>
        </w:rPr>
      </w:pPr>
      <w:r>
        <w:rPr>
          <w:rFonts w:hint="eastAsia" w:ascii="宋体" w:hAnsi="宋体"/>
          <w:b w:val="0"/>
          <w:bCs w:val="0"/>
          <w:szCs w:val="21"/>
          <w:lang w:val="en-US" w:eastAsia="zh-CN"/>
        </w:rPr>
        <w:t>1、辖区饮用水源地监测：按照《地下水质量标准》（GB/T14848-2017）表1中39项指标进行；全年监测2次，金额≦8625元/次。</w:t>
      </w:r>
    </w:p>
    <w:p>
      <w:pPr>
        <w:spacing w:line="360" w:lineRule="auto"/>
        <w:rPr>
          <w:rFonts w:hint="eastAsia" w:ascii="宋体" w:hAnsi="宋体"/>
          <w:b w:val="0"/>
          <w:bCs w:val="0"/>
          <w:szCs w:val="21"/>
          <w:lang w:val="en-US" w:eastAsia="zh-CN"/>
        </w:rPr>
      </w:pPr>
      <w:r>
        <w:rPr>
          <w:rFonts w:hint="eastAsia" w:ascii="宋体" w:hAnsi="宋体"/>
          <w:b w:val="0"/>
          <w:bCs w:val="0"/>
          <w:szCs w:val="21"/>
          <w:lang w:val="en-US" w:eastAsia="zh-CN"/>
        </w:rPr>
        <w:t>2、辖区重点医院废水监测：按照《医疗机构水污染物排放标准》要求，进行执法监测。监测项目：粪大肠菌群,化学需氧量,氨氮、动植物油,石油类,阴离子表面活性剂,挥发酚,总氰化物,五日生化需氧量,pH值,悬浮物等；全年监测2次，金额≦2500元/次；</w:t>
      </w:r>
    </w:p>
    <w:p>
      <w:pPr>
        <w:spacing w:line="360" w:lineRule="auto"/>
        <w:rPr>
          <w:rFonts w:hint="eastAsia" w:ascii="宋体" w:hAnsi="宋体"/>
          <w:b w:val="0"/>
          <w:bCs w:val="0"/>
          <w:szCs w:val="21"/>
          <w:lang w:val="en-US" w:eastAsia="zh-CN"/>
        </w:rPr>
      </w:pPr>
      <w:r>
        <w:rPr>
          <w:rFonts w:hint="eastAsia" w:ascii="宋体" w:hAnsi="宋体"/>
          <w:b w:val="0"/>
          <w:bCs w:val="0"/>
          <w:szCs w:val="21"/>
          <w:lang w:val="en-US" w:eastAsia="zh-CN"/>
        </w:rPr>
        <w:t>3、辖区重点企业废水监测：化学需氧量,总氮（以N计）,氨氮（NH3-N）,总磷（以P计）,pH值,悬浮物,五日生化需氧量,粪大肠菌群,阴离子表面活性剂,六价铬,石油类,动植物油等，全年监测2次，金额≦2500元/次；</w:t>
      </w:r>
    </w:p>
    <w:p>
      <w:pPr>
        <w:spacing w:line="360" w:lineRule="auto"/>
        <w:rPr>
          <w:rFonts w:hint="eastAsia" w:ascii="宋体" w:hAnsi="宋体"/>
          <w:b w:val="0"/>
          <w:bCs w:val="0"/>
          <w:szCs w:val="21"/>
          <w:lang w:val="en-US" w:eastAsia="zh-CN"/>
        </w:rPr>
      </w:pPr>
      <w:r>
        <w:rPr>
          <w:rFonts w:hint="eastAsia" w:ascii="宋体" w:hAnsi="宋体"/>
          <w:b w:val="0"/>
          <w:bCs w:val="0"/>
          <w:szCs w:val="21"/>
          <w:lang w:val="en-US" w:eastAsia="zh-CN"/>
        </w:rPr>
        <w:t>4、辖区洪道废水监测：pH、CODcr、SS、氨氮、石油类、动植物油类、挥发酚等，每季度监测1次，金额≦2500元/次；</w:t>
      </w:r>
    </w:p>
    <w:p>
      <w:pPr>
        <w:spacing w:line="360" w:lineRule="auto"/>
        <w:rPr>
          <w:rFonts w:hint="eastAsia" w:ascii="宋体" w:hAnsi="宋体"/>
          <w:b w:val="0"/>
          <w:bCs w:val="0"/>
          <w:szCs w:val="21"/>
          <w:lang w:val="en-US" w:eastAsia="zh-CN"/>
        </w:rPr>
      </w:pPr>
      <w:r>
        <w:rPr>
          <w:rFonts w:hint="eastAsia" w:ascii="宋体" w:hAnsi="宋体"/>
          <w:b w:val="0"/>
          <w:bCs w:val="0"/>
          <w:szCs w:val="21"/>
          <w:lang w:val="en-US" w:eastAsia="zh-CN"/>
        </w:rPr>
        <w:t>5、辖区泵站水质监测：PH、悬浮物、COD 、氨氮 、硫化物、石油类、动植物油等，全年监测2次，金额≦2500元/次；</w:t>
      </w:r>
    </w:p>
    <w:p>
      <w:pPr>
        <w:spacing w:line="360" w:lineRule="auto"/>
        <w:rPr>
          <w:rFonts w:hint="eastAsia" w:ascii="宋体" w:hAnsi="宋体"/>
          <w:b w:val="0"/>
          <w:bCs w:val="0"/>
          <w:szCs w:val="21"/>
          <w:lang w:val="en-US" w:eastAsia="zh-CN"/>
        </w:rPr>
      </w:pPr>
      <w:r>
        <w:rPr>
          <w:rFonts w:hint="eastAsia" w:ascii="宋体" w:hAnsi="宋体"/>
          <w:b w:val="0"/>
          <w:bCs w:val="0"/>
          <w:szCs w:val="21"/>
          <w:lang w:val="en-US" w:eastAsia="zh-CN"/>
        </w:rPr>
        <w:t>6、辖区黑臭水体监测：按照《城市黑臭水体整治工作指南》中要求的监测方法及项目进行，每月监测1次，设置4个点位，金额≦2500元/次；</w:t>
      </w:r>
    </w:p>
    <w:p>
      <w:pPr>
        <w:spacing w:line="360" w:lineRule="auto"/>
        <w:rPr>
          <w:rFonts w:hint="eastAsia" w:ascii="宋体" w:hAnsi="宋体"/>
          <w:b w:val="0"/>
          <w:bCs w:val="0"/>
          <w:szCs w:val="21"/>
          <w:lang w:val="en-US" w:eastAsia="zh-CN"/>
        </w:rPr>
      </w:pPr>
      <w:r>
        <w:rPr>
          <w:rFonts w:hint="eastAsia" w:ascii="宋体" w:hAnsi="宋体"/>
          <w:b w:val="0"/>
          <w:bCs w:val="0"/>
          <w:szCs w:val="21"/>
          <w:lang w:val="en-US" w:eastAsia="zh-CN"/>
        </w:rPr>
        <w:t>7、地埋式污水处理站监测：监测项目为化学需氧量、氨氮、PH、五日生化需氧量 、悬浮物 、总磷 、总氮、粪大肠菌群，全年监测2次，金额≦2500元/次；</w:t>
      </w:r>
    </w:p>
    <w:p>
      <w:pPr>
        <w:spacing w:line="360" w:lineRule="auto"/>
        <w:rPr>
          <w:rFonts w:hint="eastAsia" w:ascii="宋体" w:hAnsi="宋体"/>
          <w:b w:val="0"/>
          <w:bCs w:val="0"/>
          <w:szCs w:val="21"/>
          <w:lang w:val="en-US" w:eastAsia="zh-CN"/>
        </w:rPr>
      </w:pPr>
      <w:r>
        <w:rPr>
          <w:rFonts w:hint="eastAsia" w:ascii="宋体" w:hAnsi="宋体"/>
          <w:b w:val="0"/>
          <w:bCs w:val="0"/>
          <w:szCs w:val="21"/>
          <w:lang w:val="en-US" w:eastAsia="zh-CN"/>
        </w:rPr>
        <w:t>8、辖区窑炉供暖生产锅炉监测：按照《锅炉大气污染物排放标准》、《工业炉窑大气污染物排放标准》中规定的项目进行，全年监测1次，金额≦2804元/家。</w:t>
      </w:r>
    </w:p>
    <w:p>
      <w:pPr>
        <w:spacing w:line="360" w:lineRule="auto"/>
        <w:rPr>
          <w:rFonts w:hint="default" w:ascii="宋体" w:hAnsi="宋体"/>
          <w:b w:val="0"/>
          <w:bCs w:val="0"/>
          <w:szCs w:val="21"/>
          <w:lang w:val="en-US" w:eastAsia="zh-CN"/>
        </w:rPr>
      </w:pPr>
      <w:r>
        <w:rPr>
          <w:rFonts w:hint="eastAsia" w:ascii="宋体" w:hAnsi="宋体"/>
          <w:b w:val="0"/>
          <w:bCs w:val="0"/>
          <w:szCs w:val="21"/>
          <w:lang w:val="en-US" w:eastAsia="zh-CN"/>
        </w:rPr>
        <w:t>9、应急监测。根据环境排查及应急突发事件等情况，开展应急监测工作。</w:t>
      </w:r>
    </w:p>
    <w:p>
      <w:pPr>
        <w:spacing w:line="360" w:lineRule="auto"/>
        <w:rPr>
          <w:rFonts w:hint="eastAsia" w:ascii="宋体" w:hAnsi="宋体"/>
          <w:b w:val="0"/>
          <w:bCs w:val="0"/>
          <w:szCs w:val="21"/>
          <w:lang w:val="en-US" w:eastAsia="zh-CN"/>
        </w:rPr>
      </w:pPr>
      <w:r>
        <w:rPr>
          <w:rFonts w:hint="eastAsia" w:ascii="宋体" w:hAnsi="宋体"/>
          <w:b w:val="0"/>
          <w:bCs w:val="0"/>
          <w:szCs w:val="21"/>
          <w:lang w:val="en-US" w:eastAsia="zh-CN"/>
        </w:rPr>
        <w:t>（二）标包</w:t>
      </w:r>
    </w:p>
    <w:p>
      <w:pPr>
        <w:spacing w:line="360" w:lineRule="auto"/>
        <w:rPr>
          <w:rFonts w:hint="eastAsia"/>
          <w:lang w:val="en-US" w:eastAsia="zh-CN"/>
        </w:rPr>
      </w:pPr>
      <w:r>
        <w:rPr>
          <w:rFonts w:hint="eastAsia" w:ascii="宋体" w:hAnsi="宋体"/>
          <w:szCs w:val="21"/>
          <w:lang w:val="en-US" w:eastAsia="zh-CN"/>
        </w:rPr>
        <w:t>一包：全区窑炉、供暖锅炉、生产锅炉监测及各类应急监测（37.3万元）。</w:t>
      </w:r>
    </w:p>
    <w:p>
      <w:pPr>
        <w:spacing w:line="360" w:lineRule="auto"/>
        <w:rPr>
          <w:rFonts w:hint="eastAsia" w:ascii="宋体" w:hAnsi="宋体"/>
          <w:b w:val="0"/>
          <w:bCs w:val="0"/>
          <w:szCs w:val="21"/>
          <w:lang w:val="en-US" w:eastAsia="zh-CN"/>
        </w:rPr>
      </w:pPr>
      <w:r>
        <w:rPr>
          <w:rFonts w:hint="eastAsia" w:ascii="宋体" w:hAnsi="宋体"/>
          <w:b w:val="0"/>
          <w:bCs w:val="0"/>
          <w:szCs w:val="21"/>
          <w:lang w:val="en-US" w:eastAsia="zh-CN"/>
        </w:rPr>
        <w:t>二包：全区重点医院废水，饮用水水源地监测、泵站、污水处理站监测及各类应急监测（15.7万元）。</w:t>
      </w:r>
    </w:p>
    <w:p>
      <w:pPr>
        <w:pStyle w:val="2"/>
        <w:spacing w:line="360" w:lineRule="auto"/>
        <w:rPr>
          <w:rFonts w:hint="eastAsia"/>
          <w:lang w:val="en-US" w:eastAsia="zh-CN"/>
        </w:rPr>
      </w:pPr>
      <w:r>
        <w:rPr>
          <w:rFonts w:hint="eastAsia" w:ascii="宋体" w:hAnsi="宋体"/>
          <w:szCs w:val="21"/>
          <w:lang w:val="en-US" w:eastAsia="zh-CN"/>
        </w:rPr>
        <w:t>三包：全区重点企业、排洪道、泵站、黑臭水体监测及各类应急监测（17万元）。</w:t>
      </w:r>
    </w:p>
    <w:p>
      <w:pPr>
        <w:spacing w:line="360" w:lineRule="auto"/>
        <w:rPr>
          <w:rFonts w:hint="eastAsia" w:ascii="宋体" w:hAnsi="宋体"/>
          <w:b w:val="0"/>
          <w:bCs w:val="0"/>
          <w:szCs w:val="21"/>
          <w:lang w:val="en-US" w:eastAsia="zh-CN"/>
        </w:rPr>
      </w:pPr>
      <w:r>
        <w:rPr>
          <w:rFonts w:hint="eastAsia" w:ascii="宋体" w:hAnsi="宋体"/>
          <w:b w:val="0"/>
          <w:bCs w:val="0"/>
          <w:szCs w:val="21"/>
          <w:lang w:val="en-US" w:eastAsia="zh-CN"/>
        </w:rPr>
        <w:t>三、其他说明</w:t>
      </w:r>
    </w:p>
    <w:p>
      <w:pPr>
        <w:spacing w:line="360" w:lineRule="auto"/>
        <w:ind w:firstLine="420" w:firstLineChars="200"/>
        <w:rPr>
          <w:rFonts w:hint="eastAsia" w:ascii="宋体" w:hAnsi="宋体" w:cs="宋体"/>
          <w:b w:val="0"/>
          <w:bCs w:val="0"/>
          <w:i w:val="0"/>
          <w:caps w:val="0"/>
          <w:color w:val="000000"/>
          <w:kern w:val="0"/>
          <w:sz w:val="24"/>
          <w:szCs w:val="24"/>
          <w:shd w:val="clear" w:color="auto" w:fill="FFFFFF"/>
          <w:lang w:val="en-US" w:eastAsia="zh-CN" w:bidi="ar"/>
        </w:rPr>
      </w:pPr>
      <w:r>
        <w:rPr>
          <w:rFonts w:hint="eastAsia" w:ascii="宋体" w:hAnsi="宋体"/>
          <w:b w:val="0"/>
          <w:bCs w:val="0"/>
          <w:szCs w:val="21"/>
          <w:lang w:val="en-US" w:eastAsia="zh-CN"/>
        </w:rPr>
        <w:t>本次项目中包括应急监测，中标单位要在完成监督性监测的同时承担环境应急监测任务（随机）。应急监测任务下达后要做到随叫随到，及时采样分析，出数据、出报告不耽误，故中标单位要具有一定的应急监测能力。监测频次、项目、数量有可能会根据监管要求相应进行调整。所有监测均按照执法监测要求进行，严格按照相关监测技术规范进行采样、计算、出具数据。</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宋体" w:hAnsi="宋体" w:eastAsia="宋体" w:cs="宋体"/>
          <w:b w:val="0"/>
          <w:bCs w:val="0"/>
          <w:i w:val="0"/>
          <w:caps w:val="0"/>
          <w:color w:val="000000"/>
          <w:kern w:val="0"/>
          <w:sz w:val="24"/>
          <w:szCs w:val="24"/>
          <w:shd w:val="clear" w:color="auto" w:fill="FFFFFF"/>
          <w:lang w:val="en-US" w:eastAsia="zh-CN" w:bidi="ar"/>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宋体" w:hAnsi="宋体" w:eastAsia="宋体" w:cs="宋体"/>
          <w:b w:val="0"/>
          <w:bCs w:val="0"/>
          <w:i w:val="0"/>
          <w:caps w:val="0"/>
          <w:color w:val="000000"/>
          <w:kern w:val="0"/>
          <w:sz w:val="24"/>
          <w:szCs w:val="24"/>
          <w:shd w:val="clear" w:color="auto" w:fill="FFFFFF"/>
          <w:lang w:val="en-US" w:eastAsia="zh-CN" w:bidi="ar"/>
        </w:rPr>
      </w:pPr>
      <w:r>
        <w:rPr>
          <w:rFonts w:hint="eastAsia" w:ascii="宋体" w:hAnsi="宋体" w:eastAsia="宋体" w:cs="宋体"/>
          <w:b w:val="0"/>
          <w:bCs w:val="0"/>
          <w:i w:val="0"/>
          <w:caps w:val="0"/>
          <w:color w:val="000000"/>
          <w:kern w:val="0"/>
          <w:sz w:val="24"/>
          <w:szCs w:val="24"/>
          <w:shd w:val="clear" w:color="auto" w:fill="FFFFFF"/>
          <w:lang w:val="en-US" w:eastAsia="zh-CN" w:bidi="ar"/>
        </w:rPr>
        <w:t>现在更正为：第五章   服务要求   采购需求</w:t>
      </w:r>
    </w:p>
    <w:p>
      <w:pPr>
        <w:spacing w:line="360" w:lineRule="auto"/>
        <w:rPr>
          <w:rFonts w:hint="eastAsia" w:ascii="宋体" w:hAnsi="宋体" w:eastAsia="宋体"/>
          <w:b w:val="0"/>
          <w:bCs w:val="0"/>
          <w:szCs w:val="21"/>
          <w:lang w:eastAsia="zh-CN"/>
        </w:rPr>
      </w:pPr>
      <w:r>
        <w:rPr>
          <w:rFonts w:hint="eastAsia" w:ascii="宋体" w:hAnsi="宋体" w:eastAsia="宋体"/>
          <w:b w:val="0"/>
          <w:bCs w:val="0"/>
          <w:szCs w:val="21"/>
          <w:lang w:eastAsia="zh-CN"/>
        </w:rPr>
        <w:t>一、总体要求</w:t>
      </w:r>
    </w:p>
    <w:p>
      <w:pPr>
        <w:spacing w:line="360" w:lineRule="auto"/>
        <w:rPr>
          <w:rFonts w:hint="eastAsia" w:ascii="宋体" w:hAnsi="宋体" w:eastAsia="宋体"/>
          <w:b w:val="0"/>
          <w:bCs w:val="0"/>
          <w:szCs w:val="21"/>
          <w:lang w:val="en-US" w:eastAsia="zh-CN"/>
        </w:rPr>
      </w:pPr>
      <w:r>
        <w:rPr>
          <w:rFonts w:hint="eastAsia" w:ascii="宋体" w:hAnsi="宋体" w:eastAsia="宋体"/>
          <w:b w:val="0"/>
          <w:bCs w:val="0"/>
          <w:szCs w:val="21"/>
          <w:lang w:val="en-US" w:eastAsia="zh-CN"/>
        </w:rPr>
        <w:t>完成全区污染源监督性监测，准确掌握七里河区重点涉水企业、医院、泵站、排洪道、水源地、黑臭水体及全区采暖锅炉、生产锅炉、窑炉的监督管理，确保监测数据的客观性、准确性、真实性、其次完成主管部门布置的各类环境质量抽查监测、执法取证监测和应急监测，为政府决策和环境管理提供支撑。</w:t>
      </w:r>
    </w:p>
    <w:p>
      <w:pPr>
        <w:spacing w:line="360" w:lineRule="auto"/>
        <w:rPr>
          <w:rFonts w:hint="eastAsia" w:ascii="宋体" w:hAnsi="宋体" w:eastAsia="宋体"/>
          <w:b w:val="0"/>
          <w:bCs w:val="0"/>
          <w:szCs w:val="21"/>
          <w:lang w:val="en-US" w:eastAsia="zh-CN"/>
        </w:rPr>
      </w:pPr>
      <w:r>
        <w:rPr>
          <w:rFonts w:hint="eastAsia" w:ascii="宋体" w:hAnsi="宋体" w:eastAsia="宋体"/>
          <w:b w:val="0"/>
          <w:bCs w:val="0"/>
          <w:szCs w:val="21"/>
          <w:lang w:val="en-US" w:eastAsia="zh-CN"/>
        </w:rPr>
        <w:t>二、采购需求</w:t>
      </w:r>
    </w:p>
    <w:p>
      <w:pPr>
        <w:spacing w:line="360" w:lineRule="auto"/>
        <w:rPr>
          <w:rFonts w:hint="eastAsia" w:ascii="宋体" w:hAnsi="宋体" w:eastAsia="宋体"/>
          <w:b w:val="0"/>
          <w:bCs w:val="0"/>
          <w:szCs w:val="21"/>
          <w:lang w:val="en-US" w:eastAsia="zh-CN"/>
        </w:rPr>
      </w:pPr>
      <w:r>
        <w:rPr>
          <w:rFonts w:hint="eastAsia" w:ascii="宋体" w:hAnsi="宋体" w:eastAsia="宋体"/>
          <w:b w:val="0"/>
          <w:bCs w:val="0"/>
          <w:szCs w:val="21"/>
          <w:lang w:val="en-US" w:eastAsia="zh-CN"/>
        </w:rPr>
        <w:t>在服务期内接受兰州市生态环境局七里河分局委托，负责组织对兰州市生态环境局七里河分局指定地点进行环境监测服务。</w:t>
      </w:r>
    </w:p>
    <w:p>
      <w:pPr>
        <w:spacing w:line="360" w:lineRule="auto"/>
        <w:rPr>
          <w:rFonts w:hint="eastAsia" w:ascii="宋体" w:hAnsi="宋体" w:eastAsia="宋体"/>
          <w:b w:val="0"/>
          <w:bCs w:val="0"/>
          <w:szCs w:val="21"/>
          <w:lang w:val="en-US" w:eastAsia="zh-CN"/>
        </w:rPr>
      </w:pPr>
      <w:r>
        <w:rPr>
          <w:rFonts w:hint="eastAsia" w:ascii="宋体" w:hAnsi="宋体" w:eastAsia="宋体"/>
          <w:b w:val="0"/>
          <w:bCs w:val="0"/>
          <w:szCs w:val="21"/>
          <w:lang w:val="en-US" w:eastAsia="zh-CN"/>
        </w:rPr>
        <w:t>1、辖区饮用水源地监测：按照《地下水质量标准》（GB/T14848-2017）表1中39项指标进行；全年监测2次;</w:t>
      </w:r>
    </w:p>
    <w:p>
      <w:pPr>
        <w:spacing w:line="360" w:lineRule="auto"/>
        <w:rPr>
          <w:rFonts w:hint="eastAsia" w:ascii="宋体" w:hAnsi="宋体" w:eastAsia="宋体"/>
          <w:b w:val="0"/>
          <w:bCs w:val="0"/>
          <w:szCs w:val="21"/>
          <w:lang w:val="en-US" w:eastAsia="zh-CN"/>
        </w:rPr>
      </w:pPr>
      <w:r>
        <w:rPr>
          <w:rFonts w:hint="eastAsia" w:ascii="宋体" w:hAnsi="宋体" w:eastAsia="宋体"/>
          <w:b w:val="0"/>
          <w:bCs w:val="0"/>
          <w:szCs w:val="21"/>
          <w:lang w:val="en-US" w:eastAsia="zh-CN"/>
        </w:rPr>
        <w:t>2、辖区重点医院废水监测：按照《医疗机构水污染物排放标准》要求，进行执法监测。监测项目：粪大肠菌群,化学需氧量,氨氮、动植物油,石油类,阴离子表面活性剂,挥发酚,总氰化物,五日生化需氧量,pH值,悬浮物等；全年监测2次；</w:t>
      </w:r>
    </w:p>
    <w:p>
      <w:pPr>
        <w:spacing w:line="360" w:lineRule="auto"/>
        <w:rPr>
          <w:rFonts w:hint="eastAsia" w:ascii="宋体" w:hAnsi="宋体" w:eastAsia="宋体"/>
          <w:b w:val="0"/>
          <w:bCs w:val="0"/>
          <w:szCs w:val="21"/>
          <w:lang w:val="en-US" w:eastAsia="zh-CN"/>
        </w:rPr>
      </w:pPr>
      <w:r>
        <w:rPr>
          <w:rFonts w:hint="eastAsia" w:ascii="宋体" w:hAnsi="宋体" w:eastAsia="宋体"/>
          <w:b w:val="0"/>
          <w:bCs w:val="0"/>
          <w:szCs w:val="21"/>
          <w:lang w:val="en-US" w:eastAsia="zh-CN"/>
        </w:rPr>
        <w:t>3、辖区重点企业废水监测：化学需氧量,总氮（以N计）,氨氮（NH3-N）,总磷（以P计）,pH值,悬浮物,五日生化需氧量,粪大肠菌群,阴离子表面活性剂,六价铬,石油类,动植物油等，全年监测2次；</w:t>
      </w:r>
    </w:p>
    <w:p>
      <w:pPr>
        <w:spacing w:line="360" w:lineRule="auto"/>
        <w:rPr>
          <w:rFonts w:hint="eastAsia" w:ascii="宋体" w:hAnsi="宋体" w:eastAsia="宋体"/>
          <w:b w:val="0"/>
          <w:bCs w:val="0"/>
          <w:szCs w:val="21"/>
          <w:lang w:val="en-US" w:eastAsia="zh-CN"/>
        </w:rPr>
      </w:pPr>
      <w:r>
        <w:rPr>
          <w:rFonts w:hint="eastAsia" w:ascii="宋体" w:hAnsi="宋体" w:eastAsia="宋体"/>
          <w:b w:val="0"/>
          <w:bCs w:val="0"/>
          <w:szCs w:val="21"/>
          <w:lang w:val="en-US" w:eastAsia="zh-CN"/>
        </w:rPr>
        <w:t>4、辖区洪道废水监测：pH、CODcr、SS、氨氮、石油类、动植物油类、挥发酚等，每季度监测1次；</w:t>
      </w:r>
    </w:p>
    <w:p>
      <w:pPr>
        <w:spacing w:line="360" w:lineRule="auto"/>
        <w:rPr>
          <w:rFonts w:hint="eastAsia" w:ascii="宋体" w:hAnsi="宋体" w:eastAsia="宋体"/>
          <w:b w:val="0"/>
          <w:bCs w:val="0"/>
          <w:szCs w:val="21"/>
          <w:lang w:val="en-US" w:eastAsia="zh-CN"/>
        </w:rPr>
      </w:pPr>
      <w:r>
        <w:rPr>
          <w:rFonts w:hint="eastAsia" w:ascii="宋体" w:hAnsi="宋体" w:eastAsia="宋体"/>
          <w:b w:val="0"/>
          <w:bCs w:val="0"/>
          <w:szCs w:val="21"/>
          <w:lang w:val="en-US" w:eastAsia="zh-CN"/>
        </w:rPr>
        <w:t>5、辖区泵站水质监测：PH、悬浮物、COD 、氨氮 、硫化物、石油类、动植物油等，全年监测2次；</w:t>
      </w:r>
    </w:p>
    <w:p>
      <w:pPr>
        <w:spacing w:line="360" w:lineRule="auto"/>
        <w:rPr>
          <w:rFonts w:hint="eastAsia" w:ascii="宋体" w:hAnsi="宋体" w:eastAsia="宋体"/>
          <w:b w:val="0"/>
          <w:bCs w:val="0"/>
          <w:szCs w:val="21"/>
          <w:lang w:val="en-US" w:eastAsia="zh-CN"/>
        </w:rPr>
      </w:pPr>
      <w:r>
        <w:rPr>
          <w:rFonts w:hint="eastAsia" w:ascii="宋体" w:hAnsi="宋体" w:eastAsia="宋体"/>
          <w:b w:val="0"/>
          <w:bCs w:val="0"/>
          <w:szCs w:val="21"/>
          <w:lang w:val="en-US" w:eastAsia="zh-CN"/>
        </w:rPr>
        <w:t>6、辖区黑臭水体监测：按照《城市黑臭水体整治工作指南》中要求的监测方法及项目进行，每月监测1次，设置4个点位；</w:t>
      </w:r>
    </w:p>
    <w:p>
      <w:pPr>
        <w:spacing w:line="360" w:lineRule="auto"/>
        <w:rPr>
          <w:rFonts w:hint="eastAsia" w:ascii="宋体" w:hAnsi="宋体" w:eastAsia="宋体"/>
          <w:b w:val="0"/>
          <w:bCs w:val="0"/>
          <w:szCs w:val="21"/>
          <w:lang w:val="en-US" w:eastAsia="zh-CN"/>
        </w:rPr>
      </w:pPr>
      <w:r>
        <w:rPr>
          <w:rFonts w:hint="eastAsia" w:ascii="宋体" w:hAnsi="宋体" w:eastAsia="宋体"/>
          <w:b w:val="0"/>
          <w:bCs w:val="0"/>
          <w:szCs w:val="21"/>
          <w:lang w:val="en-US" w:eastAsia="zh-CN"/>
        </w:rPr>
        <w:t>7、地埋式污水处理站监测：监测项目为化学需氧量、氨氮、PH、五日生化需氧量 、悬浮物 、总磷 、总氮、粪大肠菌群，全年监测2次；</w:t>
      </w:r>
    </w:p>
    <w:p>
      <w:pPr>
        <w:spacing w:line="360" w:lineRule="auto"/>
        <w:rPr>
          <w:rFonts w:hint="eastAsia" w:ascii="宋体" w:hAnsi="宋体" w:eastAsia="宋体"/>
          <w:b w:val="0"/>
          <w:bCs w:val="0"/>
          <w:szCs w:val="21"/>
          <w:lang w:val="en-US" w:eastAsia="zh-CN"/>
        </w:rPr>
      </w:pPr>
      <w:r>
        <w:rPr>
          <w:rFonts w:hint="eastAsia" w:ascii="宋体" w:hAnsi="宋体" w:eastAsia="宋体"/>
          <w:b w:val="0"/>
          <w:bCs w:val="0"/>
          <w:szCs w:val="21"/>
          <w:lang w:val="en-US" w:eastAsia="zh-CN"/>
        </w:rPr>
        <w:t>8、辖区窑炉供暖生产锅炉监测：按照《锅炉大气污染物排放标准》、《工业炉窑大气污染物排放标准》中规定的项目进行，全年监测1次</w:t>
      </w:r>
      <w:bookmarkStart w:id="0" w:name="_GoBack"/>
      <w:bookmarkEnd w:id="0"/>
      <w:r>
        <w:rPr>
          <w:rFonts w:hint="eastAsia" w:ascii="宋体" w:hAnsi="宋体" w:eastAsia="宋体"/>
          <w:b w:val="0"/>
          <w:bCs w:val="0"/>
          <w:szCs w:val="21"/>
          <w:lang w:val="en-US" w:eastAsia="zh-CN"/>
        </w:rPr>
        <w:t>。</w:t>
      </w:r>
    </w:p>
    <w:p>
      <w:pPr>
        <w:spacing w:line="360" w:lineRule="auto"/>
        <w:rPr>
          <w:rFonts w:hint="default" w:ascii="宋体" w:hAnsi="宋体" w:eastAsia="宋体"/>
          <w:b w:val="0"/>
          <w:bCs w:val="0"/>
          <w:szCs w:val="21"/>
          <w:lang w:val="en-US" w:eastAsia="zh-CN"/>
        </w:rPr>
      </w:pPr>
      <w:r>
        <w:rPr>
          <w:rFonts w:hint="eastAsia" w:ascii="宋体" w:hAnsi="宋体" w:eastAsia="宋体"/>
          <w:b w:val="0"/>
          <w:bCs w:val="0"/>
          <w:szCs w:val="21"/>
          <w:lang w:val="en-US" w:eastAsia="zh-CN"/>
        </w:rPr>
        <w:t>9、应急监测。根据环境排查及应急突发事件等情况，开展应急监测工作。</w:t>
      </w:r>
    </w:p>
    <w:p>
      <w:pPr>
        <w:spacing w:line="360" w:lineRule="auto"/>
        <w:rPr>
          <w:rFonts w:hint="eastAsia" w:ascii="宋体" w:hAnsi="宋体" w:eastAsia="宋体"/>
          <w:b w:val="0"/>
          <w:bCs w:val="0"/>
          <w:szCs w:val="21"/>
          <w:lang w:val="en-US" w:eastAsia="zh-CN"/>
        </w:rPr>
      </w:pPr>
      <w:r>
        <w:rPr>
          <w:rFonts w:hint="eastAsia" w:ascii="宋体" w:hAnsi="宋体" w:eastAsia="宋体"/>
          <w:b w:val="0"/>
          <w:bCs w:val="0"/>
          <w:szCs w:val="21"/>
          <w:lang w:val="en-US" w:eastAsia="zh-CN"/>
        </w:rPr>
        <w:t>三、项目标包划分（项目分三个包）</w:t>
      </w:r>
    </w:p>
    <w:p>
      <w:pPr>
        <w:spacing w:line="360" w:lineRule="auto"/>
        <w:rPr>
          <w:rFonts w:hint="eastAsia" w:ascii="宋体" w:hAnsi="宋体" w:eastAsia="宋体"/>
          <w:b w:val="0"/>
          <w:bCs w:val="0"/>
          <w:szCs w:val="21"/>
          <w:lang w:val="en-US" w:eastAsia="zh-CN"/>
        </w:rPr>
      </w:pPr>
      <w:r>
        <w:rPr>
          <w:rFonts w:hint="eastAsia" w:ascii="宋体" w:hAnsi="宋体" w:eastAsia="宋体"/>
          <w:b w:val="0"/>
          <w:bCs w:val="0"/>
          <w:szCs w:val="21"/>
          <w:lang w:val="en-US" w:eastAsia="zh-CN"/>
        </w:rPr>
        <w:t>一包：全区窑炉、供暖锅炉、生产锅炉监测及各类应急监测（37.3万元）；</w:t>
      </w:r>
    </w:p>
    <w:p>
      <w:pPr>
        <w:spacing w:line="360" w:lineRule="auto"/>
        <w:rPr>
          <w:rFonts w:hint="eastAsia" w:ascii="宋体" w:hAnsi="宋体" w:eastAsia="宋体"/>
          <w:b w:val="0"/>
          <w:bCs w:val="0"/>
          <w:szCs w:val="21"/>
          <w:lang w:val="en-US" w:eastAsia="zh-CN"/>
        </w:rPr>
      </w:pPr>
      <w:r>
        <w:rPr>
          <w:rFonts w:hint="eastAsia" w:ascii="宋体" w:hAnsi="宋体" w:eastAsia="宋体"/>
          <w:b w:val="0"/>
          <w:bCs w:val="0"/>
          <w:szCs w:val="21"/>
          <w:lang w:val="en-US" w:eastAsia="zh-CN"/>
        </w:rPr>
        <w:t>二包：全区重点医院废水，饮用水水源地监测、泵站、污水处理站监测及各类应急监测（15.7万元）；</w:t>
      </w:r>
    </w:p>
    <w:p>
      <w:pPr>
        <w:spacing w:line="360" w:lineRule="auto"/>
        <w:rPr>
          <w:b w:val="0"/>
          <w:bCs w:val="0"/>
          <w:lang w:eastAsia="zh-CN"/>
        </w:rPr>
      </w:pPr>
      <w:r>
        <w:rPr>
          <w:rFonts w:hint="eastAsia" w:ascii="宋体" w:hAnsi="宋体" w:eastAsia="宋体"/>
          <w:b w:val="0"/>
          <w:bCs w:val="0"/>
          <w:szCs w:val="21"/>
          <w:lang w:val="en-US" w:eastAsia="zh-CN"/>
        </w:rPr>
        <w:t>三包：全区重点企业、排洪道、黑臭水体监测及各类应急监测（17万元）。</w:t>
      </w:r>
    </w:p>
    <w:tbl>
      <w:tblPr>
        <w:tblStyle w:val="4"/>
        <w:tblW w:w="9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4"/>
        <w:gridCol w:w="528"/>
        <w:gridCol w:w="639"/>
        <w:gridCol w:w="2000"/>
        <w:gridCol w:w="1389"/>
        <w:gridCol w:w="4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9" w:hRule="atLeast"/>
          <w:jc w:val="center"/>
        </w:trPr>
        <w:tc>
          <w:tcPr>
            <w:tcW w:w="484" w:type="dxa"/>
            <w:vMerge w:val="restart"/>
            <w:noWrap w:val="0"/>
            <w:tcMar>
              <w:top w:w="12" w:type="dxa"/>
              <w:left w:w="12" w:type="dxa"/>
              <w:right w:w="12" w:type="dxa"/>
            </w:tcMar>
            <w:vAlign w:val="center"/>
          </w:tcPr>
          <w:p>
            <w:pPr>
              <w:spacing w:line="360" w:lineRule="auto"/>
              <w:jc w:val="center"/>
              <w:textAlignment w:val="center"/>
              <w:rPr>
                <w:rFonts w:ascii="宋体" w:hAnsi="宋体" w:eastAsia="宋体" w:cs="宋体"/>
                <w:b w:val="0"/>
                <w:bCs w:val="0"/>
                <w:color w:val="auto"/>
                <w:sz w:val="24"/>
                <w:szCs w:val="24"/>
                <w:highlight w:val="none"/>
                <w:lang w:eastAsia="zh-CN" w:bidi="ar"/>
              </w:rPr>
            </w:pPr>
            <w:r>
              <w:rPr>
                <w:rFonts w:hint="eastAsia" w:ascii="宋体" w:hAnsi="宋体" w:eastAsia="宋体" w:cs="宋体"/>
                <w:b w:val="0"/>
                <w:bCs w:val="0"/>
                <w:color w:val="auto"/>
                <w:sz w:val="24"/>
                <w:szCs w:val="24"/>
                <w:highlight w:val="none"/>
                <w:lang w:eastAsia="zh-CN" w:bidi="ar"/>
              </w:rPr>
              <w:t>产</w:t>
            </w:r>
          </w:p>
          <w:p>
            <w:pPr>
              <w:spacing w:line="360" w:lineRule="auto"/>
              <w:jc w:val="center"/>
              <w:textAlignment w:val="center"/>
              <w:rPr>
                <w:rFonts w:ascii="宋体" w:hAnsi="宋体" w:eastAsia="宋体" w:cs="宋体"/>
                <w:b w:val="0"/>
                <w:bCs w:val="0"/>
                <w:color w:val="auto"/>
                <w:sz w:val="24"/>
                <w:szCs w:val="24"/>
                <w:highlight w:val="none"/>
                <w:lang w:eastAsia="zh-CN" w:bidi="ar"/>
              </w:rPr>
            </w:pPr>
            <w:r>
              <w:rPr>
                <w:rFonts w:hint="eastAsia" w:ascii="宋体" w:hAnsi="宋体" w:eastAsia="宋体" w:cs="宋体"/>
                <w:b w:val="0"/>
                <w:bCs w:val="0"/>
                <w:color w:val="auto"/>
                <w:sz w:val="24"/>
                <w:szCs w:val="24"/>
                <w:highlight w:val="none"/>
                <w:lang w:eastAsia="zh-CN" w:bidi="ar"/>
              </w:rPr>
              <w:t>出</w:t>
            </w:r>
          </w:p>
          <w:p>
            <w:pPr>
              <w:spacing w:line="360" w:lineRule="auto"/>
              <w:jc w:val="center"/>
              <w:textAlignment w:val="center"/>
              <w:rPr>
                <w:rFonts w:ascii="宋体" w:hAnsi="宋体" w:eastAsia="宋体" w:cs="宋体"/>
                <w:b w:val="0"/>
                <w:bCs w:val="0"/>
                <w:color w:val="auto"/>
                <w:sz w:val="24"/>
                <w:szCs w:val="24"/>
                <w:highlight w:val="none"/>
                <w:lang w:eastAsia="zh-CN" w:bidi="ar"/>
              </w:rPr>
            </w:pPr>
            <w:r>
              <w:rPr>
                <w:rFonts w:hint="eastAsia" w:ascii="宋体" w:hAnsi="宋体" w:eastAsia="宋体" w:cs="宋体"/>
                <w:b w:val="0"/>
                <w:bCs w:val="0"/>
                <w:color w:val="auto"/>
                <w:sz w:val="24"/>
                <w:szCs w:val="24"/>
                <w:highlight w:val="none"/>
                <w:lang w:eastAsia="zh-CN" w:bidi="ar"/>
              </w:rPr>
              <w:t>目</w:t>
            </w:r>
          </w:p>
          <w:p>
            <w:pPr>
              <w:spacing w:line="360" w:lineRule="auto"/>
              <w:jc w:val="center"/>
              <w:textAlignment w:val="center"/>
              <w:rPr>
                <w:rFonts w:ascii="宋体" w:hAnsi="宋体" w:eastAsia="宋体" w:cs="宋体"/>
                <w:b w:val="0"/>
                <w:bCs w:val="0"/>
                <w:color w:val="auto"/>
                <w:sz w:val="24"/>
                <w:szCs w:val="24"/>
                <w:highlight w:val="none"/>
                <w:lang w:eastAsia="zh-CN" w:bidi="ar"/>
              </w:rPr>
            </w:pPr>
            <w:r>
              <w:rPr>
                <w:rFonts w:hint="eastAsia" w:ascii="宋体" w:hAnsi="宋体" w:eastAsia="宋体" w:cs="宋体"/>
                <w:b w:val="0"/>
                <w:bCs w:val="0"/>
                <w:color w:val="auto"/>
                <w:sz w:val="24"/>
                <w:szCs w:val="24"/>
                <w:highlight w:val="none"/>
                <w:lang w:eastAsia="zh-CN" w:bidi="ar"/>
              </w:rPr>
              <w:t>标</w:t>
            </w:r>
          </w:p>
        </w:tc>
        <w:tc>
          <w:tcPr>
            <w:tcW w:w="528" w:type="dxa"/>
            <w:vMerge w:val="restart"/>
            <w:noWrap/>
            <w:tcMar>
              <w:top w:w="12" w:type="dxa"/>
              <w:left w:w="12" w:type="dxa"/>
              <w:right w:w="12" w:type="dxa"/>
            </w:tcMar>
            <w:vAlign w:val="center"/>
          </w:tcPr>
          <w:p>
            <w:pPr>
              <w:spacing w:line="360" w:lineRule="auto"/>
              <w:jc w:val="center"/>
              <w:textAlignment w:val="center"/>
              <w:rPr>
                <w:rFonts w:ascii="宋体" w:hAnsi="宋体" w:eastAsia="宋体" w:cs="宋体"/>
                <w:b w:val="0"/>
                <w:bCs w:val="0"/>
                <w:color w:val="auto"/>
                <w:sz w:val="24"/>
                <w:szCs w:val="24"/>
                <w:highlight w:val="none"/>
                <w:lang w:eastAsia="zh-CN" w:bidi="ar"/>
              </w:rPr>
            </w:pPr>
            <w:r>
              <w:rPr>
                <w:rFonts w:hint="eastAsia" w:ascii="宋体" w:hAnsi="宋体" w:eastAsia="宋体" w:cs="宋体"/>
                <w:b w:val="0"/>
                <w:bCs w:val="0"/>
                <w:color w:val="auto"/>
                <w:sz w:val="24"/>
                <w:szCs w:val="24"/>
                <w:highlight w:val="none"/>
                <w:lang w:eastAsia="zh-CN" w:bidi="ar"/>
              </w:rPr>
              <w:t>数</w:t>
            </w:r>
          </w:p>
          <w:p>
            <w:pPr>
              <w:spacing w:line="360" w:lineRule="auto"/>
              <w:jc w:val="center"/>
              <w:textAlignment w:val="center"/>
              <w:rPr>
                <w:rFonts w:ascii="宋体" w:hAnsi="宋体" w:eastAsia="宋体" w:cs="宋体"/>
                <w:b w:val="0"/>
                <w:bCs w:val="0"/>
                <w:color w:val="auto"/>
                <w:sz w:val="24"/>
                <w:szCs w:val="24"/>
                <w:highlight w:val="none"/>
                <w:lang w:eastAsia="zh-CN" w:bidi="ar"/>
              </w:rPr>
            </w:pPr>
            <w:r>
              <w:rPr>
                <w:rFonts w:hint="eastAsia" w:ascii="宋体" w:hAnsi="宋体" w:eastAsia="宋体" w:cs="宋体"/>
                <w:b w:val="0"/>
                <w:bCs w:val="0"/>
                <w:color w:val="auto"/>
                <w:sz w:val="24"/>
                <w:szCs w:val="24"/>
                <w:highlight w:val="none"/>
                <w:lang w:eastAsia="zh-CN" w:bidi="ar"/>
              </w:rPr>
              <w:t>量</w:t>
            </w:r>
          </w:p>
          <w:p>
            <w:pPr>
              <w:spacing w:line="360" w:lineRule="auto"/>
              <w:jc w:val="center"/>
              <w:textAlignment w:val="center"/>
              <w:rPr>
                <w:rFonts w:ascii="宋体" w:hAnsi="宋体" w:eastAsia="宋体" w:cs="宋体"/>
                <w:b w:val="0"/>
                <w:bCs w:val="0"/>
                <w:color w:val="auto"/>
                <w:sz w:val="24"/>
                <w:szCs w:val="24"/>
                <w:highlight w:val="none"/>
                <w:lang w:eastAsia="zh-CN" w:bidi="ar"/>
              </w:rPr>
            </w:pPr>
            <w:r>
              <w:rPr>
                <w:rFonts w:hint="eastAsia" w:ascii="宋体" w:hAnsi="宋体" w:eastAsia="宋体" w:cs="宋体"/>
                <w:b w:val="0"/>
                <w:bCs w:val="0"/>
                <w:color w:val="auto"/>
                <w:sz w:val="24"/>
                <w:szCs w:val="24"/>
                <w:highlight w:val="none"/>
                <w:lang w:eastAsia="zh-CN" w:bidi="ar"/>
              </w:rPr>
              <w:t>指</w:t>
            </w:r>
          </w:p>
          <w:p>
            <w:pPr>
              <w:spacing w:line="360" w:lineRule="auto"/>
              <w:jc w:val="center"/>
              <w:textAlignment w:val="center"/>
              <w:rPr>
                <w:rFonts w:ascii="宋体" w:hAnsi="宋体" w:eastAsia="宋体" w:cs="宋体"/>
                <w:b w:val="0"/>
                <w:bCs w:val="0"/>
                <w:color w:val="auto"/>
                <w:sz w:val="24"/>
                <w:szCs w:val="24"/>
                <w:highlight w:val="none"/>
                <w:lang w:eastAsia="zh-CN" w:bidi="ar"/>
              </w:rPr>
            </w:pPr>
            <w:r>
              <w:rPr>
                <w:rFonts w:hint="eastAsia" w:ascii="宋体" w:hAnsi="宋体" w:eastAsia="宋体" w:cs="宋体"/>
                <w:b w:val="0"/>
                <w:bCs w:val="0"/>
                <w:color w:val="auto"/>
                <w:sz w:val="24"/>
                <w:szCs w:val="24"/>
                <w:highlight w:val="none"/>
                <w:lang w:eastAsia="zh-CN" w:bidi="ar"/>
              </w:rPr>
              <w:t>标</w:t>
            </w:r>
          </w:p>
        </w:tc>
        <w:tc>
          <w:tcPr>
            <w:tcW w:w="639" w:type="dxa"/>
            <w:vMerge w:val="restart"/>
            <w:noWrap w:val="0"/>
            <w:vAlign w:val="center"/>
          </w:tcPr>
          <w:p>
            <w:pPr>
              <w:spacing w:line="360" w:lineRule="auto"/>
              <w:jc w:val="center"/>
              <w:textAlignment w:val="center"/>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eastAsia="zh-CN" w:bidi="ar"/>
              </w:rPr>
              <w:t>一包</w:t>
            </w:r>
          </w:p>
        </w:tc>
        <w:tc>
          <w:tcPr>
            <w:tcW w:w="2000" w:type="dxa"/>
            <w:noWrap w:val="0"/>
            <w:tcMar>
              <w:top w:w="12" w:type="dxa"/>
              <w:left w:w="12" w:type="dxa"/>
              <w:right w:w="12" w:type="dxa"/>
            </w:tcMar>
            <w:vAlign w:val="center"/>
          </w:tcPr>
          <w:p>
            <w:pPr>
              <w:spacing w:line="360" w:lineRule="auto"/>
              <w:jc w:val="center"/>
              <w:textAlignment w:val="center"/>
              <w:rPr>
                <w:rFonts w:hint="eastAsia" w:ascii="宋体" w:hAnsi="宋体" w:eastAsia="宋体" w:cs="宋体"/>
                <w:b w:val="0"/>
                <w:bCs w:val="0"/>
                <w:color w:val="auto"/>
                <w:sz w:val="24"/>
                <w:szCs w:val="24"/>
                <w:highlight w:val="none"/>
                <w:lang w:eastAsia="zh-CN" w:bidi="ar"/>
              </w:rPr>
            </w:pPr>
            <w:r>
              <w:rPr>
                <w:rFonts w:hint="eastAsia" w:ascii="宋体" w:hAnsi="宋体" w:eastAsia="宋体" w:cs="宋体"/>
                <w:b w:val="0"/>
                <w:bCs w:val="0"/>
                <w:color w:val="auto"/>
                <w:sz w:val="24"/>
                <w:szCs w:val="24"/>
                <w:highlight w:val="none"/>
                <w:lang w:eastAsia="zh-CN" w:bidi="ar"/>
              </w:rPr>
              <w:t>全区窑炉、供暖锅炉、生产锅炉监测</w:t>
            </w:r>
            <w:r>
              <w:rPr>
                <w:rFonts w:hint="eastAsia" w:ascii="宋体" w:hAnsi="宋体" w:eastAsia="宋体" w:cs="宋体"/>
                <w:b w:val="0"/>
                <w:bCs w:val="0"/>
                <w:color w:val="auto"/>
                <w:sz w:val="24"/>
                <w:szCs w:val="24"/>
                <w:highlight w:val="none"/>
                <w:lang w:val="en-US" w:eastAsia="zh-CN" w:bidi="ar"/>
              </w:rPr>
              <w:t>及各类应急监测</w:t>
            </w:r>
          </w:p>
        </w:tc>
        <w:tc>
          <w:tcPr>
            <w:tcW w:w="1389" w:type="dxa"/>
            <w:noWrap/>
            <w:tcMar>
              <w:top w:w="12" w:type="dxa"/>
              <w:left w:w="12" w:type="dxa"/>
              <w:right w:w="12" w:type="dxa"/>
            </w:tcMar>
            <w:vAlign w:val="center"/>
          </w:tcPr>
          <w:p>
            <w:pPr>
              <w:spacing w:line="360" w:lineRule="auto"/>
              <w:ind w:firstLine="240" w:firstLineChars="100"/>
              <w:jc w:val="left"/>
              <w:textAlignment w:val="center"/>
              <w:rPr>
                <w:rFonts w:hint="default"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≧133次</w:t>
            </w:r>
          </w:p>
        </w:tc>
        <w:tc>
          <w:tcPr>
            <w:tcW w:w="4703" w:type="dxa"/>
            <w:noWrap/>
            <w:tcMar>
              <w:top w:w="12" w:type="dxa"/>
              <w:left w:w="12" w:type="dxa"/>
              <w:right w:w="12" w:type="dxa"/>
            </w:tcMar>
            <w:vAlign w:val="center"/>
          </w:tcPr>
          <w:p>
            <w:pPr>
              <w:spacing w:line="360" w:lineRule="auto"/>
              <w:jc w:val="left"/>
              <w:textAlignment w:val="center"/>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重点生产锅炉监测频次：1年一次 ；采暖锅炉抽测50%，根据计划，采暖期监测一次；应急监测按工作指令全部完成，应急监测包括水、气、声等突发环境污染监测。</w:t>
            </w:r>
          </w:p>
          <w:p>
            <w:pPr>
              <w:spacing w:line="360" w:lineRule="auto"/>
              <w:jc w:val="left"/>
              <w:textAlignment w:val="center"/>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说明：监测因子根据省、市执法监管要求监测，应急监测根据具体工作指令监测。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484" w:type="dxa"/>
            <w:vMerge w:val="continue"/>
            <w:noWrap w:val="0"/>
            <w:tcMar>
              <w:top w:w="12" w:type="dxa"/>
              <w:left w:w="12" w:type="dxa"/>
              <w:right w:w="12" w:type="dxa"/>
            </w:tcMar>
            <w:vAlign w:val="center"/>
          </w:tcPr>
          <w:p>
            <w:pPr>
              <w:spacing w:line="360" w:lineRule="auto"/>
              <w:jc w:val="center"/>
              <w:textAlignment w:val="center"/>
              <w:rPr>
                <w:rFonts w:ascii="宋体" w:hAnsi="宋体" w:eastAsia="宋体" w:cs="宋体"/>
                <w:b w:val="0"/>
                <w:bCs w:val="0"/>
                <w:color w:val="auto"/>
                <w:sz w:val="24"/>
                <w:szCs w:val="24"/>
                <w:highlight w:val="none"/>
                <w:lang w:eastAsia="zh-CN" w:bidi="ar"/>
              </w:rPr>
            </w:pPr>
          </w:p>
        </w:tc>
        <w:tc>
          <w:tcPr>
            <w:tcW w:w="528" w:type="dxa"/>
            <w:vMerge w:val="continue"/>
            <w:noWrap/>
            <w:tcMar>
              <w:top w:w="12" w:type="dxa"/>
              <w:left w:w="12" w:type="dxa"/>
              <w:right w:w="12" w:type="dxa"/>
            </w:tcMar>
            <w:vAlign w:val="center"/>
          </w:tcPr>
          <w:p>
            <w:pPr>
              <w:spacing w:line="360" w:lineRule="auto"/>
              <w:jc w:val="center"/>
              <w:textAlignment w:val="center"/>
              <w:rPr>
                <w:rFonts w:ascii="宋体" w:hAnsi="宋体" w:eastAsia="宋体" w:cs="宋体"/>
                <w:b w:val="0"/>
                <w:bCs w:val="0"/>
                <w:color w:val="auto"/>
                <w:sz w:val="24"/>
                <w:szCs w:val="24"/>
                <w:highlight w:val="none"/>
                <w:lang w:eastAsia="zh-CN" w:bidi="ar"/>
              </w:rPr>
            </w:pPr>
          </w:p>
        </w:tc>
        <w:tc>
          <w:tcPr>
            <w:tcW w:w="639" w:type="dxa"/>
            <w:vMerge w:val="continue"/>
            <w:noWrap w:val="0"/>
            <w:vAlign w:val="center"/>
          </w:tcPr>
          <w:p>
            <w:pPr>
              <w:spacing w:line="360" w:lineRule="auto"/>
              <w:jc w:val="center"/>
              <w:textAlignment w:val="center"/>
              <w:rPr>
                <w:rFonts w:hint="eastAsia" w:ascii="宋体" w:hAnsi="宋体" w:eastAsia="宋体" w:cs="宋体"/>
                <w:b w:val="0"/>
                <w:bCs w:val="0"/>
                <w:color w:val="auto"/>
                <w:sz w:val="24"/>
                <w:szCs w:val="24"/>
                <w:highlight w:val="none"/>
                <w:lang w:eastAsia="zh-CN" w:bidi="ar"/>
              </w:rPr>
            </w:pPr>
          </w:p>
        </w:tc>
        <w:tc>
          <w:tcPr>
            <w:tcW w:w="2000" w:type="dxa"/>
            <w:noWrap w:val="0"/>
            <w:tcMar>
              <w:top w:w="12" w:type="dxa"/>
              <w:left w:w="12" w:type="dxa"/>
              <w:right w:w="12" w:type="dxa"/>
            </w:tcMar>
            <w:vAlign w:val="center"/>
          </w:tcPr>
          <w:p>
            <w:pPr>
              <w:spacing w:line="360" w:lineRule="auto"/>
              <w:jc w:val="center"/>
              <w:textAlignment w:val="center"/>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监测频次</w:t>
            </w:r>
          </w:p>
        </w:tc>
        <w:tc>
          <w:tcPr>
            <w:tcW w:w="1389" w:type="dxa"/>
            <w:noWrap/>
            <w:tcMar>
              <w:top w:w="12" w:type="dxa"/>
              <w:left w:w="12" w:type="dxa"/>
              <w:right w:w="12" w:type="dxa"/>
            </w:tcMar>
            <w:vAlign w:val="center"/>
          </w:tcPr>
          <w:p>
            <w:pPr>
              <w:spacing w:line="360" w:lineRule="auto"/>
              <w:jc w:val="center"/>
              <w:textAlignment w:val="center"/>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≧1次/年</w:t>
            </w:r>
          </w:p>
        </w:tc>
        <w:tc>
          <w:tcPr>
            <w:tcW w:w="4703" w:type="dxa"/>
            <w:noWrap/>
            <w:tcMar>
              <w:top w:w="12" w:type="dxa"/>
              <w:left w:w="12" w:type="dxa"/>
              <w:right w:w="12" w:type="dxa"/>
            </w:tcMar>
            <w:vAlign w:val="center"/>
          </w:tcPr>
          <w:p>
            <w:pPr>
              <w:spacing w:line="360" w:lineRule="auto"/>
              <w:jc w:val="left"/>
              <w:textAlignment w:val="center"/>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监测频次为一年一次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2" w:hRule="atLeast"/>
          <w:jc w:val="center"/>
        </w:trPr>
        <w:tc>
          <w:tcPr>
            <w:tcW w:w="484" w:type="dxa"/>
            <w:vMerge w:val="continue"/>
            <w:noWrap w:val="0"/>
            <w:tcMar>
              <w:top w:w="12" w:type="dxa"/>
              <w:left w:w="12" w:type="dxa"/>
              <w:right w:w="12" w:type="dxa"/>
            </w:tcMar>
            <w:vAlign w:val="center"/>
          </w:tcPr>
          <w:p>
            <w:pPr>
              <w:widowControl/>
              <w:spacing w:line="360" w:lineRule="auto"/>
              <w:jc w:val="center"/>
              <w:textAlignment w:val="center"/>
              <w:rPr>
                <w:rFonts w:ascii="宋体" w:hAnsi="宋体" w:eastAsia="宋体" w:cs="宋体"/>
                <w:b w:val="0"/>
                <w:bCs w:val="0"/>
                <w:color w:val="auto"/>
                <w:sz w:val="24"/>
                <w:szCs w:val="24"/>
                <w:highlight w:val="none"/>
              </w:rPr>
            </w:pPr>
          </w:p>
        </w:tc>
        <w:tc>
          <w:tcPr>
            <w:tcW w:w="528" w:type="dxa"/>
            <w:vMerge w:val="continue"/>
            <w:noWrap/>
            <w:tcMar>
              <w:top w:w="12" w:type="dxa"/>
              <w:left w:w="12" w:type="dxa"/>
              <w:right w:w="12" w:type="dxa"/>
            </w:tcMar>
            <w:vAlign w:val="center"/>
          </w:tcPr>
          <w:p>
            <w:pPr>
              <w:widowControl/>
              <w:spacing w:line="360" w:lineRule="auto"/>
              <w:jc w:val="center"/>
              <w:textAlignment w:val="center"/>
              <w:rPr>
                <w:rFonts w:ascii="宋体" w:hAnsi="宋体" w:eastAsia="宋体" w:cs="宋体"/>
                <w:b w:val="0"/>
                <w:bCs w:val="0"/>
                <w:color w:val="auto"/>
                <w:sz w:val="24"/>
                <w:szCs w:val="24"/>
                <w:highlight w:val="none"/>
              </w:rPr>
            </w:pPr>
          </w:p>
        </w:tc>
        <w:tc>
          <w:tcPr>
            <w:tcW w:w="639" w:type="dxa"/>
            <w:vMerge w:val="restart"/>
            <w:noWrap w:val="0"/>
            <w:vAlign w:val="center"/>
          </w:tcPr>
          <w:p>
            <w:pPr>
              <w:spacing w:line="360" w:lineRule="auto"/>
              <w:jc w:val="center"/>
              <w:textAlignment w:val="center"/>
              <w:rPr>
                <w:rFonts w:hint="eastAsia" w:ascii="宋体" w:hAnsi="宋体" w:eastAsia="宋体" w:cs="宋体"/>
                <w:b w:val="0"/>
                <w:bCs w:val="0"/>
                <w:color w:val="auto"/>
                <w:sz w:val="24"/>
                <w:szCs w:val="24"/>
                <w:highlight w:val="none"/>
                <w:lang w:eastAsia="zh-CN" w:bidi="ar"/>
              </w:rPr>
            </w:pPr>
            <w:r>
              <w:rPr>
                <w:rFonts w:hint="eastAsia" w:ascii="宋体" w:hAnsi="宋体" w:eastAsia="宋体" w:cs="宋体"/>
                <w:b w:val="0"/>
                <w:bCs w:val="0"/>
                <w:color w:val="auto"/>
                <w:sz w:val="24"/>
                <w:szCs w:val="24"/>
                <w:highlight w:val="none"/>
                <w:lang w:eastAsia="zh-CN" w:bidi="ar"/>
              </w:rPr>
              <w:t>二包</w:t>
            </w:r>
          </w:p>
        </w:tc>
        <w:tc>
          <w:tcPr>
            <w:tcW w:w="2000" w:type="dxa"/>
            <w:noWrap w:val="0"/>
            <w:tcMar>
              <w:top w:w="12" w:type="dxa"/>
              <w:left w:w="12" w:type="dxa"/>
              <w:right w:w="12" w:type="dxa"/>
            </w:tcMar>
            <w:vAlign w:val="center"/>
          </w:tcPr>
          <w:p>
            <w:pPr>
              <w:spacing w:line="360" w:lineRule="auto"/>
              <w:jc w:val="center"/>
              <w:textAlignment w:val="center"/>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全区水源地监测及各类应急监测</w:t>
            </w:r>
          </w:p>
        </w:tc>
        <w:tc>
          <w:tcPr>
            <w:tcW w:w="1389" w:type="dxa"/>
            <w:noWrap/>
            <w:tcMar>
              <w:top w:w="12" w:type="dxa"/>
              <w:left w:w="12" w:type="dxa"/>
              <w:right w:w="12" w:type="dxa"/>
            </w:tcMar>
            <w:vAlign w:val="center"/>
          </w:tcPr>
          <w:p>
            <w:pPr>
              <w:spacing w:line="360" w:lineRule="auto"/>
              <w:jc w:val="center"/>
              <w:textAlignment w:val="center"/>
              <w:rPr>
                <w:rFonts w:hint="default"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≤4次</w:t>
            </w:r>
          </w:p>
        </w:tc>
        <w:tc>
          <w:tcPr>
            <w:tcW w:w="4703" w:type="dxa"/>
            <w:noWrap/>
            <w:tcMar>
              <w:top w:w="12" w:type="dxa"/>
              <w:left w:w="12" w:type="dxa"/>
              <w:right w:w="12" w:type="dxa"/>
            </w:tcMar>
            <w:vAlign w:val="center"/>
          </w:tcPr>
          <w:p>
            <w:pPr>
              <w:spacing w:line="360" w:lineRule="auto"/>
              <w:jc w:val="left"/>
              <w:textAlignment w:val="center"/>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水源地监测频次：一年2次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484" w:type="dxa"/>
            <w:vMerge w:val="continue"/>
            <w:noWrap w:val="0"/>
            <w:tcMar>
              <w:top w:w="12" w:type="dxa"/>
              <w:left w:w="12" w:type="dxa"/>
              <w:right w:w="12" w:type="dxa"/>
            </w:tcMar>
            <w:vAlign w:val="center"/>
          </w:tcPr>
          <w:p>
            <w:pPr>
              <w:spacing w:line="360" w:lineRule="auto"/>
              <w:jc w:val="center"/>
              <w:rPr>
                <w:rFonts w:ascii="宋体" w:hAnsi="宋体" w:eastAsia="宋体" w:cs="宋体"/>
                <w:b w:val="0"/>
                <w:bCs w:val="0"/>
                <w:color w:val="auto"/>
                <w:sz w:val="24"/>
                <w:szCs w:val="24"/>
                <w:highlight w:val="none"/>
                <w:lang w:eastAsia="zh-CN"/>
              </w:rPr>
            </w:pPr>
          </w:p>
        </w:tc>
        <w:tc>
          <w:tcPr>
            <w:tcW w:w="528" w:type="dxa"/>
            <w:vMerge w:val="continue"/>
            <w:noWrap/>
            <w:tcMar>
              <w:top w:w="12" w:type="dxa"/>
              <w:left w:w="12" w:type="dxa"/>
              <w:right w:w="12" w:type="dxa"/>
            </w:tcMar>
            <w:vAlign w:val="center"/>
          </w:tcPr>
          <w:p>
            <w:pPr>
              <w:spacing w:line="360" w:lineRule="auto"/>
              <w:jc w:val="center"/>
              <w:rPr>
                <w:rFonts w:ascii="宋体" w:hAnsi="宋体" w:eastAsia="宋体" w:cs="宋体"/>
                <w:b w:val="0"/>
                <w:bCs w:val="0"/>
                <w:color w:val="auto"/>
                <w:sz w:val="24"/>
                <w:szCs w:val="24"/>
                <w:highlight w:val="none"/>
                <w:lang w:eastAsia="zh-CN"/>
              </w:rPr>
            </w:pPr>
          </w:p>
        </w:tc>
        <w:tc>
          <w:tcPr>
            <w:tcW w:w="639" w:type="dxa"/>
            <w:vMerge w:val="continue"/>
            <w:noWrap w:val="0"/>
            <w:vAlign w:val="center"/>
          </w:tcPr>
          <w:p>
            <w:pPr>
              <w:spacing w:line="360" w:lineRule="auto"/>
              <w:jc w:val="center"/>
              <w:textAlignment w:val="center"/>
              <w:rPr>
                <w:rFonts w:hint="eastAsia" w:ascii="宋体" w:hAnsi="宋体" w:eastAsia="宋体" w:cs="宋体"/>
                <w:b w:val="0"/>
                <w:bCs w:val="0"/>
                <w:color w:val="auto"/>
                <w:sz w:val="24"/>
                <w:szCs w:val="24"/>
                <w:highlight w:val="none"/>
                <w:lang w:eastAsia="zh-CN" w:bidi="ar"/>
              </w:rPr>
            </w:pPr>
          </w:p>
        </w:tc>
        <w:tc>
          <w:tcPr>
            <w:tcW w:w="2000" w:type="dxa"/>
            <w:noWrap w:val="0"/>
            <w:tcMar>
              <w:top w:w="12" w:type="dxa"/>
              <w:left w:w="12" w:type="dxa"/>
              <w:right w:w="12" w:type="dxa"/>
            </w:tcMar>
            <w:vAlign w:val="center"/>
          </w:tcPr>
          <w:p>
            <w:pPr>
              <w:spacing w:line="360" w:lineRule="auto"/>
              <w:jc w:val="center"/>
              <w:textAlignment w:val="center"/>
              <w:rPr>
                <w:rFonts w:hint="eastAsia" w:ascii="宋体" w:hAnsi="宋体" w:eastAsia="宋体" w:cs="宋体"/>
                <w:b w:val="0"/>
                <w:bCs w:val="0"/>
                <w:color w:val="auto"/>
                <w:sz w:val="24"/>
                <w:szCs w:val="24"/>
                <w:highlight w:val="none"/>
                <w:lang w:val="en-US" w:eastAsia="en-US" w:bidi="ar"/>
              </w:rPr>
            </w:pPr>
            <w:r>
              <w:rPr>
                <w:rFonts w:hint="eastAsia" w:ascii="宋体" w:hAnsi="宋体" w:eastAsia="宋体" w:cs="宋体"/>
                <w:b w:val="0"/>
                <w:bCs w:val="0"/>
                <w:color w:val="auto"/>
                <w:sz w:val="24"/>
                <w:szCs w:val="24"/>
                <w:highlight w:val="none"/>
                <w:lang w:val="en-US" w:eastAsia="zh-CN" w:bidi="ar"/>
              </w:rPr>
              <w:t>监测频次</w:t>
            </w:r>
          </w:p>
        </w:tc>
        <w:tc>
          <w:tcPr>
            <w:tcW w:w="1389" w:type="dxa"/>
            <w:noWrap/>
            <w:tcMar>
              <w:top w:w="12" w:type="dxa"/>
              <w:left w:w="12" w:type="dxa"/>
              <w:right w:w="12" w:type="dxa"/>
            </w:tcMar>
            <w:vAlign w:val="center"/>
          </w:tcPr>
          <w:p>
            <w:pPr>
              <w:spacing w:line="360" w:lineRule="auto"/>
              <w:jc w:val="center"/>
              <w:textAlignment w:val="center"/>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≧2次/年</w:t>
            </w:r>
          </w:p>
        </w:tc>
        <w:tc>
          <w:tcPr>
            <w:tcW w:w="4703" w:type="dxa"/>
            <w:noWrap/>
            <w:tcMar>
              <w:top w:w="12" w:type="dxa"/>
              <w:left w:w="12" w:type="dxa"/>
              <w:right w:w="12" w:type="dxa"/>
            </w:tcMar>
            <w:vAlign w:val="center"/>
          </w:tcPr>
          <w:p>
            <w:pPr>
              <w:spacing w:line="360" w:lineRule="auto"/>
              <w:jc w:val="left"/>
              <w:textAlignment w:val="center"/>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监测频次为半年一次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5" w:hRule="atLeast"/>
          <w:jc w:val="center"/>
        </w:trPr>
        <w:tc>
          <w:tcPr>
            <w:tcW w:w="484" w:type="dxa"/>
            <w:vMerge w:val="continue"/>
            <w:noWrap w:val="0"/>
            <w:tcMar>
              <w:top w:w="12" w:type="dxa"/>
              <w:left w:w="12" w:type="dxa"/>
              <w:right w:w="12" w:type="dxa"/>
            </w:tcMar>
            <w:vAlign w:val="center"/>
          </w:tcPr>
          <w:p>
            <w:pPr>
              <w:spacing w:line="360" w:lineRule="auto"/>
              <w:jc w:val="center"/>
              <w:rPr>
                <w:rFonts w:ascii="宋体" w:hAnsi="宋体" w:eastAsia="宋体" w:cs="宋体"/>
                <w:b w:val="0"/>
                <w:bCs w:val="0"/>
                <w:color w:val="auto"/>
                <w:sz w:val="24"/>
                <w:szCs w:val="24"/>
                <w:highlight w:val="none"/>
              </w:rPr>
            </w:pPr>
          </w:p>
        </w:tc>
        <w:tc>
          <w:tcPr>
            <w:tcW w:w="528" w:type="dxa"/>
            <w:vMerge w:val="continue"/>
            <w:noWrap/>
            <w:tcMar>
              <w:top w:w="12" w:type="dxa"/>
              <w:left w:w="12" w:type="dxa"/>
              <w:right w:w="12" w:type="dxa"/>
            </w:tcMar>
            <w:vAlign w:val="center"/>
          </w:tcPr>
          <w:p>
            <w:pPr>
              <w:spacing w:line="360" w:lineRule="auto"/>
              <w:jc w:val="center"/>
              <w:rPr>
                <w:rFonts w:ascii="宋体" w:hAnsi="宋体" w:eastAsia="宋体" w:cs="宋体"/>
                <w:b w:val="0"/>
                <w:bCs w:val="0"/>
                <w:color w:val="auto"/>
                <w:sz w:val="24"/>
                <w:szCs w:val="24"/>
                <w:highlight w:val="none"/>
              </w:rPr>
            </w:pPr>
          </w:p>
        </w:tc>
        <w:tc>
          <w:tcPr>
            <w:tcW w:w="639" w:type="dxa"/>
            <w:vMerge w:val="continue"/>
            <w:noWrap w:val="0"/>
            <w:vAlign w:val="center"/>
          </w:tcPr>
          <w:p>
            <w:pPr>
              <w:spacing w:line="360" w:lineRule="auto"/>
              <w:jc w:val="center"/>
              <w:textAlignment w:val="center"/>
              <w:rPr>
                <w:rFonts w:hint="eastAsia" w:ascii="宋体" w:hAnsi="宋体" w:eastAsia="宋体" w:cs="宋体"/>
                <w:b w:val="0"/>
                <w:bCs w:val="0"/>
                <w:color w:val="auto"/>
                <w:sz w:val="24"/>
                <w:szCs w:val="24"/>
                <w:highlight w:val="none"/>
                <w:lang w:eastAsia="zh-CN" w:bidi="ar"/>
              </w:rPr>
            </w:pPr>
          </w:p>
        </w:tc>
        <w:tc>
          <w:tcPr>
            <w:tcW w:w="2000" w:type="dxa"/>
            <w:noWrap w:val="0"/>
            <w:tcMar>
              <w:top w:w="12" w:type="dxa"/>
              <w:left w:w="12" w:type="dxa"/>
              <w:right w:w="12" w:type="dxa"/>
            </w:tcMar>
            <w:vAlign w:val="center"/>
          </w:tcPr>
          <w:p>
            <w:pPr>
              <w:spacing w:line="360" w:lineRule="auto"/>
              <w:jc w:val="center"/>
              <w:textAlignment w:val="center"/>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全区重点医院废水、泵站、地埋式污水处理站废水监测及各类应急监测</w:t>
            </w:r>
          </w:p>
        </w:tc>
        <w:tc>
          <w:tcPr>
            <w:tcW w:w="1389" w:type="dxa"/>
            <w:noWrap/>
            <w:tcMar>
              <w:top w:w="12" w:type="dxa"/>
              <w:left w:w="12" w:type="dxa"/>
              <w:right w:w="12" w:type="dxa"/>
            </w:tcMar>
            <w:vAlign w:val="center"/>
          </w:tcPr>
          <w:p>
            <w:pPr>
              <w:spacing w:line="360" w:lineRule="auto"/>
              <w:jc w:val="center"/>
              <w:textAlignment w:val="center"/>
              <w:rPr>
                <w:rFonts w:hint="default"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≧49次</w:t>
            </w:r>
          </w:p>
        </w:tc>
        <w:tc>
          <w:tcPr>
            <w:tcW w:w="4703" w:type="dxa"/>
            <w:noWrap/>
            <w:tcMar>
              <w:top w:w="12" w:type="dxa"/>
              <w:left w:w="12" w:type="dxa"/>
              <w:right w:w="12" w:type="dxa"/>
            </w:tcMar>
            <w:vAlign w:val="center"/>
          </w:tcPr>
          <w:p>
            <w:pPr>
              <w:spacing w:line="360" w:lineRule="auto"/>
              <w:jc w:val="left"/>
              <w:textAlignment w:val="center"/>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医院废水、泵站、地埋式污水处理站                     监测频次： 半年一次；</w:t>
            </w:r>
          </w:p>
          <w:p>
            <w:pPr>
              <w:spacing w:line="360" w:lineRule="auto"/>
              <w:jc w:val="left"/>
              <w:textAlignment w:val="center"/>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说明：1.监测因子、频次根据省、市执法监管要求监测。  2.应急监测按工作指令全部完成，应急监测包括水、气、声等突发环境污染监测。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84" w:type="dxa"/>
            <w:vMerge w:val="continue"/>
            <w:noWrap w:val="0"/>
            <w:tcMar>
              <w:top w:w="12" w:type="dxa"/>
              <w:left w:w="12" w:type="dxa"/>
              <w:right w:w="12" w:type="dxa"/>
            </w:tcMar>
            <w:vAlign w:val="center"/>
          </w:tcPr>
          <w:p>
            <w:pPr>
              <w:spacing w:line="360" w:lineRule="auto"/>
              <w:jc w:val="center"/>
              <w:rPr>
                <w:rFonts w:ascii="宋体" w:hAnsi="宋体" w:eastAsia="宋体" w:cs="宋体"/>
                <w:b w:val="0"/>
                <w:bCs w:val="0"/>
                <w:color w:val="auto"/>
                <w:sz w:val="24"/>
                <w:szCs w:val="24"/>
                <w:highlight w:val="none"/>
                <w:lang w:eastAsia="zh-CN"/>
              </w:rPr>
            </w:pPr>
          </w:p>
        </w:tc>
        <w:tc>
          <w:tcPr>
            <w:tcW w:w="528" w:type="dxa"/>
            <w:vMerge w:val="continue"/>
            <w:noWrap/>
            <w:tcMar>
              <w:top w:w="12" w:type="dxa"/>
              <w:left w:w="12" w:type="dxa"/>
              <w:right w:w="12" w:type="dxa"/>
            </w:tcMar>
            <w:vAlign w:val="center"/>
          </w:tcPr>
          <w:p>
            <w:pPr>
              <w:spacing w:line="360" w:lineRule="auto"/>
              <w:jc w:val="center"/>
              <w:rPr>
                <w:rFonts w:ascii="宋体" w:hAnsi="宋体" w:eastAsia="宋体" w:cs="宋体"/>
                <w:b w:val="0"/>
                <w:bCs w:val="0"/>
                <w:color w:val="auto"/>
                <w:sz w:val="24"/>
                <w:szCs w:val="24"/>
                <w:highlight w:val="none"/>
                <w:lang w:eastAsia="zh-CN"/>
              </w:rPr>
            </w:pPr>
          </w:p>
        </w:tc>
        <w:tc>
          <w:tcPr>
            <w:tcW w:w="639" w:type="dxa"/>
            <w:vMerge w:val="continue"/>
            <w:noWrap w:val="0"/>
            <w:vAlign w:val="center"/>
          </w:tcPr>
          <w:p>
            <w:pPr>
              <w:spacing w:line="360" w:lineRule="auto"/>
              <w:jc w:val="center"/>
              <w:textAlignment w:val="center"/>
              <w:rPr>
                <w:rFonts w:hint="eastAsia" w:ascii="宋体" w:hAnsi="宋体" w:eastAsia="宋体" w:cs="宋体"/>
                <w:b w:val="0"/>
                <w:bCs w:val="0"/>
                <w:color w:val="auto"/>
                <w:sz w:val="24"/>
                <w:szCs w:val="24"/>
                <w:highlight w:val="none"/>
                <w:lang w:eastAsia="zh-CN" w:bidi="ar"/>
              </w:rPr>
            </w:pPr>
          </w:p>
        </w:tc>
        <w:tc>
          <w:tcPr>
            <w:tcW w:w="2000" w:type="dxa"/>
            <w:noWrap w:val="0"/>
            <w:tcMar>
              <w:top w:w="12" w:type="dxa"/>
              <w:left w:w="12" w:type="dxa"/>
              <w:right w:w="12" w:type="dxa"/>
            </w:tcMar>
            <w:vAlign w:val="center"/>
          </w:tcPr>
          <w:p>
            <w:pPr>
              <w:spacing w:line="360" w:lineRule="auto"/>
              <w:jc w:val="center"/>
              <w:textAlignment w:val="center"/>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监测频次</w:t>
            </w:r>
          </w:p>
        </w:tc>
        <w:tc>
          <w:tcPr>
            <w:tcW w:w="1389" w:type="dxa"/>
            <w:noWrap/>
            <w:tcMar>
              <w:top w:w="12" w:type="dxa"/>
              <w:left w:w="12" w:type="dxa"/>
              <w:right w:w="12" w:type="dxa"/>
            </w:tcMar>
            <w:vAlign w:val="center"/>
          </w:tcPr>
          <w:p>
            <w:pPr>
              <w:spacing w:line="360" w:lineRule="auto"/>
              <w:jc w:val="center"/>
              <w:textAlignment w:val="center"/>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≧2次/年</w:t>
            </w:r>
          </w:p>
        </w:tc>
        <w:tc>
          <w:tcPr>
            <w:tcW w:w="4703" w:type="dxa"/>
            <w:noWrap/>
            <w:tcMar>
              <w:top w:w="12" w:type="dxa"/>
              <w:left w:w="12" w:type="dxa"/>
              <w:right w:w="12" w:type="dxa"/>
            </w:tcMar>
            <w:vAlign w:val="center"/>
          </w:tcPr>
          <w:p>
            <w:pPr>
              <w:spacing w:line="360" w:lineRule="auto"/>
              <w:jc w:val="left"/>
              <w:textAlignment w:val="center"/>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监测频次为半年一次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484" w:type="dxa"/>
            <w:vMerge w:val="continue"/>
            <w:noWrap w:val="0"/>
            <w:tcMar>
              <w:top w:w="12" w:type="dxa"/>
              <w:left w:w="12" w:type="dxa"/>
              <w:right w:w="12" w:type="dxa"/>
            </w:tcMar>
            <w:vAlign w:val="center"/>
          </w:tcPr>
          <w:p>
            <w:pPr>
              <w:spacing w:line="360" w:lineRule="auto"/>
              <w:jc w:val="center"/>
              <w:rPr>
                <w:rFonts w:ascii="宋体" w:hAnsi="宋体" w:eastAsia="宋体" w:cs="宋体"/>
                <w:b w:val="0"/>
                <w:bCs w:val="0"/>
                <w:color w:val="auto"/>
                <w:sz w:val="24"/>
                <w:szCs w:val="24"/>
                <w:highlight w:val="none"/>
                <w:lang w:eastAsia="zh-CN"/>
              </w:rPr>
            </w:pPr>
          </w:p>
        </w:tc>
        <w:tc>
          <w:tcPr>
            <w:tcW w:w="528" w:type="dxa"/>
            <w:vMerge w:val="continue"/>
            <w:noWrap/>
            <w:tcMar>
              <w:top w:w="12" w:type="dxa"/>
              <w:left w:w="12" w:type="dxa"/>
              <w:right w:w="12" w:type="dxa"/>
            </w:tcMar>
            <w:vAlign w:val="center"/>
          </w:tcPr>
          <w:p>
            <w:pPr>
              <w:spacing w:line="360" w:lineRule="auto"/>
              <w:jc w:val="center"/>
              <w:rPr>
                <w:rFonts w:ascii="宋体" w:hAnsi="宋体" w:eastAsia="宋体" w:cs="宋体"/>
                <w:b w:val="0"/>
                <w:bCs w:val="0"/>
                <w:color w:val="auto"/>
                <w:sz w:val="24"/>
                <w:szCs w:val="24"/>
                <w:highlight w:val="none"/>
                <w:lang w:eastAsia="zh-CN"/>
              </w:rPr>
            </w:pPr>
          </w:p>
        </w:tc>
        <w:tc>
          <w:tcPr>
            <w:tcW w:w="639" w:type="dxa"/>
            <w:noWrap w:val="0"/>
            <w:vAlign w:val="center"/>
          </w:tcPr>
          <w:p>
            <w:pPr>
              <w:spacing w:line="360" w:lineRule="auto"/>
              <w:jc w:val="center"/>
              <w:textAlignment w:val="center"/>
              <w:rPr>
                <w:rFonts w:hint="eastAsia" w:ascii="宋体" w:hAnsi="宋体" w:eastAsia="宋体" w:cs="宋体"/>
                <w:b w:val="0"/>
                <w:bCs w:val="0"/>
                <w:color w:val="auto"/>
                <w:sz w:val="24"/>
                <w:szCs w:val="24"/>
                <w:highlight w:val="none"/>
                <w:lang w:eastAsia="zh-CN" w:bidi="ar"/>
              </w:rPr>
            </w:pPr>
            <w:r>
              <w:rPr>
                <w:rFonts w:hint="eastAsia" w:ascii="宋体" w:hAnsi="宋体" w:eastAsia="宋体" w:cs="宋体"/>
                <w:b w:val="0"/>
                <w:bCs w:val="0"/>
                <w:color w:val="auto"/>
                <w:sz w:val="24"/>
                <w:szCs w:val="24"/>
                <w:highlight w:val="none"/>
                <w:lang w:eastAsia="zh-CN" w:bidi="ar"/>
              </w:rPr>
              <w:t>三包</w:t>
            </w:r>
          </w:p>
        </w:tc>
        <w:tc>
          <w:tcPr>
            <w:tcW w:w="2000" w:type="dxa"/>
            <w:noWrap w:val="0"/>
            <w:tcMar>
              <w:top w:w="12" w:type="dxa"/>
              <w:left w:w="12" w:type="dxa"/>
              <w:right w:w="12" w:type="dxa"/>
            </w:tcMar>
            <w:vAlign w:val="center"/>
          </w:tcPr>
          <w:p>
            <w:pPr>
              <w:spacing w:line="360" w:lineRule="auto"/>
              <w:jc w:val="center"/>
              <w:textAlignment w:val="center"/>
              <w:rPr>
                <w:rFonts w:hint="eastAsia" w:ascii="宋体" w:hAnsi="宋体" w:eastAsia="宋体" w:cs="宋体"/>
                <w:b w:val="0"/>
                <w:bCs w:val="0"/>
                <w:color w:val="auto"/>
                <w:sz w:val="24"/>
                <w:szCs w:val="24"/>
                <w:highlight w:val="none"/>
                <w:lang w:eastAsia="zh-CN" w:bidi="ar"/>
              </w:rPr>
            </w:pPr>
            <w:r>
              <w:rPr>
                <w:rFonts w:hint="eastAsia" w:ascii="宋体" w:hAnsi="宋体" w:eastAsia="宋体" w:cs="宋体"/>
                <w:b w:val="0"/>
                <w:bCs w:val="0"/>
                <w:color w:val="auto"/>
                <w:sz w:val="24"/>
                <w:szCs w:val="24"/>
                <w:highlight w:val="none"/>
                <w:lang w:eastAsia="zh-CN" w:bidi="ar"/>
              </w:rPr>
              <w:t>全区重点企业、排洪道、黑臭水体监测</w:t>
            </w:r>
            <w:r>
              <w:rPr>
                <w:rFonts w:hint="eastAsia" w:ascii="宋体" w:hAnsi="宋体" w:eastAsia="宋体" w:cs="宋体"/>
                <w:b w:val="0"/>
                <w:bCs w:val="0"/>
                <w:color w:val="auto"/>
                <w:sz w:val="24"/>
                <w:szCs w:val="24"/>
                <w:highlight w:val="none"/>
                <w:lang w:val="en-US" w:eastAsia="zh-CN" w:bidi="ar"/>
              </w:rPr>
              <w:t>及各类应急监测</w:t>
            </w:r>
          </w:p>
        </w:tc>
        <w:tc>
          <w:tcPr>
            <w:tcW w:w="1389" w:type="dxa"/>
            <w:noWrap/>
            <w:tcMar>
              <w:top w:w="12" w:type="dxa"/>
              <w:left w:w="12" w:type="dxa"/>
              <w:right w:w="12" w:type="dxa"/>
            </w:tcMar>
            <w:vAlign w:val="center"/>
          </w:tcPr>
          <w:p>
            <w:pPr>
              <w:spacing w:line="360" w:lineRule="auto"/>
              <w:jc w:val="center"/>
              <w:textAlignment w:val="center"/>
              <w:rPr>
                <w:rFonts w:hint="default"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≤68次</w:t>
            </w:r>
          </w:p>
        </w:tc>
        <w:tc>
          <w:tcPr>
            <w:tcW w:w="4703" w:type="dxa"/>
            <w:noWrap/>
            <w:tcMar>
              <w:top w:w="12" w:type="dxa"/>
              <w:left w:w="12" w:type="dxa"/>
              <w:right w:w="12" w:type="dxa"/>
            </w:tcMar>
            <w:vAlign w:val="center"/>
          </w:tcPr>
          <w:p>
            <w:pPr>
              <w:spacing w:line="360" w:lineRule="auto"/>
              <w:jc w:val="left"/>
              <w:textAlignment w:val="center"/>
              <w:rPr>
                <w:rFonts w:hint="eastAsia" w:ascii="宋体" w:hAnsi="宋体" w:eastAsia="宋体" w:cs="宋体"/>
                <w:b w:val="0"/>
                <w:bCs w:val="0"/>
                <w:color w:val="auto"/>
                <w:sz w:val="24"/>
                <w:szCs w:val="24"/>
                <w:highlight w:val="none"/>
                <w:lang w:eastAsia="zh-CN" w:bidi="ar"/>
              </w:rPr>
            </w:pPr>
            <w:r>
              <w:rPr>
                <w:rFonts w:hint="eastAsia" w:ascii="宋体" w:hAnsi="宋体" w:eastAsia="宋体" w:cs="宋体"/>
                <w:b w:val="0"/>
                <w:bCs w:val="0"/>
                <w:color w:val="auto"/>
                <w:sz w:val="24"/>
                <w:szCs w:val="24"/>
                <w:highlight w:val="none"/>
                <w:lang w:val="en-US" w:eastAsia="zh-CN" w:bidi="ar"/>
              </w:rPr>
              <w:t>涉水企业监测频次：半年一次                         排洪道废水监测频次：一季度一次                         黑臭水体监测频次：一月一次                                               说明：监测因子根据省、市执法监管要求监测；应急监测按工作指令全部完成，应急监测包括水、气、声等突发环境污染监测。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484" w:type="dxa"/>
            <w:vMerge w:val="continue"/>
            <w:noWrap w:val="0"/>
            <w:tcMar>
              <w:top w:w="12" w:type="dxa"/>
              <w:left w:w="12" w:type="dxa"/>
              <w:right w:w="12" w:type="dxa"/>
            </w:tcMar>
            <w:vAlign w:val="center"/>
          </w:tcPr>
          <w:p>
            <w:pPr>
              <w:spacing w:line="360" w:lineRule="auto"/>
              <w:jc w:val="center"/>
              <w:rPr>
                <w:rFonts w:ascii="宋体" w:hAnsi="宋体" w:eastAsia="宋体" w:cs="宋体"/>
                <w:b w:val="0"/>
                <w:bCs w:val="0"/>
                <w:color w:val="auto"/>
                <w:sz w:val="24"/>
                <w:szCs w:val="24"/>
                <w:highlight w:val="none"/>
              </w:rPr>
            </w:pPr>
          </w:p>
        </w:tc>
        <w:tc>
          <w:tcPr>
            <w:tcW w:w="1167" w:type="dxa"/>
            <w:gridSpan w:val="2"/>
            <w:noWrap/>
            <w:tcMar>
              <w:top w:w="12" w:type="dxa"/>
              <w:left w:w="12" w:type="dxa"/>
              <w:right w:w="12" w:type="dxa"/>
            </w:tcMar>
            <w:vAlign w:val="center"/>
          </w:tcPr>
          <w:p>
            <w:pPr>
              <w:spacing w:line="360" w:lineRule="auto"/>
              <w:jc w:val="center"/>
              <w:textAlignment w:val="center"/>
              <w:rPr>
                <w:rFonts w:hint="eastAsia" w:ascii="宋体" w:hAnsi="宋体" w:eastAsia="宋体" w:cs="宋体"/>
                <w:b w:val="0"/>
                <w:bCs w:val="0"/>
                <w:color w:val="auto"/>
                <w:sz w:val="24"/>
                <w:szCs w:val="24"/>
                <w:highlight w:val="none"/>
                <w:lang w:eastAsia="zh-CN" w:bidi="ar"/>
              </w:rPr>
            </w:pPr>
            <w:r>
              <w:rPr>
                <w:rFonts w:hint="eastAsia" w:ascii="宋体" w:hAnsi="宋体" w:eastAsia="宋体" w:cs="宋体"/>
                <w:b w:val="0"/>
                <w:bCs w:val="0"/>
                <w:color w:val="auto"/>
                <w:sz w:val="24"/>
                <w:szCs w:val="24"/>
                <w:highlight w:val="none"/>
                <w:lang w:eastAsia="zh-CN" w:bidi="ar"/>
              </w:rPr>
              <w:t>质量指标</w:t>
            </w:r>
          </w:p>
        </w:tc>
        <w:tc>
          <w:tcPr>
            <w:tcW w:w="2000" w:type="dxa"/>
            <w:noWrap w:val="0"/>
            <w:tcMar>
              <w:top w:w="12" w:type="dxa"/>
              <w:left w:w="12" w:type="dxa"/>
              <w:right w:w="12" w:type="dxa"/>
            </w:tcMar>
            <w:vAlign w:val="center"/>
          </w:tcPr>
          <w:p>
            <w:pPr>
              <w:spacing w:line="360" w:lineRule="auto"/>
              <w:jc w:val="center"/>
              <w:textAlignment w:val="center"/>
              <w:rPr>
                <w:rFonts w:hint="eastAsia" w:ascii="宋体" w:hAnsi="宋体" w:eastAsia="宋体" w:cs="宋体"/>
                <w:b w:val="0"/>
                <w:bCs w:val="0"/>
                <w:color w:val="auto"/>
                <w:sz w:val="24"/>
                <w:szCs w:val="24"/>
                <w:highlight w:val="none"/>
                <w:lang w:eastAsia="zh-CN" w:bidi="ar"/>
              </w:rPr>
            </w:pPr>
            <w:r>
              <w:rPr>
                <w:rFonts w:hint="eastAsia" w:ascii="宋体" w:hAnsi="宋体" w:eastAsia="宋体" w:cs="宋体"/>
                <w:b w:val="0"/>
                <w:bCs w:val="0"/>
                <w:color w:val="auto"/>
                <w:sz w:val="24"/>
                <w:szCs w:val="24"/>
                <w:highlight w:val="none"/>
                <w:lang w:val="en-US" w:eastAsia="zh-CN" w:bidi="ar"/>
              </w:rPr>
              <w:t>监测工作计划完成率</w:t>
            </w:r>
          </w:p>
        </w:tc>
        <w:tc>
          <w:tcPr>
            <w:tcW w:w="1389" w:type="dxa"/>
            <w:noWrap/>
            <w:tcMar>
              <w:top w:w="12" w:type="dxa"/>
              <w:left w:w="12" w:type="dxa"/>
              <w:right w:w="12" w:type="dxa"/>
            </w:tcMar>
            <w:vAlign w:val="center"/>
          </w:tcPr>
          <w:p>
            <w:pPr>
              <w:spacing w:line="360" w:lineRule="auto"/>
              <w:jc w:val="center"/>
              <w:textAlignment w:val="center"/>
              <w:rPr>
                <w:rFonts w:hint="eastAsia" w:ascii="宋体" w:hAnsi="宋体" w:eastAsia="宋体" w:cs="宋体"/>
                <w:b w:val="0"/>
                <w:bCs w:val="0"/>
                <w:color w:val="auto"/>
                <w:sz w:val="24"/>
                <w:szCs w:val="24"/>
                <w:highlight w:val="none"/>
                <w:lang w:eastAsia="zh-CN" w:bidi="ar"/>
              </w:rPr>
            </w:pPr>
            <w:r>
              <w:rPr>
                <w:rFonts w:hint="default" w:ascii="宋体" w:hAnsi="宋体" w:eastAsia="宋体" w:cs="宋体"/>
                <w:b w:val="0"/>
                <w:bCs w:val="0"/>
                <w:color w:val="auto"/>
                <w:sz w:val="24"/>
                <w:szCs w:val="24"/>
                <w:highlight w:val="none"/>
                <w:lang w:val="en-US" w:eastAsia="zh-CN" w:bidi="ar"/>
              </w:rPr>
              <w:t>100%</w:t>
            </w:r>
          </w:p>
        </w:tc>
        <w:tc>
          <w:tcPr>
            <w:tcW w:w="4703" w:type="dxa"/>
            <w:noWrap w:val="0"/>
            <w:tcMar>
              <w:top w:w="12" w:type="dxa"/>
              <w:left w:w="12" w:type="dxa"/>
              <w:right w:w="12" w:type="dxa"/>
            </w:tcMar>
            <w:vAlign w:val="center"/>
          </w:tcPr>
          <w:p>
            <w:pPr>
              <w:spacing w:line="360" w:lineRule="auto"/>
              <w:jc w:val="left"/>
              <w:textAlignment w:val="center"/>
              <w:rPr>
                <w:rFonts w:hint="eastAsia" w:ascii="宋体" w:hAnsi="宋体" w:eastAsia="宋体" w:cs="宋体"/>
                <w:b w:val="0"/>
                <w:bCs w:val="0"/>
                <w:color w:val="auto"/>
                <w:sz w:val="24"/>
                <w:szCs w:val="24"/>
                <w:highlight w:val="none"/>
                <w:lang w:eastAsia="zh-CN" w:bidi="ar"/>
              </w:rPr>
            </w:pPr>
            <w:r>
              <w:rPr>
                <w:rFonts w:hint="eastAsia" w:ascii="宋体" w:hAnsi="宋体" w:eastAsia="宋体" w:cs="宋体"/>
                <w:b w:val="0"/>
                <w:bCs w:val="0"/>
                <w:color w:val="auto"/>
                <w:sz w:val="24"/>
                <w:szCs w:val="24"/>
                <w:highlight w:val="none"/>
                <w:lang w:val="en-US" w:eastAsia="zh-CN" w:bidi="ar"/>
              </w:rPr>
              <w:t>完成生态环境局七里河分局下发的各类环境监测任务。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484" w:type="dxa"/>
            <w:vMerge w:val="continue"/>
            <w:noWrap w:val="0"/>
            <w:tcMar>
              <w:top w:w="12" w:type="dxa"/>
              <w:left w:w="12" w:type="dxa"/>
              <w:right w:w="12" w:type="dxa"/>
            </w:tcMar>
            <w:vAlign w:val="center"/>
          </w:tcPr>
          <w:p>
            <w:pPr>
              <w:spacing w:line="360" w:lineRule="auto"/>
              <w:jc w:val="center"/>
              <w:rPr>
                <w:rFonts w:ascii="宋体" w:hAnsi="宋体" w:eastAsia="宋体" w:cs="宋体"/>
                <w:b w:val="0"/>
                <w:bCs w:val="0"/>
                <w:color w:val="auto"/>
                <w:sz w:val="24"/>
                <w:szCs w:val="24"/>
                <w:highlight w:val="none"/>
                <w:lang w:eastAsia="zh-CN"/>
              </w:rPr>
            </w:pPr>
          </w:p>
        </w:tc>
        <w:tc>
          <w:tcPr>
            <w:tcW w:w="1167" w:type="dxa"/>
            <w:gridSpan w:val="2"/>
            <w:noWrap/>
            <w:tcMar>
              <w:top w:w="12" w:type="dxa"/>
              <w:left w:w="12" w:type="dxa"/>
              <w:right w:w="12" w:type="dxa"/>
            </w:tcMar>
            <w:vAlign w:val="center"/>
          </w:tcPr>
          <w:p>
            <w:pPr>
              <w:spacing w:line="360" w:lineRule="auto"/>
              <w:jc w:val="center"/>
              <w:textAlignment w:val="center"/>
              <w:rPr>
                <w:rFonts w:hint="eastAsia" w:ascii="宋体" w:hAnsi="宋体" w:eastAsia="宋体" w:cs="宋体"/>
                <w:b w:val="0"/>
                <w:bCs w:val="0"/>
                <w:color w:val="auto"/>
                <w:sz w:val="24"/>
                <w:szCs w:val="24"/>
                <w:highlight w:val="none"/>
                <w:lang w:eastAsia="zh-CN" w:bidi="ar"/>
              </w:rPr>
            </w:pPr>
            <w:r>
              <w:rPr>
                <w:rFonts w:hint="eastAsia" w:ascii="宋体" w:hAnsi="宋体" w:eastAsia="宋体" w:cs="宋体"/>
                <w:b w:val="0"/>
                <w:bCs w:val="0"/>
                <w:color w:val="auto"/>
                <w:sz w:val="24"/>
                <w:szCs w:val="24"/>
                <w:highlight w:val="none"/>
                <w:lang w:eastAsia="zh-CN" w:bidi="ar"/>
              </w:rPr>
              <w:t>时效指标</w:t>
            </w:r>
          </w:p>
        </w:tc>
        <w:tc>
          <w:tcPr>
            <w:tcW w:w="2000" w:type="dxa"/>
            <w:noWrap/>
            <w:tcMar>
              <w:top w:w="12" w:type="dxa"/>
              <w:left w:w="12" w:type="dxa"/>
              <w:right w:w="12" w:type="dxa"/>
            </w:tcMar>
            <w:vAlign w:val="center"/>
          </w:tcPr>
          <w:p>
            <w:pPr>
              <w:spacing w:line="360" w:lineRule="auto"/>
              <w:jc w:val="center"/>
              <w:textAlignment w:val="center"/>
              <w:rPr>
                <w:rFonts w:hint="eastAsia" w:ascii="宋体" w:hAnsi="宋体" w:eastAsia="宋体" w:cs="宋体"/>
                <w:b w:val="0"/>
                <w:bCs w:val="0"/>
                <w:color w:val="auto"/>
                <w:sz w:val="24"/>
                <w:szCs w:val="24"/>
                <w:highlight w:val="none"/>
                <w:lang w:eastAsia="zh-CN" w:bidi="ar"/>
              </w:rPr>
            </w:pPr>
            <w:r>
              <w:rPr>
                <w:rFonts w:hint="eastAsia" w:ascii="宋体" w:hAnsi="宋体" w:eastAsia="宋体" w:cs="宋体"/>
                <w:b w:val="0"/>
                <w:bCs w:val="0"/>
                <w:color w:val="auto"/>
                <w:sz w:val="24"/>
                <w:szCs w:val="24"/>
                <w:highlight w:val="none"/>
                <w:lang w:eastAsia="zh-CN" w:bidi="ar"/>
              </w:rPr>
              <w:t>完成时限</w:t>
            </w:r>
          </w:p>
        </w:tc>
        <w:tc>
          <w:tcPr>
            <w:tcW w:w="1389" w:type="dxa"/>
            <w:noWrap/>
            <w:tcMar>
              <w:top w:w="12" w:type="dxa"/>
              <w:left w:w="12" w:type="dxa"/>
              <w:right w:w="12" w:type="dxa"/>
            </w:tcMar>
            <w:vAlign w:val="center"/>
          </w:tcPr>
          <w:p>
            <w:pPr>
              <w:spacing w:line="360" w:lineRule="auto"/>
              <w:jc w:val="center"/>
              <w:textAlignment w:val="center"/>
              <w:rPr>
                <w:rFonts w:hint="eastAsia" w:ascii="宋体" w:hAnsi="宋体" w:eastAsia="宋体" w:cs="宋体"/>
                <w:b w:val="0"/>
                <w:bCs w:val="0"/>
                <w:color w:val="auto"/>
                <w:sz w:val="24"/>
                <w:szCs w:val="24"/>
                <w:highlight w:val="none"/>
                <w:lang w:eastAsia="zh-CN" w:bidi="ar"/>
              </w:rPr>
            </w:pPr>
            <w:r>
              <w:rPr>
                <w:rFonts w:hint="eastAsia" w:ascii="宋体" w:hAnsi="宋体" w:eastAsia="宋体" w:cs="宋体"/>
                <w:b w:val="0"/>
                <w:bCs w:val="0"/>
                <w:color w:val="auto"/>
                <w:sz w:val="24"/>
                <w:szCs w:val="24"/>
                <w:highlight w:val="none"/>
                <w:lang w:val="en-US" w:eastAsia="zh-CN" w:bidi="ar"/>
              </w:rPr>
              <w:t>≧</w:t>
            </w:r>
            <w:r>
              <w:rPr>
                <w:rFonts w:hint="default" w:ascii="宋体" w:hAnsi="宋体" w:eastAsia="宋体" w:cs="宋体"/>
                <w:b w:val="0"/>
                <w:bCs w:val="0"/>
                <w:color w:val="auto"/>
                <w:sz w:val="24"/>
                <w:szCs w:val="24"/>
                <w:highlight w:val="none"/>
                <w:lang w:val="en-US" w:eastAsia="zh-CN" w:bidi="ar"/>
              </w:rPr>
              <w:t>12</w:t>
            </w:r>
            <w:r>
              <w:rPr>
                <w:rFonts w:hint="eastAsia" w:ascii="宋体" w:hAnsi="宋体" w:eastAsia="宋体" w:cs="宋体"/>
                <w:b w:val="0"/>
                <w:bCs w:val="0"/>
                <w:color w:val="auto"/>
                <w:sz w:val="24"/>
                <w:szCs w:val="24"/>
                <w:highlight w:val="none"/>
                <w:lang w:val="en-US" w:eastAsia="zh-CN" w:bidi="ar"/>
              </w:rPr>
              <w:t>月</w:t>
            </w:r>
          </w:p>
        </w:tc>
        <w:tc>
          <w:tcPr>
            <w:tcW w:w="4703" w:type="dxa"/>
            <w:noWrap w:val="0"/>
            <w:tcMar>
              <w:top w:w="12" w:type="dxa"/>
              <w:left w:w="12" w:type="dxa"/>
              <w:right w:w="12" w:type="dxa"/>
            </w:tcMar>
            <w:vAlign w:val="center"/>
          </w:tcPr>
          <w:p>
            <w:pPr>
              <w:spacing w:line="360" w:lineRule="auto"/>
              <w:jc w:val="left"/>
              <w:textAlignment w:val="center"/>
              <w:rPr>
                <w:rFonts w:hint="eastAsia" w:ascii="宋体" w:hAnsi="宋体" w:eastAsia="宋体" w:cs="宋体"/>
                <w:b w:val="0"/>
                <w:bCs w:val="0"/>
                <w:color w:val="auto"/>
                <w:sz w:val="24"/>
                <w:szCs w:val="24"/>
                <w:highlight w:val="none"/>
                <w:lang w:eastAsia="zh-CN" w:bidi="ar"/>
              </w:rPr>
            </w:pPr>
            <w:r>
              <w:rPr>
                <w:rFonts w:hint="eastAsia" w:ascii="宋体" w:hAnsi="宋体" w:eastAsia="宋体" w:cs="宋体"/>
                <w:b w:val="0"/>
                <w:bCs w:val="0"/>
                <w:color w:val="auto"/>
                <w:sz w:val="24"/>
                <w:szCs w:val="24"/>
                <w:highlight w:val="none"/>
                <w:lang w:val="en-US" w:eastAsia="zh-CN" w:bidi="ar"/>
              </w:rPr>
              <w:t>根据生态环境局七里河分局环境监测方案具体时间节点按时完成。</w:t>
            </w:r>
          </w:p>
        </w:tc>
      </w:tr>
    </w:tbl>
    <w:p>
      <w:pPr>
        <w:pStyle w:val="18"/>
        <w:tabs>
          <w:tab w:val="left" w:pos="1708"/>
        </w:tabs>
        <w:spacing w:before="2" w:line="364" w:lineRule="auto"/>
        <w:ind w:left="0" w:right="415" w:firstLine="0"/>
        <w:rPr>
          <w:rFonts w:hint="eastAsia"/>
          <w:b w:val="0"/>
          <w:bCs w:val="0"/>
          <w:spacing w:val="-11"/>
          <w:sz w:val="28"/>
          <w:lang w:val="en-US" w:eastAsia="zh-CN"/>
        </w:rPr>
      </w:pPr>
    </w:p>
    <w:p>
      <w:pPr>
        <w:pStyle w:val="18"/>
        <w:tabs>
          <w:tab w:val="left" w:pos="1708"/>
        </w:tabs>
        <w:spacing w:before="2" w:line="364" w:lineRule="auto"/>
        <w:ind w:left="0" w:right="415" w:firstLine="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四、项目总目标</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通过项目实施，完成全区污染源监督性监测，准确掌握七里河区重点涉水企业、医院、泵站、排洪道、水源地、黑臭水体及全区采暖锅炉、生产锅炉、窑炉的监督管理，确保监测数据的客观性、准确性、真实性、其次完成主管部门布置的各类环境质量抽查监测、执法取证监测和应急监测，为政府决策和环境管理提供支撑。</w:t>
      </w:r>
    </w:p>
    <w:p>
      <w:pPr>
        <w:pStyle w:val="18"/>
        <w:tabs>
          <w:tab w:val="left" w:pos="1708"/>
        </w:tabs>
        <w:spacing w:before="2" w:line="360" w:lineRule="auto"/>
        <w:ind w:left="0" w:right="415" w:firstLine="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五、其他说明</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1、本次项目中三个标段均包括应急监测，中标单位要在完成监督性监测的同时承担环境应急监测任务（随机）。应急监测任务下达后要做到随叫随到，及时采样分析，出数据、出报告不耽误，故中标单位要具有一定的应急监测能力。</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default"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2、监测频次、项目、数量有可能会根据监管要求相应进行调整。</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3、所有监测均按照执法监测要求进行，严格按照相关监测技术规范进行采样、计算、出具数据。</w:t>
      </w:r>
    </w:p>
    <w:p>
      <w:pPr>
        <w:pStyle w:val="18"/>
        <w:tabs>
          <w:tab w:val="left" w:pos="1708"/>
        </w:tabs>
        <w:spacing w:before="2" w:line="360" w:lineRule="auto"/>
        <w:ind w:left="0" w:right="415" w:firstLine="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六、其它未尽事宜，在具体协议中另行约定。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480"/>
        <w:jc w:val="left"/>
        <w:rPr>
          <w:rFonts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color="auto" w:fill="FFFFFF"/>
          <w:lang w:val="en-US" w:eastAsia="zh-CN" w:bidi="ar"/>
        </w:rPr>
        <w:t>更正日期：</w:t>
      </w:r>
      <w:r>
        <w:rPr>
          <w:rFonts w:hint="eastAsia" w:ascii="宋体" w:hAnsi="宋体" w:eastAsia="宋体" w:cs="宋体"/>
          <w:i w:val="0"/>
          <w:iCs w:val="0"/>
          <w:caps w:val="0"/>
          <w:color w:val="333333"/>
          <w:spacing w:val="0"/>
          <w:kern w:val="0"/>
          <w:sz w:val="24"/>
          <w:szCs w:val="24"/>
          <w:u w:val="none"/>
          <w:shd w:val="clear" w:color="auto" w:fill="FFFFFF"/>
          <w:lang w:val="en-US" w:eastAsia="zh-CN" w:bidi="ar"/>
        </w:rPr>
        <w:t>2022</w:t>
      </w:r>
      <w:r>
        <w:rPr>
          <w:rFonts w:hint="eastAsia" w:ascii="宋体" w:hAnsi="宋体" w:cs="宋体"/>
          <w:i w:val="0"/>
          <w:iCs w:val="0"/>
          <w:caps w:val="0"/>
          <w:color w:val="333333"/>
          <w:spacing w:val="0"/>
          <w:kern w:val="0"/>
          <w:sz w:val="24"/>
          <w:szCs w:val="24"/>
          <w:u w:val="none"/>
          <w:shd w:val="clear" w:color="auto" w:fill="FFFFFF"/>
          <w:lang w:val="en-US" w:eastAsia="zh-CN" w:bidi="ar"/>
        </w:rPr>
        <w:t>-05-06</w:t>
      </w:r>
      <w:r>
        <w:rPr>
          <w:rFonts w:hint="eastAsia" w:ascii="宋体" w:hAnsi="宋体" w:eastAsia="宋体" w:cs="宋体"/>
          <w:i w:val="0"/>
          <w:iCs w:val="0"/>
          <w:caps w:val="0"/>
          <w:color w:val="333333"/>
          <w:spacing w:val="0"/>
          <w:kern w:val="0"/>
          <w:sz w:val="24"/>
          <w:szCs w:val="24"/>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right="0"/>
        <w:jc w:val="left"/>
        <w:rPr>
          <w:rFonts w:hint="eastAsia" w:ascii="宋体" w:hAnsi="宋体" w:eastAsia="宋体" w:cs="宋体"/>
          <w:b/>
          <w:bCs/>
          <w:i w:val="0"/>
          <w:caps w:val="0"/>
          <w:color w:val="000000"/>
          <w:kern w:val="0"/>
          <w:sz w:val="24"/>
          <w:szCs w:val="24"/>
          <w:shd w:val="clear" w:color="auto" w:fill="FFFFFF"/>
          <w:lang w:val="en-US" w:eastAsia="zh-CN" w:bidi="ar"/>
        </w:rPr>
      </w:pPr>
      <w:r>
        <w:rPr>
          <w:rFonts w:hint="eastAsia" w:ascii="宋体" w:hAnsi="宋体" w:eastAsia="宋体" w:cs="宋体"/>
          <w:b/>
          <w:bCs/>
          <w:i w:val="0"/>
          <w:caps w:val="0"/>
          <w:color w:val="000000"/>
          <w:kern w:val="0"/>
          <w:sz w:val="24"/>
          <w:szCs w:val="24"/>
          <w:shd w:val="clear" w:color="auto" w:fill="FFFFFF"/>
          <w:lang w:val="en-US" w:eastAsia="zh-CN" w:bidi="ar"/>
        </w:rPr>
        <w:t>三、其他补充事宜:其余内容不做变更。</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right="0"/>
        <w:jc w:val="left"/>
        <w:rPr>
          <w:rFonts w:hint="eastAsia" w:ascii="宋体" w:hAnsi="宋体" w:eastAsia="宋体" w:cs="宋体"/>
          <w:b/>
          <w:bCs/>
          <w:i w:val="0"/>
          <w:caps w:val="0"/>
          <w:color w:val="000000"/>
          <w:kern w:val="0"/>
          <w:sz w:val="24"/>
          <w:szCs w:val="24"/>
          <w:shd w:val="clear" w:color="auto" w:fill="FFFFFF"/>
          <w:lang w:val="en-US" w:eastAsia="zh-CN" w:bidi="ar"/>
        </w:rPr>
      </w:pPr>
      <w:r>
        <w:rPr>
          <w:rFonts w:hint="eastAsia" w:ascii="宋体" w:hAnsi="宋体" w:eastAsia="宋体" w:cs="宋体"/>
          <w:b/>
          <w:bCs/>
          <w:i w:val="0"/>
          <w:caps w:val="0"/>
          <w:color w:val="000000"/>
          <w:kern w:val="0"/>
          <w:sz w:val="24"/>
          <w:szCs w:val="24"/>
          <w:shd w:val="clear" w:color="auto" w:fill="FFFFFF"/>
          <w:lang w:val="en-US" w:eastAsia="zh-CN" w:bidi="ar"/>
        </w:rPr>
        <w:t>四、凡对本次公告内容提出询问，请按以下方式联系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i w:val="0"/>
          <w:caps w:val="0"/>
          <w:color w:val="auto"/>
          <w:kern w:val="0"/>
          <w:sz w:val="24"/>
          <w:szCs w:val="24"/>
          <w:shd w:val="clear" w:color="auto" w:fill="FFFFFF"/>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i w:val="0"/>
          <w:caps w:val="0"/>
          <w:color w:val="auto"/>
          <w:kern w:val="0"/>
          <w:sz w:val="24"/>
          <w:szCs w:val="24"/>
          <w:shd w:val="clear" w:color="auto" w:fill="FFFFFF"/>
          <w:lang w:val="en-US" w:eastAsia="zh-CN" w:bidi="ar"/>
        </w:rPr>
      </w:pPr>
      <w:r>
        <w:rPr>
          <w:rFonts w:hint="eastAsia" w:ascii="宋体" w:hAnsi="宋体" w:eastAsia="宋体" w:cs="宋体"/>
          <w:b w:val="0"/>
          <w:i w:val="0"/>
          <w:caps w:val="0"/>
          <w:color w:val="auto"/>
          <w:kern w:val="0"/>
          <w:sz w:val="24"/>
          <w:szCs w:val="24"/>
          <w:shd w:val="clear" w:color="auto" w:fill="FFFFFF"/>
          <w:lang w:val="en-US" w:eastAsia="zh-CN" w:bidi="ar"/>
        </w:rPr>
        <w:t>1.采购人信息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i w:val="0"/>
          <w:caps w:val="0"/>
          <w:color w:val="auto"/>
          <w:kern w:val="0"/>
          <w:sz w:val="24"/>
          <w:szCs w:val="24"/>
          <w:shd w:val="clear" w:color="auto" w:fill="FFFFFF"/>
          <w:lang w:val="en-US" w:eastAsia="zh-CN" w:bidi="ar"/>
        </w:rPr>
      </w:pPr>
      <w:r>
        <w:rPr>
          <w:rFonts w:hint="eastAsia" w:ascii="宋体" w:hAnsi="宋体" w:eastAsia="宋体" w:cs="宋体"/>
          <w:b w:val="0"/>
          <w:i w:val="0"/>
          <w:caps w:val="0"/>
          <w:color w:val="auto"/>
          <w:kern w:val="0"/>
          <w:sz w:val="24"/>
          <w:szCs w:val="24"/>
          <w:shd w:val="clear" w:color="auto" w:fill="FFFFFF"/>
          <w:lang w:val="en-US" w:eastAsia="zh-CN" w:bidi="ar"/>
        </w:rPr>
        <w:t>名 称：兰州市生态环境局七里河分局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i w:val="0"/>
          <w:caps w:val="0"/>
          <w:color w:val="auto"/>
          <w:kern w:val="0"/>
          <w:sz w:val="24"/>
          <w:szCs w:val="24"/>
          <w:shd w:val="clear" w:color="auto" w:fill="FFFFFF"/>
          <w:lang w:val="en-US" w:eastAsia="zh-CN" w:bidi="ar"/>
        </w:rPr>
      </w:pPr>
      <w:r>
        <w:rPr>
          <w:rFonts w:hint="eastAsia" w:ascii="宋体" w:hAnsi="宋体" w:eastAsia="宋体" w:cs="宋体"/>
          <w:b w:val="0"/>
          <w:i w:val="0"/>
          <w:caps w:val="0"/>
          <w:color w:val="auto"/>
          <w:kern w:val="0"/>
          <w:sz w:val="24"/>
          <w:szCs w:val="24"/>
          <w:shd w:val="clear" w:color="auto" w:fill="FFFFFF"/>
          <w:lang w:val="en-US" w:eastAsia="zh-CN" w:bidi="ar"/>
        </w:rPr>
        <w:t>地 址：兰州市七里河区西津东路498号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i w:val="0"/>
          <w:caps w:val="0"/>
          <w:color w:val="auto"/>
          <w:kern w:val="0"/>
          <w:sz w:val="24"/>
          <w:szCs w:val="24"/>
          <w:shd w:val="clear" w:color="auto" w:fill="FFFFFF"/>
          <w:lang w:val="en-US" w:eastAsia="zh-CN" w:bidi="ar"/>
        </w:rPr>
      </w:pPr>
      <w:r>
        <w:rPr>
          <w:rFonts w:hint="eastAsia" w:ascii="宋体" w:hAnsi="宋体" w:cs="宋体"/>
          <w:b w:val="0"/>
          <w:i w:val="0"/>
          <w:caps w:val="0"/>
          <w:color w:val="auto"/>
          <w:kern w:val="0"/>
          <w:sz w:val="24"/>
          <w:szCs w:val="24"/>
          <w:shd w:val="clear" w:color="auto" w:fill="FFFFFF"/>
          <w:lang w:val="en-US" w:eastAsia="zh-CN" w:bidi="ar"/>
        </w:rPr>
        <w:t>联系人：仲乃婷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i w:val="0"/>
          <w:caps w:val="0"/>
          <w:color w:val="auto"/>
          <w:kern w:val="0"/>
          <w:sz w:val="24"/>
          <w:szCs w:val="24"/>
          <w:shd w:val="clear" w:color="auto" w:fill="FFFFFF"/>
          <w:lang w:val="en-US" w:eastAsia="zh-CN" w:bidi="ar"/>
        </w:rPr>
      </w:pPr>
      <w:r>
        <w:rPr>
          <w:rFonts w:hint="eastAsia" w:ascii="宋体" w:hAnsi="宋体" w:eastAsia="宋体" w:cs="宋体"/>
          <w:b w:val="0"/>
          <w:i w:val="0"/>
          <w:caps w:val="0"/>
          <w:color w:val="auto"/>
          <w:kern w:val="0"/>
          <w:sz w:val="24"/>
          <w:szCs w:val="24"/>
          <w:shd w:val="clear" w:color="auto" w:fill="FFFFFF"/>
          <w:lang w:val="en-US" w:eastAsia="zh-CN" w:bidi="ar"/>
        </w:rPr>
        <w:t xml:space="preserve">联系方式：18893155727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i w:val="0"/>
          <w:caps w:val="0"/>
          <w:color w:val="auto"/>
          <w:kern w:val="0"/>
          <w:sz w:val="24"/>
          <w:szCs w:val="24"/>
          <w:shd w:val="clear" w:color="auto" w:fill="FFFFFF"/>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i w:val="0"/>
          <w:caps w:val="0"/>
          <w:color w:val="auto"/>
          <w:kern w:val="0"/>
          <w:sz w:val="24"/>
          <w:szCs w:val="24"/>
          <w:shd w:val="clear" w:color="auto" w:fill="FFFFFF"/>
          <w:lang w:val="en-US" w:eastAsia="zh-CN" w:bidi="ar"/>
        </w:rPr>
      </w:pPr>
      <w:r>
        <w:rPr>
          <w:rFonts w:hint="eastAsia" w:ascii="宋体" w:hAnsi="宋体" w:eastAsia="宋体" w:cs="宋体"/>
          <w:b w:val="0"/>
          <w:i w:val="0"/>
          <w:caps w:val="0"/>
          <w:color w:val="auto"/>
          <w:kern w:val="0"/>
          <w:sz w:val="24"/>
          <w:szCs w:val="24"/>
          <w:shd w:val="clear" w:color="auto" w:fill="FFFFFF"/>
          <w:lang w:val="en-US" w:eastAsia="zh-CN" w:bidi="ar"/>
        </w:rPr>
        <w:t>2.采购代理机构信息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i w:val="0"/>
          <w:caps w:val="0"/>
          <w:color w:val="auto"/>
          <w:kern w:val="0"/>
          <w:sz w:val="24"/>
          <w:szCs w:val="24"/>
          <w:shd w:val="clear" w:color="auto" w:fill="FFFFFF"/>
          <w:lang w:val="en-US" w:eastAsia="zh-CN" w:bidi="ar"/>
        </w:rPr>
      </w:pPr>
      <w:r>
        <w:rPr>
          <w:rFonts w:hint="eastAsia" w:ascii="宋体" w:hAnsi="宋体" w:eastAsia="宋体" w:cs="宋体"/>
          <w:b w:val="0"/>
          <w:i w:val="0"/>
          <w:caps w:val="0"/>
          <w:color w:val="auto"/>
          <w:kern w:val="0"/>
          <w:sz w:val="24"/>
          <w:szCs w:val="24"/>
          <w:shd w:val="clear" w:color="auto" w:fill="FFFFFF"/>
          <w:lang w:val="en-US" w:eastAsia="zh-CN" w:bidi="ar"/>
        </w:rPr>
        <w:t xml:space="preserve">名 称：甘肃桐立工程招标造价咨询有限公司 </w:t>
      </w:r>
    </w:p>
    <w:p>
      <w:pPr>
        <w:spacing w:line="360" w:lineRule="auto"/>
        <w:ind w:left="5693" w:leftChars="254" w:hanging="5160" w:hangingChars="2150"/>
        <w:jc w:val="left"/>
        <w:rPr>
          <w:rFonts w:hint="eastAsia" w:ascii="宋体" w:hAnsi="宋体" w:eastAsia="宋体" w:cs="宋体"/>
          <w:b w:val="0"/>
          <w:i w:val="0"/>
          <w:caps w:val="0"/>
          <w:color w:val="auto"/>
          <w:kern w:val="0"/>
          <w:sz w:val="24"/>
          <w:szCs w:val="24"/>
          <w:shd w:val="clear" w:color="auto" w:fill="FFFFFF"/>
          <w:lang w:val="en-US" w:eastAsia="zh-CN" w:bidi="ar"/>
        </w:rPr>
      </w:pPr>
      <w:r>
        <w:rPr>
          <w:rFonts w:hint="eastAsia" w:ascii="宋体" w:hAnsi="宋体" w:eastAsia="宋体" w:cs="宋体"/>
          <w:b w:val="0"/>
          <w:i w:val="0"/>
          <w:caps w:val="0"/>
          <w:color w:val="auto"/>
          <w:kern w:val="0"/>
          <w:sz w:val="24"/>
          <w:szCs w:val="24"/>
          <w:shd w:val="clear" w:color="auto" w:fill="FFFFFF"/>
          <w:lang w:val="en-US" w:eastAsia="zh-CN" w:bidi="ar"/>
        </w:rPr>
        <w:t>地 址：甘肃省兰州市安宁区通达街666号（鼎泰中汇</w:t>
      </w:r>
    </w:p>
    <w:p>
      <w:pPr>
        <w:spacing w:line="360" w:lineRule="auto"/>
        <w:ind w:left="5851" w:leftChars="786" w:hanging="4200" w:hangingChars="1750"/>
        <w:jc w:val="left"/>
        <w:rPr>
          <w:rFonts w:hint="eastAsia" w:ascii="宋体" w:hAnsi="宋体" w:eastAsia="宋体" w:cs="宋体"/>
          <w:b w:val="0"/>
          <w:i w:val="0"/>
          <w:caps w:val="0"/>
          <w:color w:val="auto"/>
          <w:kern w:val="0"/>
          <w:sz w:val="24"/>
          <w:szCs w:val="24"/>
          <w:shd w:val="clear" w:color="auto" w:fill="FFFFFF"/>
          <w:lang w:val="en-US" w:eastAsia="zh-CN" w:bidi="ar"/>
        </w:rPr>
      </w:pPr>
      <w:r>
        <w:rPr>
          <w:rFonts w:hint="eastAsia" w:ascii="宋体" w:hAnsi="宋体" w:eastAsia="宋体" w:cs="宋体"/>
          <w:b w:val="0"/>
          <w:i w:val="0"/>
          <w:caps w:val="0"/>
          <w:color w:val="auto"/>
          <w:kern w:val="0"/>
          <w:sz w:val="24"/>
          <w:szCs w:val="24"/>
          <w:shd w:val="clear" w:color="auto" w:fill="FFFFFF"/>
          <w:lang w:val="en-US" w:eastAsia="zh-CN" w:bidi="ar"/>
        </w:rPr>
        <w:t>广场写字楼10楼1001室）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i w:val="0"/>
          <w:caps w:val="0"/>
          <w:color w:val="auto"/>
          <w:kern w:val="0"/>
          <w:sz w:val="24"/>
          <w:szCs w:val="24"/>
          <w:shd w:val="clear" w:color="auto" w:fill="FFFFFF"/>
          <w:lang w:val="en-US" w:eastAsia="zh-CN" w:bidi="ar"/>
        </w:rPr>
      </w:pPr>
      <w:r>
        <w:rPr>
          <w:rFonts w:hint="eastAsia" w:ascii="宋体" w:hAnsi="宋体" w:cs="宋体"/>
          <w:b w:val="0"/>
          <w:i w:val="0"/>
          <w:caps w:val="0"/>
          <w:color w:val="auto"/>
          <w:kern w:val="0"/>
          <w:sz w:val="24"/>
          <w:szCs w:val="24"/>
          <w:shd w:val="clear" w:color="auto" w:fill="FFFFFF"/>
          <w:lang w:val="en-US" w:eastAsia="zh-CN" w:bidi="ar"/>
        </w:rPr>
        <w:t>联系方式</w:t>
      </w:r>
      <w:r>
        <w:rPr>
          <w:rFonts w:hint="eastAsia" w:ascii="宋体" w:hAnsi="宋体" w:eastAsia="宋体" w:cs="宋体"/>
          <w:b w:val="0"/>
          <w:i w:val="0"/>
          <w:caps w:val="0"/>
          <w:color w:val="auto"/>
          <w:kern w:val="0"/>
          <w:sz w:val="24"/>
          <w:szCs w:val="24"/>
          <w:shd w:val="clear" w:color="auto" w:fill="FFFFFF"/>
          <w:lang w:val="en-US" w:eastAsia="zh-CN" w:bidi="ar"/>
        </w:rPr>
        <w:t>：18152122423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i w:val="0"/>
          <w:caps w:val="0"/>
          <w:color w:val="auto"/>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exact"/>
        <w:ind w:left="0" w:right="0" w:firstLine="480" w:firstLineChars="200"/>
        <w:jc w:val="left"/>
      </w:pPr>
      <w:r>
        <w:rPr>
          <w:rFonts w:hint="eastAsia" w:ascii="宋体" w:hAnsi="宋体" w:eastAsia="宋体" w:cs="宋体"/>
          <w:color w:val="333333"/>
          <w:kern w:val="0"/>
          <w:sz w:val="24"/>
          <w:szCs w:val="24"/>
          <w:shd w:val="clear" w:color="auto" w:fill="FFFFFF"/>
          <w:lang w:val="en-US" w:eastAsia="zh-CN" w:bidi="ar"/>
        </w:rPr>
        <w:t xml:space="preserve">3.项目联系方式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exact"/>
        <w:ind w:left="0" w:right="0" w:firstLine="480" w:firstLineChars="200"/>
        <w:jc w:val="left"/>
      </w:pPr>
      <w:r>
        <w:rPr>
          <w:rFonts w:hint="eastAsia" w:ascii="宋体" w:hAnsi="宋体" w:eastAsia="宋体" w:cs="宋体"/>
          <w:color w:val="333333"/>
          <w:kern w:val="0"/>
          <w:sz w:val="24"/>
          <w:szCs w:val="24"/>
          <w:shd w:val="clear" w:color="auto" w:fill="FFFFFF"/>
          <w:lang w:val="en-US" w:eastAsia="zh-CN" w:bidi="ar"/>
        </w:rPr>
        <w:t>项目联</w:t>
      </w:r>
      <w:r>
        <w:rPr>
          <w:rFonts w:hint="eastAsia" w:ascii="宋体" w:hAnsi="宋体" w:eastAsia="宋体" w:cs="宋体"/>
          <w:color w:val="333333"/>
          <w:kern w:val="0"/>
          <w:sz w:val="24"/>
          <w:szCs w:val="24"/>
          <w:u w:val="none"/>
          <w:shd w:val="clear" w:color="auto" w:fill="FFFFFF"/>
          <w:lang w:val="en-US" w:eastAsia="zh-CN" w:bidi="ar"/>
        </w:rPr>
        <w:t>系人：</w:t>
      </w:r>
      <w:r>
        <w:rPr>
          <w:rFonts w:hint="eastAsia" w:ascii="宋体" w:hAnsi="宋体" w:cs="宋体"/>
          <w:color w:val="333333"/>
          <w:kern w:val="0"/>
          <w:sz w:val="24"/>
          <w:szCs w:val="24"/>
          <w:u w:val="none"/>
          <w:shd w:val="clear" w:color="auto" w:fill="FFFFFF"/>
          <w:lang w:val="en-US" w:eastAsia="zh-CN" w:bidi="ar"/>
        </w:rPr>
        <w:t>马雨</w:t>
      </w:r>
      <w:r>
        <w:rPr>
          <w:rFonts w:hint="eastAsia" w:ascii="宋体" w:hAnsi="宋体" w:eastAsia="宋体" w:cs="宋体"/>
          <w:color w:val="333333"/>
          <w:kern w:val="0"/>
          <w:sz w:val="24"/>
          <w:szCs w:val="24"/>
          <w:u w:val="none"/>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exact"/>
        <w:ind w:left="0" w:right="0" w:firstLine="480" w:firstLineChars="200"/>
        <w:jc w:val="left"/>
      </w:pPr>
      <w:r>
        <w:rPr>
          <w:rFonts w:hint="eastAsia" w:ascii="宋体" w:hAnsi="宋体" w:eastAsia="宋体" w:cs="宋体"/>
          <w:color w:val="333333"/>
          <w:kern w:val="0"/>
          <w:sz w:val="24"/>
          <w:szCs w:val="24"/>
          <w:shd w:val="clear" w:color="auto" w:fill="FFFFFF"/>
          <w:lang w:val="en-US" w:eastAsia="zh-CN" w:bidi="ar"/>
        </w:rPr>
        <w:t>电　话：</w:t>
      </w:r>
      <w:r>
        <w:rPr>
          <w:rFonts w:hint="eastAsia" w:ascii="宋体" w:hAnsi="宋体" w:eastAsia="宋体" w:cs="宋体"/>
          <w:b w:val="0"/>
          <w:i w:val="0"/>
          <w:caps w:val="0"/>
          <w:color w:val="auto"/>
          <w:kern w:val="0"/>
          <w:sz w:val="24"/>
          <w:szCs w:val="24"/>
          <w:shd w:val="clear" w:color="auto" w:fill="FFFFFF"/>
          <w:lang w:val="en-US" w:eastAsia="zh-CN" w:bidi="ar"/>
        </w:rPr>
        <w:t>18152122423</w:t>
      </w:r>
      <w:r>
        <w:rPr>
          <w:rFonts w:hint="eastAsia" w:ascii="宋体" w:hAnsi="宋体" w:eastAsia="宋体" w:cs="宋体"/>
          <w:color w:val="333333"/>
          <w:kern w:val="0"/>
          <w:sz w:val="24"/>
          <w:szCs w:val="24"/>
          <w:shd w:val="clear" w:color="auto" w:fill="FFFFFF"/>
          <w:lang w:val="en-US" w:eastAsia="zh-CN" w:bidi="ar"/>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i w:val="0"/>
          <w:caps w:val="0"/>
          <w:color w:val="auto"/>
          <w:kern w:val="0"/>
          <w:sz w:val="24"/>
          <w:szCs w:val="24"/>
          <w:shd w:val="clear" w:color="auto" w:fill="FFFFFF"/>
          <w:lang w:val="en-US" w:eastAsia="zh-CN" w:bidi="ar"/>
        </w:rPr>
      </w:pPr>
    </w:p>
    <w:p>
      <w:pPr>
        <w:pStyle w:val="18"/>
        <w:tabs>
          <w:tab w:val="left" w:pos="1708"/>
        </w:tabs>
        <w:spacing w:before="2" w:line="360" w:lineRule="auto"/>
        <w:ind w:left="0" w:right="415" w:firstLine="0"/>
        <w:rPr>
          <w:rFonts w:hint="eastAsia" w:ascii="宋体" w:hAnsi="宋体" w:eastAsia="宋体" w:cs="Times New Roman"/>
          <w:b w:val="0"/>
          <w:bCs w:val="0"/>
          <w:kern w:val="2"/>
          <w:sz w:val="21"/>
          <w:szCs w:val="21"/>
          <w:lang w:val="en-US" w:eastAsia="zh-CN" w:bidi="ar-SA"/>
        </w:rPr>
        <w:sectPr>
          <w:pgSz w:w="11910" w:h="16840"/>
          <w:pgMar w:top="1440" w:right="1080" w:bottom="1440" w:left="1080" w:header="0" w:footer="1136" w:gutter="0"/>
          <w:cols w:space="720" w:num="1"/>
        </w:sectPr>
      </w:pPr>
      <w:r>
        <w:rPr>
          <w:rFonts w:hint="eastAsia" w:ascii="宋体" w:hAnsi="宋体" w:eastAsia="宋体" w:cs="宋体"/>
          <w:b w:val="0"/>
          <w:i w:val="0"/>
          <w:caps w:val="0"/>
          <w:color w:val="000000"/>
          <w:kern w:val="0"/>
          <w:sz w:val="24"/>
          <w:szCs w:val="24"/>
          <w:shd w:val="clear" w:color="auto" w:fill="FFFFFF"/>
          <w:lang w:val="en-US" w:eastAsia="zh-CN" w:bidi="ar"/>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pPr>
      <w:r>
        <w:rPr>
          <w:rFonts w:hint="eastAsia" w:ascii="宋体" w:hAnsi="宋体" w:eastAsia="宋体" w:cs="宋体"/>
          <w:b w:val="0"/>
          <w:i w:val="0"/>
          <w:caps w:val="0"/>
          <w:color w:val="000000"/>
          <w:kern w:val="0"/>
          <w:sz w:val="24"/>
          <w:szCs w:val="24"/>
          <w:shd w:val="clear" w:color="auto" w:fill="FFFFFF"/>
          <w:lang w:val="en-US" w:eastAsia="zh-CN" w:bidi="ar"/>
        </w:rPr>
        <w:t xml:space="preserve">       </w:t>
      </w: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iMGNmOGYwNWExYjRjNjZkZjUxMGU5N2JjYzYxY2QifQ=="/>
  </w:docVars>
  <w:rsids>
    <w:rsidRoot w:val="00000000"/>
    <w:rsid w:val="06996B5F"/>
    <w:rsid w:val="22066B80"/>
    <w:rsid w:val="62A26B8D"/>
    <w:rsid w:val="70DD6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napToGrid w:val="0"/>
      <w:spacing w:line="300" w:lineRule="auto"/>
    </w:pPr>
    <w:rPr>
      <w:rFonts w:ascii="宋体" w:hAnsi="宋体"/>
      <w:spacing w:val="4"/>
      <w:sz w:val="24"/>
      <w:lang w:eastAsia="en-US"/>
    </w:rPr>
  </w:style>
  <w:style w:type="paragraph" w:styleId="3">
    <w:name w:val="Normal (Web)"/>
    <w:basedOn w:val="1"/>
    <w:uiPriority w:val="0"/>
    <w:pPr>
      <w:spacing w:before="60" w:beforeAutospacing="0" w:after="60" w:afterAutospacing="0"/>
      <w:ind w:left="0" w:right="0"/>
      <w:jc w:val="left"/>
    </w:pPr>
    <w:rPr>
      <w:kern w:val="0"/>
      <w:sz w:val="24"/>
      <w:lang w:val="en-US" w:eastAsia="zh-CN" w:bidi="ar"/>
    </w:rPr>
  </w:style>
  <w:style w:type="character" w:styleId="6">
    <w:name w:val="Strong"/>
    <w:basedOn w:val="5"/>
    <w:qFormat/>
    <w:uiPriority w:val="0"/>
  </w:style>
  <w:style w:type="character" w:styleId="7">
    <w:name w:val="FollowedHyperlink"/>
    <w:basedOn w:val="5"/>
    <w:uiPriority w:val="0"/>
    <w:rPr>
      <w:color w:val="800080"/>
      <w:u w:val="none"/>
    </w:rPr>
  </w:style>
  <w:style w:type="character" w:styleId="8">
    <w:name w:val="Emphasis"/>
    <w:basedOn w:val="5"/>
    <w:qFormat/>
    <w:uiPriority w:val="0"/>
  </w:style>
  <w:style w:type="character" w:styleId="9">
    <w:name w:val="HTML Definition"/>
    <w:basedOn w:val="5"/>
    <w:uiPriority w:val="0"/>
  </w:style>
  <w:style w:type="character" w:styleId="10">
    <w:name w:val="HTML Typewriter"/>
    <w:basedOn w:val="5"/>
    <w:uiPriority w:val="0"/>
    <w:rPr>
      <w:rFonts w:hint="default" w:ascii="monospace" w:hAnsi="monospace" w:eastAsia="monospace" w:cs="monospace"/>
      <w:sz w:val="20"/>
    </w:rPr>
  </w:style>
  <w:style w:type="character" w:styleId="11">
    <w:name w:val="HTML Acronym"/>
    <w:basedOn w:val="5"/>
    <w:uiPriority w:val="0"/>
  </w:style>
  <w:style w:type="character" w:styleId="12">
    <w:name w:val="HTML Variable"/>
    <w:basedOn w:val="5"/>
    <w:uiPriority w:val="0"/>
  </w:style>
  <w:style w:type="character" w:styleId="13">
    <w:name w:val="Hyperlink"/>
    <w:basedOn w:val="5"/>
    <w:uiPriority w:val="0"/>
    <w:rPr>
      <w:color w:val="0000FF"/>
      <w:u w:val="none"/>
    </w:rPr>
  </w:style>
  <w:style w:type="character" w:styleId="14">
    <w:name w:val="HTML Code"/>
    <w:basedOn w:val="5"/>
    <w:uiPriority w:val="0"/>
    <w:rPr>
      <w:rFonts w:hint="default" w:ascii="monospace" w:hAnsi="monospace" w:eastAsia="monospace" w:cs="monospace"/>
      <w:sz w:val="20"/>
    </w:rPr>
  </w:style>
  <w:style w:type="character" w:styleId="15">
    <w:name w:val="HTML Cite"/>
    <w:basedOn w:val="5"/>
    <w:uiPriority w:val="0"/>
  </w:style>
  <w:style w:type="character" w:styleId="16">
    <w:name w:val="HTML Keyboard"/>
    <w:basedOn w:val="5"/>
    <w:uiPriority w:val="0"/>
    <w:rPr>
      <w:rFonts w:hint="default" w:ascii="monospace" w:hAnsi="monospace" w:eastAsia="monospace" w:cs="monospace"/>
      <w:sz w:val="20"/>
    </w:rPr>
  </w:style>
  <w:style w:type="character" w:styleId="17">
    <w:name w:val="HTML Sample"/>
    <w:basedOn w:val="5"/>
    <w:uiPriority w:val="0"/>
    <w:rPr>
      <w:rFonts w:ascii="monospace" w:hAnsi="monospace" w:eastAsia="monospace" w:cs="monospace"/>
    </w:rPr>
  </w:style>
  <w:style w:type="paragraph" w:styleId="18">
    <w:name w:val="List Paragraph"/>
    <w:basedOn w:val="1"/>
    <w:qFormat/>
    <w:uiPriority w:val="1"/>
    <w:pPr>
      <w:spacing w:before="186"/>
      <w:ind w:left="658" w:firstLine="559"/>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3200</Words>
  <Characters>3414</Characters>
  <Lines>0</Lines>
  <Paragraphs>0</Paragraphs>
  <TotalTime>6</TotalTime>
  <ScaleCrop>false</ScaleCrop>
  <LinksUpToDate>false</LinksUpToDate>
  <CharactersWithSpaces>3604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2022-04-29T07:54:00Z</dcterms:created>
  <dc:creator>Administrator</dc:creator>
  <cp:lastModifiedBy>正经 i</cp:lastModifiedBy>
  <dcterms:modified xsi:type="dcterms:W3CDTF">2022-05-06T07:47:55Z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2A7D1792C58647869AA2CEFC0FA9FCFB</vt:lpwstr>
  </property>
</Properties>
</file>