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left="0"/>
        <w:rPr>
          <w:sz w:val="20"/>
        </w:rPr>
      </w:pPr>
    </w:p>
    <w:p>
      <w:pPr>
        <w:pStyle w:val="10"/>
        <w:ind w:left="0"/>
        <w:rPr>
          <w:sz w:val="20"/>
        </w:rPr>
      </w:pPr>
    </w:p>
    <w:p>
      <w:pPr>
        <w:pStyle w:val="10"/>
        <w:ind w:left="0"/>
        <w:jc w:val="center"/>
        <w:rPr>
          <w:b/>
          <w:sz w:val="44"/>
        </w:rPr>
      </w:pPr>
      <w:r>
        <w:rPr>
          <w:rFonts w:hint="eastAsia"/>
          <w:b/>
          <w:sz w:val="44"/>
          <w:lang w:eastAsia="zh-CN"/>
        </w:rPr>
        <w:t>西和县2023-2024年度政府性投资工程预（结）算审核服务框架协议征集项目</w:t>
      </w:r>
    </w:p>
    <w:p>
      <w:pPr>
        <w:pStyle w:val="10"/>
        <w:ind w:left="0"/>
        <w:rPr>
          <w:b/>
          <w:sz w:val="44"/>
        </w:rPr>
      </w:pPr>
    </w:p>
    <w:p>
      <w:pPr>
        <w:pStyle w:val="10"/>
        <w:ind w:left="0"/>
        <w:rPr>
          <w:b/>
          <w:sz w:val="44"/>
        </w:rPr>
      </w:pPr>
    </w:p>
    <w:p>
      <w:pPr>
        <w:pStyle w:val="10"/>
        <w:ind w:left="0"/>
        <w:rPr>
          <w:b/>
          <w:sz w:val="44"/>
        </w:rPr>
      </w:pPr>
    </w:p>
    <w:p>
      <w:pPr>
        <w:spacing w:before="309" w:line="221" w:lineRule="auto"/>
        <w:ind w:left="2892"/>
        <w:rPr>
          <w:rFonts w:ascii="宋体" w:hAnsi="宋体" w:eastAsia="宋体" w:cs="宋体"/>
          <w:sz w:val="95"/>
          <w:szCs w:val="95"/>
        </w:rPr>
      </w:pPr>
      <w:r>
        <w:rPr>
          <w:rFonts w:ascii="宋体" w:hAnsi="宋体" w:eastAsia="宋体" w:cs="宋体"/>
          <w:spacing w:val="-3"/>
          <w:sz w:val="95"/>
          <w:szCs w:val="95"/>
        </w:rPr>
        <w:t>征</w:t>
      </w:r>
      <w:r>
        <w:rPr>
          <w:rFonts w:hint="eastAsia" w:ascii="宋体" w:hAnsi="宋体" w:eastAsia="宋体" w:cs="宋体"/>
          <w:spacing w:val="-3"/>
          <w:sz w:val="95"/>
          <w:szCs w:val="95"/>
          <w:lang w:val="en-US"/>
        </w:rPr>
        <w:t xml:space="preserve"> </w:t>
      </w:r>
      <w:r>
        <w:rPr>
          <w:rFonts w:ascii="宋体" w:hAnsi="宋体" w:eastAsia="宋体" w:cs="宋体"/>
          <w:spacing w:val="-2"/>
          <w:sz w:val="95"/>
          <w:szCs w:val="95"/>
        </w:rPr>
        <w:t>集</w:t>
      </w:r>
      <w:r>
        <w:rPr>
          <w:rFonts w:hint="eastAsia" w:ascii="宋体" w:hAnsi="宋体" w:eastAsia="宋体" w:cs="宋体"/>
          <w:spacing w:val="-2"/>
          <w:sz w:val="95"/>
          <w:szCs w:val="95"/>
          <w:lang w:val="en-US"/>
        </w:rPr>
        <w:t xml:space="preserve"> </w:t>
      </w:r>
      <w:r>
        <w:rPr>
          <w:rFonts w:ascii="宋体" w:hAnsi="宋体" w:eastAsia="宋体" w:cs="宋体"/>
          <w:spacing w:val="-2"/>
          <w:sz w:val="95"/>
          <w:szCs w:val="95"/>
        </w:rPr>
        <w:t>文</w:t>
      </w:r>
      <w:r>
        <w:rPr>
          <w:rFonts w:hint="eastAsia" w:ascii="宋体" w:hAnsi="宋体" w:eastAsia="宋体" w:cs="宋体"/>
          <w:spacing w:val="-2"/>
          <w:sz w:val="95"/>
          <w:szCs w:val="95"/>
          <w:lang w:val="en-US"/>
        </w:rPr>
        <w:t xml:space="preserve"> </w:t>
      </w:r>
      <w:r>
        <w:rPr>
          <w:rFonts w:ascii="宋体" w:hAnsi="宋体" w:eastAsia="宋体" w:cs="宋体"/>
          <w:spacing w:val="-2"/>
          <w:sz w:val="95"/>
          <w:szCs w:val="95"/>
        </w:rPr>
        <w:t>件</w:t>
      </w:r>
    </w:p>
    <w:p>
      <w:pPr>
        <w:spacing w:before="351"/>
        <w:ind w:left="1058" w:right="1058"/>
        <w:jc w:val="center"/>
        <w:rPr>
          <w:b/>
          <w:sz w:val="72"/>
        </w:rPr>
      </w:pPr>
    </w:p>
    <w:p>
      <w:pPr>
        <w:pStyle w:val="10"/>
        <w:spacing w:before="6"/>
        <w:ind w:left="0"/>
        <w:rPr>
          <w:b/>
          <w:sz w:val="65"/>
        </w:rPr>
      </w:pPr>
    </w:p>
    <w:p>
      <w:pPr>
        <w:ind w:left="1060" w:right="1058"/>
        <w:jc w:val="center"/>
        <w:rPr>
          <w:rFonts w:hint="eastAsia" w:eastAsia="仿宋"/>
          <w:b/>
          <w:sz w:val="32"/>
          <w:highlight w:val="none"/>
          <w:lang w:val="en-US" w:eastAsia="zh-CN"/>
        </w:rPr>
      </w:pPr>
      <w:r>
        <w:rPr>
          <w:rFonts w:hint="eastAsia"/>
          <w:b/>
          <w:sz w:val="32"/>
          <w:highlight w:val="none"/>
          <w:lang w:val="en-US"/>
        </w:rPr>
        <w:t>项目</w:t>
      </w:r>
      <w:r>
        <w:rPr>
          <w:rFonts w:hint="eastAsia"/>
          <w:b/>
          <w:sz w:val="32"/>
          <w:highlight w:val="none"/>
        </w:rPr>
        <w:t>编号：</w:t>
      </w:r>
      <w:r>
        <w:rPr>
          <w:rFonts w:hint="eastAsia"/>
          <w:b/>
          <w:sz w:val="32"/>
          <w:highlight w:val="none"/>
          <w:lang w:eastAsia="zh-CN"/>
        </w:rPr>
        <w:t>170005JH621225013</w:t>
      </w:r>
    </w:p>
    <w:p>
      <w:pPr>
        <w:pStyle w:val="10"/>
        <w:ind w:left="0"/>
        <w:rPr>
          <w:b/>
          <w:sz w:val="32"/>
        </w:rPr>
      </w:pPr>
    </w:p>
    <w:p>
      <w:pPr>
        <w:pStyle w:val="10"/>
        <w:ind w:left="0"/>
        <w:rPr>
          <w:b/>
          <w:sz w:val="32"/>
        </w:rPr>
      </w:pPr>
    </w:p>
    <w:p>
      <w:pPr>
        <w:pStyle w:val="10"/>
        <w:ind w:left="0"/>
        <w:rPr>
          <w:b/>
          <w:sz w:val="32"/>
        </w:rPr>
      </w:pPr>
    </w:p>
    <w:p>
      <w:pPr>
        <w:pStyle w:val="10"/>
        <w:ind w:left="0"/>
        <w:rPr>
          <w:b/>
          <w:sz w:val="32"/>
        </w:rPr>
      </w:pPr>
    </w:p>
    <w:p>
      <w:pPr>
        <w:pStyle w:val="10"/>
        <w:ind w:left="0"/>
        <w:rPr>
          <w:b/>
          <w:sz w:val="32"/>
        </w:rPr>
      </w:pPr>
    </w:p>
    <w:p>
      <w:pPr>
        <w:pStyle w:val="10"/>
        <w:ind w:left="0"/>
        <w:rPr>
          <w:b/>
          <w:sz w:val="32"/>
        </w:rPr>
      </w:pPr>
    </w:p>
    <w:p>
      <w:pPr>
        <w:pStyle w:val="10"/>
        <w:ind w:left="0"/>
        <w:rPr>
          <w:b/>
          <w:sz w:val="32"/>
        </w:rPr>
      </w:pPr>
    </w:p>
    <w:p>
      <w:pPr>
        <w:pStyle w:val="10"/>
        <w:ind w:left="0"/>
        <w:rPr>
          <w:b/>
          <w:sz w:val="32"/>
        </w:rPr>
      </w:pPr>
    </w:p>
    <w:p>
      <w:pPr>
        <w:pStyle w:val="10"/>
        <w:ind w:left="0"/>
        <w:rPr>
          <w:b/>
          <w:sz w:val="32"/>
        </w:rPr>
      </w:pPr>
    </w:p>
    <w:p>
      <w:pPr>
        <w:pStyle w:val="10"/>
        <w:spacing w:before="8"/>
        <w:ind w:left="0"/>
        <w:rPr>
          <w:b/>
        </w:rPr>
      </w:pPr>
    </w:p>
    <w:p>
      <w:pPr>
        <w:tabs>
          <w:tab w:val="left" w:pos="1604"/>
          <w:tab w:val="left" w:pos="2247"/>
          <w:tab w:val="left" w:pos="6906"/>
        </w:tabs>
        <w:spacing w:line="468" w:lineRule="auto"/>
        <w:ind w:left="1124" w:right="1553" w:hanging="161"/>
        <w:jc w:val="center"/>
        <w:rPr>
          <w:b/>
          <w:sz w:val="32"/>
        </w:rPr>
      </w:pPr>
      <w:r>
        <w:rPr>
          <w:rFonts w:hint="eastAsia"/>
          <w:b/>
          <w:sz w:val="32"/>
        </w:rPr>
        <w:t>采</w:t>
      </w:r>
      <w:r>
        <w:rPr>
          <w:rFonts w:hint="eastAsia"/>
          <w:b/>
          <w:sz w:val="32"/>
        </w:rPr>
        <w:tab/>
      </w:r>
      <w:r>
        <w:rPr>
          <w:rFonts w:hint="eastAsia"/>
          <w:b/>
          <w:sz w:val="32"/>
        </w:rPr>
        <w:t>购</w:t>
      </w:r>
      <w:r>
        <w:rPr>
          <w:rFonts w:hint="eastAsia"/>
          <w:b/>
          <w:sz w:val="32"/>
        </w:rPr>
        <w:tab/>
      </w:r>
      <w:r>
        <w:rPr>
          <w:rFonts w:hint="eastAsia"/>
          <w:b/>
          <w:sz w:val="32"/>
        </w:rPr>
        <w:t>人：</w:t>
      </w:r>
      <w:r>
        <w:rPr>
          <w:rFonts w:hint="eastAsia"/>
          <w:b/>
          <w:spacing w:val="-4"/>
          <w:sz w:val="32"/>
          <w:u w:val="single"/>
        </w:rPr>
        <w:t xml:space="preserve"> </w:t>
      </w:r>
      <w:r>
        <w:rPr>
          <w:rFonts w:hint="eastAsia"/>
          <w:b/>
          <w:spacing w:val="-4"/>
          <w:sz w:val="32"/>
          <w:u w:val="single"/>
          <w:lang w:val="en-US"/>
        </w:rPr>
        <w:t xml:space="preserve">      </w:t>
      </w:r>
      <w:r>
        <w:rPr>
          <w:rFonts w:hint="eastAsia"/>
          <w:b/>
          <w:sz w:val="32"/>
          <w:u w:val="single"/>
          <w:lang w:eastAsia="zh-CN"/>
        </w:rPr>
        <w:t>西和县财政局</w:t>
      </w:r>
      <w:r>
        <w:rPr>
          <w:rFonts w:hint="eastAsia"/>
          <w:b/>
          <w:sz w:val="32"/>
          <w:u w:val="single"/>
        </w:rPr>
        <w:tab/>
      </w:r>
      <w:r>
        <w:rPr>
          <w:rFonts w:hint="eastAsia"/>
          <w:b/>
          <w:sz w:val="32"/>
        </w:rPr>
        <w:t xml:space="preserve">（公章） </w:t>
      </w:r>
      <w:r>
        <w:rPr>
          <w:rFonts w:hint="eastAsia"/>
          <w:b/>
          <w:w w:val="95"/>
          <w:sz w:val="32"/>
        </w:rPr>
        <w:t>采购代理机构：</w:t>
      </w:r>
      <w:r>
        <w:rPr>
          <w:rFonts w:hint="eastAsia"/>
          <w:b/>
          <w:w w:val="95"/>
          <w:sz w:val="32"/>
          <w:u w:val="single"/>
          <w:lang w:eastAsia="zh-CN"/>
        </w:rPr>
        <w:t>甘肃昂翔项目管理咨询有限公司</w:t>
      </w:r>
      <w:r>
        <w:rPr>
          <w:rFonts w:hint="eastAsia"/>
          <w:b/>
          <w:w w:val="95"/>
          <w:sz w:val="32"/>
        </w:rPr>
        <w:t>（公章）</w:t>
      </w:r>
    </w:p>
    <w:p>
      <w:pPr>
        <w:spacing w:line="409" w:lineRule="exact"/>
        <w:ind w:left="1057" w:right="1058"/>
        <w:jc w:val="center"/>
        <w:rPr>
          <w:b/>
          <w:sz w:val="32"/>
        </w:rPr>
      </w:pPr>
      <w:r>
        <w:rPr>
          <w:rFonts w:hint="eastAsia"/>
          <w:b/>
          <w:sz w:val="32"/>
        </w:rPr>
        <w:t>二〇二</w:t>
      </w:r>
      <w:r>
        <w:rPr>
          <w:rFonts w:hint="eastAsia"/>
          <w:b/>
          <w:sz w:val="32"/>
          <w:lang w:val="en-US"/>
        </w:rPr>
        <w:t>三</w:t>
      </w:r>
      <w:r>
        <w:rPr>
          <w:rFonts w:hint="eastAsia"/>
          <w:b/>
          <w:sz w:val="32"/>
        </w:rPr>
        <w:t>年</w:t>
      </w:r>
      <w:r>
        <w:rPr>
          <w:rFonts w:hint="eastAsia"/>
          <w:b/>
          <w:sz w:val="32"/>
          <w:lang w:val="en-US" w:eastAsia="zh-CN"/>
        </w:rPr>
        <w:t>六</w:t>
      </w:r>
      <w:r>
        <w:rPr>
          <w:rFonts w:hint="eastAsia"/>
          <w:b/>
          <w:sz w:val="32"/>
        </w:rPr>
        <w:t>月</w:t>
      </w:r>
    </w:p>
    <w:p>
      <w:pPr>
        <w:spacing w:line="409" w:lineRule="exact"/>
        <w:jc w:val="center"/>
        <w:rPr>
          <w:sz w:val="32"/>
        </w:rPr>
        <w:sectPr>
          <w:type w:val="continuous"/>
          <w:pgSz w:w="11910" w:h="16840"/>
          <w:pgMar w:top="1600" w:right="923" w:bottom="280" w:left="920" w:header="720" w:footer="720" w:gutter="0"/>
          <w:cols w:space="720" w:num="1"/>
        </w:sectPr>
      </w:pPr>
    </w:p>
    <w:p>
      <w:pPr>
        <w:pStyle w:val="10"/>
        <w:spacing w:before="6" w:line="480" w:lineRule="auto"/>
        <w:ind w:left="0"/>
        <w:rPr>
          <w:b/>
          <w:sz w:val="14"/>
        </w:rPr>
      </w:pPr>
    </w:p>
    <w:sdt>
      <w:sdtPr>
        <w:rPr>
          <w:rFonts w:ascii="宋体" w:hAnsi="宋体" w:eastAsia="宋体"/>
          <w:b/>
          <w:bCs/>
          <w:sz w:val="21"/>
        </w:rPr>
        <w:id w:val="147471347"/>
        <w15:color w:val="DBDBDB"/>
        <w:docPartObj>
          <w:docPartGallery w:val="Table of Contents"/>
          <w:docPartUnique/>
        </w:docPartObj>
      </w:sdtPr>
      <w:sdtEndPr>
        <w:rPr>
          <w:rFonts w:hint="eastAsia" w:ascii="仿宋" w:hAnsi="仿宋" w:eastAsia="仿宋"/>
          <w:b/>
          <w:bCs/>
          <w:sz w:val="22"/>
        </w:rPr>
      </w:sdtEndPr>
      <w:sdtContent>
        <w:p>
          <w:pPr>
            <w:spacing w:line="480" w:lineRule="auto"/>
            <w:jc w:val="center"/>
            <w:rPr>
              <w:b/>
              <w:bCs/>
            </w:rPr>
          </w:pPr>
          <w:r>
            <w:rPr>
              <w:rFonts w:hint="eastAsia"/>
              <w:b/>
              <w:bCs/>
              <w:sz w:val="21"/>
            </w:rPr>
            <w:t>目</w:t>
          </w:r>
          <w:r>
            <w:rPr>
              <w:rFonts w:hint="eastAsia"/>
              <w:b/>
              <w:bCs/>
              <w:sz w:val="21"/>
              <w:lang w:val="en-US"/>
            </w:rPr>
            <w:t xml:space="preserve">   </w:t>
          </w:r>
          <w:r>
            <w:rPr>
              <w:rFonts w:hint="eastAsia"/>
              <w:b/>
              <w:bCs/>
              <w:sz w:val="21"/>
            </w:rPr>
            <w:t>录</w:t>
          </w:r>
        </w:p>
        <w:p>
          <w:pPr>
            <w:pStyle w:val="23"/>
            <w:tabs>
              <w:tab w:val="right" w:pos="2000"/>
              <w:tab w:val="right" w:leader="dot" w:pos="10067"/>
            </w:tabs>
            <w:spacing w:line="480" w:lineRule="auto"/>
            <w:rPr>
              <w:rFonts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TOC \o "1-1" \h \u </w:instrText>
          </w:r>
          <w:r>
            <w:rPr>
              <w:rFonts w:hint="eastAsia" w:ascii="仿宋" w:hAnsi="仿宋" w:eastAsia="仿宋" w:cs="仿宋"/>
            </w:rPr>
            <w:fldChar w:fldCharType="separate"/>
          </w:r>
          <w:r>
            <w:fldChar w:fldCharType="begin"/>
          </w:r>
          <w:r>
            <w:instrText xml:space="preserve"> HYPERLINK \l "_Toc21215" </w:instrText>
          </w:r>
          <w:r>
            <w:fldChar w:fldCharType="separate"/>
          </w:r>
          <w:r>
            <w:rPr>
              <w:rFonts w:hint="eastAsia" w:ascii="仿宋" w:hAnsi="仿宋" w:eastAsia="仿宋" w:cs="仿宋"/>
            </w:rPr>
            <w:t>第一章</w:t>
          </w:r>
          <w:r>
            <w:rPr>
              <w:rFonts w:hint="eastAsia" w:ascii="仿宋" w:hAnsi="仿宋" w:eastAsia="仿宋" w:cs="仿宋"/>
            </w:rPr>
            <w:tab/>
          </w:r>
          <w:r>
            <w:rPr>
              <w:rFonts w:hint="eastAsia" w:ascii="仿宋" w:hAnsi="仿宋" w:eastAsia="仿宋" w:cs="仿宋"/>
            </w:rPr>
            <w:t>招标公告</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_Toc21215 \h </w:instrText>
          </w:r>
          <w:r>
            <w:rPr>
              <w:rFonts w:hint="eastAsia" w:ascii="仿宋" w:hAnsi="仿宋" w:eastAsia="仿宋" w:cs="仿宋"/>
            </w:rPr>
            <w:fldChar w:fldCharType="separate"/>
          </w:r>
          <w:r>
            <w:rPr>
              <w:rFonts w:hint="eastAsia" w:ascii="仿宋" w:hAnsi="仿宋" w:eastAsia="仿宋" w:cs="仿宋"/>
            </w:rPr>
            <w:t>3</w:t>
          </w:r>
          <w:r>
            <w:rPr>
              <w:rFonts w:hint="eastAsia" w:ascii="仿宋" w:hAnsi="仿宋" w:eastAsia="仿宋" w:cs="仿宋"/>
            </w:rPr>
            <w:fldChar w:fldCharType="end"/>
          </w:r>
          <w:r>
            <w:rPr>
              <w:rFonts w:hint="eastAsia" w:ascii="仿宋" w:hAnsi="仿宋" w:eastAsia="仿宋" w:cs="仿宋"/>
            </w:rPr>
            <w:fldChar w:fldCharType="end"/>
          </w:r>
        </w:p>
        <w:p>
          <w:pPr>
            <w:pStyle w:val="23"/>
            <w:tabs>
              <w:tab w:val="right" w:pos="2000"/>
              <w:tab w:val="right" w:leader="dot" w:pos="10067"/>
            </w:tabs>
            <w:spacing w:line="480" w:lineRule="auto"/>
            <w:rPr>
              <w:rFonts w:ascii="仿宋" w:hAnsi="仿宋" w:eastAsia="仿宋" w:cs="仿宋"/>
            </w:rPr>
          </w:pPr>
          <w:r>
            <w:fldChar w:fldCharType="begin"/>
          </w:r>
          <w:r>
            <w:instrText xml:space="preserve"> HYPERLINK \l "_Toc11998" </w:instrText>
          </w:r>
          <w:r>
            <w:fldChar w:fldCharType="separate"/>
          </w:r>
          <w:r>
            <w:rPr>
              <w:rFonts w:hint="eastAsia" w:ascii="仿宋" w:hAnsi="仿宋" w:eastAsia="仿宋" w:cs="仿宋"/>
            </w:rPr>
            <w:t>第二章</w:t>
          </w:r>
          <w:r>
            <w:rPr>
              <w:rFonts w:hint="eastAsia" w:ascii="仿宋" w:hAnsi="仿宋" w:eastAsia="仿宋" w:cs="仿宋"/>
            </w:rPr>
            <w:tab/>
          </w:r>
          <w:r>
            <w:rPr>
              <w:rFonts w:hint="eastAsia" w:ascii="仿宋" w:hAnsi="仿宋" w:eastAsia="仿宋" w:cs="仿宋"/>
            </w:rPr>
            <w:t xml:space="preserve">      供应商须知及前附表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_Toc11998 \h </w:instrText>
          </w:r>
          <w:r>
            <w:rPr>
              <w:rFonts w:hint="eastAsia" w:ascii="仿宋" w:hAnsi="仿宋" w:eastAsia="仿宋" w:cs="仿宋"/>
            </w:rPr>
            <w:fldChar w:fldCharType="separate"/>
          </w:r>
          <w:r>
            <w:rPr>
              <w:rFonts w:hint="eastAsia" w:ascii="仿宋" w:hAnsi="仿宋" w:eastAsia="仿宋" w:cs="仿宋"/>
            </w:rPr>
            <w:t>3</w:t>
          </w:r>
          <w:r>
            <w:rPr>
              <w:rFonts w:hint="eastAsia" w:ascii="仿宋" w:hAnsi="仿宋" w:eastAsia="仿宋" w:cs="仿宋"/>
            </w:rPr>
            <w:fldChar w:fldCharType="end"/>
          </w:r>
          <w:r>
            <w:rPr>
              <w:rFonts w:hint="eastAsia" w:ascii="仿宋" w:hAnsi="仿宋" w:eastAsia="仿宋" w:cs="仿宋"/>
            </w:rPr>
            <w:fldChar w:fldCharType="end"/>
          </w:r>
        </w:p>
        <w:p>
          <w:pPr>
            <w:pStyle w:val="23"/>
            <w:tabs>
              <w:tab w:val="right" w:pos="2000"/>
              <w:tab w:val="right" w:leader="dot" w:pos="10067"/>
            </w:tabs>
            <w:spacing w:line="480" w:lineRule="auto"/>
            <w:rPr>
              <w:rFonts w:ascii="仿宋" w:hAnsi="仿宋" w:eastAsia="仿宋" w:cs="仿宋"/>
            </w:rPr>
          </w:pPr>
          <w:r>
            <w:fldChar w:fldCharType="begin"/>
          </w:r>
          <w:r>
            <w:instrText xml:space="preserve"> HYPERLINK \l "_Toc5601" </w:instrText>
          </w:r>
          <w:r>
            <w:fldChar w:fldCharType="separate"/>
          </w:r>
          <w:r>
            <w:rPr>
              <w:rFonts w:hint="eastAsia" w:ascii="仿宋" w:hAnsi="仿宋" w:eastAsia="仿宋" w:cs="仿宋"/>
            </w:rPr>
            <w:t>第三章</w:t>
          </w:r>
          <w:r>
            <w:rPr>
              <w:rFonts w:hint="eastAsia" w:ascii="仿宋" w:hAnsi="仿宋" w:eastAsia="仿宋" w:cs="仿宋"/>
            </w:rPr>
            <w:tab/>
          </w:r>
          <w:r>
            <w:rPr>
              <w:rFonts w:hint="eastAsia" w:ascii="仿宋" w:hAnsi="仿宋" w:eastAsia="仿宋" w:cs="仿宋"/>
            </w:rPr>
            <w:t>采购内容</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_Toc5601 \h </w:instrText>
          </w:r>
          <w:r>
            <w:rPr>
              <w:rFonts w:hint="eastAsia" w:ascii="仿宋" w:hAnsi="仿宋" w:eastAsia="仿宋" w:cs="仿宋"/>
            </w:rPr>
            <w:fldChar w:fldCharType="separate"/>
          </w:r>
          <w:r>
            <w:rPr>
              <w:rFonts w:hint="eastAsia" w:ascii="仿宋" w:hAnsi="仿宋" w:eastAsia="仿宋" w:cs="仿宋"/>
            </w:rPr>
            <w:t>26</w:t>
          </w:r>
          <w:r>
            <w:rPr>
              <w:rFonts w:hint="eastAsia" w:ascii="仿宋" w:hAnsi="仿宋" w:eastAsia="仿宋" w:cs="仿宋"/>
            </w:rPr>
            <w:fldChar w:fldCharType="end"/>
          </w:r>
          <w:r>
            <w:rPr>
              <w:rFonts w:hint="eastAsia" w:ascii="仿宋" w:hAnsi="仿宋" w:eastAsia="仿宋" w:cs="仿宋"/>
            </w:rPr>
            <w:fldChar w:fldCharType="end"/>
          </w:r>
        </w:p>
        <w:p>
          <w:pPr>
            <w:pStyle w:val="23"/>
            <w:tabs>
              <w:tab w:val="right" w:pos="2000"/>
              <w:tab w:val="right" w:leader="dot" w:pos="10067"/>
            </w:tabs>
            <w:spacing w:line="480" w:lineRule="auto"/>
            <w:rPr>
              <w:rFonts w:ascii="仿宋" w:hAnsi="仿宋" w:eastAsia="仿宋" w:cs="仿宋"/>
            </w:rPr>
          </w:pPr>
          <w:r>
            <w:fldChar w:fldCharType="begin"/>
          </w:r>
          <w:r>
            <w:instrText xml:space="preserve"> HYPERLINK \l "_Toc29316" </w:instrText>
          </w:r>
          <w:r>
            <w:fldChar w:fldCharType="separate"/>
          </w:r>
          <w:r>
            <w:rPr>
              <w:rFonts w:hint="eastAsia" w:ascii="仿宋" w:hAnsi="仿宋" w:eastAsia="仿宋" w:cs="仿宋"/>
            </w:rPr>
            <w:t>第四章</w:t>
          </w:r>
          <w:r>
            <w:rPr>
              <w:rFonts w:hint="eastAsia" w:ascii="仿宋" w:hAnsi="仿宋" w:eastAsia="仿宋" w:cs="仿宋"/>
            </w:rPr>
            <w:tab/>
          </w:r>
          <w:r>
            <w:rPr>
              <w:rFonts w:hint="eastAsia" w:ascii="仿宋" w:hAnsi="仿宋" w:eastAsia="仿宋" w:cs="仿宋"/>
            </w:rPr>
            <w:t>评标办法</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_Toc29316 \h </w:instrText>
          </w:r>
          <w:r>
            <w:rPr>
              <w:rFonts w:hint="eastAsia" w:ascii="仿宋" w:hAnsi="仿宋" w:eastAsia="仿宋" w:cs="仿宋"/>
            </w:rPr>
            <w:fldChar w:fldCharType="separate"/>
          </w:r>
          <w:r>
            <w:rPr>
              <w:rFonts w:hint="eastAsia" w:ascii="仿宋" w:hAnsi="仿宋" w:eastAsia="仿宋" w:cs="仿宋"/>
            </w:rPr>
            <w:t>28</w:t>
          </w:r>
          <w:r>
            <w:rPr>
              <w:rFonts w:hint="eastAsia" w:ascii="仿宋" w:hAnsi="仿宋" w:eastAsia="仿宋" w:cs="仿宋"/>
            </w:rPr>
            <w:fldChar w:fldCharType="end"/>
          </w:r>
          <w:r>
            <w:rPr>
              <w:rFonts w:hint="eastAsia" w:ascii="仿宋" w:hAnsi="仿宋" w:eastAsia="仿宋" w:cs="仿宋"/>
            </w:rPr>
            <w:fldChar w:fldCharType="end"/>
          </w:r>
        </w:p>
        <w:p>
          <w:pPr>
            <w:pStyle w:val="23"/>
            <w:tabs>
              <w:tab w:val="right" w:pos="2000"/>
              <w:tab w:val="right" w:leader="dot" w:pos="10067"/>
            </w:tabs>
            <w:spacing w:line="480" w:lineRule="auto"/>
            <w:rPr>
              <w:rFonts w:ascii="仿宋" w:hAnsi="仿宋" w:eastAsia="仿宋" w:cs="仿宋"/>
            </w:rPr>
          </w:pPr>
          <w:r>
            <w:fldChar w:fldCharType="begin"/>
          </w:r>
          <w:r>
            <w:instrText xml:space="preserve"> HYPERLINK \l "_Toc24453" </w:instrText>
          </w:r>
          <w:r>
            <w:fldChar w:fldCharType="separate"/>
          </w:r>
          <w:r>
            <w:rPr>
              <w:rFonts w:hint="eastAsia" w:ascii="仿宋" w:hAnsi="仿宋" w:eastAsia="仿宋" w:cs="仿宋"/>
            </w:rPr>
            <w:t>第五章</w:t>
          </w:r>
          <w:r>
            <w:rPr>
              <w:rFonts w:hint="eastAsia" w:ascii="仿宋" w:hAnsi="仿宋" w:eastAsia="仿宋" w:cs="仿宋"/>
            </w:rPr>
            <w:tab/>
          </w:r>
          <w:r>
            <w:rPr>
              <w:rFonts w:hint="eastAsia" w:ascii="仿宋" w:hAnsi="仿宋" w:eastAsia="仿宋" w:cs="仿宋"/>
            </w:rPr>
            <w:t xml:space="preserve">      合同条款及合同格式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_Toc24453 \h </w:instrText>
          </w:r>
          <w:r>
            <w:rPr>
              <w:rFonts w:hint="eastAsia" w:ascii="仿宋" w:hAnsi="仿宋" w:eastAsia="仿宋" w:cs="仿宋"/>
            </w:rPr>
            <w:fldChar w:fldCharType="separate"/>
          </w:r>
          <w:r>
            <w:rPr>
              <w:rFonts w:hint="eastAsia" w:ascii="仿宋" w:hAnsi="仿宋" w:eastAsia="仿宋" w:cs="仿宋"/>
            </w:rPr>
            <w:t>39</w:t>
          </w:r>
          <w:r>
            <w:rPr>
              <w:rFonts w:hint="eastAsia" w:ascii="仿宋" w:hAnsi="仿宋" w:eastAsia="仿宋" w:cs="仿宋"/>
            </w:rPr>
            <w:fldChar w:fldCharType="end"/>
          </w:r>
          <w:r>
            <w:rPr>
              <w:rFonts w:hint="eastAsia" w:ascii="仿宋" w:hAnsi="仿宋" w:eastAsia="仿宋" w:cs="仿宋"/>
            </w:rPr>
            <w:fldChar w:fldCharType="end"/>
          </w:r>
        </w:p>
        <w:p>
          <w:pPr>
            <w:pStyle w:val="23"/>
            <w:tabs>
              <w:tab w:val="right" w:pos="2000"/>
              <w:tab w:val="right" w:leader="dot" w:pos="10067"/>
            </w:tabs>
            <w:spacing w:line="480" w:lineRule="auto"/>
            <w:rPr>
              <w:rFonts w:ascii="仿宋" w:hAnsi="仿宋" w:eastAsia="仿宋" w:cs="仿宋"/>
            </w:rPr>
          </w:pPr>
          <w:r>
            <w:fldChar w:fldCharType="begin"/>
          </w:r>
          <w:r>
            <w:instrText xml:space="preserve"> HYPERLINK \l "_Toc10231" </w:instrText>
          </w:r>
          <w:r>
            <w:fldChar w:fldCharType="separate"/>
          </w:r>
          <w:r>
            <w:rPr>
              <w:rFonts w:hint="eastAsia" w:ascii="仿宋" w:hAnsi="仿宋" w:eastAsia="仿宋" w:cs="仿宋"/>
            </w:rPr>
            <w:t>第六章</w:t>
          </w:r>
          <w:r>
            <w:rPr>
              <w:rFonts w:hint="eastAsia" w:ascii="仿宋" w:hAnsi="仿宋" w:eastAsia="仿宋" w:cs="仿宋"/>
            </w:rPr>
            <w:tab/>
          </w:r>
          <w:r>
            <w:rPr>
              <w:rFonts w:hint="eastAsia" w:ascii="仿宋" w:hAnsi="仿宋" w:eastAsia="仿宋" w:cs="仿宋"/>
            </w:rPr>
            <w:t xml:space="preserve">      投标文件格式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_Toc10231 \h </w:instrText>
          </w:r>
          <w:r>
            <w:rPr>
              <w:rFonts w:hint="eastAsia" w:ascii="仿宋" w:hAnsi="仿宋" w:eastAsia="仿宋" w:cs="仿宋"/>
            </w:rPr>
            <w:fldChar w:fldCharType="separate"/>
          </w:r>
          <w:r>
            <w:rPr>
              <w:rFonts w:hint="eastAsia" w:ascii="仿宋" w:hAnsi="仿宋" w:eastAsia="仿宋" w:cs="仿宋"/>
            </w:rPr>
            <w:t>39</w:t>
          </w:r>
          <w:r>
            <w:rPr>
              <w:rFonts w:hint="eastAsia" w:ascii="仿宋" w:hAnsi="仿宋" w:eastAsia="仿宋" w:cs="仿宋"/>
            </w:rPr>
            <w:fldChar w:fldCharType="end"/>
          </w:r>
          <w:r>
            <w:rPr>
              <w:rFonts w:hint="eastAsia" w:ascii="仿宋" w:hAnsi="仿宋" w:eastAsia="仿宋" w:cs="仿宋"/>
            </w:rPr>
            <w:fldChar w:fldCharType="end"/>
          </w:r>
        </w:p>
        <w:p>
          <w:pPr>
            <w:pStyle w:val="23"/>
            <w:tabs>
              <w:tab w:val="right" w:leader="dot" w:pos="10067"/>
            </w:tabs>
            <w:spacing w:line="480" w:lineRule="auto"/>
            <w:rPr>
              <w:rFonts w:ascii="仿宋" w:hAnsi="仿宋" w:eastAsia="仿宋" w:cs="仿宋"/>
            </w:rPr>
          </w:pPr>
          <w:r>
            <w:fldChar w:fldCharType="begin"/>
          </w:r>
          <w:r>
            <w:instrText xml:space="preserve"> HYPERLINK \l "_Toc20664" </w:instrText>
          </w:r>
          <w:r>
            <w:fldChar w:fldCharType="separate"/>
          </w:r>
          <w:r>
            <w:rPr>
              <w:rFonts w:hint="eastAsia" w:ascii="仿宋" w:hAnsi="仿宋" w:eastAsia="仿宋" w:cs="仿宋"/>
            </w:rPr>
            <w:t>附件一：中小企业划型标准规定</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_Toc20664 \h </w:instrText>
          </w:r>
          <w:r>
            <w:rPr>
              <w:rFonts w:hint="eastAsia" w:ascii="仿宋" w:hAnsi="仿宋" w:eastAsia="仿宋" w:cs="仿宋"/>
            </w:rPr>
            <w:fldChar w:fldCharType="separate"/>
          </w:r>
          <w:r>
            <w:rPr>
              <w:rFonts w:hint="eastAsia" w:ascii="仿宋" w:hAnsi="仿宋" w:eastAsia="仿宋" w:cs="仿宋"/>
            </w:rPr>
            <w:t>60</w:t>
          </w:r>
          <w:r>
            <w:rPr>
              <w:rFonts w:hint="eastAsia" w:ascii="仿宋" w:hAnsi="仿宋" w:eastAsia="仿宋" w:cs="仿宋"/>
            </w:rPr>
            <w:fldChar w:fldCharType="end"/>
          </w:r>
          <w:r>
            <w:rPr>
              <w:rFonts w:hint="eastAsia" w:ascii="仿宋" w:hAnsi="仿宋" w:eastAsia="仿宋" w:cs="仿宋"/>
            </w:rPr>
            <w:fldChar w:fldCharType="end"/>
          </w:r>
        </w:p>
        <w:p>
          <w:pPr>
            <w:pStyle w:val="23"/>
            <w:tabs>
              <w:tab w:val="right" w:leader="dot" w:pos="10067"/>
            </w:tabs>
            <w:spacing w:line="480" w:lineRule="auto"/>
            <w:rPr>
              <w:rFonts w:ascii="仿宋" w:hAnsi="仿宋" w:eastAsia="仿宋" w:cs="仿宋"/>
            </w:rPr>
          </w:pPr>
          <w:r>
            <w:fldChar w:fldCharType="begin"/>
          </w:r>
          <w:r>
            <w:instrText xml:space="preserve"> HYPERLINK \l "_Toc10920" </w:instrText>
          </w:r>
          <w:r>
            <w:fldChar w:fldCharType="separate"/>
          </w:r>
          <w:r>
            <w:rPr>
              <w:rFonts w:hint="eastAsia" w:ascii="仿宋" w:hAnsi="仿宋" w:eastAsia="仿宋" w:cs="仿宋"/>
            </w:rPr>
            <w:t>附件二：政府采购促进中小企业发展管理办法</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_Toc10920 \h </w:instrText>
          </w:r>
          <w:r>
            <w:rPr>
              <w:rFonts w:hint="eastAsia" w:ascii="仿宋" w:hAnsi="仿宋" w:eastAsia="仿宋" w:cs="仿宋"/>
            </w:rPr>
            <w:fldChar w:fldCharType="separate"/>
          </w:r>
          <w:r>
            <w:rPr>
              <w:rFonts w:hint="eastAsia" w:ascii="仿宋" w:hAnsi="仿宋" w:eastAsia="仿宋" w:cs="仿宋"/>
            </w:rPr>
            <w:t>70</w:t>
          </w:r>
          <w:r>
            <w:rPr>
              <w:rFonts w:hint="eastAsia" w:ascii="仿宋" w:hAnsi="仿宋" w:eastAsia="仿宋" w:cs="仿宋"/>
            </w:rPr>
            <w:fldChar w:fldCharType="end"/>
          </w:r>
          <w:r>
            <w:rPr>
              <w:rFonts w:hint="eastAsia" w:ascii="仿宋" w:hAnsi="仿宋" w:eastAsia="仿宋" w:cs="仿宋"/>
            </w:rPr>
            <w:fldChar w:fldCharType="end"/>
          </w:r>
        </w:p>
        <w:p>
          <w:pPr>
            <w:pStyle w:val="23"/>
            <w:tabs>
              <w:tab w:val="right" w:leader="dot" w:pos="10067"/>
            </w:tabs>
            <w:spacing w:line="480" w:lineRule="auto"/>
            <w:rPr>
              <w:rFonts w:ascii="仿宋" w:hAnsi="仿宋" w:eastAsia="仿宋" w:cs="仿宋"/>
            </w:rPr>
          </w:pPr>
          <w:r>
            <w:fldChar w:fldCharType="begin"/>
          </w:r>
          <w:r>
            <w:instrText xml:space="preserve"> HYPERLINK \l "_Toc111" </w:instrText>
          </w:r>
          <w:r>
            <w:fldChar w:fldCharType="separate"/>
          </w:r>
          <w:r>
            <w:rPr>
              <w:rFonts w:hint="eastAsia" w:ascii="仿宋" w:hAnsi="仿宋" w:eastAsia="仿宋" w:cs="仿宋"/>
            </w:rPr>
            <w:t>附件三：财政部司法部关于政府采购支持监狱企业发展有关问题的通知</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_Toc111 \h </w:instrText>
          </w:r>
          <w:r>
            <w:rPr>
              <w:rFonts w:hint="eastAsia" w:ascii="仿宋" w:hAnsi="仿宋" w:eastAsia="仿宋" w:cs="仿宋"/>
            </w:rPr>
            <w:fldChar w:fldCharType="separate"/>
          </w:r>
          <w:r>
            <w:rPr>
              <w:rFonts w:hint="eastAsia" w:ascii="仿宋" w:hAnsi="仿宋" w:eastAsia="仿宋" w:cs="仿宋"/>
            </w:rPr>
            <w:t>76</w:t>
          </w:r>
          <w:r>
            <w:rPr>
              <w:rFonts w:hint="eastAsia" w:ascii="仿宋" w:hAnsi="仿宋" w:eastAsia="仿宋" w:cs="仿宋"/>
            </w:rPr>
            <w:fldChar w:fldCharType="end"/>
          </w:r>
          <w:r>
            <w:rPr>
              <w:rFonts w:hint="eastAsia" w:ascii="仿宋" w:hAnsi="仿宋" w:eastAsia="仿宋" w:cs="仿宋"/>
            </w:rPr>
            <w:fldChar w:fldCharType="end"/>
          </w:r>
        </w:p>
        <w:p>
          <w:pPr>
            <w:pStyle w:val="23"/>
            <w:tabs>
              <w:tab w:val="right" w:leader="dot" w:pos="10067"/>
            </w:tabs>
            <w:spacing w:line="480" w:lineRule="auto"/>
            <w:rPr>
              <w:rFonts w:ascii="仿宋" w:hAnsi="仿宋" w:eastAsia="仿宋" w:cs="仿宋"/>
            </w:rPr>
          </w:pPr>
          <w:r>
            <w:fldChar w:fldCharType="begin"/>
          </w:r>
          <w:r>
            <w:instrText xml:space="preserve"> HYPERLINK \l "_Toc8007" </w:instrText>
          </w:r>
          <w:r>
            <w:fldChar w:fldCharType="separate"/>
          </w:r>
          <w:r>
            <w:rPr>
              <w:rFonts w:hint="eastAsia" w:ascii="仿宋" w:hAnsi="仿宋" w:eastAsia="仿宋" w:cs="仿宋"/>
            </w:rPr>
            <w:t>附件四：财政部民政部中国残疾人联合会关于促进残疾人就业政府采购政策的通知</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_Toc8007 \h </w:instrText>
          </w:r>
          <w:r>
            <w:rPr>
              <w:rFonts w:hint="eastAsia" w:ascii="仿宋" w:hAnsi="仿宋" w:eastAsia="仿宋" w:cs="仿宋"/>
            </w:rPr>
            <w:fldChar w:fldCharType="separate"/>
          </w:r>
          <w:r>
            <w:rPr>
              <w:rFonts w:hint="eastAsia" w:ascii="仿宋" w:hAnsi="仿宋" w:eastAsia="仿宋" w:cs="仿宋"/>
            </w:rPr>
            <w:t>78</w:t>
          </w:r>
          <w:r>
            <w:rPr>
              <w:rFonts w:hint="eastAsia" w:ascii="仿宋" w:hAnsi="仿宋" w:eastAsia="仿宋" w:cs="仿宋"/>
            </w:rPr>
            <w:fldChar w:fldCharType="end"/>
          </w:r>
          <w:r>
            <w:rPr>
              <w:rFonts w:hint="eastAsia" w:ascii="仿宋" w:hAnsi="仿宋" w:eastAsia="仿宋" w:cs="仿宋"/>
            </w:rPr>
            <w:fldChar w:fldCharType="end"/>
          </w:r>
        </w:p>
        <w:p>
          <w:pPr>
            <w:spacing w:line="480" w:lineRule="auto"/>
            <w:sectPr>
              <w:pgSz w:w="11910" w:h="16840"/>
              <w:pgMar w:top="1600" w:right="923" w:bottom="280" w:left="920" w:header="720" w:footer="720" w:gutter="0"/>
              <w:cols w:space="720" w:num="1"/>
            </w:sectPr>
          </w:pPr>
          <w:r>
            <w:rPr>
              <w:rFonts w:hint="eastAsia"/>
            </w:rPr>
            <w:fldChar w:fldCharType="end"/>
          </w:r>
        </w:p>
      </w:sdtContent>
    </w:sdt>
    <w:p>
      <w:pPr>
        <w:pStyle w:val="3"/>
        <w:tabs>
          <w:tab w:val="left" w:pos="1286"/>
        </w:tabs>
        <w:spacing w:before="123"/>
        <w:rPr>
          <w:lang w:val="en-US"/>
        </w:rPr>
      </w:pPr>
      <w:bookmarkStart w:id="0" w:name="第一章__投标邀请函"/>
      <w:bookmarkEnd w:id="0"/>
      <w:bookmarkStart w:id="1" w:name="_bookmark0"/>
      <w:bookmarkEnd w:id="1"/>
      <w:bookmarkStart w:id="2" w:name="_Toc21215"/>
      <w:r>
        <w:rPr>
          <w:rFonts w:hint="eastAsia"/>
        </w:rPr>
        <w:t>第一章</w:t>
      </w:r>
      <w:r>
        <w:rPr>
          <w:rFonts w:hint="eastAsia"/>
        </w:rPr>
        <w:tab/>
      </w:r>
      <w:r>
        <w:rPr>
          <w:rFonts w:hint="eastAsia"/>
          <w:lang w:val="en-US"/>
        </w:rPr>
        <w:t>招标公告</w:t>
      </w:r>
      <w:bookmarkEnd w:id="2"/>
    </w:p>
    <w:p>
      <w:pPr>
        <w:widowControl/>
        <w:spacing w:before="60" w:after="60" w:line="18" w:lineRule="atLeast"/>
        <w:ind w:left="150" w:firstLine="420"/>
        <w:jc w:val="center"/>
      </w:pPr>
      <w:bookmarkStart w:id="3" w:name="_bookmark1"/>
      <w:bookmarkEnd w:id="3"/>
      <w:r>
        <w:rPr>
          <w:rFonts w:hint="eastAsia"/>
          <w:color w:val="333333"/>
          <w:sz w:val="21"/>
          <w:szCs w:val="21"/>
          <w:shd w:val="clear" w:color="auto" w:fill="FFFFFF"/>
          <w:lang w:val="en-US" w:bidi="ar"/>
        </w:rPr>
        <w:t> </w:t>
      </w:r>
    </w:p>
    <w:p>
      <w:pPr>
        <w:keepNext w:val="0"/>
        <w:keepLines w:val="0"/>
        <w:widowControl/>
        <w:suppressLineNumbers w:val="0"/>
        <w:spacing w:before="75" w:beforeAutospacing="0" w:after="75" w:afterAutospacing="0"/>
        <w:ind w:left="0" w:right="0" w:firstLine="420"/>
        <w:jc w:val="center"/>
        <w:rPr>
          <w:rFonts w:ascii="Tahoma" w:hAnsi="Tahoma" w:eastAsia="Tahoma" w:cs="Tahoma"/>
          <w:i w:val="0"/>
          <w:iCs w:val="0"/>
          <w:caps w:val="0"/>
          <w:color w:val="000000"/>
          <w:spacing w:val="0"/>
          <w:sz w:val="36"/>
          <w:szCs w:val="36"/>
        </w:rPr>
      </w:pPr>
      <w:bookmarkStart w:id="4" w:name="_Toc11998"/>
      <w:r>
        <w:rPr>
          <w:rFonts w:hint="default" w:ascii="Tahoma" w:hAnsi="Tahoma" w:eastAsia="Tahoma" w:cs="Tahoma"/>
          <w:i w:val="0"/>
          <w:iCs w:val="0"/>
          <w:caps w:val="0"/>
          <w:color w:val="000000"/>
          <w:spacing w:val="0"/>
          <w:kern w:val="0"/>
          <w:sz w:val="36"/>
          <w:szCs w:val="36"/>
          <w:lang w:val="en-US" w:eastAsia="zh-CN" w:bidi="ar"/>
        </w:rPr>
        <w:t>西和县2023-2024年度政府性投资工程预（结）算审核服务框架协议征集项目公开招标公告</w:t>
      </w:r>
    </w:p>
    <w:p>
      <w:pPr>
        <w:keepNext w:val="0"/>
        <w:keepLines w:val="0"/>
        <w:widowControl/>
        <w:suppressLineNumbers w:val="0"/>
        <w:spacing w:before="75" w:beforeAutospacing="0" w:after="75" w:afterAutospacing="0"/>
        <w:ind w:left="0" w:right="0" w:firstLine="420"/>
        <w:jc w:val="center"/>
        <w:rPr>
          <w:rFonts w:hint="default" w:ascii="Tahoma" w:hAnsi="Tahoma" w:eastAsia="Tahoma" w:cs="Tahoma"/>
          <w:i w:val="0"/>
          <w:iCs w:val="0"/>
          <w:caps w:val="0"/>
          <w:color w:val="000000"/>
          <w:spacing w:val="0"/>
          <w:sz w:val="18"/>
          <w:szCs w:val="18"/>
        </w:rPr>
      </w:pP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4"/>
          <w:szCs w:val="24"/>
        </w:rPr>
      </w:pPr>
      <w:r>
        <w:rPr>
          <w:rFonts w:hint="default" w:ascii="Tahoma" w:hAnsi="Tahoma" w:eastAsia="Tahoma" w:cs="Tahoma"/>
          <w:i w:val="0"/>
          <w:iCs w:val="0"/>
          <w:caps w:val="0"/>
          <w:color w:val="000000"/>
          <w:spacing w:val="0"/>
          <w:kern w:val="0"/>
          <w:sz w:val="24"/>
          <w:szCs w:val="24"/>
          <w:u w:val="single"/>
          <w:lang w:val="en-US" w:eastAsia="zh-CN" w:bidi="ar"/>
        </w:rPr>
        <w:t>西和县财政局</w:t>
      </w:r>
      <w:r>
        <w:rPr>
          <w:rFonts w:hint="default" w:ascii="Tahoma" w:hAnsi="Tahoma" w:eastAsia="Tahoma" w:cs="Tahoma"/>
          <w:i w:val="0"/>
          <w:iCs w:val="0"/>
          <w:caps w:val="0"/>
          <w:color w:val="000000"/>
          <w:spacing w:val="0"/>
          <w:kern w:val="0"/>
          <w:sz w:val="24"/>
          <w:szCs w:val="24"/>
          <w:lang w:val="en-US" w:eastAsia="zh-CN" w:bidi="ar"/>
        </w:rPr>
        <w:t>招标项目的潜在投标人应在</w:t>
      </w:r>
      <w:r>
        <w:rPr>
          <w:rFonts w:hint="default" w:ascii="Tahoma" w:hAnsi="Tahoma" w:eastAsia="Tahoma" w:cs="Tahoma"/>
          <w:i w:val="0"/>
          <w:iCs w:val="0"/>
          <w:caps w:val="0"/>
          <w:color w:val="000000"/>
          <w:spacing w:val="0"/>
          <w:kern w:val="0"/>
          <w:sz w:val="24"/>
          <w:szCs w:val="24"/>
          <w:u w:val="single"/>
          <w:lang w:val="en-US" w:eastAsia="zh-CN" w:bidi="ar"/>
        </w:rPr>
        <w:t>陇南市公共资源交易网（网址：www.lnsggzyjy.cn）免费下载</w:t>
      </w:r>
      <w:r>
        <w:rPr>
          <w:rFonts w:hint="default" w:ascii="Tahoma" w:hAnsi="Tahoma" w:eastAsia="Tahoma" w:cs="Tahoma"/>
          <w:i w:val="0"/>
          <w:iCs w:val="0"/>
          <w:caps w:val="0"/>
          <w:color w:val="000000"/>
          <w:spacing w:val="0"/>
          <w:kern w:val="0"/>
          <w:sz w:val="24"/>
          <w:szCs w:val="24"/>
          <w:lang w:val="en-US" w:eastAsia="zh-CN" w:bidi="ar"/>
        </w:rPr>
        <w:t>获取招标文件，并于</w:t>
      </w:r>
      <w:r>
        <w:rPr>
          <w:rFonts w:hint="default" w:ascii="Tahoma" w:hAnsi="Tahoma" w:eastAsia="Tahoma" w:cs="Tahoma"/>
          <w:i w:val="0"/>
          <w:iCs w:val="0"/>
          <w:caps w:val="0"/>
          <w:color w:val="000000"/>
          <w:spacing w:val="0"/>
          <w:kern w:val="0"/>
          <w:sz w:val="24"/>
          <w:szCs w:val="24"/>
          <w:u w:val="single"/>
          <w:lang w:val="en-US" w:eastAsia="zh-CN" w:bidi="ar"/>
        </w:rPr>
        <w:t>2023-07-</w:t>
      </w:r>
      <w:r>
        <w:rPr>
          <w:rFonts w:hint="eastAsia" w:ascii="Tahoma" w:hAnsi="Tahoma" w:eastAsia="Tahoma" w:cs="Tahoma"/>
          <w:i w:val="0"/>
          <w:iCs w:val="0"/>
          <w:caps w:val="0"/>
          <w:color w:val="000000"/>
          <w:spacing w:val="0"/>
          <w:kern w:val="0"/>
          <w:sz w:val="24"/>
          <w:szCs w:val="24"/>
          <w:u w:val="single"/>
          <w:lang w:val="en-US" w:eastAsia="zh-CN" w:bidi="ar"/>
        </w:rPr>
        <w:t xml:space="preserve">27 </w:t>
      </w:r>
      <w:r>
        <w:rPr>
          <w:rFonts w:hint="default" w:ascii="Tahoma" w:hAnsi="Tahoma" w:eastAsia="Tahoma" w:cs="Tahoma"/>
          <w:i w:val="0"/>
          <w:iCs w:val="0"/>
          <w:caps w:val="0"/>
          <w:color w:val="000000"/>
          <w:spacing w:val="0"/>
          <w:kern w:val="0"/>
          <w:sz w:val="24"/>
          <w:szCs w:val="24"/>
          <w:u w:val="single"/>
          <w:lang w:val="en-US" w:eastAsia="zh-CN" w:bidi="ar"/>
        </w:rPr>
        <w:t xml:space="preserve"> 09:</w:t>
      </w:r>
      <w:r>
        <w:rPr>
          <w:rFonts w:hint="eastAsia" w:ascii="Tahoma" w:hAnsi="Tahoma" w:eastAsia="Tahoma" w:cs="Tahoma"/>
          <w:i w:val="0"/>
          <w:iCs w:val="0"/>
          <w:caps w:val="0"/>
          <w:color w:val="000000"/>
          <w:spacing w:val="0"/>
          <w:kern w:val="0"/>
          <w:sz w:val="24"/>
          <w:szCs w:val="24"/>
          <w:u w:val="single"/>
          <w:lang w:val="en-US" w:eastAsia="zh-CN" w:bidi="ar"/>
        </w:rPr>
        <w:t>3</w:t>
      </w:r>
      <w:r>
        <w:rPr>
          <w:rFonts w:hint="default" w:ascii="Tahoma" w:hAnsi="Tahoma" w:eastAsia="Tahoma" w:cs="Tahoma"/>
          <w:i w:val="0"/>
          <w:iCs w:val="0"/>
          <w:caps w:val="0"/>
          <w:color w:val="000000"/>
          <w:spacing w:val="0"/>
          <w:kern w:val="0"/>
          <w:sz w:val="24"/>
          <w:szCs w:val="24"/>
          <w:u w:val="single"/>
          <w:lang w:val="en-US" w:eastAsia="zh-CN" w:bidi="ar"/>
        </w:rPr>
        <w:t>0:00</w:t>
      </w:r>
      <w:r>
        <w:rPr>
          <w:rFonts w:hint="default" w:ascii="Tahoma" w:hAnsi="Tahoma" w:eastAsia="Tahoma" w:cs="Tahoma"/>
          <w:i w:val="0"/>
          <w:iCs w:val="0"/>
          <w:caps w:val="0"/>
          <w:color w:val="000000"/>
          <w:spacing w:val="0"/>
          <w:kern w:val="0"/>
          <w:sz w:val="24"/>
          <w:szCs w:val="24"/>
          <w:lang w:val="en-US" w:eastAsia="zh-CN" w:bidi="ar"/>
        </w:rPr>
        <w:t>（北京时间）前递交投标文件。</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4"/>
          <w:szCs w:val="24"/>
        </w:rPr>
      </w:pPr>
      <w:r>
        <w:rPr>
          <w:rFonts w:hint="default" w:ascii="Tahoma" w:hAnsi="Tahoma" w:eastAsia="Tahoma" w:cs="Tahoma"/>
          <w:i w:val="0"/>
          <w:iCs w:val="0"/>
          <w:caps w:val="0"/>
          <w:color w:val="000000"/>
          <w:spacing w:val="0"/>
          <w:kern w:val="0"/>
          <w:sz w:val="24"/>
          <w:szCs w:val="24"/>
          <w:lang w:val="en-US" w:eastAsia="zh-CN" w:bidi="ar"/>
        </w:rPr>
        <w:t>一、项目基本情况</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4"/>
          <w:szCs w:val="24"/>
        </w:rPr>
      </w:pPr>
      <w:r>
        <w:rPr>
          <w:rFonts w:hint="default" w:ascii="Tahoma" w:hAnsi="Tahoma" w:eastAsia="Tahoma" w:cs="Tahoma"/>
          <w:i w:val="0"/>
          <w:iCs w:val="0"/>
          <w:caps w:val="0"/>
          <w:color w:val="000000"/>
          <w:spacing w:val="0"/>
          <w:kern w:val="0"/>
          <w:sz w:val="24"/>
          <w:szCs w:val="24"/>
          <w:lang w:val="en-US" w:eastAsia="zh-CN" w:bidi="ar"/>
        </w:rPr>
        <w:t>项目编号：170005JH621225013</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4"/>
          <w:szCs w:val="24"/>
        </w:rPr>
      </w:pPr>
      <w:r>
        <w:rPr>
          <w:rFonts w:hint="default" w:ascii="Tahoma" w:hAnsi="Tahoma" w:eastAsia="Tahoma" w:cs="Tahoma"/>
          <w:i w:val="0"/>
          <w:iCs w:val="0"/>
          <w:caps w:val="0"/>
          <w:color w:val="000000"/>
          <w:spacing w:val="0"/>
          <w:kern w:val="0"/>
          <w:sz w:val="24"/>
          <w:szCs w:val="24"/>
          <w:lang w:val="en-US" w:eastAsia="zh-CN" w:bidi="ar"/>
        </w:rPr>
        <w:t>项目名称：西和县2023-2024年度政府性投资工程预（结）算审核服务框架协议征集项目</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4"/>
          <w:szCs w:val="24"/>
        </w:rPr>
      </w:pPr>
      <w:r>
        <w:rPr>
          <w:rFonts w:hint="default" w:ascii="Tahoma" w:hAnsi="Tahoma" w:eastAsia="Tahoma" w:cs="Tahoma"/>
          <w:i w:val="0"/>
          <w:iCs w:val="0"/>
          <w:caps w:val="0"/>
          <w:color w:val="000000"/>
          <w:spacing w:val="0"/>
          <w:kern w:val="0"/>
          <w:sz w:val="24"/>
          <w:szCs w:val="24"/>
          <w:lang w:val="en-US" w:eastAsia="zh-CN" w:bidi="ar"/>
        </w:rPr>
        <w:t>预算金额：0.0(万元)</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4"/>
          <w:szCs w:val="24"/>
        </w:rPr>
      </w:pPr>
      <w:r>
        <w:rPr>
          <w:rFonts w:hint="default" w:ascii="Tahoma" w:hAnsi="Tahoma" w:eastAsia="Tahoma" w:cs="Tahoma"/>
          <w:i w:val="0"/>
          <w:iCs w:val="0"/>
          <w:caps w:val="0"/>
          <w:color w:val="000000"/>
          <w:spacing w:val="0"/>
          <w:kern w:val="0"/>
          <w:sz w:val="24"/>
          <w:szCs w:val="24"/>
          <w:lang w:val="en-US" w:eastAsia="zh-CN" w:bidi="ar"/>
        </w:rPr>
        <w:t>最高限价：0.0(万元)</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4"/>
          <w:szCs w:val="24"/>
        </w:rPr>
      </w:pPr>
      <w:r>
        <w:rPr>
          <w:rFonts w:hint="default" w:ascii="Tahoma" w:hAnsi="Tahoma" w:eastAsia="Tahoma" w:cs="Tahoma"/>
          <w:i w:val="0"/>
          <w:iCs w:val="0"/>
          <w:caps w:val="0"/>
          <w:color w:val="000000"/>
          <w:spacing w:val="0"/>
          <w:kern w:val="0"/>
          <w:sz w:val="24"/>
          <w:szCs w:val="24"/>
          <w:lang w:val="en-US" w:eastAsia="zh-CN" w:bidi="ar"/>
        </w:rPr>
        <w:t>采购需求：西和县2023-2024年度政府性投资工程预（结）算审核服务框架协议征集项目择优征集30家服务机构；（具体内容详见招标文件）</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4"/>
          <w:szCs w:val="24"/>
        </w:rPr>
      </w:pPr>
      <w:r>
        <w:rPr>
          <w:rFonts w:hint="default" w:ascii="Tahoma" w:hAnsi="Tahoma" w:eastAsia="Tahoma" w:cs="Tahoma"/>
          <w:i w:val="0"/>
          <w:iCs w:val="0"/>
          <w:caps w:val="0"/>
          <w:color w:val="000000"/>
          <w:spacing w:val="0"/>
          <w:kern w:val="0"/>
          <w:sz w:val="24"/>
          <w:szCs w:val="24"/>
          <w:lang w:val="en-US" w:eastAsia="zh-CN" w:bidi="ar"/>
        </w:rPr>
        <w:t>合同履行期限：按合同约定执行</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4"/>
          <w:szCs w:val="24"/>
        </w:rPr>
      </w:pPr>
      <w:r>
        <w:rPr>
          <w:rFonts w:hint="default" w:ascii="Tahoma" w:hAnsi="Tahoma" w:eastAsia="Tahoma" w:cs="Tahoma"/>
          <w:i w:val="0"/>
          <w:iCs w:val="0"/>
          <w:caps w:val="0"/>
          <w:color w:val="000000"/>
          <w:spacing w:val="0"/>
          <w:kern w:val="0"/>
          <w:sz w:val="24"/>
          <w:szCs w:val="24"/>
          <w:lang w:val="en-US" w:eastAsia="zh-CN" w:bidi="ar"/>
        </w:rPr>
        <w:t>本项目（是/否）接受联合体投标：否</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4"/>
          <w:szCs w:val="24"/>
        </w:rPr>
      </w:pPr>
      <w:r>
        <w:rPr>
          <w:rFonts w:hint="default" w:ascii="Tahoma" w:hAnsi="Tahoma" w:eastAsia="Tahoma" w:cs="Tahoma"/>
          <w:i w:val="0"/>
          <w:iCs w:val="0"/>
          <w:caps w:val="0"/>
          <w:color w:val="000000"/>
          <w:spacing w:val="0"/>
          <w:kern w:val="0"/>
          <w:sz w:val="24"/>
          <w:szCs w:val="24"/>
          <w:lang w:val="en-US" w:eastAsia="zh-CN" w:bidi="ar"/>
        </w:rPr>
        <w:t>二、申请人的资格要求</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4"/>
          <w:szCs w:val="24"/>
        </w:rPr>
      </w:pPr>
      <w:r>
        <w:rPr>
          <w:rFonts w:hint="default" w:ascii="Tahoma" w:hAnsi="Tahoma" w:eastAsia="Tahoma" w:cs="Tahoma"/>
          <w:i w:val="0"/>
          <w:iCs w:val="0"/>
          <w:caps w:val="0"/>
          <w:color w:val="000000"/>
          <w:spacing w:val="0"/>
          <w:kern w:val="0"/>
          <w:sz w:val="24"/>
          <w:szCs w:val="24"/>
          <w:lang w:val="en-US" w:eastAsia="zh-CN" w:bidi="ar"/>
        </w:rPr>
        <w:t>1.（1）须符合《中华人民共和国政府采购法》之二十二条规定；（2）须具有合法有效的法人营业执照、国家和地方税务登记证、组织机构代码证、开户许可证；前述法人营业执照、税务登记证、组织机构代码证已三证合一的，则需提供具有统一社会信用代码的营业执照；（3）须提供法人授权函及被授权人身份证（正、反面复印件）；（4）本项目不接受联合体投标；（5）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的方可参加本项目的投标。</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4"/>
          <w:szCs w:val="24"/>
        </w:rPr>
      </w:pPr>
      <w:r>
        <w:rPr>
          <w:rFonts w:hint="default" w:ascii="Tahoma" w:hAnsi="Tahoma" w:eastAsia="Tahoma" w:cs="Tahoma"/>
          <w:i w:val="0"/>
          <w:iCs w:val="0"/>
          <w:caps w:val="0"/>
          <w:color w:val="000000"/>
          <w:spacing w:val="0"/>
          <w:kern w:val="0"/>
          <w:sz w:val="24"/>
          <w:szCs w:val="24"/>
          <w:lang w:val="en-US" w:eastAsia="zh-CN" w:bidi="ar"/>
        </w:rPr>
        <w:t>2.落实政府采购政策需满足的资格要求：《政府采购促进中小企业发展暂行办法》（财库〔2020〕46号）、关于印发中小企业划型标准规定的通知（工信部联企业【2011】300号）、符合政府采购《节能产品政府采购清单》、《环境标志产品政府采购清单》优先采购政策、《关于促进残疾人就业政府采购政策的通知》（财库【2017】141号）等。</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4"/>
          <w:szCs w:val="24"/>
        </w:rPr>
      </w:pPr>
      <w:r>
        <w:rPr>
          <w:rFonts w:hint="default" w:ascii="Tahoma" w:hAnsi="Tahoma" w:eastAsia="Tahoma" w:cs="Tahoma"/>
          <w:i w:val="0"/>
          <w:iCs w:val="0"/>
          <w:caps w:val="0"/>
          <w:color w:val="000000"/>
          <w:spacing w:val="0"/>
          <w:kern w:val="0"/>
          <w:sz w:val="24"/>
          <w:szCs w:val="24"/>
          <w:lang w:val="en-US" w:eastAsia="zh-CN" w:bidi="ar"/>
        </w:rPr>
        <w:t>3.本项目的特定资格要求：/</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4"/>
          <w:szCs w:val="24"/>
        </w:rPr>
      </w:pPr>
      <w:r>
        <w:rPr>
          <w:rFonts w:hint="default" w:ascii="Tahoma" w:hAnsi="Tahoma" w:eastAsia="Tahoma" w:cs="Tahoma"/>
          <w:i w:val="0"/>
          <w:iCs w:val="0"/>
          <w:caps w:val="0"/>
          <w:color w:val="000000"/>
          <w:spacing w:val="0"/>
          <w:kern w:val="0"/>
          <w:sz w:val="24"/>
          <w:szCs w:val="24"/>
          <w:lang w:val="en-US" w:eastAsia="zh-CN" w:bidi="ar"/>
        </w:rPr>
        <w:t>三、获取招标文件</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4"/>
          <w:szCs w:val="24"/>
        </w:rPr>
      </w:pPr>
      <w:r>
        <w:rPr>
          <w:rFonts w:hint="default" w:ascii="Tahoma" w:hAnsi="Tahoma" w:eastAsia="Tahoma" w:cs="Tahoma"/>
          <w:i w:val="0"/>
          <w:iCs w:val="0"/>
          <w:caps w:val="0"/>
          <w:color w:val="000000"/>
          <w:spacing w:val="0"/>
          <w:kern w:val="0"/>
          <w:sz w:val="24"/>
          <w:szCs w:val="24"/>
          <w:lang w:val="en-US" w:eastAsia="zh-CN" w:bidi="ar"/>
        </w:rPr>
        <w:t>时间：</w:t>
      </w:r>
      <w:r>
        <w:rPr>
          <w:rFonts w:hint="default" w:ascii="Tahoma" w:hAnsi="Tahoma" w:eastAsia="Tahoma" w:cs="Tahoma"/>
          <w:i w:val="0"/>
          <w:iCs w:val="0"/>
          <w:caps w:val="0"/>
          <w:color w:val="000000"/>
          <w:spacing w:val="0"/>
          <w:kern w:val="0"/>
          <w:sz w:val="24"/>
          <w:szCs w:val="24"/>
          <w:u w:val="single"/>
          <w:lang w:val="en-US" w:eastAsia="zh-CN" w:bidi="ar"/>
        </w:rPr>
        <w:t>2023-06-26</w:t>
      </w:r>
      <w:r>
        <w:rPr>
          <w:rFonts w:hint="default" w:ascii="Tahoma" w:hAnsi="Tahoma" w:eastAsia="Tahoma" w:cs="Tahoma"/>
          <w:i w:val="0"/>
          <w:iCs w:val="0"/>
          <w:caps w:val="0"/>
          <w:color w:val="000000"/>
          <w:spacing w:val="0"/>
          <w:kern w:val="0"/>
          <w:sz w:val="24"/>
          <w:szCs w:val="24"/>
          <w:lang w:val="en-US" w:eastAsia="zh-CN" w:bidi="ar"/>
        </w:rPr>
        <w:t>至</w:t>
      </w:r>
      <w:r>
        <w:rPr>
          <w:rFonts w:hint="default" w:ascii="Tahoma" w:hAnsi="Tahoma" w:eastAsia="Tahoma" w:cs="Tahoma"/>
          <w:i w:val="0"/>
          <w:iCs w:val="0"/>
          <w:caps w:val="0"/>
          <w:color w:val="000000"/>
          <w:spacing w:val="0"/>
          <w:kern w:val="0"/>
          <w:sz w:val="24"/>
          <w:szCs w:val="24"/>
          <w:u w:val="single"/>
          <w:lang w:val="en-US" w:eastAsia="zh-CN" w:bidi="ar"/>
        </w:rPr>
        <w:t>2023-06-30</w:t>
      </w:r>
      <w:r>
        <w:rPr>
          <w:rFonts w:hint="default" w:ascii="Tahoma" w:hAnsi="Tahoma" w:eastAsia="Tahoma" w:cs="Tahoma"/>
          <w:i w:val="0"/>
          <w:iCs w:val="0"/>
          <w:caps w:val="0"/>
          <w:color w:val="000000"/>
          <w:spacing w:val="0"/>
          <w:kern w:val="0"/>
          <w:sz w:val="24"/>
          <w:szCs w:val="24"/>
          <w:lang w:val="en-US" w:eastAsia="zh-CN" w:bidi="ar"/>
        </w:rPr>
        <w:t>，每天上午</w:t>
      </w:r>
      <w:r>
        <w:rPr>
          <w:rFonts w:hint="default" w:ascii="Tahoma" w:hAnsi="Tahoma" w:eastAsia="Tahoma" w:cs="Tahoma"/>
          <w:i w:val="0"/>
          <w:iCs w:val="0"/>
          <w:caps w:val="0"/>
          <w:color w:val="000000"/>
          <w:spacing w:val="0"/>
          <w:kern w:val="0"/>
          <w:sz w:val="24"/>
          <w:szCs w:val="24"/>
          <w:u w:val="single"/>
          <w:lang w:val="en-US" w:eastAsia="zh-CN" w:bidi="ar"/>
        </w:rPr>
        <w:t>8:30</w:t>
      </w:r>
      <w:r>
        <w:rPr>
          <w:rFonts w:hint="default" w:ascii="Tahoma" w:hAnsi="Tahoma" w:eastAsia="Tahoma" w:cs="Tahoma"/>
          <w:i w:val="0"/>
          <w:iCs w:val="0"/>
          <w:caps w:val="0"/>
          <w:color w:val="000000"/>
          <w:spacing w:val="0"/>
          <w:kern w:val="0"/>
          <w:sz w:val="24"/>
          <w:szCs w:val="24"/>
          <w:lang w:val="en-US" w:eastAsia="zh-CN" w:bidi="ar"/>
        </w:rPr>
        <w:t>至</w:t>
      </w:r>
      <w:r>
        <w:rPr>
          <w:rFonts w:hint="default" w:ascii="Tahoma" w:hAnsi="Tahoma" w:eastAsia="Tahoma" w:cs="Tahoma"/>
          <w:i w:val="0"/>
          <w:iCs w:val="0"/>
          <w:caps w:val="0"/>
          <w:color w:val="000000"/>
          <w:spacing w:val="0"/>
          <w:kern w:val="0"/>
          <w:sz w:val="24"/>
          <w:szCs w:val="24"/>
          <w:u w:val="single"/>
          <w:lang w:val="en-US" w:eastAsia="zh-CN" w:bidi="ar"/>
        </w:rPr>
        <w:t>12:00</w:t>
      </w:r>
      <w:r>
        <w:rPr>
          <w:rFonts w:hint="default" w:ascii="Tahoma" w:hAnsi="Tahoma" w:eastAsia="Tahoma" w:cs="Tahoma"/>
          <w:i w:val="0"/>
          <w:iCs w:val="0"/>
          <w:caps w:val="0"/>
          <w:color w:val="000000"/>
          <w:spacing w:val="0"/>
          <w:kern w:val="0"/>
          <w:sz w:val="24"/>
          <w:szCs w:val="24"/>
          <w:lang w:val="en-US" w:eastAsia="zh-CN" w:bidi="ar"/>
        </w:rPr>
        <w:t>，下午</w:t>
      </w:r>
      <w:r>
        <w:rPr>
          <w:rFonts w:hint="default" w:ascii="Tahoma" w:hAnsi="Tahoma" w:eastAsia="Tahoma" w:cs="Tahoma"/>
          <w:i w:val="0"/>
          <w:iCs w:val="0"/>
          <w:caps w:val="0"/>
          <w:color w:val="000000"/>
          <w:spacing w:val="0"/>
          <w:kern w:val="0"/>
          <w:sz w:val="24"/>
          <w:szCs w:val="24"/>
          <w:u w:val="single"/>
          <w:lang w:val="en-US" w:eastAsia="zh-CN" w:bidi="ar"/>
        </w:rPr>
        <w:t>12:00</w:t>
      </w:r>
      <w:r>
        <w:rPr>
          <w:rFonts w:hint="default" w:ascii="Tahoma" w:hAnsi="Tahoma" w:eastAsia="Tahoma" w:cs="Tahoma"/>
          <w:i w:val="0"/>
          <w:iCs w:val="0"/>
          <w:caps w:val="0"/>
          <w:color w:val="000000"/>
          <w:spacing w:val="0"/>
          <w:kern w:val="0"/>
          <w:sz w:val="24"/>
          <w:szCs w:val="24"/>
          <w:lang w:val="en-US" w:eastAsia="zh-CN" w:bidi="ar"/>
        </w:rPr>
        <w:t>至</w:t>
      </w:r>
      <w:r>
        <w:rPr>
          <w:rFonts w:hint="default" w:ascii="Tahoma" w:hAnsi="Tahoma" w:eastAsia="Tahoma" w:cs="Tahoma"/>
          <w:i w:val="0"/>
          <w:iCs w:val="0"/>
          <w:caps w:val="0"/>
          <w:color w:val="000000"/>
          <w:spacing w:val="0"/>
          <w:kern w:val="0"/>
          <w:sz w:val="24"/>
          <w:szCs w:val="24"/>
          <w:u w:val="single"/>
          <w:lang w:val="en-US" w:eastAsia="zh-CN" w:bidi="ar"/>
        </w:rPr>
        <w:t>17:30</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4"/>
          <w:szCs w:val="24"/>
        </w:rPr>
      </w:pPr>
      <w:r>
        <w:rPr>
          <w:rFonts w:hint="default" w:ascii="Tahoma" w:hAnsi="Tahoma" w:eastAsia="Tahoma" w:cs="Tahoma"/>
          <w:i w:val="0"/>
          <w:iCs w:val="0"/>
          <w:caps w:val="0"/>
          <w:color w:val="000000"/>
          <w:spacing w:val="0"/>
          <w:kern w:val="0"/>
          <w:sz w:val="24"/>
          <w:szCs w:val="24"/>
          <w:lang w:val="en-US" w:eastAsia="zh-CN" w:bidi="ar"/>
        </w:rPr>
        <w:t>地点：陇南市公共资源交易网（网址：www.lnsggzyjy.cn）免费下载</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4"/>
          <w:szCs w:val="24"/>
        </w:rPr>
      </w:pPr>
      <w:r>
        <w:rPr>
          <w:rFonts w:hint="default" w:ascii="Tahoma" w:hAnsi="Tahoma" w:eastAsia="Tahoma" w:cs="Tahoma"/>
          <w:i w:val="0"/>
          <w:iCs w:val="0"/>
          <w:caps w:val="0"/>
          <w:color w:val="000000"/>
          <w:spacing w:val="0"/>
          <w:kern w:val="0"/>
          <w:sz w:val="24"/>
          <w:szCs w:val="24"/>
          <w:lang w:val="en-US" w:eastAsia="zh-CN" w:bidi="ar"/>
        </w:rPr>
        <w:t>方式：1、社会公众可通过陇南市公共资源交易网免费下载或查阅招标文件，拟参与本项目的潜在投标人在获取期限内，凭CA证书登录陇南市公共资源交易网在线免费下载招标文件，并 点击“我要投标”按要求填写信息，未填写信息的投标无效。2、请潜在供应商随时关注甘肃政府采购网及陇南市公共资源交易网本项目相关变更公告及澄清答疑文件，否则由变更引起的相关责任自负。</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4"/>
          <w:szCs w:val="24"/>
        </w:rPr>
      </w:pPr>
      <w:r>
        <w:rPr>
          <w:rFonts w:hint="default" w:ascii="Tahoma" w:hAnsi="Tahoma" w:eastAsia="Tahoma" w:cs="Tahoma"/>
          <w:i w:val="0"/>
          <w:iCs w:val="0"/>
          <w:caps w:val="0"/>
          <w:color w:val="000000"/>
          <w:spacing w:val="0"/>
          <w:kern w:val="0"/>
          <w:sz w:val="24"/>
          <w:szCs w:val="24"/>
          <w:lang w:val="en-US" w:eastAsia="zh-CN" w:bidi="ar"/>
        </w:rPr>
        <w:t>售价：0(元)</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4"/>
          <w:szCs w:val="24"/>
        </w:rPr>
      </w:pPr>
      <w:r>
        <w:rPr>
          <w:rFonts w:hint="default" w:ascii="Tahoma" w:hAnsi="Tahoma" w:eastAsia="Tahoma" w:cs="Tahoma"/>
          <w:i w:val="0"/>
          <w:iCs w:val="0"/>
          <w:caps w:val="0"/>
          <w:color w:val="000000"/>
          <w:spacing w:val="0"/>
          <w:kern w:val="0"/>
          <w:sz w:val="24"/>
          <w:szCs w:val="24"/>
          <w:lang w:val="en-US" w:eastAsia="zh-CN" w:bidi="ar"/>
        </w:rPr>
        <w:t>四、提交投标文件截止时间、开标时间和地点</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4"/>
          <w:szCs w:val="24"/>
        </w:rPr>
      </w:pPr>
      <w:r>
        <w:rPr>
          <w:rFonts w:hint="default" w:ascii="Tahoma" w:hAnsi="Tahoma" w:eastAsia="Tahoma" w:cs="Tahoma"/>
          <w:i w:val="0"/>
          <w:iCs w:val="0"/>
          <w:caps w:val="0"/>
          <w:color w:val="000000"/>
          <w:spacing w:val="0"/>
          <w:kern w:val="0"/>
          <w:sz w:val="24"/>
          <w:szCs w:val="24"/>
          <w:lang w:val="en-US" w:eastAsia="zh-CN" w:bidi="ar"/>
        </w:rPr>
        <w:t>时间：2023-07-27 09:30:00</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4"/>
          <w:szCs w:val="24"/>
        </w:rPr>
      </w:pPr>
      <w:r>
        <w:rPr>
          <w:rFonts w:hint="default" w:ascii="Tahoma" w:hAnsi="Tahoma" w:eastAsia="Tahoma" w:cs="Tahoma"/>
          <w:i w:val="0"/>
          <w:iCs w:val="0"/>
          <w:caps w:val="0"/>
          <w:color w:val="000000"/>
          <w:spacing w:val="0"/>
          <w:kern w:val="0"/>
          <w:sz w:val="24"/>
          <w:szCs w:val="24"/>
          <w:lang w:val="en-US" w:eastAsia="zh-CN" w:bidi="ar"/>
        </w:rPr>
        <w:t>地点：陇南市公共资源交易中心开标直播一厅第四坐席（陇南市行政中心5号楼环保大厦）</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4"/>
          <w:szCs w:val="24"/>
        </w:rPr>
      </w:pPr>
      <w:r>
        <w:rPr>
          <w:rFonts w:hint="default" w:ascii="Tahoma" w:hAnsi="Tahoma" w:eastAsia="Tahoma" w:cs="Tahoma"/>
          <w:i w:val="0"/>
          <w:iCs w:val="0"/>
          <w:caps w:val="0"/>
          <w:color w:val="000000"/>
          <w:spacing w:val="0"/>
          <w:kern w:val="0"/>
          <w:sz w:val="24"/>
          <w:szCs w:val="24"/>
          <w:lang w:val="en-US" w:eastAsia="zh-CN" w:bidi="ar"/>
        </w:rPr>
        <w:t>五、公告期限</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4"/>
          <w:szCs w:val="24"/>
        </w:rPr>
      </w:pPr>
      <w:r>
        <w:rPr>
          <w:rFonts w:hint="default" w:ascii="Tahoma" w:hAnsi="Tahoma" w:eastAsia="Tahoma" w:cs="Tahoma"/>
          <w:i w:val="0"/>
          <w:iCs w:val="0"/>
          <w:caps w:val="0"/>
          <w:color w:val="000000"/>
          <w:spacing w:val="0"/>
          <w:kern w:val="0"/>
          <w:sz w:val="24"/>
          <w:szCs w:val="24"/>
          <w:lang w:val="en-US" w:eastAsia="zh-CN" w:bidi="ar"/>
        </w:rPr>
        <w:t>自本公告发布之日起5个工作日。</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4"/>
          <w:szCs w:val="24"/>
        </w:rPr>
      </w:pPr>
      <w:r>
        <w:rPr>
          <w:rFonts w:hint="default" w:ascii="Tahoma" w:hAnsi="Tahoma" w:eastAsia="Tahoma" w:cs="Tahoma"/>
          <w:i w:val="0"/>
          <w:iCs w:val="0"/>
          <w:caps w:val="0"/>
          <w:color w:val="000000"/>
          <w:spacing w:val="0"/>
          <w:kern w:val="0"/>
          <w:sz w:val="24"/>
          <w:szCs w:val="24"/>
          <w:lang w:val="en-US" w:eastAsia="zh-CN" w:bidi="ar"/>
        </w:rPr>
        <w:t>六、其他补充事宜</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4"/>
          <w:szCs w:val="24"/>
        </w:rPr>
      </w:pPr>
      <w:r>
        <w:rPr>
          <w:rFonts w:hint="default" w:ascii="Tahoma" w:hAnsi="Tahoma" w:eastAsia="Tahoma" w:cs="Tahoma"/>
          <w:i w:val="0"/>
          <w:iCs w:val="0"/>
          <w:caps w:val="0"/>
          <w:color w:val="000000"/>
          <w:spacing w:val="0"/>
          <w:kern w:val="0"/>
          <w:sz w:val="24"/>
          <w:szCs w:val="24"/>
          <w:lang w:val="en-US" w:eastAsia="zh-CN" w:bidi="ar"/>
        </w:rPr>
        <w:t>采用网上开标方式：该项目采用新点不见面网上开标方式：开评标活动通过“新点不见面网上开标大厅”进行。各投标单位在参与投标时，登录陇南市公共资源交易网首页“下载中心”，下载投标文件制作工具“新点投标文件制作软件（陇南版）”，并按照“不见面开评标投标人操作手册”制作固化并上传投标文件；本项目必须使用同一把CA进行所有操作。若在开标时间前没有网上投标（上传投标文件）则视为放弃投标。</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4"/>
          <w:szCs w:val="24"/>
        </w:rPr>
      </w:pPr>
      <w:r>
        <w:rPr>
          <w:rFonts w:hint="default" w:ascii="Tahoma" w:hAnsi="Tahoma" w:eastAsia="Tahoma" w:cs="Tahoma"/>
          <w:i w:val="0"/>
          <w:iCs w:val="0"/>
          <w:caps w:val="0"/>
          <w:color w:val="000000"/>
          <w:spacing w:val="0"/>
          <w:kern w:val="0"/>
          <w:sz w:val="24"/>
          <w:szCs w:val="24"/>
          <w:lang w:val="en-US" w:eastAsia="zh-CN" w:bidi="ar"/>
        </w:rPr>
        <w:t>①陇南市公共资源交易网：http://www.lnsggzyjy.cn</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4"/>
          <w:szCs w:val="24"/>
        </w:rPr>
      </w:pPr>
      <w:r>
        <w:rPr>
          <w:rFonts w:hint="default" w:ascii="Tahoma" w:hAnsi="Tahoma" w:eastAsia="Tahoma" w:cs="Tahoma"/>
          <w:i w:val="0"/>
          <w:iCs w:val="0"/>
          <w:caps w:val="0"/>
          <w:color w:val="000000"/>
          <w:spacing w:val="0"/>
          <w:kern w:val="0"/>
          <w:sz w:val="24"/>
          <w:szCs w:val="24"/>
          <w:lang w:val="en-US" w:eastAsia="zh-CN" w:bidi="ar"/>
        </w:rPr>
        <w:t>②信用中国”网站：https://www.creditchina.gov.cn</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4"/>
          <w:szCs w:val="24"/>
        </w:rPr>
      </w:pPr>
      <w:r>
        <w:rPr>
          <w:rFonts w:hint="default" w:ascii="Tahoma" w:hAnsi="Tahoma" w:eastAsia="Tahoma" w:cs="Tahoma"/>
          <w:i w:val="0"/>
          <w:iCs w:val="0"/>
          <w:caps w:val="0"/>
          <w:color w:val="000000"/>
          <w:spacing w:val="0"/>
          <w:kern w:val="0"/>
          <w:sz w:val="24"/>
          <w:szCs w:val="24"/>
          <w:lang w:val="en-US" w:eastAsia="zh-CN" w:bidi="ar"/>
        </w:rPr>
        <w:t>③中国政府采购网网址：http://www.ccgp.gov.cn/</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4"/>
          <w:szCs w:val="24"/>
        </w:rPr>
      </w:pPr>
      <w:r>
        <w:rPr>
          <w:rFonts w:hint="default" w:ascii="Tahoma" w:hAnsi="Tahoma" w:eastAsia="Tahoma" w:cs="Tahoma"/>
          <w:i w:val="0"/>
          <w:iCs w:val="0"/>
          <w:caps w:val="0"/>
          <w:color w:val="000000"/>
          <w:spacing w:val="0"/>
          <w:kern w:val="0"/>
          <w:sz w:val="24"/>
          <w:szCs w:val="24"/>
          <w:lang w:val="en-US" w:eastAsia="zh-CN" w:bidi="ar"/>
        </w:rPr>
        <w:t>七、对本次招标提出询问，请按以下方式联系</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4"/>
          <w:szCs w:val="24"/>
        </w:rPr>
      </w:pPr>
      <w:r>
        <w:rPr>
          <w:rFonts w:hint="default" w:ascii="Tahoma" w:hAnsi="Tahoma" w:eastAsia="Tahoma" w:cs="Tahoma"/>
          <w:i w:val="0"/>
          <w:iCs w:val="0"/>
          <w:caps w:val="0"/>
          <w:color w:val="000000"/>
          <w:spacing w:val="0"/>
          <w:kern w:val="0"/>
          <w:sz w:val="24"/>
          <w:szCs w:val="24"/>
          <w:lang w:val="en-US" w:eastAsia="zh-CN" w:bidi="ar"/>
        </w:rPr>
        <w:t>1.采购人信息</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4"/>
          <w:szCs w:val="24"/>
        </w:rPr>
      </w:pPr>
      <w:r>
        <w:rPr>
          <w:rFonts w:hint="default" w:ascii="Tahoma" w:hAnsi="Tahoma" w:eastAsia="Tahoma" w:cs="Tahoma"/>
          <w:i w:val="0"/>
          <w:iCs w:val="0"/>
          <w:caps w:val="0"/>
          <w:color w:val="000000"/>
          <w:spacing w:val="0"/>
          <w:kern w:val="0"/>
          <w:sz w:val="24"/>
          <w:szCs w:val="24"/>
          <w:lang w:val="en-US" w:eastAsia="zh-CN" w:bidi="ar"/>
        </w:rPr>
        <w:t>名 称：</w:t>
      </w:r>
      <w:r>
        <w:rPr>
          <w:rFonts w:hint="default" w:ascii="Tahoma" w:hAnsi="Tahoma" w:eastAsia="Tahoma" w:cs="Tahoma"/>
          <w:i w:val="0"/>
          <w:iCs w:val="0"/>
          <w:caps w:val="0"/>
          <w:color w:val="000000"/>
          <w:spacing w:val="0"/>
          <w:kern w:val="0"/>
          <w:sz w:val="24"/>
          <w:szCs w:val="24"/>
          <w:u w:val="single"/>
          <w:lang w:val="en-US" w:eastAsia="zh-CN" w:bidi="ar"/>
        </w:rPr>
        <w:t>西和县财政局</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4"/>
          <w:szCs w:val="24"/>
        </w:rPr>
      </w:pPr>
      <w:r>
        <w:rPr>
          <w:rFonts w:hint="default" w:ascii="Tahoma" w:hAnsi="Tahoma" w:eastAsia="Tahoma" w:cs="Tahoma"/>
          <w:i w:val="0"/>
          <w:iCs w:val="0"/>
          <w:caps w:val="0"/>
          <w:color w:val="000000"/>
          <w:spacing w:val="0"/>
          <w:kern w:val="0"/>
          <w:sz w:val="24"/>
          <w:szCs w:val="24"/>
          <w:lang w:val="en-US" w:eastAsia="zh-CN" w:bidi="ar"/>
        </w:rPr>
        <w:t>地 址：</w:t>
      </w:r>
      <w:r>
        <w:rPr>
          <w:rFonts w:hint="default" w:ascii="Tahoma" w:hAnsi="Tahoma" w:eastAsia="Tahoma" w:cs="Tahoma"/>
          <w:i w:val="0"/>
          <w:iCs w:val="0"/>
          <w:caps w:val="0"/>
          <w:color w:val="000000"/>
          <w:spacing w:val="0"/>
          <w:kern w:val="0"/>
          <w:sz w:val="24"/>
          <w:szCs w:val="24"/>
          <w:u w:val="single"/>
          <w:lang w:val="en-US" w:eastAsia="zh-CN" w:bidi="ar"/>
        </w:rPr>
        <w:t>西和县汉源镇贵台新村</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4"/>
          <w:szCs w:val="24"/>
        </w:rPr>
      </w:pPr>
      <w:r>
        <w:rPr>
          <w:rFonts w:hint="default" w:ascii="Tahoma" w:hAnsi="Tahoma" w:eastAsia="Tahoma" w:cs="Tahoma"/>
          <w:i w:val="0"/>
          <w:iCs w:val="0"/>
          <w:caps w:val="0"/>
          <w:color w:val="000000"/>
          <w:spacing w:val="0"/>
          <w:kern w:val="0"/>
          <w:sz w:val="24"/>
          <w:szCs w:val="24"/>
          <w:lang w:val="en-US" w:eastAsia="zh-CN" w:bidi="ar"/>
        </w:rPr>
        <w:t>联系方式：</w:t>
      </w:r>
      <w:r>
        <w:rPr>
          <w:rFonts w:hint="default" w:ascii="Tahoma" w:hAnsi="Tahoma" w:eastAsia="Tahoma" w:cs="Tahoma"/>
          <w:i w:val="0"/>
          <w:iCs w:val="0"/>
          <w:caps w:val="0"/>
          <w:color w:val="000000"/>
          <w:spacing w:val="0"/>
          <w:kern w:val="0"/>
          <w:sz w:val="24"/>
          <w:szCs w:val="24"/>
          <w:u w:val="single"/>
          <w:lang w:val="en-US" w:eastAsia="zh-CN" w:bidi="ar"/>
        </w:rPr>
        <w:t>0939-6620982</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4"/>
          <w:szCs w:val="24"/>
        </w:rPr>
      </w:pPr>
      <w:r>
        <w:rPr>
          <w:rFonts w:hint="default" w:ascii="Tahoma" w:hAnsi="Tahoma" w:eastAsia="Tahoma" w:cs="Tahoma"/>
          <w:i w:val="0"/>
          <w:iCs w:val="0"/>
          <w:caps w:val="0"/>
          <w:color w:val="000000"/>
          <w:spacing w:val="0"/>
          <w:kern w:val="0"/>
          <w:sz w:val="24"/>
          <w:szCs w:val="24"/>
          <w:lang w:val="en-US" w:eastAsia="zh-CN" w:bidi="ar"/>
        </w:rPr>
        <w:t>2.采购代理机构信息</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4"/>
          <w:szCs w:val="24"/>
        </w:rPr>
      </w:pPr>
      <w:r>
        <w:rPr>
          <w:rFonts w:hint="default" w:ascii="Tahoma" w:hAnsi="Tahoma" w:eastAsia="Tahoma" w:cs="Tahoma"/>
          <w:i w:val="0"/>
          <w:iCs w:val="0"/>
          <w:caps w:val="0"/>
          <w:color w:val="000000"/>
          <w:spacing w:val="0"/>
          <w:kern w:val="0"/>
          <w:sz w:val="24"/>
          <w:szCs w:val="24"/>
          <w:lang w:val="en-US" w:eastAsia="zh-CN" w:bidi="ar"/>
        </w:rPr>
        <w:t>名 称：</w:t>
      </w:r>
      <w:r>
        <w:rPr>
          <w:rFonts w:hint="default" w:ascii="Tahoma" w:hAnsi="Tahoma" w:eastAsia="Tahoma" w:cs="Tahoma"/>
          <w:i w:val="0"/>
          <w:iCs w:val="0"/>
          <w:caps w:val="0"/>
          <w:color w:val="000000"/>
          <w:spacing w:val="0"/>
          <w:kern w:val="0"/>
          <w:sz w:val="24"/>
          <w:szCs w:val="24"/>
          <w:u w:val="single"/>
          <w:lang w:val="en-US" w:eastAsia="zh-CN" w:bidi="ar"/>
        </w:rPr>
        <w:t>甘肃昂翔项目管理咨询有限公司</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4"/>
          <w:szCs w:val="24"/>
        </w:rPr>
      </w:pPr>
      <w:r>
        <w:rPr>
          <w:rFonts w:hint="default" w:ascii="Tahoma" w:hAnsi="Tahoma" w:eastAsia="Tahoma" w:cs="Tahoma"/>
          <w:i w:val="0"/>
          <w:iCs w:val="0"/>
          <w:caps w:val="0"/>
          <w:color w:val="000000"/>
          <w:spacing w:val="0"/>
          <w:kern w:val="0"/>
          <w:sz w:val="24"/>
          <w:szCs w:val="24"/>
          <w:lang w:val="en-US" w:eastAsia="zh-CN" w:bidi="ar"/>
        </w:rPr>
        <w:t>地 址：</w:t>
      </w:r>
      <w:r>
        <w:rPr>
          <w:rFonts w:hint="default" w:ascii="Tahoma" w:hAnsi="Tahoma" w:eastAsia="Tahoma" w:cs="Tahoma"/>
          <w:i w:val="0"/>
          <w:iCs w:val="0"/>
          <w:caps w:val="0"/>
          <w:color w:val="000000"/>
          <w:spacing w:val="0"/>
          <w:kern w:val="0"/>
          <w:sz w:val="24"/>
          <w:szCs w:val="24"/>
          <w:u w:val="single"/>
          <w:lang w:val="en-US" w:eastAsia="zh-CN" w:bidi="ar"/>
        </w:rPr>
        <w:t>甘肃省陇南市西和县汉源镇北川向阳人家3号小区2号楼5单元5123室</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4"/>
          <w:szCs w:val="24"/>
        </w:rPr>
      </w:pPr>
      <w:r>
        <w:rPr>
          <w:rFonts w:hint="default" w:ascii="Tahoma" w:hAnsi="Tahoma" w:eastAsia="Tahoma" w:cs="Tahoma"/>
          <w:i w:val="0"/>
          <w:iCs w:val="0"/>
          <w:caps w:val="0"/>
          <w:color w:val="000000"/>
          <w:spacing w:val="0"/>
          <w:kern w:val="0"/>
          <w:sz w:val="24"/>
          <w:szCs w:val="24"/>
          <w:lang w:val="en-US" w:eastAsia="zh-CN" w:bidi="ar"/>
        </w:rPr>
        <w:t>联系方式：</w:t>
      </w:r>
      <w:r>
        <w:rPr>
          <w:rFonts w:hint="default" w:ascii="Tahoma" w:hAnsi="Tahoma" w:eastAsia="Tahoma" w:cs="Tahoma"/>
          <w:i w:val="0"/>
          <w:iCs w:val="0"/>
          <w:caps w:val="0"/>
          <w:color w:val="000000"/>
          <w:spacing w:val="0"/>
          <w:kern w:val="0"/>
          <w:sz w:val="24"/>
          <w:szCs w:val="24"/>
          <w:u w:val="single"/>
          <w:lang w:val="en-US" w:eastAsia="zh-CN" w:bidi="ar"/>
        </w:rPr>
        <w:t>0939-8599156/18294508317</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4"/>
          <w:szCs w:val="24"/>
        </w:rPr>
      </w:pPr>
      <w:r>
        <w:rPr>
          <w:rFonts w:hint="default" w:ascii="Tahoma" w:hAnsi="Tahoma" w:eastAsia="Tahoma" w:cs="Tahoma"/>
          <w:i w:val="0"/>
          <w:iCs w:val="0"/>
          <w:caps w:val="0"/>
          <w:color w:val="000000"/>
          <w:spacing w:val="0"/>
          <w:kern w:val="0"/>
          <w:sz w:val="24"/>
          <w:szCs w:val="24"/>
          <w:lang w:val="en-US" w:eastAsia="zh-CN" w:bidi="ar"/>
        </w:rPr>
        <w:t>3.项目联系方式</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4"/>
          <w:szCs w:val="24"/>
        </w:rPr>
      </w:pPr>
      <w:r>
        <w:rPr>
          <w:rFonts w:hint="default" w:ascii="Tahoma" w:hAnsi="Tahoma" w:eastAsia="Tahoma" w:cs="Tahoma"/>
          <w:i w:val="0"/>
          <w:iCs w:val="0"/>
          <w:caps w:val="0"/>
          <w:color w:val="000000"/>
          <w:spacing w:val="0"/>
          <w:kern w:val="0"/>
          <w:sz w:val="24"/>
          <w:szCs w:val="24"/>
          <w:lang w:val="en-US" w:eastAsia="zh-CN" w:bidi="ar"/>
        </w:rPr>
        <w:t>项目联系人：</w:t>
      </w:r>
      <w:r>
        <w:rPr>
          <w:rFonts w:hint="default" w:ascii="Tahoma" w:hAnsi="Tahoma" w:eastAsia="Tahoma" w:cs="Tahoma"/>
          <w:i w:val="0"/>
          <w:iCs w:val="0"/>
          <w:caps w:val="0"/>
          <w:color w:val="000000"/>
          <w:spacing w:val="0"/>
          <w:kern w:val="0"/>
          <w:sz w:val="24"/>
          <w:szCs w:val="24"/>
          <w:u w:val="single"/>
          <w:lang w:val="en-US" w:eastAsia="zh-CN" w:bidi="ar"/>
        </w:rPr>
        <w:t>谢建平</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4"/>
          <w:szCs w:val="24"/>
        </w:rPr>
      </w:pPr>
      <w:r>
        <w:rPr>
          <w:rFonts w:hint="default" w:ascii="Tahoma" w:hAnsi="Tahoma" w:eastAsia="Tahoma" w:cs="Tahoma"/>
          <w:i w:val="0"/>
          <w:iCs w:val="0"/>
          <w:caps w:val="0"/>
          <w:color w:val="000000"/>
          <w:spacing w:val="0"/>
          <w:kern w:val="0"/>
          <w:sz w:val="24"/>
          <w:szCs w:val="24"/>
          <w:lang w:val="en-US" w:eastAsia="zh-CN" w:bidi="ar"/>
        </w:rPr>
        <w:t>电　话：</w:t>
      </w:r>
      <w:r>
        <w:rPr>
          <w:rFonts w:hint="default" w:ascii="Tahoma" w:hAnsi="Tahoma" w:eastAsia="Tahoma" w:cs="Tahoma"/>
          <w:i w:val="0"/>
          <w:iCs w:val="0"/>
          <w:caps w:val="0"/>
          <w:color w:val="000000"/>
          <w:spacing w:val="0"/>
          <w:kern w:val="0"/>
          <w:sz w:val="24"/>
          <w:szCs w:val="24"/>
          <w:u w:val="single"/>
          <w:lang w:val="en-US" w:eastAsia="zh-CN" w:bidi="ar"/>
        </w:rPr>
        <w:t>0939-6620982</w:t>
      </w:r>
    </w:p>
    <w:p>
      <w:pPr>
        <w:tabs>
          <w:tab w:val="left" w:pos="1123"/>
        </w:tabs>
        <w:spacing w:before="122"/>
        <w:jc w:val="center"/>
        <w:outlineLvl w:val="0"/>
        <w:rPr>
          <w:b/>
          <w:sz w:val="28"/>
        </w:rPr>
      </w:pPr>
    </w:p>
    <w:p>
      <w:pPr>
        <w:pStyle w:val="2"/>
        <w:rPr>
          <w:b/>
          <w:sz w:val="28"/>
        </w:rPr>
      </w:pPr>
    </w:p>
    <w:p>
      <w:pPr>
        <w:pStyle w:val="2"/>
        <w:rPr>
          <w:b/>
          <w:sz w:val="28"/>
        </w:rPr>
      </w:pPr>
    </w:p>
    <w:p>
      <w:pPr>
        <w:pStyle w:val="2"/>
        <w:rPr>
          <w:b/>
          <w:sz w:val="28"/>
        </w:rPr>
      </w:pPr>
    </w:p>
    <w:p>
      <w:pPr>
        <w:pStyle w:val="2"/>
        <w:rPr>
          <w:b/>
          <w:sz w:val="28"/>
        </w:rPr>
      </w:pPr>
    </w:p>
    <w:p>
      <w:pPr>
        <w:pStyle w:val="2"/>
        <w:rPr>
          <w:b/>
          <w:sz w:val="28"/>
        </w:rPr>
      </w:pPr>
    </w:p>
    <w:p>
      <w:pPr>
        <w:pStyle w:val="2"/>
        <w:rPr>
          <w:b/>
          <w:sz w:val="28"/>
        </w:rPr>
      </w:pPr>
    </w:p>
    <w:p>
      <w:pPr>
        <w:pStyle w:val="2"/>
        <w:rPr>
          <w:b/>
          <w:sz w:val="28"/>
        </w:rPr>
      </w:pPr>
    </w:p>
    <w:p>
      <w:pPr>
        <w:pStyle w:val="2"/>
        <w:rPr>
          <w:b/>
          <w:sz w:val="28"/>
        </w:rPr>
      </w:pPr>
    </w:p>
    <w:p>
      <w:pPr>
        <w:pStyle w:val="2"/>
        <w:rPr>
          <w:b/>
          <w:sz w:val="28"/>
        </w:rPr>
      </w:pPr>
    </w:p>
    <w:p>
      <w:pPr>
        <w:pStyle w:val="2"/>
        <w:rPr>
          <w:b/>
          <w:sz w:val="28"/>
        </w:rPr>
      </w:pPr>
    </w:p>
    <w:p>
      <w:pPr>
        <w:pStyle w:val="2"/>
        <w:rPr>
          <w:b/>
          <w:sz w:val="28"/>
        </w:rPr>
      </w:pPr>
    </w:p>
    <w:p>
      <w:pPr>
        <w:tabs>
          <w:tab w:val="left" w:pos="1123"/>
        </w:tabs>
        <w:spacing w:before="122"/>
        <w:jc w:val="center"/>
        <w:outlineLvl w:val="0"/>
        <w:rPr>
          <w:b/>
          <w:sz w:val="28"/>
        </w:rPr>
      </w:pPr>
      <w:r>
        <w:rPr>
          <w:rFonts w:hint="eastAsia"/>
          <w:b/>
          <w:sz w:val="28"/>
        </w:rPr>
        <w:t>第二章</w:t>
      </w:r>
      <w:r>
        <w:rPr>
          <w:rFonts w:hint="eastAsia"/>
          <w:b/>
          <w:sz w:val="28"/>
        </w:rPr>
        <w:tab/>
      </w:r>
      <w:r>
        <w:rPr>
          <w:rFonts w:hint="eastAsia"/>
          <w:b/>
          <w:sz w:val="28"/>
        </w:rPr>
        <w:t>供应商须知及前附表</w:t>
      </w:r>
      <w:bookmarkEnd w:id="4"/>
    </w:p>
    <w:p>
      <w:pPr>
        <w:pStyle w:val="4"/>
        <w:spacing w:before="206"/>
      </w:pPr>
      <w:bookmarkStart w:id="5" w:name="（一）供应商须知前附表"/>
      <w:bookmarkEnd w:id="5"/>
      <w:bookmarkStart w:id="6" w:name="_bookmark2"/>
      <w:bookmarkEnd w:id="6"/>
      <w:r>
        <w:rPr>
          <w:rFonts w:hint="eastAsia"/>
        </w:rPr>
        <w:t>（一）供应商须知前附表</w:t>
      </w:r>
    </w:p>
    <w:p>
      <w:pPr>
        <w:pStyle w:val="10"/>
        <w:spacing w:before="8"/>
        <w:ind w:left="0"/>
        <w:rPr>
          <w:b/>
          <w:sz w:val="11"/>
        </w:rPr>
      </w:pPr>
    </w:p>
    <w:tbl>
      <w:tblPr>
        <w:tblStyle w:val="17"/>
        <w:tblW w:w="9841" w:type="dxa"/>
        <w:tblInd w:w="246" w:type="dxa"/>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
      <w:tblGrid>
        <w:gridCol w:w="843"/>
        <w:gridCol w:w="8998"/>
      </w:tblGrid>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96" w:hRule="atLeast"/>
        </w:trPr>
        <w:tc>
          <w:tcPr>
            <w:tcW w:w="843" w:type="dxa"/>
            <w:tcBorders>
              <w:bottom w:val="single" w:color="000000" w:sz="4" w:space="0"/>
              <w:right w:val="single" w:color="000000" w:sz="4" w:space="0"/>
            </w:tcBorders>
          </w:tcPr>
          <w:p>
            <w:pPr>
              <w:pStyle w:val="22"/>
              <w:spacing w:before="160"/>
              <w:ind w:left="165" w:right="167"/>
              <w:jc w:val="center"/>
              <w:rPr>
                <w:b/>
              </w:rPr>
            </w:pPr>
            <w:r>
              <w:rPr>
                <w:rFonts w:hint="eastAsia"/>
                <w:b/>
              </w:rPr>
              <w:t>序号</w:t>
            </w:r>
          </w:p>
        </w:tc>
        <w:tc>
          <w:tcPr>
            <w:tcW w:w="8998" w:type="dxa"/>
            <w:tcBorders>
              <w:left w:val="single" w:color="000000" w:sz="4" w:space="0"/>
              <w:bottom w:val="single" w:color="000000" w:sz="4" w:space="0"/>
            </w:tcBorders>
          </w:tcPr>
          <w:p>
            <w:pPr>
              <w:pStyle w:val="22"/>
              <w:tabs>
                <w:tab w:val="left" w:pos="582"/>
                <w:tab w:val="left" w:pos="1134"/>
                <w:tab w:val="left" w:pos="1686"/>
              </w:tabs>
              <w:spacing w:before="160"/>
              <w:ind w:left="30"/>
              <w:jc w:val="center"/>
              <w:rPr>
                <w:b/>
              </w:rPr>
            </w:pPr>
            <w:r>
              <w:rPr>
                <w:rFonts w:hint="eastAsia"/>
                <w:b/>
              </w:rPr>
              <w:t>内</w:t>
            </w:r>
            <w:r>
              <w:rPr>
                <w:rFonts w:hint="eastAsia"/>
                <w:b/>
              </w:rPr>
              <w:tab/>
            </w:r>
            <w:r>
              <w:rPr>
                <w:rFonts w:hint="eastAsia"/>
                <w:b/>
              </w:rPr>
              <w:t>容</w:t>
            </w:r>
            <w:r>
              <w:rPr>
                <w:rFonts w:hint="eastAsia"/>
                <w:b/>
              </w:rPr>
              <w:tab/>
            </w:r>
            <w:r>
              <w:rPr>
                <w:rFonts w:hint="eastAsia"/>
                <w:b/>
              </w:rPr>
              <w:t>规</w:t>
            </w:r>
            <w:r>
              <w:rPr>
                <w:rFonts w:hint="eastAsia"/>
                <w:b/>
              </w:rPr>
              <w:tab/>
            </w:r>
            <w:r>
              <w:rPr>
                <w:rFonts w:hint="eastAsia"/>
                <w:b/>
              </w:rPr>
              <w:t>定</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90" w:hRule="atLeast"/>
        </w:trPr>
        <w:tc>
          <w:tcPr>
            <w:tcW w:w="843" w:type="dxa"/>
            <w:tcBorders>
              <w:top w:val="single" w:color="000000" w:sz="4" w:space="0"/>
              <w:bottom w:val="single" w:color="000000" w:sz="4" w:space="0"/>
              <w:right w:val="single" w:color="000000" w:sz="4" w:space="0"/>
            </w:tcBorders>
          </w:tcPr>
          <w:p>
            <w:pPr>
              <w:pStyle w:val="22"/>
              <w:rPr>
                <w:b/>
                <w:highlight w:val="none"/>
              </w:rPr>
            </w:pPr>
          </w:p>
          <w:p>
            <w:pPr>
              <w:pStyle w:val="22"/>
              <w:rPr>
                <w:b/>
                <w:highlight w:val="none"/>
              </w:rPr>
            </w:pPr>
          </w:p>
          <w:p>
            <w:pPr>
              <w:pStyle w:val="22"/>
              <w:spacing w:before="11"/>
              <w:rPr>
                <w:b/>
                <w:sz w:val="17"/>
                <w:highlight w:val="none"/>
              </w:rPr>
            </w:pPr>
          </w:p>
          <w:p>
            <w:pPr>
              <w:pStyle w:val="22"/>
              <w:ind w:right="2"/>
              <w:jc w:val="center"/>
              <w:rPr>
                <w:highlight w:val="none"/>
              </w:rPr>
            </w:pPr>
            <w:r>
              <w:rPr>
                <w:rFonts w:hint="eastAsia"/>
                <w:highlight w:val="none"/>
              </w:rPr>
              <w:t>1</w:t>
            </w:r>
          </w:p>
        </w:tc>
        <w:tc>
          <w:tcPr>
            <w:tcW w:w="8998" w:type="dxa"/>
            <w:tcBorders>
              <w:top w:val="single" w:color="000000" w:sz="4" w:space="0"/>
              <w:left w:val="single" w:color="000000" w:sz="4" w:space="0"/>
              <w:bottom w:val="single" w:color="000000" w:sz="4" w:space="0"/>
            </w:tcBorders>
          </w:tcPr>
          <w:p>
            <w:pPr>
              <w:pStyle w:val="22"/>
              <w:spacing w:before="133"/>
              <w:ind w:left="110" w:right="5331"/>
              <w:rPr>
                <w:rFonts w:hint="eastAsia" w:eastAsia="仿宋"/>
                <w:bCs/>
                <w:highlight w:val="none"/>
                <w:lang w:eastAsia="zh-CN"/>
              </w:rPr>
            </w:pPr>
            <w:r>
              <w:rPr>
                <w:rFonts w:hint="eastAsia"/>
                <w:b/>
                <w:highlight w:val="none"/>
              </w:rPr>
              <w:t>集人</w:t>
            </w:r>
            <w:r>
              <w:rPr>
                <w:rFonts w:hint="eastAsia"/>
                <w:bCs/>
                <w:highlight w:val="none"/>
              </w:rPr>
              <w:t>：</w:t>
            </w:r>
            <w:r>
              <w:rPr>
                <w:rFonts w:hint="eastAsia"/>
                <w:bCs/>
                <w:highlight w:val="none"/>
                <w:lang w:eastAsia="zh-CN"/>
              </w:rPr>
              <w:t>西和县财政局</w:t>
            </w:r>
          </w:p>
          <w:p>
            <w:pPr>
              <w:pStyle w:val="22"/>
              <w:spacing w:before="133"/>
              <w:ind w:left="110" w:right="5331"/>
              <w:rPr>
                <w:rFonts w:hint="eastAsia" w:eastAsia="仿宋"/>
                <w:bCs/>
                <w:highlight w:val="none"/>
                <w:lang w:val="en-US" w:eastAsia="zh-CN"/>
              </w:rPr>
            </w:pPr>
            <w:r>
              <w:rPr>
                <w:rFonts w:hint="eastAsia"/>
                <w:b/>
                <w:highlight w:val="none"/>
              </w:rPr>
              <w:t>联系人</w:t>
            </w:r>
            <w:r>
              <w:rPr>
                <w:rFonts w:hint="eastAsia"/>
                <w:bCs/>
                <w:highlight w:val="none"/>
              </w:rPr>
              <w:t>：</w:t>
            </w:r>
            <w:r>
              <w:rPr>
                <w:rFonts w:hint="eastAsia"/>
                <w:bCs/>
                <w:highlight w:val="none"/>
                <w:lang w:val="en-US" w:eastAsia="zh-CN"/>
              </w:rPr>
              <w:t>谢建平</w:t>
            </w:r>
          </w:p>
          <w:p>
            <w:pPr>
              <w:pStyle w:val="22"/>
              <w:spacing w:before="133"/>
              <w:ind w:left="110" w:right="5331"/>
              <w:rPr>
                <w:rFonts w:hint="eastAsia" w:eastAsia="仿宋"/>
                <w:bCs/>
                <w:highlight w:val="none"/>
                <w:lang w:eastAsia="zh-CN"/>
              </w:rPr>
            </w:pPr>
            <w:r>
              <w:rPr>
                <w:rFonts w:hint="eastAsia"/>
                <w:b/>
                <w:highlight w:val="none"/>
              </w:rPr>
              <w:t>联系电话</w:t>
            </w:r>
            <w:r>
              <w:rPr>
                <w:rFonts w:hint="eastAsia"/>
                <w:bCs/>
                <w:highlight w:val="none"/>
              </w:rPr>
              <w:t>：</w:t>
            </w:r>
            <w:r>
              <w:rPr>
                <w:rFonts w:hint="eastAsia"/>
                <w:bCs/>
                <w:highlight w:val="none"/>
                <w:lang w:eastAsia="zh-CN"/>
              </w:rPr>
              <w:t>0939-6620982</w:t>
            </w:r>
          </w:p>
          <w:p>
            <w:pPr>
              <w:pStyle w:val="22"/>
              <w:spacing w:before="133"/>
              <w:ind w:left="110" w:right="5331"/>
              <w:rPr>
                <w:rFonts w:hint="eastAsia" w:eastAsia="仿宋"/>
                <w:highlight w:val="none"/>
                <w:lang w:eastAsia="zh-CN"/>
              </w:rPr>
            </w:pPr>
            <w:r>
              <w:rPr>
                <w:rFonts w:hint="eastAsia"/>
                <w:b/>
                <w:highlight w:val="none"/>
              </w:rPr>
              <w:t>地址：</w:t>
            </w:r>
            <w:r>
              <w:rPr>
                <w:rFonts w:hint="eastAsia"/>
                <w:bCs/>
                <w:highlight w:val="none"/>
                <w:lang w:eastAsia="zh-CN"/>
              </w:rPr>
              <w:t>甘肃省陇南市西和县</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1800" w:hRule="atLeast"/>
        </w:trPr>
        <w:tc>
          <w:tcPr>
            <w:tcW w:w="843" w:type="dxa"/>
            <w:tcBorders>
              <w:top w:val="single" w:color="000000" w:sz="4" w:space="0"/>
              <w:bottom w:val="single" w:color="000000" w:sz="4" w:space="0"/>
              <w:right w:val="single" w:color="000000" w:sz="4" w:space="0"/>
            </w:tcBorders>
          </w:tcPr>
          <w:p>
            <w:pPr>
              <w:pStyle w:val="22"/>
              <w:rPr>
                <w:b/>
              </w:rPr>
            </w:pPr>
          </w:p>
          <w:p>
            <w:pPr>
              <w:pStyle w:val="22"/>
              <w:rPr>
                <w:b/>
              </w:rPr>
            </w:pPr>
          </w:p>
          <w:p>
            <w:pPr>
              <w:pStyle w:val="22"/>
              <w:rPr>
                <w:b/>
                <w:sz w:val="18"/>
              </w:rPr>
            </w:pPr>
          </w:p>
          <w:p>
            <w:pPr>
              <w:pStyle w:val="22"/>
              <w:spacing w:before="1"/>
              <w:ind w:right="2"/>
              <w:jc w:val="center"/>
            </w:pPr>
            <w:r>
              <w:rPr>
                <w:rFonts w:hint="eastAsia"/>
              </w:rPr>
              <w:t>2</w:t>
            </w:r>
          </w:p>
        </w:tc>
        <w:tc>
          <w:tcPr>
            <w:tcW w:w="8998" w:type="dxa"/>
            <w:tcBorders>
              <w:top w:val="single" w:color="000000" w:sz="4" w:space="0"/>
              <w:left w:val="single" w:color="000000" w:sz="4" w:space="0"/>
              <w:bottom w:val="single" w:color="000000" w:sz="4" w:space="0"/>
            </w:tcBorders>
          </w:tcPr>
          <w:p>
            <w:pPr>
              <w:pStyle w:val="22"/>
              <w:spacing w:before="135" w:line="374" w:lineRule="auto"/>
              <w:ind w:left="110" w:right="2604"/>
              <w:rPr>
                <w:rFonts w:hint="eastAsia" w:eastAsia="仿宋"/>
                <w:lang w:val="en-US" w:eastAsia="zh-CN"/>
              </w:rPr>
            </w:pPr>
            <w:r>
              <w:rPr>
                <w:rFonts w:hint="eastAsia"/>
                <w:b/>
              </w:rPr>
              <w:t>代理机构：</w:t>
            </w:r>
            <w:r>
              <w:rPr>
                <w:rFonts w:hint="eastAsia"/>
                <w:lang w:eastAsia="zh-CN"/>
              </w:rPr>
              <w:t>甘肃昂翔项目管理咨询有限公司</w:t>
            </w:r>
          </w:p>
          <w:p>
            <w:pPr>
              <w:pStyle w:val="22"/>
              <w:spacing w:before="135" w:line="374" w:lineRule="auto"/>
              <w:ind w:left="110" w:right="2604"/>
              <w:rPr>
                <w:rFonts w:hint="eastAsia" w:eastAsia="仿宋"/>
                <w:lang w:val="en-US" w:eastAsia="zh-CN"/>
              </w:rPr>
            </w:pPr>
            <w:r>
              <w:rPr>
                <w:rFonts w:hint="eastAsia"/>
                <w:b/>
              </w:rPr>
              <w:t>联系人：</w:t>
            </w:r>
            <w:r>
              <w:rPr>
                <w:rFonts w:hint="eastAsia"/>
                <w:lang w:val="en-US" w:eastAsia="zh-CN"/>
              </w:rPr>
              <w:t>孙海平</w:t>
            </w:r>
          </w:p>
          <w:p>
            <w:pPr>
              <w:pStyle w:val="22"/>
              <w:spacing w:before="160"/>
              <w:ind w:left="110"/>
              <w:rPr>
                <w:rFonts w:hint="eastAsia"/>
                <w:lang w:val="en-US" w:eastAsia="zh-CN"/>
              </w:rPr>
            </w:pPr>
            <w:r>
              <w:rPr>
                <w:rFonts w:hint="eastAsia"/>
                <w:b/>
              </w:rPr>
              <w:t>联系电话：</w:t>
            </w:r>
            <w:r>
              <w:rPr>
                <w:rFonts w:hint="eastAsia"/>
                <w:lang w:val="en-US" w:eastAsia="zh-CN"/>
              </w:rPr>
              <w:t>0939-8599156/18294508317</w:t>
            </w:r>
          </w:p>
          <w:p>
            <w:pPr>
              <w:pStyle w:val="22"/>
              <w:spacing w:before="160"/>
              <w:ind w:left="110"/>
              <w:rPr>
                <w:rFonts w:hint="eastAsia" w:eastAsia="仿宋"/>
                <w:lang w:val="en-US" w:eastAsia="zh-CN"/>
              </w:rPr>
            </w:pPr>
            <w:r>
              <w:rPr>
                <w:rFonts w:hint="eastAsia"/>
                <w:b/>
              </w:rPr>
              <w:t>地址：</w:t>
            </w:r>
            <w:r>
              <w:rPr>
                <w:rFonts w:hint="eastAsia"/>
              </w:rPr>
              <w:t>甘肃省陇南市</w:t>
            </w:r>
            <w:r>
              <w:rPr>
                <w:rFonts w:hint="eastAsia"/>
                <w:lang w:eastAsia="zh-CN"/>
              </w:rPr>
              <w:t>西和县向阳三期五单元</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1760" w:hRule="atLeast"/>
        </w:trPr>
        <w:tc>
          <w:tcPr>
            <w:tcW w:w="843" w:type="dxa"/>
            <w:tcBorders>
              <w:top w:val="single" w:color="000000" w:sz="4" w:space="0"/>
              <w:bottom w:val="single" w:color="000000" w:sz="4" w:space="0"/>
              <w:right w:val="single" w:color="000000" w:sz="4" w:space="0"/>
            </w:tcBorders>
          </w:tcPr>
          <w:p>
            <w:pPr>
              <w:pStyle w:val="22"/>
              <w:rPr>
                <w:b/>
              </w:rPr>
            </w:pPr>
          </w:p>
          <w:p>
            <w:pPr>
              <w:pStyle w:val="22"/>
              <w:rPr>
                <w:b/>
              </w:rPr>
            </w:pPr>
          </w:p>
          <w:p>
            <w:pPr>
              <w:pStyle w:val="22"/>
              <w:spacing w:before="10"/>
              <w:rPr>
                <w:b/>
                <w:sz w:val="17"/>
              </w:rPr>
            </w:pPr>
          </w:p>
          <w:p>
            <w:pPr>
              <w:pStyle w:val="22"/>
              <w:spacing w:before="1"/>
              <w:ind w:right="2"/>
              <w:jc w:val="center"/>
            </w:pPr>
            <w:r>
              <w:rPr>
                <w:rFonts w:hint="eastAsia"/>
              </w:rPr>
              <w:t>3</w:t>
            </w:r>
          </w:p>
        </w:tc>
        <w:tc>
          <w:tcPr>
            <w:tcW w:w="8998" w:type="dxa"/>
            <w:tcBorders>
              <w:top w:val="single" w:color="000000" w:sz="4" w:space="0"/>
              <w:left w:val="single" w:color="000000" w:sz="4" w:space="0"/>
              <w:bottom w:val="single" w:color="000000" w:sz="4" w:space="0"/>
            </w:tcBorders>
          </w:tcPr>
          <w:p>
            <w:pPr>
              <w:pStyle w:val="22"/>
              <w:tabs>
                <w:tab w:val="left" w:pos="6820"/>
              </w:tabs>
              <w:spacing w:before="132" w:line="374" w:lineRule="auto"/>
              <w:ind w:left="110" w:right="624"/>
            </w:pPr>
            <w:r>
              <w:rPr>
                <w:rFonts w:hint="eastAsia"/>
                <w:b/>
              </w:rPr>
              <w:t>项目名称：</w:t>
            </w:r>
            <w:r>
              <w:rPr>
                <w:rFonts w:hint="eastAsia"/>
                <w:lang w:eastAsia="zh-CN"/>
              </w:rPr>
              <w:t>西和县2023-2024年度政府性投资工程预（结）算审核服务框架协议征集项目</w:t>
            </w:r>
          </w:p>
          <w:p>
            <w:pPr>
              <w:pStyle w:val="22"/>
              <w:spacing w:before="1"/>
              <w:rPr>
                <w:rFonts w:hint="eastAsia" w:eastAsia="仿宋"/>
                <w:b/>
                <w:highlight w:val="none"/>
                <w:lang w:eastAsia="zh-CN"/>
              </w:rPr>
            </w:pPr>
            <w:r>
              <w:rPr>
                <w:rFonts w:hint="eastAsia"/>
                <w:b/>
                <w:highlight w:val="none"/>
                <w:lang w:val="en-US"/>
              </w:rPr>
              <w:t>项目</w:t>
            </w:r>
            <w:r>
              <w:rPr>
                <w:rFonts w:hint="eastAsia"/>
                <w:b/>
                <w:highlight w:val="none"/>
              </w:rPr>
              <w:t>编号：</w:t>
            </w:r>
            <w:r>
              <w:rPr>
                <w:rFonts w:hint="eastAsia"/>
                <w:b/>
                <w:highlight w:val="none"/>
                <w:lang w:eastAsia="zh-CN"/>
              </w:rPr>
              <w:t>170005JH621225013</w:t>
            </w:r>
          </w:p>
          <w:p>
            <w:pPr>
              <w:pStyle w:val="22"/>
              <w:spacing w:before="1"/>
              <w:rPr>
                <w:bCs/>
                <w:color w:val="0000FF"/>
                <w:highlight w:val="none"/>
                <w:lang w:val="en-US"/>
              </w:rPr>
            </w:pPr>
            <w:r>
              <w:rPr>
                <w:rFonts w:hint="eastAsia"/>
                <w:b/>
                <w:color w:val="0000FF"/>
                <w:highlight w:val="none"/>
              </w:rPr>
              <w:t>合同履行期限：</w:t>
            </w:r>
            <w:r>
              <w:rPr>
                <w:rFonts w:hint="eastAsia"/>
                <w:b/>
                <w:color w:val="0000FF"/>
                <w:highlight w:val="none"/>
                <w:lang w:val="en-US" w:eastAsia="zh-CN"/>
              </w:rPr>
              <w:t>一</w:t>
            </w:r>
            <w:r>
              <w:rPr>
                <w:rFonts w:hint="eastAsia"/>
                <w:b/>
                <w:color w:val="0000FF"/>
                <w:highlight w:val="none"/>
                <w:lang w:val="en-US"/>
              </w:rPr>
              <w:t>年</w:t>
            </w:r>
          </w:p>
          <w:p>
            <w:pPr>
              <w:pStyle w:val="22"/>
              <w:spacing w:before="158"/>
              <w:ind w:left="110"/>
            </w:pPr>
            <w:r>
              <w:rPr>
                <w:rFonts w:hint="eastAsia"/>
                <w:b/>
              </w:rPr>
              <w:t>质量要求：</w:t>
            </w:r>
            <w:r>
              <w:rPr>
                <w:rFonts w:hint="eastAsia"/>
              </w:rPr>
              <w:t>合格</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62" w:hRule="atLeast"/>
        </w:trPr>
        <w:tc>
          <w:tcPr>
            <w:tcW w:w="843" w:type="dxa"/>
            <w:tcBorders>
              <w:top w:val="single" w:color="000000" w:sz="4" w:space="0"/>
              <w:bottom w:val="single" w:color="000000" w:sz="4" w:space="0"/>
              <w:right w:val="single" w:color="000000" w:sz="4" w:space="0"/>
            </w:tcBorders>
          </w:tcPr>
          <w:p>
            <w:pPr>
              <w:pStyle w:val="22"/>
              <w:spacing w:before="143"/>
              <w:ind w:right="2"/>
              <w:jc w:val="center"/>
            </w:pPr>
            <w:r>
              <w:rPr>
                <w:rFonts w:hint="eastAsia"/>
              </w:rPr>
              <w:t>4</w:t>
            </w:r>
          </w:p>
        </w:tc>
        <w:tc>
          <w:tcPr>
            <w:tcW w:w="8998" w:type="dxa"/>
            <w:tcBorders>
              <w:top w:val="single" w:color="000000" w:sz="4" w:space="0"/>
              <w:left w:val="single" w:color="000000" w:sz="4" w:space="0"/>
              <w:bottom w:val="single" w:color="000000" w:sz="4" w:space="0"/>
            </w:tcBorders>
          </w:tcPr>
          <w:p>
            <w:pPr>
              <w:pStyle w:val="22"/>
              <w:tabs>
                <w:tab w:val="left" w:pos="6820"/>
              </w:tabs>
              <w:spacing w:before="132" w:line="374" w:lineRule="auto"/>
              <w:ind w:left="110" w:right="624"/>
            </w:pPr>
            <w:r>
              <w:rPr>
                <w:rFonts w:hint="eastAsia"/>
                <w:b/>
              </w:rPr>
              <w:t>采购内容：</w:t>
            </w:r>
            <w:r>
              <w:rPr>
                <w:rFonts w:hint="eastAsia"/>
                <w:lang w:eastAsia="zh-CN"/>
              </w:rPr>
              <w:t>西和县2023-2024年度政府性投资工程预（结）算审核服务框架协议征集项目</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63" w:hRule="atLeast"/>
        </w:trPr>
        <w:tc>
          <w:tcPr>
            <w:tcW w:w="843" w:type="dxa"/>
            <w:tcBorders>
              <w:top w:val="single" w:color="000000" w:sz="4" w:space="0"/>
              <w:bottom w:val="single" w:color="000000" w:sz="4" w:space="0"/>
              <w:right w:val="single" w:color="000000" w:sz="4" w:space="0"/>
            </w:tcBorders>
          </w:tcPr>
          <w:p>
            <w:pPr>
              <w:pStyle w:val="22"/>
              <w:spacing w:before="143"/>
              <w:ind w:right="79"/>
              <w:jc w:val="center"/>
            </w:pPr>
            <w:r>
              <w:rPr>
                <w:rFonts w:hint="eastAsia"/>
              </w:rPr>
              <w:t>5</w:t>
            </w:r>
          </w:p>
        </w:tc>
        <w:tc>
          <w:tcPr>
            <w:tcW w:w="8998" w:type="dxa"/>
            <w:tcBorders>
              <w:top w:val="single" w:color="000000" w:sz="4" w:space="0"/>
              <w:left w:val="single" w:color="000000" w:sz="4" w:space="0"/>
              <w:bottom w:val="single" w:color="000000" w:sz="4" w:space="0"/>
            </w:tcBorders>
          </w:tcPr>
          <w:p>
            <w:pPr>
              <w:pStyle w:val="22"/>
              <w:spacing w:before="143"/>
              <w:ind w:left="110"/>
            </w:pPr>
            <w:r>
              <w:rPr>
                <w:rFonts w:hint="eastAsia"/>
                <w:b/>
              </w:rPr>
              <w:t>采购预算：</w:t>
            </w:r>
            <w:r>
              <w:rPr>
                <w:rFonts w:hint="eastAsia"/>
                <w:lang w:val="en-US"/>
              </w:rPr>
              <w:t>0</w:t>
            </w:r>
            <w:r>
              <w:rPr>
                <w:rFonts w:hint="eastAsia"/>
              </w:rPr>
              <w:t>万元。</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62" w:hRule="atLeast"/>
        </w:trPr>
        <w:tc>
          <w:tcPr>
            <w:tcW w:w="843" w:type="dxa"/>
            <w:tcBorders>
              <w:top w:val="single" w:color="000000" w:sz="4" w:space="0"/>
              <w:bottom w:val="single" w:color="000000" w:sz="4" w:space="0"/>
              <w:right w:val="single" w:color="000000" w:sz="4" w:space="0"/>
            </w:tcBorders>
          </w:tcPr>
          <w:p>
            <w:pPr>
              <w:pStyle w:val="22"/>
              <w:spacing w:before="142"/>
              <w:ind w:right="79"/>
              <w:jc w:val="center"/>
            </w:pPr>
            <w:r>
              <w:rPr>
                <w:rFonts w:hint="eastAsia"/>
                <w:lang w:val="en-US"/>
              </w:rPr>
              <w:t>6</w:t>
            </w:r>
          </w:p>
        </w:tc>
        <w:tc>
          <w:tcPr>
            <w:tcW w:w="8998" w:type="dxa"/>
            <w:tcBorders>
              <w:top w:val="single" w:color="000000" w:sz="4" w:space="0"/>
              <w:left w:val="single" w:color="000000" w:sz="4" w:space="0"/>
              <w:bottom w:val="single" w:color="000000" w:sz="4" w:space="0"/>
            </w:tcBorders>
          </w:tcPr>
          <w:p>
            <w:pPr>
              <w:pStyle w:val="22"/>
              <w:spacing w:before="142"/>
              <w:ind w:left="110"/>
            </w:pPr>
            <w:r>
              <w:rPr>
                <w:rFonts w:hint="eastAsia"/>
                <w:b/>
              </w:rPr>
              <w:t>供应商合格来源国限制:</w:t>
            </w:r>
            <w:r>
              <w:rPr>
                <w:rFonts w:hint="eastAsia"/>
              </w:rPr>
              <w:t>中华人民共和国境内</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077" w:hRule="atLeast"/>
        </w:trPr>
        <w:tc>
          <w:tcPr>
            <w:tcW w:w="843" w:type="dxa"/>
            <w:tcBorders>
              <w:top w:val="single" w:color="000000" w:sz="4" w:space="0"/>
              <w:right w:val="single" w:color="000000" w:sz="4" w:space="0"/>
            </w:tcBorders>
          </w:tcPr>
          <w:p>
            <w:pPr>
              <w:pStyle w:val="22"/>
              <w:rPr>
                <w:b/>
              </w:rPr>
            </w:pPr>
          </w:p>
          <w:p>
            <w:pPr>
              <w:pStyle w:val="22"/>
              <w:rPr>
                <w:b/>
              </w:rPr>
            </w:pPr>
          </w:p>
          <w:p>
            <w:pPr>
              <w:pStyle w:val="22"/>
              <w:rPr>
                <w:b/>
              </w:rPr>
            </w:pPr>
          </w:p>
          <w:p>
            <w:pPr>
              <w:pStyle w:val="22"/>
              <w:rPr>
                <w:b/>
              </w:rPr>
            </w:pPr>
          </w:p>
          <w:p>
            <w:pPr>
              <w:pStyle w:val="22"/>
              <w:spacing w:before="4"/>
              <w:rPr>
                <w:b/>
                <w:sz w:val="25"/>
              </w:rPr>
            </w:pPr>
          </w:p>
          <w:p>
            <w:pPr>
              <w:pStyle w:val="22"/>
              <w:ind w:right="2"/>
              <w:jc w:val="center"/>
            </w:pPr>
            <w:r>
              <w:rPr>
                <w:rFonts w:hint="eastAsia"/>
                <w:lang w:val="en-US"/>
              </w:rPr>
              <w:t>7</w:t>
            </w:r>
          </w:p>
        </w:tc>
        <w:tc>
          <w:tcPr>
            <w:tcW w:w="8998" w:type="dxa"/>
            <w:tcBorders>
              <w:top w:val="single" w:color="000000" w:sz="4" w:space="0"/>
              <w:left w:val="single" w:color="000000" w:sz="4" w:space="0"/>
            </w:tcBorders>
          </w:tcPr>
          <w:p>
            <w:pPr>
              <w:pStyle w:val="22"/>
              <w:spacing w:before="132"/>
              <w:ind w:left="110"/>
              <w:rPr>
                <w:b/>
              </w:rPr>
            </w:pPr>
            <w:r>
              <w:rPr>
                <w:rFonts w:hint="eastAsia"/>
                <w:b/>
              </w:rPr>
              <w:t>供应商资格、资质条件、能力和信誉要求：</w:t>
            </w:r>
          </w:p>
          <w:p>
            <w:pPr>
              <w:spacing w:line="276" w:lineRule="auto"/>
              <w:textAlignment w:val="baseline"/>
              <w:rPr>
                <w:rFonts w:ascii="宋体" w:hAnsi="宋体"/>
                <w:b/>
                <w:sz w:val="21"/>
                <w:szCs w:val="21"/>
              </w:rPr>
            </w:pPr>
            <w:r>
              <w:rPr>
                <w:rFonts w:hint="eastAsia" w:ascii="宋体" w:hAnsi="宋体"/>
                <w:b/>
                <w:sz w:val="21"/>
                <w:szCs w:val="21"/>
              </w:rPr>
              <w:t>供应商资格、能力、信誉及其它要求：</w:t>
            </w:r>
          </w:p>
          <w:p>
            <w:pPr>
              <w:numPr>
                <w:ilvl w:val="0"/>
                <w:numId w:val="1"/>
              </w:numPr>
              <w:spacing w:line="276" w:lineRule="auto"/>
              <w:textAlignment w:val="baseline"/>
              <w:rPr>
                <w:rFonts w:ascii="宋体" w:hAnsi="宋体"/>
                <w:b/>
                <w:sz w:val="21"/>
                <w:szCs w:val="21"/>
              </w:rPr>
            </w:pPr>
            <w:r>
              <w:rPr>
                <w:rFonts w:hint="eastAsia" w:ascii="宋体" w:hAnsi="宋体"/>
                <w:b/>
                <w:sz w:val="21"/>
                <w:szCs w:val="21"/>
              </w:rPr>
              <w:t>供应商资格、能力和信誉要求：</w:t>
            </w:r>
          </w:p>
          <w:p>
            <w:pPr>
              <w:spacing w:line="320" w:lineRule="exact"/>
              <w:ind w:firstLine="422" w:firstLineChars="200"/>
              <w:textAlignment w:val="baseline"/>
              <w:rPr>
                <w:rFonts w:ascii="宋体" w:hAnsi="宋体"/>
                <w:b/>
                <w:bCs/>
                <w:sz w:val="21"/>
                <w:szCs w:val="21"/>
              </w:rPr>
            </w:pPr>
            <w:r>
              <w:rPr>
                <w:rFonts w:hint="eastAsia" w:ascii="宋体" w:hAnsi="宋体"/>
                <w:b/>
                <w:bCs/>
                <w:sz w:val="21"/>
                <w:szCs w:val="21"/>
              </w:rPr>
              <w:t>（1）符合《中华人民共和国政府采购法》第二十二条规定并提供《中华人民共和国政府采购法实施条例》第十七条所要求的下列材料：</w:t>
            </w:r>
          </w:p>
          <w:p>
            <w:pPr>
              <w:spacing w:line="320" w:lineRule="exact"/>
              <w:ind w:firstLine="422" w:firstLineChars="200"/>
              <w:textAlignment w:val="baseline"/>
              <w:rPr>
                <w:rFonts w:ascii="宋体" w:hAnsi="宋体"/>
                <w:b/>
                <w:bCs/>
                <w:sz w:val="21"/>
                <w:szCs w:val="21"/>
              </w:rPr>
            </w:pPr>
            <w:r>
              <w:rPr>
                <w:rFonts w:hint="eastAsia" w:ascii="宋体" w:hAnsi="宋体"/>
                <w:b/>
                <w:bCs/>
                <w:sz w:val="21"/>
                <w:szCs w:val="21"/>
              </w:rPr>
              <w:t>①投标人必须是具有独立承担民事责任能力的在中华人民共和国境内注册的法人或其他组织或自然人,投标时提供有效的营业执照（或事业法人登记证或身份证等相关证明）；</w:t>
            </w:r>
          </w:p>
          <w:p>
            <w:pPr>
              <w:spacing w:line="320" w:lineRule="exact"/>
              <w:ind w:firstLine="422" w:firstLineChars="200"/>
              <w:textAlignment w:val="baseline"/>
              <w:rPr>
                <w:rFonts w:ascii="宋体" w:hAnsi="宋体"/>
                <w:b/>
                <w:bCs/>
                <w:sz w:val="21"/>
                <w:szCs w:val="21"/>
              </w:rPr>
            </w:pPr>
            <w:r>
              <w:rPr>
                <w:rFonts w:hint="eastAsia" w:ascii="宋体" w:hAnsi="宋体"/>
                <w:b/>
                <w:bCs/>
                <w:sz w:val="21"/>
                <w:szCs w:val="21"/>
              </w:rPr>
              <w:t>②投标人提供</w:t>
            </w:r>
            <w:r>
              <w:rPr>
                <w:rFonts w:hint="eastAsia" w:ascii="宋体" w:hAnsi="宋体"/>
                <w:b/>
                <w:bCs/>
                <w:sz w:val="21"/>
                <w:szCs w:val="21"/>
                <w:lang w:val="en-US"/>
              </w:rPr>
              <w:t>近</w:t>
            </w:r>
            <w:r>
              <w:rPr>
                <w:rFonts w:hint="eastAsia" w:ascii="宋体" w:hAnsi="宋体"/>
                <w:b/>
                <w:bCs/>
                <w:sz w:val="21"/>
                <w:szCs w:val="21"/>
                <w:lang w:val="en-US" w:eastAsia="zh-CN"/>
              </w:rPr>
              <w:t>一</w:t>
            </w:r>
            <w:r>
              <w:rPr>
                <w:rFonts w:hint="eastAsia" w:ascii="宋体" w:hAnsi="宋体"/>
                <w:b/>
                <w:bCs/>
                <w:sz w:val="21"/>
                <w:szCs w:val="21"/>
              </w:rPr>
              <w:t>年经第三方审计的财务报告或银行出具的资信证明；</w:t>
            </w:r>
          </w:p>
          <w:p>
            <w:pPr>
              <w:spacing w:line="320" w:lineRule="exact"/>
              <w:ind w:firstLine="422" w:firstLineChars="200"/>
              <w:textAlignment w:val="baseline"/>
              <w:rPr>
                <w:rFonts w:ascii="宋体" w:hAnsi="宋体"/>
                <w:b/>
                <w:bCs/>
                <w:sz w:val="21"/>
                <w:szCs w:val="21"/>
              </w:rPr>
            </w:pPr>
            <w:r>
              <w:rPr>
                <w:rFonts w:hint="eastAsia" w:ascii="宋体" w:hAnsi="宋体"/>
                <w:b/>
                <w:bCs/>
                <w:sz w:val="21"/>
                <w:szCs w:val="21"/>
              </w:rPr>
              <w:t>③投标人需提供投标截止日前近一年内任意一个月缴纳任意税种凭据，依法免税的投标人，应提供依法免税的证明材料（新成立的公司提供依法缴纳税收承诺书）；</w:t>
            </w:r>
          </w:p>
          <w:p>
            <w:pPr>
              <w:spacing w:line="320" w:lineRule="exact"/>
              <w:ind w:firstLine="422" w:firstLineChars="200"/>
              <w:textAlignment w:val="baseline"/>
              <w:rPr>
                <w:rFonts w:ascii="宋体" w:hAnsi="宋体"/>
                <w:b/>
                <w:bCs/>
                <w:sz w:val="21"/>
                <w:szCs w:val="21"/>
              </w:rPr>
            </w:pPr>
            <w:r>
              <w:rPr>
                <w:rFonts w:hint="eastAsia" w:ascii="宋体" w:hAnsi="宋体"/>
                <w:b/>
                <w:bCs/>
                <w:sz w:val="21"/>
                <w:szCs w:val="21"/>
              </w:rPr>
              <w:t>④投标人需提供投标截止日前近一年内任意一个月（按年缴纳的提供上年度）缴纳社会保障资金的入账票据凭证（新成立的公司提供依法缴纳社会保障资金承诺函）；</w:t>
            </w:r>
          </w:p>
          <w:p>
            <w:pPr>
              <w:spacing w:line="320" w:lineRule="exact"/>
              <w:ind w:firstLine="422" w:firstLineChars="200"/>
              <w:textAlignment w:val="baseline"/>
              <w:rPr>
                <w:rFonts w:ascii="宋体" w:hAnsi="宋体"/>
                <w:b/>
                <w:bCs/>
                <w:sz w:val="21"/>
                <w:szCs w:val="21"/>
              </w:rPr>
            </w:pPr>
            <w:r>
              <w:rPr>
                <w:rFonts w:hint="eastAsia" w:ascii="宋体" w:hAnsi="宋体"/>
                <w:b/>
                <w:bCs/>
                <w:sz w:val="21"/>
                <w:szCs w:val="21"/>
              </w:rPr>
              <w:t>⑤参加政府采购活动前3年内在经营活动中没有重大违法记录的书面声明；</w:t>
            </w:r>
          </w:p>
          <w:p>
            <w:pPr>
              <w:spacing w:line="320" w:lineRule="exact"/>
              <w:ind w:firstLine="211" w:firstLineChars="100"/>
              <w:textAlignment w:val="baseline"/>
              <w:rPr>
                <w:rFonts w:ascii="宋体" w:hAnsi="宋体"/>
                <w:b/>
                <w:bCs/>
                <w:sz w:val="21"/>
                <w:szCs w:val="21"/>
              </w:rPr>
            </w:pPr>
            <w:r>
              <w:rPr>
                <w:rFonts w:hint="eastAsia" w:ascii="宋体" w:hAnsi="宋体"/>
                <w:b/>
                <w:bCs/>
                <w:sz w:val="21"/>
                <w:szCs w:val="21"/>
              </w:rPr>
              <w:t>（2）法定代表人身份证明及身份证（法定代表人参加投标时提供）；</w:t>
            </w:r>
          </w:p>
          <w:p>
            <w:pPr>
              <w:spacing w:line="320" w:lineRule="exact"/>
              <w:ind w:firstLine="211" w:firstLineChars="100"/>
              <w:textAlignment w:val="baseline"/>
              <w:rPr>
                <w:rFonts w:ascii="宋体" w:hAnsi="宋体"/>
                <w:b/>
                <w:bCs/>
                <w:sz w:val="21"/>
                <w:szCs w:val="21"/>
              </w:rPr>
            </w:pPr>
            <w:r>
              <w:rPr>
                <w:rFonts w:hint="eastAsia" w:ascii="宋体" w:hAnsi="宋体"/>
                <w:b/>
                <w:bCs/>
                <w:sz w:val="21"/>
                <w:szCs w:val="21"/>
              </w:rPr>
              <w:t>（3）法人授权函、法人及被授权人身份证（被授权人参加投标时提供）；</w:t>
            </w:r>
          </w:p>
          <w:p>
            <w:pPr>
              <w:spacing w:line="320" w:lineRule="exact"/>
              <w:ind w:firstLine="211" w:firstLineChars="100"/>
              <w:textAlignment w:val="baseline"/>
              <w:rPr>
                <w:rFonts w:ascii="宋体" w:hAnsi="宋体"/>
                <w:b/>
                <w:bCs/>
                <w:sz w:val="21"/>
                <w:szCs w:val="21"/>
              </w:rPr>
            </w:pPr>
            <w:r>
              <w:rPr>
                <w:rFonts w:hint="eastAsia" w:ascii="宋体" w:hAnsi="宋体"/>
                <w:b/>
                <w:bCs/>
                <w:sz w:val="21"/>
                <w:szCs w:val="21"/>
              </w:rPr>
              <w:t>（4）投标人未被列入“信用中国”网(www.creditchina.gov.cn）记录失信被执行人或重大税收违法案件当事人名单或政府采购严重违法失信行为记录名单；不处于“中国政府采购网”(www.ccgp.gov.cn）政府采购严重违法失信行为信息记录中的禁止参加政府采购活动期间的企业方可参加本项目的投标。以“信用中国”网站（www.creditchina.gov.cn）、“中国政府采购网”(www.ccgp.gov.cn）查询结果为准，需提供的证明材料必须有信用截图或者信用报告。如相关失信记录已失效，投标人需提供相关证明资料。</w:t>
            </w:r>
          </w:p>
          <w:p>
            <w:pPr>
              <w:spacing w:line="320" w:lineRule="exact"/>
              <w:ind w:firstLine="422" w:firstLineChars="200"/>
              <w:textAlignment w:val="baseline"/>
              <w:rPr>
                <w:rFonts w:ascii="宋体" w:hAnsi="宋体"/>
                <w:b/>
                <w:bCs/>
                <w:sz w:val="21"/>
                <w:szCs w:val="21"/>
              </w:rPr>
            </w:pPr>
            <w:r>
              <w:rPr>
                <w:rFonts w:hint="eastAsia" w:ascii="宋体" w:hAnsi="宋体"/>
                <w:b/>
                <w:bCs/>
                <w:sz w:val="21"/>
                <w:szCs w:val="21"/>
              </w:rPr>
              <w:t>（</w:t>
            </w:r>
            <w:r>
              <w:rPr>
                <w:rFonts w:hint="eastAsia" w:ascii="宋体" w:hAnsi="宋体"/>
                <w:b/>
                <w:bCs/>
                <w:sz w:val="21"/>
                <w:szCs w:val="21"/>
                <w:lang w:val="en-US"/>
              </w:rPr>
              <w:t>5</w:t>
            </w:r>
            <w:r>
              <w:rPr>
                <w:rFonts w:hint="eastAsia" w:ascii="宋体" w:hAnsi="宋体"/>
                <w:b/>
                <w:bCs/>
                <w:sz w:val="21"/>
                <w:szCs w:val="21"/>
              </w:rPr>
              <w:t>）投标人对所提供资料无弄虚作假内容声明。</w:t>
            </w:r>
          </w:p>
          <w:p>
            <w:pPr>
              <w:widowControl/>
              <w:shd w:val="clear" w:color="auto" w:fill="FFFFFF"/>
              <w:ind w:firstLine="420"/>
              <w:rPr>
                <w:rFonts w:ascii="宋体" w:hAnsi="宋体"/>
                <w:b/>
                <w:bCs/>
                <w:sz w:val="20"/>
                <w:szCs w:val="20"/>
              </w:rPr>
            </w:pPr>
            <w:r>
              <w:rPr>
                <w:rFonts w:hint="eastAsia"/>
                <w:b/>
                <w:bCs/>
                <w:sz w:val="22"/>
                <w:szCs w:val="22"/>
                <w:lang w:val="en-US" w:bidi="ar"/>
              </w:rPr>
              <w:t>本项目的特定资格要求</w:t>
            </w:r>
            <w:r>
              <w:rPr>
                <w:rFonts w:hint="eastAsia"/>
                <w:sz w:val="22"/>
                <w:szCs w:val="22"/>
                <w:lang w:val="en-US" w:bidi="ar"/>
              </w:rPr>
              <w:t>：</w:t>
            </w:r>
            <w:r>
              <w:rPr>
                <w:rFonts w:hint="eastAsia" w:ascii="微软雅黑" w:hAnsi="微软雅黑" w:eastAsia="微软雅黑" w:cs="微软雅黑"/>
                <w:color w:val="0000FF"/>
                <w:sz w:val="21"/>
                <w:szCs w:val="21"/>
                <w:shd w:val="clear" w:color="auto" w:fill="FFFFFF"/>
                <w:lang w:val="en-US" w:eastAsia="zh-CN" w:bidi="ar"/>
              </w:rPr>
              <w:t>/</w:t>
            </w:r>
          </w:p>
          <w:p>
            <w:pPr>
              <w:pStyle w:val="22"/>
              <w:tabs>
                <w:tab w:val="left" w:pos="1103"/>
              </w:tabs>
              <w:spacing w:before="24" w:line="442" w:lineRule="exact"/>
              <w:ind w:right="75" w:firstLine="422" w:firstLineChars="200"/>
            </w:pPr>
            <w:r>
              <w:rPr>
                <w:rFonts w:hint="eastAsia" w:ascii="宋体" w:hAnsi="宋体"/>
                <w:b/>
                <w:sz w:val="21"/>
                <w:szCs w:val="18"/>
              </w:rPr>
              <w:t>注：以上所需资料均在电子投标文件中提供,要求供应商提交的所有证明文件及材料必须清晰、准确、真实。其真实性自行负责。若发现有造假或不真实行为，将取消其投标人资格，并按照有关规定处理。</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282" w:hRule="atLeast"/>
        </w:trPr>
        <w:tc>
          <w:tcPr>
            <w:tcW w:w="843" w:type="dxa"/>
            <w:tcBorders>
              <w:top w:val="single" w:color="000000" w:sz="4" w:space="0"/>
              <w:bottom w:val="single" w:color="000000" w:sz="4" w:space="0"/>
              <w:right w:val="single" w:color="000000" w:sz="4" w:space="0"/>
            </w:tcBorders>
          </w:tcPr>
          <w:p>
            <w:pPr>
              <w:pStyle w:val="22"/>
              <w:spacing w:before="138"/>
              <w:ind w:firstLine="220" w:firstLineChars="100"/>
            </w:pPr>
            <w:r>
              <w:rPr>
                <w:rFonts w:hint="eastAsia"/>
                <w:lang w:val="en-US"/>
              </w:rPr>
              <w:t>8</w:t>
            </w:r>
          </w:p>
        </w:tc>
        <w:tc>
          <w:tcPr>
            <w:tcW w:w="8998" w:type="dxa"/>
            <w:tcBorders>
              <w:top w:val="single" w:color="000000" w:sz="4" w:space="0"/>
              <w:left w:val="single" w:color="000000" w:sz="4" w:space="0"/>
              <w:bottom w:val="single" w:color="000000" w:sz="4" w:space="0"/>
            </w:tcBorders>
          </w:tcPr>
          <w:p>
            <w:pPr>
              <w:pStyle w:val="22"/>
              <w:spacing w:before="138"/>
              <w:ind w:left="110"/>
            </w:pPr>
            <w:r>
              <w:rPr>
                <w:rFonts w:hint="eastAsia"/>
                <w:b/>
              </w:rPr>
              <w:t>框架协议采购方式：</w:t>
            </w:r>
            <w:r>
              <w:rPr>
                <w:rFonts w:hint="eastAsia"/>
              </w:rPr>
              <w:t>封闭式框架协议采购</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1306" w:hRule="atLeast"/>
        </w:trPr>
        <w:tc>
          <w:tcPr>
            <w:tcW w:w="843" w:type="dxa"/>
            <w:tcBorders>
              <w:top w:val="single" w:color="000000" w:sz="4" w:space="0"/>
              <w:bottom w:val="single" w:color="000000" w:sz="4" w:space="0"/>
              <w:right w:val="single" w:color="000000" w:sz="4" w:space="0"/>
            </w:tcBorders>
          </w:tcPr>
          <w:p>
            <w:pPr>
              <w:pStyle w:val="22"/>
              <w:rPr>
                <w:b/>
              </w:rPr>
            </w:pPr>
          </w:p>
          <w:p>
            <w:pPr>
              <w:pStyle w:val="22"/>
              <w:rPr>
                <w:b/>
              </w:rPr>
            </w:pPr>
          </w:p>
          <w:p>
            <w:pPr>
              <w:pStyle w:val="22"/>
              <w:rPr>
                <w:b/>
              </w:rPr>
            </w:pPr>
          </w:p>
          <w:p>
            <w:pPr>
              <w:pStyle w:val="22"/>
              <w:rPr>
                <w:b/>
              </w:rPr>
            </w:pPr>
          </w:p>
          <w:p>
            <w:pPr>
              <w:pStyle w:val="22"/>
              <w:rPr>
                <w:b/>
              </w:rPr>
            </w:pPr>
          </w:p>
          <w:p>
            <w:pPr>
              <w:pStyle w:val="22"/>
              <w:rPr>
                <w:b/>
              </w:rPr>
            </w:pPr>
          </w:p>
          <w:p>
            <w:pPr>
              <w:pStyle w:val="22"/>
              <w:rPr>
                <w:b/>
              </w:rPr>
            </w:pPr>
          </w:p>
          <w:p>
            <w:pPr>
              <w:pStyle w:val="22"/>
              <w:spacing w:before="10"/>
              <w:rPr>
                <w:b/>
                <w:sz w:val="19"/>
              </w:rPr>
            </w:pPr>
          </w:p>
          <w:p>
            <w:pPr>
              <w:pStyle w:val="22"/>
              <w:spacing w:before="1"/>
              <w:ind w:left="295"/>
              <w:rPr>
                <w:lang w:val="en-US"/>
              </w:rPr>
            </w:pPr>
            <w:r>
              <w:rPr>
                <w:rFonts w:hint="eastAsia"/>
                <w:lang w:val="en-US"/>
              </w:rPr>
              <w:t>9</w:t>
            </w:r>
          </w:p>
        </w:tc>
        <w:tc>
          <w:tcPr>
            <w:tcW w:w="8998" w:type="dxa"/>
            <w:tcBorders>
              <w:top w:val="single" w:color="000000" w:sz="4" w:space="0"/>
              <w:left w:val="single" w:color="000000" w:sz="4" w:space="0"/>
              <w:bottom w:val="single" w:color="000000" w:sz="4" w:space="0"/>
            </w:tcBorders>
          </w:tcPr>
          <w:p>
            <w:pPr>
              <w:pStyle w:val="22"/>
              <w:spacing w:before="1"/>
              <w:rPr>
                <w:b/>
              </w:rPr>
            </w:pPr>
            <w:r>
              <w:rPr>
                <w:rFonts w:hint="eastAsia"/>
                <w:b/>
              </w:rPr>
              <w:t>投标报价说明：</w:t>
            </w:r>
          </w:p>
          <w:p>
            <w:pPr>
              <w:pStyle w:val="22"/>
              <w:numPr>
                <w:ilvl w:val="0"/>
                <w:numId w:val="2"/>
              </w:numPr>
              <w:tabs>
                <w:tab w:val="left" w:pos="1103"/>
              </w:tabs>
              <w:spacing w:before="2" w:line="440" w:lineRule="atLeast"/>
              <w:ind w:right="75" w:firstLine="439"/>
              <w:rPr>
                <w:spacing w:val="-3"/>
              </w:rPr>
            </w:pPr>
            <w:r>
              <w:rPr>
                <w:rFonts w:hint="eastAsia"/>
                <w:spacing w:val="-3"/>
                <w:lang w:val="en-US"/>
              </w:rPr>
              <w:t xml:space="preserve">定标方式： </w:t>
            </w:r>
          </w:p>
          <w:p>
            <w:pPr>
              <w:pStyle w:val="22"/>
              <w:spacing w:before="1" w:line="376" w:lineRule="auto"/>
              <w:ind w:right="-44" w:firstLine="642" w:firstLineChars="300"/>
              <w:rPr>
                <w:rFonts w:hint="eastAsia"/>
                <w:spacing w:val="-3"/>
                <w:lang w:val="en-US" w:eastAsia="zh-CN"/>
              </w:rPr>
            </w:pPr>
            <w:r>
              <w:rPr>
                <w:rFonts w:hint="eastAsia"/>
                <w:spacing w:val="-3"/>
                <w:lang w:val="en-US"/>
              </w:rPr>
              <w:t>1.根据中华人民共和国财政部令第 110 号《政府采购框架协议采购方式管理暂行办法》，以及项目实际需求，本项目确定第一阶段征集供应商的评审方法为质量优先法，</w:t>
            </w:r>
            <w:r>
              <w:rPr>
                <w:rFonts w:hint="eastAsia"/>
                <w:spacing w:val="-3"/>
                <w:lang w:val="en-US" w:eastAsia="zh-CN"/>
              </w:rPr>
              <w:t>择优征集 30家服务机构；</w:t>
            </w:r>
          </w:p>
          <w:p>
            <w:pPr>
              <w:pStyle w:val="22"/>
              <w:spacing w:before="1" w:line="376" w:lineRule="auto"/>
              <w:ind w:right="-44" w:firstLine="642" w:firstLineChars="300"/>
              <w:rPr>
                <w:rFonts w:hint="eastAsia"/>
                <w:spacing w:val="-3"/>
                <w:lang w:val="en-US"/>
              </w:rPr>
            </w:pPr>
            <w:r>
              <w:rPr>
                <w:rFonts w:hint="eastAsia"/>
                <w:spacing w:val="-3"/>
                <w:lang w:val="en-US" w:eastAsia="zh-CN"/>
              </w:rPr>
              <w:t>2.依据《政府采购框架协议采购方式管理暂行办法》(财政部 110 号令)要求，本项目由评标委员会从响应供应商中征集30家供应商入围，如征集响应供应商不足标段要求家数或经评审实质性响应征集文件的供应商不足标段要求家数，按照《政府采购框架协议采购方式管理暂行办法》(财政部 110 号令)关于封闭式框架协议采购要求，由评标委员会从剩余响应征集文件的供应商中按照不低于 20%淘汰率确定入围供应商且至少淘汰一家供应商</w:t>
            </w:r>
          </w:p>
          <w:p>
            <w:pPr>
              <w:pStyle w:val="22"/>
              <w:tabs>
                <w:tab w:val="left" w:pos="1103"/>
              </w:tabs>
              <w:spacing w:before="2" w:line="440" w:lineRule="atLeast"/>
              <w:ind w:right="75" w:firstLine="642" w:firstLineChars="300"/>
              <w:rPr>
                <w:spacing w:val="-3"/>
                <w:lang w:val="en-US"/>
              </w:rPr>
            </w:pPr>
            <w:r>
              <w:rPr>
                <w:rFonts w:hint="eastAsia"/>
                <w:spacing w:val="-3"/>
                <w:lang w:val="en-US" w:eastAsia="zh-CN"/>
              </w:rPr>
              <w:t>3.</w:t>
            </w:r>
            <w:r>
              <w:rPr>
                <w:rFonts w:hint="eastAsia"/>
                <w:spacing w:val="-3"/>
                <w:lang w:val="en-US"/>
              </w:rPr>
              <w:t>质量优先法是指对满足采购需求且响应报价不超过最高限制单价的货物、服务进行质量综合评分，服务项目质量因素包括服务内容、服务水平、服务商的履约能力、服务经验等，按照质量评分从高到低排序。根据征集文件规定的淘汰率或者征集服务商数量上限，确定征集服务商的评审方法。</w:t>
            </w:r>
          </w:p>
          <w:p>
            <w:pPr>
              <w:pStyle w:val="22"/>
              <w:spacing w:before="1" w:line="376" w:lineRule="auto"/>
              <w:ind w:right="-44" w:firstLine="642" w:firstLineChars="300"/>
              <w:rPr>
                <w:rFonts w:hint="eastAsia"/>
                <w:spacing w:val="-3"/>
                <w:lang w:val="en-US"/>
              </w:rPr>
            </w:pPr>
            <w:r>
              <w:rPr>
                <w:rFonts w:hint="eastAsia"/>
                <w:spacing w:val="-3"/>
                <w:lang w:val="en-US" w:eastAsia="zh-CN"/>
              </w:rPr>
              <w:t>4.</w:t>
            </w:r>
            <w:r>
              <w:rPr>
                <w:rFonts w:hint="eastAsia"/>
                <w:spacing w:val="-3"/>
                <w:lang w:val="en-US"/>
              </w:rPr>
              <w:t>推荐征集服务商家数时，确定第一阶段征集供应商时，</w:t>
            </w:r>
            <w:r>
              <w:rPr>
                <w:rFonts w:hint="eastAsia"/>
                <w:spacing w:val="-3"/>
                <w:lang w:val="en-US" w:eastAsia="zh-CN"/>
              </w:rPr>
              <w:t>本项目由评标委员会从响应供应商中征集30家供应商入围，如征集响应供应商不足标段要求家数或经评审实质性响应征集文件的供应商不足标段要求家数，按照《政府采购框架协议采购方式管理暂行办法》(财政部 110 号令)关于封闭式框架协议采购要求，由评标委员会从剩余响应征集文件的供应商中按照不低于 20%淘汰率确定入围供应商且至少淘汰一家供应商；</w:t>
            </w:r>
            <w:r>
              <w:rPr>
                <w:rFonts w:hint="eastAsia"/>
                <w:spacing w:val="-3"/>
                <w:lang w:val="en-US"/>
              </w:rPr>
              <w:t>得分相同的，按技术标优劣排序；技术标得分也相同的，按商务标优劣排序；商务标得分也相同的，按报价得分排序；前款不能确定的，按《政府采购货物和服务招标投标管理办法》（财政部令第 87 号）第六十八条由评标委员会随机抽取的方式确定。</w:t>
            </w:r>
          </w:p>
          <w:p>
            <w:pPr>
              <w:pStyle w:val="22"/>
              <w:spacing w:before="1" w:line="376" w:lineRule="auto"/>
              <w:ind w:right="-44" w:firstLine="642" w:firstLineChars="300"/>
              <w:rPr>
                <w:lang w:val="en-US"/>
              </w:rPr>
            </w:pPr>
            <w:r>
              <w:rPr>
                <w:rFonts w:hint="eastAsia"/>
                <w:spacing w:val="-3"/>
                <w:lang w:val="en-US" w:eastAsia="zh-CN"/>
              </w:rPr>
              <w:t>5.</w:t>
            </w:r>
            <w:r>
              <w:rPr>
                <w:rFonts w:hint="eastAsia"/>
                <w:spacing w:val="-3"/>
                <w:lang w:val="en-US"/>
              </w:rPr>
              <w:t>合同授予：根据《政府采购框架协议采购方式管理暂行办法》，确定第二阶段成交供应商应当由采购人（服务对象）依据征集产品价格、质量以及服务便利性、用户评价等因素，从第一阶段征集供应商中直接选定，也可以根据采购项目特点和提高绩效等要求，在征集供应商中开展二次竞价方式。本项目确定第二阶段成交供应商：根据中华人民共和国财政部令第110《政府采购框架协议采购方式管理暂行办法》，应当由采购人或者服务对象依据征集产品价格、质量以及服务便利性、用户评价等因素，自行确定成交供应商方式。</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15" w:hRule="atLeast"/>
        </w:trPr>
        <w:tc>
          <w:tcPr>
            <w:tcW w:w="843" w:type="dxa"/>
            <w:tcBorders>
              <w:top w:val="single" w:color="000000" w:sz="4" w:space="0"/>
              <w:bottom w:val="single" w:color="000000" w:sz="4" w:space="0"/>
              <w:right w:val="single" w:color="000000" w:sz="4" w:space="0"/>
            </w:tcBorders>
          </w:tcPr>
          <w:p>
            <w:pPr>
              <w:pStyle w:val="22"/>
              <w:spacing w:before="138"/>
              <w:ind w:left="295"/>
              <w:rPr>
                <w:lang w:val="en-US"/>
              </w:rPr>
            </w:pPr>
            <w:r>
              <w:rPr>
                <w:rFonts w:hint="eastAsia"/>
                <w:lang w:val="en-US"/>
              </w:rPr>
              <w:t>10</w:t>
            </w:r>
          </w:p>
        </w:tc>
        <w:tc>
          <w:tcPr>
            <w:tcW w:w="8998" w:type="dxa"/>
            <w:tcBorders>
              <w:top w:val="single" w:color="000000" w:sz="4" w:space="0"/>
              <w:left w:val="single" w:color="000000" w:sz="4" w:space="0"/>
              <w:bottom w:val="single" w:color="000000" w:sz="4" w:space="0"/>
            </w:tcBorders>
          </w:tcPr>
          <w:p>
            <w:pPr>
              <w:pStyle w:val="22"/>
              <w:spacing w:before="138"/>
              <w:ind w:left="110"/>
            </w:pPr>
            <w:r>
              <w:rPr>
                <w:rFonts w:hint="eastAsia"/>
                <w:b/>
              </w:rPr>
              <w:t>投标语言：</w:t>
            </w:r>
            <w:r>
              <w:rPr>
                <w:rFonts w:hint="eastAsia"/>
              </w:rPr>
              <w:t>中文</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27" w:hRule="atLeast"/>
        </w:trPr>
        <w:tc>
          <w:tcPr>
            <w:tcW w:w="843" w:type="dxa"/>
            <w:tcBorders>
              <w:top w:val="single" w:color="000000" w:sz="4" w:space="0"/>
              <w:bottom w:val="single" w:color="000000" w:sz="4" w:space="0"/>
              <w:right w:val="single" w:color="000000" w:sz="4" w:space="0"/>
            </w:tcBorders>
          </w:tcPr>
          <w:p>
            <w:pPr>
              <w:pStyle w:val="22"/>
              <w:spacing w:before="138"/>
              <w:ind w:left="295"/>
              <w:rPr>
                <w:lang w:val="en-US"/>
              </w:rPr>
            </w:pPr>
            <w:r>
              <w:rPr>
                <w:rFonts w:hint="eastAsia"/>
                <w:lang w:val="en-US"/>
              </w:rPr>
              <w:t>11</w:t>
            </w:r>
          </w:p>
        </w:tc>
        <w:tc>
          <w:tcPr>
            <w:tcW w:w="8998" w:type="dxa"/>
            <w:tcBorders>
              <w:top w:val="single" w:color="000000" w:sz="4" w:space="0"/>
              <w:left w:val="single" w:color="000000" w:sz="4" w:space="0"/>
              <w:bottom w:val="single" w:color="000000" w:sz="4" w:space="0"/>
            </w:tcBorders>
          </w:tcPr>
          <w:p>
            <w:pPr>
              <w:pStyle w:val="22"/>
              <w:spacing w:before="138"/>
              <w:ind w:left="110"/>
            </w:pPr>
            <w:r>
              <w:rPr>
                <w:rFonts w:hint="eastAsia"/>
                <w:b/>
              </w:rPr>
              <w:t>投标有效期：</w:t>
            </w:r>
            <w:r>
              <w:rPr>
                <w:rFonts w:hint="eastAsia"/>
              </w:rPr>
              <w:t>60 日历天（从投标截止之日算起）</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52" w:hRule="atLeast"/>
        </w:trPr>
        <w:tc>
          <w:tcPr>
            <w:tcW w:w="843" w:type="dxa"/>
            <w:tcBorders>
              <w:top w:val="single" w:color="000000" w:sz="4" w:space="0"/>
              <w:bottom w:val="single" w:color="000000" w:sz="4" w:space="0"/>
              <w:right w:val="single" w:color="000000" w:sz="4" w:space="0"/>
            </w:tcBorders>
          </w:tcPr>
          <w:p>
            <w:pPr>
              <w:pStyle w:val="22"/>
              <w:spacing w:before="138"/>
              <w:ind w:left="295"/>
              <w:rPr>
                <w:lang w:val="en-US"/>
              </w:rPr>
            </w:pPr>
            <w:r>
              <w:rPr>
                <w:rFonts w:hint="eastAsia"/>
                <w:lang w:val="en-US"/>
              </w:rPr>
              <w:t>12</w:t>
            </w:r>
          </w:p>
        </w:tc>
        <w:tc>
          <w:tcPr>
            <w:tcW w:w="8998" w:type="dxa"/>
            <w:tcBorders>
              <w:top w:val="single" w:color="000000" w:sz="4" w:space="0"/>
              <w:left w:val="single" w:color="000000" w:sz="4" w:space="0"/>
              <w:bottom w:val="single" w:color="000000" w:sz="4" w:space="0"/>
            </w:tcBorders>
          </w:tcPr>
          <w:p>
            <w:pPr>
              <w:pStyle w:val="22"/>
              <w:spacing w:before="138"/>
              <w:ind w:left="110"/>
            </w:pPr>
            <w:r>
              <w:rPr>
                <w:rFonts w:hint="eastAsia"/>
                <w:b/>
              </w:rPr>
              <w:t>投标截止时间：</w:t>
            </w:r>
            <w:r>
              <w:rPr>
                <w:rFonts w:hint="eastAsia"/>
                <w:highlight w:val="none"/>
                <w:lang w:eastAsia="zh-CN"/>
              </w:rPr>
              <w:t>2023年7月27日上午09:30</w:t>
            </w:r>
            <w:r>
              <w:rPr>
                <w:rFonts w:hint="eastAsia"/>
                <w:highlight w:val="none"/>
              </w:rPr>
              <w:t>时</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27" w:hRule="atLeast"/>
        </w:trPr>
        <w:tc>
          <w:tcPr>
            <w:tcW w:w="843" w:type="dxa"/>
            <w:tcBorders>
              <w:top w:val="single" w:color="000000" w:sz="4" w:space="0"/>
              <w:bottom w:val="single" w:color="000000" w:sz="4" w:space="0"/>
              <w:right w:val="single" w:color="000000" w:sz="4" w:space="0"/>
            </w:tcBorders>
          </w:tcPr>
          <w:p>
            <w:pPr>
              <w:pStyle w:val="22"/>
              <w:spacing w:before="138"/>
              <w:ind w:left="295"/>
              <w:rPr>
                <w:lang w:val="en-US"/>
              </w:rPr>
            </w:pPr>
            <w:r>
              <w:rPr>
                <w:rFonts w:hint="eastAsia"/>
                <w:lang w:val="en-US"/>
              </w:rPr>
              <w:t>13</w:t>
            </w:r>
          </w:p>
        </w:tc>
        <w:tc>
          <w:tcPr>
            <w:tcW w:w="8998" w:type="dxa"/>
            <w:tcBorders>
              <w:top w:val="single" w:color="000000" w:sz="4" w:space="0"/>
              <w:left w:val="single" w:color="000000" w:sz="4" w:space="0"/>
              <w:bottom w:val="single" w:color="000000" w:sz="4" w:space="0"/>
            </w:tcBorders>
          </w:tcPr>
          <w:p>
            <w:pPr>
              <w:pStyle w:val="22"/>
              <w:spacing w:before="138"/>
              <w:ind w:left="110"/>
            </w:pPr>
            <w:r>
              <w:rPr>
                <w:rFonts w:hint="eastAsia"/>
                <w:b/>
              </w:rPr>
              <w:t>是否退还投标文件：</w:t>
            </w:r>
            <w:r>
              <w:rPr>
                <w:rFonts w:hint="eastAsia"/>
              </w:rPr>
              <w:t>否</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74" w:hRule="atLeast"/>
        </w:trPr>
        <w:tc>
          <w:tcPr>
            <w:tcW w:w="843" w:type="dxa"/>
            <w:tcBorders>
              <w:top w:val="single" w:color="000000" w:sz="4" w:space="0"/>
              <w:bottom w:val="single" w:color="000000" w:sz="4" w:space="0"/>
              <w:right w:val="single" w:color="000000" w:sz="4" w:space="0"/>
            </w:tcBorders>
          </w:tcPr>
          <w:p>
            <w:pPr>
              <w:pStyle w:val="22"/>
              <w:spacing w:before="157"/>
              <w:ind w:left="295"/>
              <w:rPr>
                <w:lang w:val="en-US"/>
              </w:rPr>
            </w:pPr>
            <w:r>
              <w:rPr>
                <w:rFonts w:hint="eastAsia"/>
                <w:lang w:val="en-US"/>
              </w:rPr>
              <w:t>14</w:t>
            </w:r>
          </w:p>
        </w:tc>
        <w:tc>
          <w:tcPr>
            <w:tcW w:w="8998" w:type="dxa"/>
            <w:tcBorders>
              <w:top w:val="single" w:color="000000" w:sz="4" w:space="0"/>
              <w:left w:val="single" w:color="000000" w:sz="4" w:space="0"/>
              <w:bottom w:val="single" w:color="000000" w:sz="4" w:space="0"/>
            </w:tcBorders>
          </w:tcPr>
          <w:p>
            <w:pPr>
              <w:pStyle w:val="22"/>
              <w:spacing w:before="157"/>
              <w:ind w:left="110"/>
            </w:pPr>
            <w:r>
              <w:rPr>
                <w:rFonts w:hint="eastAsia"/>
                <w:b/>
              </w:rPr>
              <w:t>联合投标：</w:t>
            </w:r>
            <w:r>
              <w:rPr>
                <w:rFonts w:hint="eastAsia"/>
              </w:rPr>
              <w:t>本项目不接受联合体投标。</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283" w:hRule="atLeast"/>
        </w:trPr>
        <w:tc>
          <w:tcPr>
            <w:tcW w:w="843" w:type="dxa"/>
            <w:tcBorders>
              <w:top w:val="single" w:color="000000" w:sz="4" w:space="0"/>
              <w:right w:val="single" w:color="000000" w:sz="4" w:space="0"/>
            </w:tcBorders>
          </w:tcPr>
          <w:p>
            <w:pPr>
              <w:pStyle w:val="22"/>
              <w:spacing w:before="138"/>
              <w:ind w:left="295"/>
              <w:rPr>
                <w:lang w:val="en-US"/>
              </w:rPr>
            </w:pPr>
            <w:r>
              <w:rPr>
                <w:rFonts w:hint="eastAsia"/>
                <w:lang w:val="en-US"/>
              </w:rPr>
              <w:t>15</w:t>
            </w:r>
          </w:p>
        </w:tc>
        <w:tc>
          <w:tcPr>
            <w:tcW w:w="8998" w:type="dxa"/>
            <w:tcBorders>
              <w:top w:val="single" w:color="000000" w:sz="4" w:space="0"/>
              <w:left w:val="single" w:color="000000" w:sz="4" w:space="0"/>
            </w:tcBorders>
          </w:tcPr>
          <w:p>
            <w:pPr>
              <w:pStyle w:val="22"/>
              <w:spacing w:before="138"/>
              <w:ind w:left="110"/>
            </w:pPr>
            <w:r>
              <w:rPr>
                <w:rFonts w:hint="eastAsia"/>
                <w:b/>
              </w:rPr>
              <w:t>投标报价货币</w:t>
            </w:r>
            <w:r>
              <w:rPr>
                <w:rFonts w:hint="eastAsia"/>
              </w:rPr>
              <w:t>:人民币</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49" w:hRule="atLeast"/>
        </w:trPr>
        <w:tc>
          <w:tcPr>
            <w:tcW w:w="843" w:type="dxa"/>
            <w:tcBorders>
              <w:bottom w:val="single" w:color="000000" w:sz="4" w:space="0"/>
              <w:right w:val="single" w:color="000000" w:sz="4" w:space="0"/>
            </w:tcBorders>
            <w:vAlign w:val="center"/>
          </w:tcPr>
          <w:p>
            <w:pPr>
              <w:pStyle w:val="22"/>
              <w:spacing w:before="132"/>
              <w:ind w:left="165" w:right="167"/>
              <w:jc w:val="center"/>
              <w:rPr>
                <w:lang w:val="en-US"/>
              </w:rPr>
            </w:pPr>
            <w:r>
              <w:rPr>
                <w:rFonts w:hint="eastAsia"/>
                <w:lang w:val="en-US"/>
              </w:rPr>
              <w:t>16</w:t>
            </w:r>
          </w:p>
        </w:tc>
        <w:tc>
          <w:tcPr>
            <w:tcW w:w="8998" w:type="dxa"/>
            <w:tcBorders>
              <w:left w:val="single" w:color="000000" w:sz="4" w:space="0"/>
              <w:bottom w:val="single" w:color="000000" w:sz="4" w:space="0"/>
            </w:tcBorders>
          </w:tcPr>
          <w:p>
            <w:pPr>
              <w:pStyle w:val="22"/>
              <w:spacing w:before="132"/>
              <w:ind w:left="110"/>
            </w:pPr>
            <w:r>
              <w:rPr>
                <w:rFonts w:hint="eastAsia"/>
                <w:b/>
              </w:rPr>
              <w:t>采购方式：</w:t>
            </w:r>
            <w:r>
              <w:rPr>
                <w:rFonts w:hint="eastAsia"/>
              </w:rPr>
              <w:t>公开招标</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2659" w:hRule="atLeast"/>
        </w:trPr>
        <w:tc>
          <w:tcPr>
            <w:tcW w:w="843" w:type="dxa"/>
            <w:tcBorders>
              <w:top w:val="single" w:color="000000" w:sz="4" w:space="0"/>
              <w:bottom w:val="single" w:color="000000" w:sz="4" w:space="0"/>
              <w:right w:val="single" w:color="000000" w:sz="4" w:space="0"/>
            </w:tcBorders>
            <w:vAlign w:val="center"/>
          </w:tcPr>
          <w:p>
            <w:pPr>
              <w:pStyle w:val="22"/>
              <w:ind w:left="165" w:right="167"/>
              <w:jc w:val="center"/>
              <w:rPr>
                <w:lang w:val="en-US"/>
              </w:rPr>
            </w:pPr>
            <w:r>
              <w:rPr>
                <w:rFonts w:hint="eastAsia"/>
                <w:lang w:val="en-US"/>
              </w:rPr>
              <w:t>17</w:t>
            </w:r>
          </w:p>
        </w:tc>
        <w:tc>
          <w:tcPr>
            <w:tcW w:w="8998" w:type="dxa"/>
            <w:tcBorders>
              <w:top w:val="single" w:color="000000" w:sz="4" w:space="0"/>
              <w:left w:val="single" w:color="000000" w:sz="4" w:space="0"/>
              <w:bottom w:val="single" w:color="000000" w:sz="4" w:space="0"/>
            </w:tcBorders>
          </w:tcPr>
          <w:p>
            <w:pPr>
              <w:pStyle w:val="22"/>
              <w:spacing w:before="1" w:line="376" w:lineRule="auto"/>
              <w:ind w:right="-44"/>
              <w:rPr>
                <w:rFonts w:hint="eastAsia"/>
                <w:b/>
              </w:rPr>
            </w:pPr>
            <w:r>
              <w:rPr>
                <w:rFonts w:hint="eastAsia"/>
                <w:b/>
              </w:rPr>
              <w:t>评标方法：</w:t>
            </w:r>
          </w:p>
          <w:p>
            <w:pPr>
              <w:pStyle w:val="22"/>
              <w:spacing w:before="1" w:line="376" w:lineRule="auto"/>
              <w:ind w:right="-44" w:firstLine="428" w:firstLineChars="200"/>
              <w:rPr>
                <w:rFonts w:hint="eastAsia"/>
                <w:spacing w:val="-3"/>
                <w:lang w:val="en-US" w:eastAsia="zh-CN"/>
              </w:rPr>
            </w:pPr>
            <w:r>
              <w:rPr>
                <w:rFonts w:hint="eastAsia"/>
                <w:spacing w:val="-3"/>
                <w:lang w:val="en-US"/>
              </w:rPr>
              <w:t>1.根据中华人民共和国财政部令第 110 号《政府采购框架协议采购方式管理暂行办法》，以及项目实际需求，本项目确定第一阶段征集供应商的评审方法为质量优先法，</w:t>
            </w:r>
            <w:r>
              <w:rPr>
                <w:rFonts w:hint="eastAsia"/>
                <w:spacing w:val="-3"/>
                <w:lang w:val="en-US" w:eastAsia="zh-CN"/>
              </w:rPr>
              <w:t>择优征集 30家服务机构；</w:t>
            </w:r>
          </w:p>
          <w:p>
            <w:pPr>
              <w:pStyle w:val="22"/>
              <w:numPr>
                <w:ilvl w:val="0"/>
                <w:numId w:val="0"/>
              </w:numPr>
              <w:spacing w:before="1" w:line="376" w:lineRule="auto"/>
              <w:ind w:leftChars="0" w:right="-44" w:rightChars="0" w:firstLine="428" w:firstLineChars="200"/>
              <w:rPr>
                <w:rFonts w:hint="eastAsia"/>
                <w:spacing w:val="-3"/>
                <w:lang w:val="en-US" w:eastAsia="zh-CN"/>
              </w:rPr>
            </w:pPr>
            <w:r>
              <w:rPr>
                <w:rFonts w:hint="eastAsia"/>
                <w:spacing w:val="-3"/>
                <w:lang w:val="en-US" w:eastAsia="zh-CN"/>
              </w:rPr>
              <w:t>2.依据《政府采购框架协议采购方式管理暂行办法》(财政部 110 号令)要求，本项目由评标委员会从响应供应商中征集30家供应商入围，如征集响应供应商不足标段要求家数或经评审实质性响应征集文件的供应商不足标段要求家数，按照《政府采购框架协议采购方式管理暂行办法》(财政部110号令)关于封闭式框架协议采购要求，由评标委员会从剩余响应征集文件的供应商中按照不低于20%淘汰率确定入围供应商且至少淘汰一家供应商</w:t>
            </w:r>
          </w:p>
          <w:p>
            <w:pPr>
              <w:pStyle w:val="22"/>
              <w:numPr>
                <w:ilvl w:val="0"/>
                <w:numId w:val="0"/>
              </w:numPr>
              <w:spacing w:before="1" w:line="376" w:lineRule="auto"/>
              <w:ind w:leftChars="0" w:right="-44" w:rightChars="0" w:firstLine="428" w:firstLineChars="200"/>
              <w:rPr>
                <w:sz w:val="22"/>
              </w:rPr>
            </w:pPr>
            <w:r>
              <w:rPr>
                <w:rFonts w:hint="eastAsia"/>
                <w:spacing w:val="-3"/>
                <w:lang w:val="en-US" w:eastAsia="zh-CN"/>
              </w:rPr>
              <w:t>3.</w:t>
            </w:r>
            <w:r>
              <w:rPr>
                <w:rFonts w:hint="eastAsia"/>
                <w:spacing w:val="-3"/>
                <w:sz w:val="22"/>
                <w:szCs w:val="22"/>
                <w:lang w:val="en-US"/>
              </w:rPr>
              <w:t>确定第二阶段成交供应商：根据中华人民共和国财政部令第110《政府采购框架协议采购方式管理暂行办法》，应当由采购人或者服务对象依据征集产品价格、质量以及服务便利性、用户评价等因素，自行确定成交供应商方式。</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60" w:hRule="atLeast"/>
        </w:trPr>
        <w:tc>
          <w:tcPr>
            <w:tcW w:w="843" w:type="dxa"/>
            <w:tcBorders>
              <w:top w:val="single" w:color="000000" w:sz="4" w:space="0"/>
              <w:bottom w:val="single" w:color="000000" w:sz="4" w:space="0"/>
              <w:right w:val="single" w:color="000000" w:sz="4" w:space="0"/>
            </w:tcBorders>
            <w:vAlign w:val="center"/>
          </w:tcPr>
          <w:p>
            <w:pPr>
              <w:pStyle w:val="22"/>
              <w:spacing w:before="1"/>
              <w:ind w:left="165" w:right="167"/>
              <w:jc w:val="center"/>
              <w:rPr>
                <w:lang w:val="en-US"/>
              </w:rPr>
            </w:pPr>
            <w:r>
              <w:rPr>
                <w:rFonts w:hint="eastAsia"/>
                <w:lang w:val="en-US"/>
              </w:rPr>
              <w:t>18</w:t>
            </w:r>
          </w:p>
        </w:tc>
        <w:tc>
          <w:tcPr>
            <w:tcW w:w="8998" w:type="dxa"/>
            <w:tcBorders>
              <w:top w:val="single" w:color="000000" w:sz="4" w:space="0"/>
              <w:left w:val="single" w:color="000000" w:sz="4" w:space="0"/>
              <w:bottom w:val="single" w:color="000000" w:sz="4" w:space="0"/>
            </w:tcBorders>
          </w:tcPr>
          <w:p>
            <w:pPr>
              <w:pStyle w:val="22"/>
              <w:spacing w:before="1" w:line="376" w:lineRule="auto"/>
              <w:ind w:right="-44"/>
              <w:rPr>
                <w:rFonts w:hint="eastAsia"/>
                <w:b/>
                <w:spacing w:val="-1"/>
              </w:rPr>
            </w:pPr>
            <w:r>
              <w:rPr>
                <w:rFonts w:hint="eastAsia"/>
                <w:b/>
                <w:spacing w:val="-1"/>
                <w:lang w:val="en-US"/>
              </w:rPr>
              <w:t>中标（</w:t>
            </w:r>
            <w:r>
              <w:rPr>
                <w:rFonts w:hint="eastAsia"/>
                <w:b/>
                <w:spacing w:val="-1"/>
              </w:rPr>
              <w:t>征集</w:t>
            </w:r>
            <w:r>
              <w:rPr>
                <w:rFonts w:hint="eastAsia"/>
                <w:b/>
                <w:spacing w:val="-1"/>
                <w:lang w:val="en-US"/>
              </w:rPr>
              <w:t>）</w:t>
            </w:r>
            <w:r>
              <w:rPr>
                <w:rFonts w:hint="eastAsia"/>
                <w:b/>
                <w:spacing w:val="-1"/>
              </w:rPr>
              <w:t>供应商数量确定：</w:t>
            </w:r>
          </w:p>
          <w:p>
            <w:pPr>
              <w:pStyle w:val="22"/>
              <w:spacing w:before="1" w:line="376" w:lineRule="auto"/>
              <w:ind w:right="-44"/>
              <w:rPr>
                <w:rFonts w:hint="eastAsia"/>
                <w:b/>
                <w:spacing w:val="-1"/>
                <w:lang w:val="en-US" w:eastAsia="zh-CN"/>
              </w:rPr>
            </w:pPr>
            <w:r>
              <w:rPr>
                <w:rFonts w:hint="eastAsia"/>
                <w:b/>
                <w:spacing w:val="-1"/>
                <w:lang w:val="en-US" w:eastAsia="zh-CN"/>
              </w:rPr>
              <w:t>择优征集 30家服务机构</w:t>
            </w:r>
          </w:p>
          <w:p>
            <w:pPr>
              <w:pStyle w:val="22"/>
              <w:spacing w:before="1" w:line="376" w:lineRule="auto"/>
              <w:ind w:right="-44"/>
              <w:rPr>
                <w:rFonts w:hint="eastAsia"/>
                <w:b/>
                <w:spacing w:val="-1"/>
              </w:rPr>
            </w:pPr>
            <w:r>
              <w:rPr>
                <w:rFonts w:hint="eastAsia"/>
                <w:b/>
                <w:spacing w:val="-1"/>
                <w:lang w:val="en-US" w:eastAsia="zh-CN"/>
              </w:rPr>
              <w:t xml:space="preserve">依据《政府采购框架协议采购方式管理暂行办法》(财政部 110 号令)要求，本项目由评标委员会从响应供应商中征集30家供应商入围，如征集响应供应商不足标段要求家数或经评审实质性响应征集文件的供应商不足标段要求家数，按照《政府采购框架协议采购方式管理暂行办 </w:t>
            </w:r>
          </w:p>
          <w:p>
            <w:pPr>
              <w:pStyle w:val="22"/>
              <w:spacing w:before="1" w:line="376" w:lineRule="auto"/>
              <w:ind w:right="-44"/>
            </w:pPr>
            <w:r>
              <w:rPr>
                <w:rFonts w:hint="eastAsia"/>
                <w:b/>
                <w:spacing w:val="-1"/>
                <w:lang w:val="en-US" w:eastAsia="zh-CN"/>
              </w:rPr>
              <w:t>法》(财政部 110 号令)关于封闭式框架协议采购要求，由评标委员会从剩余响应征集文件的供应商中按照不低于 20%淘汰率确定入围供应商且至少淘汰一家供应商。</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1325" w:hRule="atLeast"/>
        </w:trPr>
        <w:tc>
          <w:tcPr>
            <w:tcW w:w="843" w:type="dxa"/>
            <w:tcBorders>
              <w:top w:val="single" w:color="000000" w:sz="4" w:space="0"/>
              <w:bottom w:val="single" w:color="000000" w:sz="4" w:space="0"/>
              <w:right w:val="single" w:color="000000" w:sz="4" w:space="0"/>
            </w:tcBorders>
            <w:vAlign w:val="center"/>
          </w:tcPr>
          <w:p>
            <w:pPr>
              <w:pStyle w:val="22"/>
              <w:ind w:left="165" w:right="167"/>
              <w:jc w:val="center"/>
              <w:rPr>
                <w:lang w:val="en-US"/>
              </w:rPr>
            </w:pPr>
            <w:r>
              <w:rPr>
                <w:rFonts w:hint="eastAsia"/>
                <w:lang w:val="en-US"/>
              </w:rPr>
              <w:t>19</w:t>
            </w:r>
          </w:p>
        </w:tc>
        <w:tc>
          <w:tcPr>
            <w:tcW w:w="8998" w:type="dxa"/>
            <w:tcBorders>
              <w:top w:val="single" w:color="000000" w:sz="4" w:space="0"/>
              <w:left w:val="single" w:color="000000" w:sz="4" w:space="0"/>
              <w:bottom w:val="single" w:color="000000" w:sz="4" w:space="0"/>
            </w:tcBorders>
          </w:tcPr>
          <w:p>
            <w:pPr>
              <w:pStyle w:val="22"/>
              <w:spacing w:before="129"/>
              <w:ind w:left="110"/>
              <w:rPr>
                <w:b/>
              </w:rPr>
            </w:pPr>
            <w:r>
              <w:rPr>
                <w:rFonts w:hint="eastAsia"/>
                <w:b/>
              </w:rPr>
              <w:t>评标委员会的组建：</w:t>
            </w:r>
          </w:p>
          <w:p>
            <w:pPr>
              <w:pStyle w:val="22"/>
              <w:spacing w:before="160"/>
              <w:ind w:left="110"/>
            </w:pPr>
            <w:r>
              <w:rPr>
                <w:rFonts w:hint="eastAsia"/>
                <w:b/>
              </w:rPr>
              <w:t>评标委员会构成：</w:t>
            </w:r>
            <w:r>
              <w:rPr>
                <w:rFonts w:hint="eastAsia"/>
              </w:rPr>
              <w:t>采购人代</w:t>
            </w:r>
            <w:r>
              <w:rPr>
                <w:rFonts w:hint="eastAsia"/>
                <w:highlight w:val="none"/>
              </w:rPr>
              <w:t>表</w:t>
            </w:r>
            <w:r>
              <w:rPr>
                <w:rFonts w:hint="eastAsia"/>
                <w:highlight w:val="none"/>
                <w:lang w:val="en-US" w:eastAsia="zh-CN"/>
              </w:rPr>
              <w:t>1</w:t>
            </w:r>
            <w:r>
              <w:rPr>
                <w:rFonts w:hint="eastAsia"/>
                <w:highlight w:val="none"/>
              </w:rPr>
              <w:t>人，专业专家</w:t>
            </w:r>
            <w:r>
              <w:rPr>
                <w:rFonts w:hint="eastAsia"/>
                <w:highlight w:val="none"/>
                <w:lang w:val="en-US" w:eastAsia="zh-CN"/>
              </w:rPr>
              <w:t>4</w:t>
            </w:r>
            <w:r>
              <w:rPr>
                <w:rFonts w:hint="eastAsia"/>
                <w:highlight w:val="none"/>
              </w:rPr>
              <w:t>人。</w:t>
            </w:r>
          </w:p>
          <w:p>
            <w:pPr>
              <w:pStyle w:val="22"/>
              <w:spacing w:before="158"/>
              <w:ind w:left="110"/>
            </w:pPr>
            <w:r>
              <w:rPr>
                <w:rFonts w:hint="eastAsia"/>
                <w:b/>
              </w:rPr>
              <w:t>评标专家确定方式：</w:t>
            </w:r>
            <w:r>
              <w:rPr>
                <w:rFonts w:hint="eastAsia"/>
              </w:rPr>
              <w:t>从陇南市公共资源交易中心评标专家库中随机抽取。</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62" w:hRule="atLeast"/>
        </w:trPr>
        <w:tc>
          <w:tcPr>
            <w:tcW w:w="843" w:type="dxa"/>
            <w:tcBorders>
              <w:top w:val="single" w:color="000000" w:sz="4" w:space="0"/>
              <w:bottom w:val="single" w:color="000000" w:sz="4" w:space="0"/>
              <w:right w:val="single" w:color="000000" w:sz="4" w:space="0"/>
            </w:tcBorders>
            <w:vAlign w:val="center"/>
          </w:tcPr>
          <w:p>
            <w:pPr>
              <w:pStyle w:val="22"/>
              <w:ind w:left="165" w:right="167"/>
              <w:jc w:val="center"/>
              <w:rPr>
                <w:lang w:val="en-US"/>
              </w:rPr>
            </w:pPr>
            <w:r>
              <w:rPr>
                <w:rFonts w:hint="eastAsia"/>
                <w:lang w:val="en-US"/>
              </w:rPr>
              <w:t>20</w:t>
            </w:r>
          </w:p>
        </w:tc>
        <w:tc>
          <w:tcPr>
            <w:tcW w:w="8998" w:type="dxa"/>
            <w:tcBorders>
              <w:top w:val="single" w:color="000000" w:sz="4" w:space="0"/>
              <w:left w:val="single" w:color="000000" w:sz="4" w:space="0"/>
              <w:bottom w:val="single" w:color="000000" w:sz="4" w:space="0"/>
            </w:tcBorders>
          </w:tcPr>
          <w:p>
            <w:pPr>
              <w:pStyle w:val="22"/>
              <w:spacing w:before="137"/>
              <w:ind w:left="110"/>
            </w:pPr>
            <w:r>
              <w:rPr>
                <w:rFonts w:hint="eastAsia"/>
                <w:b/>
              </w:rPr>
              <w:t>分包（转让）：</w:t>
            </w:r>
            <w:r>
              <w:rPr>
                <w:rFonts w:hint="eastAsia"/>
              </w:rPr>
              <w:t>不允许。</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63" w:hRule="atLeast"/>
        </w:trPr>
        <w:tc>
          <w:tcPr>
            <w:tcW w:w="843" w:type="dxa"/>
            <w:tcBorders>
              <w:top w:val="single" w:color="000000" w:sz="4" w:space="0"/>
              <w:bottom w:val="single" w:color="000000" w:sz="4" w:space="0"/>
              <w:right w:val="single" w:color="000000" w:sz="4" w:space="0"/>
            </w:tcBorders>
            <w:vAlign w:val="center"/>
          </w:tcPr>
          <w:p>
            <w:pPr>
              <w:pStyle w:val="22"/>
              <w:spacing w:before="137"/>
              <w:ind w:left="165" w:right="167"/>
              <w:jc w:val="center"/>
              <w:rPr>
                <w:lang w:val="en-US"/>
              </w:rPr>
            </w:pPr>
            <w:r>
              <w:rPr>
                <w:rFonts w:hint="eastAsia"/>
                <w:lang w:val="en-US"/>
              </w:rPr>
              <w:t>21</w:t>
            </w:r>
          </w:p>
        </w:tc>
        <w:tc>
          <w:tcPr>
            <w:tcW w:w="8998" w:type="dxa"/>
            <w:tcBorders>
              <w:top w:val="single" w:color="000000" w:sz="4" w:space="0"/>
              <w:left w:val="single" w:color="000000" w:sz="4" w:space="0"/>
              <w:bottom w:val="single" w:color="000000" w:sz="4" w:space="0"/>
            </w:tcBorders>
          </w:tcPr>
          <w:p>
            <w:pPr>
              <w:pStyle w:val="22"/>
              <w:spacing w:before="137"/>
              <w:ind w:left="110"/>
            </w:pPr>
            <w:r>
              <w:rPr>
                <w:rFonts w:hint="eastAsia"/>
                <w:b/>
              </w:rPr>
              <w:t>考察现场、标前答疑会：</w:t>
            </w:r>
            <w:r>
              <w:rPr>
                <w:rFonts w:hint="eastAsia"/>
              </w:rPr>
              <w:t>不组织。</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62" w:hRule="atLeast"/>
        </w:trPr>
        <w:tc>
          <w:tcPr>
            <w:tcW w:w="843" w:type="dxa"/>
            <w:tcBorders>
              <w:top w:val="single" w:color="000000" w:sz="4" w:space="0"/>
              <w:bottom w:val="single" w:color="000000" w:sz="4" w:space="0"/>
              <w:right w:val="single" w:color="000000" w:sz="4" w:space="0"/>
            </w:tcBorders>
            <w:vAlign w:val="center"/>
          </w:tcPr>
          <w:p>
            <w:pPr>
              <w:pStyle w:val="22"/>
              <w:spacing w:before="137"/>
              <w:ind w:left="165" w:right="167"/>
              <w:jc w:val="center"/>
              <w:rPr>
                <w:lang w:val="en-US"/>
              </w:rPr>
            </w:pPr>
            <w:r>
              <w:rPr>
                <w:rFonts w:hint="eastAsia"/>
                <w:lang w:val="en-US"/>
              </w:rPr>
              <w:t>22</w:t>
            </w:r>
          </w:p>
        </w:tc>
        <w:tc>
          <w:tcPr>
            <w:tcW w:w="8998" w:type="dxa"/>
            <w:tcBorders>
              <w:top w:val="single" w:color="000000" w:sz="4" w:space="0"/>
              <w:left w:val="single" w:color="000000" w:sz="4" w:space="0"/>
              <w:bottom w:val="single" w:color="000000" w:sz="4" w:space="0"/>
            </w:tcBorders>
          </w:tcPr>
          <w:p>
            <w:pPr>
              <w:pStyle w:val="22"/>
              <w:spacing w:before="137"/>
              <w:ind w:left="110"/>
            </w:pPr>
            <w:r>
              <w:rPr>
                <w:rFonts w:hint="eastAsia"/>
                <w:b/>
              </w:rPr>
              <w:t>投标供应商对招标文件提出质疑的时间：</w:t>
            </w:r>
            <w:r>
              <w:rPr>
                <w:rFonts w:hint="eastAsia"/>
              </w:rPr>
              <w:t>投标截止时间十五日前</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887" w:hRule="atLeast"/>
        </w:trPr>
        <w:tc>
          <w:tcPr>
            <w:tcW w:w="843" w:type="dxa"/>
            <w:tcBorders>
              <w:top w:val="single" w:color="000000" w:sz="4" w:space="0"/>
              <w:bottom w:val="single" w:color="000000" w:sz="4" w:space="0"/>
              <w:right w:val="single" w:color="000000" w:sz="4" w:space="0"/>
            </w:tcBorders>
            <w:vAlign w:val="center"/>
          </w:tcPr>
          <w:p>
            <w:pPr>
              <w:pStyle w:val="22"/>
              <w:spacing w:before="137"/>
              <w:ind w:left="165" w:right="167"/>
              <w:jc w:val="center"/>
              <w:rPr>
                <w:lang w:val="en-US"/>
              </w:rPr>
            </w:pPr>
            <w:r>
              <w:rPr>
                <w:rFonts w:hint="eastAsia"/>
                <w:lang w:val="en-US"/>
              </w:rPr>
              <w:t>23</w:t>
            </w:r>
          </w:p>
        </w:tc>
        <w:tc>
          <w:tcPr>
            <w:tcW w:w="8998" w:type="dxa"/>
            <w:tcBorders>
              <w:top w:val="single" w:color="000000" w:sz="4" w:space="0"/>
              <w:left w:val="single" w:color="000000" w:sz="4" w:space="0"/>
              <w:bottom w:val="single" w:color="000000" w:sz="4" w:space="0"/>
            </w:tcBorders>
          </w:tcPr>
          <w:p>
            <w:pPr>
              <w:pStyle w:val="22"/>
              <w:spacing w:before="130"/>
              <w:ind w:left="110"/>
            </w:pPr>
            <w:r>
              <w:rPr>
                <w:rFonts w:hint="eastAsia"/>
                <w:b/>
              </w:rPr>
              <w:t>构成招标文件的其他文件：</w:t>
            </w:r>
            <w:r>
              <w:rPr>
                <w:rFonts w:hint="eastAsia"/>
              </w:rPr>
              <w:t>招标文件的澄清、修改书及有关补充通知为招标文件的有效组</w:t>
            </w:r>
          </w:p>
          <w:p>
            <w:pPr>
              <w:pStyle w:val="22"/>
              <w:spacing w:before="159"/>
              <w:ind w:left="110"/>
            </w:pPr>
            <w:r>
              <w:rPr>
                <w:rFonts w:hint="eastAsia"/>
              </w:rPr>
              <w:t>成部分。</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897" w:hRule="atLeast"/>
        </w:trPr>
        <w:tc>
          <w:tcPr>
            <w:tcW w:w="843" w:type="dxa"/>
            <w:tcBorders>
              <w:top w:val="single" w:color="000000" w:sz="4" w:space="0"/>
              <w:bottom w:val="single" w:color="000000" w:sz="4" w:space="0"/>
              <w:right w:val="single" w:color="000000" w:sz="4" w:space="0"/>
            </w:tcBorders>
            <w:vAlign w:val="center"/>
          </w:tcPr>
          <w:p>
            <w:pPr>
              <w:pStyle w:val="22"/>
              <w:spacing w:before="1"/>
              <w:ind w:left="165" w:right="167"/>
              <w:jc w:val="center"/>
              <w:rPr>
                <w:lang w:val="en-US"/>
              </w:rPr>
            </w:pPr>
            <w:r>
              <w:rPr>
                <w:rFonts w:hint="eastAsia"/>
                <w:lang w:val="en-US"/>
              </w:rPr>
              <w:t>24</w:t>
            </w:r>
          </w:p>
        </w:tc>
        <w:tc>
          <w:tcPr>
            <w:tcW w:w="8998" w:type="dxa"/>
            <w:tcBorders>
              <w:top w:val="single" w:color="000000" w:sz="4" w:space="0"/>
              <w:left w:val="single" w:color="000000" w:sz="4" w:space="0"/>
              <w:bottom w:val="single" w:color="000000" w:sz="4" w:space="0"/>
            </w:tcBorders>
          </w:tcPr>
          <w:p>
            <w:pPr>
              <w:pStyle w:val="22"/>
              <w:spacing w:before="3" w:line="440" w:lineRule="exact"/>
              <w:ind w:left="110" w:right="75"/>
            </w:pPr>
            <w:r>
              <w:rPr>
                <w:rFonts w:hint="eastAsia"/>
                <w:b/>
                <w:spacing w:val="-1"/>
                <w:lang w:val="en-US"/>
              </w:rPr>
              <w:t>中标（</w:t>
            </w:r>
            <w:r>
              <w:rPr>
                <w:rFonts w:hint="eastAsia"/>
                <w:b/>
                <w:spacing w:val="-1"/>
              </w:rPr>
              <w:t>征集</w:t>
            </w:r>
            <w:r>
              <w:rPr>
                <w:rFonts w:hint="eastAsia"/>
                <w:b/>
                <w:spacing w:val="-1"/>
                <w:lang w:val="en-US"/>
              </w:rPr>
              <w:t>）</w:t>
            </w:r>
            <w:r>
              <w:rPr>
                <w:rFonts w:hint="eastAsia"/>
                <w:b/>
                <w:spacing w:val="-3"/>
              </w:rPr>
              <w:t>信息的公示方式：</w:t>
            </w:r>
            <w:r>
              <w:rPr>
                <w:rFonts w:hint="eastAsia"/>
                <w:bCs/>
                <w:spacing w:val="-3"/>
              </w:rPr>
              <w:t>征集人应当在框架协议签订后3个工作日内通过电子化采购系统将征集信息告知适用框架协议的所有采购人或者服务对象。</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2641" w:hRule="atLeast"/>
        </w:trPr>
        <w:tc>
          <w:tcPr>
            <w:tcW w:w="843" w:type="dxa"/>
            <w:tcBorders>
              <w:top w:val="single" w:color="000000" w:sz="4" w:space="0"/>
              <w:bottom w:val="single" w:color="000000" w:sz="4" w:space="0"/>
              <w:right w:val="single" w:color="000000" w:sz="4" w:space="0"/>
            </w:tcBorders>
            <w:vAlign w:val="center"/>
          </w:tcPr>
          <w:p>
            <w:pPr>
              <w:pStyle w:val="22"/>
              <w:ind w:left="165" w:right="167"/>
              <w:jc w:val="center"/>
              <w:rPr>
                <w:lang w:val="en-US"/>
              </w:rPr>
            </w:pPr>
            <w:r>
              <w:rPr>
                <w:rFonts w:hint="eastAsia"/>
                <w:lang w:val="en-US"/>
              </w:rPr>
              <w:t>25</w:t>
            </w:r>
          </w:p>
        </w:tc>
        <w:tc>
          <w:tcPr>
            <w:tcW w:w="8998" w:type="dxa"/>
            <w:tcBorders>
              <w:top w:val="single" w:color="000000" w:sz="4" w:space="0"/>
              <w:left w:val="single" w:color="000000" w:sz="4" w:space="0"/>
              <w:bottom w:val="single" w:color="000000" w:sz="4" w:space="0"/>
            </w:tcBorders>
          </w:tcPr>
          <w:p>
            <w:pPr>
              <w:pStyle w:val="22"/>
              <w:spacing w:before="128"/>
              <w:ind w:left="110"/>
              <w:rPr>
                <w:b/>
              </w:rPr>
            </w:pPr>
            <w:r>
              <w:rPr>
                <w:rFonts w:hint="eastAsia"/>
                <w:b/>
                <w:spacing w:val="-1"/>
                <w:lang w:val="en-US"/>
              </w:rPr>
              <w:t>中标（</w:t>
            </w:r>
            <w:r>
              <w:rPr>
                <w:rFonts w:hint="eastAsia"/>
                <w:b/>
                <w:spacing w:val="-1"/>
              </w:rPr>
              <w:t>征集</w:t>
            </w:r>
            <w:r>
              <w:rPr>
                <w:rFonts w:hint="eastAsia"/>
                <w:b/>
                <w:spacing w:val="-1"/>
                <w:lang w:val="en-US"/>
              </w:rPr>
              <w:t>）</w:t>
            </w:r>
            <w:r>
              <w:rPr>
                <w:rFonts w:hint="eastAsia"/>
                <w:b/>
              </w:rPr>
              <w:t>供应商的清退和补充原则：</w:t>
            </w:r>
          </w:p>
          <w:p>
            <w:pPr>
              <w:pStyle w:val="22"/>
              <w:spacing w:before="157"/>
              <w:ind w:left="110" w:right="45" w:firstLine="439"/>
            </w:pPr>
            <w:r>
              <w:rPr>
                <w:rFonts w:hint="eastAsia"/>
              </w:rPr>
              <w:t>除剩余</w:t>
            </w:r>
            <w:r>
              <w:rPr>
                <w:rFonts w:hint="eastAsia"/>
                <w:lang w:val="en-US"/>
              </w:rPr>
              <w:t>中标（</w:t>
            </w:r>
            <w:r>
              <w:rPr>
                <w:rFonts w:hint="eastAsia"/>
              </w:rPr>
              <w:t>征集</w:t>
            </w:r>
            <w:r>
              <w:rPr>
                <w:rFonts w:hint="eastAsia"/>
                <w:lang w:val="en-US"/>
              </w:rPr>
              <w:t>）</w:t>
            </w:r>
            <w:r>
              <w:rPr>
                <w:rFonts w:hint="eastAsia"/>
              </w:rPr>
              <w:t>供应商不足</w:t>
            </w:r>
            <w:r>
              <w:rPr>
                <w:rFonts w:hint="eastAsia"/>
                <w:lang w:val="en-US"/>
              </w:rPr>
              <w:t>中标（</w:t>
            </w:r>
            <w:r>
              <w:rPr>
                <w:rFonts w:hint="eastAsia"/>
              </w:rPr>
              <w:t>征集</w:t>
            </w:r>
            <w:r>
              <w:rPr>
                <w:rFonts w:hint="eastAsia"/>
                <w:lang w:val="en-US"/>
              </w:rPr>
              <w:t>）</w:t>
            </w:r>
            <w:r>
              <w:rPr>
                <w:rFonts w:hint="eastAsia"/>
              </w:rPr>
              <w:t>供应商总数 70%且影响框架协议执行的情形外，框架协议有效期内，</w:t>
            </w:r>
            <w:r>
              <w:rPr>
                <w:rFonts w:hint="eastAsia"/>
                <w:lang w:val="en-US"/>
              </w:rPr>
              <w:t>征集人</w:t>
            </w:r>
            <w:r>
              <w:rPr>
                <w:rFonts w:hint="eastAsia"/>
              </w:rPr>
              <w:t>不得补充</w:t>
            </w:r>
            <w:r>
              <w:rPr>
                <w:rFonts w:hint="eastAsia"/>
                <w:lang w:val="en-US"/>
              </w:rPr>
              <w:t>投标</w:t>
            </w:r>
            <w:r>
              <w:rPr>
                <w:rFonts w:hint="eastAsia"/>
              </w:rPr>
              <w:t>供应商。</w:t>
            </w:r>
          </w:p>
          <w:p>
            <w:pPr>
              <w:pStyle w:val="22"/>
              <w:spacing w:before="157"/>
              <w:ind w:left="110" w:right="45" w:firstLine="439"/>
            </w:pPr>
            <w:r>
              <w:rPr>
                <w:rFonts w:hint="eastAsia"/>
              </w:rPr>
              <w:t>按财政部令第1</w:t>
            </w:r>
            <w:r>
              <w:t>1</w:t>
            </w:r>
            <w:r>
              <w:rPr>
                <w:rFonts w:hint="eastAsia"/>
              </w:rPr>
              <w:t>0号第十九条规定，</w:t>
            </w:r>
            <w:r>
              <w:rPr>
                <w:rFonts w:hint="eastAsia"/>
                <w:lang w:val="en-US"/>
              </w:rPr>
              <w:t>中标（</w:t>
            </w:r>
            <w:r>
              <w:rPr>
                <w:rFonts w:hint="eastAsia"/>
              </w:rPr>
              <w:t>征集</w:t>
            </w:r>
            <w:r>
              <w:rPr>
                <w:rFonts w:hint="eastAsia"/>
                <w:lang w:val="en-US"/>
              </w:rPr>
              <w:t>）</w:t>
            </w:r>
            <w:r>
              <w:rPr>
                <w:rFonts w:hint="eastAsia"/>
              </w:rPr>
              <w:t>供应商有相关情形的，解除框架协议。</w:t>
            </w:r>
          </w:p>
          <w:p>
            <w:pPr>
              <w:pStyle w:val="22"/>
              <w:spacing w:before="157"/>
              <w:ind w:left="110" w:right="45" w:firstLine="439"/>
            </w:pPr>
            <w:r>
              <w:rPr>
                <w:rFonts w:hint="eastAsia"/>
                <w:lang w:val="en-US"/>
              </w:rPr>
              <w:t>征集人</w:t>
            </w:r>
            <w:r>
              <w:rPr>
                <w:rFonts w:hint="eastAsia"/>
              </w:rPr>
              <w:t>补充</w:t>
            </w:r>
            <w:r>
              <w:rPr>
                <w:rFonts w:hint="eastAsia"/>
                <w:lang w:val="en-US"/>
              </w:rPr>
              <w:t>投标</w:t>
            </w:r>
            <w:r>
              <w:rPr>
                <w:rFonts w:hint="eastAsia"/>
              </w:rPr>
              <w:t>供应商的，补充</w:t>
            </w:r>
            <w:r>
              <w:rPr>
                <w:rFonts w:hint="eastAsia"/>
                <w:lang w:val="en-US"/>
              </w:rPr>
              <w:t>招标</w:t>
            </w:r>
            <w:r>
              <w:rPr>
                <w:rFonts w:hint="eastAsia"/>
              </w:rPr>
              <w:t>规则应当在框架协议中约定，补充</w:t>
            </w:r>
            <w:r>
              <w:rPr>
                <w:rFonts w:hint="eastAsia"/>
                <w:lang w:val="en-US"/>
              </w:rPr>
              <w:t>招标</w:t>
            </w:r>
            <w:r>
              <w:rPr>
                <w:rFonts w:hint="eastAsia"/>
              </w:rPr>
              <w:t>的条件、程序、评审方法和淘汰比例应当与初次</w:t>
            </w:r>
            <w:r>
              <w:rPr>
                <w:rFonts w:hint="eastAsia"/>
                <w:lang w:val="en-US"/>
              </w:rPr>
              <w:t>招标</w:t>
            </w:r>
            <w:r>
              <w:rPr>
                <w:rFonts w:hint="eastAsia"/>
              </w:rPr>
              <w:t>相同。补充</w:t>
            </w:r>
            <w:r>
              <w:rPr>
                <w:rFonts w:hint="eastAsia"/>
                <w:lang w:val="en-US"/>
              </w:rPr>
              <w:t>招标</w:t>
            </w:r>
            <w:r>
              <w:rPr>
                <w:rFonts w:hint="eastAsia"/>
              </w:rPr>
              <w:t>应当遵守原框架协议的有效期。补充招标期间，原框架协议继续履行。</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1761" w:hRule="atLeast"/>
        </w:trPr>
        <w:tc>
          <w:tcPr>
            <w:tcW w:w="843" w:type="dxa"/>
            <w:tcBorders>
              <w:top w:val="single" w:color="000000" w:sz="4" w:space="0"/>
              <w:right w:val="single" w:color="000000" w:sz="4" w:space="0"/>
            </w:tcBorders>
            <w:vAlign w:val="center"/>
          </w:tcPr>
          <w:p>
            <w:pPr>
              <w:pStyle w:val="22"/>
              <w:ind w:left="165" w:right="167"/>
              <w:jc w:val="center"/>
            </w:pPr>
            <w:r>
              <w:rPr>
                <w:rFonts w:hint="eastAsia"/>
                <w:lang w:val="en-US"/>
              </w:rPr>
              <w:t>26</w:t>
            </w:r>
          </w:p>
        </w:tc>
        <w:tc>
          <w:tcPr>
            <w:tcW w:w="8998" w:type="dxa"/>
            <w:tcBorders>
              <w:top w:val="single" w:color="000000" w:sz="4" w:space="0"/>
              <w:left w:val="single" w:color="000000" w:sz="4" w:space="0"/>
            </w:tcBorders>
          </w:tcPr>
          <w:p>
            <w:pPr>
              <w:pStyle w:val="22"/>
              <w:spacing w:before="129"/>
              <w:ind w:left="110"/>
              <w:rPr>
                <w:b/>
              </w:rPr>
            </w:pPr>
            <w:r>
              <w:rPr>
                <w:rFonts w:hint="eastAsia"/>
                <w:b/>
              </w:rPr>
              <w:t>信用查询：</w:t>
            </w:r>
          </w:p>
          <w:p>
            <w:pPr>
              <w:pStyle w:val="22"/>
              <w:spacing w:before="1" w:line="440" w:lineRule="atLeast"/>
              <w:ind w:left="110" w:right="75" w:firstLine="439"/>
              <w:jc w:val="both"/>
            </w:pPr>
            <w:r>
              <w:rPr>
                <w:rFonts w:hint="eastAsia"/>
                <w:spacing w:val="-5"/>
              </w:rPr>
              <w:t>供应商须为未被列入“信用中国”网站记录失信被执行人或重大税收违法案件当事人</w:t>
            </w:r>
            <w:r>
              <w:rPr>
                <w:rFonts w:hint="eastAsia"/>
                <w:spacing w:val="-4"/>
              </w:rPr>
              <w:t>名单或政府采购严重违法失信行为记录名单</w:t>
            </w:r>
            <w:r>
              <w:rPr>
                <w:rFonts w:hint="eastAsia"/>
              </w:rPr>
              <w:t>（</w:t>
            </w:r>
            <w:r>
              <w:rPr>
                <w:rFonts w:hint="eastAsia"/>
                <w:spacing w:val="-4"/>
              </w:rPr>
              <w:t>由采购人在第二阶段确定成交供应商后，成</w:t>
            </w:r>
            <w:r>
              <w:rPr>
                <w:rFonts w:hint="eastAsia"/>
                <w:spacing w:val="-3"/>
              </w:rPr>
              <w:t>交供应商签订委托合同前应提供相关证明材料</w:t>
            </w:r>
            <w:r>
              <w:rPr>
                <w:rFonts w:hint="eastAsia"/>
              </w:rPr>
              <w:t>）。</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818" w:hRule="atLeast"/>
        </w:trPr>
        <w:tc>
          <w:tcPr>
            <w:tcW w:w="843" w:type="dxa"/>
            <w:tcBorders>
              <w:bottom w:val="single" w:color="000000" w:sz="4" w:space="0"/>
              <w:right w:val="single" w:color="000000" w:sz="4" w:space="0"/>
            </w:tcBorders>
            <w:vAlign w:val="center"/>
          </w:tcPr>
          <w:p>
            <w:pPr>
              <w:pStyle w:val="22"/>
              <w:spacing w:before="181"/>
              <w:ind w:left="165" w:right="167"/>
              <w:jc w:val="center"/>
              <w:rPr>
                <w:lang w:val="en-US"/>
              </w:rPr>
            </w:pPr>
            <w:r>
              <w:rPr>
                <w:rFonts w:hint="eastAsia"/>
                <w:lang w:val="en-US"/>
              </w:rPr>
              <w:t>27</w:t>
            </w:r>
          </w:p>
        </w:tc>
        <w:tc>
          <w:tcPr>
            <w:tcW w:w="8998" w:type="dxa"/>
            <w:tcBorders>
              <w:left w:val="single" w:color="000000" w:sz="4" w:space="0"/>
              <w:bottom w:val="single" w:color="000000" w:sz="4" w:space="0"/>
            </w:tcBorders>
          </w:tcPr>
          <w:p>
            <w:pPr>
              <w:pStyle w:val="22"/>
              <w:ind w:left="110"/>
            </w:pPr>
            <w:r>
              <w:rPr>
                <w:rFonts w:hint="eastAsia"/>
              </w:rPr>
              <w:t>投标保证金:为进一步优化营商环境举措，按照好、甘财采（2022）16号甘肃省财政厅关于进一步加大政府采购支持中小企业力度的通知，全省政府采购项目不再收取投标保证金。</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2469" w:hRule="atLeast"/>
        </w:trPr>
        <w:tc>
          <w:tcPr>
            <w:tcW w:w="843" w:type="dxa"/>
            <w:tcBorders>
              <w:top w:val="single" w:color="000000" w:sz="4" w:space="0"/>
              <w:bottom w:val="single" w:color="000000" w:sz="4" w:space="0"/>
              <w:right w:val="single" w:color="000000" w:sz="4" w:space="0"/>
            </w:tcBorders>
            <w:vAlign w:val="center"/>
          </w:tcPr>
          <w:p>
            <w:pPr>
              <w:pStyle w:val="22"/>
              <w:spacing w:before="181"/>
              <w:ind w:left="165" w:right="167"/>
              <w:jc w:val="center"/>
              <w:rPr>
                <w:lang w:val="en-US"/>
              </w:rPr>
            </w:pPr>
            <w:r>
              <w:rPr>
                <w:rFonts w:hint="eastAsia"/>
                <w:lang w:val="en-US"/>
              </w:rPr>
              <w:t>28</w:t>
            </w:r>
          </w:p>
        </w:tc>
        <w:tc>
          <w:tcPr>
            <w:tcW w:w="8998" w:type="dxa"/>
            <w:tcBorders>
              <w:top w:val="single" w:color="000000" w:sz="4" w:space="0"/>
              <w:left w:val="single" w:color="000000" w:sz="4" w:space="0"/>
              <w:bottom w:val="single" w:color="000000" w:sz="4" w:space="0"/>
            </w:tcBorders>
          </w:tcPr>
          <w:p>
            <w:pPr>
              <w:pStyle w:val="22"/>
              <w:spacing w:before="130"/>
              <w:ind w:left="110"/>
              <w:rPr>
                <w:b/>
              </w:rPr>
            </w:pPr>
            <w:r>
              <w:rPr>
                <w:rFonts w:hint="eastAsia"/>
                <w:b/>
              </w:rPr>
              <w:t>《投标文件》递交份数、时间及地点：</w:t>
            </w:r>
          </w:p>
          <w:p>
            <w:pPr>
              <w:pStyle w:val="22"/>
              <w:spacing w:before="93"/>
              <w:ind w:left="110" w:firstLine="211" w:firstLineChars="100"/>
            </w:pPr>
            <w:r>
              <w:rPr>
                <w:rFonts w:hint="eastAsia"/>
                <w:b/>
                <w:spacing w:val="-5"/>
              </w:rPr>
              <w:t>（1）份数：</w:t>
            </w:r>
            <w:r>
              <w:rPr>
                <w:rFonts w:hint="eastAsia"/>
                <w:spacing w:val="-8"/>
              </w:rPr>
              <w:t>电子</w:t>
            </w:r>
            <w:r>
              <w:rPr>
                <w:rFonts w:hint="eastAsia"/>
              </w:rPr>
              <w:t>（</w:t>
            </w:r>
            <w:r>
              <w:rPr>
                <w:rFonts w:hint="eastAsia"/>
                <w:spacing w:val="-2"/>
              </w:rPr>
              <w:t>固化</w:t>
            </w:r>
            <w:r>
              <w:rPr>
                <w:rFonts w:hint="eastAsia"/>
                <w:spacing w:val="-15"/>
              </w:rPr>
              <w:t>）</w:t>
            </w:r>
            <w:r>
              <w:rPr>
                <w:rFonts w:hint="eastAsia"/>
                <w:spacing w:val="-7"/>
              </w:rPr>
              <w:t>投标文件壹份。</w:t>
            </w:r>
            <w:r>
              <w:rPr>
                <w:rFonts w:hint="eastAsia"/>
                <w:spacing w:val="-3"/>
              </w:rPr>
              <w:t>（</w:t>
            </w:r>
            <w:r>
              <w:rPr>
                <w:rFonts w:hint="eastAsia"/>
                <w:spacing w:val="-6"/>
              </w:rPr>
              <w:t xml:space="preserve">征集供应商需提供纸质版投标文件正本 </w:t>
            </w:r>
            <w:r>
              <w:rPr>
                <w:rFonts w:hint="eastAsia"/>
              </w:rPr>
              <w:t>1份,副本 2 份，纸质版《投标文件》必须与系统上传电子版《投标文件》完全一致）。</w:t>
            </w:r>
          </w:p>
          <w:p>
            <w:pPr>
              <w:pStyle w:val="22"/>
              <w:tabs>
                <w:tab w:val="left" w:pos="535"/>
                <w:tab w:val="left" w:pos="1103"/>
              </w:tabs>
              <w:spacing w:before="158"/>
              <w:ind w:firstLine="221" w:firstLineChars="100"/>
              <w:rPr>
                <w:b/>
                <w:highlight w:val="yellow"/>
              </w:rPr>
            </w:pPr>
            <w:r>
              <w:rPr>
                <w:rFonts w:hint="eastAsia"/>
                <w:b/>
              </w:rPr>
              <w:t>（</w:t>
            </w:r>
            <w:r>
              <w:rPr>
                <w:rFonts w:hint="eastAsia"/>
                <w:b/>
                <w:lang w:val="en-US"/>
              </w:rPr>
              <w:t>2</w:t>
            </w:r>
            <w:r>
              <w:rPr>
                <w:rFonts w:hint="eastAsia"/>
                <w:b/>
              </w:rPr>
              <w:t>）递交截止时间：</w:t>
            </w:r>
            <w:r>
              <w:rPr>
                <w:rFonts w:hint="eastAsia"/>
                <w:highlight w:val="none"/>
                <w:lang w:eastAsia="zh-CN"/>
              </w:rPr>
              <w:t>2023年7月27日上午09:30</w:t>
            </w:r>
            <w:r>
              <w:rPr>
                <w:rFonts w:hint="eastAsia"/>
                <w:highlight w:val="none"/>
              </w:rPr>
              <w:t>时</w:t>
            </w:r>
          </w:p>
          <w:p>
            <w:pPr>
              <w:pStyle w:val="22"/>
              <w:spacing w:before="159"/>
              <w:ind w:left="549"/>
            </w:pPr>
            <w:r>
              <w:rPr>
                <w:rFonts w:hint="eastAsia"/>
                <w:b/>
              </w:rPr>
              <w:t>递交地点：</w:t>
            </w:r>
            <w:r>
              <w:rPr>
                <w:rFonts w:hint="eastAsia"/>
                <w:bCs/>
              </w:rPr>
              <w:t>该项目采用新点不见面网上开标方式：开评标活动通过“新点不见面网上开标大厅”进行。各投标单位在参与投标时，登录陇南市公共资源交易网首页“下载中心”，下载投标文件制作工具“新点投标文件制作软件（陇南版）”，并按照“不见面开评标投标人操作手册”制作固化并上传投标文件；本项目必须使用同一把CA进行所有操作。若在开标时间前没有网上投标（上传投标文件）则视为放弃投标。</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1019" w:hRule="atLeast"/>
        </w:trPr>
        <w:tc>
          <w:tcPr>
            <w:tcW w:w="843" w:type="dxa"/>
            <w:tcBorders>
              <w:top w:val="single" w:color="000000" w:sz="4" w:space="0"/>
              <w:bottom w:val="single" w:color="000000" w:sz="4" w:space="0"/>
              <w:right w:val="single" w:color="000000" w:sz="4" w:space="0"/>
            </w:tcBorders>
            <w:vAlign w:val="center"/>
          </w:tcPr>
          <w:p>
            <w:pPr>
              <w:pStyle w:val="22"/>
              <w:spacing w:before="1"/>
              <w:ind w:left="165" w:right="167"/>
              <w:jc w:val="center"/>
              <w:rPr>
                <w:lang w:val="en-US"/>
              </w:rPr>
            </w:pPr>
            <w:r>
              <w:rPr>
                <w:rFonts w:hint="eastAsia"/>
                <w:lang w:val="en-US"/>
              </w:rPr>
              <w:t>29</w:t>
            </w:r>
          </w:p>
        </w:tc>
        <w:tc>
          <w:tcPr>
            <w:tcW w:w="8998" w:type="dxa"/>
            <w:tcBorders>
              <w:top w:val="single" w:color="000000" w:sz="4" w:space="0"/>
              <w:left w:val="single" w:color="000000" w:sz="4" w:space="0"/>
              <w:bottom w:val="single" w:color="000000" w:sz="4" w:space="0"/>
            </w:tcBorders>
          </w:tcPr>
          <w:p>
            <w:pPr>
              <w:pStyle w:val="22"/>
              <w:spacing w:before="127"/>
              <w:ind w:left="110"/>
              <w:rPr>
                <w:b/>
              </w:rPr>
            </w:pPr>
            <w:r>
              <w:rPr>
                <w:rFonts w:hint="eastAsia"/>
                <w:b/>
              </w:rPr>
              <w:t>开标时间及地点：</w:t>
            </w:r>
          </w:p>
          <w:p>
            <w:pPr>
              <w:pStyle w:val="22"/>
              <w:spacing w:before="160"/>
              <w:ind w:left="110"/>
              <w:rPr>
                <w:highlight w:val="yellow"/>
              </w:rPr>
            </w:pPr>
            <w:r>
              <w:rPr>
                <w:rFonts w:hint="eastAsia"/>
                <w:b/>
              </w:rPr>
              <w:t>开标时间：</w:t>
            </w:r>
            <w:r>
              <w:rPr>
                <w:rFonts w:hint="eastAsia"/>
                <w:highlight w:val="none"/>
                <w:lang w:eastAsia="zh-CN"/>
              </w:rPr>
              <w:t>2023年7月27日上午09:30</w:t>
            </w:r>
            <w:r>
              <w:rPr>
                <w:rFonts w:hint="eastAsia"/>
                <w:highlight w:val="none"/>
              </w:rPr>
              <w:t>时</w:t>
            </w:r>
          </w:p>
          <w:p>
            <w:pPr>
              <w:snapToGrid w:val="0"/>
              <w:spacing w:line="540" w:lineRule="exact"/>
              <w:ind w:firstLine="221" w:firstLineChars="100"/>
            </w:pPr>
            <w:r>
              <w:rPr>
                <w:rFonts w:hint="eastAsia"/>
                <w:b/>
                <w:bCs/>
              </w:rPr>
              <w:t>地   点</w:t>
            </w:r>
            <w:r>
              <w:rPr>
                <w:rFonts w:hint="eastAsia"/>
              </w:rPr>
              <w:t>：</w:t>
            </w:r>
            <w:r>
              <w:rPr>
                <w:rFonts w:ascii="Tahoma" w:hAnsi="Tahoma" w:eastAsia="Tahoma" w:cs="Tahoma"/>
                <w:i w:val="0"/>
                <w:iCs w:val="0"/>
                <w:caps w:val="0"/>
                <w:color w:val="000000"/>
                <w:spacing w:val="0"/>
                <w:sz w:val="18"/>
                <w:szCs w:val="18"/>
                <w:u w:val="none"/>
              </w:rPr>
              <w:t>陇南市公共资源交易中心开标直播一厅第四坐席（陇南市行政中心5号楼环保大厦）</w:t>
            </w:r>
          </w:p>
          <w:p>
            <w:pPr>
              <w:pStyle w:val="22"/>
              <w:spacing w:before="160"/>
              <w:ind w:left="110"/>
            </w:pPr>
            <w:r>
              <w:rPr>
                <w:rFonts w:hint="eastAsia"/>
                <w:b/>
                <w:sz w:val="28"/>
                <w:szCs w:val="28"/>
                <w:lang w:bidi="ar"/>
              </w:rPr>
              <w:t xml:space="preserve">投标单位需要在 </w:t>
            </w:r>
            <w:r>
              <w:rPr>
                <w:rFonts w:hint="eastAsia"/>
                <w:b/>
                <w:sz w:val="28"/>
                <w:szCs w:val="28"/>
                <w:highlight w:val="none"/>
                <w:lang w:eastAsia="zh-CN" w:bidi="ar"/>
              </w:rPr>
              <w:t>2023年7月27日上午09:30</w:t>
            </w:r>
            <w:r>
              <w:rPr>
                <w:rFonts w:hint="eastAsia"/>
                <w:b/>
                <w:sz w:val="28"/>
                <w:szCs w:val="28"/>
                <w:highlight w:val="none"/>
                <w:lang w:bidi="ar"/>
              </w:rPr>
              <w:t xml:space="preserve">时 </w:t>
            </w:r>
            <w:r>
              <w:rPr>
                <w:rFonts w:hint="eastAsia"/>
                <w:b/>
                <w:sz w:val="28"/>
                <w:szCs w:val="28"/>
                <w:lang w:bidi="ar"/>
              </w:rPr>
              <w:t>前上传投标文件，否则引起的相关责任自负。</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63" w:hRule="atLeast"/>
        </w:trPr>
        <w:tc>
          <w:tcPr>
            <w:tcW w:w="843" w:type="dxa"/>
            <w:tcBorders>
              <w:top w:val="single" w:color="000000" w:sz="4" w:space="0"/>
              <w:bottom w:val="single" w:color="000000" w:sz="4" w:space="0"/>
              <w:right w:val="single" w:color="000000" w:sz="4" w:space="0"/>
            </w:tcBorders>
            <w:vAlign w:val="center"/>
          </w:tcPr>
          <w:p>
            <w:pPr>
              <w:pStyle w:val="22"/>
              <w:spacing w:before="162"/>
              <w:ind w:left="165" w:right="167"/>
              <w:jc w:val="center"/>
              <w:rPr>
                <w:lang w:val="en-US"/>
              </w:rPr>
            </w:pPr>
            <w:r>
              <w:rPr>
                <w:rFonts w:hint="eastAsia"/>
                <w:lang w:val="en-US"/>
              </w:rPr>
              <w:t>30</w:t>
            </w:r>
          </w:p>
        </w:tc>
        <w:tc>
          <w:tcPr>
            <w:tcW w:w="8998" w:type="dxa"/>
            <w:tcBorders>
              <w:top w:val="single" w:color="000000" w:sz="4" w:space="0"/>
              <w:left w:val="single" w:color="000000" w:sz="4" w:space="0"/>
              <w:bottom w:val="single" w:color="000000" w:sz="4" w:space="0"/>
            </w:tcBorders>
          </w:tcPr>
          <w:p>
            <w:pPr>
              <w:pStyle w:val="22"/>
              <w:spacing w:before="139"/>
              <w:ind w:left="110"/>
            </w:pPr>
            <w:r>
              <w:rPr>
                <w:rFonts w:hint="eastAsia"/>
                <w:b/>
              </w:rPr>
              <w:t>付款方式、时间和条件：</w:t>
            </w:r>
            <w:r>
              <w:rPr>
                <w:rFonts w:hint="eastAsia"/>
              </w:rPr>
              <w:t>具体付款方式以</w:t>
            </w:r>
            <w:r>
              <w:rPr>
                <w:rFonts w:hint="eastAsia"/>
                <w:lang w:val="en-US"/>
              </w:rPr>
              <w:t>中标（</w:t>
            </w:r>
            <w:r>
              <w:rPr>
                <w:rFonts w:hint="eastAsia"/>
              </w:rPr>
              <w:t>征集</w:t>
            </w:r>
            <w:r>
              <w:rPr>
                <w:rFonts w:hint="eastAsia"/>
                <w:lang w:val="en-US"/>
              </w:rPr>
              <w:t>）</w:t>
            </w:r>
            <w:r>
              <w:rPr>
                <w:rFonts w:hint="eastAsia"/>
              </w:rPr>
              <w:t>供应商和采购人签订的合同为准。</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718" w:hRule="atLeast"/>
        </w:trPr>
        <w:tc>
          <w:tcPr>
            <w:tcW w:w="843" w:type="dxa"/>
            <w:tcBorders>
              <w:top w:val="single" w:color="000000" w:sz="4" w:space="0"/>
              <w:bottom w:val="single" w:color="000000" w:sz="4" w:space="0"/>
              <w:right w:val="single" w:color="000000" w:sz="4" w:space="0"/>
            </w:tcBorders>
            <w:vAlign w:val="center"/>
          </w:tcPr>
          <w:p>
            <w:pPr>
              <w:pStyle w:val="22"/>
              <w:spacing w:before="139"/>
              <w:ind w:left="165" w:right="167"/>
              <w:jc w:val="center"/>
              <w:rPr>
                <w:lang w:val="en-US"/>
              </w:rPr>
            </w:pPr>
            <w:r>
              <w:rPr>
                <w:rFonts w:hint="eastAsia"/>
                <w:lang w:val="en-US"/>
              </w:rPr>
              <w:t>31</w:t>
            </w:r>
          </w:p>
        </w:tc>
        <w:tc>
          <w:tcPr>
            <w:tcW w:w="8998" w:type="dxa"/>
            <w:tcBorders>
              <w:top w:val="single" w:color="000000" w:sz="4" w:space="0"/>
              <w:left w:val="single" w:color="000000" w:sz="4" w:space="0"/>
              <w:bottom w:val="single" w:color="000000" w:sz="4" w:space="0"/>
            </w:tcBorders>
          </w:tcPr>
          <w:p>
            <w:pPr>
              <w:pStyle w:val="22"/>
              <w:spacing w:before="10"/>
              <w:rPr>
                <w:b/>
                <w:sz w:val="20"/>
              </w:rPr>
            </w:pPr>
          </w:p>
          <w:p>
            <w:pPr>
              <w:pStyle w:val="22"/>
              <w:ind w:left="110"/>
            </w:pPr>
            <w:r>
              <w:rPr>
                <w:rFonts w:hint="eastAsia"/>
                <w:b/>
              </w:rPr>
              <w:t>★履约保证金：</w:t>
            </w:r>
            <w:r>
              <w:rPr>
                <w:rFonts w:hint="eastAsia"/>
              </w:rPr>
              <w:t>无履约保证金。</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62" w:hRule="atLeast"/>
        </w:trPr>
        <w:tc>
          <w:tcPr>
            <w:tcW w:w="843" w:type="dxa"/>
            <w:tcBorders>
              <w:top w:val="single" w:color="000000" w:sz="4" w:space="0"/>
              <w:bottom w:val="single" w:color="000000" w:sz="4" w:space="0"/>
              <w:right w:val="single" w:color="000000" w:sz="4" w:space="0"/>
            </w:tcBorders>
            <w:vAlign w:val="center"/>
          </w:tcPr>
          <w:p>
            <w:pPr>
              <w:pStyle w:val="22"/>
              <w:ind w:left="165" w:right="167"/>
              <w:jc w:val="center"/>
              <w:rPr>
                <w:lang w:val="en-US"/>
              </w:rPr>
            </w:pPr>
            <w:r>
              <w:rPr>
                <w:rFonts w:hint="eastAsia"/>
                <w:lang w:val="en-US"/>
              </w:rPr>
              <w:t>32</w:t>
            </w:r>
          </w:p>
        </w:tc>
        <w:tc>
          <w:tcPr>
            <w:tcW w:w="8998" w:type="dxa"/>
            <w:tcBorders>
              <w:top w:val="single" w:color="000000" w:sz="4" w:space="0"/>
              <w:left w:val="single" w:color="000000" w:sz="4" w:space="0"/>
              <w:bottom w:val="single" w:color="000000" w:sz="4" w:space="0"/>
            </w:tcBorders>
          </w:tcPr>
          <w:p>
            <w:pPr>
              <w:pStyle w:val="22"/>
              <w:spacing w:before="137"/>
              <w:ind w:left="110"/>
            </w:pPr>
            <w:r>
              <w:rPr>
                <w:rFonts w:hint="eastAsia"/>
                <w:b/>
              </w:rPr>
              <w:t>是否允许递交备选投标方案：</w:t>
            </w:r>
            <w:r>
              <w:rPr>
                <w:rFonts w:hint="eastAsia"/>
              </w:rPr>
              <w:t>不允许</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2202" w:hRule="atLeast"/>
        </w:trPr>
        <w:tc>
          <w:tcPr>
            <w:tcW w:w="843" w:type="dxa"/>
            <w:tcBorders>
              <w:top w:val="single" w:color="000000" w:sz="4" w:space="0"/>
              <w:bottom w:val="single" w:color="000000" w:sz="4" w:space="0"/>
              <w:right w:val="single" w:color="000000" w:sz="4" w:space="0"/>
            </w:tcBorders>
            <w:vAlign w:val="center"/>
          </w:tcPr>
          <w:p>
            <w:pPr>
              <w:pStyle w:val="22"/>
              <w:spacing w:before="137"/>
              <w:ind w:left="165" w:right="167"/>
              <w:jc w:val="center"/>
              <w:rPr>
                <w:lang w:val="en-US"/>
              </w:rPr>
            </w:pPr>
            <w:r>
              <w:rPr>
                <w:rFonts w:hint="eastAsia"/>
                <w:lang w:val="en-US"/>
              </w:rPr>
              <w:t>33</w:t>
            </w:r>
          </w:p>
        </w:tc>
        <w:tc>
          <w:tcPr>
            <w:tcW w:w="8998" w:type="dxa"/>
            <w:tcBorders>
              <w:top w:val="single" w:color="000000" w:sz="4" w:space="0"/>
              <w:left w:val="single" w:color="000000" w:sz="4" w:space="0"/>
              <w:bottom w:val="single" w:color="000000" w:sz="4" w:space="0"/>
            </w:tcBorders>
          </w:tcPr>
          <w:p>
            <w:pPr>
              <w:pStyle w:val="22"/>
              <w:spacing w:before="127"/>
              <w:ind w:left="110"/>
              <w:rPr>
                <w:b/>
              </w:rPr>
            </w:pPr>
            <w:r>
              <w:rPr>
                <w:rFonts w:hint="eastAsia"/>
                <w:b/>
              </w:rPr>
              <w:t>签字和盖章要求：</w:t>
            </w:r>
          </w:p>
          <w:p>
            <w:pPr>
              <w:pStyle w:val="22"/>
              <w:spacing w:before="160" w:line="374" w:lineRule="auto"/>
              <w:ind w:left="110" w:right="163" w:firstLine="439"/>
            </w:pPr>
            <w:r>
              <w:rPr>
                <w:rFonts w:hint="eastAsia"/>
              </w:rPr>
              <w:t>1、投标文件按招标文件提供的投标文件格式在要求签字、盖章的相应位置加盖单位公章和由法定代表人(或委托代理人)签字。</w:t>
            </w:r>
          </w:p>
          <w:p>
            <w:pPr>
              <w:pStyle w:val="22"/>
              <w:spacing w:line="281" w:lineRule="exact"/>
              <w:ind w:left="549" w:right="-44"/>
            </w:pPr>
            <w:r>
              <w:rPr>
                <w:rFonts w:hint="eastAsia"/>
                <w:spacing w:val="-1"/>
              </w:rPr>
              <w:t>2</w:t>
            </w:r>
            <w:r>
              <w:rPr>
                <w:rFonts w:hint="eastAsia"/>
                <w:spacing w:val="-5"/>
              </w:rPr>
              <w:t>、本项目投标文件中所有的签字盖章是指合法有效的签字、盖单位公章或电子签章、</w:t>
            </w:r>
          </w:p>
          <w:p>
            <w:pPr>
              <w:pStyle w:val="22"/>
              <w:spacing w:before="160"/>
              <w:ind w:left="110"/>
            </w:pPr>
            <w:r>
              <w:rPr>
                <w:rFonts w:hint="eastAsia"/>
              </w:rPr>
              <w:t>电子签字章均可。</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1757" w:hRule="atLeast"/>
        </w:trPr>
        <w:tc>
          <w:tcPr>
            <w:tcW w:w="843" w:type="dxa"/>
            <w:tcBorders>
              <w:top w:val="single" w:color="000000" w:sz="4" w:space="0"/>
              <w:right w:val="single" w:color="000000" w:sz="4" w:space="0"/>
            </w:tcBorders>
            <w:vAlign w:val="center"/>
          </w:tcPr>
          <w:p>
            <w:pPr>
              <w:pStyle w:val="22"/>
              <w:spacing w:before="162"/>
              <w:ind w:left="165" w:right="167"/>
              <w:jc w:val="center"/>
              <w:rPr>
                <w:lang w:val="en-US"/>
              </w:rPr>
            </w:pPr>
            <w:r>
              <w:rPr>
                <w:rFonts w:hint="eastAsia"/>
                <w:lang w:val="en-US"/>
              </w:rPr>
              <w:t>34</w:t>
            </w:r>
          </w:p>
        </w:tc>
        <w:tc>
          <w:tcPr>
            <w:tcW w:w="8998" w:type="dxa"/>
            <w:tcBorders>
              <w:top w:val="single" w:color="000000" w:sz="4" w:space="0"/>
              <w:left w:val="single" w:color="000000" w:sz="4" w:space="0"/>
            </w:tcBorders>
          </w:tcPr>
          <w:p>
            <w:pPr>
              <w:pStyle w:val="22"/>
              <w:spacing w:before="128"/>
              <w:ind w:left="549"/>
            </w:pPr>
            <w:r>
              <w:rPr>
                <w:rFonts w:hint="eastAsia"/>
              </w:rPr>
              <w:t>依据《财政部关于在政府采购活动中查询及使用信用记录有关问题的通知》（财库</w:t>
            </w:r>
          </w:p>
          <w:p>
            <w:pPr>
              <w:pStyle w:val="22"/>
              <w:spacing w:before="157" w:line="374" w:lineRule="auto"/>
              <w:ind w:left="110" w:right="29"/>
            </w:pPr>
            <w:r>
              <w:rPr>
                <w:rFonts w:hint="eastAsia"/>
              </w:rPr>
              <w:t>〔2016〕125 号）的相关要求，供应商不得为“信用中国”网站中列入失信被执行人和重大税收违法案件当事人名单的投标人，不得为中国政府采购网政府采购严重违法失信行为</w:t>
            </w:r>
          </w:p>
          <w:p>
            <w:pPr>
              <w:pStyle w:val="22"/>
              <w:spacing w:before="2"/>
              <w:ind w:left="110"/>
            </w:pPr>
            <w:r>
              <w:rPr>
                <w:rFonts w:hint="eastAsia"/>
              </w:rPr>
              <w:t>记录名单中被财政部门禁止参加政府采购活动的投标人。</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2199" w:hRule="atLeast"/>
        </w:trPr>
        <w:tc>
          <w:tcPr>
            <w:tcW w:w="843" w:type="dxa"/>
            <w:tcBorders>
              <w:bottom w:val="single" w:color="000000" w:sz="4" w:space="0"/>
              <w:right w:val="single" w:color="000000" w:sz="4" w:space="0"/>
            </w:tcBorders>
            <w:vAlign w:val="center"/>
          </w:tcPr>
          <w:p>
            <w:pPr>
              <w:pStyle w:val="22"/>
              <w:ind w:left="165" w:right="167"/>
              <w:jc w:val="center"/>
              <w:rPr>
                <w:lang w:val="en-US"/>
              </w:rPr>
            </w:pPr>
            <w:r>
              <w:rPr>
                <w:rFonts w:hint="eastAsia"/>
                <w:lang w:val="en-US"/>
              </w:rPr>
              <w:t>35</w:t>
            </w:r>
          </w:p>
        </w:tc>
        <w:tc>
          <w:tcPr>
            <w:tcW w:w="8998" w:type="dxa"/>
            <w:tcBorders>
              <w:left w:val="single" w:color="000000" w:sz="4" w:space="0"/>
              <w:bottom w:val="single" w:color="000000" w:sz="4" w:space="0"/>
            </w:tcBorders>
          </w:tcPr>
          <w:p>
            <w:pPr>
              <w:pStyle w:val="22"/>
              <w:rPr>
                <w:b/>
              </w:rPr>
            </w:pPr>
            <w:r>
              <w:rPr>
                <w:rFonts w:hint="eastAsia"/>
                <w:b/>
              </w:rPr>
              <w:t>采购项目需要落实的政府采购政策:</w:t>
            </w:r>
          </w:p>
          <w:p>
            <w:pPr>
              <w:pStyle w:val="22"/>
              <w:spacing w:before="157" w:line="374" w:lineRule="auto"/>
              <w:ind w:left="110" w:right="75"/>
              <w:jc w:val="both"/>
            </w:pPr>
            <w:r>
              <w:rPr>
                <w:rFonts w:hint="eastAsia"/>
                <w:lang w:val="en-US"/>
              </w:rPr>
              <w:t>1</w:t>
            </w:r>
            <w:r>
              <w:rPr>
                <w:rFonts w:hint="eastAsia"/>
              </w:rPr>
              <w:t>、提供由省级以上监狱管理局、戒毒管理局（含新疆生产建设兵团） 出具的属于监狱企业证明文件（原件彩色扫描件）的，视同为小型和微型企业。</w:t>
            </w:r>
          </w:p>
          <w:p>
            <w:pPr>
              <w:pStyle w:val="22"/>
              <w:spacing w:before="157" w:line="374" w:lineRule="auto"/>
              <w:ind w:left="110" w:right="75"/>
              <w:jc w:val="both"/>
            </w:pPr>
            <w:r>
              <w:rPr>
                <w:rFonts w:hint="eastAsia"/>
                <w:lang w:val="en-US"/>
              </w:rPr>
              <w:t>2</w:t>
            </w:r>
            <w:r>
              <w:rPr>
                <w:rFonts w:hint="eastAsia"/>
              </w:rPr>
              <w:t>、符合享受政府采购支持政策的残疾人福利性单位条件且提供《残疾人福利性单位声明函》的，视同为小型和微型企业。</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673" w:hRule="atLeast"/>
        </w:trPr>
        <w:tc>
          <w:tcPr>
            <w:tcW w:w="843" w:type="dxa"/>
            <w:tcBorders>
              <w:bottom w:val="single" w:color="000000" w:sz="4" w:space="0"/>
              <w:right w:val="single" w:color="000000" w:sz="4" w:space="0"/>
            </w:tcBorders>
            <w:vAlign w:val="center"/>
          </w:tcPr>
          <w:p>
            <w:pPr>
              <w:pStyle w:val="22"/>
              <w:spacing w:before="195"/>
              <w:ind w:left="165" w:right="167"/>
              <w:jc w:val="center"/>
              <w:rPr>
                <w:lang w:val="en-US"/>
              </w:rPr>
            </w:pPr>
            <w:r>
              <w:rPr>
                <w:rFonts w:hint="eastAsia"/>
                <w:lang w:val="en-US"/>
              </w:rPr>
              <w:t>36</w:t>
            </w:r>
          </w:p>
        </w:tc>
        <w:tc>
          <w:tcPr>
            <w:tcW w:w="8998" w:type="dxa"/>
            <w:tcBorders>
              <w:left w:val="single" w:color="000000" w:sz="4" w:space="0"/>
              <w:bottom w:val="single" w:color="000000" w:sz="4" w:space="0"/>
            </w:tcBorders>
          </w:tcPr>
          <w:p>
            <w:pPr>
              <w:pStyle w:val="22"/>
              <w:spacing w:before="157" w:line="374" w:lineRule="auto"/>
              <w:ind w:left="110" w:right="75"/>
              <w:jc w:val="both"/>
              <w:rPr>
                <w:lang w:val="en-US"/>
              </w:rPr>
            </w:pPr>
            <w:r>
              <w:rPr>
                <w:rFonts w:hint="eastAsia" w:hAnsi="宋体"/>
                <w:szCs w:val="21"/>
              </w:rPr>
              <w:t>是否存在以注 册资本金、资产总额、营业收入、从业人员等规模条件对中小企业实行差别待遇或歧视待遇的情况：</w:t>
            </w:r>
            <w:r>
              <w:rPr>
                <w:rFonts w:hint="eastAsia" w:hAnsi="宋体"/>
                <w:szCs w:val="21"/>
                <w:lang w:val="en-US"/>
              </w:rPr>
              <w:t>否</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1090" w:hRule="atLeast"/>
        </w:trPr>
        <w:tc>
          <w:tcPr>
            <w:tcW w:w="843" w:type="dxa"/>
            <w:tcBorders>
              <w:bottom w:val="single" w:color="000000" w:sz="4" w:space="0"/>
              <w:right w:val="single" w:color="000000" w:sz="4" w:space="0"/>
            </w:tcBorders>
            <w:vAlign w:val="center"/>
          </w:tcPr>
          <w:p>
            <w:pPr>
              <w:pStyle w:val="22"/>
              <w:spacing w:before="195"/>
              <w:ind w:left="165" w:right="167"/>
              <w:jc w:val="center"/>
              <w:rPr>
                <w:rFonts w:hAnsi="宋体"/>
                <w:szCs w:val="21"/>
                <w:lang w:val="en-US"/>
              </w:rPr>
            </w:pPr>
            <w:r>
              <w:rPr>
                <w:rFonts w:hint="eastAsia"/>
                <w:lang w:val="en-US"/>
              </w:rPr>
              <w:t>37</w:t>
            </w:r>
          </w:p>
        </w:tc>
        <w:tc>
          <w:tcPr>
            <w:tcW w:w="8998" w:type="dxa"/>
            <w:tcBorders>
              <w:left w:val="single" w:color="000000" w:sz="4" w:space="0"/>
              <w:bottom w:val="single" w:color="000000" w:sz="4" w:space="0"/>
            </w:tcBorders>
          </w:tcPr>
          <w:p>
            <w:pPr>
              <w:snapToGrid w:val="0"/>
              <w:spacing w:line="360" w:lineRule="exact"/>
              <w:ind w:firstLine="440" w:firstLineChars="200"/>
              <w:rPr>
                <w:rFonts w:hAnsi="宋体"/>
                <w:szCs w:val="21"/>
              </w:rPr>
            </w:pPr>
            <w:r>
              <w:rPr>
                <w:rFonts w:hint="eastAsia" w:hAnsi="宋体"/>
                <w:szCs w:val="21"/>
                <w:lang w:val="en-US"/>
              </w:rPr>
              <w:t>付款方式：</w:t>
            </w:r>
            <w:r>
              <w:rPr>
                <w:rFonts w:hint="eastAsia" w:hAnsi="宋体"/>
                <w:szCs w:val="21"/>
              </w:rPr>
              <w:t>由项目实际采购人根据第一阶段征集供应商，结合采购需求、项目特征从第一阶段征集供应商中</w:t>
            </w:r>
            <w:r>
              <w:rPr>
                <w:rFonts w:hint="eastAsia" w:hAnsi="宋体"/>
                <w:szCs w:val="21"/>
                <w:lang w:val="en-US" w:eastAsia="zh-CN"/>
              </w:rPr>
              <w:t>确定，也</w:t>
            </w:r>
            <w:r>
              <w:rPr>
                <w:rFonts w:hint="eastAsia" w:hAnsi="宋体"/>
                <w:szCs w:val="21"/>
                <w:lang w:val="en-US"/>
              </w:rPr>
              <w:t>可</w:t>
            </w:r>
            <w:r>
              <w:rPr>
                <w:rFonts w:hint="eastAsia" w:hAnsi="宋体"/>
                <w:szCs w:val="21"/>
              </w:rPr>
              <w:t>通过直接选定确定第二阶段成交供应商，签订第二阶段采购合同；</w:t>
            </w:r>
            <w:r>
              <w:rPr>
                <w:rFonts w:hint="eastAsia"/>
              </w:rPr>
              <w:t>也可以根据采购项目特点和提高绩效等要求，在征集供应商中开展二次竞价方式。</w:t>
            </w:r>
            <w:r>
              <w:rPr>
                <w:rFonts w:hint="eastAsia" w:hAnsi="宋体"/>
                <w:szCs w:val="21"/>
              </w:rPr>
              <w:t>并按第二阶段合同约定支付用。</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90" w:hRule="atLeast"/>
        </w:trPr>
        <w:tc>
          <w:tcPr>
            <w:tcW w:w="843" w:type="dxa"/>
            <w:tcBorders>
              <w:bottom w:val="single" w:color="000000" w:sz="4" w:space="0"/>
              <w:right w:val="single" w:color="000000" w:sz="4" w:space="0"/>
            </w:tcBorders>
            <w:vAlign w:val="center"/>
          </w:tcPr>
          <w:p>
            <w:pPr>
              <w:snapToGrid w:val="0"/>
              <w:spacing w:line="360" w:lineRule="exact"/>
              <w:ind w:firstLine="440" w:firstLineChars="200"/>
              <w:rPr>
                <w:rFonts w:hAnsi="宋体"/>
                <w:szCs w:val="21"/>
                <w:lang w:val="en-US"/>
              </w:rPr>
            </w:pPr>
            <w:r>
              <w:rPr>
                <w:rFonts w:hint="eastAsia" w:hAnsi="宋体"/>
                <w:szCs w:val="21"/>
                <w:lang w:val="en-US"/>
              </w:rPr>
              <w:t>38</w:t>
            </w:r>
          </w:p>
        </w:tc>
        <w:tc>
          <w:tcPr>
            <w:tcW w:w="8998" w:type="dxa"/>
            <w:tcBorders>
              <w:left w:val="single" w:color="000000" w:sz="4" w:space="0"/>
              <w:bottom w:val="single" w:color="000000" w:sz="4" w:space="0"/>
            </w:tcBorders>
          </w:tcPr>
          <w:p>
            <w:pPr>
              <w:snapToGrid w:val="0"/>
              <w:spacing w:line="360" w:lineRule="exact"/>
              <w:rPr>
                <w:rFonts w:hAnsi="宋体"/>
                <w:szCs w:val="21"/>
                <w:lang w:val="en-US"/>
              </w:rPr>
            </w:pPr>
            <w:r>
              <w:rPr>
                <w:rFonts w:hint="eastAsia" w:hAnsi="宋体"/>
                <w:szCs w:val="21"/>
                <w:lang w:val="en-US"/>
              </w:rPr>
              <w:t>注：1、如前后不一致之处，以前附表为准。招标代理费由征集人支付。</w:t>
            </w:r>
          </w:p>
          <w:p>
            <w:pPr>
              <w:snapToGrid w:val="0"/>
              <w:spacing w:line="360" w:lineRule="exact"/>
              <w:ind w:firstLine="440" w:firstLineChars="200"/>
              <w:rPr>
                <w:rFonts w:hAnsi="宋体"/>
                <w:szCs w:val="21"/>
                <w:lang w:val="en-US"/>
              </w:rPr>
            </w:pPr>
            <w:r>
              <w:rPr>
                <w:rFonts w:hint="eastAsia" w:hAnsi="宋体"/>
                <w:szCs w:val="21"/>
                <w:lang w:val="en-US"/>
              </w:rPr>
              <w:t>2、开始开标前检查自己开标设备网络稳定性，如有中途退出等问题，后果自负</w:t>
            </w:r>
          </w:p>
          <w:p>
            <w:pPr>
              <w:snapToGrid w:val="0"/>
              <w:spacing w:line="360" w:lineRule="exact"/>
              <w:ind w:firstLine="440" w:firstLineChars="200"/>
              <w:rPr>
                <w:rFonts w:hAnsi="宋体"/>
                <w:szCs w:val="21"/>
                <w:lang w:val="en-US"/>
              </w:rPr>
            </w:pPr>
            <w:r>
              <w:rPr>
                <w:rFonts w:hint="eastAsia" w:hAnsi="宋体"/>
                <w:szCs w:val="21"/>
                <w:lang w:val="en-US"/>
              </w:rPr>
              <w:t>投标人在投标时请前登录陇南市公共资源交易网--不见面开标大厅找到相对应的项目和包号进行签到。</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90" w:hRule="atLeast"/>
        </w:trPr>
        <w:tc>
          <w:tcPr>
            <w:tcW w:w="843" w:type="dxa"/>
            <w:tcBorders>
              <w:bottom w:val="single" w:color="000000" w:sz="4" w:space="0"/>
              <w:right w:val="single" w:color="000000" w:sz="4" w:space="0"/>
            </w:tcBorders>
            <w:vAlign w:val="center"/>
          </w:tcPr>
          <w:p>
            <w:pPr>
              <w:pStyle w:val="22"/>
              <w:spacing w:before="195"/>
              <w:ind w:left="165" w:right="167"/>
              <w:jc w:val="center"/>
              <w:rPr>
                <w:rFonts w:hAnsi="宋体"/>
                <w:szCs w:val="21"/>
                <w:lang w:val="en-US"/>
              </w:rPr>
            </w:pPr>
            <w:r>
              <w:rPr>
                <w:rFonts w:hint="eastAsia"/>
                <w:lang w:val="en-US"/>
              </w:rPr>
              <w:t>39</w:t>
            </w:r>
          </w:p>
        </w:tc>
        <w:tc>
          <w:tcPr>
            <w:tcW w:w="8998" w:type="dxa"/>
            <w:tcBorders>
              <w:left w:val="single" w:color="000000" w:sz="4" w:space="0"/>
              <w:bottom w:val="single" w:color="000000" w:sz="4" w:space="0"/>
            </w:tcBorders>
          </w:tcPr>
          <w:p>
            <w:pPr>
              <w:snapToGrid w:val="0"/>
              <w:spacing w:line="360" w:lineRule="exact"/>
              <w:ind w:firstLine="440" w:firstLineChars="200"/>
              <w:rPr>
                <w:rFonts w:hAnsi="宋体"/>
                <w:szCs w:val="21"/>
              </w:rPr>
            </w:pPr>
            <w:r>
              <w:rPr>
                <w:rFonts w:hint="eastAsia" w:hAnsi="宋体"/>
                <w:szCs w:val="21"/>
              </w:rPr>
              <w:t>对耗材使用量大的复印、打印、实验、医疗等仪器设备进行框架协议采购的，应当要求供应商同时对3年以上约定期限内的专用耗材进行报价。评审时应当考虑约定期限的专用耗材使用成本，修正仪器设备的响应报价或者质量评分。</w:t>
            </w:r>
          </w:p>
          <w:p>
            <w:pPr>
              <w:snapToGrid w:val="0"/>
              <w:spacing w:line="360" w:lineRule="exact"/>
              <w:ind w:firstLine="440" w:firstLineChars="200"/>
              <w:rPr>
                <w:rFonts w:hAnsi="宋体"/>
                <w:szCs w:val="21"/>
              </w:rPr>
            </w:pPr>
            <w:r>
              <w:rPr>
                <w:rFonts w:hint="eastAsia" w:hAnsi="宋体"/>
                <w:szCs w:val="21"/>
              </w:rPr>
              <w:t>征集人应当在征集文件、框架协议和采购合同中规定，征集供应商在约定期限内，应当以不高于其报价的价格向适用框架协议的采购人供应专用耗材。</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19" w:hRule="atLeast"/>
        </w:trPr>
        <w:tc>
          <w:tcPr>
            <w:tcW w:w="9841" w:type="dxa"/>
            <w:gridSpan w:val="2"/>
            <w:tcBorders>
              <w:top w:val="single" w:color="000000" w:sz="4" w:space="0"/>
            </w:tcBorders>
          </w:tcPr>
          <w:p>
            <w:pPr>
              <w:pStyle w:val="22"/>
              <w:spacing w:before="160"/>
              <w:ind w:left="1349" w:right="1338"/>
              <w:jc w:val="center"/>
              <w:rPr>
                <w:b/>
              </w:rPr>
            </w:pPr>
            <w:r>
              <w:rPr>
                <w:rFonts w:hint="eastAsia"/>
                <w:b/>
              </w:rPr>
              <w:t>如供应商须知前附表与供应商须知不一致，以供应商须知前附表为准；</w:t>
            </w:r>
          </w:p>
        </w:tc>
      </w:tr>
    </w:tbl>
    <w:p>
      <w:pPr>
        <w:spacing w:before="62"/>
        <w:jc w:val="center"/>
        <w:rPr>
          <w:b/>
          <w:sz w:val="28"/>
        </w:rPr>
      </w:pPr>
    </w:p>
    <w:p>
      <w:pPr>
        <w:spacing w:before="62"/>
        <w:jc w:val="center"/>
        <w:rPr>
          <w:b/>
          <w:sz w:val="28"/>
        </w:rPr>
      </w:pPr>
      <w:r>
        <w:rPr>
          <w:rFonts w:hint="eastAsia"/>
          <w:b/>
          <w:sz w:val="28"/>
        </w:rPr>
        <w:t>（二）供应商须知</w:t>
      </w:r>
    </w:p>
    <w:p>
      <w:pPr>
        <w:pStyle w:val="10"/>
        <w:spacing w:before="3"/>
        <w:ind w:left="0"/>
        <w:rPr>
          <w:b/>
          <w:sz w:val="18"/>
        </w:rPr>
      </w:pPr>
    </w:p>
    <w:p>
      <w:pPr>
        <w:pStyle w:val="6"/>
        <w:numPr>
          <w:ilvl w:val="0"/>
          <w:numId w:val="3"/>
        </w:numPr>
        <w:tabs>
          <w:tab w:val="left" w:pos="1341"/>
        </w:tabs>
        <w:spacing w:before="67"/>
      </w:pPr>
      <w:r>
        <w:rPr>
          <w:rFonts w:hint="eastAsia"/>
        </w:rPr>
        <w:t>综合说明</w:t>
      </w:r>
    </w:p>
    <w:p>
      <w:pPr>
        <w:pStyle w:val="10"/>
        <w:spacing w:before="42" w:line="391" w:lineRule="auto"/>
        <w:ind w:right="498" w:firstLine="460" w:firstLineChars="200"/>
        <w:jc w:val="both"/>
      </w:pPr>
      <w:r>
        <w:rPr>
          <w:rFonts w:hint="eastAsia"/>
          <w:spacing w:val="-5"/>
        </w:rPr>
        <w:t>本项目按照《中华人民共和国政府采购法》、《中华人民共和国政府采购法实施条</w:t>
      </w:r>
      <w:r>
        <w:rPr>
          <w:rFonts w:hint="eastAsia"/>
          <w:spacing w:val="-15"/>
        </w:rPr>
        <w:t xml:space="preserve">例》、《政府采购框架协议采购方式管理暂行办法》及其他相关法规，已办理招标申请， </w:t>
      </w:r>
      <w:r>
        <w:rPr>
          <w:rFonts w:hint="eastAsia"/>
          <w:spacing w:val="-4"/>
        </w:rPr>
        <w:t>并得到招标管理机构批准，现通过招标来择优选定本项目服务供应商。本招标文件包括本文所列内容及按本须知发出的全部和补充资料。供应商应认真阅读本招标文件中所有</w:t>
      </w:r>
      <w:r>
        <w:rPr>
          <w:rFonts w:hint="eastAsia"/>
          <w:spacing w:val="-9"/>
        </w:rPr>
        <w:t>的事项、格式、条款、技术规范等实质性的条件和要求，并熟悉本招标项目的全部内容</w:t>
      </w:r>
      <w:r>
        <w:rPr>
          <w:rFonts w:hint="eastAsia"/>
          <w:spacing w:val="-5"/>
        </w:rPr>
        <w:t>及与履行合同有关的全部内容，熟悉招标文件的格式、条件和范围。供应商没有按照招标文件的要求提交相关资料，或者供应商没有对招标文件相关内容都做出实质性响应是</w:t>
      </w:r>
      <w:r>
        <w:rPr>
          <w:rFonts w:hint="eastAsia"/>
        </w:rPr>
        <w:t>供应商的风险，并可能导致其投标无效，其风险由投标供应商自行承担。</w:t>
      </w:r>
    </w:p>
    <w:p>
      <w:pPr>
        <w:pStyle w:val="6"/>
        <w:numPr>
          <w:ilvl w:val="0"/>
          <w:numId w:val="3"/>
        </w:numPr>
        <w:tabs>
          <w:tab w:val="left" w:pos="1341"/>
        </w:tabs>
        <w:spacing w:line="300" w:lineRule="exact"/>
        <w:jc w:val="both"/>
      </w:pPr>
      <w:r>
        <w:rPr>
          <w:rFonts w:hint="eastAsia"/>
        </w:rPr>
        <w:t>适用范围</w:t>
      </w:r>
    </w:p>
    <w:p>
      <w:pPr>
        <w:pStyle w:val="10"/>
        <w:spacing w:before="42" w:line="391" w:lineRule="auto"/>
        <w:ind w:right="498" w:firstLine="480" w:firstLineChars="200"/>
        <w:jc w:val="both"/>
      </w:pPr>
      <w:r>
        <w:rPr>
          <w:rFonts w:hint="eastAsia"/>
        </w:rPr>
        <w:t>本招标文件仅适用于本次公开招标所叙述的</w:t>
      </w:r>
      <w:r>
        <w:rPr>
          <w:rFonts w:hint="eastAsia"/>
          <w:u w:val="single"/>
          <w:lang w:eastAsia="zh-CN"/>
        </w:rPr>
        <w:t>西和县2023-2024年度政府性投资工程预（结）算审核服务框架协议征集项目</w:t>
      </w:r>
      <w:r>
        <w:rPr>
          <w:rFonts w:hint="eastAsia"/>
        </w:rPr>
        <w:t>招标采购。</w:t>
      </w:r>
    </w:p>
    <w:p>
      <w:pPr>
        <w:pStyle w:val="6"/>
        <w:numPr>
          <w:ilvl w:val="0"/>
          <w:numId w:val="3"/>
        </w:numPr>
        <w:tabs>
          <w:tab w:val="left" w:pos="1341"/>
        </w:tabs>
        <w:spacing w:before="192"/>
      </w:pPr>
      <w:r>
        <w:rPr>
          <w:rFonts w:hint="eastAsia"/>
        </w:rPr>
        <w:t>定义</w:t>
      </w:r>
    </w:p>
    <w:p>
      <w:pPr>
        <w:pStyle w:val="21"/>
        <w:numPr>
          <w:ilvl w:val="1"/>
          <w:numId w:val="3"/>
        </w:numPr>
        <w:tabs>
          <w:tab w:val="left" w:pos="1449"/>
        </w:tabs>
        <w:spacing w:before="194" w:line="388" w:lineRule="auto"/>
        <w:ind w:right="498" w:firstLine="480"/>
        <w:rPr>
          <w:sz w:val="24"/>
        </w:rPr>
      </w:pPr>
      <w:r>
        <w:rPr>
          <w:rFonts w:hint="eastAsia"/>
          <w:spacing w:val="-7"/>
          <w:sz w:val="24"/>
        </w:rPr>
        <w:t>“征集人”是指依法进行政府采购的国家机关、事业单位、团体组织。本次政</w:t>
      </w:r>
      <w:r>
        <w:rPr>
          <w:rFonts w:hint="eastAsia"/>
          <w:sz w:val="24"/>
        </w:rPr>
        <w:t>府采购的征集人名称、地址、电话、联系人见供应商须知前附表。</w:t>
      </w:r>
    </w:p>
    <w:p>
      <w:pPr>
        <w:pStyle w:val="21"/>
        <w:numPr>
          <w:ilvl w:val="1"/>
          <w:numId w:val="3"/>
        </w:numPr>
        <w:tabs>
          <w:tab w:val="left" w:pos="1340"/>
        </w:tabs>
        <w:spacing w:before="2"/>
        <w:ind w:left="1339" w:hanging="362"/>
        <w:rPr>
          <w:sz w:val="24"/>
        </w:rPr>
      </w:pPr>
      <w:r>
        <w:rPr>
          <w:rFonts w:hint="eastAsia"/>
          <w:sz w:val="24"/>
        </w:rPr>
        <w:t>“招标代理机构”系指</w:t>
      </w:r>
      <w:r>
        <w:rPr>
          <w:rFonts w:hint="eastAsia"/>
          <w:sz w:val="24"/>
          <w:u w:val="single"/>
          <w:lang w:eastAsia="zh-CN"/>
        </w:rPr>
        <w:t>甘肃昂翔项目管理咨询有限公司</w:t>
      </w:r>
      <w:r>
        <w:rPr>
          <w:rFonts w:hint="eastAsia"/>
          <w:sz w:val="24"/>
        </w:rPr>
        <w:t>。</w:t>
      </w:r>
    </w:p>
    <w:p>
      <w:pPr>
        <w:pStyle w:val="21"/>
        <w:numPr>
          <w:ilvl w:val="1"/>
          <w:numId w:val="3"/>
        </w:numPr>
        <w:tabs>
          <w:tab w:val="left" w:pos="1449"/>
        </w:tabs>
        <w:spacing w:before="194" w:line="388" w:lineRule="auto"/>
        <w:ind w:right="498" w:firstLine="480"/>
        <w:rPr>
          <w:sz w:val="24"/>
        </w:rPr>
      </w:pPr>
      <w:r>
        <w:rPr>
          <w:rFonts w:hint="eastAsia"/>
          <w:spacing w:val="-7"/>
          <w:sz w:val="24"/>
        </w:rPr>
        <w:t>“供应商、投标单位、投标人”系指符合本招标项目资质要求，参加投标竞争</w:t>
      </w:r>
      <w:r>
        <w:rPr>
          <w:rFonts w:hint="eastAsia"/>
          <w:sz w:val="24"/>
        </w:rPr>
        <w:t>的法人机构或其他组织。</w:t>
      </w:r>
    </w:p>
    <w:p>
      <w:pPr>
        <w:pStyle w:val="21"/>
        <w:numPr>
          <w:ilvl w:val="1"/>
          <w:numId w:val="3"/>
        </w:numPr>
        <w:tabs>
          <w:tab w:val="left" w:pos="1341"/>
        </w:tabs>
        <w:spacing w:before="2" w:line="391" w:lineRule="auto"/>
        <w:ind w:right="497" w:firstLine="480"/>
        <w:rPr>
          <w:sz w:val="24"/>
        </w:rPr>
      </w:pPr>
      <w:r>
        <w:rPr>
          <w:rFonts w:hint="eastAsia"/>
          <w:sz w:val="24"/>
        </w:rPr>
        <w:t>“招标文件”系指由采购人和招标代理机构发出的文本、文件，包括全部章节和附件及答疑会议纪要。</w:t>
      </w:r>
    </w:p>
    <w:p>
      <w:pPr>
        <w:pStyle w:val="21"/>
        <w:numPr>
          <w:ilvl w:val="1"/>
          <w:numId w:val="3"/>
        </w:numPr>
        <w:tabs>
          <w:tab w:val="left" w:pos="1459"/>
        </w:tabs>
        <w:spacing w:line="306" w:lineRule="exact"/>
        <w:ind w:left="1458" w:hanging="481"/>
        <w:jc w:val="both"/>
        <w:rPr>
          <w:sz w:val="24"/>
        </w:rPr>
      </w:pPr>
      <w:r>
        <w:rPr>
          <w:rFonts w:hint="eastAsia"/>
          <w:sz w:val="24"/>
        </w:rPr>
        <w:t>“投标文件”系指供应商根据本《招标文件》向采购人提交的全部文件。</w:t>
      </w:r>
    </w:p>
    <w:p>
      <w:pPr>
        <w:pStyle w:val="21"/>
        <w:numPr>
          <w:ilvl w:val="1"/>
          <w:numId w:val="3"/>
        </w:numPr>
        <w:tabs>
          <w:tab w:val="left" w:pos="1449"/>
        </w:tabs>
        <w:spacing w:before="192" w:line="391" w:lineRule="auto"/>
        <w:ind w:right="498" w:firstLine="480"/>
        <w:jc w:val="both"/>
        <w:rPr>
          <w:sz w:val="24"/>
        </w:rPr>
      </w:pPr>
      <w:r>
        <w:rPr>
          <w:rFonts w:hint="eastAsia"/>
          <w:spacing w:val="-7"/>
          <w:sz w:val="24"/>
        </w:rPr>
        <w:t>“采购文件”系指包括采购活动的记录、采购预算、招标文件、投标文件、评</w:t>
      </w:r>
      <w:r>
        <w:rPr>
          <w:rFonts w:hint="eastAsia"/>
          <w:spacing w:val="-9"/>
          <w:sz w:val="24"/>
        </w:rPr>
        <w:t>标标准、评估报告、定标文件、合同文本、验收证明、质疑答复、投诉处理决定及其他</w:t>
      </w:r>
      <w:r>
        <w:rPr>
          <w:rFonts w:hint="eastAsia"/>
          <w:sz w:val="24"/>
        </w:rPr>
        <w:t>有关文件、资料。</w:t>
      </w:r>
    </w:p>
    <w:p>
      <w:pPr>
        <w:pStyle w:val="21"/>
        <w:numPr>
          <w:ilvl w:val="1"/>
          <w:numId w:val="3"/>
        </w:numPr>
        <w:tabs>
          <w:tab w:val="left" w:pos="1449"/>
        </w:tabs>
        <w:spacing w:line="391" w:lineRule="auto"/>
        <w:ind w:right="498" w:firstLine="480"/>
        <w:jc w:val="both"/>
        <w:rPr>
          <w:sz w:val="24"/>
        </w:rPr>
      </w:pPr>
      <w:r>
        <w:rPr>
          <w:rFonts w:hint="eastAsia"/>
          <w:spacing w:val="-7"/>
          <w:sz w:val="24"/>
        </w:rPr>
        <w:t>“书面形式”系指任何手写、打印或印刷的各种函件，不包括电传、电报、传</w:t>
      </w:r>
      <w:r>
        <w:rPr>
          <w:rFonts w:hint="eastAsia"/>
          <w:sz w:val="24"/>
        </w:rPr>
        <w:t>真、电子邮件。</w:t>
      </w:r>
    </w:p>
    <w:p>
      <w:pPr>
        <w:pStyle w:val="6"/>
        <w:numPr>
          <w:ilvl w:val="0"/>
          <w:numId w:val="3"/>
        </w:numPr>
        <w:tabs>
          <w:tab w:val="left" w:pos="1341"/>
        </w:tabs>
        <w:spacing w:line="306" w:lineRule="exact"/>
        <w:jc w:val="both"/>
      </w:pPr>
      <w:r>
        <w:rPr>
          <w:rFonts w:hint="eastAsia"/>
        </w:rPr>
        <w:t>合格的供应商</w:t>
      </w:r>
    </w:p>
    <w:p>
      <w:pPr>
        <w:pStyle w:val="21"/>
        <w:numPr>
          <w:ilvl w:val="1"/>
          <w:numId w:val="3"/>
        </w:numPr>
        <w:tabs>
          <w:tab w:val="left" w:pos="1399"/>
        </w:tabs>
        <w:spacing w:before="188"/>
        <w:ind w:left="1398" w:hanging="421"/>
        <w:rPr>
          <w:sz w:val="24"/>
        </w:rPr>
      </w:pPr>
      <w:r>
        <w:rPr>
          <w:rFonts w:hint="eastAsia"/>
          <w:sz w:val="24"/>
        </w:rPr>
        <w:t>具备“供应商须知前附表”第八款的基本条件；</w:t>
      </w:r>
    </w:p>
    <w:p>
      <w:pPr>
        <w:pStyle w:val="21"/>
        <w:numPr>
          <w:ilvl w:val="1"/>
          <w:numId w:val="3"/>
        </w:numPr>
        <w:tabs>
          <w:tab w:val="left" w:pos="1399"/>
        </w:tabs>
        <w:spacing w:before="194" w:line="388" w:lineRule="auto"/>
        <w:ind w:right="497" w:firstLine="480"/>
        <w:rPr>
          <w:sz w:val="24"/>
        </w:rPr>
      </w:pPr>
      <w:r>
        <w:rPr>
          <w:rFonts w:hint="eastAsia"/>
          <w:spacing w:val="-1"/>
          <w:sz w:val="24"/>
        </w:rPr>
        <w:t>凡是符合国家工商行政管理部门登记审核，具有相应生产经营许可的，有一定</w:t>
      </w:r>
      <w:r>
        <w:rPr>
          <w:rFonts w:hint="eastAsia"/>
          <w:sz w:val="24"/>
        </w:rPr>
        <w:t>技术实力和生产规模，并有能力提供招标货物的供应商或代理商。</w:t>
      </w:r>
    </w:p>
    <w:p>
      <w:pPr>
        <w:pStyle w:val="10"/>
        <w:spacing w:before="42"/>
        <w:ind w:firstLine="480" w:firstLineChars="200"/>
      </w:pPr>
      <w:r>
        <w:rPr>
          <w:rFonts w:hint="eastAsia"/>
        </w:rPr>
        <w:t>供应商不得直接或间接地与本次招标进行设计、编制规范和其他文件所委托的咨询公司或其附属机构有任何关联；</w:t>
      </w:r>
    </w:p>
    <w:p>
      <w:pPr>
        <w:pStyle w:val="21"/>
        <w:numPr>
          <w:ilvl w:val="1"/>
          <w:numId w:val="3"/>
        </w:numPr>
        <w:tabs>
          <w:tab w:val="left" w:pos="1399"/>
        </w:tabs>
        <w:spacing w:before="191" w:line="391" w:lineRule="auto"/>
        <w:ind w:right="498" w:firstLine="480"/>
        <w:jc w:val="both"/>
        <w:rPr>
          <w:sz w:val="24"/>
        </w:rPr>
      </w:pPr>
      <w:r>
        <w:rPr>
          <w:rFonts w:hint="eastAsia"/>
          <w:spacing w:val="-1"/>
          <w:sz w:val="24"/>
        </w:rPr>
        <w:t xml:space="preserve">供应商与采购人存在利害关系可能影响招标公正性的法人、其他组织或个人， </w:t>
      </w:r>
      <w:r>
        <w:rPr>
          <w:rFonts w:hint="eastAsia"/>
          <w:spacing w:val="-6"/>
          <w:sz w:val="24"/>
        </w:rPr>
        <w:t>不得参加投标。单位负责人为同一人或者存在控股、管理关系的不同单位，不得参加同</w:t>
      </w:r>
      <w:r>
        <w:rPr>
          <w:rFonts w:hint="eastAsia"/>
          <w:sz w:val="24"/>
        </w:rPr>
        <w:t>一标段投标或者未划分标段的同一招标项目投标；</w:t>
      </w:r>
    </w:p>
    <w:p>
      <w:pPr>
        <w:pStyle w:val="21"/>
        <w:numPr>
          <w:ilvl w:val="1"/>
          <w:numId w:val="3"/>
        </w:numPr>
        <w:tabs>
          <w:tab w:val="left" w:pos="1399"/>
        </w:tabs>
        <w:spacing w:line="388" w:lineRule="auto"/>
        <w:ind w:right="494" w:firstLine="480"/>
        <w:jc w:val="both"/>
        <w:rPr>
          <w:sz w:val="24"/>
        </w:rPr>
      </w:pPr>
      <w:r>
        <w:rPr>
          <w:rFonts w:hint="eastAsia"/>
          <w:spacing w:val="-1"/>
          <w:sz w:val="24"/>
        </w:rPr>
        <w:t>供应商未向陇南公共资源交易网</w:t>
      </w:r>
      <w:r>
        <w:rPr>
          <w:rFonts w:hint="eastAsia"/>
          <w:spacing w:val="-1"/>
          <w:sz w:val="24"/>
          <w:lang w:val="en-US"/>
        </w:rPr>
        <w:t>下载</w:t>
      </w:r>
      <w:r>
        <w:rPr>
          <w:rFonts w:hint="eastAsia"/>
          <w:spacing w:val="-1"/>
          <w:sz w:val="24"/>
        </w:rPr>
        <w:t>领取《招标文件》并进行投标登记的潜在供</w:t>
      </w:r>
      <w:r>
        <w:rPr>
          <w:rFonts w:hint="eastAsia"/>
          <w:sz w:val="24"/>
        </w:rPr>
        <w:t>应商均无资格参加投标；</w:t>
      </w:r>
    </w:p>
    <w:p>
      <w:pPr>
        <w:pStyle w:val="21"/>
        <w:numPr>
          <w:ilvl w:val="1"/>
          <w:numId w:val="3"/>
        </w:numPr>
        <w:tabs>
          <w:tab w:val="left" w:pos="1399"/>
        </w:tabs>
        <w:spacing w:before="1"/>
        <w:ind w:left="1398" w:hanging="421"/>
        <w:jc w:val="both"/>
        <w:rPr>
          <w:sz w:val="24"/>
        </w:rPr>
      </w:pPr>
      <w:r>
        <w:rPr>
          <w:rFonts w:hint="eastAsia"/>
          <w:sz w:val="24"/>
        </w:rPr>
        <w:t>遵守国家有关的法律、法规和条例及《招标文件》的规定。</w:t>
      </w:r>
    </w:p>
    <w:p>
      <w:pPr>
        <w:pStyle w:val="6"/>
        <w:numPr>
          <w:ilvl w:val="0"/>
          <w:numId w:val="3"/>
        </w:numPr>
        <w:tabs>
          <w:tab w:val="left" w:pos="1341"/>
        </w:tabs>
        <w:spacing w:before="192"/>
      </w:pPr>
      <w:r>
        <w:rPr>
          <w:rFonts w:hint="eastAsia"/>
        </w:rPr>
        <w:t>费用承担</w:t>
      </w:r>
    </w:p>
    <w:p>
      <w:pPr>
        <w:pStyle w:val="10"/>
        <w:spacing w:before="191" w:line="391" w:lineRule="auto"/>
        <w:ind w:right="435" w:firstLine="480"/>
      </w:pPr>
      <w:r>
        <w:rPr>
          <w:rFonts w:hint="eastAsia"/>
        </w:rPr>
        <w:t>供应商应承担与采购活动有关的一切费用。不论采购的结果如何，招标代理机构和采购人在任何情况下均无义务和责任承担这些费用。</w:t>
      </w:r>
    </w:p>
    <w:p>
      <w:pPr>
        <w:pStyle w:val="6"/>
        <w:numPr>
          <w:ilvl w:val="0"/>
          <w:numId w:val="3"/>
        </w:numPr>
        <w:tabs>
          <w:tab w:val="left" w:pos="1341"/>
        </w:tabs>
        <w:spacing w:line="306" w:lineRule="exact"/>
      </w:pPr>
      <w:r>
        <w:rPr>
          <w:rFonts w:hint="eastAsia"/>
        </w:rPr>
        <w:t>招标代理机构相关费用</w:t>
      </w:r>
    </w:p>
    <w:p>
      <w:pPr>
        <w:pStyle w:val="21"/>
        <w:numPr>
          <w:ilvl w:val="1"/>
          <w:numId w:val="3"/>
        </w:numPr>
        <w:tabs>
          <w:tab w:val="left" w:pos="1399"/>
        </w:tabs>
        <w:spacing w:before="192"/>
        <w:ind w:left="1398" w:hanging="421"/>
        <w:rPr>
          <w:sz w:val="24"/>
        </w:rPr>
      </w:pPr>
      <w:r>
        <w:rPr>
          <w:rFonts w:hint="eastAsia"/>
          <w:sz w:val="24"/>
        </w:rPr>
        <w:t>代理服务费由征集人支付代理服务费，具体费用详见投标人须知前附表。</w:t>
      </w:r>
    </w:p>
    <w:p>
      <w:pPr>
        <w:pStyle w:val="21"/>
        <w:numPr>
          <w:ilvl w:val="1"/>
          <w:numId w:val="3"/>
        </w:numPr>
        <w:tabs>
          <w:tab w:val="left" w:pos="1399"/>
        </w:tabs>
        <w:spacing w:before="194"/>
        <w:ind w:left="1398" w:hanging="421"/>
        <w:rPr>
          <w:sz w:val="24"/>
        </w:rPr>
      </w:pPr>
      <w:r>
        <w:rPr>
          <w:rFonts w:hint="eastAsia"/>
          <w:sz w:val="24"/>
        </w:rPr>
        <w:t>采购代理服务费采用电汇、现金方式支付。</w:t>
      </w:r>
    </w:p>
    <w:p>
      <w:pPr>
        <w:pStyle w:val="6"/>
        <w:numPr>
          <w:ilvl w:val="0"/>
          <w:numId w:val="3"/>
        </w:numPr>
        <w:tabs>
          <w:tab w:val="left" w:pos="1339"/>
        </w:tabs>
        <w:spacing w:before="192"/>
        <w:ind w:left="1338" w:hanging="361"/>
        <w:jc w:val="both"/>
      </w:pPr>
      <w:r>
        <w:rPr>
          <w:rFonts w:hint="eastAsia"/>
        </w:rPr>
        <w:t>踏勘现场和答疑会</w:t>
      </w:r>
    </w:p>
    <w:p>
      <w:pPr>
        <w:pStyle w:val="21"/>
        <w:numPr>
          <w:ilvl w:val="1"/>
          <w:numId w:val="3"/>
        </w:numPr>
        <w:tabs>
          <w:tab w:val="left" w:pos="1399"/>
        </w:tabs>
        <w:spacing w:before="192" w:line="391" w:lineRule="auto"/>
        <w:ind w:right="497" w:firstLine="480"/>
        <w:jc w:val="both"/>
        <w:rPr>
          <w:sz w:val="24"/>
        </w:rPr>
      </w:pPr>
      <w:r>
        <w:rPr>
          <w:rFonts w:hint="eastAsia"/>
          <w:spacing w:val="-1"/>
          <w:sz w:val="24"/>
        </w:rPr>
        <w:t>供应商前附表规定组织踏勘现场的，采购人按供应商前附表规定的时间和地点</w:t>
      </w:r>
      <w:r>
        <w:rPr>
          <w:rFonts w:hint="eastAsia"/>
          <w:sz w:val="24"/>
        </w:rPr>
        <w:t>组织供应商踏勘项目现场。</w:t>
      </w:r>
    </w:p>
    <w:p>
      <w:pPr>
        <w:pStyle w:val="21"/>
        <w:numPr>
          <w:ilvl w:val="1"/>
          <w:numId w:val="3"/>
        </w:numPr>
        <w:tabs>
          <w:tab w:val="left" w:pos="1399"/>
        </w:tabs>
        <w:spacing w:line="391" w:lineRule="auto"/>
        <w:ind w:right="498" w:firstLine="480"/>
        <w:jc w:val="both"/>
        <w:rPr>
          <w:sz w:val="24"/>
        </w:rPr>
      </w:pPr>
      <w:r>
        <w:rPr>
          <w:rFonts w:hint="eastAsia"/>
          <w:spacing w:val="-1"/>
          <w:sz w:val="24"/>
        </w:rPr>
        <w:t>根据采购项目和具体情况，招标采购单位认为有必要，可以组织召开标前答疑</w:t>
      </w:r>
      <w:r>
        <w:rPr>
          <w:rFonts w:hint="eastAsia"/>
          <w:spacing w:val="-9"/>
          <w:sz w:val="24"/>
        </w:rPr>
        <w:t>会。答疑会的时间，招标采购单位将以书面形式另行通知所有领取了招标文件的拟供应</w:t>
      </w:r>
      <w:r>
        <w:rPr>
          <w:rFonts w:hint="eastAsia"/>
          <w:sz w:val="24"/>
        </w:rPr>
        <w:t>商。</w:t>
      </w:r>
    </w:p>
    <w:p>
      <w:pPr>
        <w:pStyle w:val="21"/>
        <w:numPr>
          <w:ilvl w:val="1"/>
          <w:numId w:val="3"/>
        </w:numPr>
        <w:tabs>
          <w:tab w:val="left" w:pos="1399"/>
        </w:tabs>
        <w:spacing w:line="304" w:lineRule="exact"/>
        <w:ind w:left="1398" w:hanging="421"/>
        <w:jc w:val="both"/>
        <w:rPr>
          <w:sz w:val="24"/>
        </w:rPr>
      </w:pPr>
      <w:r>
        <w:rPr>
          <w:rFonts w:hint="eastAsia"/>
          <w:sz w:val="24"/>
        </w:rPr>
        <w:t>供应商踏勘现场发生的费用自理。</w:t>
      </w:r>
    </w:p>
    <w:p>
      <w:pPr>
        <w:pStyle w:val="21"/>
        <w:numPr>
          <w:ilvl w:val="1"/>
          <w:numId w:val="3"/>
        </w:numPr>
        <w:tabs>
          <w:tab w:val="left" w:pos="1399"/>
        </w:tabs>
        <w:spacing w:before="190" w:line="391" w:lineRule="auto"/>
        <w:ind w:right="497" w:firstLine="480"/>
        <w:jc w:val="both"/>
        <w:rPr>
          <w:sz w:val="24"/>
        </w:rPr>
      </w:pPr>
      <w:r>
        <w:rPr>
          <w:rFonts w:hint="eastAsia"/>
          <w:spacing w:val="-1"/>
          <w:sz w:val="24"/>
        </w:rPr>
        <w:t>除采购人的原因外，供应商自行负责在踏勘现场中所发生的人员伤亡和财产损</w:t>
      </w:r>
      <w:r>
        <w:rPr>
          <w:rFonts w:hint="eastAsia"/>
          <w:sz w:val="24"/>
        </w:rPr>
        <w:t>失。</w:t>
      </w:r>
    </w:p>
    <w:p>
      <w:pPr>
        <w:pStyle w:val="21"/>
        <w:numPr>
          <w:ilvl w:val="1"/>
          <w:numId w:val="3"/>
        </w:numPr>
        <w:tabs>
          <w:tab w:val="left" w:pos="1399"/>
        </w:tabs>
        <w:spacing w:line="388" w:lineRule="auto"/>
        <w:ind w:right="498" w:firstLine="480"/>
        <w:jc w:val="both"/>
        <w:rPr>
          <w:sz w:val="24"/>
        </w:rPr>
      </w:pPr>
      <w:r>
        <w:rPr>
          <w:rFonts w:hint="eastAsia"/>
          <w:spacing w:val="-1"/>
          <w:sz w:val="24"/>
        </w:rPr>
        <w:t>采购人在踏勘现场中介绍的项目情况和相关的周边环境情况，供应商在编制投标文件</w:t>
      </w:r>
      <w:r>
        <w:rPr>
          <w:rFonts w:hint="eastAsia"/>
          <w:sz w:val="24"/>
        </w:rPr>
        <w:t>时参考，采购人不对供应商据此作出的判断和决策负责。</w:t>
      </w:r>
    </w:p>
    <w:p>
      <w:pPr>
        <w:pStyle w:val="6"/>
        <w:numPr>
          <w:ilvl w:val="0"/>
          <w:numId w:val="3"/>
        </w:numPr>
        <w:tabs>
          <w:tab w:val="left" w:pos="1340"/>
        </w:tabs>
        <w:spacing w:before="3"/>
        <w:ind w:left="1339" w:hanging="362"/>
        <w:rPr>
          <w:sz w:val="22"/>
        </w:rPr>
      </w:pPr>
      <w:r>
        <w:rPr>
          <w:rFonts w:hint="eastAsia"/>
        </w:rPr>
        <w:t>保密</w:t>
      </w:r>
    </w:p>
    <w:p>
      <w:pPr>
        <w:pStyle w:val="10"/>
        <w:spacing w:before="191" w:line="388" w:lineRule="auto"/>
        <w:ind w:right="435" w:firstLine="480"/>
      </w:pPr>
      <w:r>
        <w:rPr>
          <w:rFonts w:hint="eastAsia"/>
        </w:rPr>
        <w:t>参与招标投标活动的各方应对招标文件和投标文件中的商业和技术等秘密保密，违者应对由此造成的后果承担法律责任。</w:t>
      </w:r>
    </w:p>
    <w:p>
      <w:pPr>
        <w:spacing w:line="388" w:lineRule="auto"/>
        <w:sectPr>
          <w:footerReference r:id="rId3" w:type="default"/>
          <w:pgSz w:w="11910" w:h="16840"/>
          <w:pgMar w:top="1560" w:right="920" w:bottom="1040" w:left="920" w:header="0" w:footer="771" w:gutter="0"/>
          <w:cols w:space="720" w:num="1"/>
        </w:sectPr>
      </w:pPr>
    </w:p>
    <w:p>
      <w:pPr>
        <w:spacing w:before="42"/>
        <w:jc w:val="center"/>
        <w:rPr>
          <w:b/>
          <w:sz w:val="28"/>
        </w:rPr>
      </w:pPr>
      <w:bookmarkStart w:id="7" w:name="（三）《征集文件》"/>
      <w:bookmarkEnd w:id="7"/>
      <w:bookmarkStart w:id="8" w:name="_bookmark4"/>
      <w:bookmarkEnd w:id="8"/>
      <w:r>
        <w:rPr>
          <w:rFonts w:hint="eastAsia"/>
          <w:b/>
          <w:sz w:val="28"/>
        </w:rPr>
        <w:t>（三）招标文件</w:t>
      </w:r>
    </w:p>
    <w:p>
      <w:pPr>
        <w:pStyle w:val="10"/>
        <w:spacing w:before="3"/>
        <w:ind w:left="0"/>
        <w:rPr>
          <w:b/>
          <w:sz w:val="18"/>
        </w:rPr>
      </w:pPr>
    </w:p>
    <w:p>
      <w:pPr>
        <w:pStyle w:val="6"/>
        <w:numPr>
          <w:ilvl w:val="0"/>
          <w:numId w:val="4"/>
        </w:numPr>
        <w:tabs>
          <w:tab w:val="left" w:pos="1222"/>
        </w:tabs>
        <w:spacing w:before="66"/>
      </w:pPr>
      <w:r>
        <w:rPr>
          <w:rFonts w:hint="eastAsia"/>
        </w:rPr>
        <w:t>《招标文件》的组成</w:t>
      </w:r>
    </w:p>
    <w:p>
      <w:pPr>
        <w:pStyle w:val="10"/>
        <w:spacing w:before="192" w:line="391" w:lineRule="auto"/>
        <w:ind w:right="378" w:firstLine="480"/>
      </w:pPr>
      <w:r>
        <w:rPr>
          <w:rFonts w:hint="eastAsia"/>
          <w:spacing w:val="-10"/>
        </w:rPr>
        <w:t>招标文件用以阐明招标项目所需的资质、技术、服务及报价等要求、招标投标程序、</w:t>
      </w:r>
      <w:r>
        <w:rPr>
          <w:rFonts w:hint="eastAsia"/>
        </w:rPr>
        <w:t>有关规定和注意事项以及合同主要条款等。本招标文件包括以下内容,但不限于这些内容：</w:t>
      </w:r>
    </w:p>
    <w:p>
      <w:pPr>
        <w:pStyle w:val="21"/>
        <w:numPr>
          <w:ilvl w:val="0"/>
          <w:numId w:val="5"/>
        </w:numPr>
        <w:tabs>
          <w:tab w:val="left" w:pos="1340"/>
        </w:tabs>
        <w:spacing w:line="304" w:lineRule="exact"/>
        <w:ind w:hanging="362"/>
        <w:rPr>
          <w:sz w:val="24"/>
        </w:rPr>
      </w:pPr>
      <w:r>
        <w:rPr>
          <w:rFonts w:hint="eastAsia"/>
          <w:sz w:val="24"/>
        </w:rPr>
        <w:t>投标邀请函</w:t>
      </w:r>
    </w:p>
    <w:p>
      <w:pPr>
        <w:pStyle w:val="21"/>
        <w:numPr>
          <w:ilvl w:val="0"/>
          <w:numId w:val="5"/>
        </w:numPr>
        <w:tabs>
          <w:tab w:val="left" w:pos="1340"/>
        </w:tabs>
        <w:spacing w:before="194"/>
        <w:ind w:hanging="362"/>
        <w:rPr>
          <w:sz w:val="24"/>
        </w:rPr>
      </w:pPr>
      <w:r>
        <w:rPr>
          <w:rFonts w:hint="eastAsia"/>
          <w:sz w:val="24"/>
        </w:rPr>
        <w:t>供应商须知及前附表</w:t>
      </w:r>
    </w:p>
    <w:p>
      <w:pPr>
        <w:pStyle w:val="21"/>
        <w:numPr>
          <w:ilvl w:val="0"/>
          <w:numId w:val="5"/>
        </w:numPr>
        <w:tabs>
          <w:tab w:val="left" w:pos="1340"/>
        </w:tabs>
        <w:spacing w:before="192"/>
        <w:ind w:hanging="362"/>
        <w:rPr>
          <w:sz w:val="24"/>
        </w:rPr>
      </w:pPr>
      <w:r>
        <w:rPr>
          <w:rFonts w:hint="eastAsia"/>
          <w:sz w:val="24"/>
        </w:rPr>
        <w:t>采购内容</w:t>
      </w:r>
    </w:p>
    <w:p>
      <w:pPr>
        <w:pStyle w:val="21"/>
        <w:numPr>
          <w:ilvl w:val="0"/>
          <w:numId w:val="5"/>
        </w:numPr>
        <w:tabs>
          <w:tab w:val="left" w:pos="1340"/>
        </w:tabs>
        <w:spacing w:before="192"/>
        <w:ind w:hanging="362"/>
        <w:rPr>
          <w:sz w:val="24"/>
        </w:rPr>
      </w:pPr>
      <w:r>
        <w:rPr>
          <w:rFonts w:hint="eastAsia"/>
          <w:sz w:val="24"/>
        </w:rPr>
        <w:t>评标办法</w:t>
      </w:r>
    </w:p>
    <w:p>
      <w:pPr>
        <w:pStyle w:val="21"/>
        <w:numPr>
          <w:ilvl w:val="0"/>
          <w:numId w:val="5"/>
        </w:numPr>
        <w:tabs>
          <w:tab w:val="left" w:pos="1340"/>
        </w:tabs>
        <w:spacing w:before="194"/>
        <w:ind w:hanging="362"/>
        <w:rPr>
          <w:sz w:val="24"/>
        </w:rPr>
      </w:pPr>
      <w:r>
        <w:rPr>
          <w:rFonts w:hint="eastAsia"/>
          <w:sz w:val="24"/>
        </w:rPr>
        <w:t>合同条款及合同格式</w:t>
      </w:r>
    </w:p>
    <w:p>
      <w:pPr>
        <w:pStyle w:val="21"/>
        <w:numPr>
          <w:ilvl w:val="0"/>
          <w:numId w:val="5"/>
        </w:numPr>
        <w:tabs>
          <w:tab w:val="left" w:pos="1340"/>
        </w:tabs>
        <w:spacing w:before="191"/>
        <w:ind w:hanging="362"/>
        <w:rPr>
          <w:sz w:val="24"/>
        </w:rPr>
      </w:pPr>
      <w:r>
        <w:rPr>
          <w:rFonts w:hint="eastAsia"/>
          <w:sz w:val="24"/>
        </w:rPr>
        <w:t>《投标文件》格式</w:t>
      </w:r>
    </w:p>
    <w:p>
      <w:pPr>
        <w:pStyle w:val="6"/>
        <w:numPr>
          <w:ilvl w:val="0"/>
          <w:numId w:val="4"/>
        </w:numPr>
        <w:tabs>
          <w:tab w:val="left" w:pos="1222"/>
        </w:tabs>
        <w:spacing w:before="192"/>
      </w:pPr>
      <w:r>
        <w:rPr>
          <w:rFonts w:hint="eastAsia"/>
          <w:w w:val="95"/>
        </w:rPr>
        <w:t>《招标文件》的澄清</w:t>
      </w:r>
    </w:p>
    <w:p>
      <w:pPr>
        <w:pStyle w:val="10"/>
        <w:spacing w:before="194" w:line="391" w:lineRule="auto"/>
        <w:ind w:right="498" w:firstLine="480"/>
        <w:jc w:val="both"/>
      </w:pPr>
      <w:r>
        <w:rPr>
          <w:rFonts w:hint="eastAsia"/>
          <w:spacing w:val="-7"/>
        </w:rPr>
        <w:t>供应商若对《招标文件》有任何疑问，根据相关法律规定，供应商应于投标截止日</w:t>
      </w:r>
      <w:r>
        <w:rPr>
          <w:rFonts w:hint="eastAsia"/>
          <w:spacing w:val="-13"/>
        </w:rPr>
        <w:t xml:space="preserve">期前 </w:t>
      </w:r>
      <w:r>
        <w:rPr>
          <w:rFonts w:hint="eastAsia"/>
        </w:rPr>
        <w:t>15</w:t>
      </w:r>
      <w:r>
        <w:rPr>
          <w:rFonts w:hint="eastAsia"/>
          <w:spacing w:val="-6"/>
        </w:rPr>
        <w:t xml:space="preserve"> 日以书面形式向招标代理机构提出澄清要求，送至招标代理机构。如认为有必</w:t>
      </w:r>
      <w:r>
        <w:rPr>
          <w:rFonts w:hint="eastAsia"/>
          <w:spacing w:val="-8"/>
        </w:rPr>
        <w:t>要，招标代理机构将以书面形式予以澄清，同时将书面澄清文件向所有供应商发送。供</w:t>
      </w:r>
      <w:r>
        <w:rPr>
          <w:rFonts w:hint="eastAsia"/>
          <w:spacing w:val="-6"/>
        </w:rPr>
        <w:t xml:space="preserve">应商在收到该澄清文件后，应于 </w:t>
      </w:r>
      <w:r>
        <w:rPr>
          <w:rFonts w:hint="eastAsia"/>
        </w:rPr>
        <w:t>1</w:t>
      </w:r>
      <w:r>
        <w:rPr>
          <w:rFonts w:hint="eastAsia"/>
          <w:spacing w:val="-10"/>
        </w:rPr>
        <w:t xml:space="preserve"> 日内以书面形式</w:t>
      </w:r>
      <w:r>
        <w:rPr>
          <w:rFonts w:hint="eastAsia"/>
        </w:rPr>
        <w:t>（加盖公章</w:t>
      </w:r>
      <w:r>
        <w:rPr>
          <w:rFonts w:hint="eastAsia"/>
          <w:spacing w:val="-17"/>
        </w:rPr>
        <w:t>）</w:t>
      </w:r>
      <w:r>
        <w:rPr>
          <w:rFonts w:hint="eastAsia"/>
          <w:spacing w:val="-2"/>
        </w:rPr>
        <w:t>向招标代理机构予以确</w:t>
      </w:r>
      <w:r>
        <w:rPr>
          <w:rFonts w:hint="eastAsia"/>
          <w:spacing w:val="-9"/>
        </w:rPr>
        <w:t>认，该答复作为《招标文件》的组成部分，具有同《招标文件》同样的约束作用。未确</w:t>
      </w:r>
      <w:r>
        <w:rPr>
          <w:rFonts w:hint="eastAsia"/>
          <w:spacing w:val="-4"/>
        </w:rPr>
        <w:t>认情况应当视为对招标文件修改的知晓，也将视为对修改内容接受的默认。对于未在投标文件</w:t>
      </w:r>
      <w:r>
        <w:rPr>
          <w:rFonts w:hint="eastAsia"/>
        </w:rPr>
        <w:t>中对修改内容做实质性响应的，对其产生的不利因素由未确认者自行承担。</w:t>
      </w:r>
    </w:p>
    <w:p>
      <w:pPr>
        <w:pStyle w:val="6"/>
        <w:numPr>
          <w:ilvl w:val="0"/>
          <w:numId w:val="4"/>
        </w:numPr>
        <w:tabs>
          <w:tab w:val="left" w:pos="1222"/>
        </w:tabs>
        <w:spacing w:line="298" w:lineRule="exact"/>
      </w:pPr>
      <w:r>
        <w:rPr>
          <w:rFonts w:hint="eastAsia"/>
        </w:rPr>
        <w:t>《招标文件》的修改</w:t>
      </w:r>
    </w:p>
    <w:p>
      <w:pPr>
        <w:pStyle w:val="21"/>
        <w:numPr>
          <w:ilvl w:val="1"/>
          <w:numId w:val="4"/>
        </w:numPr>
        <w:tabs>
          <w:tab w:val="left" w:pos="1399"/>
        </w:tabs>
        <w:spacing w:before="192" w:line="391" w:lineRule="auto"/>
        <w:ind w:right="498" w:firstLine="480"/>
        <w:jc w:val="both"/>
        <w:rPr>
          <w:sz w:val="24"/>
        </w:rPr>
      </w:pPr>
      <w:r>
        <w:rPr>
          <w:rFonts w:hint="eastAsia"/>
          <w:spacing w:val="-10"/>
          <w:sz w:val="24"/>
        </w:rPr>
        <w:t xml:space="preserve">投标截止期 </w:t>
      </w:r>
      <w:r>
        <w:rPr>
          <w:rFonts w:hint="eastAsia"/>
          <w:sz w:val="24"/>
        </w:rPr>
        <w:t>15</w:t>
      </w:r>
      <w:r>
        <w:rPr>
          <w:rFonts w:hint="eastAsia"/>
          <w:spacing w:val="-15"/>
          <w:sz w:val="24"/>
        </w:rPr>
        <w:t xml:space="preserve"> 日前，无论出于何种原因，招标采购单位可主动地或在解答供应</w:t>
      </w:r>
      <w:r>
        <w:rPr>
          <w:rFonts w:hint="eastAsia"/>
          <w:spacing w:val="-6"/>
          <w:sz w:val="24"/>
        </w:rPr>
        <w:t>商提出的澄清问题时对《招标文件》进行修改，《招标文件》的修改书将构成《招标文件</w:t>
      </w:r>
      <w:r>
        <w:rPr>
          <w:rFonts w:hint="eastAsia"/>
          <w:sz w:val="24"/>
        </w:rPr>
        <w:t>》的组成部分。</w:t>
      </w:r>
    </w:p>
    <w:p>
      <w:pPr>
        <w:pStyle w:val="21"/>
        <w:numPr>
          <w:ilvl w:val="1"/>
          <w:numId w:val="4"/>
        </w:numPr>
        <w:tabs>
          <w:tab w:val="left" w:pos="1340"/>
        </w:tabs>
        <w:spacing w:line="391" w:lineRule="auto"/>
        <w:ind w:right="378" w:firstLine="480"/>
        <w:jc w:val="left"/>
        <w:rPr>
          <w:sz w:val="24"/>
        </w:rPr>
      </w:pPr>
      <w:r>
        <w:rPr>
          <w:rFonts w:hint="eastAsia"/>
          <w:spacing w:val="-6"/>
          <w:sz w:val="24"/>
        </w:rPr>
        <w:t>《招标文件》的修改采购人或招标代理机构通过陇南市公共资源交易中心发布</w:t>
      </w:r>
      <w:r>
        <w:rPr>
          <w:rFonts w:hint="eastAsia"/>
          <w:spacing w:val="-9"/>
          <w:sz w:val="24"/>
        </w:rPr>
        <w:t xml:space="preserve">，供应商须自行登陆该系统下载，供应商在收到上述通知后，应于 </w:t>
      </w:r>
      <w:r>
        <w:rPr>
          <w:rFonts w:hint="eastAsia"/>
          <w:sz w:val="24"/>
        </w:rPr>
        <w:t>1</w:t>
      </w:r>
      <w:r>
        <w:rPr>
          <w:rFonts w:hint="eastAsia"/>
          <w:spacing w:val="-10"/>
          <w:sz w:val="24"/>
        </w:rPr>
        <w:t xml:space="preserve"> 日内以书面形式</w:t>
      </w:r>
      <w:r>
        <w:rPr>
          <w:rFonts w:hint="eastAsia"/>
          <w:sz w:val="24"/>
        </w:rPr>
        <w:t>（ 加盖公章</w:t>
      </w:r>
      <w:r>
        <w:rPr>
          <w:rFonts w:hint="eastAsia"/>
          <w:spacing w:val="-17"/>
          <w:sz w:val="24"/>
        </w:rPr>
        <w:t>）</w:t>
      </w:r>
      <w:r>
        <w:rPr>
          <w:rFonts w:hint="eastAsia"/>
          <w:spacing w:val="-3"/>
          <w:sz w:val="24"/>
        </w:rPr>
        <w:t>向招标代理机构予以确认。未确认情况应当视为对招标文件修改的知晓，也将视为对修改内容接受的默认。</w:t>
      </w:r>
    </w:p>
    <w:p>
      <w:pPr>
        <w:spacing w:line="391" w:lineRule="auto"/>
        <w:rPr>
          <w:sz w:val="24"/>
        </w:rPr>
        <w:sectPr>
          <w:pgSz w:w="11910" w:h="16840"/>
          <w:pgMar w:top="1520" w:right="920" w:bottom="1040" w:left="920" w:header="0" w:footer="771" w:gutter="0"/>
          <w:cols w:space="720" w:num="1"/>
        </w:sectPr>
      </w:pPr>
    </w:p>
    <w:p>
      <w:pPr>
        <w:pStyle w:val="21"/>
        <w:numPr>
          <w:ilvl w:val="1"/>
          <w:numId w:val="4"/>
        </w:numPr>
        <w:tabs>
          <w:tab w:val="left" w:pos="1399"/>
        </w:tabs>
        <w:spacing w:before="42" w:line="388" w:lineRule="auto"/>
        <w:ind w:right="498" w:firstLine="480"/>
        <w:jc w:val="both"/>
        <w:rPr>
          <w:sz w:val="24"/>
        </w:rPr>
      </w:pPr>
      <w:r>
        <w:rPr>
          <w:rFonts w:hint="eastAsia"/>
          <w:spacing w:val="-1"/>
          <w:sz w:val="24"/>
        </w:rPr>
        <w:t>为使供应商在编制《投标文件》时有充分时间对《招标文件》的修改部分进行</w:t>
      </w:r>
      <w:r>
        <w:rPr>
          <w:rFonts w:hint="eastAsia"/>
          <w:spacing w:val="-7"/>
          <w:sz w:val="24"/>
        </w:rPr>
        <w:t>研究，招标代理机构可自行决定是否延长投标截止日期和推迟开标时间，并在陇南市公共资源交易中心</w:t>
      </w:r>
      <w:r>
        <w:rPr>
          <w:rFonts w:hint="eastAsia"/>
          <w:sz w:val="24"/>
        </w:rPr>
        <w:t>发布相关内容。</w:t>
      </w:r>
    </w:p>
    <w:p>
      <w:pPr>
        <w:pStyle w:val="21"/>
        <w:numPr>
          <w:ilvl w:val="1"/>
          <w:numId w:val="4"/>
        </w:numPr>
        <w:tabs>
          <w:tab w:val="left" w:pos="1279"/>
        </w:tabs>
        <w:spacing w:before="5" w:line="388" w:lineRule="auto"/>
        <w:ind w:right="498" w:firstLine="360"/>
        <w:jc w:val="both"/>
        <w:rPr>
          <w:sz w:val="24"/>
        </w:rPr>
      </w:pPr>
      <w:r>
        <w:rPr>
          <w:rFonts w:hint="eastAsia"/>
          <w:spacing w:val="-5"/>
          <w:sz w:val="24"/>
        </w:rPr>
        <w:t>供应商在应当获取招标文件的七个工作日内可对招标文件的内容提出质疑，招标</w:t>
      </w:r>
      <w:r>
        <w:rPr>
          <w:rFonts w:hint="eastAsia"/>
          <w:sz w:val="24"/>
        </w:rPr>
        <w:t>采购单位按规定时间答复，超过时间的质疑将不予接受。</w:t>
      </w:r>
    </w:p>
    <w:p>
      <w:pPr>
        <w:spacing w:before="82"/>
        <w:jc w:val="center"/>
        <w:rPr>
          <w:b/>
          <w:sz w:val="28"/>
        </w:rPr>
      </w:pPr>
      <w:bookmarkStart w:id="9" w:name="_bookmark5"/>
      <w:bookmarkEnd w:id="9"/>
      <w:bookmarkStart w:id="10" w:name="（四）《响应文件》的编制"/>
      <w:bookmarkEnd w:id="10"/>
      <w:r>
        <w:rPr>
          <w:rFonts w:hint="eastAsia"/>
          <w:b/>
          <w:sz w:val="28"/>
        </w:rPr>
        <w:t>（四）投标文件的编制</w:t>
      </w:r>
    </w:p>
    <w:p>
      <w:pPr>
        <w:pStyle w:val="10"/>
        <w:spacing w:before="8"/>
        <w:ind w:left="0"/>
        <w:rPr>
          <w:b/>
          <w:sz w:val="23"/>
        </w:rPr>
      </w:pPr>
    </w:p>
    <w:p>
      <w:pPr>
        <w:pStyle w:val="6"/>
        <w:numPr>
          <w:ilvl w:val="2"/>
          <w:numId w:val="4"/>
        </w:numPr>
        <w:tabs>
          <w:tab w:val="left" w:pos="1222"/>
        </w:tabs>
      </w:pPr>
      <w:r>
        <w:rPr>
          <w:rFonts w:hint="eastAsia"/>
        </w:rPr>
        <w:t>《投标文件》编制要求</w:t>
      </w:r>
    </w:p>
    <w:p>
      <w:pPr>
        <w:pStyle w:val="21"/>
        <w:numPr>
          <w:ilvl w:val="3"/>
          <w:numId w:val="4"/>
        </w:numPr>
        <w:tabs>
          <w:tab w:val="left" w:pos="1399"/>
        </w:tabs>
        <w:spacing w:before="192" w:line="391" w:lineRule="auto"/>
        <w:ind w:right="498" w:firstLine="480"/>
        <w:jc w:val="both"/>
        <w:rPr>
          <w:sz w:val="24"/>
        </w:rPr>
      </w:pPr>
      <w:r>
        <w:rPr>
          <w:rFonts w:hint="eastAsia"/>
          <w:spacing w:val="-2"/>
          <w:sz w:val="24"/>
        </w:rPr>
        <w:t>供应商应仔细阅读和充分理解《招标文件》的所有内容，并按照《招标文件》</w:t>
      </w:r>
      <w:r>
        <w:rPr>
          <w:rFonts w:hint="eastAsia"/>
          <w:spacing w:val="-8"/>
          <w:sz w:val="24"/>
        </w:rPr>
        <w:t>的“投标文件格式”规定及要求内容的格式提交完整的《投标文件》。投标文件应使用中文、编排有序，并按要求编制文件目录和页码，准确标明文件内容所在位置。供应商</w:t>
      </w:r>
      <w:r>
        <w:rPr>
          <w:rFonts w:hint="eastAsia"/>
          <w:spacing w:val="-4"/>
          <w:sz w:val="24"/>
        </w:rPr>
        <w:t>没有对招标文件全面做出实质性响应是供应商的风险。没有按照招标文件要求作出实质</w:t>
      </w:r>
      <w:r>
        <w:rPr>
          <w:rFonts w:hint="eastAsia"/>
          <w:sz w:val="24"/>
        </w:rPr>
        <w:t>性响应的不利后果由供应商自行承担。</w:t>
      </w:r>
    </w:p>
    <w:p>
      <w:pPr>
        <w:pStyle w:val="21"/>
        <w:numPr>
          <w:ilvl w:val="3"/>
          <w:numId w:val="4"/>
        </w:numPr>
        <w:tabs>
          <w:tab w:val="left" w:pos="1399"/>
        </w:tabs>
        <w:spacing w:line="388" w:lineRule="auto"/>
        <w:ind w:right="497" w:firstLine="480"/>
        <w:jc w:val="both"/>
        <w:rPr>
          <w:sz w:val="24"/>
        </w:rPr>
      </w:pPr>
      <w:r>
        <w:rPr>
          <w:rFonts w:hint="eastAsia"/>
          <w:spacing w:val="-1"/>
          <w:sz w:val="24"/>
        </w:rPr>
        <w:t>投标文件应字迹清楚，内容齐全，不得涂改和增删。如有修改错漏处，必须由</w:t>
      </w:r>
      <w:r>
        <w:rPr>
          <w:rFonts w:hint="eastAsia"/>
          <w:sz w:val="24"/>
        </w:rPr>
        <w:t>供应商法定代表人或其授权代表签字。</w:t>
      </w:r>
    </w:p>
    <w:p>
      <w:pPr>
        <w:pStyle w:val="21"/>
        <w:numPr>
          <w:ilvl w:val="3"/>
          <w:numId w:val="4"/>
        </w:numPr>
        <w:tabs>
          <w:tab w:val="left" w:pos="1399"/>
        </w:tabs>
        <w:spacing w:line="391" w:lineRule="auto"/>
        <w:ind w:right="497" w:firstLine="480"/>
        <w:jc w:val="both"/>
        <w:rPr>
          <w:sz w:val="24"/>
        </w:rPr>
      </w:pPr>
      <w:r>
        <w:rPr>
          <w:rFonts w:hint="eastAsia"/>
          <w:spacing w:val="-1"/>
          <w:sz w:val="24"/>
        </w:rPr>
        <w:t xml:space="preserve">投标文件所提供的全部资料必须真实可靠。若投标文件填报的内容资料不详， </w:t>
      </w:r>
      <w:r>
        <w:rPr>
          <w:rFonts w:hint="eastAsia"/>
          <w:sz w:val="24"/>
        </w:rPr>
        <w:t>或提供了虚假资料，其投标文件为无效投标文件。</w:t>
      </w:r>
    </w:p>
    <w:p>
      <w:pPr>
        <w:pStyle w:val="21"/>
        <w:numPr>
          <w:ilvl w:val="3"/>
          <w:numId w:val="4"/>
        </w:numPr>
        <w:tabs>
          <w:tab w:val="left" w:pos="1399"/>
        </w:tabs>
        <w:spacing w:line="391" w:lineRule="auto"/>
        <w:ind w:right="378" w:firstLine="480"/>
        <w:rPr>
          <w:sz w:val="24"/>
        </w:rPr>
      </w:pPr>
      <w:r>
        <w:rPr>
          <w:rFonts w:hint="eastAsia"/>
          <w:spacing w:val="-7"/>
          <w:sz w:val="24"/>
        </w:rPr>
        <w:t xml:space="preserve">投标文件应严格按照招标文件格式的要求提交，并按规定的统一格式逐项填写， </w:t>
      </w:r>
      <w:r>
        <w:rPr>
          <w:rFonts w:hint="eastAsia"/>
          <w:spacing w:val="-6"/>
          <w:sz w:val="24"/>
        </w:rPr>
        <w:t>不准有空项；无相应内容可填的项应填写“无”、“未测试”、“没有相应指标”等明确的回答文字。</w:t>
      </w:r>
    </w:p>
    <w:p>
      <w:pPr>
        <w:pStyle w:val="6"/>
        <w:numPr>
          <w:ilvl w:val="2"/>
          <w:numId w:val="4"/>
        </w:numPr>
        <w:tabs>
          <w:tab w:val="left" w:pos="1222"/>
        </w:tabs>
        <w:spacing w:line="304" w:lineRule="exact"/>
      </w:pPr>
      <w:r>
        <w:rPr>
          <w:rFonts w:hint="eastAsia"/>
        </w:rPr>
        <w:t>投标语言：</w:t>
      </w:r>
    </w:p>
    <w:p>
      <w:pPr>
        <w:pStyle w:val="21"/>
        <w:numPr>
          <w:ilvl w:val="3"/>
          <w:numId w:val="4"/>
        </w:numPr>
        <w:tabs>
          <w:tab w:val="left" w:pos="1399"/>
        </w:tabs>
        <w:spacing w:before="187" w:line="391" w:lineRule="auto"/>
        <w:ind w:right="497" w:firstLine="480"/>
        <w:rPr>
          <w:sz w:val="24"/>
        </w:rPr>
      </w:pPr>
      <w:r>
        <w:rPr>
          <w:rFonts w:hint="eastAsia"/>
          <w:spacing w:val="-2"/>
          <w:sz w:val="24"/>
        </w:rPr>
        <w:t>专用术语外，与招标投标有关的投标文件、投标交换的文件和往来信件应均使</w:t>
      </w:r>
      <w:r>
        <w:rPr>
          <w:rFonts w:hint="eastAsia"/>
          <w:sz w:val="24"/>
        </w:rPr>
        <w:t>用中文。必要时专用术语应附有中文注释。</w:t>
      </w:r>
    </w:p>
    <w:p>
      <w:pPr>
        <w:pStyle w:val="21"/>
        <w:numPr>
          <w:ilvl w:val="3"/>
          <w:numId w:val="4"/>
        </w:numPr>
        <w:tabs>
          <w:tab w:val="left" w:pos="1399"/>
        </w:tabs>
        <w:spacing w:line="388" w:lineRule="auto"/>
        <w:ind w:right="497" w:firstLine="480"/>
        <w:rPr>
          <w:sz w:val="24"/>
        </w:rPr>
      </w:pPr>
      <w:r>
        <w:rPr>
          <w:rFonts w:hint="eastAsia"/>
          <w:spacing w:val="-1"/>
          <w:sz w:val="24"/>
        </w:rPr>
        <w:t>投标文件中如附有外文资料，必须逐一对应翻译成中文并加盖供应商公章后附</w:t>
      </w:r>
      <w:r>
        <w:rPr>
          <w:rFonts w:hint="eastAsia"/>
          <w:sz w:val="24"/>
        </w:rPr>
        <w:t>在相关外文资料后面，否则，供应商的投标文件将作为无效投标处理。</w:t>
      </w:r>
    </w:p>
    <w:p>
      <w:pPr>
        <w:pStyle w:val="21"/>
        <w:numPr>
          <w:ilvl w:val="3"/>
          <w:numId w:val="4"/>
        </w:numPr>
        <w:tabs>
          <w:tab w:val="left" w:pos="1399"/>
        </w:tabs>
        <w:spacing w:before="3" w:line="388" w:lineRule="auto"/>
        <w:ind w:right="497" w:firstLine="480"/>
        <w:rPr>
          <w:sz w:val="24"/>
        </w:rPr>
      </w:pPr>
      <w:r>
        <w:rPr>
          <w:rFonts w:hint="eastAsia"/>
          <w:spacing w:val="-1"/>
          <w:sz w:val="24"/>
        </w:rPr>
        <w:t>翻译的中文资料与外文资料如果出现差异和矛盾时，以中文为准。但不能故意</w:t>
      </w:r>
      <w:r>
        <w:rPr>
          <w:rFonts w:hint="eastAsia"/>
          <w:sz w:val="24"/>
        </w:rPr>
        <w:t>错误翻译，否则，供应商的投标文件将作为无效投标处理。</w:t>
      </w:r>
    </w:p>
    <w:p>
      <w:pPr>
        <w:pStyle w:val="21"/>
        <w:numPr>
          <w:ilvl w:val="2"/>
          <w:numId w:val="4"/>
        </w:numPr>
        <w:tabs>
          <w:tab w:val="left" w:pos="1222"/>
        </w:tabs>
        <w:spacing w:before="2"/>
        <w:rPr>
          <w:sz w:val="24"/>
        </w:rPr>
      </w:pPr>
      <w:r>
        <w:rPr>
          <w:rFonts w:hint="eastAsia"/>
          <w:b/>
          <w:spacing w:val="-4"/>
          <w:sz w:val="24"/>
        </w:rPr>
        <w:t>计量单位：</w:t>
      </w:r>
      <w:r>
        <w:rPr>
          <w:rFonts w:hint="eastAsia"/>
          <w:spacing w:val="-3"/>
          <w:sz w:val="24"/>
        </w:rPr>
        <w:t>除工程规范中另有规定外，投标文件使用的度量衡单位，均应使用中</w:t>
      </w:r>
    </w:p>
    <w:p>
      <w:pPr>
        <w:rPr>
          <w:sz w:val="24"/>
        </w:rPr>
        <w:sectPr>
          <w:pgSz w:w="11910" w:h="16840"/>
          <w:pgMar w:top="1560" w:right="920" w:bottom="1040" w:left="920" w:header="0" w:footer="771" w:gutter="0"/>
          <w:cols w:space="720" w:num="1"/>
        </w:sectPr>
      </w:pPr>
    </w:p>
    <w:p>
      <w:pPr>
        <w:pStyle w:val="10"/>
        <w:spacing w:before="42"/>
      </w:pPr>
      <w:r>
        <w:rPr>
          <w:rFonts w:hint="eastAsia"/>
        </w:rPr>
        <w:t>华人民共和国法定计量单位。</w:t>
      </w:r>
    </w:p>
    <w:p>
      <w:pPr>
        <w:pStyle w:val="21"/>
        <w:numPr>
          <w:ilvl w:val="2"/>
          <w:numId w:val="4"/>
        </w:numPr>
        <w:tabs>
          <w:tab w:val="left" w:pos="1222"/>
        </w:tabs>
        <w:spacing w:before="191"/>
        <w:rPr>
          <w:sz w:val="24"/>
        </w:rPr>
      </w:pPr>
      <w:r>
        <w:rPr>
          <w:rFonts w:hint="eastAsia"/>
          <w:b/>
          <w:sz w:val="24"/>
        </w:rPr>
        <w:t>投标货币：</w:t>
      </w:r>
      <w:r>
        <w:rPr>
          <w:rFonts w:hint="eastAsia"/>
          <w:sz w:val="24"/>
        </w:rPr>
        <w:t>本次招标项目的投标均以人民币报价。</w:t>
      </w:r>
    </w:p>
    <w:p>
      <w:pPr>
        <w:pStyle w:val="6"/>
        <w:numPr>
          <w:ilvl w:val="2"/>
          <w:numId w:val="4"/>
        </w:numPr>
        <w:tabs>
          <w:tab w:val="left" w:pos="1222"/>
        </w:tabs>
        <w:spacing w:before="194"/>
      </w:pPr>
      <w:r>
        <w:rPr>
          <w:rFonts w:hint="eastAsia"/>
        </w:rPr>
        <w:t>知识产权</w:t>
      </w:r>
    </w:p>
    <w:p>
      <w:pPr>
        <w:pStyle w:val="21"/>
        <w:numPr>
          <w:ilvl w:val="3"/>
          <w:numId w:val="4"/>
        </w:numPr>
        <w:tabs>
          <w:tab w:val="left" w:pos="1399"/>
        </w:tabs>
        <w:spacing w:before="192" w:line="391" w:lineRule="auto"/>
        <w:ind w:right="378" w:firstLine="480"/>
        <w:jc w:val="both"/>
        <w:rPr>
          <w:sz w:val="24"/>
        </w:rPr>
      </w:pPr>
      <w:r>
        <w:rPr>
          <w:rFonts w:hint="eastAsia"/>
          <w:sz w:val="24"/>
        </w:rPr>
        <w:t>供应商应保证在本项目使用的任何技术成果和服务（包括部分使用）时，不会</w:t>
      </w:r>
      <w:r>
        <w:rPr>
          <w:rFonts w:hint="eastAsia"/>
          <w:spacing w:val="-3"/>
          <w:sz w:val="24"/>
        </w:rPr>
        <w:t>产生因第三方提出侵犯其专利权、商标权或其它知识产权而引起的法律和经济纠纷，如</w:t>
      </w:r>
      <w:r>
        <w:rPr>
          <w:rFonts w:hint="eastAsia"/>
          <w:spacing w:val="-15"/>
          <w:sz w:val="24"/>
        </w:rPr>
        <w:t>因专利权、商标权或其它知识产权而引起法律和经济纠纷，由供应商承担所有相关责任。</w:t>
      </w:r>
    </w:p>
    <w:p>
      <w:pPr>
        <w:pStyle w:val="21"/>
        <w:numPr>
          <w:ilvl w:val="3"/>
          <w:numId w:val="4"/>
        </w:numPr>
        <w:tabs>
          <w:tab w:val="left" w:pos="1399"/>
        </w:tabs>
        <w:spacing w:line="304" w:lineRule="exact"/>
        <w:ind w:left="1300" w:hanging="421"/>
        <w:jc w:val="both"/>
        <w:rPr>
          <w:sz w:val="24"/>
        </w:rPr>
      </w:pPr>
      <w:r>
        <w:rPr>
          <w:rFonts w:hint="eastAsia"/>
          <w:sz w:val="24"/>
        </w:rPr>
        <w:t>采购人享有本项目实施过程中产生的知识成果及知识产权。</w:t>
      </w:r>
    </w:p>
    <w:p>
      <w:pPr>
        <w:pStyle w:val="21"/>
        <w:numPr>
          <w:ilvl w:val="3"/>
          <w:numId w:val="4"/>
        </w:numPr>
        <w:tabs>
          <w:tab w:val="left" w:pos="1399"/>
        </w:tabs>
        <w:spacing w:before="191" w:line="391" w:lineRule="auto"/>
        <w:ind w:right="494" w:firstLine="480"/>
        <w:jc w:val="both"/>
        <w:rPr>
          <w:sz w:val="24"/>
        </w:rPr>
      </w:pPr>
      <w:r>
        <w:rPr>
          <w:rFonts w:hint="eastAsia"/>
          <w:spacing w:val="-1"/>
          <w:sz w:val="24"/>
        </w:rPr>
        <w:t>供应商如欲在项目实施过程中采用自有知识成果，需在投标文件中声明，并提</w:t>
      </w:r>
      <w:r>
        <w:rPr>
          <w:rFonts w:hint="eastAsia"/>
          <w:spacing w:val="-5"/>
          <w:sz w:val="24"/>
        </w:rPr>
        <w:t>供相关知识产权证明文件。使用该知识成果后，供应商需提供开发接口和开发手册等技</w:t>
      </w:r>
      <w:r>
        <w:rPr>
          <w:rFonts w:hint="eastAsia"/>
          <w:sz w:val="24"/>
        </w:rPr>
        <w:t>术文档，并承诺提供无限期技术支持，采购人享有永久使用权。</w:t>
      </w:r>
    </w:p>
    <w:p>
      <w:pPr>
        <w:pStyle w:val="21"/>
        <w:numPr>
          <w:ilvl w:val="3"/>
          <w:numId w:val="4"/>
        </w:numPr>
        <w:tabs>
          <w:tab w:val="left" w:pos="1399"/>
        </w:tabs>
        <w:spacing w:line="391" w:lineRule="auto"/>
        <w:ind w:right="497" w:firstLine="480"/>
        <w:jc w:val="both"/>
        <w:rPr>
          <w:sz w:val="24"/>
        </w:rPr>
      </w:pPr>
      <w:r>
        <w:rPr>
          <w:rFonts w:hint="eastAsia"/>
          <w:spacing w:val="-1"/>
          <w:sz w:val="24"/>
        </w:rPr>
        <w:t>如采用供应商所不拥有的知识产权，则在投标报价中必须包括合法获取该知识</w:t>
      </w:r>
      <w:r>
        <w:rPr>
          <w:rFonts w:hint="eastAsia"/>
          <w:sz w:val="24"/>
        </w:rPr>
        <w:t>产权的相关费用。</w:t>
      </w:r>
    </w:p>
    <w:p>
      <w:pPr>
        <w:pStyle w:val="10"/>
        <w:spacing w:before="192"/>
        <w:ind w:left="978"/>
        <w:rPr>
          <w:b/>
          <w:bCs/>
        </w:rPr>
      </w:pPr>
      <w:r>
        <w:rPr>
          <w:rFonts w:hint="eastAsia"/>
          <w:b/>
          <w:bCs/>
          <w:lang w:val="en-US"/>
        </w:rPr>
        <w:t xml:space="preserve">6.投标响应文件格式 </w:t>
      </w:r>
    </w:p>
    <w:p>
      <w:pPr>
        <w:pStyle w:val="10"/>
        <w:spacing w:before="192"/>
        <w:ind w:left="978" w:firstLine="240" w:firstLineChars="100"/>
      </w:pPr>
      <w:r>
        <w:rPr>
          <w:rFonts w:hint="eastAsia"/>
          <w:lang w:val="en-US"/>
        </w:rPr>
        <w:t xml:space="preserve">每个供应商每个采购包只能提交一份响应文件。如一个采购包提交或参与了一份以上响应文件的供应商（作为分包人或允许或要求提交备选标的情况除外）将使其参与的全部投标无效。 </w:t>
      </w:r>
    </w:p>
    <w:p>
      <w:pPr>
        <w:pStyle w:val="10"/>
        <w:spacing w:before="192"/>
        <w:ind w:left="978"/>
      </w:pPr>
      <w:r>
        <w:rPr>
          <w:rFonts w:hint="eastAsia"/>
          <w:lang w:val="en-US"/>
        </w:rPr>
        <w:t xml:space="preserve">供应商编写的响应文件应由商务文件（包括资格证明文件）和技术文件组成： </w:t>
      </w:r>
    </w:p>
    <w:p>
      <w:pPr>
        <w:pStyle w:val="10"/>
        <w:spacing w:before="192"/>
        <w:ind w:left="978"/>
      </w:pPr>
      <w:r>
        <w:rPr>
          <w:rFonts w:hint="eastAsia"/>
          <w:lang w:val="en-US"/>
        </w:rPr>
        <w:t xml:space="preserve">（1）投标承诺书 </w:t>
      </w:r>
    </w:p>
    <w:p>
      <w:pPr>
        <w:pStyle w:val="10"/>
        <w:spacing w:before="192"/>
        <w:ind w:left="978"/>
      </w:pPr>
      <w:r>
        <w:rPr>
          <w:rFonts w:hint="eastAsia"/>
          <w:lang w:val="en-US"/>
        </w:rPr>
        <w:t xml:space="preserve">（2）投标函 </w:t>
      </w:r>
    </w:p>
    <w:p>
      <w:pPr>
        <w:pStyle w:val="10"/>
        <w:spacing w:before="192"/>
        <w:ind w:left="978"/>
      </w:pPr>
      <w:r>
        <w:rPr>
          <w:rFonts w:hint="eastAsia"/>
          <w:lang w:val="en-US"/>
        </w:rPr>
        <w:t>（3）报价一览表</w:t>
      </w:r>
    </w:p>
    <w:p>
      <w:pPr>
        <w:pStyle w:val="10"/>
        <w:spacing w:before="192"/>
        <w:ind w:left="978"/>
      </w:pPr>
      <w:r>
        <w:rPr>
          <w:rFonts w:hint="eastAsia"/>
          <w:lang w:val="en-US"/>
        </w:rPr>
        <w:t xml:space="preserve">（4）供应商基本情况 </w:t>
      </w:r>
    </w:p>
    <w:p>
      <w:pPr>
        <w:pStyle w:val="10"/>
        <w:spacing w:before="192"/>
        <w:ind w:left="978"/>
      </w:pPr>
      <w:r>
        <w:rPr>
          <w:rFonts w:hint="eastAsia"/>
          <w:lang w:val="en-US"/>
        </w:rPr>
        <w:t xml:space="preserve">①供应商基本情况表； </w:t>
      </w:r>
    </w:p>
    <w:p>
      <w:pPr>
        <w:pStyle w:val="10"/>
        <w:spacing w:before="192"/>
        <w:ind w:left="978"/>
      </w:pPr>
      <w:r>
        <w:rPr>
          <w:rFonts w:hint="eastAsia"/>
          <w:lang w:val="en-US"/>
        </w:rPr>
        <w:t xml:space="preserve">②提供有效的营业执照、组织机构代码证、税务登记证（三证合一的只需提供 </w:t>
      </w:r>
    </w:p>
    <w:p>
      <w:pPr>
        <w:pStyle w:val="10"/>
        <w:spacing w:before="192"/>
        <w:ind w:left="978"/>
      </w:pPr>
      <w:r>
        <w:rPr>
          <w:rFonts w:hint="eastAsia"/>
          <w:lang w:val="en-US"/>
        </w:rPr>
        <w:t xml:space="preserve">营业执照副本）、开户银行许可证或基本户信息证明）； </w:t>
      </w:r>
    </w:p>
    <w:p>
      <w:pPr>
        <w:pStyle w:val="10"/>
        <w:spacing w:before="192"/>
        <w:ind w:left="978"/>
      </w:pPr>
      <w:r>
        <w:rPr>
          <w:rFonts w:hint="eastAsia"/>
          <w:lang w:val="en-US"/>
        </w:rPr>
        <w:t>③具有良好的商业信誉和健全的财务会计制度（须提供近一年经第三方审计的财务审计报告或供应商基本开户银行出具的资信证明，若企业成立期限不足一年者以营业执照实际成立期限为准，并按实际成立期限之日起提供财务报表或者提供由公司基本账户出具的银行资信证明），（复印件加盖公章）；</w:t>
      </w:r>
    </w:p>
    <w:p>
      <w:pPr>
        <w:pStyle w:val="10"/>
        <w:spacing w:before="192"/>
        <w:ind w:left="978"/>
      </w:pPr>
      <w:r>
        <w:rPr>
          <w:rFonts w:hint="eastAsia"/>
          <w:lang w:val="en-US"/>
        </w:rPr>
        <w:t xml:space="preserve">④具有履行合同所必需的设备和专业技术能力声明函，（具有与本次采购相符 </w:t>
      </w:r>
    </w:p>
    <w:p>
      <w:pPr>
        <w:pStyle w:val="10"/>
        <w:spacing w:before="192"/>
        <w:ind w:left="978"/>
      </w:pPr>
      <w:r>
        <w:rPr>
          <w:rFonts w:hint="eastAsia"/>
          <w:lang w:val="en-US"/>
        </w:rPr>
        <w:t xml:space="preserve">的经营范围，承认和履行采购文件中各项规定，提供声明函或证明材料）； </w:t>
      </w:r>
    </w:p>
    <w:p>
      <w:pPr>
        <w:pStyle w:val="10"/>
        <w:spacing w:before="192"/>
        <w:ind w:left="978"/>
        <w:rPr>
          <w:lang w:val="en-US"/>
        </w:rPr>
      </w:pPr>
      <w:r>
        <w:rPr>
          <w:rFonts w:hint="eastAsia"/>
          <w:lang w:val="en-US"/>
        </w:rPr>
        <w:t>⑤有依法缴纳税收和社会保障资金的良好记录（须提供近一年内任意一期纳税凭证或证明和缴纳社会保险资金凭证；依法免税的供应商，应提供相应的 证明文件；新办企业或未发生业务的企业应提交一份暂无纳税发生的声明函）（复印件加盖公章）；</w:t>
      </w:r>
    </w:p>
    <w:p>
      <w:pPr>
        <w:pStyle w:val="10"/>
        <w:spacing w:before="192"/>
        <w:ind w:left="978"/>
      </w:pPr>
      <w:r>
        <w:rPr>
          <w:rFonts w:hint="eastAsia"/>
          <w:lang w:val="en-US"/>
        </w:rPr>
        <w:t xml:space="preserve">⑥参加政府采购活动前三年（2020 年 </w:t>
      </w:r>
      <w:r>
        <w:rPr>
          <w:rFonts w:hint="eastAsia"/>
          <w:lang w:val="en-US" w:eastAsia="zh-CN"/>
        </w:rPr>
        <w:t>5</w:t>
      </w:r>
      <w:r>
        <w:rPr>
          <w:rFonts w:hint="eastAsia"/>
          <w:lang w:val="en-US"/>
        </w:rPr>
        <w:t xml:space="preserve"> 月至今）内，在经营活动中没有重大违 </w:t>
      </w:r>
    </w:p>
    <w:p>
      <w:pPr>
        <w:pStyle w:val="10"/>
        <w:spacing w:before="192"/>
        <w:ind w:left="978"/>
      </w:pPr>
      <w:r>
        <w:rPr>
          <w:rFonts w:hint="eastAsia"/>
          <w:lang w:val="en-US"/>
        </w:rPr>
        <w:t xml:space="preserve">法记录的书面声明，（截至开标日成立不足 3 年的供应商可提供自成立以来无重大 </w:t>
      </w:r>
    </w:p>
    <w:p>
      <w:pPr>
        <w:pStyle w:val="10"/>
        <w:spacing w:before="192"/>
        <w:ind w:left="978"/>
      </w:pPr>
      <w:r>
        <w:rPr>
          <w:rFonts w:hint="eastAsia"/>
          <w:lang w:val="en-US"/>
        </w:rPr>
        <w:t xml:space="preserve">违法记录的书面声明）； </w:t>
      </w:r>
    </w:p>
    <w:p>
      <w:pPr>
        <w:pStyle w:val="10"/>
        <w:spacing w:before="192"/>
        <w:ind w:left="978"/>
      </w:pPr>
      <w:r>
        <w:rPr>
          <w:rFonts w:hint="eastAsia"/>
          <w:lang w:val="en-US"/>
        </w:rPr>
        <w:t xml:space="preserve">⑦供应商未被列入“信用中国”网站（www.creditchina.gov.cn）记录失信被 </w:t>
      </w:r>
    </w:p>
    <w:p>
      <w:pPr>
        <w:pStyle w:val="10"/>
        <w:spacing w:before="192"/>
        <w:ind w:left="978"/>
      </w:pPr>
      <w:r>
        <w:rPr>
          <w:rFonts w:hint="eastAsia"/>
          <w:lang w:val="en-US"/>
        </w:rPr>
        <w:t xml:space="preserve">执行人或重大税收违法案件当事人名单或政府采购严重违法失信行为”记录名单， </w:t>
      </w:r>
    </w:p>
    <w:p>
      <w:pPr>
        <w:pStyle w:val="10"/>
        <w:spacing w:before="192"/>
        <w:ind w:left="978"/>
      </w:pPr>
      <w:r>
        <w:rPr>
          <w:rFonts w:hint="eastAsia"/>
          <w:lang w:val="en-US"/>
        </w:rPr>
        <w:t xml:space="preserve">不处于中国政府采购网（www.ccgp.gov.cn）政府采购严重违法失信行为信息记录” </w:t>
      </w:r>
    </w:p>
    <w:p>
      <w:pPr>
        <w:pStyle w:val="10"/>
        <w:spacing w:before="192"/>
        <w:ind w:left="978"/>
        <w:rPr>
          <w:lang w:val="en-US"/>
        </w:rPr>
      </w:pPr>
      <w:r>
        <w:rPr>
          <w:rFonts w:hint="eastAsia"/>
          <w:lang w:val="en-US"/>
        </w:rPr>
        <w:t>中 的 禁 止 参 加 政 府 采 购 活 动 期 间 ， 通 过 “ 中 国 裁 判 文 书 网 ” 网 站 （ http ： //wenshu.court.gov.cn/）渠道查询无行贿犯罪结果</w:t>
      </w:r>
      <w:r>
        <w:rPr>
          <w:lang w:val="en-US"/>
        </w:rPr>
        <w:t>.</w:t>
      </w:r>
    </w:p>
    <w:p>
      <w:pPr>
        <w:pStyle w:val="10"/>
        <w:spacing w:before="192"/>
        <w:ind w:left="978"/>
      </w:pPr>
      <w:r>
        <w:rPr>
          <w:rFonts w:hint="eastAsia"/>
          <w:lang w:val="en-US"/>
        </w:rPr>
        <w:t xml:space="preserve">⑧提供法定代表人资格证明、身份证（法定代表人参与投标时提供）；或附有 法定代表人身份证复印件的法人授权函，被授权人身份证（非法定代表人参与投标 时提供）（格式附后）； </w:t>
      </w:r>
    </w:p>
    <w:p>
      <w:pPr>
        <w:pStyle w:val="10"/>
        <w:spacing w:before="192"/>
        <w:ind w:left="978"/>
      </w:pPr>
      <w:r>
        <w:rPr>
          <w:rFonts w:hint="eastAsia"/>
          <w:lang w:val="en-US"/>
        </w:rPr>
        <w:t xml:space="preserve">⑨中小企业声明函（格式附后）若有； </w:t>
      </w:r>
    </w:p>
    <w:p>
      <w:pPr>
        <w:pStyle w:val="10"/>
        <w:spacing w:before="192"/>
        <w:ind w:left="978"/>
      </w:pPr>
      <w:r>
        <w:rPr>
          <w:rFonts w:hint="eastAsia"/>
          <w:lang w:val="en-US"/>
        </w:rPr>
        <w:t xml:space="preserve">⑩非联合体投标声明函。 </w:t>
      </w:r>
    </w:p>
    <w:p>
      <w:pPr>
        <w:pStyle w:val="10"/>
        <w:spacing w:before="192"/>
        <w:ind w:left="978"/>
        <w:rPr>
          <w:lang w:val="en-US"/>
        </w:rPr>
      </w:pPr>
      <w:r>
        <w:rPr>
          <w:rFonts w:hint="eastAsia"/>
          <w:lang w:val="en-US"/>
        </w:rPr>
        <w:t xml:space="preserve">（5）服务承诺 </w:t>
      </w:r>
    </w:p>
    <w:p>
      <w:pPr>
        <w:pStyle w:val="10"/>
        <w:spacing w:before="192"/>
        <w:ind w:left="978" w:firstLine="240" w:firstLineChars="100"/>
        <w:rPr>
          <w:lang w:val="en-US"/>
        </w:rPr>
      </w:pPr>
      <w:r>
        <w:rPr>
          <w:rFonts w:hint="eastAsia"/>
          <w:lang w:val="en-US"/>
        </w:rPr>
        <w:t xml:space="preserve">①供应商需提供售后服务的管理制度，售后服务机构的分布情况，售后服务人 </w:t>
      </w:r>
    </w:p>
    <w:p>
      <w:pPr>
        <w:pStyle w:val="10"/>
        <w:spacing w:before="192"/>
        <w:ind w:left="978"/>
        <w:rPr>
          <w:lang w:val="en-US"/>
        </w:rPr>
      </w:pPr>
      <w:r>
        <w:rPr>
          <w:rFonts w:hint="eastAsia"/>
          <w:lang w:val="en-US"/>
        </w:rPr>
        <w:t xml:space="preserve">员的数量、素质、技术水平及售后服务的反应能力等基本情况。 </w:t>
      </w:r>
    </w:p>
    <w:p>
      <w:pPr>
        <w:pStyle w:val="10"/>
        <w:spacing w:before="192"/>
        <w:ind w:left="978"/>
        <w:rPr>
          <w:lang w:val="en-US"/>
        </w:rPr>
      </w:pPr>
      <w:r>
        <w:rPr>
          <w:rFonts w:hint="eastAsia"/>
          <w:lang w:val="en-US"/>
        </w:rPr>
        <w:t xml:space="preserve">（6）电子投标文件填写说明 </w:t>
      </w:r>
    </w:p>
    <w:p>
      <w:pPr>
        <w:pStyle w:val="10"/>
        <w:spacing w:before="192"/>
        <w:ind w:left="978"/>
        <w:rPr>
          <w:lang w:val="en-US"/>
        </w:rPr>
      </w:pPr>
      <w:r>
        <w:rPr>
          <w:rFonts w:hint="eastAsia"/>
          <w:lang w:val="en-US"/>
        </w:rPr>
        <w:t xml:space="preserve">①供应商应认真阅读征集文件中所有的事项、格式、条款和规范等要求。按征集文件的要求和规定编制响应文件，并保证所提供的全部资料的真实性，以使其响应文件对征集文件作出实质性响应，否则其风险由供应商自行承担。 </w:t>
      </w:r>
    </w:p>
    <w:p>
      <w:pPr>
        <w:pStyle w:val="10"/>
        <w:spacing w:before="192"/>
        <w:ind w:left="978"/>
        <w:rPr>
          <w:lang w:val="en-US"/>
        </w:rPr>
      </w:pPr>
      <w:r>
        <w:rPr>
          <w:rFonts w:hint="eastAsia"/>
          <w:lang w:val="en-US"/>
        </w:rPr>
        <w:t xml:space="preserve">②响应文件应按照征集文件规定的顺序编制目录。除响应文件封面以外，每个页面都要编制页码。由于编排混乱导致响应文件被误读或查找不到所导致一切后果，视为投标人的责任。 </w:t>
      </w:r>
    </w:p>
    <w:p>
      <w:pPr>
        <w:pStyle w:val="10"/>
        <w:spacing w:before="192"/>
        <w:ind w:left="978"/>
        <w:rPr>
          <w:lang w:val="en-US"/>
        </w:rPr>
      </w:pPr>
      <w:r>
        <w:rPr>
          <w:rFonts w:hint="eastAsia"/>
          <w:lang w:val="en-US"/>
        </w:rPr>
        <w:t xml:space="preserve">③响应文件应严格按照征集文件第六章的要求逐项填写 </w:t>
      </w:r>
    </w:p>
    <w:p>
      <w:pPr>
        <w:pStyle w:val="10"/>
        <w:spacing w:before="192"/>
        <w:ind w:left="978"/>
        <w:rPr>
          <w:lang w:val="en-US"/>
        </w:rPr>
      </w:pPr>
      <w:r>
        <w:rPr>
          <w:rFonts w:hint="eastAsia"/>
          <w:lang w:val="en-US"/>
        </w:rPr>
        <w:t xml:space="preserve">④投标人必须保证响应文件所提供的全部资料真实可靠，并接受评标委员会对其中任何资料进一步审查的要求。 </w:t>
      </w:r>
    </w:p>
    <w:p>
      <w:pPr>
        <w:pStyle w:val="10"/>
        <w:spacing w:before="192"/>
        <w:ind w:left="978"/>
        <w:rPr>
          <w:lang w:val="en-US"/>
        </w:rPr>
      </w:pPr>
      <w:r>
        <w:rPr>
          <w:rFonts w:hint="eastAsia"/>
          <w:lang w:val="en-US"/>
        </w:rPr>
        <w:t>⑤征集人</w:t>
      </w:r>
      <w:r>
        <w:rPr>
          <w:rFonts w:hint="eastAsia"/>
          <w:lang w:val="en-US" w:eastAsia="zh-CN"/>
        </w:rPr>
        <w:t>西和县财政局</w:t>
      </w:r>
      <w:r>
        <w:rPr>
          <w:rFonts w:hint="eastAsia"/>
          <w:lang w:val="en-US"/>
        </w:rPr>
        <w:t>委托代理机构</w:t>
      </w:r>
      <w:r>
        <w:rPr>
          <w:rFonts w:hint="eastAsia"/>
          <w:lang w:val="en-US" w:eastAsia="zh-CN"/>
        </w:rPr>
        <w:t>甘肃昂翔项目管理咨询有限公司</w:t>
      </w:r>
      <w:r>
        <w:rPr>
          <w:rFonts w:hint="eastAsia"/>
          <w:lang w:val="en-US"/>
        </w:rPr>
        <w:t xml:space="preserve">对投标人提供资料原件的真实性进行后审。 </w:t>
      </w:r>
    </w:p>
    <w:p>
      <w:pPr>
        <w:pStyle w:val="10"/>
        <w:spacing w:before="192"/>
        <w:ind w:left="978"/>
        <w:rPr>
          <w:lang w:val="en-US"/>
        </w:rPr>
      </w:pPr>
      <w:r>
        <w:rPr>
          <w:rFonts w:hint="eastAsia"/>
          <w:lang w:val="en-US"/>
        </w:rPr>
        <w:t xml:space="preserve">（7）投标报价要求 </w:t>
      </w:r>
    </w:p>
    <w:p>
      <w:pPr>
        <w:pStyle w:val="10"/>
        <w:spacing w:before="192"/>
        <w:ind w:left="978"/>
        <w:rPr>
          <w:rFonts w:hint="eastAsia" w:eastAsia="仿宋"/>
          <w:color w:val="auto"/>
          <w:lang w:val="en-US" w:eastAsia="zh-CN"/>
        </w:rPr>
      </w:pPr>
      <w:r>
        <w:rPr>
          <w:rFonts w:hint="eastAsia"/>
          <w:color w:val="auto"/>
          <w:lang w:val="en-US"/>
        </w:rPr>
        <w:t>①投标人应根据征集文件中报价表的要求，对采购包内所有内容进行总优惠率报价</w:t>
      </w:r>
      <w:r>
        <w:rPr>
          <w:rFonts w:hint="eastAsia"/>
          <w:color w:val="auto"/>
          <w:lang w:val="en-US" w:eastAsia="zh-CN"/>
        </w:rPr>
        <w:t>。</w:t>
      </w:r>
    </w:p>
    <w:p>
      <w:pPr>
        <w:pStyle w:val="10"/>
        <w:spacing w:before="192"/>
        <w:ind w:left="978"/>
        <w:rPr>
          <w:lang w:val="en-US"/>
        </w:rPr>
      </w:pPr>
      <w:r>
        <w:rPr>
          <w:rFonts w:hint="eastAsia"/>
          <w:color w:val="auto"/>
          <w:lang w:val="en-US"/>
        </w:rPr>
        <w:t>②若投标报价有缺漏项的，缺漏项部分的价格视</w:t>
      </w:r>
      <w:r>
        <w:rPr>
          <w:rFonts w:hint="eastAsia"/>
          <w:lang w:val="en-US"/>
        </w:rPr>
        <w:t xml:space="preserve">为已包含在投标报价中，中标 </w:t>
      </w:r>
    </w:p>
    <w:p>
      <w:pPr>
        <w:pStyle w:val="10"/>
        <w:spacing w:before="192"/>
        <w:ind w:left="978"/>
        <w:rPr>
          <w:lang w:val="en-US"/>
        </w:rPr>
      </w:pPr>
      <w:r>
        <w:rPr>
          <w:rFonts w:hint="eastAsia"/>
          <w:lang w:val="en-US"/>
        </w:rPr>
        <w:t xml:space="preserve">后不作任何调整。 </w:t>
      </w:r>
    </w:p>
    <w:p>
      <w:pPr>
        <w:pStyle w:val="10"/>
        <w:spacing w:before="192"/>
        <w:ind w:left="978"/>
        <w:rPr>
          <w:lang w:val="en-US"/>
        </w:rPr>
      </w:pPr>
      <w:r>
        <w:rPr>
          <w:rFonts w:hint="eastAsia"/>
          <w:lang w:val="en-US"/>
        </w:rPr>
        <w:t xml:space="preserve">③本次招标不接受选择性报价、手写报价、或者有附加条件的报价。 </w:t>
      </w:r>
    </w:p>
    <w:p>
      <w:pPr>
        <w:pStyle w:val="10"/>
        <w:spacing w:before="192"/>
        <w:ind w:left="978"/>
        <w:rPr>
          <w:lang w:val="en-US"/>
        </w:rPr>
      </w:pPr>
      <w:r>
        <w:rPr>
          <w:rFonts w:hint="eastAsia"/>
          <w:lang w:val="en-US"/>
        </w:rPr>
        <w:t xml:space="preserve">④货物项目单价按照台（套）等计量单位确定，其中包含售后服务等相关服务 </w:t>
      </w:r>
    </w:p>
    <w:p>
      <w:pPr>
        <w:pStyle w:val="10"/>
        <w:spacing w:before="192"/>
        <w:ind w:left="978"/>
        <w:rPr>
          <w:lang w:val="en-US"/>
        </w:rPr>
      </w:pPr>
      <w:r>
        <w:rPr>
          <w:rFonts w:hint="eastAsia"/>
          <w:lang w:val="en-US"/>
        </w:rPr>
        <w:t xml:space="preserve">费用。 </w:t>
      </w:r>
    </w:p>
    <w:p>
      <w:pPr>
        <w:pStyle w:val="10"/>
        <w:spacing w:before="192"/>
        <w:ind w:left="978"/>
        <w:rPr>
          <w:lang w:val="en-US"/>
        </w:rPr>
      </w:pPr>
      <w:r>
        <w:rPr>
          <w:rFonts w:hint="eastAsia"/>
          <w:lang w:val="en-US"/>
        </w:rPr>
        <w:t xml:space="preserve">⑤征集供应商第一阶段响应商品的报价是征集人或者服务对象确定第二阶段成交供应商的最高限价。 </w:t>
      </w:r>
    </w:p>
    <w:p>
      <w:pPr>
        <w:pStyle w:val="10"/>
        <w:spacing w:before="192"/>
        <w:ind w:left="978"/>
        <w:rPr>
          <w:lang w:val="en-US"/>
        </w:rPr>
      </w:pPr>
      <w:r>
        <w:rPr>
          <w:rFonts w:hint="eastAsia"/>
          <w:lang w:val="en-US"/>
        </w:rPr>
        <w:t xml:space="preserve">（8）响应文件的有效期 </w:t>
      </w:r>
    </w:p>
    <w:p>
      <w:pPr>
        <w:pStyle w:val="10"/>
        <w:spacing w:before="192"/>
        <w:ind w:left="978"/>
        <w:rPr>
          <w:lang w:val="en-US"/>
        </w:rPr>
      </w:pPr>
      <w:r>
        <w:rPr>
          <w:rFonts w:hint="eastAsia"/>
          <w:lang w:val="en-US"/>
        </w:rPr>
        <w:t xml:space="preserve">①本项目响应文件的有效期为自开标之日起 60 天。有效期短于该规定期限的响应文件将被拒绝。 </w:t>
      </w:r>
    </w:p>
    <w:p>
      <w:pPr>
        <w:pStyle w:val="10"/>
        <w:spacing w:before="192"/>
        <w:ind w:left="978"/>
        <w:rPr>
          <w:lang w:val="en-US"/>
        </w:rPr>
      </w:pPr>
      <w:r>
        <w:rPr>
          <w:rFonts w:hint="eastAsia"/>
          <w:lang w:val="en-US"/>
        </w:rPr>
        <w:t>②在特殊情况下，征集人可与投标人协商延长响应文件的有效期。这种要求和答 复都应以书面形式进行。</w:t>
      </w:r>
    </w:p>
    <w:p>
      <w:pPr>
        <w:pStyle w:val="10"/>
        <w:spacing w:before="192"/>
        <w:ind w:left="978"/>
        <w:rPr>
          <w:lang w:val="en-US"/>
        </w:rPr>
        <w:sectPr>
          <w:pgSz w:w="11910" w:h="16840"/>
          <w:pgMar w:top="1560" w:right="920" w:bottom="1040" w:left="920" w:header="0" w:footer="771" w:gutter="0"/>
          <w:cols w:space="720" w:num="1"/>
        </w:sectPr>
      </w:pPr>
    </w:p>
    <w:p>
      <w:pPr>
        <w:pStyle w:val="6"/>
        <w:tabs>
          <w:tab w:val="left" w:pos="1222"/>
        </w:tabs>
        <w:spacing w:before="42"/>
        <w:ind w:left="977"/>
      </w:pPr>
      <w:r>
        <w:rPr>
          <w:rFonts w:hint="eastAsia"/>
          <w:lang w:val="en-US"/>
        </w:rPr>
        <w:t>7.</w:t>
      </w:r>
      <w:r>
        <w:rPr>
          <w:rFonts w:hint="eastAsia"/>
        </w:rPr>
        <w:t>投标文件格式</w:t>
      </w:r>
    </w:p>
    <w:p>
      <w:pPr>
        <w:pStyle w:val="21"/>
        <w:tabs>
          <w:tab w:val="left" w:pos="1399"/>
        </w:tabs>
        <w:spacing w:before="191" w:line="391" w:lineRule="auto"/>
        <w:ind w:left="978" w:right="378" w:firstLine="0"/>
        <w:rPr>
          <w:sz w:val="24"/>
        </w:rPr>
      </w:pPr>
      <w:r>
        <w:rPr>
          <w:rFonts w:hint="eastAsia"/>
          <w:spacing w:val="-19"/>
          <w:sz w:val="24"/>
          <w:lang w:val="en-US"/>
        </w:rPr>
        <w:t>7.1</w:t>
      </w:r>
      <w:r>
        <w:rPr>
          <w:rFonts w:hint="eastAsia"/>
          <w:spacing w:val="-19"/>
          <w:sz w:val="24"/>
        </w:rPr>
        <w:t>供应商应按《招标文件》的内容与要求和第六章提供的格式编写其《投标文件》，</w:t>
      </w:r>
      <w:r>
        <w:rPr>
          <w:rFonts w:hint="eastAsia"/>
          <w:spacing w:val="-4"/>
          <w:sz w:val="24"/>
        </w:rPr>
        <w:t>供应商不得空留或缺少任何《招标文件》要求填写的表格或提交的资料，未列出格式的部分供应商可自行编制。</w:t>
      </w:r>
    </w:p>
    <w:p>
      <w:pPr>
        <w:pStyle w:val="21"/>
        <w:tabs>
          <w:tab w:val="left" w:pos="1399"/>
        </w:tabs>
        <w:spacing w:line="388" w:lineRule="auto"/>
        <w:ind w:left="978" w:right="497" w:firstLine="0"/>
        <w:rPr>
          <w:sz w:val="24"/>
        </w:rPr>
      </w:pPr>
      <w:r>
        <w:rPr>
          <w:rFonts w:hint="eastAsia"/>
          <w:spacing w:val="-1"/>
          <w:sz w:val="24"/>
          <w:lang w:val="en-US"/>
        </w:rPr>
        <w:t>7.2</w:t>
      </w:r>
      <w:r>
        <w:rPr>
          <w:rFonts w:hint="eastAsia"/>
          <w:spacing w:val="-1"/>
          <w:sz w:val="24"/>
        </w:rPr>
        <w:t>供应商提交的《投标文件》中全部资料必须真实可靠，并接受采购人、招标代</w:t>
      </w:r>
      <w:r>
        <w:rPr>
          <w:rFonts w:hint="eastAsia"/>
          <w:sz w:val="24"/>
        </w:rPr>
        <w:t>理机构对其中任何资料进一步审查的要求。</w:t>
      </w:r>
    </w:p>
    <w:p>
      <w:pPr>
        <w:pStyle w:val="6"/>
        <w:tabs>
          <w:tab w:val="left" w:pos="1222"/>
        </w:tabs>
        <w:spacing w:before="1"/>
        <w:ind w:left="977"/>
      </w:pPr>
      <w:r>
        <w:rPr>
          <w:rFonts w:hint="eastAsia"/>
          <w:lang w:val="en-US"/>
        </w:rPr>
        <w:t>8.</w:t>
      </w:r>
      <w:r>
        <w:rPr>
          <w:rFonts w:hint="eastAsia"/>
        </w:rPr>
        <w:t>投标有效期</w:t>
      </w:r>
    </w:p>
    <w:p>
      <w:pPr>
        <w:pStyle w:val="21"/>
        <w:tabs>
          <w:tab w:val="left" w:pos="1459"/>
        </w:tabs>
        <w:spacing w:before="192" w:line="388" w:lineRule="auto"/>
        <w:ind w:left="978" w:right="498" w:firstLine="0"/>
        <w:jc w:val="both"/>
        <w:rPr>
          <w:sz w:val="24"/>
        </w:rPr>
      </w:pPr>
      <w:r>
        <w:rPr>
          <w:rFonts w:hint="eastAsia"/>
          <w:spacing w:val="-4"/>
          <w:sz w:val="24"/>
          <w:lang w:val="en-US"/>
        </w:rPr>
        <w:t>8.1</w:t>
      </w:r>
      <w:r>
        <w:rPr>
          <w:rFonts w:hint="eastAsia"/>
          <w:spacing w:val="-4"/>
          <w:sz w:val="24"/>
        </w:rPr>
        <w:t>投标有效期见本须知前附表所规定的期限，在此期限内，供应商不得要求撤销</w:t>
      </w:r>
      <w:r>
        <w:rPr>
          <w:rFonts w:hint="eastAsia"/>
          <w:sz w:val="24"/>
        </w:rPr>
        <w:t>或修改其投标文件。</w:t>
      </w:r>
    </w:p>
    <w:p>
      <w:pPr>
        <w:pStyle w:val="21"/>
        <w:tabs>
          <w:tab w:val="left" w:pos="1459"/>
        </w:tabs>
        <w:spacing w:before="4" w:line="391" w:lineRule="auto"/>
        <w:ind w:left="978" w:right="498" w:firstLine="0"/>
        <w:jc w:val="both"/>
        <w:rPr>
          <w:spacing w:val="-8"/>
          <w:sz w:val="24"/>
        </w:rPr>
      </w:pPr>
      <w:r>
        <w:rPr>
          <w:rFonts w:hint="eastAsia"/>
          <w:spacing w:val="-6"/>
          <w:sz w:val="24"/>
          <w:lang w:val="en-US"/>
        </w:rPr>
        <w:t>8.2</w:t>
      </w:r>
      <w:r>
        <w:rPr>
          <w:rFonts w:hint="eastAsia"/>
          <w:spacing w:val="-6"/>
          <w:sz w:val="24"/>
        </w:rPr>
        <w:t>在特殊情况下，采购人在原定投标有效期内，可以根据需要以书面形式向供应</w:t>
      </w:r>
      <w:r>
        <w:rPr>
          <w:rFonts w:hint="eastAsia"/>
          <w:spacing w:val="-4"/>
          <w:sz w:val="24"/>
        </w:rPr>
        <w:t>商提出延长投标有效期的要求，对此要求供应商须以书面形式予以答复。</w:t>
      </w:r>
    </w:p>
    <w:p>
      <w:pPr>
        <w:pStyle w:val="21"/>
        <w:tabs>
          <w:tab w:val="left" w:pos="1519"/>
        </w:tabs>
        <w:spacing w:before="2" w:line="391" w:lineRule="auto"/>
        <w:ind w:left="880" w:right="2786" w:firstLine="241" w:firstLineChars="100"/>
        <w:rPr>
          <w:b/>
          <w:sz w:val="24"/>
        </w:rPr>
      </w:pPr>
      <w:r>
        <w:rPr>
          <w:rFonts w:hint="eastAsia"/>
          <w:b/>
          <w:sz w:val="24"/>
          <w:lang w:val="en-US"/>
        </w:rPr>
        <w:t>9</w:t>
      </w:r>
      <w:r>
        <w:rPr>
          <w:rFonts w:hint="eastAsia"/>
          <w:b/>
          <w:sz w:val="24"/>
        </w:rPr>
        <w:t>.投标文件的印制和签署</w:t>
      </w:r>
    </w:p>
    <w:p>
      <w:pPr>
        <w:pStyle w:val="21"/>
        <w:tabs>
          <w:tab w:val="left" w:pos="1579"/>
        </w:tabs>
        <w:spacing w:line="306" w:lineRule="exact"/>
        <w:ind w:left="1100" w:firstLine="0"/>
        <w:rPr>
          <w:sz w:val="24"/>
        </w:rPr>
      </w:pPr>
      <w:r>
        <w:rPr>
          <w:rFonts w:hint="eastAsia"/>
          <w:sz w:val="24"/>
          <w:lang w:val="en-US"/>
        </w:rPr>
        <w:t>9.1</w:t>
      </w:r>
      <w:r>
        <w:rPr>
          <w:rFonts w:hint="eastAsia"/>
          <w:sz w:val="24"/>
        </w:rPr>
        <w:t>供应商应按“供应商须知前附表”规定的份数提交《投标文件》。</w:t>
      </w:r>
    </w:p>
    <w:p>
      <w:pPr>
        <w:pStyle w:val="21"/>
        <w:tabs>
          <w:tab w:val="left" w:pos="1579"/>
        </w:tabs>
        <w:spacing w:before="192" w:line="391" w:lineRule="auto"/>
        <w:ind w:left="1100" w:right="566" w:firstLine="0"/>
        <w:rPr>
          <w:sz w:val="24"/>
        </w:rPr>
      </w:pPr>
      <w:r>
        <w:rPr>
          <w:rFonts w:hint="eastAsia"/>
          <w:spacing w:val="-1"/>
          <w:sz w:val="24"/>
          <w:lang w:val="en-US"/>
        </w:rPr>
        <w:t>9.2</w:t>
      </w:r>
      <w:r>
        <w:rPr>
          <w:rFonts w:hint="eastAsia"/>
          <w:spacing w:val="-1"/>
          <w:sz w:val="24"/>
        </w:rPr>
        <w:t>投标文件按招标文件提供的投标文件格式在要求签字、盖章的相应位置加盖</w:t>
      </w:r>
      <w:r>
        <w:rPr>
          <w:rFonts w:hint="eastAsia"/>
          <w:sz w:val="24"/>
        </w:rPr>
        <w:t>单位公章和由法定代表人(或委托代理人)签字。</w:t>
      </w:r>
    </w:p>
    <w:p>
      <w:pPr>
        <w:pStyle w:val="21"/>
        <w:tabs>
          <w:tab w:val="left" w:pos="1579"/>
        </w:tabs>
        <w:spacing w:before="192" w:line="391" w:lineRule="auto"/>
        <w:ind w:left="1100" w:right="566" w:firstLine="0"/>
        <w:rPr>
          <w:sz w:val="24"/>
        </w:rPr>
      </w:pPr>
      <w:r>
        <w:rPr>
          <w:rFonts w:hint="eastAsia"/>
          <w:spacing w:val="-1"/>
          <w:sz w:val="24"/>
          <w:lang w:val="en-US"/>
        </w:rPr>
        <w:t>9.3</w:t>
      </w:r>
      <w:r>
        <w:rPr>
          <w:rFonts w:hint="eastAsia"/>
          <w:spacing w:val="-1"/>
          <w:sz w:val="24"/>
        </w:rPr>
        <w:t>本项目投标文件中所有的签字盖章是指合法有效的签字、盖单位公章或电子</w:t>
      </w:r>
      <w:r>
        <w:rPr>
          <w:rFonts w:hint="eastAsia"/>
          <w:sz w:val="24"/>
        </w:rPr>
        <w:t>签章、电子签字章均可。</w:t>
      </w:r>
    </w:p>
    <w:p>
      <w:pPr>
        <w:pStyle w:val="21"/>
        <w:tabs>
          <w:tab w:val="left" w:pos="1579"/>
        </w:tabs>
        <w:spacing w:before="192" w:line="391" w:lineRule="auto"/>
        <w:ind w:left="1100" w:right="566" w:firstLine="0"/>
        <w:rPr>
          <w:sz w:val="24"/>
        </w:rPr>
      </w:pPr>
      <w:r>
        <w:rPr>
          <w:rFonts w:hint="eastAsia"/>
          <w:spacing w:val="-5"/>
          <w:sz w:val="24"/>
          <w:lang w:val="en-US"/>
        </w:rPr>
        <w:t>9.4</w:t>
      </w:r>
      <w:r>
        <w:rPr>
          <w:rFonts w:hint="eastAsia"/>
          <w:spacing w:val="-5"/>
          <w:sz w:val="24"/>
        </w:rPr>
        <w:t>除供应商对错误处须修改外，全套《投标文件》应无涂改或行间插字和增删。</w:t>
      </w:r>
      <w:r>
        <w:rPr>
          <w:rFonts w:hint="eastAsia"/>
          <w:spacing w:val="-13"/>
          <w:sz w:val="24"/>
        </w:rPr>
        <w:t>如有修改，修改处应由供应商加盖投标单位的印章或由《投标文件》签字人签字或盖章。</w:t>
      </w:r>
      <w:r>
        <w:rPr>
          <w:rFonts w:hint="eastAsia"/>
          <w:sz w:val="24"/>
        </w:rPr>
        <w:t>字迹潦草、表达不清或可能导致非唯一理解的投标文件可能视为无效投标。</w:t>
      </w:r>
      <w:r>
        <w:rPr>
          <w:rFonts w:hint="eastAsia"/>
          <w:spacing w:val="-1"/>
          <w:sz w:val="24"/>
          <w:lang w:val="en-US"/>
        </w:rPr>
        <w:t>9.5</w:t>
      </w:r>
      <w:r>
        <w:rPr>
          <w:rFonts w:hint="eastAsia"/>
          <w:spacing w:val="-1"/>
          <w:sz w:val="24"/>
        </w:rPr>
        <w:t>《投标文件》应根据《招标文件》的要求签署、盖章，内容应完整详细，如</w:t>
      </w:r>
      <w:r>
        <w:rPr>
          <w:rFonts w:hint="eastAsia"/>
          <w:sz w:val="24"/>
        </w:rPr>
        <w:t>有遗漏，将被视为无效投标。</w:t>
      </w:r>
    </w:p>
    <w:p>
      <w:pPr>
        <w:pStyle w:val="21"/>
        <w:tabs>
          <w:tab w:val="left" w:pos="1579"/>
        </w:tabs>
        <w:spacing w:before="192" w:line="391" w:lineRule="auto"/>
        <w:ind w:left="1100" w:right="566" w:firstLine="0"/>
        <w:rPr>
          <w:sz w:val="24"/>
        </w:rPr>
      </w:pPr>
    </w:p>
    <w:p>
      <w:pPr>
        <w:pStyle w:val="21"/>
        <w:tabs>
          <w:tab w:val="left" w:pos="1579"/>
        </w:tabs>
        <w:spacing w:before="192" w:line="391" w:lineRule="auto"/>
        <w:ind w:left="1100" w:right="566" w:firstLine="0"/>
        <w:rPr>
          <w:sz w:val="24"/>
        </w:rPr>
      </w:pPr>
    </w:p>
    <w:p>
      <w:pPr>
        <w:pStyle w:val="21"/>
        <w:tabs>
          <w:tab w:val="left" w:pos="1579"/>
        </w:tabs>
        <w:spacing w:before="192" w:line="391" w:lineRule="auto"/>
        <w:ind w:left="1100" w:right="566" w:firstLine="0"/>
        <w:rPr>
          <w:sz w:val="24"/>
        </w:rPr>
      </w:pPr>
    </w:p>
    <w:p>
      <w:pPr>
        <w:pStyle w:val="21"/>
        <w:tabs>
          <w:tab w:val="left" w:pos="1579"/>
        </w:tabs>
        <w:spacing w:before="192" w:line="391" w:lineRule="auto"/>
        <w:ind w:left="1100" w:right="566" w:firstLine="0"/>
        <w:rPr>
          <w:sz w:val="24"/>
        </w:rPr>
      </w:pPr>
    </w:p>
    <w:p>
      <w:pPr>
        <w:spacing w:before="82"/>
        <w:jc w:val="center"/>
        <w:rPr>
          <w:b/>
          <w:sz w:val="28"/>
        </w:rPr>
      </w:pPr>
      <w:bookmarkStart w:id="11" w:name="_bookmark6"/>
      <w:bookmarkEnd w:id="11"/>
      <w:bookmarkStart w:id="12" w:name="（五）响应文件的提交及相关事项"/>
      <w:bookmarkEnd w:id="12"/>
      <w:r>
        <w:rPr>
          <w:rFonts w:hint="eastAsia"/>
          <w:b/>
          <w:sz w:val="28"/>
        </w:rPr>
        <w:t>（五）投标文件的提交及相关事项</w:t>
      </w:r>
    </w:p>
    <w:p>
      <w:pPr>
        <w:pStyle w:val="10"/>
        <w:spacing w:before="8"/>
        <w:ind w:left="0"/>
        <w:rPr>
          <w:b/>
          <w:sz w:val="23"/>
        </w:rPr>
      </w:pPr>
    </w:p>
    <w:p>
      <w:pPr>
        <w:pStyle w:val="6"/>
        <w:numPr>
          <w:ilvl w:val="0"/>
          <w:numId w:val="6"/>
        </w:numPr>
        <w:tabs>
          <w:tab w:val="left" w:pos="1220"/>
        </w:tabs>
        <w:ind w:hanging="242"/>
      </w:pPr>
      <w:r>
        <w:rPr>
          <w:rFonts w:hint="eastAsia"/>
        </w:rPr>
        <w:t>投标文件的提交</w:t>
      </w:r>
    </w:p>
    <w:p>
      <w:pPr>
        <w:pStyle w:val="21"/>
        <w:numPr>
          <w:ilvl w:val="1"/>
          <w:numId w:val="6"/>
        </w:numPr>
        <w:tabs>
          <w:tab w:val="left" w:pos="1459"/>
        </w:tabs>
        <w:spacing w:before="192"/>
        <w:ind w:hanging="481"/>
        <w:jc w:val="both"/>
        <w:rPr>
          <w:sz w:val="24"/>
        </w:rPr>
      </w:pPr>
      <w:r>
        <w:rPr>
          <w:rFonts w:hint="eastAsia"/>
          <w:sz w:val="24"/>
        </w:rPr>
        <w:t>供应商应按本须知前附表所规定的地点，于递交截止时间前提交投标文件。</w:t>
      </w:r>
    </w:p>
    <w:p>
      <w:pPr>
        <w:pStyle w:val="21"/>
        <w:numPr>
          <w:ilvl w:val="1"/>
          <w:numId w:val="6"/>
        </w:numPr>
        <w:tabs>
          <w:tab w:val="left" w:pos="1399"/>
        </w:tabs>
        <w:spacing w:before="192" w:line="391" w:lineRule="auto"/>
        <w:ind w:left="498" w:right="498" w:firstLine="480"/>
        <w:jc w:val="both"/>
        <w:rPr>
          <w:sz w:val="24"/>
        </w:rPr>
      </w:pPr>
      <w:r>
        <w:rPr>
          <w:rFonts w:hint="eastAsia"/>
          <w:spacing w:val="-1"/>
          <w:sz w:val="24"/>
        </w:rPr>
        <w:t>投标截止时间为《招标文件》“供应商须知前附表”中规定时间，未按招标文件</w:t>
      </w:r>
      <w:r>
        <w:rPr>
          <w:rFonts w:hint="eastAsia"/>
          <w:sz w:val="24"/>
        </w:rPr>
        <w:t>要求上传的《投标文件》招标代理机构和采购人概不接受。</w:t>
      </w:r>
    </w:p>
    <w:p>
      <w:pPr>
        <w:pStyle w:val="21"/>
        <w:numPr>
          <w:ilvl w:val="1"/>
          <w:numId w:val="6"/>
        </w:numPr>
        <w:tabs>
          <w:tab w:val="left" w:pos="1459"/>
        </w:tabs>
        <w:spacing w:line="391" w:lineRule="auto"/>
        <w:ind w:left="498" w:right="498" w:firstLine="480"/>
        <w:jc w:val="both"/>
        <w:rPr>
          <w:sz w:val="24"/>
        </w:rPr>
      </w:pPr>
      <w:r>
        <w:rPr>
          <w:rFonts w:hint="eastAsia"/>
          <w:spacing w:val="-4"/>
          <w:sz w:val="24"/>
        </w:rPr>
        <w:t>采购人可按本须知规定以修改补充通知的方式，酌情延长提交投标文件的截止</w:t>
      </w:r>
      <w:r>
        <w:rPr>
          <w:rFonts w:hint="eastAsia"/>
          <w:spacing w:val="-8"/>
          <w:sz w:val="24"/>
        </w:rPr>
        <w:t>时间。在此情况下，供应商的所有权利和义务以及供应商受制约的截止时间，均以延长</w:t>
      </w:r>
      <w:r>
        <w:rPr>
          <w:rFonts w:hint="eastAsia"/>
          <w:sz w:val="24"/>
        </w:rPr>
        <w:t>后新的投标截止时间为准。</w:t>
      </w:r>
    </w:p>
    <w:p>
      <w:pPr>
        <w:pStyle w:val="21"/>
        <w:numPr>
          <w:ilvl w:val="1"/>
          <w:numId w:val="6"/>
        </w:numPr>
        <w:tabs>
          <w:tab w:val="left" w:pos="1459"/>
        </w:tabs>
        <w:spacing w:line="388" w:lineRule="auto"/>
        <w:ind w:left="498" w:right="498" w:firstLine="480"/>
        <w:jc w:val="both"/>
        <w:rPr>
          <w:sz w:val="24"/>
        </w:rPr>
      </w:pPr>
      <w:r>
        <w:rPr>
          <w:rFonts w:hint="eastAsia"/>
          <w:spacing w:val="-7"/>
          <w:sz w:val="24"/>
        </w:rPr>
        <w:t>到投标截止时间止，开评标系统中上传或签到的供应商少于</w:t>
      </w:r>
      <w:r>
        <w:rPr>
          <w:rFonts w:hint="eastAsia"/>
          <w:spacing w:val="-7"/>
          <w:sz w:val="24"/>
          <w:lang w:val="en-US"/>
        </w:rPr>
        <w:t>3</w:t>
      </w:r>
      <w:r>
        <w:rPr>
          <w:rFonts w:hint="eastAsia"/>
          <w:spacing w:val="-14"/>
          <w:sz w:val="24"/>
        </w:rPr>
        <w:t>个的，采购人将</w:t>
      </w:r>
      <w:r>
        <w:rPr>
          <w:rFonts w:hint="eastAsia"/>
          <w:sz w:val="24"/>
        </w:rPr>
        <w:t>依法重新组织招标。</w:t>
      </w:r>
    </w:p>
    <w:p>
      <w:pPr>
        <w:pStyle w:val="6"/>
        <w:numPr>
          <w:ilvl w:val="0"/>
          <w:numId w:val="6"/>
        </w:numPr>
        <w:tabs>
          <w:tab w:val="left" w:pos="1220"/>
        </w:tabs>
        <w:ind w:hanging="242"/>
      </w:pPr>
      <w:r>
        <w:rPr>
          <w:rFonts w:hint="eastAsia"/>
        </w:rPr>
        <w:t>投标截止时间</w:t>
      </w:r>
    </w:p>
    <w:p>
      <w:pPr>
        <w:spacing w:before="191" w:line="388" w:lineRule="auto"/>
        <w:ind w:left="978" w:right="3566"/>
        <w:rPr>
          <w:b/>
          <w:sz w:val="24"/>
        </w:rPr>
      </w:pPr>
      <w:r>
        <w:rPr>
          <w:rFonts w:hint="eastAsia"/>
          <w:sz w:val="24"/>
        </w:rPr>
        <w:t>投标截止时间为“供应商须知前附表”中规定时间。</w:t>
      </w:r>
      <w:r>
        <w:rPr>
          <w:rFonts w:hint="eastAsia"/>
          <w:b/>
          <w:sz w:val="24"/>
        </w:rPr>
        <w:t>3.迟交的投标文件</w:t>
      </w:r>
    </w:p>
    <w:p>
      <w:pPr>
        <w:spacing w:before="4" w:line="388" w:lineRule="auto"/>
        <w:ind w:left="978" w:right="2126"/>
        <w:rPr>
          <w:b/>
          <w:sz w:val="24"/>
        </w:rPr>
      </w:pPr>
      <w:r>
        <w:rPr>
          <w:rFonts w:hint="eastAsia"/>
          <w:sz w:val="24"/>
        </w:rPr>
        <w:t>采购人将拒绝并退回在其规定的截止时间后收到的任何投标文件。</w:t>
      </w:r>
      <w:r>
        <w:rPr>
          <w:rFonts w:hint="eastAsia"/>
          <w:b/>
          <w:sz w:val="24"/>
        </w:rPr>
        <w:t>4.投标文件的补充、修改与撤回</w:t>
      </w:r>
    </w:p>
    <w:p>
      <w:pPr>
        <w:pStyle w:val="21"/>
        <w:numPr>
          <w:ilvl w:val="1"/>
          <w:numId w:val="7"/>
        </w:numPr>
        <w:tabs>
          <w:tab w:val="left" w:pos="1459"/>
        </w:tabs>
        <w:spacing w:before="2" w:line="391" w:lineRule="auto"/>
        <w:ind w:right="498" w:firstLine="480"/>
        <w:jc w:val="both"/>
        <w:rPr>
          <w:sz w:val="24"/>
        </w:rPr>
      </w:pPr>
      <w:r>
        <w:rPr>
          <w:rFonts w:hint="eastAsia"/>
          <w:spacing w:val="-5"/>
          <w:sz w:val="24"/>
        </w:rPr>
        <w:t>供应商在提交投标文件以后，在规定的投标截止时间之前，可以书面形式补充修改或撤回已提交的投标文件，并以书面形式通知采购人。补充、修改的内容为投标文件</w:t>
      </w:r>
      <w:r>
        <w:rPr>
          <w:rFonts w:hint="eastAsia"/>
          <w:sz w:val="24"/>
        </w:rPr>
        <w:t>的组成部分。</w:t>
      </w:r>
    </w:p>
    <w:p>
      <w:pPr>
        <w:pStyle w:val="21"/>
        <w:numPr>
          <w:ilvl w:val="1"/>
          <w:numId w:val="7"/>
        </w:numPr>
        <w:tabs>
          <w:tab w:val="left" w:pos="1459"/>
        </w:tabs>
        <w:spacing w:line="304" w:lineRule="exact"/>
        <w:ind w:left="1458" w:hanging="481"/>
        <w:jc w:val="both"/>
        <w:rPr>
          <w:sz w:val="24"/>
        </w:rPr>
      </w:pPr>
      <w:r>
        <w:rPr>
          <w:rFonts w:hint="eastAsia"/>
          <w:sz w:val="24"/>
        </w:rPr>
        <w:t>在投标截止时间之后，供应商不得补充、修改投标文件。</w:t>
      </w:r>
    </w:p>
    <w:p>
      <w:pPr>
        <w:pStyle w:val="21"/>
        <w:numPr>
          <w:ilvl w:val="1"/>
          <w:numId w:val="7"/>
        </w:numPr>
        <w:tabs>
          <w:tab w:val="left" w:pos="1459"/>
        </w:tabs>
        <w:spacing w:before="194" w:line="388" w:lineRule="auto"/>
        <w:ind w:right="498" w:firstLine="480"/>
        <w:jc w:val="both"/>
        <w:rPr>
          <w:sz w:val="24"/>
        </w:rPr>
      </w:pPr>
      <w:r>
        <w:rPr>
          <w:rFonts w:hint="eastAsia"/>
          <w:spacing w:val="-4"/>
          <w:sz w:val="24"/>
        </w:rPr>
        <w:t>在投标截止时间至投标有效期满之前，供应商不得撤回其投标文件，否则其投</w:t>
      </w:r>
      <w:r>
        <w:rPr>
          <w:rFonts w:hint="eastAsia"/>
          <w:sz w:val="24"/>
        </w:rPr>
        <w:t>标保证金将被没收。</w:t>
      </w:r>
    </w:p>
    <w:p>
      <w:pPr>
        <w:spacing w:line="388" w:lineRule="auto"/>
        <w:jc w:val="both"/>
        <w:rPr>
          <w:sz w:val="24"/>
        </w:rPr>
        <w:sectPr>
          <w:pgSz w:w="11910" w:h="16840"/>
          <w:pgMar w:top="1560" w:right="920" w:bottom="1040" w:left="920" w:header="0" w:footer="771" w:gutter="0"/>
          <w:cols w:space="720" w:num="1"/>
        </w:sectPr>
      </w:pPr>
    </w:p>
    <w:p>
      <w:pPr>
        <w:spacing w:before="42"/>
        <w:jc w:val="center"/>
        <w:rPr>
          <w:b/>
          <w:sz w:val="28"/>
        </w:rPr>
      </w:pPr>
      <w:bookmarkStart w:id="13" w:name="（六）开标"/>
      <w:bookmarkEnd w:id="13"/>
      <w:bookmarkStart w:id="14" w:name="_bookmark7"/>
      <w:bookmarkEnd w:id="14"/>
      <w:r>
        <w:rPr>
          <w:rFonts w:hint="eastAsia"/>
          <w:b/>
          <w:sz w:val="28"/>
        </w:rPr>
        <w:t>（六）开标</w:t>
      </w:r>
    </w:p>
    <w:p>
      <w:pPr>
        <w:pStyle w:val="10"/>
        <w:spacing w:before="3"/>
        <w:ind w:left="0"/>
        <w:rPr>
          <w:b/>
          <w:sz w:val="18"/>
        </w:rPr>
      </w:pPr>
    </w:p>
    <w:p>
      <w:pPr>
        <w:pStyle w:val="6"/>
        <w:numPr>
          <w:ilvl w:val="0"/>
          <w:numId w:val="8"/>
        </w:numPr>
        <w:tabs>
          <w:tab w:val="left" w:pos="1222"/>
        </w:tabs>
        <w:spacing w:before="66"/>
      </w:pPr>
      <w:r>
        <w:rPr>
          <w:rFonts w:hint="eastAsia"/>
        </w:rPr>
        <w:t>开标时间、地点：</w:t>
      </w:r>
    </w:p>
    <w:p>
      <w:pPr>
        <w:pStyle w:val="21"/>
        <w:numPr>
          <w:ilvl w:val="0"/>
          <w:numId w:val="9"/>
        </w:numPr>
        <w:tabs>
          <w:tab w:val="left" w:pos="1344"/>
        </w:tabs>
        <w:spacing w:before="192" w:line="391" w:lineRule="auto"/>
        <w:ind w:right="494" w:firstLine="480"/>
        <w:jc w:val="both"/>
        <w:rPr>
          <w:sz w:val="24"/>
        </w:rPr>
      </w:pPr>
      <w:r>
        <w:rPr>
          <w:rFonts w:hint="eastAsia"/>
          <w:sz w:val="24"/>
        </w:rPr>
        <w:t>开标时间、地点：招标代理机构将按照《中华人民共和国政府采购法》、《中</w:t>
      </w:r>
      <w:r>
        <w:rPr>
          <w:rFonts w:hint="eastAsia"/>
          <w:spacing w:val="-6"/>
          <w:sz w:val="24"/>
        </w:rPr>
        <w:t>华人民共和国招标投标法》及《招标文件》中规定的时间和地点组织开标会议，邀请所</w:t>
      </w:r>
      <w:r>
        <w:rPr>
          <w:rFonts w:hint="eastAsia"/>
          <w:sz w:val="24"/>
        </w:rPr>
        <w:t>有供应商的法定代表人或授权代表准时参加开标会议。</w:t>
      </w:r>
    </w:p>
    <w:p>
      <w:pPr>
        <w:pStyle w:val="21"/>
        <w:numPr>
          <w:ilvl w:val="0"/>
          <w:numId w:val="9"/>
        </w:numPr>
        <w:tabs>
          <w:tab w:val="left" w:pos="1344"/>
        </w:tabs>
        <w:spacing w:line="391" w:lineRule="auto"/>
        <w:ind w:right="494" w:firstLine="480"/>
        <w:rPr>
          <w:sz w:val="24"/>
        </w:rPr>
      </w:pPr>
      <w:r>
        <w:rPr>
          <w:rFonts w:hint="eastAsia"/>
          <w:sz w:val="24"/>
        </w:rPr>
        <w:t>开标会议在有关监督部门的监督下，由招标代理机构组织并主持，检查供应商身份和《投标文件》是否符合《招标文件》的要求，《投标文件》未被提前开启。</w:t>
      </w:r>
    </w:p>
    <w:p>
      <w:pPr>
        <w:pStyle w:val="21"/>
        <w:numPr>
          <w:ilvl w:val="0"/>
          <w:numId w:val="9"/>
        </w:numPr>
        <w:tabs>
          <w:tab w:val="left" w:pos="1344"/>
        </w:tabs>
        <w:spacing w:line="391" w:lineRule="auto"/>
        <w:ind w:right="498" w:firstLine="480"/>
        <w:jc w:val="both"/>
        <w:rPr>
          <w:sz w:val="24"/>
        </w:rPr>
      </w:pPr>
      <w:r>
        <w:rPr>
          <w:rFonts w:hint="eastAsia"/>
          <w:sz w:val="24"/>
        </w:rPr>
        <w:t>开标时，除《投标文件》递交截止时间前，递交合格“撤回通知”的《投标文件</w:t>
      </w:r>
      <w:r>
        <w:rPr>
          <w:rFonts w:hint="eastAsia"/>
          <w:spacing w:val="-8"/>
          <w:sz w:val="24"/>
        </w:rPr>
        <w:t>》不予开启，将由招标代理机构按照供应商签到的顺序公开宣读有效供应商名单，以</w:t>
      </w:r>
      <w:r>
        <w:rPr>
          <w:rFonts w:hint="eastAsia"/>
          <w:sz w:val="24"/>
        </w:rPr>
        <w:t>及采购人认为必要的其它内容。</w:t>
      </w:r>
    </w:p>
    <w:p>
      <w:pPr>
        <w:pStyle w:val="21"/>
        <w:numPr>
          <w:ilvl w:val="0"/>
          <w:numId w:val="9"/>
        </w:numPr>
        <w:tabs>
          <w:tab w:val="left" w:pos="1344"/>
        </w:tabs>
        <w:spacing w:line="388" w:lineRule="auto"/>
        <w:ind w:right="494" w:firstLine="480"/>
        <w:rPr>
          <w:sz w:val="24"/>
        </w:rPr>
      </w:pPr>
      <w:r>
        <w:rPr>
          <w:rFonts w:hint="eastAsia"/>
          <w:sz w:val="24"/>
        </w:rPr>
        <w:t>所有投标唱标完毕，如供应商代表对宣读的的内容有异议的，应在获得开标会主持人同意后当场提出。</w:t>
      </w:r>
    </w:p>
    <w:p>
      <w:pPr>
        <w:pStyle w:val="6"/>
        <w:numPr>
          <w:ilvl w:val="0"/>
          <w:numId w:val="8"/>
        </w:numPr>
        <w:tabs>
          <w:tab w:val="left" w:pos="1222"/>
        </w:tabs>
      </w:pPr>
      <w:r>
        <w:rPr>
          <w:rFonts w:hint="eastAsia"/>
        </w:rPr>
        <w:t>开标程序：</w:t>
      </w:r>
    </w:p>
    <w:p>
      <w:pPr>
        <w:pStyle w:val="10"/>
        <w:spacing w:before="187"/>
        <w:ind w:left="978"/>
      </w:pPr>
      <w:r>
        <w:rPr>
          <w:rFonts w:hint="eastAsia"/>
        </w:rPr>
        <w:t>详见陇南市公共资源交易中心网站不见面开标系统操作指南。</w:t>
      </w:r>
    </w:p>
    <w:p>
      <w:pPr>
        <w:spacing w:before="152"/>
        <w:jc w:val="center"/>
        <w:rPr>
          <w:b/>
          <w:sz w:val="28"/>
        </w:rPr>
      </w:pPr>
      <w:bookmarkStart w:id="15" w:name="（七）评标"/>
      <w:bookmarkEnd w:id="15"/>
      <w:bookmarkStart w:id="16" w:name="_bookmark8"/>
      <w:bookmarkEnd w:id="16"/>
      <w:r>
        <w:rPr>
          <w:rFonts w:hint="eastAsia"/>
          <w:b/>
          <w:sz w:val="28"/>
        </w:rPr>
        <w:t>（七）评标</w:t>
      </w:r>
    </w:p>
    <w:p>
      <w:pPr>
        <w:pStyle w:val="6"/>
        <w:numPr>
          <w:ilvl w:val="1"/>
          <w:numId w:val="10"/>
        </w:numPr>
        <w:tabs>
          <w:tab w:val="left" w:pos="1580"/>
          <w:tab w:val="left" w:pos="1581"/>
        </w:tabs>
        <w:spacing w:before="183"/>
      </w:pPr>
      <w:r>
        <w:rPr>
          <w:rFonts w:hint="eastAsia"/>
        </w:rPr>
        <w:t>评标委员会</w:t>
      </w:r>
    </w:p>
    <w:p>
      <w:pPr>
        <w:pStyle w:val="21"/>
        <w:numPr>
          <w:ilvl w:val="2"/>
          <w:numId w:val="10"/>
        </w:numPr>
        <w:tabs>
          <w:tab w:val="left" w:pos="1820"/>
          <w:tab w:val="left" w:pos="1821"/>
        </w:tabs>
        <w:spacing w:before="191" w:line="388" w:lineRule="auto"/>
        <w:ind w:right="494" w:firstLine="480"/>
        <w:rPr>
          <w:sz w:val="24"/>
        </w:rPr>
      </w:pPr>
      <w:r>
        <w:rPr>
          <w:rFonts w:hint="eastAsia"/>
          <w:sz w:val="24"/>
        </w:rPr>
        <w:t>评标由采购人依法组建的评标委员会负责。评标委员会由采购人熟悉相关业务的代表，以及有关技术、经济等方面的专家五人以上的单数组成。</w:t>
      </w:r>
    </w:p>
    <w:p>
      <w:pPr>
        <w:pStyle w:val="21"/>
        <w:numPr>
          <w:ilvl w:val="2"/>
          <w:numId w:val="10"/>
        </w:numPr>
        <w:tabs>
          <w:tab w:val="left" w:pos="1818"/>
          <w:tab w:val="left" w:pos="1819"/>
        </w:tabs>
        <w:spacing w:before="5"/>
        <w:ind w:left="1818" w:hanging="841"/>
        <w:rPr>
          <w:sz w:val="24"/>
        </w:rPr>
      </w:pPr>
      <w:r>
        <w:rPr>
          <w:rFonts w:hint="eastAsia"/>
          <w:sz w:val="24"/>
        </w:rPr>
        <w:t>评标委员会成员有下列情形之一的，应当回避；</w:t>
      </w:r>
    </w:p>
    <w:p>
      <w:pPr>
        <w:pStyle w:val="21"/>
        <w:numPr>
          <w:ilvl w:val="0"/>
          <w:numId w:val="11"/>
        </w:numPr>
        <w:tabs>
          <w:tab w:val="left" w:pos="1580"/>
        </w:tabs>
        <w:spacing w:before="192"/>
        <w:ind w:hanging="602"/>
        <w:rPr>
          <w:sz w:val="24"/>
        </w:rPr>
      </w:pPr>
      <w:r>
        <w:rPr>
          <w:rFonts w:hint="eastAsia"/>
          <w:sz w:val="24"/>
        </w:rPr>
        <w:t>采购人或供应商的主要负责人的近亲属。</w:t>
      </w:r>
    </w:p>
    <w:p>
      <w:pPr>
        <w:pStyle w:val="21"/>
        <w:numPr>
          <w:ilvl w:val="0"/>
          <w:numId w:val="11"/>
        </w:numPr>
        <w:tabs>
          <w:tab w:val="left" w:pos="1580"/>
        </w:tabs>
        <w:spacing w:before="191"/>
        <w:ind w:hanging="602"/>
        <w:rPr>
          <w:sz w:val="24"/>
        </w:rPr>
      </w:pPr>
      <w:r>
        <w:rPr>
          <w:rFonts w:hint="eastAsia"/>
          <w:sz w:val="24"/>
        </w:rPr>
        <w:t>项目主管部门或者行政监督部门的人员。</w:t>
      </w:r>
    </w:p>
    <w:p>
      <w:pPr>
        <w:pStyle w:val="21"/>
        <w:numPr>
          <w:ilvl w:val="0"/>
          <w:numId w:val="11"/>
        </w:numPr>
        <w:tabs>
          <w:tab w:val="left" w:pos="1580"/>
        </w:tabs>
        <w:spacing w:before="194"/>
        <w:ind w:hanging="602"/>
        <w:rPr>
          <w:sz w:val="24"/>
        </w:rPr>
      </w:pPr>
      <w:r>
        <w:rPr>
          <w:rFonts w:hint="eastAsia"/>
          <w:sz w:val="24"/>
        </w:rPr>
        <w:t>与供应商有经济利益关系，可能影响对投标公正评审的。</w:t>
      </w:r>
    </w:p>
    <w:p>
      <w:pPr>
        <w:pStyle w:val="21"/>
        <w:numPr>
          <w:ilvl w:val="0"/>
          <w:numId w:val="11"/>
        </w:numPr>
        <w:tabs>
          <w:tab w:val="left" w:pos="1584"/>
        </w:tabs>
        <w:spacing w:before="192" w:line="388" w:lineRule="auto"/>
        <w:ind w:left="498" w:right="497" w:firstLine="480"/>
        <w:rPr>
          <w:sz w:val="24"/>
        </w:rPr>
      </w:pPr>
      <w:r>
        <w:rPr>
          <w:rFonts w:hint="eastAsia"/>
          <w:sz w:val="24"/>
        </w:rPr>
        <w:t>曾因在招标、评标以及其他与招标投标有关活动中从事违法行为而受过行政处罚或刑事处罚的。</w:t>
      </w:r>
    </w:p>
    <w:p>
      <w:pPr>
        <w:pStyle w:val="21"/>
        <w:numPr>
          <w:ilvl w:val="0"/>
          <w:numId w:val="11"/>
        </w:numPr>
        <w:tabs>
          <w:tab w:val="left" w:pos="1580"/>
        </w:tabs>
        <w:spacing w:before="5"/>
        <w:ind w:hanging="602"/>
        <w:rPr>
          <w:sz w:val="24"/>
        </w:rPr>
      </w:pPr>
      <w:r>
        <w:rPr>
          <w:rFonts w:hint="eastAsia"/>
          <w:sz w:val="24"/>
        </w:rPr>
        <w:t>其它可能影响公正评标的情形。</w:t>
      </w:r>
    </w:p>
    <w:p>
      <w:pPr>
        <w:pStyle w:val="6"/>
        <w:numPr>
          <w:ilvl w:val="1"/>
          <w:numId w:val="10"/>
        </w:numPr>
        <w:tabs>
          <w:tab w:val="left" w:pos="1580"/>
          <w:tab w:val="left" w:pos="1581"/>
        </w:tabs>
        <w:spacing w:before="191"/>
      </w:pPr>
      <w:r>
        <w:rPr>
          <w:rFonts w:hint="eastAsia"/>
        </w:rPr>
        <w:t>评标原则</w:t>
      </w:r>
    </w:p>
    <w:p>
      <w:pPr>
        <w:pStyle w:val="10"/>
        <w:spacing w:before="192"/>
        <w:ind w:left="978"/>
      </w:pPr>
      <w:r>
        <w:rPr>
          <w:rFonts w:hint="eastAsia"/>
        </w:rPr>
        <w:t>评标活动遵循公平、公正、科学和择优的原则。</w:t>
      </w:r>
    </w:p>
    <w:p>
      <w:pPr>
        <w:sectPr>
          <w:pgSz w:w="11910" w:h="16840"/>
          <w:pgMar w:top="1520" w:right="920" w:bottom="1040" w:left="920" w:header="0" w:footer="771" w:gutter="0"/>
          <w:cols w:space="720" w:num="1"/>
        </w:sectPr>
      </w:pPr>
    </w:p>
    <w:p>
      <w:pPr>
        <w:pStyle w:val="6"/>
        <w:numPr>
          <w:ilvl w:val="1"/>
          <w:numId w:val="10"/>
        </w:numPr>
        <w:tabs>
          <w:tab w:val="left" w:pos="1580"/>
          <w:tab w:val="left" w:pos="1581"/>
        </w:tabs>
        <w:spacing w:before="42"/>
      </w:pPr>
      <w:r>
        <w:rPr>
          <w:rFonts w:hint="eastAsia"/>
        </w:rPr>
        <w:t>评标</w:t>
      </w:r>
    </w:p>
    <w:p>
      <w:pPr>
        <w:pStyle w:val="10"/>
        <w:spacing w:before="191" w:line="388" w:lineRule="auto"/>
        <w:ind w:right="435" w:firstLine="480"/>
        <w:rPr>
          <w:rFonts w:hint="eastAsia"/>
          <w:lang w:val="en-US" w:eastAsia="zh-CN"/>
        </w:rPr>
      </w:pPr>
      <w:r>
        <w:rPr>
          <w:rFonts w:hint="eastAsia"/>
          <w:lang w:val="en-US"/>
        </w:rPr>
        <w:t>评标工作由征集人及本次项目集采机构共同依法组建的评标委员会（以下简称评委会）负责，评标流程详见第五章评标办法，根据</w:t>
      </w:r>
      <w:r>
        <w:rPr>
          <w:rFonts w:hint="eastAsia"/>
          <w:lang w:val="en-US" w:eastAsia="zh-CN"/>
        </w:rPr>
        <w:t>《政府采购框架协议采购方式管理暂行办法》(财政部 110 号令)要求，本项目由评标委员会从响应供应商中征集30家供应商入围，如征集响应供应商不足标段要求家数或经评审实质性响应征集文件的供应商不足标段要求家数，按照《政府采购框架协议采购方式管理暂行办法》(财政部110号令)关于封闭式框架协议采购要求，由评标委员会从剩余响应征集文件的供应商中按照不低于20%淘汰率确定入围供应商且至少淘汰一家供应商。</w:t>
      </w:r>
    </w:p>
    <w:p>
      <w:pPr>
        <w:pStyle w:val="10"/>
        <w:spacing w:before="191" w:line="388" w:lineRule="auto"/>
        <w:ind w:right="435" w:firstLine="480"/>
      </w:pPr>
      <w:r>
        <w:rPr>
          <w:rFonts w:hint="eastAsia"/>
        </w:rPr>
        <w:t>评标委员会按照招标文件中规定的方法、评审因素、标准和程序对投标文件进行评审。招标文件中没有规定的方法、评审因素和标准，不作为评标依据，详见“评标办法”内容。</w:t>
      </w:r>
    </w:p>
    <w:p>
      <w:pPr>
        <w:pStyle w:val="21"/>
        <w:numPr>
          <w:ilvl w:val="1"/>
          <w:numId w:val="10"/>
        </w:numPr>
        <w:tabs>
          <w:tab w:val="left" w:pos="1399"/>
        </w:tabs>
        <w:spacing w:before="191"/>
        <w:ind w:left="1398" w:hanging="421"/>
        <w:rPr>
          <w:sz w:val="24"/>
        </w:rPr>
      </w:pPr>
      <w:r>
        <w:rPr>
          <w:rFonts w:hint="eastAsia"/>
          <w:sz w:val="24"/>
        </w:rPr>
        <w:t>评标过程严格保密。</w:t>
      </w:r>
    </w:p>
    <w:p>
      <w:pPr>
        <w:pStyle w:val="10"/>
        <w:spacing w:before="192" w:line="391" w:lineRule="auto"/>
        <w:ind w:right="494" w:firstLine="480"/>
      </w:pPr>
      <w:r>
        <w:rPr>
          <w:rFonts w:hint="eastAsia"/>
        </w:rPr>
        <w:t>供应商对评委会的评标过程或合同授予决定施加影响的任何行为都可能导致其投标被拒绝。</w:t>
      </w:r>
    </w:p>
    <w:p>
      <w:pPr>
        <w:pStyle w:val="21"/>
        <w:numPr>
          <w:ilvl w:val="1"/>
          <w:numId w:val="10"/>
        </w:numPr>
        <w:tabs>
          <w:tab w:val="left" w:pos="1399"/>
        </w:tabs>
        <w:spacing w:line="391" w:lineRule="auto"/>
        <w:ind w:left="498" w:right="494" w:firstLine="480"/>
        <w:jc w:val="both"/>
        <w:rPr>
          <w:sz w:val="24"/>
        </w:rPr>
      </w:pPr>
      <w:r>
        <w:rPr>
          <w:rFonts w:hint="eastAsia"/>
          <w:spacing w:val="-1"/>
          <w:sz w:val="24"/>
        </w:rPr>
        <w:t>在评标期间，评委会可要求供应商对其投标文件中非实质性的有关问题进行澄</w:t>
      </w:r>
      <w:r>
        <w:rPr>
          <w:rFonts w:hint="eastAsia"/>
          <w:spacing w:val="-8"/>
          <w:sz w:val="24"/>
        </w:rPr>
        <w:t>清、说明或者补正。有关澄清、说明或者补正的要求和答复应以书面形式提交。供应商</w:t>
      </w:r>
      <w:r>
        <w:rPr>
          <w:rFonts w:hint="eastAsia"/>
          <w:sz w:val="24"/>
        </w:rPr>
        <w:t>的澄清、说明或者补正不得超出投标文件的范围或者改变投标文件的实质性内容。</w:t>
      </w:r>
    </w:p>
    <w:p>
      <w:pPr>
        <w:pStyle w:val="21"/>
        <w:numPr>
          <w:ilvl w:val="1"/>
          <w:numId w:val="10"/>
        </w:numPr>
        <w:tabs>
          <w:tab w:val="left" w:pos="1406"/>
        </w:tabs>
        <w:spacing w:line="391" w:lineRule="auto"/>
        <w:ind w:left="498" w:right="498" w:firstLine="480"/>
        <w:jc w:val="both"/>
        <w:rPr>
          <w:sz w:val="24"/>
        </w:rPr>
      </w:pPr>
      <w:r>
        <w:rPr>
          <w:rFonts w:hint="eastAsia"/>
          <w:spacing w:val="3"/>
          <w:sz w:val="24"/>
        </w:rPr>
        <w:t>评委会认定实质性响应招标文件的投标是投标文件与招标文件要求的全部条</w:t>
      </w:r>
      <w:r>
        <w:rPr>
          <w:rFonts w:hint="eastAsia"/>
          <w:spacing w:val="-8"/>
          <w:sz w:val="24"/>
        </w:rPr>
        <w:t>款、条件和规格相符，没有实质性负偏离。评委会评审投标文件的响应性依据是投标文件</w:t>
      </w:r>
      <w:r>
        <w:rPr>
          <w:rFonts w:hint="eastAsia"/>
          <w:sz w:val="24"/>
        </w:rPr>
        <w:t>本身的内容，而不寻求外部的证据。</w:t>
      </w:r>
    </w:p>
    <w:p>
      <w:pPr>
        <w:pStyle w:val="21"/>
        <w:numPr>
          <w:ilvl w:val="1"/>
          <w:numId w:val="10"/>
        </w:numPr>
        <w:tabs>
          <w:tab w:val="left" w:pos="1399"/>
        </w:tabs>
        <w:spacing w:line="388" w:lineRule="auto"/>
        <w:ind w:left="498" w:right="497" w:firstLine="480"/>
        <w:jc w:val="both"/>
        <w:rPr>
          <w:sz w:val="24"/>
        </w:rPr>
      </w:pPr>
      <w:r>
        <w:rPr>
          <w:rFonts w:hint="eastAsia"/>
          <w:spacing w:val="-2"/>
          <w:sz w:val="24"/>
        </w:rPr>
        <w:t>如果投标文件没有实质性响应招标文件的要求，评委会将予以拒绝。供应商不</w:t>
      </w:r>
      <w:r>
        <w:rPr>
          <w:rFonts w:hint="eastAsia"/>
          <w:sz w:val="24"/>
        </w:rPr>
        <w:t>得通过修正或撤消不合要求的偏离或保留从而使其投标成为实质性响应的投标。</w:t>
      </w:r>
    </w:p>
    <w:p>
      <w:pPr>
        <w:pStyle w:val="21"/>
        <w:numPr>
          <w:ilvl w:val="1"/>
          <w:numId w:val="10"/>
        </w:numPr>
        <w:tabs>
          <w:tab w:val="left" w:pos="1399"/>
        </w:tabs>
        <w:spacing w:line="388" w:lineRule="auto"/>
        <w:ind w:left="498" w:right="498" w:firstLine="480"/>
        <w:jc w:val="both"/>
        <w:rPr>
          <w:sz w:val="24"/>
        </w:rPr>
      </w:pPr>
      <w:r>
        <w:rPr>
          <w:rFonts w:hint="eastAsia"/>
          <w:spacing w:val="-2"/>
          <w:sz w:val="24"/>
        </w:rPr>
        <w:t>评委会只对确定为实质性响应招标文件要求的投标文件，根据招标文件的评审</w:t>
      </w:r>
      <w:r>
        <w:rPr>
          <w:rFonts w:hint="eastAsia"/>
          <w:sz w:val="24"/>
        </w:rPr>
        <w:t>标准采用相同的评标程序、评分办法进行评价和比较。</w:t>
      </w:r>
    </w:p>
    <w:p>
      <w:pPr>
        <w:pStyle w:val="21"/>
        <w:numPr>
          <w:ilvl w:val="1"/>
          <w:numId w:val="10"/>
        </w:numPr>
        <w:tabs>
          <w:tab w:val="left" w:pos="1399"/>
        </w:tabs>
        <w:spacing w:line="388" w:lineRule="auto"/>
        <w:ind w:left="498" w:right="498" w:firstLine="480"/>
        <w:jc w:val="both"/>
        <w:rPr>
          <w:sz w:val="24"/>
        </w:rPr>
      </w:pPr>
      <w:r>
        <w:rPr>
          <w:rFonts w:hint="eastAsia"/>
          <w:sz w:val="24"/>
          <w:lang w:val="en-US"/>
        </w:rPr>
        <w:t xml:space="preserve">供应商淘汰规则 </w:t>
      </w:r>
    </w:p>
    <w:p>
      <w:pPr>
        <w:pStyle w:val="10"/>
        <w:spacing w:before="191" w:line="388" w:lineRule="auto"/>
        <w:ind w:right="435" w:firstLine="480"/>
        <w:rPr>
          <w:sz w:val="24"/>
        </w:rPr>
      </w:pPr>
      <w:r>
        <w:rPr>
          <w:rFonts w:hint="eastAsia"/>
          <w:lang w:val="en-US"/>
        </w:rPr>
        <w:t>根据</w:t>
      </w:r>
      <w:r>
        <w:rPr>
          <w:rFonts w:hint="eastAsia"/>
          <w:lang w:val="en-US" w:eastAsia="zh-CN"/>
        </w:rPr>
        <w:t>《政府采购框架协议采购方式管理暂行办法》(财政部 110 号令)要求，本项目由评标委员会从响应供应商中征集30家供应商入围，如征集响应供应商不足标段要求家数或经评审实质性响应征集文件的供应商不足标段要求家数，按照《政府采购框架协议采购方式管理暂行办法》(财政部110号令)关于封闭式框架协议采购要求，由评标委员会从剩余响应征集文件的供应商中按照不低于20%淘汰率确定入围供应商且至少淘汰一家供应商。</w:t>
      </w:r>
    </w:p>
    <w:p>
      <w:pPr>
        <w:spacing w:before="78"/>
        <w:jc w:val="center"/>
        <w:rPr>
          <w:b/>
          <w:sz w:val="28"/>
        </w:rPr>
      </w:pPr>
      <w:bookmarkStart w:id="17" w:name="_bookmark9"/>
      <w:bookmarkEnd w:id="17"/>
      <w:bookmarkStart w:id="18" w:name="（八）定标"/>
      <w:bookmarkEnd w:id="18"/>
      <w:r>
        <w:rPr>
          <w:rFonts w:hint="eastAsia"/>
          <w:b/>
          <w:sz w:val="28"/>
        </w:rPr>
        <w:t>（八）定标</w:t>
      </w:r>
    </w:p>
    <w:p>
      <w:pPr>
        <w:pStyle w:val="21"/>
        <w:tabs>
          <w:tab w:val="left" w:pos="1399"/>
        </w:tabs>
        <w:spacing w:line="388" w:lineRule="auto"/>
        <w:ind w:left="0" w:right="498" w:firstLine="237" w:firstLineChars="100"/>
        <w:jc w:val="both"/>
        <w:rPr>
          <w:b/>
          <w:bCs/>
          <w:spacing w:val="-2"/>
          <w:sz w:val="24"/>
        </w:rPr>
      </w:pPr>
      <w:bookmarkStart w:id="19" w:name="_bookmark10"/>
      <w:bookmarkEnd w:id="19"/>
      <w:bookmarkStart w:id="20" w:name="（九）合同签订及履行"/>
      <w:bookmarkEnd w:id="20"/>
      <w:r>
        <w:rPr>
          <w:rFonts w:hint="eastAsia"/>
          <w:b/>
          <w:bCs/>
          <w:spacing w:val="-2"/>
          <w:sz w:val="24"/>
          <w:lang w:val="en-US"/>
        </w:rPr>
        <w:t xml:space="preserve">1.定标 </w:t>
      </w:r>
    </w:p>
    <w:p>
      <w:pPr>
        <w:pStyle w:val="21"/>
        <w:tabs>
          <w:tab w:val="left" w:pos="1399"/>
        </w:tabs>
        <w:spacing w:line="388" w:lineRule="auto"/>
        <w:ind w:left="0" w:right="498" w:firstLine="236" w:firstLineChars="100"/>
        <w:jc w:val="both"/>
        <w:rPr>
          <w:spacing w:val="-2"/>
          <w:sz w:val="24"/>
          <w:lang w:val="en-US"/>
        </w:rPr>
      </w:pPr>
      <w:r>
        <w:rPr>
          <w:rFonts w:hint="eastAsia"/>
          <w:spacing w:val="-2"/>
          <w:sz w:val="24"/>
          <w:lang w:val="en-US"/>
        </w:rPr>
        <w:t xml:space="preserve">1.1定标原则 </w:t>
      </w:r>
    </w:p>
    <w:p>
      <w:pPr>
        <w:pStyle w:val="21"/>
        <w:tabs>
          <w:tab w:val="left" w:pos="1399"/>
        </w:tabs>
        <w:spacing w:line="388" w:lineRule="auto"/>
        <w:ind w:left="0" w:right="498" w:firstLine="440" w:firstLineChars="200"/>
        <w:jc w:val="both"/>
        <w:rPr>
          <w:rFonts w:hint="eastAsia"/>
        </w:rPr>
      </w:pPr>
      <w:r>
        <w:rPr>
          <w:rFonts w:hint="eastAsia"/>
          <w:lang w:val="en-US"/>
        </w:rPr>
        <w:t>根据</w:t>
      </w:r>
      <w:r>
        <w:rPr>
          <w:rFonts w:hint="eastAsia"/>
          <w:lang w:val="en-US" w:eastAsia="zh-CN"/>
        </w:rPr>
        <w:t>《政府采购框架协议采购方式管理暂行办法》(财政部 110 号令)要求，本项目由评标委员会从响应供应商中征集30家供应商入围，如征集响应供应商不足标段要求家数或经评审实质性响应征集文件的供应商不足标段要求家数，按照《政府采购框架协议采购方式管理暂行办法》(财政部110号令)关于封闭式框架协议采购要求，由评标委员会从剩余响应征集文件的供应商中按照不低于20%淘汰率确定入围供应商且至少淘汰一家供应商。</w:t>
      </w:r>
    </w:p>
    <w:p>
      <w:pPr>
        <w:pStyle w:val="21"/>
        <w:tabs>
          <w:tab w:val="left" w:pos="1399"/>
        </w:tabs>
        <w:spacing w:line="388" w:lineRule="auto"/>
        <w:ind w:left="0" w:right="498" w:firstLine="440" w:firstLineChars="200"/>
        <w:jc w:val="both"/>
      </w:pPr>
      <w:r>
        <w:rPr>
          <w:rFonts w:hint="eastAsia"/>
        </w:rPr>
        <w:t>确定第二阶段成交供应商：</w:t>
      </w:r>
      <w:r>
        <w:rPr>
          <w:rFonts w:hint="eastAsia"/>
          <w:lang w:val="en-US"/>
        </w:rPr>
        <w:t>根据中华人民共和国财政部令第110《政府采购框架协议采购方式管理暂行办法》，</w:t>
      </w:r>
      <w:r>
        <w:rPr>
          <w:rFonts w:hint="eastAsia"/>
        </w:rPr>
        <w:t>应当由采购人或者服务对象依据征集产品价格、质量以及服务便利性、用户评价等因素，自行确定成交供应商方式。</w:t>
      </w:r>
    </w:p>
    <w:p>
      <w:pPr>
        <w:pStyle w:val="21"/>
        <w:tabs>
          <w:tab w:val="left" w:pos="1399"/>
        </w:tabs>
        <w:spacing w:line="388" w:lineRule="auto"/>
        <w:ind w:left="0" w:right="498" w:firstLine="472" w:firstLineChars="200"/>
        <w:jc w:val="both"/>
        <w:rPr>
          <w:spacing w:val="-2"/>
          <w:sz w:val="24"/>
          <w:lang w:val="en-US"/>
        </w:rPr>
      </w:pPr>
      <w:r>
        <w:rPr>
          <w:rFonts w:hint="eastAsia"/>
          <w:spacing w:val="-2"/>
          <w:sz w:val="24"/>
          <w:lang w:val="en-US"/>
        </w:rPr>
        <w:t>价格优先法是指对满足采购需求且响应报价不超过最高限制单价的货物、服务，按照响应报价从低到高排序，根据征集文件规定的淘汰率或者征集供应商数量上限，确定征集供应商的评审方法；</w:t>
      </w:r>
    </w:p>
    <w:p>
      <w:pPr>
        <w:pStyle w:val="21"/>
        <w:tabs>
          <w:tab w:val="left" w:pos="1399"/>
        </w:tabs>
        <w:spacing w:line="388" w:lineRule="auto"/>
        <w:ind w:left="0" w:right="498" w:firstLine="428" w:firstLineChars="200"/>
        <w:jc w:val="both"/>
        <w:rPr>
          <w:spacing w:val="-3"/>
          <w:lang w:val="en-US"/>
        </w:rPr>
      </w:pPr>
      <w:r>
        <w:rPr>
          <w:rFonts w:hint="eastAsia"/>
          <w:spacing w:val="-3"/>
          <w:lang w:val="en-US"/>
        </w:rPr>
        <w:t>质量优先法是指对满足采购需求且响应报价不超过最高限制单价的货物、服务进行质量综合评分，服务项目质量因素包括服务内容、服务水平、服务商的履约能力、服务经验等，按照质量评分从高到低排序。根据征集文件规定的淘汰率或者征集服务商数量上限，确定征集服务商的评审方法。</w:t>
      </w:r>
    </w:p>
    <w:p>
      <w:pPr>
        <w:pStyle w:val="21"/>
        <w:tabs>
          <w:tab w:val="left" w:pos="1399"/>
        </w:tabs>
        <w:spacing w:line="388" w:lineRule="auto"/>
        <w:ind w:left="0" w:right="498" w:firstLine="440" w:firstLineChars="200"/>
        <w:jc w:val="both"/>
        <w:rPr>
          <w:rFonts w:hint="eastAsia"/>
          <w:lang w:val="en-US" w:eastAsia="zh-CN"/>
        </w:rPr>
      </w:pPr>
      <w:r>
        <w:rPr>
          <w:rFonts w:hint="eastAsia"/>
          <w:lang w:val="en-US" w:eastAsia="zh-CN"/>
        </w:rPr>
        <w:t>推荐征集服务商家数时，确定第一阶段征集供应商时，本项目由评标委员会从响应供应商中征集30家供应商入围，如征集响应供应商不足标段要求家数或经评审实质性响应征集文件的供应商不足标段要求家数，按照《政府采购框架协议采购方式管理暂行办法》(财政部 110 号令)关于封闭式框架协议采购要求，由评标委员会从剩余响应征集文件的供应商中按照不低于20%淘汰率确定入围供应商且至少淘汰一家供应商；得分相同的，按技术标优劣排序；技术标得分也相同的，按商务标优劣排序；商务标得分也相同的，按报价得分排序；前款不能确定的，按《政府采购货物和服务招标投标管理办法》（财政部令第 87 号）第六十八条由评标委员会随机抽取的方式确定。</w:t>
      </w:r>
    </w:p>
    <w:p>
      <w:pPr>
        <w:pStyle w:val="21"/>
        <w:tabs>
          <w:tab w:val="left" w:pos="1399"/>
        </w:tabs>
        <w:spacing w:line="388" w:lineRule="auto"/>
        <w:ind w:left="0" w:right="498" w:firstLine="236" w:firstLineChars="100"/>
        <w:jc w:val="both"/>
        <w:rPr>
          <w:spacing w:val="-2"/>
          <w:sz w:val="24"/>
        </w:rPr>
      </w:pPr>
      <w:r>
        <w:rPr>
          <w:rFonts w:hint="eastAsia"/>
          <w:spacing w:val="-2"/>
          <w:sz w:val="24"/>
          <w:lang w:val="en-US"/>
        </w:rPr>
        <w:t xml:space="preserve">1.2定标程序 </w:t>
      </w:r>
    </w:p>
    <w:p>
      <w:pPr>
        <w:pStyle w:val="21"/>
        <w:tabs>
          <w:tab w:val="left" w:pos="1399"/>
        </w:tabs>
        <w:spacing w:line="388" w:lineRule="auto"/>
        <w:ind w:left="0" w:right="498" w:firstLine="472" w:firstLineChars="200"/>
        <w:jc w:val="both"/>
        <w:rPr>
          <w:spacing w:val="-2"/>
          <w:sz w:val="24"/>
        </w:rPr>
      </w:pPr>
      <w:r>
        <w:rPr>
          <w:rFonts w:hint="eastAsia"/>
          <w:spacing w:val="-2"/>
          <w:sz w:val="24"/>
          <w:lang w:val="en-US"/>
        </w:rPr>
        <w:t xml:space="preserve">征集人或者集采机构应当自征集供应商确定之日起 3个工作日内，在省、市级 以上财政部门指定的媒体上公告征集结果。 </w:t>
      </w:r>
    </w:p>
    <w:p>
      <w:pPr>
        <w:pStyle w:val="21"/>
        <w:tabs>
          <w:tab w:val="left" w:pos="1399"/>
        </w:tabs>
        <w:spacing w:line="388" w:lineRule="auto"/>
        <w:ind w:left="0" w:right="498" w:firstLine="474" w:firstLineChars="200"/>
        <w:jc w:val="both"/>
        <w:rPr>
          <w:b/>
          <w:bCs/>
          <w:spacing w:val="-2"/>
          <w:sz w:val="24"/>
        </w:rPr>
      </w:pPr>
      <w:r>
        <w:rPr>
          <w:rFonts w:hint="eastAsia"/>
          <w:b/>
          <w:bCs/>
          <w:spacing w:val="-2"/>
          <w:sz w:val="24"/>
          <w:lang w:val="en-US"/>
        </w:rPr>
        <w:t xml:space="preserve">2.发放中标（征集）通知书 </w:t>
      </w:r>
    </w:p>
    <w:p>
      <w:pPr>
        <w:pStyle w:val="21"/>
        <w:tabs>
          <w:tab w:val="left" w:pos="1399"/>
        </w:tabs>
        <w:spacing w:line="388" w:lineRule="auto"/>
        <w:ind w:left="0" w:right="498" w:firstLine="472" w:firstLineChars="200"/>
        <w:jc w:val="both"/>
        <w:rPr>
          <w:spacing w:val="-2"/>
          <w:sz w:val="24"/>
        </w:rPr>
      </w:pPr>
      <w:r>
        <w:rPr>
          <w:rFonts w:hint="eastAsia"/>
          <w:spacing w:val="-2"/>
          <w:sz w:val="24"/>
          <w:lang w:val="en-US"/>
        </w:rPr>
        <w:t xml:space="preserve">在征集结果公告期结束后，征集人或者集采机构应当向征集供应商发出中标（征集）通知书；对未通过资格审查的供应商，应当告知其未通过的原因。 </w:t>
      </w:r>
    </w:p>
    <w:p>
      <w:pPr>
        <w:pStyle w:val="21"/>
        <w:tabs>
          <w:tab w:val="left" w:pos="1399"/>
        </w:tabs>
        <w:spacing w:line="388" w:lineRule="auto"/>
        <w:ind w:left="0" w:right="498" w:firstLine="472" w:firstLineChars="200"/>
        <w:jc w:val="both"/>
        <w:rPr>
          <w:spacing w:val="-2"/>
          <w:sz w:val="24"/>
        </w:rPr>
      </w:pPr>
      <w:r>
        <w:rPr>
          <w:rFonts w:hint="eastAsia"/>
          <w:spacing w:val="-2"/>
          <w:sz w:val="24"/>
          <w:lang w:val="en-US"/>
        </w:rPr>
        <w:t xml:space="preserve">中标（征集）通知书对征集人和征集供应商均具有法律效力。中标（征集）通知书发出后，征集人改变中标结果，或者征集供应商无正当理由放弃征集的，应当承担相应的法律责任。 </w:t>
      </w:r>
    </w:p>
    <w:p>
      <w:pPr>
        <w:pStyle w:val="21"/>
        <w:tabs>
          <w:tab w:val="left" w:pos="1399"/>
        </w:tabs>
        <w:spacing w:line="388" w:lineRule="auto"/>
        <w:ind w:left="0" w:right="498" w:firstLine="472" w:firstLineChars="200"/>
        <w:jc w:val="both"/>
        <w:rPr>
          <w:spacing w:val="-2"/>
          <w:sz w:val="24"/>
        </w:rPr>
      </w:pPr>
      <w:r>
        <w:rPr>
          <w:rFonts w:hint="eastAsia"/>
          <w:spacing w:val="-2"/>
          <w:sz w:val="24"/>
          <w:lang w:val="en-US"/>
        </w:rPr>
        <w:t xml:space="preserve">征集供应商的响应文件本应作为无效投标处理或者有政府采购法律法规规章制度规定的中标无效情形的，征集人应当宣布发出的中标（征集）通知书无效，并收回发出的中标（征集）通知书（征集供应商也应当交回），依法重新确定征集供应商或者重新开展采购活动。 </w:t>
      </w:r>
    </w:p>
    <w:p>
      <w:pPr>
        <w:pStyle w:val="21"/>
        <w:tabs>
          <w:tab w:val="left" w:pos="1399"/>
        </w:tabs>
        <w:spacing w:line="388" w:lineRule="auto"/>
        <w:ind w:left="0" w:right="498" w:firstLine="474" w:firstLineChars="200"/>
        <w:jc w:val="both"/>
        <w:rPr>
          <w:b/>
          <w:bCs/>
          <w:spacing w:val="-2"/>
          <w:sz w:val="24"/>
        </w:rPr>
      </w:pPr>
      <w:r>
        <w:rPr>
          <w:rFonts w:hint="eastAsia"/>
          <w:b/>
          <w:bCs/>
          <w:spacing w:val="-2"/>
          <w:sz w:val="24"/>
          <w:lang w:val="en-US"/>
        </w:rPr>
        <w:t xml:space="preserve">3.签订框架协议 </w:t>
      </w:r>
    </w:p>
    <w:p>
      <w:pPr>
        <w:pStyle w:val="21"/>
        <w:tabs>
          <w:tab w:val="left" w:pos="1399"/>
        </w:tabs>
        <w:spacing w:line="388" w:lineRule="auto"/>
        <w:ind w:left="0" w:right="498" w:firstLine="472" w:firstLineChars="200"/>
        <w:jc w:val="both"/>
        <w:rPr>
          <w:spacing w:val="-2"/>
          <w:sz w:val="24"/>
        </w:rPr>
      </w:pPr>
      <w:r>
        <w:rPr>
          <w:rFonts w:hint="eastAsia"/>
          <w:spacing w:val="-2"/>
          <w:sz w:val="24"/>
          <w:lang w:val="en-US"/>
        </w:rPr>
        <w:t xml:space="preserve">3.1 协议授予原则 </w:t>
      </w:r>
    </w:p>
    <w:p>
      <w:pPr>
        <w:pStyle w:val="21"/>
        <w:tabs>
          <w:tab w:val="left" w:pos="1399"/>
        </w:tabs>
        <w:spacing w:line="388" w:lineRule="auto"/>
        <w:ind w:left="0" w:right="498" w:firstLine="472" w:firstLineChars="200"/>
        <w:jc w:val="both"/>
        <w:rPr>
          <w:spacing w:val="-2"/>
          <w:sz w:val="24"/>
          <w:lang w:val="en-US"/>
        </w:rPr>
      </w:pPr>
      <w:r>
        <w:rPr>
          <w:rFonts w:hint="eastAsia"/>
          <w:spacing w:val="-2"/>
          <w:sz w:val="24"/>
          <w:lang w:val="en-US"/>
        </w:rPr>
        <w:t xml:space="preserve">征集人将把合同授予经评委会评议推荐征集人确认的供应商。若因征集供应商违约或因不可抗力等原因不能被授予合同，则合同将授予排序在该供应商之后的下一个供应商。 </w:t>
      </w:r>
    </w:p>
    <w:p>
      <w:pPr>
        <w:pStyle w:val="21"/>
        <w:tabs>
          <w:tab w:val="left" w:pos="1399"/>
        </w:tabs>
        <w:spacing w:line="388" w:lineRule="auto"/>
        <w:ind w:left="0" w:right="498" w:firstLine="472" w:firstLineChars="200"/>
        <w:jc w:val="both"/>
        <w:rPr>
          <w:spacing w:val="-2"/>
          <w:sz w:val="24"/>
          <w:lang w:val="en-US"/>
        </w:rPr>
      </w:pPr>
      <w:r>
        <w:rPr>
          <w:rFonts w:hint="eastAsia"/>
          <w:spacing w:val="-2"/>
          <w:sz w:val="24"/>
          <w:lang w:val="en-US"/>
        </w:rPr>
        <w:t xml:space="preserve">3.2 协议的签署、履行及验收 </w:t>
      </w:r>
    </w:p>
    <w:p>
      <w:pPr>
        <w:pStyle w:val="21"/>
        <w:tabs>
          <w:tab w:val="left" w:pos="1399"/>
        </w:tabs>
        <w:spacing w:line="388" w:lineRule="auto"/>
        <w:ind w:left="0" w:right="498" w:firstLine="472" w:firstLineChars="200"/>
        <w:jc w:val="both"/>
        <w:rPr>
          <w:spacing w:val="-2"/>
          <w:sz w:val="24"/>
          <w:lang w:val="en-US"/>
        </w:rPr>
      </w:pPr>
      <w:r>
        <w:rPr>
          <w:rFonts w:hint="eastAsia"/>
          <w:spacing w:val="-2"/>
          <w:sz w:val="24"/>
          <w:lang w:val="en-US"/>
        </w:rPr>
        <w:t xml:space="preserve">征集供应商于中标（征集）通知书中发出之日起 30 日内，按中标（征集）通知书指定的时间、地点与征集人签订框架协议。征集文件、征集供应商的投标响应文 件均为签订协议的依据，征集人与征集供应商是合同权利与义务的直接、全部责任 承担人。征集人所发出的中标（征集）通知书对征集人和征集供应商具有同等法律 效力。中标（征集）通知书发出后，征集人拒绝签订框架协议或擅自改变中标内容， </w:t>
      </w:r>
    </w:p>
    <w:p>
      <w:pPr>
        <w:pStyle w:val="21"/>
        <w:tabs>
          <w:tab w:val="left" w:pos="1399"/>
        </w:tabs>
        <w:spacing w:line="388" w:lineRule="auto"/>
        <w:ind w:left="0" w:right="498" w:firstLine="472" w:firstLineChars="200"/>
        <w:jc w:val="both"/>
        <w:rPr>
          <w:spacing w:val="-2"/>
          <w:sz w:val="24"/>
          <w:lang w:val="en-US"/>
        </w:rPr>
      </w:pPr>
      <w:r>
        <w:rPr>
          <w:rFonts w:hint="eastAsia"/>
          <w:spacing w:val="-2"/>
          <w:sz w:val="24"/>
          <w:lang w:val="en-US"/>
        </w:rPr>
        <w:t xml:space="preserve">按照《中华人民共和国民法典》定金罚则及损害赔偿的原则处罚并办理。若征集供应商不能在规定时间内与征集人签订协议，征集人依监督职能可采取取消其中标资格等措施。 </w:t>
      </w:r>
    </w:p>
    <w:p>
      <w:pPr>
        <w:pStyle w:val="21"/>
        <w:tabs>
          <w:tab w:val="left" w:pos="1399"/>
        </w:tabs>
        <w:spacing w:line="388" w:lineRule="auto"/>
        <w:ind w:left="0" w:right="498" w:firstLine="472" w:firstLineChars="200"/>
        <w:jc w:val="both"/>
        <w:rPr>
          <w:spacing w:val="-2"/>
          <w:sz w:val="24"/>
          <w:lang w:val="en-US"/>
        </w:rPr>
      </w:pPr>
      <w:r>
        <w:rPr>
          <w:rFonts w:hint="eastAsia"/>
          <w:spacing w:val="-2"/>
          <w:sz w:val="24"/>
          <w:lang w:val="en-US"/>
        </w:rPr>
        <w:t xml:space="preserve">履行合同：征集供应商与征集人签订合同后，合同双方应严格执行合同条款， </w:t>
      </w:r>
    </w:p>
    <w:p>
      <w:pPr>
        <w:pStyle w:val="21"/>
        <w:tabs>
          <w:tab w:val="left" w:pos="1399"/>
        </w:tabs>
        <w:spacing w:line="388" w:lineRule="auto"/>
        <w:ind w:left="0" w:right="498" w:firstLine="472" w:firstLineChars="200"/>
        <w:jc w:val="both"/>
        <w:rPr>
          <w:spacing w:val="-2"/>
          <w:sz w:val="24"/>
          <w:lang w:val="en-US"/>
        </w:rPr>
      </w:pPr>
      <w:r>
        <w:rPr>
          <w:rFonts w:hint="eastAsia"/>
          <w:spacing w:val="-2"/>
          <w:sz w:val="24"/>
          <w:lang w:val="en-US"/>
        </w:rPr>
        <w:t xml:space="preserve">履行合同规定的义务，保证合同的顺利完成。在合同履行过程中，如发生合同纠纷，合同双方应按照《民法典》的有关规定进行处理。 </w:t>
      </w:r>
    </w:p>
    <w:p>
      <w:pPr>
        <w:pStyle w:val="21"/>
        <w:tabs>
          <w:tab w:val="left" w:pos="1399"/>
        </w:tabs>
        <w:spacing w:line="388" w:lineRule="auto"/>
        <w:ind w:left="0" w:right="498" w:firstLine="472" w:firstLineChars="200"/>
        <w:jc w:val="both"/>
        <w:rPr>
          <w:spacing w:val="-2"/>
          <w:sz w:val="24"/>
          <w:lang w:val="en-US"/>
        </w:rPr>
      </w:pPr>
      <w:r>
        <w:rPr>
          <w:rFonts w:hint="eastAsia"/>
          <w:spacing w:val="-2"/>
          <w:sz w:val="24"/>
          <w:lang w:val="en-US"/>
        </w:rPr>
        <w:t>验收：征集人确定第二阶段成交供应商后，严格按照征集文件要求、征集供应商响应文件中提供的服务标准进行履约验收，对于不按文件要求提供的服务，征集人不予接受，并解除服务合同，同时上报同级政府采购监督管理部门，按照政府采购法等相关法律法规的规定进行处罚。</w:t>
      </w:r>
    </w:p>
    <w:p>
      <w:pPr>
        <w:pStyle w:val="21"/>
        <w:tabs>
          <w:tab w:val="left" w:pos="1399"/>
        </w:tabs>
        <w:spacing w:line="388" w:lineRule="auto"/>
        <w:ind w:left="0" w:right="498" w:firstLine="472" w:firstLineChars="200"/>
        <w:jc w:val="both"/>
        <w:rPr>
          <w:spacing w:val="-2"/>
          <w:sz w:val="24"/>
          <w:lang w:val="en-US"/>
        </w:rPr>
      </w:pPr>
      <w:r>
        <w:rPr>
          <w:rFonts w:hint="eastAsia"/>
          <w:spacing w:val="-2"/>
          <w:sz w:val="24"/>
          <w:lang w:val="en-US"/>
        </w:rPr>
        <w:t xml:space="preserve">3.3 其他 </w:t>
      </w:r>
    </w:p>
    <w:p>
      <w:pPr>
        <w:pStyle w:val="21"/>
        <w:tabs>
          <w:tab w:val="left" w:pos="1399"/>
        </w:tabs>
        <w:spacing w:line="388" w:lineRule="auto"/>
        <w:ind w:left="0" w:right="498" w:firstLine="472" w:firstLineChars="200"/>
        <w:jc w:val="both"/>
        <w:rPr>
          <w:spacing w:val="-2"/>
          <w:sz w:val="24"/>
          <w:lang w:val="en-US"/>
        </w:rPr>
      </w:pPr>
      <w:r>
        <w:rPr>
          <w:rFonts w:hint="eastAsia"/>
          <w:spacing w:val="-2"/>
          <w:sz w:val="24"/>
          <w:lang w:val="en-US"/>
        </w:rPr>
        <w:t xml:space="preserve">征集供应商确定后征集文件和投标响应文件未尽事宜另行商定。本征集文件由征集人负责解释。 </w:t>
      </w:r>
    </w:p>
    <w:p>
      <w:pPr>
        <w:pStyle w:val="21"/>
        <w:tabs>
          <w:tab w:val="left" w:pos="1399"/>
        </w:tabs>
        <w:spacing w:line="388" w:lineRule="auto"/>
        <w:ind w:left="0" w:right="498" w:firstLine="472" w:firstLineChars="200"/>
        <w:jc w:val="both"/>
        <w:rPr>
          <w:spacing w:val="-2"/>
          <w:sz w:val="24"/>
          <w:lang w:val="en-US"/>
        </w:rPr>
      </w:pPr>
      <w:r>
        <w:rPr>
          <w:rFonts w:hint="eastAsia"/>
          <w:spacing w:val="-2"/>
          <w:sz w:val="24"/>
          <w:lang w:val="en-US"/>
        </w:rPr>
        <w:t xml:space="preserve">3.4 征集供应商的清退和补充规则 </w:t>
      </w:r>
    </w:p>
    <w:p>
      <w:pPr>
        <w:pStyle w:val="21"/>
        <w:tabs>
          <w:tab w:val="left" w:pos="1399"/>
        </w:tabs>
        <w:spacing w:line="388" w:lineRule="auto"/>
        <w:ind w:left="0" w:right="498" w:firstLine="472" w:firstLineChars="200"/>
        <w:jc w:val="both"/>
        <w:rPr>
          <w:spacing w:val="-2"/>
          <w:sz w:val="24"/>
          <w:lang w:val="en-US"/>
        </w:rPr>
      </w:pPr>
      <w:r>
        <w:rPr>
          <w:rFonts w:hint="eastAsia"/>
          <w:spacing w:val="-2"/>
          <w:sz w:val="24"/>
          <w:lang w:val="en-US"/>
        </w:rPr>
        <w:t xml:space="preserve">3.4.1 清退规则 </w:t>
      </w:r>
    </w:p>
    <w:p>
      <w:pPr>
        <w:pStyle w:val="21"/>
        <w:tabs>
          <w:tab w:val="left" w:pos="1399"/>
        </w:tabs>
        <w:spacing w:line="388" w:lineRule="auto"/>
        <w:ind w:left="0" w:right="498" w:firstLine="472" w:firstLineChars="200"/>
        <w:jc w:val="both"/>
        <w:rPr>
          <w:spacing w:val="-2"/>
          <w:sz w:val="24"/>
          <w:lang w:val="en-US"/>
        </w:rPr>
      </w:pPr>
      <w:r>
        <w:rPr>
          <w:rFonts w:hint="eastAsia"/>
          <w:spacing w:val="-2"/>
          <w:sz w:val="24"/>
          <w:lang w:val="en-US"/>
        </w:rPr>
        <w:t xml:space="preserve">在下列情形下征集人有权清退征集供应商，而不需要承担任何责任： </w:t>
      </w:r>
    </w:p>
    <w:p>
      <w:pPr>
        <w:pStyle w:val="21"/>
        <w:tabs>
          <w:tab w:val="left" w:pos="1399"/>
        </w:tabs>
        <w:spacing w:line="388" w:lineRule="auto"/>
        <w:ind w:left="0" w:right="498" w:firstLine="472" w:firstLineChars="200"/>
        <w:jc w:val="both"/>
        <w:rPr>
          <w:spacing w:val="-2"/>
          <w:sz w:val="24"/>
          <w:lang w:val="en-US"/>
        </w:rPr>
      </w:pPr>
      <w:r>
        <w:rPr>
          <w:rFonts w:hint="eastAsia"/>
          <w:spacing w:val="-2"/>
          <w:sz w:val="24"/>
          <w:lang w:val="en-US"/>
        </w:rPr>
        <w:t xml:space="preserve">（1）征集供应商实质性违反合同约定的； </w:t>
      </w:r>
    </w:p>
    <w:p>
      <w:pPr>
        <w:pStyle w:val="21"/>
        <w:tabs>
          <w:tab w:val="left" w:pos="1399"/>
        </w:tabs>
        <w:spacing w:line="388" w:lineRule="auto"/>
        <w:ind w:left="0" w:right="498" w:firstLine="472" w:firstLineChars="200"/>
        <w:jc w:val="both"/>
        <w:rPr>
          <w:spacing w:val="-2"/>
          <w:sz w:val="24"/>
          <w:lang w:val="en-US"/>
        </w:rPr>
      </w:pPr>
      <w:r>
        <w:rPr>
          <w:rFonts w:hint="eastAsia"/>
          <w:spacing w:val="-2"/>
          <w:sz w:val="24"/>
          <w:lang w:val="en-US"/>
        </w:rPr>
        <w:t xml:space="preserve">（2）征集供应商有违反合同约定或其职责、义务的行为，在征集人指定期限内未予以纠正或补救的； </w:t>
      </w:r>
    </w:p>
    <w:p>
      <w:pPr>
        <w:pStyle w:val="21"/>
        <w:tabs>
          <w:tab w:val="left" w:pos="1399"/>
        </w:tabs>
        <w:spacing w:line="388" w:lineRule="auto"/>
        <w:ind w:left="0" w:right="498" w:firstLine="472" w:firstLineChars="200"/>
        <w:jc w:val="both"/>
        <w:rPr>
          <w:spacing w:val="-2"/>
          <w:sz w:val="24"/>
          <w:lang w:val="en-US"/>
        </w:rPr>
      </w:pPr>
      <w:r>
        <w:rPr>
          <w:rFonts w:hint="eastAsia"/>
          <w:spacing w:val="-2"/>
          <w:sz w:val="24"/>
          <w:lang w:val="en-US"/>
        </w:rPr>
        <w:t xml:space="preserve">（3）征集供应商资质吊销或注销的； </w:t>
      </w:r>
    </w:p>
    <w:p>
      <w:pPr>
        <w:pStyle w:val="21"/>
        <w:tabs>
          <w:tab w:val="left" w:pos="1399"/>
        </w:tabs>
        <w:spacing w:line="388" w:lineRule="auto"/>
        <w:ind w:left="0" w:right="498" w:firstLine="472" w:firstLineChars="200"/>
        <w:jc w:val="both"/>
        <w:rPr>
          <w:spacing w:val="-2"/>
          <w:sz w:val="24"/>
          <w:lang w:val="en-US"/>
        </w:rPr>
      </w:pPr>
      <w:r>
        <w:rPr>
          <w:rFonts w:hint="eastAsia"/>
          <w:spacing w:val="-2"/>
          <w:sz w:val="24"/>
          <w:lang w:val="en-US"/>
        </w:rPr>
        <w:t xml:space="preserve">（4）征集供应商泄漏委托方的秘密或与第三方串通损害征集人利益的；由此造成的经济损失，咨询方应予赔偿；存在违法违规行为的，由相关部门进行处理； </w:t>
      </w:r>
    </w:p>
    <w:p>
      <w:pPr>
        <w:pStyle w:val="21"/>
        <w:tabs>
          <w:tab w:val="left" w:pos="1399"/>
        </w:tabs>
        <w:spacing w:line="388" w:lineRule="auto"/>
        <w:ind w:left="0" w:right="498" w:firstLine="472" w:firstLineChars="200"/>
        <w:jc w:val="both"/>
        <w:rPr>
          <w:spacing w:val="-2"/>
          <w:sz w:val="24"/>
          <w:lang w:val="en-US"/>
        </w:rPr>
      </w:pPr>
      <w:r>
        <w:rPr>
          <w:rFonts w:hint="eastAsia"/>
          <w:spacing w:val="-2"/>
          <w:sz w:val="24"/>
          <w:lang w:val="en-US"/>
        </w:rPr>
        <w:t xml:space="preserve">（5）征集人针对项目审核时限、质量有权提出要求，由于征集供应商原因，项目审核时限超出委托时限或质量不合格的； </w:t>
      </w:r>
    </w:p>
    <w:p>
      <w:pPr>
        <w:pStyle w:val="21"/>
        <w:tabs>
          <w:tab w:val="left" w:pos="1399"/>
        </w:tabs>
        <w:spacing w:line="388" w:lineRule="auto"/>
        <w:ind w:left="0" w:right="498" w:firstLine="472" w:firstLineChars="200"/>
        <w:jc w:val="both"/>
        <w:rPr>
          <w:spacing w:val="-2"/>
          <w:sz w:val="24"/>
          <w:lang w:val="en-US"/>
        </w:rPr>
      </w:pPr>
      <w:r>
        <w:rPr>
          <w:rFonts w:hint="eastAsia"/>
          <w:spacing w:val="-2"/>
          <w:sz w:val="24"/>
          <w:lang w:val="en-US"/>
        </w:rPr>
        <w:t xml:space="preserve">（6）征集供应商与项目施工单位私下交易，接受财物、吃请等违纪行为经查实的；存在违法违规行为的，由相关部门进行处理； </w:t>
      </w:r>
    </w:p>
    <w:p>
      <w:pPr>
        <w:pStyle w:val="21"/>
        <w:tabs>
          <w:tab w:val="left" w:pos="1399"/>
        </w:tabs>
        <w:spacing w:line="388" w:lineRule="auto"/>
        <w:ind w:left="0" w:right="498" w:firstLine="472" w:firstLineChars="200"/>
        <w:jc w:val="both"/>
        <w:rPr>
          <w:spacing w:val="-2"/>
          <w:sz w:val="24"/>
          <w:lang w:val="en-US"/>
        </w:rPr>
      </w:pPr>
      <w:r>
        <w:rPr>
          <w:rFonts w:hint="eastAsia"/>
          <w:spacing w:val="-2"/>
          <w:sz w:val="24"/>
          <w:lang w:val="en-US"/>
        </w:rPr>
        <w:t xml:space="preserve">（7）征集供应商在审核过程中遇到争议问题时，不接受省、区级行业主管部门调解意见的； </w:t>
      </w:r>
    </w:p>
    <w:p>
      <w:pPr>
        <w:pStyle w:val="21"/>
        <w:tabs>
          <w:tab w:val="left" w:pos="1399"/>
        </w:tabs>
        <w:spacing w:line="388" w:lineRule="auto"/>
        <w:ind w:left="0" w:right="498" w:firstLine="472" w:firstLineChars="200"/>
        <w:jc w:val="both"/>
        <w:rPr>
          <w:spacing w:val="-2"/>
          <w:sz w:val="24"/>
          <w:lang w:val="en-US"/>
        </w:rPr>
      </w:pPr>
      <w:r>
        <w:rPr>
          <w:rFonts w:hint="eastAsia"/>
          <w:spacing w:val="-2"/>
          <w:sz w:val="24"/>
          <w:lang w:val="en-US"/>
        </w:rPr>
        <w:t xml:space="preserve">（8）征集供应商在审核过程中将审核资料丢失的；由此造成的经济损失，征集供应商应予赔偿；存在违法违规行为的，由相关部门进行处理； </w:t>
      </w:r>
    </w:p>
    <w:p>
      <w:pPr>
        <w:pStyle w:val="21"/>
        <w:tabs>
          <w:tab w:val="left" w:pos="1399"/>
        </w:tabs>
        <w:spacing w:line="388" w:lineRule="auto"/>
        <w:ind w:left="0" w:right="498" w:firstLine="472" w:firstLineChars="200"/>
        <w:jc w:val="both"/>
        <w:rPr>
          <w:spacing w:val="-2"/>
          <w:sz w:val="24"/>
          <w:lang w:val="en-US"/>
        </w:rPr>
      </w:pPr>
      <w:r>
        <w:rPr>
          <w:rFonts w:hint="eastAsia"/>
          <w:spacing w:val="-2"/>
          <w:sz w:val="24"/>
          <w:lang w:val="en-US"/>
        </w:rPr>
        <w:t xml:space="preserve">（9）在征集供应商违约情形下，征集人有权对本项目合同进行必要的变更。因征集供应商违约导致合同解除的，征集供应商应按本项目正常计算酬金的 20%支付违约金。 </w:t>
      </w:r>
    </w:p>
    <w:p>
      <w:pPr>
        <w:pStyle w:val="21"/>
        <w:tabs>
          <w:tab w:val="left" w:pos="1399"/>
        </w:tabs>
        <w:spacing w:line="388" w:lineRule="auto"/>
        <w:ind w:left="0" w:right="498" w:firstLine="472" w:firstLineChars="200"/>
        <w:jc w:val="both"/>
        <w:rPr>
          <w:spacing w:val="-2"/>
          <w:sz w:val="24"/>
          <w:lang w:val="en-US"/>
        </w:rPr>
      </w:pPr>
      <w:r>
        <w:rPr>
          <w:rFonts w:hint="eastAsia"/>
          <w:spacing w:val="-2"/>
          <w:sz w:val="24"/>
          <w:lang w:val="en-US"/>
        </w:rPr>
        <w:t xml:space="preserve">（10）征集供应商提供服务时，需按委托人要求时限完成，无正当理由，未按时完成的将解除合同。 </w:t>
      </w:r>
    </w:p>
    <w:p>
      <w:pPr>
        <w:pStyle w:val="21"/>
        <w:tabs>
          <w:tab w:val="left" w:pos="1399"/>
        </w:tabs>
        <w:spacing w:line="388" w:lineRule="auto"/>
        <w:ind w:left="0" w:right="498" w:firstLine="472" w:firstLineChars="200"/>
        <w:jc w:val="both"/>
        <w:rPr>
          <w:spacing w:val="-2"/>
          <w:sz w:val="24"/>
          <w:lang w:val="en-US"/>
        </w:rPr>
      </w:pPr>
      <w:r>
        <w:rPr>
          <w:rFonts w:hint="eastAsia"/>
          <w:spacing w:val="-2"/>
          <w:sz w:val="24"/>
          <w:lang w:val="en-US"/>
        </w:rPr>
        <w:t xml:space="preserve">（11）与服务对象存在串通、欺骗征集人行为的；由此造成的经济损失，征集供应商应予赔偿；存在违法违规行为的，由相关部门进行处理； </w:t>
      </w:r>
    </w:p>
    <w:p>
      <w:pPr>
        <w:pStyle w:val="21"/>
        <w:tabs>
          <w:tab w:val="left" w:pos="1399"/>
        </w:tabs>
        <w:spacing w:line="388" w:lineRule="auto"/>
        <w:ind w:left="0" w:right="498" w:firstLine="472" w:firstLineChars="200"/>
        <w:jc w:val="both"/>
        <w:rPr>
          <w:spacing w:val="-2"/>
          <w:sz w:val="24"/>
          <w:lang w:val="en-US"/>
        </w:rPr>
      </w:pPr>
      <w:r>
        <w:rPr>
          <w:rFonts w:hint="eastAsia"/>
          <w:spacing w:val="-2"/>
          <w:sz w:val="24"/>
          <w:lang w:val="en-US"/>
        </w:rPr>
        <w:t xml:space="preserve">（12）故意刁难服务对象，故意拖延咨询时间，或者进行其他违规行为牟取非法利益，经查实的，征集人将有权终止合同，追缴非法所得；存在违法违规行为的，由相关部门进行处理； </w:t>
      </w:r>
    </w:p>
    <w:p>
      <w:pPr>
        <w:pStyle w:val="21"/>
        <w:tabs>
          <w:tab w:val="left" w:pos="1399"/>
        </w:tabs>
        <w:spacing w:line="388" w:lineRule="auto"/>
        <w:ind w:left="0" w:right="498" w:firstLine="472" w:firstLineChars="200"/>
        <w:jc w:val="both"/>
        <w:rPr>
          <w:spacing w:val="-2"/>
          <w:sz w:val="24"/>
          <w:lang w:val="en-US"/>
        </w:rPr>
      </w:pPr>
      <w:r>
        <w:rPr>
          <w:rFonts w:hint="eastAsia"/>
          <w:spacing w:val="-2"/>
          <w:sz w:val="24"/>
          <w:lang w:val="en-US"/>
        </w:rPr>
        <w:t xml:space="preserve">（13）执行纠错机制，即因咨询项目结果存在较大争议，相关单位提出投诉，并确认征集供应商为责任方的，征集人有权终止合同。 </w:t>
      </w:r>
    </w:p>
    <w:p>
      <w:pPr>
        <w:pStyle w:val="21"/>
        <w:tabs>
          <w:tab w:val="left" w:pos="1399"/>
        </w:tabs>
        <w:spacing w:line="388" w:lineRule="auto"/>
        <w:ind w:left="0" w:right="498" w:firstLine="472" w:firstLineChars="200"/>
        <w:jc w:val="both"/>
        <w:rPr>
          <w:spacing w:val="-2"/>
          <w:sz w:val="24"/>
          <w:lang w:val="en-US"/>
        </w:rPr>
      </w:pPr>
      <w:r>
        <w:rPr>
          <w:rFonts w:hint="eastAsia"/>
          <w:spacing w:val="-2"/>
          <w:sz w:val="24"/>
          <w:lang w:val="en-US"/>
        </w:rPr>
        <w:t xml:space="preserve">（14）确定征集供应商后，征集人有权对征集供应商提供的人员名单、注册证明、执业资格、人事关系、业绩材料等相关资料到相关部门进行核实，如响应文件存在虚假情况，则取消中标候选人的中标资格，存在违法违规行为的，由相关部门进行处理； </w:t>
      </w:r>
    </w:p>
    <w:p>
      <w:pPr>
        <w:pStyle w:val="21"/>
        <w:tabs>
          <w:tab w:val="left" w:pos="1399"/>
        </w:tabs>
        <w:spacing w:line="388" w:lineRule="auto"/>
        <w:ind w:left="0" w:right="498" w:firstLine="472" w:firstLineChars="200"/>
        <w:jc w:val="both"/>
        <w:rPr>
          <w:spacing w:val="-2"/>
          <w:sz w:val="24"/>
          <w:lang w:val="en-US"/>
        </w:rPr>
      </w:pPr>
      <w:r>
        <w:rPr>
          <w:rFonts w:hint="eastAsia"/>
          <w:spacing w:val="-2"/>
          <w:sz w:val="24"/>
          <w:lang w:val="en-US"/>
        </w:rPr>
        <w:t xml:space="preserve">（15）如遇到政策变化或者其他不可抗力因素，本协议自动解除。 </w:t>
      </w:r>
    </w:p>
    <w:p>
      <w:pPr>
        <w:pStyle w:val="21"/>
        <w:tabs>
          <w:tab w:val="left" w:pos="1399"/>
        </w:tabs>
        <w:spacing w:line="388" w:lineRule="auto"/>
        <w:ind w:left="0" w:right="498" w:firstLine="472" w:firstLineChars="200"/>
        <w:jc w:val="both"/>
        <w:rPr>
          <w:spacing w:val="-2"/>
          <w:sz w:val="24"/>
        </w:rPr>
      </w:pPr>
      <w:r>
        <w:rPr>
          <w:rFonts w:hint="eastAsia"/>
          <w:spacing w:val="-2"/>
          <w:sz w:val="24"/>
          <w:lang w:val="en-US"/>
        </w:rPr>
        <w:t>3.5 补充规则：如出现剩余征集供应商不足征集供应商总数 70%且影响框架协议执行的情形，可以按照原方式继续征集。其余情况框架协议有效期内，不再补充征集供应商。</w:t>
      </w:r>
    </w:p>
    <w:p>
      <w:pPr>
        <w:spacing w:before="78"/>
        <w:ind w:left="3628"/>
        <w:rPr>
          <w:b/>
          <w:sz w:val="28"/>
          <w:highlight w:val="none"/>
        </w:rPr>
      </w:pPr>
      <w:r>
        <w:rPr>
          <w:rFonts w:hint="eastAsia"/>
          <w:b/>
          <w:sz w:val="28"/>
          <w:highlight w:val="none"/>
        </w:rPr>
        <w:t>（九）合同签订及履行</w:t>
      </w:r>
    </w:p>
    <w:p>
      <w:pPr>
        <w:pStyle w:val="10"/>
        <w:spacing w:before="6"/>
        <w:ind w:left="0"/>
        <w:rPr>
          <w:b/>
          <w:sz w:val="23"/>
          <w:highlight w:val="none"/>
        </w:rPr>
      </w:pPr>
    </w:p>
    <w:p>
      <w:pPr>
        <w:pStyle w:val="6"/>
        <w:numPr>
          <w:ilvl w:val="0"/>
          <w:numId w:val="12"/>
        </w:numPr>
        <w:tabs>
          <w:tab w:val="left" w:pos="1222"/>
        </w:tabs>
        <w:rPr>
          <w:sz w:val="22"/>
          <w:highlight w:val="none"/>
        </w:rPr>
      </w:pPr>
      <w:r>
        <w:rPr>
          <w:rFonts w:hint="eastAsia"/>
          <w:highlight w:val="none"/>
        </w:rPr>
        <w:t>框架协议采购合同</w:t>
      </w:r>
    </w:p>
    <w:p>
      <w:pPr>
        <w:pStyle w:val="21"/>
        <w:numPr>
          <w:ilvl w:val="1"/>
          <w:numId w:val="12"/>
        </w:numPr>
        <w:tabs>
          <w:tab w:val="left" w:pos="1399"/>
        </w:tabs>
        <w:spacing w:before="194" w:line="391" w:lineRule="auto"/>
        <w:ind w:right="378" w:firstLine="480"/>
        <w:rPr>
          <w:sz w:val="24"/>
          <w:highlight w:val="none"/>
        </w:rPr>
      </w:pPr>
      <w:r>
        <w:rPr>
          <w:rFonts w:hint="eastAsia"/>
          <w:sz w:val="24"/>
          <w:highlight w:val="none"/>
        </w:rPr>
        <w:t>根据实际</w:t>
      </w:r>
      <w:r>
        <w:rPr>
          <w:rFonts w:hint="eastAsia"/>
          <w:sz w:val="24"/>
          <w:highlight w:val="none"/>
          <w:lang w:val="en-US" w:eastAsia="zh-CN"/>
        </w:rPr>
        <w:t>项目确定合同</w:t>
      </w:r>
      <w:r>
        <w:rPr>
          <w:rFonts w:hint="eastAsia"/>
          <w:sz w:val="24"/>
          <w:highlight w:val="none"/>
        </w:rPr>
        <w:t>，合同中应当列明实际采购</w:t>
      </w:r>
      <w:r>
        <w:rPr>
          <w:rFonts w:hint="eastAsia"/>
          <w:sz w:val="24"/>
          <w:highlight w:val="none"/>
          <w:lang w:val="en-US" w:eastAsia="zh-CN"/>
        </w:rPr>
        <w:t>服务</w:t>
      </w:r>
      <w:r>
        <w:rPr>
          <w:rFonts w:hint="eastAsia"/>
          <w:spacing w:val="-14"/>
          <w:sz w:val="24"/>
          <w:highlight w:val="none"/>
        </w:rPr>
        <w:t>计量方式，包括服务项目用于计算合同价的工日数、服务工作量等详细工作量清单。</w:t>
      </w:r>
      <w:r>
        <w:rPr>
          <w:rFonts w:hint="eastAsia"/>
          <w:sz w:val="24"/>
          <w:highlight w:val="none"/>
        </w:rPr>
        <w:t>采购人应当要求供应商提供能证明其按照合同约定数量或者工作量清单履约的相关记录或者凭证，作为验收资料一并存档。</w:t>
      </w:r>
    </w:p>
    <w:p>
      <w:pPr>
        <w:pStyle w:val="21"/>
        <w:numPr>
          <w:ilvl w:val="0"/>
          <w:numId w:val="12"/>
        </w:numPr>
        <w:tabs>
          <w:tab w:val="left" w:pos="1220"/>
        </w:tabs>
        <w:spacing w:line="391" w:lineRule="auto"/>
        <w:ind w:left="498" w:right="498" w:firstLine="480"/>
        <w:jc w:val="both"/>
        <w:rPr>
          <w:highlight w:val="none"/>
        </w:rPr>
      </w:pPr>
      <w:r>
        <w:rPr>
          <w:rFonts w:hint="eastAsia"/>
          <w:spacing w:val="-5"/>
          <w:sz w:val="24"/>
          <w:highlight w:val="none"/>
        </w:rPr>
        <w:t xml:space="preserve">采购人将合同授予非征集供应商的，应当在确定成交供应商后 </w:t>
      </w:r>
      <w:r>
        <w:rPr>
          <w:rFonts w:hint="eastAsia"/>
          <w:sz w:val="24"/>
          <w:highlight w:val="none"/>
        </w:rPr>
        <w:t>1</w:t>
      </w:r>
      <w:r>
        <w:rPr>
          <w:rFonts w:hint="eastAsia"/>
          <w:spacing w:val="-13"/>
          <w:sz w:val="24"/>
          <w:highlight w:val="none"/>
        </w:rPr>
        <w:t xml:space="preserve"> 个工作日内，将</w:t>
      </w:r>
      <w:r>
        <w:rPr>
          <w:rFonts w:hint="eastAsia"/>
          <w:spacing w:val="-5"/>
          <w:sz w:val="24"/>
          <w:highlight w:val="none"/>
        </w:rPr>
        <w:t>成交结果抄送征集人，由征集人按照单笔公告要求发布成交结果公告。采购人应当将相</w:t>
      </w:r>
      <w:r>
        <w:rPr>
          <w:rFonts w:hint="eastAsia"/>
          <w:sz w:val="24"/>
          <w:highlight w:val="none"/>
        </w:rPr>
        <w:t>关证明材料和采购合同一并存档备查。</w:t>
      </w:r>
    </w:p>
    <w:p>
      <w:pPr>
        <w:spacing w:before="70"/>
        <w:ind w:right="4048"/>
        <w:jc w:val="right"/>
        <w:rPr>
          <w:b/>
          <w:sz w:val="28"/>
        </w:rPr>
      </w:pPr>
      <w:bookmarkStart w:id="21" w:name="（十）法律责任"/>
      <w:bookmarkEnd w:id="21"/>
      <w:bookmarkStart w:id="22" w:name="_bookmark11"/>
      <w:bookmarkEnd w:id="22"/>
      <w:r>
        <w:rPr>
          <w:rFonts w:hint="eastAsia"/>
          <w:b/>
          <w:w w:val="95"/>
          <w:sz w:val="28"/>
        </w:rPr>
        <w:t>（十）法律责任</w:t>
      </w:r>
    </w:p>
    <w:p>
      <w:pPr>
        <w:pStyle w:val="10"/>
        <w:spacing w:before="6"/>
        <w:ind w:left="0"/>
        <w:rPr>
          <w:b/>
          <w:sz w:val="23"/>
        </w:rPr>
      </w:pPr>
    </w:p>
    <w:p>
      <w:pPr>
        <w:pStyle w:val="21"/>
        <w:numPr>
          <w:ilvl w:val="0"/>
          <w:numId w:val="13"/>
        </w:numPr>
        <w:tabs>
          <w:tab w:val="left" w:pos="1284"/>
        </w:tabs>
        <w:spacing w:line="391" w:lineRule="auto"/>
        <w:ind w:right="498" w:firstLine="480"/>
        <w:jc w:val="both"/>
        <w:rPr>
          <w:sz w:val="24"/>
        </w:rPr>
      </w:pPr>
      <w:r>
        <w:rPr>
          <w:rFonts w:hint="eastAsia"/>
          <w:spacing w:val="-12"/>
          <w:sz w:val="24"/>
        </w:rPr>
        <w:t>主管预算单位、采购人、采购代理机构违反本办法规定的，由财政部门责令限期</w:t>
      </w:r>
      <w:r>
        <w:rPr>
          <w:rFonts w:hint="eastAsia"/>
          <w:spacing w:val="-8"/>
          <w:sz w:val="24"/>
        </w:rPr>
        <w:t>改正；情节严重的，给予警告，对直接负责的主管人员和其他责任人员，由其行政主管</w:t>
      </w:r>
      <w:r>
        <w:rPr>
          <w:rFonts w:hint="eastAsia"/>
          <w:sz w:val="24"/>
        </w:rPr>
        <w:t>部门或者有关机关依法给予处分，并予以通报。</w:t>
      </w:r>
    </w:p>
    <w:p>
      <w:pPr>
        <w:pStyle w:val="21"/>
        <w:numPr>
          <w:ilvl w:val="0"/>
          <w:numId w:val="13"/>
        </w:numPr>
        <w:tabs>
          <w:tab w:val="left" w:pos="1220"/>
        </w:tabs>
        <w:spacing w:line="391" w:lineRule="auto"/>
        <w:ind w:right="498" w:firstLine="480"/>
        <w:jc w:val="left"/>
        <w:rPr>
          <w:sz w:val="24"/>
        </w:rPr>
      </w:pPr>
      <w:r>
        <w:rPr>
          <w:rFonts w:hint="eastAsia"/>
          <w:spacing w:val="-7"/>
          <w:sz w:val="24"/>
        </w:rPr>
        <w:t>违反规定，经责令改正后仍然影响或者可能影响征集结果或者成交结果的，依照</w:t>
      </w:r>
      <w:r>
        <w:rPr>
          <w:rFonts w:hint="eastAsia"/>
          <w:sz w:val="24"/>
        </w:rPr>
        <w:t>政府采购法等有关法律、行政法规处理。</w:t>
      </w:r>
    </w:p>
    <w:p>
      <w:pPr>
        <w:pStyle w:val="21"/>
        <w:numPr>
          <w:ilvl w:val="0"/>
          <w:numId w:val="13"/>
        </w:numPr>
        <w:tabs>
          <w:tab w:val="left" w:pos="1220"/>
        </w:tabs>
        <w:spacing w:line="391" w:lineRule="auto"/>
        <w:ind w:right="498" w:firstLine="480"/>
        <w:jc w:val="both"/>
        <w:rPr>
          <w:sz w:val="24"/>
        </w:rPr>
      </w:pPr>
      <w:r>
        <w:rPr>
          <w:rFonts w:hint="eastAsia"/>
          <w:spacing w:val="-6"/>
          <w:sz w:val="24"/>
        </w:rPr>
        <w:t>供应商有下列情形之一，以及无正当理由放弃封闭式框架协议征集资格或者退出</w:t>
      </w:r>
      <w:r>
        <w:rPr>
          <w:rFonts w:hint="eastAsia"/>
          <w:spacing w:val="-5"/>
          <w:sz w:val="24"/>
        </w:rPr>
        <w:t>封闭式框架协议的，依照政府采购法等有关法律、行政法规追究法律责任；尚未签订框</w:t>
      </w:r>
      <w:r>
        <w:rPr>
          <w:rFonts w:hint="eastAsia"/>
          <w:sz w:val="24"/>
        </w:rPr>
        <w:t>架协议的，取消其征集资格；已经签订框架协议的，解除与其签订的框架协议：</w:t>
      </w:r>
    </w:p>
    <w:p>
      <w:pPr>
        <w:pStyle w:val="10"/>
        <w:spacing w:line="304" w:lineRule="exact"/>
        <w:ind w:left="978"/>
      </w:pPr>
      <w:r>
        <w:rPr>
          <w:rFonts w:hint="eastAsia"/>
        </w:rPr>
        <w:t>（一）恶意串通谋取征集或者合同成交的；</w:t>
      </w:r>
    </w:p>
    <w:p>
      <w:pPr>
        <w:pStyle w:val="10"/>
        <w:spacing w:before="187"/>
        <w:ind w:left="0" w:right="4050"/>
        <w:jc w:val="right"/>
      </w:pPr>
      <w:r>
        <w:rPr>
          <w:rFonts w:hint="eastAsia"/>
        </w:rPr>
        <w:t>（二）提供虚假材料谋取征集或者合同成交的；</w:t>
      </w:r>
    </w:p>
    <w:p>
      <w:pPr>
        <w:pStyle w:val="10"/>
        <w:spacing w:before="194"/>
        <w:ind w:left="976"/>
      </w:pPr>
      <w:r>
        <w:rPr>
          <w:rFonts w:hint="eastAsia"/>
        </w:rPr>
        <w:t>（三）无正当理由拒不接受合同授予的；</w:t>
      </w:r>
    </w:p>
    <w:p>
      <w:pPr>
        <w:pStyle w:val="10"/>
        <w:spacing w:before="191"/>
        <w:ind w:left="976"/>
      </w:pPr>
      <w:r>
        <w:rPr>
          <w:rFonts w:hint="eastAsia"/>
        </w:rPr>
        <w:t>（四）不履行合同义务或者履行合同义务不符合约定，经采购人请求履行后仍不履</w:t>
      </w:r>
    </w:p>
    <w:p>
      <w:pPr>
        <w:pStyle w:val="10"/>
        <w:spacing w:before="42"/>
        <w:ind w:left="976"/>
      </w:pPr>
      <w:r>
        <w:rPr>
          <w:rFonts w:hint="eastAsia"/>
        </w:rPr>
        <w:t>行或者仍未按约定履行的；</w:t>
      </w:r>
    </w:p>
    <w:p>
      <w:pPr>
        <w:pStyle w:val="10"/>
        <w:spacing w:before="191"/>
        <w:ind w:left="976"/>
      </w:pPr>
      <w:r>
        <w:rPr>
          <w:rFonts w:hint="eastAsia"/>
        </w:rPr>
        <w:t>（五）框架协议有效期内，因违法行为被禁止或限制参加政府采购活动的；</w:t>
      </w:r>
    </w:p>
    <w:p>
      <w:pPr>
        <w:pStyle w:val="10"/>
        <w:spacing w:before="192"/>
        <w:ind w:left="976"/>
      </w:pPr>
      <w:r>
        <w:rPr>
          <w:rFonts w:hint="eastAsia"/>
        </w:rPr>
        <w:t>（六）框架协议约定的其他情形。</w:t>
      </w:r>
    </w:p>
    <w:p>
      <w:pPr>
        <w:pStyle w:val="10"/>
        <w:spacing w:before="194" w:line="388" w:lineRule="auto"/>
        <w:ind w:left="976" w:right="690"/>
      </w:pPr>
      <w:r>
        <w:rPr>
          <w:rFonts w:hint="eastAsia"/>
        </w:rPr>
        <w:t>被取消征集资格或者被解除框架协议的供应商不得参加同一封闭式框架协议补充招标，或者重新申请加入同一开放式框架协议。</w:t>
      </w:r>
    </w:p>
    <w:p>
      <w:pPr>
        <w:pStyle w:val="21"/>
        <w:numPr>
          <w:ilvl w:val="0"/>
          <w:numId w:val="13"/>
        </w:numPr>
        <w:tabs>
          <w:tab w:val="left" w:pos="1457"/>
        </w:tabs>
        <w:spacing w:before="2"/>
        <w:ind w:left="1457" w:hanging="241"/>
        <w:jc w:val="left"/>
        <w:rPr>
          <w:sz w:val="24"/>
        </w:rPr>
      </w:pPr>
      <w:r>
        <w:rPr>
          <w:rFonts w:hint="eastAsia"/>
          <w:sz w:val="24"/>
        </w:rPr>
        <w:t>政府采购当事人违反本办法规定，给他人造成损失的，依法承担民事责任。</w:t>
      </w:r>
    </w:p>
    <w:p>
      <w:pPr>
        <w:pStyle w:val="21"/>
        <w:numPr>
          <w:ilvl w:val="0"/>
          <w:numId w:val="13"/>
        </w:numPr>
        <w:tabs>
          <w:tab w:val="left" w:pos="1524"/>
        </w:tabs>
        <w:spacing w:before="194" w:line="388" w:lineRule="auto"/>
        <w:ind w:left="976" w:right="498" w:firstLine="240"/>
        <w:jc w:val="left"/>
        <w:rPr>
          <w:sz w:val="24"/>
        </w:rPr>
      </w:pPr>
      <w:r>
        <w:rPr>
          <w:rFonts w:hint="eastAsia"/>
          <w:spacing w:val="-6"/>
          <w:sz w:val="24"/>
        </w:rPr>
        <w:t>财政部门及其工作人员在履行监督管理职责中存在滥用职权、玩忽职守、徇私</w:t>
      </w:r>
      <w:r>
        <w:rPr>
          <w:rFonts w:hint="eastAsia"/>
          <w:sz w:val="24"/>
        </w:rPr>
        <w:t>舞弊等违法违纪行为的，依法追究相应责任。</w:t>
      </w:r>
    </w:p>
    <w:p>
      <w:pPr>
        <w:sectPr>
          <w:footerReference r:id="rId4" w:type="default"/>
          <w:pgSz w:w="11910" w:h="16840"/>
          <w:pgMar w:top="1560" w:right="920" w:bottom="1040" w:left="920" w:header="0" w:footer="851" w:gutter="0"/>
          <w:pgNumType w:start="20"/>
          <w:cols w:space="720" w:num="1"/>
        </w:sectPr>
      </w:pPr>
    </w:p>
    <w:p>
      <w:pPr>
        <w:pStyle w:val="3"/>
        <w:tabs>
          <w:tab w:val="left" w:pos="1283"/>
        </w:tabs>
        <w:rPr>
          <w:color w:val="auto"/>
        </w:rPr>
      </w:pPr>
      <w:bookmarkStart w:id="23" w:name="第三章__采购内容"/>
      <w:bookmarkEnd w:id="23"/>
      <w:bookmarkStart w:id="24" w:name="_bookmark12"/>
      <w:bookmarkEnd w:id="24"/>
      <w:bookmarkStart w:id="25" w:name="_Toc5601"/>
      <w:r>
        <w:rPr>
          <w:rFonts w:hint="eastAsia"/>
          <w:color w:val="auto"/>
        </w:rPr>
        <w:t>第三章</w:t>
      </w:r>
      <w:r>
        <w:rPr>
          <w:rFonts w:hint="eastAsia"/>
          <w:color w:val="auto"/>
        </w:rPr>
        <w:tab/>
      </w:r>
      <w:r>
        <w:rPr>
          <w:rFonts w:hint="eastAsia"/>
          <w:color w:val="auto"/>
        </w:rPr>
        <w:t>采购内容</w:t>
      </w:r>
      <w:bookmarkEnd w:id="25"/>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2" w:firstLineChars="200"/>
        <w:jc w:val="left"/>
        <w:textAlignment w:val="auto"/>
        <w:rPr>
          <w:rFonts w:hint="eastAsia" w:ascii="仿宋" w:hAnsi="仿宋" w:eastAsia="仿宋" w:cs="仿宋"/>
          <w:b/>
          <w:bCs/>
          <w:color w:val="auto"/>
        </w:rPr>
      </w:pPr>
      <w:r>
        <w:rPr>
          <w:rFonts w:hint="eastAsia" w:ascii="仿宋" w:hAnsi="仿宋" w:eastAsia="仿宋" w:cs="仿宋"/>
          <w:b/>
          <w:bCs/>
          <w:color w:val="auto"/>
          <w:kern w:val="0"/>
          <w:sz w:val="24"/>
          <w:szCs w:val="24"/>
          <w:lang w:val="en-US" w:eastAsia="zh-CN" w:bidi="ar"/>
        </w:rPr>
        <w:t xml:space="preserve">一、服务要求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ascii="仿宋" w:hAnsi="仿宋" w:eastAsia="仿宋" w:cs="仿宋"/>
          <w:color w:val="auto"/>
        </w:rPr>
      </w:pPr>
      <w:r>
        <w:rPr>
          <w:rFonts w:hint="eastAsia" w:ascii="仿宋" w:hAnsi="仿宋" w:eastAsia="仿宋" w:cs="仿宋"/>
          <w:color w:val="auto"/>
          <w:kern w:val="0"/>
          <w:sz w:val="24"/>
          <w:szCs w:val="24"/>
          <w:lang w:val="en-US" w:eastAsia="zh-CN" w:bidi="ar"/>
        </w:rPr>
        <w:t xml:space="preserve">以下给出的服务要求只是概述，具体工作内容和要求包括但不限于以下方面：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ascii="仿宋" w:hAnsi="仿宋" w:eastAsia="仿宋" w:cs="仿宋"/>
          <w:color w:val="auto"/>
        </w:rPr>
      </w:pPr>
      <w:r>
        <w:rPr>
          <w:rFonts w:hint="eastAsia" w:ascii="仿宋" w:hAnsi="仿宋" w:eastAsia="仿宋" w:cs="仿宋"/>
          <w:color w:val="auto"/>
          <w:kern w:val="0"/>
          <w:sz w:val="24"/>
          <w:szCs w:val="24"/>
          <w:lang w:val="en-US" w:eastAsia="zh-CN" w:bidi="ar"/>
        </w:rPr>
        <w:t xml:space="preserve">1、制定造价控制的实施细则，确定控制目标；相关合同签署咨询管理；参与工程造价的有关会议，负责对施工单位上报的已完成工作量进行审核，并提供付款建议书；当双方有索赔或争议时，为委托方提供咨询意见；工程设计变更、签证管理，控制造价目标；及时核定分阶段完工的分部工程结算，并出具完整结算审核报告等伴随项目全过程所涉及的所有相关造价咨询服务。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ascii="仿宋" w:hAnsi="仿宋" w:eastAsia="仿宋" w:cs="仿宋"/>
          <w:color w:val="auto"/>
        </w:rPr>
      </w:pPr>
      <w:r>
        <w:rPr>
          <w:rFonts w:hint="eastAsia" w:ascii="仿宋" w:hAnsi="仿宋" w:eastAsia="仿宋" w:cs="仿宋"/>
          <w:color w:val="auto"/>
          <w:kern w:val="0"/>
          <w:sz w:val="24"/>
          <w:szCs w:val="24"/>
          <w:lang w:val="en-US" w:eastAsia="zh-CN" w:bidi="ar"/>
        </w:rPr>
        <w:t>2、工程</w:t>
      </w:r>
      <w:r>
        <w:rPr>
          <w:rFonts w:hint="eastAsia" w:cs="仿宋"/>
          <w:color w:val="auto"/>
          <w:kern w:val="0"/>
          <w:sz w:val="24"/>
          <w:szCs w:val="24"/>
          <w:lang w:val="en-US" w:eastAsia="zh-CN" w:bidi="ar"/>
        </w:rPr>
        <w:t>预算</w:t>
      </w:r>
      <w:r>
        <w:rPr>
          <w:rFonts w:hint="eastAsia" w:ascii="仿宋" w:hAnsi="仿宋" w:eastAsia="仿宋" w:cs="仿宋"/>
          <w:color w:val="auto"/>
          <w:kern w:val="0"/>
          <w:sz w:val="24"/>
          <w:szCs w:val="24"/>
          <w:lang w:val="en-US" w:eastAsia="zh-CN" w:bidi="ar"/>
        </w:rPr>
        <w:t>审核、财务审计均须执行中华人民共和国国家标准、发改委、建设部、财政部颁发的有关建设工程</w:t>
      </w:r>
      <w:r>
        <w:rPr>
          <w:rFonts w:hint="eastAsia" w:cs="仿宋"/>
          <w:color w:val="auto"/>
          <w:kern w:val="0"/>
          <w:sz w:val="24"/>
          <w:szCs w:val="24"/>
          <w:lang w:val="en-US" w:eastAsia="zh-CN" w:bidi="ar"/>
        </w:rPr>
        <w:t>预算</w:t>
      </w:r>
      <w:r>
        <w:rPr>
          <w:rFonts w:hint="eastAsia" w:ascii="仿宋" w:hAnsi="仿宋" w:eastAsia="仿宋" w:cs="仿宋"/>
          <w:color w:val="auto"/>
          <w:kern w:val="0"/>
          <w:sz w:val="24"/>
          <w:szCs w:val="24"/>
          <w:lang w:val="en-US" w:eastAsia="zh-CN" w:bidi="ar"/>
        </w:rPr>
        <w:t xml:space="preserve">审核、财务审计等现行的规程、标准、规范、办法，并对其真实性、合规性、准确性负完全责任；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ascii="仿宋" w:hAnsi="仿宋" w:eastAsia="仿宋" w:cs="仿宋"/>
          <w:color w:val="auto"/>
        </w:rPr>
      </w:pPr>
      <w:r>
        <w:rPr>
          <w:rFonts w:hint="eastAsia" w:ascii="仿宋" w:hAnsi="仿宋" w:eastAsia="仿宋" w:cs="仿宋"/>
          <w:color w:val="auto"/>
          <w:kern w:val="0"/>
          <w:sz w:val="24"/>
          <w:szCs w:val="24"/>
          <w:lang w:val="en-US" w:eastAsia="zh-CN" w:bidi="ar"/>
        </w:rPr>
        <w:t xml:space="preserve">3、根据本项目需要和采购人要求，供应商应在特定阶段加派项目负责人之外的投标人员赴施工现场或采购人指定办公地点，提供造价咨询服务。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ascii="仿宋" w:hAnsi="仿宋" w:eastAsia="仿宋" w:cs="仿宋"/>
          <w:color w:val="auto"/>
        </w:rPr>
      </w:pPr>
      <w:r>
        <w:rPr>
          <w:rFonts w:hint="eastAsia" w:ascii="仿宋" w:hAnsi="仿宋" w:eastAsia="仿宋" w:cs="仿宋"/>
          <w:color w:val="auto"/>
          <w:kern w:val="0"/>
          <w:sz w:val="24"/>
          <w:szCs w:val="24"/>
          <w:lang w:val="en-US" w:eastAsia="zh-CN" w:bidi="ar"/>
        </w:rPr>
        <w:t xml:space="preserve">4、供应商应保持造价咨询团队成员的相对稳定性，未经采购人书面同意不得自行更换项目咨询团队及项目负责人，否则终止合同。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ascii="仿宋" w:hAnsi="仿宋" w:eastAsia="仿宋" w:cs="仿宋"/>
          <w:color w:val="auto"/>
        </w:rPr>
      </w:pPr>
      <w:r>
        <w:rPr>
          <w:rFonts w:hint="eastAsia" w:ascii="仿宋" w:hAnsi="仿宋" w:eastAsia="仿宋" w:cs="仿宋"/>
          <w:color w:val="auto"/>
          <w:kern w:val="0"/>
          <w:sz w:val="24"/>
          <w:szCs w:val="24"/>
          <w:lang w:val="en-US" w:eastAsia="zh-CN" w:bidi="ar"/>
        </w:rPr>
        <w:t xml:space="preserve">5、所有项目出具的成果文件时限必须完全满足采购人的时限要求，并及时将完整的资料移交给采购人。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ascii="仿宋" w:hAnsi="仿宋" w:eastAsia="仿宋" w:cs="仿宋"/>
          <w:color w:val="auto"/>
        </w:rPr>
      </w:pPr>
      <w:r>
        <w:rPr>
          <w:rFonts w:hint="eastAsia" w:ascii="仿宋" w:hAnsi="仿宋" w:eastAsia="仿宋" w:cs="仿宋"/>
          <w:color w:val="auto"/>
          <w:kern w:val="0"/>
          <w:sz w:val="24"/>
          <w:szCs w:val="24"/>
          <w:lang w:val="en-US" w:eastAsia="zh-CN" w:bidi="ar"/>
        </w:rPr>
        <w:t xml:space="preserve">二、服务范围（包括但不限于以下内容）：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ascii="仿宋" w:hAnsi="仿宋" w:eastAsia="仿宋" w:cs="仿宋"/>
          <w:color w:val="auto"/>
        </w:rPr>
      </w:pPr>
      <w:r>
        <w:rPr>
          <w:rFonts w:hint="eastAsia" w:ascii="仿宋" w:hAnsi="仿宋" w:eastAsia="仿宋" w:cs="仿宋"/>
          <w:color w:val="auto"/>
          <w:kern w:val="0"/>
          <w:sz w:val="24"/>
          <w:szCs w:val="24"/>
          <w:lang w:val="en-US" w:eastAsia="zh-CN" w:bidi="ar"/>
        </w:rPr>
        <w:t>1、根据政府及采购人要求，对委托工程项目进行</w:t>
      </w:r>
      <w:r>
        <w:rPr>
          <w:rFonts w:hint="eastAsia" w:cs="仿宋"/>
          <w:color w:val="auto"/>
          <w:kern w:val="0"/>
          <w:sz w:val="24"/>
          <w:szCs w:val="24"/>
          <w:lang w:val="en-US" w:eastAsia="zh-CN" w:bidi="ar"/>
        </w:rPr>
        <w:t>预算</w:t>
      </w:r>
      <w:r>
        <w:rPr>
          <w:rFonts w:hint="eastAsia" w:ascii="仿宋" w:hAnsi="仿宋" w:eastAsia="仿宋" w:cs="仿宋"/>
          <w:color w:val="auto"/>
          <w:kern w:val="0"/>
          <w:sz w:val="24"/>
          <w:szCs w:val="24"/>
          <w:lang w:val="en-US" w:eastAsia="zh-CN" w:bidi="ar"/>
        </w:rPr>
        <w:t xml:space="preserve">、结算审核并出具相关成果文件；根据采购人要求，提供本阶段其他有关造价咨询服务等。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ascii="仿宋" w:hAnsi="仿宋" w:eastAsia="仿宋" w:cs="仿宋"/>
          <w:color w:val="auto"/>
        </w:rPr>
      </w:pPr>
      <w:r>
        <w:rPr>
          <w:rFonts w:hint="eastAsia" w:ascii="仿宋" w:hAnsi="仿宋" w:eastAsia="仿宋" w:cs="仿宋"/>
          <w:color w:val="auto"/>
          <w:kern w:val="0"/>
          <w:sz w:val="24"/>
          <w:szCs w:val="24"/>
          <w:lang w:val="en-US" w:eastAsia="zh-CN" w:bidi="ar"/>
        </w:rPr>
        <w:t xml:space="preserve">2、及时报告超出成本项目并提出建议的处理方案；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ascii="仿宋" w:hAnsi="仿宋" w:eastAsia="仿宋" w:cs="仿宋"/>
          <w:color w:val="auto"/>
        </w:rPr>
      </w:pPr>
      <w:r>
        <w:rPr>
          <w:rFonts w:hint="eastAsia" w:ascii="仿宋" w:hAnsi="仿宋" w:eastAsia="仿宋" w:cs="仿宋"/>
          <w:color w:val="auto"/>
          <w:kern w:val="0"/>
          <w:sz w:val="24"/>
          <w:szCs w:val="24"/>
          <w:lang w:val="en-US" w:eastAsia="zh-CN" w:bidi="ar"/>
        </w:rPr>
        <w:t xml:space="preserve">3、按采购人要求，参加采购人组织召开的各项工作会议或谈判会议；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ascii="仿宋" w:hAnsi="仿宋" w:eastAsia="仿宋" w:cs="仿宋"/>
          <w:color w:val="auto"/>
        </w:rPr>
      </w:pPr>
      <w:r>
        <w:rPr>
          <w:rFonts w:hint="eastAsia" w:ascii="仿宋" w:hAnsi="仿宋" w:eastAsia="仿宋" w:cs="仿宋"/>
          <w:color w:val="auto"/>
          <w:kern w:val="0"/>
          <w:sz w:val="24"/>
          <w:szCs w:val="24"/>
          <w:lang w:val="en-US" w:eastAsia="zh-CN" w:bidi="ar"/>
        </w:rPr>
        <w:t xml:space="preserve">4、按采购人要求，向采购人提供国内和本市工程项目的造价咨询业务有关法律、法令、条例、规定、标准、规范和一般惯例的咨询服务；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ascii="仿宋" w:hAnsi="仿宋" w:eastAsia="仿宋" w:cs="仿宋"/>
          <w:color w:val="auto"/>
        </w:rPr>
      </w:pPr>
      <w:r>
        <w:rPr>
          <w:rFonts w:hint="eastAsia" w:ascii="仿宋" w:hAnsi="仿宋" w:eastAsia="仿宋" w:cs="仿宋"/>
          <w:color w:val="auto"/>
          <w:kern w:val="0"/>
          <w:sz w:val="24"/>
          <w:szCs w:val="24"/>
          <w:lang w:val="en-US" w:eastAsia="zh-CN" w:bidi="ar"/>
        </w:rPr>
        <w:t>5、按采购人要求协助采购人处理有关</w:t>
      </w:r>
      <w:r>
        <w:rPr>
          <w:rFonts w:hint="eastAsia" w:cs="仿宋"/>
          <w:color w:val="auto"/>
          <w:kern w:val="0"/>
          <w:sz w:val="24"/>
          <w:szCs w:val="24"/>
          <w:lang w:val="en-US" w:eastAsia="zh-CN" w:bidi="ar"/>
        </w:rPr>
        <w:t>预算</w:t>
      </w:r>
      <w:r>
        <w:rPr>
          <w:rFonts w:hint="eastAsia" w:ascii="仿宋" w:hAnsi="仿宋" w:eastAsia="仿宋" w:cs="仿宋"/>
          <w:color w:val="auto"/>
          <w:kern w:val="0"/>
          <w:sz w:val="24"/>
          <w:szCs w:val="24"/>
          <w:lang w:val="en-US" w:eastAsia="zh-CN" w:bidi="ar"/>
        </w:rPr>
        <w:t xml:space="preserve">、结算审核、竣工决算审计及审核复审方面的诉讼、仲裁和调解工作；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6、全过程工程造价跟踪审计，按月对建设单位和施工单位上报的工程完成形象进度，核定工程量和实际完成工程造价，开展以审计结果作为工程结算依据的单项工程造价审计和项目整体竣工决算审计。重点审查造价管理制度和流程是否完善，措施落实是否到位；招投标文件和合同协议的价款结算、风险约定条款是否合理合规；工程计量、定额套用、材料调差、税金计取是否真实准确；工程变更、工程签证、工程索赔是否依据充分；重点关注有无高套定额、重复套用定额、调整定额子目、补充定额子目等方式虚报工程造价，有无违规材料调差、提高取费标准、虚假签证等方式弄虚作假骗取财政资金的问题。</w:t>
      </w:r>
    </w:p>
    <w:p>
      <w:pPr>
        <w:pStyle w:val="10"/>
        <w:spacing w:before="194" w:line="389" w:lineRule="auto"/>
        <w:ind w:left="0" w:leftChars="0" w:right="692" w:firstLine="482" w:firstLineChars="200"/>
        <w:rPr>
          <w:b/>
          <w:bCs/>
          <w:color w:val="auto"/>
          <w:lang w:val="en-US"/>
        </w:rPr>
      </w:pPr>
      <w:bookmarkStart w:id="26" w:name="_bookmark13"/>
      <w:bookmarkEnd w:id="26"/>
      <w:r>
        <w:rPr>
          <w:rFonts w:hint="eastAsia"/>
          <w:b/>
          <w:bCs/>
          <w:color w:val="auto"/>
          <w:lang w:val="en-US" w:eastAsia="zh-CN"/>
        </w:rPr>
        <w:t>三</w:t>
      </w:r>
      <w:r>
        <w:rPr>
          <w:rFonts w:hint="eastAsia"/>
          <w:b/>
          <w:bCs/>
          <w:color w:val="auto"/>
          <w:lang w:val="en-US"/>
        </w:rPr>
        <w:t>.服务期限及</w:t>
      </w:r>
      <w:r>
        <w:rPr>
          <w:rFonts w:hint="eastAsia"/>
          <w:b/>
          <w:bCs/>
          <w:color w:val="auto"/>
          <w:lang w:val="en-US" w:eastAsia="zh-CN"/>
        </w:rPr>
        <w:t>费用参照标准</w:t>
      </w:r>
      <w:r>
        <w:rPr>
          <w:rFonts w:hint="eastAsia"/>
          <w:b/>
          <w:bCs/>
          <w:color w:val="auto"/>
          <w:lang w:val="en-US"/>
        </w:rPr>
        <w:t xml:space="preserve">： </w:t>
      </w:r>
    </w:p>
    <w:p>
      <w:pPr>
        <w:pStyle w:val="10"/>
        <w:spacing w:before="194" w:line="389" w:lineRule="auto"/>
        <w:ind w:left="0" w:leftChars="0" w:right="692" w:firstLine="720" w:firstLineChars="300"/>
        <w:rPr>
          <w:rFonts w:hint="eastAsia"/>
          <w:color w:val="auto"/>
          <w:highlight w:val="none"/>
          <w:lang w:val="en-US"/>
        </w:rPr>
      </w:pPr>
      <w:r>
        <w:rPr>
          <w:rFonts w:hint="eastAsia"/>
          <w:color w:val="auto"/>
          <w:lang w:val="en-US"/>
        </w:rPr>
        <w:t>1 服</w:t>
      </w:r>
      <w:r>
        <w:rPr>
          <w:rFonts w:hint="eastAsia"/>
          <w:color w:val="auto"/>
          <w:highlight w:val="none"/>
          <w:lang w:val="en-US"/>
        </w:rPr>
        <w:t>务期限：自框架协议签订之日起</w:t>
      </w:r>
      <w:r>
        <w:rPr>
          <w:rFonts w:hint="eastAsia"/>
          <w:color w:val="auto"/>
          <w:highlight w:val="none"/>
          <w:lang w:val="en-US" w:eastAsia="zh-CN"/>
        </w:rPr>
        <w:t>一</w:t>
      </w:r>
      <w:r>
        <w:rPr>
          <w:rFonts w:hint="eastAsia"/>
          <w:color w:val="auto"/>
          <w:highlight w:val="none"/>
          <w:lang w:val="en-US"/>
        </w:rPr>
        <w:t>年。</w:t>
      </w:r>
    </w:p>
    <w:p>
      <w:pPr>
        <w:spacing w:before="2" w:line="369" w:lineRule="auto"/>
        <w:ind w:right="902" w:firstLine="573"/>
        <w:rPr>
          <w:rFonts w:ascii="仿宋" w:hAnsi="仿宋" w:eastAsia="仿宋" w:cs="仿宋"/>
          <w:color w:val="auto"/>
          <w:spacing w:val="-3"/>
          <w:sz w:val="24"/>
          <w:szCs w:val="24"/>
        </w:rPr>
      </w:pPr>
      <w:r>
        <w:rPr>
          <w:rFonts w:hint="eastAsia"/>
          <w:color w:val="auto"/>
          <w:highlight w:val="none"/>
          <w:lang w:val="en-US" w:eastAsia="zh-CN"/>
        </w:rPr>
        <w:t>2.费用参照标准：</w:t>
      </w:r>
      <w:r>
        <w:rPr>
          <w:rFonts w:ascii="仿宋" w:hAnsi="仿宋" w:eastAsia="仿宋" w:cs="仿宋"/>
          <w:color w:val="auto"/>
          <w:spacing w:val="-3"/>
          <w:sz w:val="24"/>
          <w:szCs w:val="24"/>
        </w:rPr>
        <w:t>具体标准：参照《甘肃省发展和改革委关于甘肃省工程造价咨询服务收费项目和标准的批复》(甘发改服务[2014]1140)文件</w:t>
      </w:r>
      <w:r>
        <w:rPr>
          <w:rFonts w:hint="eastAsia" w:cs="仿宋"/>
          <w:color w:val="auto"/>
          <w:spacing w:val="-3"/>
          <w:sz w:val="24"/>
          <w:szCs w:val="24"/>
          <w:lang w:val="en-US" w:eastAsia="zh-CN"/>
        </w:rPr>
        <w:t>及陇财办〔2018〕41号文件《陇南市市级财政投资项目评审管理办法》付费标准计费，</w:t>
      </w:r>
      <w:r>
        <w:rPr>
          <w:rFonts w:ascii="仿宋" w:hAnsi="仿宋" w:eastAsia="仿宋" w:cs="仿宋"/>
          <w:color w:val="auto"/>
          <w:spacing w:val="-3"/>
          <w:sz w:val="24"/>
          <w:szCs w:val="24"/>
        </w:rPr>
        <w:t>根据中标通知书按(供应商投标</w:t>
      </w:r>
      <w:r>
        <w:rPr>
          <w:rFonts w:hint="eastAsia" w:cs="仿宋"/>
          <w:color w:val="auto"/>
          <w:spacing w:val="-3"/>
          <w:sz w:val="24"/>
          <w:szCs w:val="24"/>
          <w:lang w:val="en-US" w:eastAsia="zh-CN"/>
        </w:rPr>
        <w:t>优惠率</w:t>
      </w:r>
      <w:r>
        <w:rPr>
          <w:rFonts w:ascii="仿宋" w:hAnsi="仿宋" w:eastAsia="仿宋" w:cs="仿宋"/>
          <w:color w:val="auto"/>
          <w:spacing w:val="-3"/>
          <w:sz w:val="24"/>
          <w:szCs w:val="24"/>
        </w:rPr>
        <w:t>)签订政府采购框架协议。</w:t>
      </w:r>
    </w:p>
    <w:p>
      <w:pPr>
        <w:ind w:firstLine="660" w:firstLineChars="300"/>
        <w:rPr>
          <w:rFonts w:hint="default" w:eastAsia="仿宋"/>
          <w:color w:val="auto"/>
          <w:lang w:val="en-US" w:eastAsia="zh-CN"/>
        </w:rPr>
      </w:pPr>
    </w:p>
    <w:p>
      <w:pPr>
        <w:rPr>
          <w:rFonts w:hint="eastAsia"/>
          <w:color w:val="auto"/>
          <w:highlight w:val="none"/>
          <w:lang w:val="en-US"/>
        </w:rPr>
      </w:pPr>
    </w:p>
    <w:p>
      <w:pPr>
        <w:pStyle w:val="2"/>
        <w:rPr>
          <w:rFonts w:hint="eastAsia"/>
          <w:color w:val="auto"/>
          <w:highlight w:val="none"/>
          <w:lang w:val="en-US"/>
        </w:rPr>
      </w:pPr>
    </w:p>
    <w:p>
      <w:pPr>
        <w:pStyle w:val="2"/>
        <w:rPr>
          <w:rFonts w:hint="eastAsia"/>
          <w:color w:val="auto"/>
          <w:highlight w:val="none"/>
          <w:lang w:val="en-US"/>
        </w:rPr>
      </w:pPr>
    </w:p>
    <w:p>
      <w:pPr>
        <w:pStyle w:val="2"/>
        <w:rPr>
          <w:rFonts w:hint="eastAsia"/>
          <w:color w:val="auto"/>
          <w:highlight w:val="none"/>
          <w:lang w:val="en-US"/>
        </w:rPr>
      </w:pPr>
    </w:p>
    <w:p>
      <w:pPr>
        <w:pStyle w:val="2"/>
        <w:rPr>
          <w:rFonts w:hint="eastAsia"/>
          <w:color w:val="auto"/>
          <w:highlight w:val="none"/>
          <w:lang w:val="en-US"/>
        </w:rPr>
      </w:pPr>
    </w:p>
    <w:p>
      <w:pPr>
        <w:pStyle w:val="2"/>
        <w:rPr>
          <w:rFonts w:hint="eastAsia"/>
          <w:color w:val="auto"/>
          <w:highlight w:val="none"/>
          <w:lang w:val="en-US"/>
        </w:rPr>
      </w:pPr>
    </w:p>
    <w:p>
      <w:pPr>
        <w:pStyle w:val="2"/>
        <w:rPr>
          <w:rFonts w:hint="eastAsia"/>
          <w:color w:val="auto"/>
          <w:highlight w:val="none"/>
          <w:lang w:val="en-US"/>
        </w:rPr>
      </w:pPr>
    </w:p>
    <w:p>
      <w:pPr>
        <w:pStyle w:val="2"/>
        <w:rPr>
          <w:rFonts w:hint="eastAsia"/>
          <w:color w:val="auto"/>
          <w:highlight w:val="none"/>
          <w:lang w:val="en-US"/>
        </w:rPr>
      </w:pPr>
    </w:p>
    <w:p>
      <w:pPr>
        <w:pStyle w:val="2"/>
        <w:rPr>
          <w:rFonts w:hint="eastAsia"/>
          <w:color w:val="auto"/>
          <w:highlight w:val="none"/>
          <w:lang w:val="en-US"/>
        </w:rPr>
      </w:pPr>
    </w:p>
    <w:p>
      <w:pPr>
        <w:pStyle w:val="2"/>
        <w:rPr>
          <w:rFonts w:hint="eastAsia"/>
          <w:color w:val="auto"/>
          <w:highlight w:val="none"/>
          <w:lang w:val="en-US"/>
        </w:rPr>
      </w:pPr>
    </w:p>
    <w:p>
      <w:pPr>
        <w:pStyle w:val="2"/>
        <w:rPr>
          <w:rFonts w:hint="eastAsia"/>
          <w:color w:val="auto"/>
          <w:highlight w:val="none"/>
          <w:lang w:val="en-US"/>
        </w:rPr>
      </w:pPr>
    </w:p>
    <w:p>
      <w:pPr>
        <w:pStyle w:val="2"/>
        <w:rPr>
          <w:rFonts w:hint="eastAsia"/>
          <w:color w:val="auto"/>
          <w:highlight w:val="none"/>
          <w:lang w:val="en-US"/>
        </w:rPr>
      </w:pPr>
    </w:p>
    <w:p>
      <w:pPr>
        <w:pStyle w:val="2"/>
        <w:rPr>
          <w:rFonts w:hint="eastAsia"/>
          <w:color w:val="auto"/>
          <w:highlight w:val="none"/>
          <w:lang w:val="en-US"/>
        </w:rPr>
      </w:pPr>
    </w:p>
    <w:p>
      <w:pPr>
        <w:pStyle w:val="2"/>
        <w:rPr>
          <w:rFonts w:hint="eastAsia"/>
          <w:color w:val="auto"/>
          <w:highlight w:val="none"/>
          <w:lang w:val="en-US"/>
        </w:rPr>
      </w:pPr>
    </w:p>
    <w:p>
      <w:pPr>
        <w:pStyle w:val="2"/>
        <w:rPr>
          <w:rFonts w:hint="eastAsia"/>
          <w:color w:val="auto"/>
          <w:highlight w:val="none"/>
          <w:lang w:val="en-US"/>
        </w:rPr>
      </w:pPr>
    </w:p>
    <w:p>
      <w:pPr>
        <w:pStyle w:val="2"/>
        <w:rPr>
          <w:rFonts w:hint="eastAsia"/>
          <w:color w:val="auto"/>
          <w:highlight w:val="none"/>
          <w:lang w:val="en-US"/>
        </w:rPr>
      </w:pPr>
    </w:p>
    <w:p>
      <w:pPr>
        <w:pStyle w:val="2"/>
        <w:rPr>
          <w:rFonts w:hint="eastAsia"/>
          <w:color w:val="0000FF"/>
          <w:highlight w:val="none"/>
          <w:lang w:val="en-US"/>
        </w:rPr>
      </w:pPr>
    </w:p>
    <w:p>
      <w:pPr>
        <w:pStyle w:val="2"/>
        <w:rPr>
          <w:rFonts w:hint="eastAsia"/>
          <w:color w:val="0000FF"/>
          <w:highlight w:val="none"/>
          <w:lang w:val="en-US"/>
        </w:rPr>
      </w:pPr>
    </w:p>
    <w:p>
      <w:pPr>
        <w:pStyle w:val="2"/>
        <w:rPr>
          <w:rFonts w:hint="eastAsia"/>
          <w:color w:val="0000FF"/>
          <w:highlight w:val="none"/>
          <w:lang w:val="en-US"/>
        </w:rPr>
      </w:pPr>
    </w:p>
    <w:p>
      <w:pPr>
        <w:pStyle w:val="2"/>
        <w:rPr>
          <w:rFonts w:hint="eastAsia"/>
          <w:color w:val="0000FF"/>
          <w:highlight w:val="none"/>
          <w:lang w:val="en-US"/>
        </w:rPr>
      </w:pPr>
    </w:p>
    <w:p>
      <w:pPr>
        <w:pStyle w:val="2"/>
        <w:rPr>
          <w:rFonts w:hint="eastAsia"/>
          <w:color w:val="0000FF"/>
          <w:highlight w:val="none"/>
          <w:lang w:val="en-US"/>
        </w:rPr>
      </w:pPr>
    </w:p>
    <w:p>
      <w:pPr>
        <w:pStyle w:val="2"/>
        <w:rPr>
          <w:rFonts w:hint="eastAsia"/>
          <w:color w:val="0000FF"/>
          <w:highlight w:val="none"/>
          <w:lang w:val="en-US"/>
        </w:rPr>
      </w:pPr>
    </w:p>
    <w:p>
      <w:pPr>
        <w:pStyle w:val="2"/>
        <w:rPr>
          <w:rFonts w:hint="eastAsia"/>
          <w:color w:val="0000FF"/>
          <w:highlight w:val="none"/>
          <w:lang w:val="en-US"/>
        </w:rPr>
      </w:pPr>
    </w:p>
    <w:p>
      <w:pPr>
        <w:pStyle w:val="2"/>
        <w:rPr>
          <w:rFonts w:hint="eastAsia"/>
          <w:color w:val="0000FF"/>
          <w:highlight w:val="none"/>
          <w:lang w:val="en-US"/>
        </w:rPr>
      </w:pPr>
    </w:p>
    <w:p>
      <w:pPr>
        <w:pStyle w:val="2"/>
        <w:rPr>
          <w:rFonts w:hint="eastAsia"/>
          <w:color w:val="0000FF"/>
          <w:highlight w:val="none"/>
          <w:lang w:val="en-US"/>
        </w:rPr>
      </w:pPr>
    </w:p>
    <w:p>
      <w:pPr>
        <w:pStyle w:val="2"/>
        <w:rPr>
          <w:rFonts w:hint="eastAsia"/>
          <w:color w:val="0000FF"/>
          <w:highlight w:val="none"/>
          <w:lang w:val="en-US"/>
        </w:rPr>
      </w:pPr>
    </w:p>
    <w:p>
      <w:pPr>
        <w:pStyle w:val="2"/>
        <w:rPr>
          <w:rFonts w:hint="eastAsia"/>
          <w:color w:val="0000FF"/>
          <w:highlight w:val="none"/>
          <w:lang w:val="en-US"/>
        </w:rPr>
      </w:pPr>
    </w:p>
    <w:p>
      <w:pPr>
        <w:pStyle w:val="2"/>
        <w:rPr>
          <w:rFonts w:hint="eastAsia"/>
          <w:color w:val="0000FF"/>
          <w:highlight w:val="none"/>
          <w:lang w:val="en-US"/>
        </w:rPr>
      </w:pPr>
    </w:p>
    <w:p>
      <w:pPr>
        <w:pStyle w:val="2"/>
        <w:rPr>
          <w:rFonts w:hint="eastAsia"/>
          <w:color w:val="0000FF"/>
          <w:highlight w:val="none"/>
          <w:lang w:val="en-US"/>
        </w:rPr>
      </w:pPr>
    </w:p>
    <w:p>
      <w:pPr>
        <w:pStyle w:val="3"/>
        <w:tabs>
          <w:tab w:val="left" w:pos="1283"/>
        </w:tabs>
        <w:rPr>
          <w:sz w:val="20"/>
        </w:rPr>
      </w:pPr>
      <w:bookmarkStart w:id="27" w:name="_Toc29316"/>
      <w:r>
        <w:rPr>
          <w:rFonts w:hint="eastAsia"/>
        </w:rPr>
        <w:t>第四章</w:t>
      </w:r>
      <w:r>
        <w:rPr>
          <w:rFonts w:hint="eastAsia"/>
        </w:rPr>
        <w:tab/>
      </w:r>
      <w:r>
        <w:rPr>
          <w:rFonts w:hint="eastAsia"/>
        </w:rPr>
        <w:t>评标办法</w:t>
      </w:r>
      <w:bookmarkEnd w:id="27"/>
    </w:p>
    <w:p>
      <w:pPr>
        <w:pStyle w:val="6"/>
        <w:spacing w:before="66"/>
      </w:pPr>
      <w:r>
        <w:rPr>
          <w:rFonts w:hint="eastAsia"/>
        </w:rPr>
        <w:t>一、总则</w:t>
      </w:r>
    </w:p>
    <w:p>
      <w:pPr>
        <w:pStyle w:val="10"/>
        <w:spacing w:before="5"/>
        <w:ind w:left="0"/>
        <w:rPr>
          <w:b/>
          <w:sz w:val="17"/>
        </w:rPr>
      </w:pPr>
    </w:p>
    <w:p>
      <w:pPr>
        <w:pStyle w:val="21"/>
        <w:numPr>
          <w:ilvl w:val="0"/>
          <w:numId w:val="14"/>
        </w:numPr>
        <w:tabs>
          <w:tab w:val="left" w:pos="1210"/>
        </w:tabs>
        <w:spacing w:line="412" w:lineRule="auto"/>
        <w:ind w:right="456" w:firstLine="470"/>
        <w:jc w:val="both"/>
        <w:rPr>
          <w:sz w:val="24"/>
        </w:rPr>
      </w:pPr>
      <w:r>
        <w:rPr>
          <w:rFonts w:hint="eastAsia"/>
          <w:spacing w:val="-1"/>
          <w:sz w:val="24"/>
        </w:rPr>
        <w:t>根据《中华人民共和国政府采购法》、《中华人民共和国政府采购法实施条例》</w:t>
      </w:r>
      <w:r>
        <w:rPr>
          <w:rFonts w:hint="eastAsia"/>
          <w:spacing w:val="-3"/>
          <w:sz w:val="24"/>
        </w:rPr>
        <w:t>和《政府采购框架协议采购方式管理暂行办法》等法律规章，结合采购项目特点制定本评标办法。</w:t>
      </w:r>
    </w:p>
    <w:p>
      <w:pPr>
        <w:pStyle w:val="21"/>
        <w:numPr>
          <w:ilvl w:val="0"/>
          <w:numId w:val="14"/>
        </w:numPr>
        <w:tabs>
          <w:tab w:val="left" w:pos="1210"/>
        </w:tabs>
        <w:spacing w:before="2" w:line="412" w:lineRule="auto"/>
        <w:ind w:right="498" w:firstLine="470"/>
        <w:rPr>
          <w:sz w:val="24"/>
        </w:rPr>
      </w:pPr>
      <w:r>
        <w:rPr>
          <w:rFonts w:hint="eastAsia"/>
          <w:spacing w:val="-4"/>
          <w:sz w:val="24"/>
        </w:rPr>
        <w:t>评标工作由招标代理机构负责组织，具体评标事务由招标代理机构依法组建的评</w:t>
      </w:r>
      <w:r>
        <w:rPr>
          <w:rFonts w:hint="eastAsia"/>
          <w:sz w:val="24"/>
        </w:rPr>
        <w:t>标委员会负责。评标委员会由采购人代表和有关技术、经济等方面的专家组成。</w:t>
      </w:r>
    </w:p>
    <w:p>
      <w:pPr>
        <w:pStyle w:val="21"/>
        <w:numPr>
          <w:ilvl w:val="0"/>
          <w:numId w:val="14"/>
        </w:numPr>
        <w:tabs>
          <w:tab w:val="left" w:pos="1210"/>
        </w:tabs>
        <w:spacing w:before="3" w:line="412" w:lineRule="auto"/>
        <w:ind w:right="498" w:firstLine="470"/>
        <w:rPr>
          <w:sz w:val="24"/>
        </w:rPr>
      </w:pPr>
      <w:r>
        <w:rPr>
          <w:rFonts w:hint="eastAsia"/>
          <w:spacing w:val="-5"/>
          <w:sz w:val="24"/>
        </w:rPr>
        <w:t>评标工作应遵循公平、公正、科学及择优的原则，并以相同的评标程序和标准对</w:t>
      </w:r>
      <w:r>
        <w:rPr>
          <w:rFonts w:hint="eastAsia"/>
          <w:sz w:val="24"/>
        </w:rPr>
        <w:t>待所有的供应商。</w:t>
      </w:r>
    </w:p>
    <w:p>
      <w:pPr>
        <w:pStyle w:val="21"/>
        <w:numPr>
          <w:ilvl w:val="0"/>
          <w:numId w:val="14"/>
        </w:numPr>
        <w:tabs>
          <w:tab w:val="left" w:pos="1214"/>
        </w:tabs>
        <w:spacing w:before="3" w:line="412" w:lineRule="auto"/>
        <w:ind w:right="497" w:firstLine="470"/>
        <w:rPr>
          <w:sz w:val="24"/>
        </w:rPr>
      </w:pPr>
      <w:r>
        <w:rPr>
          <w:rFonts w:hint="eastAsia"/>
          <w:spacing w:val="3"/>
          <w:sz w:val="24"/>
        </w:rPr>
        <w:t>评标委员会按照招标文件规定的评标方法和标准进行评标，并独立履行下列职责：</w:t>
      </w:r>
    </w:p>
    <w:p>
      <w:pPr>
        <w:pStyle w:val="21"/>
        <w:numPr>
          <w:ilvl w:val="0"/>
          <w:numId w:val="15"/>
        </w:numPr>
        <w:tabs>
          <w:tab w:val="left" w:pos="1570"/>
        </w:tabs>
        <w:spacing w:before="1"/>
        <w:ind w:hanging="602"/>
        <w:rPr>
          <w:sz w:val="24"/>
        </w:rPr>
      </w:pPr>
      <w:r>
        <w:rPr>
          <w:rFonts w:hint="eastAsia"/>
          <w:sz w:val="24"/>
        </w:rPr>
        <w:t>审查投标文件是否符合招标文件要求，并做出评价；</w:t>
      </w:r>
    </w:p>
    <w:p>
      <w:pPr>
        <w:pStyle w:val="10"/>
        <w:spacing w:before="5"/>
        <w:ind w:left="0"/>
        <w:rPr>
          <w:sz w:val="17"/>
        </w:rPr>
      </w:pPr>
    </w:p>
    <w:p>
      <w:pPr>
        <w:pStyle w:val="21"/>
        <w:numPr>
          <w:ilvl w:val="0"/>
          <w:numId w:val="15"/>
        </w:numPr>
        <w:tabs>
          <w:tab w:val="left" w:pos="1570"/>
        </w:tabs>
        <w:ind w:hanging="602"/>
        <w:rPr>
          <w:sz w:val="24"/>
        </w:rPr>
      </w:pPr>
      <w:r>
        <w:rPr>
          <w:rFonts w:hint="eastAsia"/>
          <w:sz w:val="24"/>
        </w:rPr>
        <w:t>要求投标供应商对投标文件有关事项做出解释或者澄清；</w:t>
      </w:r>
    </w:p>
    <w:p>
      <w:pPr>
        <w:pStyle w:val="10"/>
        <w:spacing w:before="5"/>
        <w:ind w:left="0"/>
        <w:rPr>
          <w:sz w:val="17"/>
        </w:rPr>
      </w:pPr>
    </w:p>
    <w:p>
      <w:pPr>
        <w:pStyle w:val="21"/>
        <w:numPr>
          <w:ilvl w:val="0"/>
          <w:numId w:val="15"/>
        </w:numPr>
        <w:tabs>
          <w:tab w:val="left" w:pos="1570"/>
        </w:tabs>
        <w:ind w:hanging="602"/>
        <w:rPr>
          <w:sz w:val="24"/>
        </w:rPr>
      </w:pPr>
      <w:r>
        <w:rPr>
          <w:rFonts w:hint="eastAsia"/>
          <w:sz w:val="24"/>
        </w:rPr>
        <w:t>推荐征集供应商名单；</w:t>
      </w:r>
    </w:p>
    <w:p>
      <w:pPr>
        <w:pStyle w:val="10"/>
        <w:spacing w:before="5"/>
        <w:ind w:left="0"/>
        <w:rPr>
          <w:sz w:val="17"/>
        </w:rPr>
      </w:pPr>
    </w:p>
    <w:p>
      <w:pPr>
        <w:pStyle w:val="21"/>
        <w:numPr>
          <w:ilvl w:val="0"/>
          <w:numId w:val="15"/>
        </w:numPr>
        <w:tabs>
          <w:tab w:val="left" w:pos="1570"/>
        </w:tabs>
        <w:spacing w:line="412" w:lineRule="auto"/>
        <w:ind w:left="978" w:right="182" w:hanging="10"/>
        <w:rPr>
          <w:b/>
          <w:sz w:val="24"/>
        </w:rPr>
      </w:pPr>
      <w:r>
        <w:rPr>
          <w:rFonts w:hint="eastAsia"/>
          <w:spacing w:val="-1"/>
          <w:sz w:val="24"/>
        </w:rPr>
        <w:t>向招标采购单位或者有关部门报告非法干预评标工作的行为。</w:t>
      </w:r>
    </w:p>
    <w:p>
      <w:pPr>
        <w:pStyle w:val="21"/>
        <w:tabs>
          <w:tab w:val="left" w:pos="1570"/>
        </w:tabs>
        <w:spacing w:line="412" w:lineRule="auto"/>
        <w:ind w:left="968" w:right="2016" w:firstLine="0"/>
        <w:rPr>
          <w:b/>
          <w:sz w:val="24"/>
        </w:rPr>
      </w:pPr>
      <w:r>
        <w:rPr>
          <w:rFonts w:hint="eastAsia"/>
          <w:b/>
          <w:sz w:val="24"/>
        </w:rPr>
        <w:t>二、评标、定标组织</w:t>
      </w:r>
    </w:p>
    <w:p>
      <w:pPr>
        <w:pStyle w:val="21"/>
        <w:numPr>
          <w:ilvl w:val="0"/>
          <w:numId w:val="16"/>
        </w:numPr>
        <w:tabs>
          <w:tab w:val="left" w:pos="1220"/>
        </w:tabs>
        <w:spacing w:before="3"/>
        <w:ind w:hanging="242"/>
        <w:rPr>
          <w:sz w:val="24"/>
        </w:rPr>
      </w:pPr>
      <w:r>
        <w:rPr>
          <w:rFonts w:hint="eastAsia"/>
          <w:sz w:val="24"/>
        </w:rPr>
        <w:t>开标后，由评标委员会组织进行评标。</w:t>
      </w:r>
    </w:p>
    <w:p>
      <w:pPr>
        <w:pStyle w:val="10"/>
        <w:spacing w:before="3"/>
        <w:ind w:left="0"/>
        <w:rPr>
          <w:sz w:val="17"/>
        </w:rPr>
      </w:pPr>
    </w:p>
    <w:p>
      <w:pPr>
        <w:pStyle w:val="21"/>
        <w:numPr>
          <w:ilvl w:val="0"/>
          <w:numId w:val="16"/>
        </w:numPr>
        <w:tabs>
          <w:tab w:val="left" w:pos="1220"/>
        </w:tabs>
        <w:ind w:hanging="242"/>
        <w:rPr>
          <w:color w:val="auto"/>
          <w:sz w:val="24"/>
          <w:highlight w:val="none"/>
        </w:rPr>
      </w:pPr>
      <w:r>
        <w:rPr>
          <w:rFonts w:hint="eastAsia"/>
          <w:spacing w:val="-8"/>
          <w:sz w:val="24"/>
        </w:rPr>
        <w:t>评标</w:t>
      </w:r>
      <w:r>
        <w:rPr>
          <w:rFonts w:hint="eastAsia"/>
          <w:color w:val="auto"/>
          <w:spacing w:val="-8"/>
          <w:sz w:val="24"/>
          <w:highlight w:val="none"/>
        </w:rPr>
        <w:t>委员会由采购人</w:t>
      </w:r>
      <w:r>
        <w:rPr>
          <w:rFonts w:hint="eastAsia"/>
          <w:color w:val="auto"/>
          <w:spacing w:val="-8"/>
          <w:sz w:val="24"/>
          <w:highlight w:val="none"/>
          <w:lang w:val="en-US" w:eastAsia="zh-CN"/>
        </w:rPr>
        <w:t>1</w:t>
      </w:r>
      <w:r>
        <w:rPr>
          <w:rFonts w:hint="eastAsia"/>
          <w:color w:val="auto"/>
          <w:spacing w:val="-12"/>
          <w:sz w:val="24"/>
          <w:highlight w:val="none"/>
        </w:rPr>
        <w:t>人和陇南市公共资源交易中心专家库随机抽取的专家</w:t>
      </w:r>
      <w:r>
        <w:rPr>
          <w:rFonts w:hint="eastAsia"/>
          <w:color w:val="auto"/>
          <w:spacing w:val="-12"/>
          <w:sz w:val="24"/>
          <w:highlight w:val="none"/>
          <w:lang w:val="en-US" w:eastAsia="zh-CN"/>
        </w:rPr>
        <w:t>4</w:t>
      </w:r>
      <w:r>
        <w:rPr>
          <w:rFonts w:hint="eastAsia"/>
          <w:color w:val="auto"/>
          <w:spacing w:val="-36"/>
          <w:sz w:val="24"/>
          <w:highlight w:val="none"/>
        </w:rPr>
        <w:t>人</w:t>
      </w:r>
    </w:p>
    <w:p>
      <w:pPr>
        <w:pStyle w:val="10"/>
        <w:spacing w:before="5"/>
        <w:ind w:left="0"/>
        <w:rPr>
          <w:color w:val="auto"/>
          <w:sz w:val="17"/>
          <w:highlight w:val="none"/>
        </w:rPr>
      </w:pPr>
    </w:p>
    <w:p>
      <w:pPr>
        <w:pStyle w:val="10"/>
        <w:spacing w:line="412" w:lineRule="auto"/>
        <w:ind w:right="498"/>
      </w:pPr>
      <w:r>
        <w:rPr>
          <w:rFonts w:hint="eastAsia"/>
          <w:color w:val="auto"/>
          <w:spacing w:val="-16"/>
          <w:highlight w:val="none"/>
        </w:rPr>
        <w:t>组成，共</w:t>
      </w:r>
      <w:r>
        <w:rPr>
          <w:rFonts w:hint="eastAsia"/>
          <w:color w:val="auto"/>
          <w:spacing w:val="-16"/>
          <w:highlight w:val="none"/>
          <w:lang w:val="en-US" w:eastAsia="zh-CN"/>
        </w:rPr>
        <w:t>5</w:t>
      </w:r>
      <w:r>
        <w:rPr>
          <w:rFonts w:hint="eastAsia"/>
          <w:color w:val="auto"/>
          <w:spacing w:val="-11"/>
          <w:highlight w:val="none"/>
        </w:rPr>
        <w:t>人单数，评标委员会主任由评标委员会成员共同推举产生，评标委员会主任</w:t>
      </w:r>
      <w:r>
        <w:rPr>
          <w:rFonts w:hint="eastAsia"/>
          <w:color w:val="auto"/>
          <w:highlight w:val="none"/>
        </w:rPr>
        <w:t>主持整个评标工作，与评</w:t>
      </w:r>
      <w:r>
        <w:rPr>
          <w:rFonts w:hint="eastAsia"/>
        </w:rPr>
        <w:t>标委员会的其他成员有同等的表决权。</w:t>
      </w:r>
    </w:p>
    <w:p>
      <w:pPr>
        <w:pStyle w:val="6"/>
        <w:spacing w:before="3"/>
      </w:pPr>
      <w:r>
        <w:rPr>
          <w:rFonts w:hint="eastAsia"/>
        </w:rPr>
        <w:t>三、评标原则</w:t>
      </w:r>
    </w:p>
    <w:p>
      <w:pPr>
        <w:pStyle w:val="10"/>
        <w:spacing w:before="5"/>
        <w:ind w:left="0"/>
        <w:rPr>
          <w:b/>
          <w:sz w:val="17"/>
        </w:rPr>
      </w:pPr>
    </w:p>
    <w:p>
      <w:pPr>
        <w:pStyle w:val="21"/>
        <w:numPr>
          <w:ilvl w:val="0"/>
          <w:numId w:val="17"/>
        </w:numPr>
        <w:tabs>
          <w:tab w:val="left" w:pos="1220"/>
        </w:tabs>
        <w:ind w:hanging="242"/>
        <w:rPr>
          <w:sz w:val="24"/>
        </w:rPr>
      </w:pPr>
      <w:r>
        <w:rPr>
          <w:rFonts w:hint="eastAsia"/>
          <w:sz w:val="24"/>
        </w:rPr>
        <w:t>评标委员会按照公开、公平、公正、科学、择优的原则对待所有的供应商；</w:t>
      </w:r>
    </w:p>
    <w:p>
      <w:pPr>
        <w:pStyle w:val="10"/>
        <w:spacing w:before="5"/>
        <w:ind w:left="0"/>
        <w:rPr>
          <w:sz w:val="17"/>
        </w:rPr>
      </w:pPr>
    </w:p>
    <w:p>
      <w:pPr>
        <w:pStyle w:val="21"/>
        <w:numPr>
          <w:ilvl w:val="0"/>
          <w:numId w:val="17"/>
        </w:numPr>
        <w:tabs>
          <w:tab w:val="left" w:pos="1220"/>
        </w:tabs>
        <w:spacing w:line="412" w:lineRule="auto"/>
        <w:ind w:left="498" w:right="498" w:firstLine="480"/>
        <w:jc w:val="both"/>
        <w:rPr>
          <w:sz w:val="24"/>
        </w:rPr>
      </w:pPr>
      <w:r>
        <w:rPr>
          <w:rFonts w:hint="eastAsia"/>
          <w:spacing w:val="-5"/>
          <w:sz w:val="24"/>
        </w:rPr>
        <w:t>评标委员会成员应当客观、公正地履行职责，遵守职业道德，对所提出的评审意</w:t>
      </w:r>
      <w:r>
        <w:rPr>
          <w:rFonts w:hint="eastAsia"/>
          <w:spacing w:val="-6"/>
          <w:sz w:val="24"/>
        </w:rPr>
        <w:t>见承担个人责任；评标委员会成员实行主动回避制度；评标委员会成员及工作人员对整</w:t>
      </w:r>
      <w:r>
        <w:rPr>
          <w:rFonts w:hint="eastAsia"/>
          <w:sz w:val="24"/>
        </w:rPr>
        <w:t>个评标活动保密。</w:t>
      </w:r>
    </w:p>
    <w:p>
      <w:pPr>
        <w:pStyle w:val="21"/>
        <w:numPr>
          <w:ilvl w:val="0"/>
          <w:numId w:val="17"/>
        </w:numPr>
        <w:tabs>
          <w:tab w:val="left" w:pos="1220"/>
        </w:tabs>
        <w:spacing w:before="45"/>
        <w:ind w:hanging="242"/>
        <w:rPr>
          <w:sz w:val="24"/>
        </w:rPr>
      </w:pPr>
      <w:r>
        <w:rPr>
          <w:rFonts w:hint="eastAsia"/>
          <w:sz w:val="24"/>
        </w:rPr>
        <w:t>评标委员会审查投标文件是否符合招标文件的所有条款、条件和规定。</w:t>
      </w:r>
    </w:p>
    <w:p>
      <w:pPr>
        <w:pStyle w:val="10"/>
        <w:spacing w:before="3"/>
        <w:ind w:left="0"/>
        <w:rPr>
          <w:sz w:val="17"/>
        </w:rPr>
      </w:pPr>
    </w:p>
    <w:p>
      <w:pPr>
        <w:pStyle w:val="21"/>
        <w:numPr>
          <w:ilvl w:val="0"/>
          <w:numId w:val="17"/>
        </w:numPr>
        <w:tabs>
          <w:tab w:val="left" w:pos="1220"/>
        </w:tabs>
        <w:spacing w:line="412" w:lineRule="auto"/>
        <w:ind w:left="498" w:right="498" w:firstLine="480"/>
        <w:rPr>
          <w:sz w:val="24"/>
        </w:rPr>
      </w:pPr>
      <w:r>
        <w:rPr>
          <w:rFonts w:hint="eastAsia"/>
          <w:spacing w:val="-3"/>
          <w:sz w:val="24"/>
        </w:rPr>
        <w:t>评标只对实质上响应招标文件要求的有效投标文件进行评审，响应的依据是投标文件</w:t>
      </w:r>
      <w:r>
        <w:rPr>
          <w:rFonts w:hint="eastAsia"/>
          <w:sz w:val="24"/>
        </w:rPr>
        <w:t>本身的内容，而不寻求其它证据。</w:t>
      </w:r>
    </w:p>
    <w:p>
      <w:pPr>
        <w:pStyle w:val="21"/>
        <w:numPr>
          <w:ilvl w:val="0"/>
          <w:numId w:val="17"/>
        </w:numPr>
        <w:tabs>
          <w:tab w:val="left" w:pos="1220"/>
        </w:tabs>
        <w:spacing w:line="412" w:lineRule="auto"/>
        <w:ind w:left="498" w:right="498" w:firstLine="480"/>
        <w:rPr>
          <w:sz w:val="24"/>
        </w:rPr>
      </w:pPr>
      <w:r>
        <w:rPr>
          <w:rFonts w:hint="eastAsia"/>
          <w:spacing w:val="-4"/>
          <w:sz w:val="24"/>
        </w:rPr>
        <w:t>评标将依据招标文件确定的标准和方法，结合投标文件及其补充文件进行，不得</w:t>
      </w:r>
      <w:r>
        <w:rPr>
          <w:rFonts w:hint="eastAsia"/>
          <w:sz w:val="24"/>
        </w:rPr>
        <w:t>忽视投标文件的实质性内容进行评标。</w:t>
      </w:r>
    </w:p>
    <w:p>
      <w:pPr>
        <w:pStyle w:val="21"/>
        <w:numPr>
          <w:ilvl w:val="0"/>
          <w:numId w:val="17"/>
        </w:numPr>
        <w:tabs>
          <w:tab w:val="left" w:pos="1220"/>
        </w:tabs>
        <w:spacing w:before="3" w:line="412" w:lineRule="auto"/>
        <w:ind w:left="498" w:right="498" w:firstLine="480"/>
        <w:rPr>
          <w:sz w:val="24"/>
        </w:rPr>
      </w:pPr>
      <w:r>
        <w:rPr>
          <w:rFonts w:hint="eastAsia"/>
          <w:spacing w:val="-6"/>
          <w:sz w:val="24"/>
        </w:rPr>
        <w:t>评标活动依法进行，任何单位和个人不得非法干预、阻挠采购人采购代理机构的</w:t>
      </w:r>
      <w:r>
        <w:rPr>
          <w:rFonts w:hint="eastAsia"/>
          <w:sz w:val="24"/>
        </w:rPr>
        <w:t>正常工作或者影响评标过程和结果。</w:t>
      </w:r>
    </w:p>
    <w:p>
      <w:pPr>
        <w:pStyle w:val="21"/>
        <w:numPr>
          <w:ilvl w:val="0"/>
          <w:numId w:val="17"/>
        </w:numPr>
        <w:tabs>
          <w:tab w:val="left" w:pos="1220"/>
        </w:tabs>
        <w:spacing w:before="1" w:line="412" w:lineRule="auto"/>
        <w:ind w:left="498" w:right="498" w:firstLine="480"/>
        <w:jc w:val="both"/>
        <w:rPr>
          <w:sz w:val="24"/>
        </w:rPr>
      </w:pPr>
      <w:r>
        <w:rPr>
          <w:rFonts w:hint="eastAsia"/>
          <w:spacing w:val="-4"/>
          <w:sz w:val="24"/>
        </w:rPr>
        <w:t>评标委员会成员对需要共同认定的事项存在争议的，应当按照少数服从多数的原</w:t>
      </w:r>
      <w:r>
        <w:rPr>
          <w:rFonts w:hint="eastAsia"/>
          <w:spacing w:val="-7"/>
          <w:sz w:val="24"/>
        </w:rPr>
        <w:t>则作出结论。持不同意见的评标委员会成员应当在评标报告上签署不同意见及理由，否</w:t>
      </w:r>
      <w:r>
        <w:rPr>
          <w:rFonts w:hint="eastAsia"/>
          <w:sz w:val="24"/>
        </w:rPr>
        <w:t>则视为同意评标报告。</w:t>
      </w:r>
    </w:p>
    <w:p>
      <w:pPr>
        <w:pStyle w:val="6"/>
        <w:spacing w:before="4"/>
      </w:pPr>
      <w:r>
        <w:rPr>
          <w:rFonts w:hint="eastAsia"/>
        </w:rPr>
        <w:t>四、评标方法</w:t>
      </w:r>
    </w:p>
    <w:p>
      <w:pPr>
        <w:pStyle w:val="22"/>
        <w:spacing w:before="1" w:line="376" w:lineRule="auto"/>
        <w:ind w:left="440" w:leftChars="200" w:right="-44" w:firstLine="480" w:firstLineChars="200"/>
        <w:rPr>
          <w:rFonts w:hint="eastAsia" w:ascii="仿宋" w:hAnsi="仿宋" w:eastAsia="仿宋" w:cs="仿宋"/>
          <w:sz w:val="24"/>
          <w:szCs w:val="24"/>
          <w:lang w:val="en-US" w:eastAsia="zh-CN" w:bidi="zh-CN"/>
        </w:rPr>
      </w:pPr>
      <w:r>
        <w:rPr>
          <w:rFonts w:hint="eastAsia" w:ascii="仿宋" w:hAnsi="仿宋" w:eastAsia="仿宋" w:cs="仿宋"/>
          <w:sz w:val="24"/>
          <w:szCs w:val="24"/>
          <w:lang w:val="en-US" w:eastAsia="zh-CN" w:bidi="zh-CN"/>
        </w:rPr>
        <w:t>在最大限度地满足招标文件实质性要求前提下，按照招标文件中规定的各项因素进行综合评审后，依据《政府采购框架协议采购方式管理暂行办法》(财政部 110 号令)要求，本项目由评标委员会从响应供应商中征集30家供应商入围，如征集响应供应商不足标段要求家数或经评审实质性响应征集文件的供应商不足标段要求家数，按照《政府采购框架协议采购方式管理暂行办法》(财政部 110 号令)关于封闭式框架协议采购要求，由评标委员会从剩余响应征集文件的供应商中按照不低于 20%淘汰率确定入围供应商且至少淘汰一家供应商。</w:t>
      </w:r>
    </w:p>
    <w:p>
      <w:pPr>
        <w:pStyle w:val="6"/>
        <w:numPr>
          <w:ilvl w:val="0"/>
          <w:numId w:val="18"/>
        </w:numPr>
        <w:tabs>
          <w:tab w:val="left" w:pos="1580"/>
        </w:tabs>
        <w:spacing w:before="2"/>
        <w:ind w:hanging="602"/>
      </w:pPr>
      <w:r>
        <w:rPr>
          <w:rFonts w:hint="eastAsia"/>
        </w:rPr>
        <w:t>评审方法</w:t>
      </w:r>
    </w:p>
    <w:p>
      <w:pPr>
        <w:pStyle w:val="10"/>
        <w:spacing w:before="194" w:line="388" w:lineRule="auto"/>
        <w:ind w:right="498" w:firstLine="480"/>
        <w:rPr>
          <w:rFonts w:hint="eastAsia"/>
        </w:rPr>
      </w:pPr>
      <w:r>
        <w:rPr>
          <w:rFonts w:hint="eastAsia"/>
          <w:lang w:val="en-US" w:eastAsia="zh-CN"/>
        </w:rPr>
        <w:t>《政府采购框架协议采购方式管理暂行办法》(财政部 110 号令)要求，本项目由评标委员会从响应供应商中征集30家供应商入围，如征集响应供应商不足标段要求家数或经评审实质性响应征集文件的供应商不足标段要求家数，按照《政府采购框架协议采购方式管理暂行办法》(财政部 110 号令)关于封闭式框架协议采购要求，由评标委员会从剩余响应征集文件的供应商中按照不低于 20%淘汰率确定入围供应商且至少淘汰一家供应商。</w:t>
      </w:r>
    </w:p>
    <w:p>
      <w:pPr>
        <w:pStyle w:val="10"/>
        <w:spacing w:before="194" w:line="388" w:lineRule="auto"/>
        <w:ind w:right="498" w:firstLine="480"/>
      </w:pPr>
      <w:r>
        <w:rPr>
          <w:rFonts w:hint="eastAsia"/>
        </w:rPr>
        <w:t>确定第二阶段成交供应商：</w:t>
      </w:r>
      <w:r>
        <w:rPr>
          <w:rFonts w:hint="eastAsia"/>
          <w:lang w:val="en-US"/>
        </w:rPr>
        <w:t>根据中华人民共和国财政部令第110《政府采购框架协议采购方式管理暂行办法》，</w:t>
      </w:r>
      <w:r>
        <w:rPr>
          <w:rFonts w:hint="eastAsia"/>
        </w:rPr>
        <w:t>应当由采购人或者服务对象依据征集产品价格、质量以及服务便利性、用户评价等因素，自行确定成交供应商方式。</w:t>
      </w:r>
    </w:p>
    <w:p>
      <w:pPr>
        <w:pStyle w:val="21"/>
        <w:numPr>
          <w:ilvl w:val="0"/>
          <w:numId w:val="18"/>
        </w:numPr>
        <w:tabs>
          <w:tab w:val="left" w:pos="1580"/>
        </w:tabs>
        <w:spacing w:before="17" w:line="412" w:lineRule="auto"/>
        <w:ind w:left="498" w:right="506" w:firstLine="480"/>
        <w:jc w:val="both"/>
        <w:rPr>
          <w:sz w:val="24"/>
        </w:rPr>
      </w:pPr>
      <w:r>
        <w:rPr>
          <w:rFonts w:hint="eastAsia"/>
          <w:b/>
          <w:sz w:val="24"/>
        </w:rPr>
        <w:t>征集单位数量确定办法：</w:t>
      </w:r>
      <w:r>
        <w:rPr>
          <w:rFonts w:hint="eastAsia" w:ascii="仿宋" w:hAnsi="仿宋" w:eastAsia="仿宋" w:cs="仿宋"/>
          <w:sz w:val="24"/>
          <w:szCs w:val="24"/>
          <w:lang w:val="en-US" w:eastAsia="zh-CN" w:bidi="zh-CN"/>
        </w:rPr>
        <w:t>依据《政府采购框架协议采购方式管理暂行办法》(财政部 110 号令)要求，本项目由评标委员会从响应供应商中征集30家供应商入围，如征集响应供应商不足标段要求家数或经评审实质性响应征集文件的供应商不足标段要求家数，按照《政府采购框架协议采购方式管理暂行办法》(财政部 110 号令)关于封闭式框架协议采购要求，由评标委员会从剩余响应征集文件的供应商中按照不低于 20%淘汰率确定入围供应商且至少淘汰一家供应商</w:t>
      </w:r>
    </w:p>
    <w:p>
      <w:pPr>
        <w:pStyle w:val="6"/>
        <w:spacing w:before="5"/>
      </w:pPr>
      <w:r>
        <w:rPr>
          <w:rFonts w:hint="eastAsia"/>
        </w:rPr>
        <w:t>五、评标过程的保密性</w:t>
      </w:r>
    </w:p>
    <w:p>
      <w:pPr>
        <w:pStyle w:val="21"/>
        <w:numPr>
          <w:ilvl w:val="0"/>
          <w:numId w:val="19"/>
        </w:numPr>
        <w:tabs>
          <w:tab w:val="left" w:pos="1220"/>
        </w:tabs>
        <w:spacing w:before="45" w:line="412" w:lineRule="auto"/>
        <w:ind w:right="498" w:firstLine="480"/>
        <w:rPr>
          <w:sz w:val="24"/>
        </w:rPr>
      </w:pPr>
      <w:r>
        <w:rPr>
          <w:rFonts w:hint="eastAsia"/>
          <w:spacing w:val="-8"/>
          <w:sz w:val="24"/>
        </w:rPr>
        <w:t>开标后，至到向中标人授予合同时止，凡与审查、澄清、评价和比较投标的有关</w:t>
      </w:r>
      <w:r>
        <w:rPr>
          <w:rFonts w:hint="eastAsia"/>
          <w:sz w:val="24"/>
        </w:rPr>
        <w:t>资料以及授标意见等，均不得向供应商及与评标无关的其他人透露。</w:t>
      </w:r>
    </w:p>
    <w:p>
      <w:pPr>
        <w:pStyle w:val="21"/>
        <w:numPr>
          <w:ilvl w:val="0"/>
          <w:numId w:val="19"/>
        </w:numPr>
        <w:tabs>
          <w:tab w:val="left" w:pos="1220"/>
        </w:tabs>
        <w:spacing w:before="1" w:line="412" w:lineRule="auto"/>
        <w:ind w:right="498" w:firstLine="480"/>
        <w:rPr>
          <w:sz w:val="24"/>
        </w:rPr>
      </w:pPr>
      <w:r>
        <w:rPr>
          <w:rFonts w:hint="eastAsia"/>
          <w:spacing w:val="-6"/>
          <w:sz w:val="24"/>
        </w:rPr>
        <w:t>在评标过程中，如果供应商试图在投标文件审查、澄清、比较及授予合同方面向</w:t>
      </w:r>
      <w:r>
        <w:rPr>
          <w:rFonts w:hint="eastAsia"/>
          <w:sz w:val="24"/>
        </w:rPr>
        <w:t>采购人施加任何影响，其投标将被拒绝。</w:t>
      </w:r>
    </w:p>
    <w:p>
      <w:pPr>
        <w:pStyle w:val="21"/>
        <w:numPr>
          <w:ilvl w:val="0"/>
          <w:numId w:val="19"/>
        </w:numPr>
        <w:tabs>
          <w:tab w:val="left" w:pos="1220"/>
        </w:tabs>
        <w:spacing w:before="3" w:line="412" w:lineRule="auto"/>
        <w:ind w:right="498" w:firstLine="480"/>
        <w:rPr>
          <w:sz w:val="24"/>
        </w:rPr>
      </w:pPr>
      <w:r>
        <w:rPr>
          <w:rFonts w:hint="eastAsia"/>
          <w:spacing w:val="-4"/>
          <w:sz w:val="24"/>
        </w:rPr>
        <w:t>评标人员严格遵守国家的有关保密法律、法规的规定，严格自律，同时接受有关</w:t>
      </w:r>
      <w:r>
        <w:rPr>
          <w:rFonts w:hint="eastAsia"/>
          <w:sz w:val="24"/>
        </w:rPr>
        <w:t>部门的监督、审查。</w:t>
      </w:r>
    </w:p>
    <w:p>
      <w:pPr>
        <w:pStyle w:val="6"/>
        <w:spacing w:before="3"/>
      </w:pPr>
      <w:r>
        <w:rPr>
          <w:rFonts w:hint="eastAsia"/>
        </w:rPr>
        <w:t>六、评标过程中投标文件的澄清</w:t>
      </w:r>
    </w:p>
    <w:p>
      <w:pPr>
        <w:pStyle w:val="10"/>
        <w:spacing w:before="3"/>
        <w:ind w:left="0"/>
        <w:rPr>
          <w:b/>
          <w:sz w:val="17"/>
        </w:rPr>
      </w:pPr>
    </w:p>
    <w:p>
      <w:pPr>
        <w:pStyle w:val="10"/>
        <w:spacing w:line="412" w:lineRule="auto"/>
        <w:ind w:right="498" w:firstLine="480"/>
        <w:jc w:val="both"/>
      </w:pPr>
      <w:r>
        <w:rPr>
          <w:rFonts w:hint="eastAsia"/>
          <w:spacing w:val="-8"/>
        </w:rPr>
        <w:t>为了公开、公平、公正的对《投标文件》进行审查、评估和比较，评标委员会可以</w:t>
      </w:r>
      <w:r>
        <w:rPr>
          <w:rFonts w:hint="eastAsia"/>
          <w:spacing w:val="-6"/>
        </w:rPr>
        <w:t>向投标供应商质疑，请供应商对有关情况作必要说明。供应商有责任按照评标委员会提</w:t>
      </w:r>
      <w:r>
        <w:rPr>
          <w:rFonts w:hint="eastAsia"/>
          <w:spacing w:val="-7"/>
        </w:rPr>
        <w:t>出的质疑，指派专人进行答疑。重要问题供应商应以书面形式解答。但是澄清或者说明</w:t>
      </w:r>
      <w:r>
        <w:rPr>
          <w:rFonts w:hint="eastAsia"/>
          <w:spacing w:val="-4"/>
        </w:rPr>
        <w:t>不得超过投标文件的范围或修改投标文件的实质性内容，解答文件作为《投标文件》的</w:t>
      </w:r>
      <w:r>
        <w:rPr>
          <w:rFonts w:hint="eastAsia"/>
          <w:spacing w:val="-8"/>
        </w:rPr>
        <w:t>组成部分。《招标文件》、《投标文件》及其澄清文件等，均作为签订合同的依据。若</w:t>
      </w:r>
      <w:r>
        <w:rPr>
          <w:rFonts w:hint="eastAsia"/>
        </w:rPr>
        <w:t>供应商对评标委员会提出的质疑不予答复，其不利后果由供应商自行承担。</w:t>
      </w:r>
    </w:p>
    <w:p>
      <w:pPr>
        <w:pStyle w:val="6"/>
        <w:spacing w:before="6"/>
      </w:pPr>
      <w:r>
        <w:rPr>
          <w:rFonts w:hint="eastAsia"/>
        </w:rPr>
        <w:t>七、会议组成成员的职责</w:t>
      </w:r>
    </w:p>
    <w:p>
      <w:pPr>
        <w:pStyle w:val="10"/>
        <w:spacing w:before="5"/>
        <w:ind w:left="0"/>
        <w:rPr>
          <w:b/>
          <w:sz w:val="17"/>
        </w:rPr>
      </w:pPr>
    </w:p>
    <w:p>
      <w:pPr>
        <w:pStyle w:val="21"/>
        <w:numPr>
          <w:ilvl w:val="0"/>
          <w:numId w:val="20"/>
        </w:numPr>
        <w:tabs>
          <w:tab w:val="left" w:pos="1220"/>
        </w:tabs>
        <w:spacing w:line="412" w:lineRule="auto"/>
        <w:ind w:right="498" w:firstLine="480"/>
        <w:rPr>
          <w:sz w:val="24"/>
        </w:rPr>
      </w:pPr>
      <w:r>
        <w:rPr>
          <w:rFonts w:hint="eastAsia"/>
          <w:spacing w:val="-8"/>
          <w:sz w:val="24"/>
        </w:rPr>
        <w:t>采购人：在监督部门监督下，根据《中华人民共和国政府采购法》规定构成评标</w:t>
      </w:r>
      <w:r>
        <w:rPr>
          <w:rFonts w:hint="eastAsia"/>
          <w:sz w:val="24"/>
        </w:rPr>
        <w:t>委员会成员之一。</w:t>
      </w:r>
    </w:p>
    <w:p>
      <w:pPr>
        <w:pStyle w:val="21"/>
        <w:numPr>
          <w:ilvl w:val="0"/>
          <w:numId w:val="20"/>
        </w:numPr>
        <w:tabs>
          <w:tab w:val="left" w:pos="1220"/>
        </w:tabs>
        <w:spacing w:before="3" w:line="412" w:lineRule="auto"/>
        <w:ind w:right="494" w:firstLine="480"/>
        <w:jc w:val="both"/>
        <w:rPr>
          <w:sz w:val="24"/>
        </w:rPr>
      </w:pPr>
      <w:r>
        <w:rPr>
          <w:rFonts w:hint="eastAsia"/>
          <w:spacing w:val="-6"/>
          <w:sz w:val="24"/>
        </w:rPr>
        <w:t>招标代理机构：根据《中华人民共和国政府采购法》、《中华人民共和国政府采</w:t>
      </w:r>
      <w:r>
        <w:rPr>
          <w:rFonts w:hint="eastAsia"/>
          <w:spacing w:val="-8"/>
          <w:sz w:val="24"/>
        </w:rPr>
        <w:t>购法实施条例》的规定，由代理机构工作人员组成，负责《招标文件》的制作，对外联</w:t>
      </w:r>
      <w:r>
        <w:rPr>
          <w:rFonts w:hint="eastAsia"/>
          <w:sz w:val="24"/>
        </w:rPr>
        <w:t xml:space="preserve">系，开标、评标的会务工作,整理并向评标委员会成员分发招标资料和《投标文件》； </w:t>
      </w:r>
      <w:r>
        <w:rPr>
          <w:rFonts w:hint="eastAsia"/>
          <w:spacing w:val="-5"/>
          <w:sz w:val="24"/>
        </w:rPr>
        <w:t>做好开标和评标会议记录；对评标过程中的原始文件进行归档；随时印发需要的文件资</w:t>
      </w:r>
      <w:r>
        <w:rPr>
          <w:rFonts w:hint="eastAsia"/>
          <w:sz w:val="24"/>
        </w:rPr>
        <w:t>料,对各种咨询函件及档案文件的统收统发；负责对评标委员会推荐的拟中标结果进行审核。</w:t>
      </w:r>
    </w:p>
    <w:p>
      <w:pPr>
        <w:pStyle w:val="21"/>
        <w:numPr>
          <w:ilvl w:val="0"/>
          <w:numId w:val="20"/>
        </w:numPr>
        <w:tabs>
          <w:tab w:val="left" w:pos="1220"/>
        </w:tabs>
        <w:spacing w:before="7" w:line="412" w:lineRule="auto"/>
        <w:ind w:right="498" w:firstLine="480"/>
        <w:jc w:val="both"/>
        <w:rPr>
          <w:sz w:val="24"/>
        </w:rPr>
      </w:pPr>
      <w:r>
        <w:rPr>
          <w:rFonts w:hint="eastAsia"/>
          <w:spacing w:val="-7"/>
          <w:sz w:val="24"/>
        </w:rPr>
        <w:t>监督部门：根据国家有关法律、法规规定由</w:t>
      </w:r>
      <w:r>
        <w:rPr>
          <w:rFonts w:hint="eastAsia"/>
          <w:spacing w:val="-7"/>
          <w:sz w:val="24"/>
          <w:u w:val="single"/>
          <w:lang w:val="en-US" w:eastAsia="zh-CN"/>
        </w:rPr>
        <w:t>西和县政府采购办公室</w:t>
      </w:r>
      <w:r>
        <w:rPr>
          <w:rFonts w:hint="eastAsia"/>
          <w:spacing w:val="-4"/>
          <w:sz w:val="24"/>
        </w:rPr>
        <w:t>对整个开标</w:t>
      </w:r>
      <w:r>
        <w:rPr>
          <w:rFonts w:hint="eastAsia"/>
          <w:sz w:val="24"/>
        </w:rPr>
        <w:t>评标过程进行监督,其他任何单位和个人不得参与或非法干预正常的评审工作和评审结果，保证评标的公正性,防止违法行为的产生。</w:t>
      </w:r>
    </w:p>
    <w:p>
      <w:pPr>
        <w:pStyle w:val="10"/>
        <w:spacing w:before="45" w:line="412" w:lineRule="auto"/>
        <w:ind w:right="494" w:firstLine="456" w:firstLineChars="200"/>
      </w:pPr>
      <w:r>
        <w:rPr>
          <w:rFonts w:hint="eastAsia"/>
          <w:spacing w:val="-6"/>
          <w:lang w:val="en-US"/>
        </w:rPr>
        <w:t>4.</w:t>
      </w:r>
      <w:r>
        <w:rPr>
          <w:rFonts w:hint="eastAsia"/>
          <w:spacing w:val="-6"/>
        </w:rPr>
        <w:t>审核小组：由监督部门和代理机构项目负责人共同组成，负责对评标委员会填写</w:t>
      </w:r>
      <w:r>
        <w:rPr>
          <w:rFonts w:hint="eastAsia"/>
        </w:rPr>
        <w:t>的商务打分表和技术打分表最终统计结果进行审核，审核无误后由评标委员会签字确认。</w:t>
      </w:r>
    </w:p>
    <w:p>
      <w:pPr>
        <w:pStyle w:val="6"/>
        <w:spacing w:before="1" w:line="412" w:lineRule="auto"/>
        <w:ind w:right="6919"/>
        <w:rPr>
          <w:b w:val="0"/>
        </w:rPr>
      </w:pPr>
      <w:r>
        <w:rPr>
          <w:rFonts w:hint="eastAsia"/>
        </w:rPr>
        <w:t>八、评标程序及标准1.初步评审</w:t>
      </w:r>
      <w:r>
        <w:rPr>
          <w:rFonts w:hint="eastAsia"/>
          <w:b w:val="0"/>
        </w:rPr>
        <w:t>：</w:t>
      </w:r>
    </w:p>
    <w:p>
      <w:pPr>
        <w:pStyle w:val="6"/>
        <w:numPr>
          <w:ilvl w:val="1"/>
          <w:numId w:val="21"/>
        </w:numPr>
        <w:tabs>
          <w:tab w:val="left" w:pos="1401"/>
        </w:tabs>
        <w:spacing w:before="3"/>
      </w:pPr>
      <w:r>
        <w:rPr>
          <w:rFonts w:hint="eastAsia"/>
        </w:rPr>
        <w:t>资格性审查：</w:t>
      </w:r>
    </w:p>
    <w:p>
      <w:pPr>
        <w:pStyle w:val="10"/>
        <w:spacing w:before="5"/>
        <w:ind w:left="0"/>
        <w:rPr>
          <w:b/>
          <w:sz w:val="17"/>
        </w:rPr>
      </w:pPr>
    </w:p>
    <w:p>
      <w:pPr>
        <w:pStyle w:val="10"/>
        <w:spacing w:line="412" w:lineRule="auto"/>
        <w:ind w:right="435" w:firstLine="480"/>
      </w:pPr>
      <w:r>
        <w:rPr>
          <w:rFonts w:hint="eastAsia"/>
        </w:rPr>
        <w:t>资格性审查有一项不符合的，由资格性审查委员会按无效投标处理，资格审查主要审查以下方面的内容（包括但不限于以下内容）：</w:t>
      </w:r>
    </w:p>
    <w:p>
      <w:pPr>
        <w:pStyle w:val="6"/>
        <w:numPr>
          <w:ilvl w:val="0"/>
          <w:numId w:val="22"/>
        </w:numPr>
        <w:tabs>
          <w:tab w:val="left" w:pos="1581"/>
        </w:tabs>
        <w:spacing w:before="1"/>
      </w:pPr>
      <w:r>
        <w:rPr>
          <w:rFonts w:hint="eastAsia"/>
        </w:rPr>
        <w:t>具有独立承担民事责任的能力：</w:t>
      </w:r>
    </w:p>
    <w:p>
      <w:pPr>
        <w:pStyle w:val="10"/>
        <w:spacing w:before="5"/>
        <w:ind w:left="0"/>
        <w:rPr>
          <w:b/>
          <w:sz w:val="17"/>
        </w:rPr>
      </w:pPr>
    </w:p>
    <w:p>
      <w:pPr>
        <w:pStyle w:val="10"/>
        <w:ind w:left="978"/>
      </w:pPr>
      <w:r>
        <w:rPr>
          <w:rFonts w:hint="eastAsia"/>
        </w:rPr>
        <w:t>供应商须具有合法有效的营业执照（三证合一）；</w:t>
      </w:r>
    </w:p>
    <w:p>
      <w:pPr>
        <w:pStyle w:val="10"/>
        <w:spacing w:before="5"/>
        <w:ind w:left="0"/>
        <w:rPr>
          <w:sz w:val="17"/>
        </w:rPr>
      </w:pPr>
    </w:p>
    <w:p>
      <w:pPr>
        <w:pStyle w:val="21"/>
        <w:numPr>
          <w:ilvl w:val="0"/>
          <w:numId w:val="22"/>
        </w:numPr>
        <w:tabs>
          <w:tab w:val="left" w:pos="1581"/>
        </w:tabs>
        <w:spacing w:line="412" w:lineRule="auto"/>
        <w:ind w:left="978" w:right="3667" w:firstLine="0"/>
        <w:rPr>
          <w:sz w:val="24"/>
        </w:rPr>
      </w:pPr>
      <w:r>
        <w:rPr>
          <w:rFonts w:hint="eastAsia"/>
          <w:b/>
          <w:spacing w:val="-1"/>
          <w:sz w:val="24"/>
        </w:rPr>
        <w:t>具有良好的商业信誉和健全的财务会计制度：</w:t>
      </w:r>
      <w:r>
        <w:rPr>
          <w:rFonts w:hint="eastAsia"/>
          <w:sz w:val="24"/>
          <w:szCs w:val="24"/>
        </w:rPr>
        <w:t>供应商须提供</w:t>
      </w:r>
      <w:r>
        <w:rPr>
          <w:rFonts w:hint="eastAsia"/>
          <w:sz w:val="24"/>
          <w:szCs w:val="24"/>
          <w:lang w:val="en-US"/>
        </w:rPr>
        <w:t>近一年</w:t>
      </w:r>
      <w:r>
        <w:rPr>
          <w:rFonts w:hint="eastAsia"/>
          <w:sz w:val="24"/>
          <w:szCs w:val="24"/>
        </w:rPr>
        <w:t>度财务审计报告</w:t>
      </w:r>
      <w:r>
        <w:rPr>
          <w:rFonts w:hint="eastAsia"/>
          <w:sz w:val="24"/>
          <w:szCs w:val="24"/>
          <w:lang w:val="en-US"/>
        </w:rPr>
        <w:t>或银行出具的资信证明</w:t>
      </w:r>
      <w:r>
        <w:rPr>
          <w:rFonts w:hint="eastAsia"/>
          <w:sz w:val="24"/>
          <w:szCs w:val="24"/>
        </w:rPr>
        <w:t>；</w:t>
      </w:r>
    </w:p>
    <w:p>
      <w:pPr>
        <w:pStyle w:val="6"/>
        <w:numPr>
          <w:ilvl w:val="0"/>
          <w:numId w:val="22"/>
        </w:numPr>
        <w:tabs>
          <w:tab w:val="left" w:pos="1581"/>
        </w:tabs>
        <w:spacing w:before="3"/>
      </w:pPr>
      <w:r>
        <w:rPr>
          <w:rFonts w:hint="eastAsia"/>
        </w:rPr>
        <w:t>具有依法纳税和缴纳社会保障资金的良好记录：</w:t>
      </w:r>
    </w:p>
    <w:p>
      <w:pPr>
        <w:pStyle w:val="10"/>
        <w:spacing w:before="5"/>
        <w:ind w:left="0"/>
        <w:rPr>
          <w:b/>
          <w:sz w:val="17"/>
        </w:rPr>
      </w:pPr>
    </w:p>
    <w:p>
      <w:pPr>
        <w:pStyle w:val="21"/>
        <w:numPr>
          <w:ilvl w:val="0"/>
          <w:numId w:val="23"/>
        </w:numPr>
        <w:tabs>
          <w:tab w:val="left" w:pos="1220"/>
        </w:tabs>
        <w:ind w:hanging="242"/>
        <w:rPr>
          <w:sz w:val="24"/>
        </w:rPr>
      </w:pPr>
      <w:r>
        <w:rPr>
          <w:rFonts w:hint="eastAsia"/>
          <w:spacing w:val="-9"/>
          <w:sz w:val="24"/>
        </w:rPr>
        <w:t>供应商须提供</w:t>
      </w:r>
      <w:r>
        <w:rPr>
          <w:rFonts w:hint="eastAsia"/>
          <w:spacing w:val="-9"/>
          <w:sz w:val="24"/>
          <w:lang w:val="en-US"/>
        </w:rPr>
        <w:t>近一年内</w:t>
      </w:r>
      <w:r>
        <w:rPr>
          <w:rFonts w:hint="eastAsia"/>
          <w:spacing w:val="-8"/>
          <w:sz w:val="24"/>
        </w:rPr>
        <w:t>任意</w:t>
      </w:r>
      <w:r>
        <w:rPr>
          <w:rFonts w:hint="eastAsia"/>
          <w:spacing w:val="-8"/>
          <w:sz w:val="24"/>
          <w:lang w:val="en-US"/>
        </w:rPr>
        <w:t>3个月的</w:t>
      </w:r>
      <w:r>
        <w:rPr>
          <w:rFonts w:hint="eastAsia"/>
          <w:spacing w:val="-8"/>
          <w:sz w:val="24"/>
        </w:rPr>
        <w:t>缴纳社会保障资金的相关证明材料；</w:t>
      </w:r>
    </w:p>
    <w:p>
      <w:pPr>
        <w:pStyle w:val="10"/>
        <w:spacing w:before="3"/>
        <w:ind w:left="0"/>
        <w:rPr>
          <w:sz w:val="17"/>
        </w:rPr>
      </w:pPr>
    </w:p>
    <w:p>
      <w:pPr>
        <w:pStyle w:val="21"/>
        <w:numPr>
          <w:ilvl w:val="0"/>
          <w:numId w:val="23"/>
        </w:numPr>
        <w:tabs>
          <w:tab w:val="left" w:pos="1220"/>
        </w:tabs>
        <w:ind w:hanging="242"/>
        <w:rPr>
          <w:sz w:val="24"/>
        </w:rPr>
      </w:pPr>
      <w:r>
        <w:rPr>
          <w:rFonts w:hint="eastAsia"/>
          <w:spacing w:val="-9"/>
          <w:sz w:val="24"/>
        </w:rPr>
        <w:t>供应商须提供</w:t>
      </w:r>
      <w:r>
        <w:rPr>
          <w:rFonts w:hint="eastAsia"/>
          <w:spacing w:val="-9"/>
          <w:sz w:val="24"/>
          <w:lang w:val="en-US"/>
        </w:rPr>
        <w:t>近一年内</w:t>
      </w:r>
      <w:r>
        <w:rPr>
          <w:rFonts w:hint="eastAsia"/>
          <w:spacing w:val="-8"/>
          <w:sz w:val="24"/>
        </w:rPr>
        <w:t>任意</w:t>
      </w:r>
      <w:r>
        <w:rPr>
          <w:rFonts w:hint="eastAsia"/>
          <w:spacing w:val="-8"/>
          <w:sz w:val="24"/>
          <w:lang w:val="en-US"/>
        </w:rPr>
        <w:t>3个月的</w:t>
      </w:r>
      <w:r>
        <w:rPr>
          <w:rFonts w:hint="eastAsia"/>
          <w:spacing w:val="-8"/>
          <w:sz w:val="24"/>
        </w:rPr>
        <w:t>依法缴纳税收的相关证明材料；</w:t>
      </w:r>
    </w:p>
    <w:p>
      <w:pPr>
        <w:pStyle w:val="10"/>
        <w:spacing w:before="5"/>
        <w:ind w:left="0"/>
        <w:rPr>
          <w:sz w:val="17"/>
        </w:rPr>
      </w:pPr>
    </w:p>
    <w:p>
      <w:pPr>
        <w:pStyle w:val="6"/>
        <w:numPr>
          <w:ilvl w:val="0"/>
          <w:numId w:val="22"/>
        </w:numPr>
        <w:tabs>
          <w:tab w:val="left" w:pos="1581"/>
        </w:tabs>
      </w:pPr>
      <w:r>
        <w:rPr>
          <w:rFonts w:hint="eastAsia"/>
        </w:rPr>
        <w:t>具有履行合同所必需的设备、人员和专业技术能力：</w:t>
      </w:r>
    </w:p>
    <w:p>
      <w:pPr>
        <w:pStyle w:val="10"/>
        <w:spacing w:before="5"/>
        <w:ind w:left="0"/>
        <w:rPr>
          <w:b/>
          <w:sz w:val="17"/>
        </w:rPr>
      </w:pPr>
    </w:p>
    <w:p>
      <w:pPr>
        <w:pStyle w:val="6"/>
        <w:numPr>
          <w:ilvl w:val="0"/>
          <w:numId w:val="22"/>
        </w:numPr>
        <w:tabs>
          <w:tab w:val="left" w:pos="1580"/>
        </w:tabs>
        <w:spacing w:before="3" w:line="412" w:lineRule="auto"/>
        <w:ind w:left="498" w:right="497" w:firstLine="480"/>
      </w:pPr>
      <w:r>
        <w:rPr>
          <w:rFonts w:hint="eastAsia"/>
          <w:spacing w:val="-7"/>
        </w:rPr>
        <w:t xml:space="preserve">参加政府采购活动前 </w:t>
      </w:r>
      <w:r>
        <w:rPr>
          <w:rFonts w:hint="eastAsia"/>
        </w:rPr>
        <w:t>3</w:t>
      </w:r>
      <w:r>
        <w:rPr>
          <w:rFonts w:hint="eastAsia"/>
          <w:spacing w:val="-11"/>
        </w:rPr>
        <w:t xml:space="preserve"> 年内，在经营活动中没有重大违法记录(提供书面声</w:t>
      </w:r>
      <w:r>
        <w:rPr>
          <w:rFonts w:hint="eastAsia"/>
          <w:spacing w:val="-3"/>
        </w:rPr>
        <w:t>明函)；</w:t>
      </w:r>
    </w:p>
    <w:p>
      <w:pPr>
        <w:pStyle w:val="6"/>
        <w:numPr>
          <w:ilvl w:val="0"/>
          <w:numId w:val="22"/>
        </w:numPr>
        <w:tabs>
          <w:tab w:val="left" w:pos="1580"/>
        </w:tabs>
        <w:spacing w:before="1"/>
        <w:ind w:left="1579" w:hanging="602"/>
      </w:pPr>
      <w:r>
        <w:rPr>
          <w:rFonts w:hint="eastAsia"/>
        </w:rPr>
        <w:t>信用查询：</w:t>
      </w:r>
    </w:p>
    <w:p>
      <w:pPr>
        <w:pStyle w:val="10"/>
        <w:spacing w:before="4"/>
        <w:ind w:left="0"/>
        <w:rPr>
          <w:b/>
          <w:sz w:val="17"/>
        </w:rPr>
      </w:pPr>
    </w:p>
    <w:p>
      <w:pPr>
        <w:pStyle w:val="10"/>
        <w:spacing w:before="1" w:line="412" w:lineRule="auto"/>
        <w:ind w:right="498" w:firstLine="480"/>
        <w:jc w:val="both"/>
      </w:pPr>
      <w:r>
        <w:rPr>
          <w:rFonts w:hint="eastAsia"/>
          <w:spacing w:val="-6"/>
        </w:rPr>
        <w:t>供应商须为未被列入“信用中国”网站记录失信被执行人或重大税收违法案件当事</w:t>
      </w:r>
      <w:r>
        <w:rPr>
          <w:rFonts w:hint="eastAsia"/>
          <w:spacing w:val="-2"/>
        </w:rPr>
        <w:t>人名单或政府采购严重违法失信行为记录名单；</w:t>
      </w:r>
      <w:r>
        <w:rPr>
          <w:rFonts w:hint="eastAsia"/>
          <w:spacing w:val="-26"/>
        </w:rPr>
        <w:t>（</w:t>
      </w:r>
      <w:r>
        <w:rPr>
          <w:rFonts w:hint="eastAsia"/>
          <w:spacing w:val="-2"/>
        </w:rPr>
        <w:t>以本项目招标公告发布之日起至投标</w:t>
      </w:r>
      <w:r>
        <w:rPr>
          <w:rFonts w:hint="eastAsia"/>
          <w:spacing w:val="-7"/>
        </w:rPr>
        <w:t>截止时间前在“信用中国”网站查询结果网页截图或下载的报告为准，如相关失信记录</w:t>
      </w:r>
      <w:r>
        <w:rPr>
          <w:rFonts w:hint="eastAsia"/>
        </w:rPr>
        <w:t>已失效，供应商需提供相关证明资料）。</w:t>
      </w:r>
    </w:p>
    <w:p>
      <w:pPr>
        <w:pStyle w:val="21"/>
        <w:tabs>
          <w:tab w:val="left" w:pos="1401"/>
        </w:tabs>
        <w:spacing w:before="6" w:line="412" w:lineRule="auto"/>
        <w:ind w:left="0" w:right="498" w:firstLine="482" w:firstLineChars="200"/>
        <w:jc w:val="both"/>
        <w:rPr>
          <w:sz w:val="24"/>
        </w:rPr>
      </w:pPr>
      <w:r>
        <w:rPr>
          <w:rFonts w:hint="eastAsia"/>
          <w:b/>
          <w:sz w:val="24"/>
        </w:rPr>
        <w:t>响应性审查：</w:t>
      </w:r>
      <w:r>
        <w:rPr>
          <w:rFonts w:hint="eastAsia"/>
          <w:spacing w:val="-1"/>
          <w:sz w:val="24"/>
        </w:rPr>
        <w:t>依据《招标文件》的规定，从《投标文件》的有效性、完整性和</w:t>
      </w:r>
      <w:r>
        <w:rPr>
          <w:rFonts w:hint="eastAsia"/>
          <w:spacing w:val="-9"/>
          <w:sz w:val="24"/>
        </w:rPr>
        <w:t>对《招标文件》的响应程度进行审查，以确定是否对《招标文件》的实质性要求做出响应。响应性审查时有下列情形之一的，由评标委员会按无效《投标文件》处理：</w:t>
      </w:r>
    </w:p>
    <w:p>
      <w:pPr>
        <w:pStyle w:val="21"/>
        <w:numPr>
          <w:ilvl w:val="0"/>
          <w:numId w:val="24"/>
        </w:numPr>
        <w:tabs>
          <w:tab w:val="left" w:pos="1580"/>
        </w:tabs>
        <w:ind w:hanging="602"/>
        <w:rPr>
          <w:sz w:val="24"/>
        </w:rPr>
      </w:pPr>
      <w:r>
        <w:rPr>
          <w:rFonts w:hint="eastAsia"/>
          <w:sz w:val="24"/>
        </w:rPr>
        <w:t>投标文件未按招标文件要求签署、盖章的；</w:t>
      </w:r>
    </w:p>
    <w:p>
      <w:pPr>
        <w:pStyle w:val="10"/>
        <w:spacing w:before="5"/>
        <w:ind w:left="0"/>
        <w:rPr>
          <w:sz w:val="17"/>
        </w:rPr>
      </w:pPr>
    </w:p>
    <w:p>
      <w:pPr>
        <w:pStyle w:val="21"/>
        <w:numPr>
          <w:ilvl w:val="0"/>
          <w:numId w:val="24"/>
        </w:numPr>
        <w:tabs>
          <w:tab w:val="left" w:pos="1580"/>
        </w:tabs>
        <w:ind w:hanging="602"/>
        <w:rPr>
          <w:sz w:val="24"/>
        </w:rPr>
      </w:pPr>
      <w:r>
        <w:rPr>
          <w:rFonts w:hint="eastAsia"/>
          <w:sz w:val="24"/>
        </w:rPr>
        <w:t>不具备招标文件中规定的资格要求的；</w:t>
      </w:r>
    </w:p>
    <w:p>
      <w:pPr>
        <w:pStyle w:val="10"/>
        <w:spacing w:before="5"/>
        <w:ind w:left="0"/>
        <w:rPr>
          <w:sz w:val="17"/>
        </w:rPr>
      </w:pPr>
    </w:p>
    <w:p>
      <w:pPr>
        <w:pStyle w:val="21"/>
        <w:numPr>
          <w:ilvl w:val="0"/>
          <w:numId w:val="24"/>
        </w:numPr>
        <w:tabs>
          <w:tab w:val="left" w:pos="1580"/>
        </w:tabs>
        <w:ind w:hanging="602"/>
        <w:rPr>
          <w:sz w:val="24"/>
        </w:rPr>
      </w:pPr>
      <w:r>
        <w:rPr>
          <w:rFonts w:hint="eastAsia"/>
          <w:sz w:val="24"/>
        </w:rPr>
        <w:t>报价超过招标文件中规定的预算金额或者最高限价的；</w:t>
      </w:r>
    </w:p>
    <w:p>
      <w:pPr>
        <w:pStyle w:val="10"/>
        <w:spacing w:before="5"/>
        <w:ind w:left="0"/>
        <w:rPr>
          <w:sz w:val="17"/>
        </w:rPr>
      </w:pPr>
    </w:p>
    <w:p>
      <w:pPr>
        <w:pStyle w:val="21"/>
        <w:numPr>
          <w:ilvl w:val="0"/>
          <w:numId w:val="24"/>
        </w:numPr>
        <w:tabs>
          <w:tab w:val="left" w:pos="1580"/>
        </w:tabs>
        <w:spacing w:before="1"/>
        <w:ind w:hanging="602"/>
        <w:rPr>
          <w:sz w:val="24"/>
        </w:rPr>
      </w:pPr>
      <w:r>
        <w:rPr>
          <w:rFonts w:hint="eastAsia"/>
          <w:sz w:val="24"/>
        </w:rPr>
        <w:t>投标文件含有采购人不能接受的附加条件的；</w:t>
      </w:r>
    </w:p>
    <w:p>
      <w:pPr>
        <w:pStyle w:val="10"/>
        <w:spacing w:before="4"/>
        <w:ind w:left="0"/>
        <w:rPr>
          <w:sz w:val="17"/>
        </w:rPr>
      </w:pPr>
    </w:p>
    <w:p>
      <w:pPr>
        <w:pStyle w:val="21"/>
        <w:numPr>
          <w:ilvl w:val="0"/>
          <w:numId w:val="24"/>
        </w:numPr>
        <w:tabs>
          <w:tab w:val="left" w:pos="1580"/>
        </w:tabs>
        <w:spacing w:before="1"/>
        <w:ind w:hanging="602"/>
        <w:rPr>
          <w:sz w:val="24"/>
        </w:rPr>
      </w:pPr>
      <w:r>
        <w:rPr>
          <w:rFonts w:hint="eastAsia"/>
          <w:sz w:val="24"/>
        </w:rPr>
        <w:t>法律、法规和招标文件规定的其他无效情形；</w:t>
      </w:r>
    </w:p>
    <w:p>
      <w:pPr>
        <w:pStyle w:val="10"/>
        <w:spacing w:before="2"/>
        <w:ind w:left="0"/>
        <w:rPr>
          <w:sz w:val="17"/>
        </w:rPr>
      </w:pPr>
    </w:p>
    <w:p>
      <w:pPr>
        <w:pStyle w:val="21"/>
        <w:numPr>
          <w:ilvl w:val="1"/>
          <w:numId w:val="21"/>
        </w:numPr>
        <w:tabs>
          <w:tab w:val="left" w:pos="1399"/>
        </w:tabs>
        <w:ind w:left="1398" w:hanging="421"/>
        <w:rPr>
          <w:sz w:val="24"/>
        </w:rPr>
      </w:pPr>
      <w:r>
        <w:rPr>
          <w:rFonts w:hint="eastAsia"/>
          <w:sz w:val="24"/>
        </w:rPr>
        <w:t>实质上没有响应《招标文件》要求的《投标文件》将被拒绝。</w:t>
      </w:r>
    </w:p>
    <w:p>
      <w:pPr>
        <w:pStyle w:val="10"/>
        <w:spacing w:before="5"/>
        <w:ind w:left="0"/>
        <w:rPr>
          <w:sz w:val="17"/>
        </w:rPr>
      </w:pPr>
    </w:p>
    <w:p>
      <w:pPr>
        <w:pStyle w:val="21"/>
        <w:numPr>
          <w:ilvl w:val="1"/>
          <w:numId w:val="21"/>
        </w:numPr>
        <w:tabs>
          <w:tab w:val="left" w:pos="1399"/>
        </w:tabs>
        <w:spacing w:line="412" w:lineRule="auto"/>
        <w:ind w:left="498" w:right="498" w:firstLine="480"/>
        <w:rPr>
          <w:sz w:val="24"/>
        </w:rPr>
      </w:pPr>
      <w:r>
        <w:rPr>
          <w:rFonts w:hint="eastAsia"/>
          <w:spacing w:val="-1"/>
          <w:sz w:val="24"/>
        </w:rPr>
        <w:t>供应商不得通过修正或撤消不符合要求的偏离或保留从而使其《投标文件》成</w:t>
      </w:r>
      <w:r>
        <w:rPr>
          <w:rFonts w:hint="eastAsia"/>
          <w:sz w:val="24"/>
        </w:rPr>
        <w:t>为实质上响应的《投标文件》。</w:t>
      </w:r>
    </w:p>
    <w:p>
      <w:pPr>
        <w:pStyle w:val="6"/>
        <w:numPr>
          <w:ilvl w:val="0"/>
          <w:numId w:val="25"/>
        </w:numPr>
        <w:tabs>
          <w:tab w:val="left" w:pos="1222"/>
        </w:tabs>
        <w:spacing w:before="3"/>
      </w:pPr>
      <w:r>
        <w:rPr>
          <w:rFonts w:hint="eastAsia"/>
          <w:w w:val="95"/>
        </w:rPr>
        <w:t>详细评审：</w:t>
      </w:r>
    </w:p>
    <w:p>
      <w:pPr>
        <w:pStyle w:val="10"/>
        <w:spacing w:before="7"/>
        <w:ind w:left="0"/>
        <w:rPr>
          <w:b/>
          <w:sz w:val="18"/>
        </w:rPr>
      </w:pPr>
    </w:p>
    <w:p>
      <w:pPr>
        <w:pStyle w:val="21"/>
        <w:numPr>
          <w:ilvl w:val="1"/>
          <w:numId w:val="25"/>
        </w:numPr>
        <w:tabs>
          <w:tab w:val="left" w:pos="1399"/>
        </w:tabs>
        <w:spacing w:line="432" w:lineRule="auto"/>
        <w:ind w:right="498" w:firstLine="480"/>
        <w:jc w:val="both"/>
        <w:rPr>
          <w:sz w:val="24"/>
        </w:rPr>
      </w:pPr>
      <w:r>
        <w:rPr>
          <w:rFonts w:hint="eastAsia"/>
          <w:spacing w:val="-15"/>
          <w:sz w:val="24"/>
        </w:rPr>
        <w:t>评标委员会将只对通过了“初审”的确定为实质上响应《招标文件》要求的《投标文件</w:t>
      </w:r>
      <w:r>
        <w:rPr>
          <w:rFonts w:hint="eastAsia"/>
          <w:sz w:val="24"/>
        </w:rPr>
        <w:t>》进行详细评审，详见《综合评分表》。</w:t>
      </w:r>
    </w:p>
    <w:p>
      <w:pPr>
        <w:pStyle w:val="21"/>
        <w:numPr>
          <w:ilvl w:val="1"/>
          <w:numId w:val="25"/>
        </w:numPr>
        <w:tabs>
          <w:tab w:val="left" w:pos="1399"/>
        </w:tabs>
        <w:spacing w:line="432" w:lineRule="auto"/>
        <w:ind w:right="498" w:firstLine="480"/>
        <w:jc w:val="both"/>
        <w:rPr>
          <w:spacing w:val="-15"/>
          <w:sz w:val="24"/>
        </w:rPr>
      </w:pPr>
      <w:r>
        <w:rPr>
          <w:rFonts w:hint="eastAsia"/>
          <w:spacing w:val="-15"/>
          <w:sz w:val="24"/>
        </w:rPr>
        <w:t>评标委员会要审查每份《投标文件》是否实质上响应了《招标文件》的要求。实质上响应的投标文件应该是与招标文件要求的全部条款、条件和技术参数相符。对关键条款的偏离、保留或反对将被认为是实质上的偏离。评标委员会决定评标的响应性只根据《投标文件》本身的内容，而不寻求外部的任何证据。</w:t>
      </w:r>
    </w:p>
    <w:p>
      <w:pPr>
        <w:pStyle w:val="21"/>
        <w:tabs>
          <w:tab w:val="left" w:pos="1399"/>
        </w:tabs>
        <w:spacing w:line="432" w:lineRule="auto"/>
        <w:ind w:left="978" w:right="498" w:firstLine="0"/>
        <w:jc w:val="both"/>
        <w:rPr>
          <w:b/>
          <w:bCs/>
          <w:spacing w:val="-15"/>
          <w:sz w:val="24"/>
        </w:rPr>
      </w:pPr>
      <w:r>
        <w:rPr>
          <w:rFonts w:hint="eastAsia"/>
          <w:b/>
          <w:bCs/>
          <w:spacing w:val="-15"/>
          <w:sz w:val="24"/>
          <w:lang w:val="en-US"/>
        </w:rPr>
        <w:t>3.</w:t>
      </w:r>
      <w:r>
        <w:rPr>
          <w:rFonts w:hint="eastAsia"/>
          <w:b/>
          <w:bCs/>
          <w:spacing w:val="-15"/>
          <w:sz w:val="24"/>
        </w:rPr>
        <w:t>具体评审标准如下：</w:t>
      </w:r>
    </w:p>
    <w:p>
      <w:pPr>
        <w:pStyle w:val="21"/>
        <w:tabs>
          <w:tab w:val="left" w:pos="1399"/>
        </w:tabs>
        <w:spacing w:line="432" w:lineRule="auto"/>
        <w:ind w:left="978" w:right="498" w:firstLine="0"/>
        <w:jc w:val="both"/>
        <w:rPr>
          <w:spacing w:val="-15"/>
          <w:sz w:val="24"/>
          <w:lang w:val="en-US"/>
        </w:rPr>
      </w:pPr>
      <w:r>
        <w:rPr>
          <w:rFonts w:hint="eastAsia"/>
          <w:spacing w:val="-15"/>
          <w:sz w:val="24"/>
          <w:lang w:val="en-US"/>
        </w:rPr>
        <w:t xml:space="preserve">3.3.1确定第一阶段征集供应商的评审方法 </w:t>
      </w:r>
    </w:p>
    <w:p>
      <w:pPr>
        <w:pStyle w:val="21"/>
        <w:tabs>
          <w:tab w:val="left" w:pos="1399"/>
        </w:tabs>
        <w:spacing w:line="432" w:lineRule="auto"/>
        <w:ind w:left="480" w:leftChars="218" w:right="498" w:firstLine="420" w:firstLineChars="200"/>
        <w:jc w:val="both"/>
        <w:rPr>
          <w:spacing w:val="-15"/>
          <w:sz w:val="24"/>
        </w:rPr>
      </w:pPr>
      <w:r>
        <w:rPr>
          <w:rFonts w:hint="eastAsia"/>
          <w:spacing w:val="-15"/>
          <w:sz w:val="24"/>
          <w:lang w:val="en-US"/>
        </w:rPr>
        <w:t xml:space="preserve">评标委员会将按照供应商须知规定，只对确定为实质上响应征集文件要求的投标进行评价和比较。 </w:t>
      </w:r>
    </w:p>
    <w:p>
      <w:pPr>
        <w:pStyle w:val="10"/>
        <w:spacing w:before="194" w:line="388" w:lineRule="auto"/>
        <w:ind w:right="498" w:firstLine="480"/>
        <w:rPr>
          <w:rFonts w:hint="eastAsia"/>
        </w:rPr>
      </w:pPr>
      <w:r>
        <w:rPr>
          <w:rFonts w:hint="eastAsia"/>
          <w:lang w:val="en-US" w:eastAsia="zh-CN"/>
        </w:rPr>
        <w:t>《政府采购框架协议采购方式管理暂行办法》(财政部 110 号令)要求，本项目由评标委员会从响应供应商中征集30家供应商入围，如征集响应供应商不足标段要求家数或经评审实质性响应征集文件的供应商不足标段要求家数，按照《政府采购框架协议采购方式管理暂行办法》(财政部 110 号令)关于封闭式框架协议采购要求，由评标委员会从剩余响应征集文件的供应商中按照不低于 20%淘汰率确定入围供应商且至少淘汰一家供应商。</w:t>
      </w:r>
    </w:p>
    <w:p>
      <w:pPr>
        <w:pStyle w:val="21"/>
        <w:tabs>
          <w:tab w:val="left" w:pos="1279"/>
        </w:tabs>
        <w:spacing w:line="360" w:lineRule="auto"/>
        <w:ind w:left="440" w:leftChars="200" w:firstLine="440" w:firstLineChars="200"/>
      </w:pPr>
      <w:r>
        <w:rPr>
          <w:rFonts w:hint="eastAsia"/>
        </w:rPr>
        <w:t>确定第二阶段成交供应商：</w:t>
      </w:r>
      <w:r>
        <w:rPr>
          <w:rFonts w:hint="eastAsia"/>
          <w:lang w:val="en-US"/>
        </w:rPr>
        <w:t>根据中华人民共和国财政部令第110《政府采购框架协议采购方式管理暂行办法》，</w:t>
      </w:r>
      <w:r>
        <w:rPr>
          <w:rFonts w:hint="eastAsia"/>
        </w:rPr>
        <w:t>应当由采购人或者服务对象依据征集产品价格、质量以及服务便利性、用户评价等因素，自行确定成交供应商方式。</w:t>
      </w:r>
    </w:p>
    <w:p>
      <w:pPr>
        <w:pStyle w:val="21"/>
        <w:tabs>
          <w:tab w:val="left" w:pos="1279"/>
        </w:tabs>
        <w:spacing w:line="360" w:lineRule="auto"/>
        <w:ind w:left="480" w:leftChars="218" w:firstLine="472" w:firstLineChars="200"/>
        <w:rPr>
          <w:spacing w:val="-2"/>
          <w:sz w:val="24"/>
          <w:szCs w:val="24"/>
          <w:lang w:val="en-US"/>
        </w:rPr>
      </w:pPr>
      <w:r>
        <w:rPr>
          <w:rFonts w:hint="eastAsia"/>
          <w:spacing w:val="-2"/>
          <w:sz w:val="24"/>
          <w:szCs w:val="24"/>
          <w:lang w:val="en-US"/>
        </w:rPr>
        <w:t xml:space="preserve">价格优先法是指对满足采购需求且响应报价不超过最高限制单价的货物、服务，按照响应报价从低到高排序，根据征集文件规定的淘汰率或者征集供应商数量上限，确定征集供应商的评审方法。 </w:t>
      </w:r>
    </w:p>
    <w:p>
      <w:pPr>
        <w:pStyle w:val="21"/>
        <w:tabs>
          <w:tab w:val="left" w:pos="1399"/>
        </w:tabs>
        <w:spacing w:line="388" w:lineRule="auto"/>
        <w:ind w:left="440" w:leftChars="200" w:right="498" w:firstLine="428" w:firstLineChars="200"/>
        <w:jc w:val="both"/>
        <w:rPr>
          <w:spacing w:val="-3"/>
          <w:lang w:val="en-US"/>
        </w:rPr>
      </w:pPr>
      <w:r>
        <w:rPr>
          <w:rFonts w:hint="eastAsia"/>
          <w:spacing w:val="-3"/>
          <w:lang w:val="en-US"/>
        </w:rPr>
        <w:t>质量优先法是指对满足采购需求且响应报价不超过最高限制单价的货物、服务进行质量综合评分，服务项目质量因素包括服务内容、服务水平、服务商的履约能力、服务经验等，按照质量评分从高到低排序。根据征集文件规定的淘汰率或者征集服务商数量上限，确定征集服务商的评审方法。</w:t>
      </w:r>
    </w:p>
    <w:p>
      <w:pPr>
        <w:pStyle w:val="10"/>
        <w:spacing w:before="194" w:line="388" w:lineRule="auto"/>
        <w:ind w:right="498" w:firstLine="480"/>
        <w:rPr>
          <w:spacing w:val="-3"/>
        </w:rPr>
      </w:pPr>
      <w:r>
        <w:rPr>
          <w:rFonts w:hint="eastAsia"/>
          <w:spacing w:val="-2"/>
          <w:sz w:val="24"/>
          <w:lang w:val="en-US"/>
        </w:rPr>
        <w:t>推荐征集服务商家数时，确定第一阶段征集供应商时，</w:t>
      </w:r>
      <w:r>
        <w:rPr>
          <w:rFonts w:hint="eastAsia"/>
          <w:spacing w:val="-2"/>
          <w:sz w:val="24"/>
          <w:lang w:val="en-US" w:eastAsia="zh-CN"/>
        </w:rPr>
        <w:t>根据</w:t>
      </w:r>
      <w:r>
        <w:rPr>
          <w:rFonts w:hint="eastAsia"/>
          <w:lang w:val="en-US" w:eastAsia="zh-CN"/>
        </w:rPr>
        <w:t>《政府采购框架协议采购方式管理暂行办法》(财政部 110 号令)要求，本项目由评标委员会从响应供应商中征集30家供应商入围，如征集响应供应商不足标段要求家数或经评审实质性响应征集文件的供应商不足标段要求家数，按照《政府采购框架协议采购方式管理暂行办法》(财政部 110 号令)关于封闭式框架协议采购要求，由评标委员会从剩余响应征集文件的供应商中按照不低于 20%淘汰率确定入围供应商且至少淘汰一家供应商。</w:t>
      </w:r>
      <w:r>
        <w:rPr>
          <w:rFonts w:hint="eastAsia"/>
          <w:spacing w:val="-2"/>
          <w:sz w:val="24"/>
          <w:lang w:val="en-US"/>
        </w:rPr>
        <w:t>得分相同的，按技术标优劣排序；技术标得分也相同的，按商务标优劣排序；商务标得分也相同的，按报价得分排序；前款不能确定的，按《政府采购货物和服务招标投标管理办法》（财政部令第 87 号）第六十八条由评标委员会随机抽取的方式确定。</w:t>
      </w:r>
    </w:p>
    <w:p>
      <w:pPr>
        <w:pStyle w:val="21"/>
        <w:tabs>
          <w:tab w:val="left" w:pos="1279"/>
        </w:tabs>
        <w:spacing w:line="360" w:lineRule="auto"/>
        <w:ind w:left="480" w:leftChars="218" w:firstLine="472" w:firstLineChars="200"/>
        <w:rPr>
          <w:spacing w:val="-2"/>
          <w:sz w:val="24"/>
          <w:szCs w:val="24"/>
        </w:rPr>
      </w:pPr>
      <w:r>
        <w:rPr>
          <w:rFonts w:hint="eastAsia"/>
          <w:spacing w:val="-2"/>
          <w:sz w:val="24"/>
          <w:szCs w:val="24"/>
          <w:lang w:val="en-US"/>
        </w:rPr>
        <w:t xml:space="preserve">3.3.2征集供应商可以委托一家或者多家代理商（代理商原则上不得少于 10 家），按照框架协议约定接受采购人合同授予，并履行采购合同。征集供应商应当在框架协议中提供委托协议和委托的代理商名单。 </w:t>
      </w:r>
    </w:p>
    <w:p>
      <w:pPr>
        <w:pStyle w:val="21"/>
        <w:tabs>
          <w:tab w:val="left" w:pos="1279"/>
        </w:tabs>
        <w:spacing w:line="360" w:lineRule="auto"/>
        <w:ind w:left="480" w:leftChars="218" w:firstLine="472" w:firstLineChars="200"/>
        <w:rPr>
          <w:spacing w:val="-2"/>
          <w:sz w:val="24"/>
          <w:szCs w:val="24"/>
          <w:lang w:val="en-US"/>
        </w:rPr>
      </w:pPr>
      <w:r>
        <w:rPr>
          <w:rFonts w:hint="eastAsia"/>
          <w:spacing w:val="-2"/>
          <w:sz w:val="24"/>
          <w:szCs w:val="24"/>
          <w:lang w:val="en-US"/>
        </w:rPr>
        <w:t xml:space="preserve">3.3.3征集供应商在约定期限内，应当以不高于其报价的价格向适用框架协议的采购人供应专用耗材。 </w:t>
      </w:r>
    </w:p>
    <w:p>
      <w:pPr>
        <w:pStyle w:val="21"/>
        <w:tabs>
          <w:tab w:val="left" w:pos="1279"/>
        </w:tabs>
        <w:spacing w:line="306" w:lineRule="exact"/>
        <w:ind w:left="0" w:firstLine="944" w:firstLineChars="400"/>
        <w:rPr>
          <w:rFonts w:hint="eastAsia"/>
          <w:sz w:val="24"/>
          <w:lang w:eastAsia="zh-CN"/>
        </w:rPr>
      </w:pPr>
      <w:r>
        <w:rPr>
          <w:rFonts w:hint="eastAsia"/>
          <w:spacing w:val="-2"/>
          <w:sz w:val="24"/>
          <w:szCs w:val="24"/>
          <w:lang w:val="en-US"/>
        </w:rPr>
        <w:t>3.3.4</w:t>
      </w:r>
      <w:r>
        <w:rPr>
          <w:rFonts w:hint="eastAsia"/>
          <w:sz w:val="24"/>
        </w:rPr>
        <w:t>具体评审标准如下</w:t>
      </w:r>
      <w:r>
        <w:rPr>
          <w:rFonts w:hint="eastAsia"/>
          <w:sz w:val="24"/>
          <w:lang w:eastAsia="zh-CN"/>
        </w:rPr>
        <w:t>：</w:t>
      </w:r>
    </w:p>
    <w:p>
      <w:pPr>
        <w:pStyle w:val="21"/>
        <w:tabs>
          <w:tab w:val="left" w:pos="1279"/>
        </w:tabs>
        <w:spacing w:line="306" w:lineRule="exact"/>
        <w:ind w:left="0" w:firstLine="960" w:firstLineChars="400"/>
        <w:rPr>
          <w:rFonts w:hint="eastAsia"/>
          <w:sz w:val="24"/>
          <w:lang w:eastAsia="zh-CN"/>
        </w:rPr>
      </w:pPr>
    </w:p>
    <w:p>
      <w:pPr>
        <w:pStyle w:val="21"/>
        <w:tabs>
          <w:tab w:val="left" w:pos="1279"/>
        </w:tabs>
        <w:spacing w:line="306" w:lineRule="exact"/>
        <w:ind w:left="0" w:firstLine="960" w:firstLineChars="400"/>
        <w:rPr>
          <w:rFonts w:hint="eastAsia"/>
          <w:sz w:val="24"/>
          <w:lang w:eastAsia="zh-CN"/>
        </w:rPr>
      </w:pPr>
    </w:p>
    <w:tbl>
      <w:tblPr>
        <w:tblStyle w:val="20"/>
        <w:tblW w:w="9977" w:type="dxa"/>
        <w:tblInd w:w="10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74"/>
        <w:gridCol w:w="1309"/>
        <w:gridCol w:w="6474"/>
        <w:gridCol w:w="8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1374" w:type="dxa"/>
            <w:vAlign w:val="top"/>
          </w:tcPr>
          <w:p>
            <w:pPr>
              <w:spacing w:before="137" w:line="228" w:lineRule="auto"/>
              <w:ind w:left="177"/>
              <w:rPr>
                <w:rFonts w:hint="eastAsia" w:ascii="仿宋" w:hAnsi="仿宋" w:eastAsia="仿宋" w:cs="仿宋"/>
                <w:sz w:val="24"/>
                <w:szCs w:val="24"/>
              </w:rPr>
            </w:pPr>
            <w:r>
              <w:rPr>
                <w:rFonts w:hint="eastAsia" w:ascii="仿宋" w:hAnsi="仿宋" w:eastAsia="仿宋" w:cs="仿宋"/>
                <w:spacing w:val="9"/>
                <w:sz w:val="24"/>
                <w:szCs w:val="24"/>
                <w14:textOutline w14:w="3795" w14:cap="sq" w14:cmpd="sng">
                  <w14:solidFill>
                    <w14:srgbClr w14:val="000000"/>
                  </w14:solidFill>
                  <w14:prstDash w14:val="solid"/>
                  <w14:bevel/>
                </w14:textOutline>
              </w:rPr>
              <w:t>评审因</w:t>
            </w:r>
            <w:r>
              <w:rPr>
                <w:rFonts w:hint="eastAsia" w:ascii="仿宋" w:hAnsi="仿宋" w:eastAsia="仿宋" w:cs="仿宋"/>
                <w:spacing w:val="8"/>
                <w:sz w:val="24"/>
                <w:szCs w:val="24"/>
                <w14:textOutline w14:w="3795" w14:cap="sq" w14:cmpd="sng">
                  <w14:solidFill>
                    <w14:srgbClr w14:val="000000"/>
                  </w14:solidFill>
                  <w14:prstDash w14:val="solid"/>
                  <w14:bevel/>
                </w14:textOutline>
              </w:rPr>
              <w:t>素</w:t>
            </w:r>
          </w:p>
        </w:tc>
        <w:tc>
          <w:tcPr>
            <w:tcW w:w="1309" w:type="dxa"/>
            <w:vAlign w:val="top"/>
          </w:tcPr>
          <w:p>
            <w:pPr>
              <w:spacing w:before="138" w:line="228" w:lineRule="auto"/>
              <w:jc w:val="center"/>
              <w:rPr>
                <w:rFonts w:hint="eastAsia" w:ascii="仿宋" w:hAnsi="仿宋" w:eastAsia="仿宋" w:cs="仿宋"/>
                <w:sz w:val="24"/>
                <w:szCs w:val="24"/>
              </w:rPr>
            </w:pPr>
            <w:r>
              <w:rPr>
                <w:rFonts w:hint="eastAsia" w:ascii="仿宋" w:hAnsi="仿宋" w:eastAsia="仿宋" w:cs="仿宋"/>
                <w:spacing w:val="9"/>
                <w:sz w:val="24"/>
                <w:szCs w:val="24"/>
                <w14:textOutline w14:w="3795" w14:cap="sq" w14:cmpd="sng">
                  <w14:solidFill>
                    <w14:srgbClr w14:val="000000"/>
                  </w14:solidFill>
                  <w14:prstDash w14:val="solid"/>
                  <w14:bevel/>
                </w14:textOutline>
              </w:rPr>
              <w:t>评审项</w:t>
            </w:r>
            <w:r>
              <w:rPr>
                <w:rFonts w:hint="eastAsia" w:ascii="仿宋" w:hAnsi="仿宋" w:eastAsia="仿宋" w:cs="仿宋"/>
                <w:spacing w:val="8"/>
                <w:sz w:val="24"/>
                <w:szCs w:val="24"/>
                <w14:textOutline w14:w="3795" w14:cap="sq" w14:cmpd="sng">
                  <w14:solidFill>
                    <w14:srgbClr w14:val="000000"/>
                  </w14:solidFill>
                  <w14:prstDash w14:val="solid"/>
                  <w14:bevel/>
                </w14:textOutline>
              </w:rPr>
              <w:t>目</w:t>
            </w:r>
          </w:p>
        </w:tc>
        <w:tc>
          <w:tcPr>
            <w:tcW w:w="6474" w:type="dxa"/>
            <w:vAlign w:val="top"/>
          </w:tcPr>
          <w:p>
            <w:pPr>
              <w:spacing w:before="138" w:line="228" w:lineRule="auto"/>
              <w:ind w:left="2230"/>
              <w:rPr>
                <w:rFonts w:hint="eastAsia" w:ascii="仿宋" w:hAnsi="仿宋" w:eastAsia="仿宋" w:cs="仿宋"/>
                <w:sz w:val="24"/>
                <w:szCs w:val="24"/>
              </w:rPr>
            </w:pPr>
            <w:r>
              <w:rPr>
                <w:rFonts w:hint="eastAsia" w:ascii="仿宋" w:hAnsi="仿宋" w:eastAsia="仿宋" w:cs="仿宋"/>
                <w:spacing w:val="9"/>
                <w:sz w:val="24"/>
                <w:szCs w:val="24"/>
                <w14:textOutline w14:w="3795" w14:cap="sq" w14:cmpd="sng">
                  <w14:solidFill>
                    <w14:srgbClr w14:val="000000"/>
                  </w14:solidFill>
                  <w14:prstDash w14:val="solid"/>
                  <w14:bevel/>
                </w14:textOutline>
              </w:rPr>
              <w:t>评审标</w:t>
            </w:r>
            <w:r>
              <w:rPr>
                <w:rFonts w:hint="eastAsia" w:ascii="仿宋" w:hAnsi="仿宋" w:eastAsia="仿宋" w:cs="仿宋"/>
                <w:spacing w:val="8"/>
                <w:sz w:val="24"/>
                <w:szCs w:val="24"/>
                <w14:textOutline w14:w="3795" w14:cap="sq" w14:cmpd="sng">
                  <w14:solidFill>
                    <w14:srgbClr w14:val="000000"/>
                  </w14:solidFill>
                  <w14:prstDash w14:val="solid"/>
                  <w14:bevel/>
                </w14:textOutline>
              </w:rPr>
              <w:t>准</w:t>
            </w:r>
          </w:p>
        </w:tc>
        <w:tc>
          <w:tcPr>
            <w:tcW w:w="820" w:type="dxa"/>
            <w:vAlign w:val="top"/>
          </w:tcPr>
          <w:p>
            <w:pPr>
              <w:spacing w:before="137" w:line="228" w:lineRule="auto"/>
              <w:ind w:left="151"/>
              <w:rPr>
                <w:rFonts w:hint="eastAsia" w:ascii="仿宋" w:hAnsi="仿宋" w:eastAsia="仿宋" w:cs="仿宋"/>
                <w:sz w:val="24"/>
                <w:szCs w:val="24"/>
              </w:rPr>
            </w:pPr>
            <w:r>
              <w:rPr>
                <w:rFonts w:hint="eastAsia" w:ascii="仿宋" w:hAnsi="仿宋" w:eastAsia="仿宋" w:cs="仿宋"/>
                <w:spacing w:val="5"/>
                <w:sz w:val="24"/>
                <w:szCs w:val="24"/>
                <w14:textOutline w14:w="3795" w14:cap="sq" w14:cmpd="sng">
                  <w14:solidFill>
                    <w14:srgbClr w14:val="000000"/>
                  </w14:solidFill>
                  <w14:prstDash w14:val="solid"/>
                  <w14:bevel/>
                </w14:textOutline>
              </w:rPr>
              <w:t>分</w:t>
            </w:r>
            <w:r>
              <w:rPr>
                <w:rFonts w:hint="eastAsia" w:ascii="仿宋" w:hAnsi="仿宋" w:eastAsia="仿宋" w:cs="仿宋"/>
                <w:spacing w:val="4"/>
                <w:sz w:val="24"/>
                <w:szCs w:val="24"/>
                <w14:textOutline w14:w="3795" w14:cap="sq" w14:cmpd="sng">
                  <w14:solidFill>
                    <w14:srgbClr w14:val="000000"/>
                  </w14:solidFill>
                  <w14:prstDash w14:val="solid"/>
                  <w14:bevel/>
                </w14:textOutline>
              </w:rPr>
              <w:t>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4" w:hRule="atLeast"/>
        </w:trPr>
        <w:tc>
          <w:tcPr>
            <w:tcW w:w="1374" w:type="dxa"/>
            <w:vAlign w:val="top"/>
          </w:tcPr>
          <w:p>
            <w:pPr>
              <w:spacing w:line="243" w:lineRule="auto"/>
              <w:rPr>
                <w:rFonts w:hint="eastAsia" w:ascii="仿宋" w:hAnsi="仿宋" w:eastAsia="仿宋" w:cs="仿宋"/>
                <w:sz w:val="24"/>
                <w:szCs w:val="24"/>
              </w:rPr>
            </w:pPr>
          </w:p>
          <w:p>
            <w:pPr>
              <w:spacing w:before="74" w:line="267" w:lineRule="auto"/>
              <w:ind w:right="114"/>
              <w:jc w:val="center"/>
              <w:rPr>
                <w:rFonts w:hint="eastAsia" w:ascii="仿宋" w:hAnsi="仿宋" w:eastAsia="仿宋" w:cs="仿宋"/>
                <w:sz w:val="24"/>
                <w:szCs w:val="24"/>
              </w:rPr>
            </w:pPr>
            <w:r>
              <w:rPr>
                <w:rFonts w:hint="eastAsia" w:ascii="仿宋" w:hAnsi="仿宋" w:eastAsia="仿宋" w:cs="仿宋"/>
                <w:spacing w:val="8"/>
                <w:sz w:val="24"/>
                <w:szCs w:val="24"/>
              </w:rPr>
              <w:t>价</w:t>
            </w:r>
            <w:r>
              <w:rPr>
                <w:rFonts w:hint="eastAsia" w:ascii="仿宋" w:hAnsi="仿宋" w:eastAsia="仿宋" w:cs="仿宋"/>
                <w:spacing w:val="7"/>
                <w:sz w:val="24"/>
                <w:szCs w:val="24"/>
              </w:rPr>
              <w:t>格部分</w:t>
            </w:r>
            <w:r>
              <w:rPr>
                <w:rFonts w:hint="eastAsia" w:ascii="仿宋" w:hAnsi="仿宋" w:eastAsia="仿宋" w:cs="仿宋"/>
                <w:sz w:val="24"/>
                <w:szCs w:val="24"/>
              </w:rPr>
              <w:t xml:space="preserve"> </w:t>
            </w:r>
            <w:r>
              <w:rPr>
                <w:rFonts w:hint="eastAsia" w:ascii="仿宋" w:hAnsi="仿宋" w:eastAsia="仿宋" w:cs="仿宋"/>
                <w:spacing w:val="25"/>
                <w:sz w:val="24"/>
                <w:szCs w:val="24"/>
              </w:rPr>
              <w:t>(</w:t>
            </w:r>
            <w:r>
              <w:rPr>
                <w:rFonts w:hint="eastAsia" w:cs="仿宋"/>
                <w:spacing w:val="25"/>
                <w:sz w:val="24"/>
                <w:szCs w:val="24"/>
                <w:lang w:val="en-US" w:eastAsia="zh-CN"/>
              </w:rPr>
              <w:t>15</w:t>
            </w:r>
            <w:r>
              <w:rPr>
                <w:rFonts w:hint="eastAsia" w:ascii="仿宋" w:hAnsi="仿宋" w:eastAsia="仿宋" w:cs="仿宋"/>
                <w:spacing w:val="25"/>
                <w:sz w:val="24"/>
                <w:szCs w:val="24"/>
              </w:rPr>
              <w:t>分</w:t>
            </w:r>
            <w:r>
              <w:rPr>
                <w:rFonts w:hint="eastAsia" w:ascii="仿宋" w:hAnsi="仿宋" w:eastAsia="仿宋" w:cs="仿宋"/>
                <w:spacing w:val="24"/>
                <w:sz w:val="24"/>
                <w:szCs w:val="24"/>
              </w:rPr>
              <w:t>)</w:t>
            </w:r>
          </w:p>
        </w:tc>
        <w:tc>
          <w:tcPr>
            <w:tcW w:w="1309" w:type="dxa"/>
            <w:vAlign w:val="top"/>
          </w:tcPr>
          <w:p>
            <w:pPr>
              <w:spacing w:line="274" w:lineRule="auto"/>
              <w:jc w:val="center"/>
              <w:rPr>
                <w:rFonts w:hint="eastAsia" w:ascii="仿宋" w:hAnsi="仿宋" w:eastAsia="仿宋" w:cs="仿宋"/>
                <w:sz w:val="24"/>
                <w:szCs w:val="24"/>
              </w:rPr>
            </w:pPr>
          </w:p>
          <w:p>
            <w:pPr>
              <w:spacing w:before="75" w:line="226" w:lineRule="auto"/>
              <w:jc w:val="center"/>
              <w:rPr>
                <w:rFonts w:hint="eastAsia" w:ascii="仿宋" w:hAnsi="仿宋" w:eastAsia="仿宋" w:cs="仿宋"/>
                <w:sz w:val="24"/>
                <w:szCs w:val="24"/>
              </w:rPr>
            </w:pPr>
            <w:r>
              <w:rPr>
                <w:rFonts w:hint="eastAsia" w:ascii="仿宋" w:hAnsi="仿宋" w:eastAsia="仿宋" w:cs="仿宋"/>
                <w:spacing w:val="7"/>
                <w:sz w:val="24"/>
                <w:szCs w:val="24"/>
              </w:rPr>
              <w:t>投标报</w:t>
            </w:r>
            <w:r>
              <w:rPr>
                <w:rFonts w:hint="eastAsia" w:ascii="仿宋" w:hAnsi="仿宋" w:eastAsia="仿宋" w:cs="仿宋"/>
                <w:spacing w:val="6"/>
                <w:sz w:val="24"/>
                <w:szCs w:val="24"/>
              </w:rPr>
              <w:t>价</w:t>
            </w:r>
          </w:p>
        </w:tc>
        <w:tc>
          <w:tcPr>
            <w:tcW w:w="6474" w:type="dxa"/>
            <w:vAlign w:val="top"/>
          </w:tcPr>
          <w:p>
            <w:pPr>
              <w:spacing w:before="5" w:line="279" w:lineRule="auto"/>
              <w:ind w:left="111" w:right="18" w:firstLine="2"/>
              <w:rPr>
                <w:rFonts w:hint="eastAsia" w:ascii="仿宋" w:hAnsi="仿宋" w:eastAsia="仿宋" w:cs="仿宋"/>
                <w:spacing w:val="5"/>
                <w:sz w:val="24"/>
                <w:szCs w:val="24"/>
                <w:lang w:val="en-US"/>
              </w:rPr>
            </w:pPr>
            <w:r>
              <w:rPr>
                <w:rFonts w:hint="eastAsia" w:ascii="仿宋" w:hAnsi="仿宋" w:eastAsia="仿宋" w:cs="仿宋"/>
                <w:spacing w:val="10"/>
                <w:sz w:val="24"/>
                <w:szCs w:val="24"/>
                <w14:textOutline w14:w="3795" w14:cap="sq" w14:cmpd="sng">
                  <w14:solidFill>
                    <w14:srgbClr w14:val="000000"/>
                  </w14:solidFill>
                  <w14:prstDash w14:val="solid"/>
                  <w14:bevel/>
                </w14:textOutline>
              </w:rPr>
              <w:t>投</w:t>
            </w:r>
            <w:r>
              <w:rPr>
                <w:rFonts w:hint="eastAsia" w:ascii="仿宋" w:hAnsi="仿宋" w:eastAsia="仿宋" w:cs="仿宋"/>
                <w:spacing w:val="9"/>
                <w:sz w:val="24"/>
                <w:szCs w:val="24"/>
                <w14:textOutline w14:w="3795" w14:cap="sq" w14:cmpd="sng">
                  <w14:solidFill>
                    <w14:srgbClr w14:val="000000"/>
                  </w14:solidFill>
                  <w14:prstDash w14:val="solid"/>
                  <w14:bevel/>
                </w14:textOutline>
              </w:rPr>
              <w:t>标</w:t>
            </w:r>
            <w:r>
              <w:rPr>
                <w:rFonts w:hint="eastAsia" w:ascii="仿宋" w:hAnsi="仿宋" w:eastAsia="仿宋" w:cs="仿宋"/>
                <w:spacing w:val="5"/>
                <w:sz w:val="24"/>
                <w:szCs w:val="24"/>
                <w14:textOutline w14:w="3795" w14:cap="sq" w14:cmpd="sng">
                  <w14:solidFill>
                    <w14:srgbClr w14:val="000000"/>
                  </w14:solidFill>
                  <w14:prstDash w14:val="solid"/>
                  <w14:bevel/>
                </w14:textOutline>
              </w:rPr>
              <w:t>报价得分：</w:t>
            </w:r>
            <w:r>
              <w:rPr>
                <w:rFonts w:hint="eastAsia" w:ascii="仿宋" w:hAnsi="仿宋" w:eastAsia="仿宋" w:cs="仿宋"/>
                <w:spacing w:val="5"/>
                <w:sz w:val="24"/>
                <w:szCs w:val="24"/>
              </w:rPr>
              <w:t xml:space="preserve"> </w:t>
            </w:r>
            <w:r>
              <w:rPr>
                <w:rFonts w:hint="eastAsia" w:ascii="仿宋" w:hAnsi="仿宋" w:eastAsia="仿宋" w:cs="仿宋"/>
                <w:spacing w:val="5"/>
                <w:sz w:val="24"/>
                <w:szCs w:val="24"/>
                <w:lang w:val="en-US"/>
              </w:rPr>
              <w:t xml:space="preserve">在满足招标文件要求的投标人所报最高优惠率为基准价。 </w:t>
            </w:r>
          </w:p>
          <w:p>
            <w:pPr>
              <w:spacing w:before="5" w:line="279" w:lineRule="auto"/>
              <w:ind w:right="18" w:firstLine="500" w:firstLineChars="200"/>
              <w:rPr>
                <w:rFonts w:hint="eastAsia" w:ascii="仿宋" w:hAnsi="仿宋" w:eastAsia="仿宋" w:cs="仿宋"/>
                <w:sz w:val="24"/>
                <w:szCs w:val="24"/>
              </w:rPr>
            </w:pPr>
            <w:r>
              <w:rPr>
                <w:rFonts w:hint="eastAsia" w:ascii="仿宋" w:hAnsi="仿宋" w:eastAsia="仿宋" w:cs="仿宋"/>
                <w:spacing w:val="5"/>
                <w:sz w:val="24"/>
                <w:szCs w:val="24"/>
                <w:lang w:val="en-US"/>
              </w:rPr>
              <w:t>投标报价得分=各投标人报价优惠率/基准价×15×100%，最高得15分</w:t>
            </w:r>
            <w:r>
              <w:rPr>
                <w:rFonts w:hint="eastAsia" w:ascii="仿宋" w:hAnsi="仿宋" w:eastAsia="仿宋" w:cs="仿宋"/>
                <w:sz w:val="24"/>
                <w:szCs w:val="24"/>
              </w:rPr>
              <w:t xml:space="preserve">                                        </w:t>
            </w:r>
          </w:p>
        </w:tc>
        <w:tc>
          <w:tcPr>
            <w:tcW w:w="820" w:type="dxa"/>
            <w:vAlign w:val="top"/>
          </w:tcPr>
          <w:p>
            <w:pPr>
              <w:spacing w:line="274" w:lineRule="auto"/>
              <w:rPr>
                <w:rFonts w:hint="eastAsia" w:ascii="仿宋" w:hAnsi="仿宋" w:eastAsia="仿宋" w:cs="仿宋"/>
                <w:sz w:val="24"/>
                <w:szCs w:val="24"/>
              </w:rPr>
            </w:pPr>
          </w:p>
          <w:p>
            <w:pPr>
              <w:spacing w:line="274" w:lineRule="auto"/>
              <w:rPr>
                <w:rFonts w:hint="eastAsia" w:ascii="仿宋" w:hAnsi="仿宋" w:eastAsia="仿宋" w:cs="仿宋"/>
                <w:sz w:val="24"/>
                <w:szCs w:val="24"/>
              </w:rPr>
            </w:pPr>
          </w:p>
          <w:p>
            <w:pPr>
              <w:spacing w:before="75" w:line="228" w:lineRule="auto"/>
              <w:rPr>
                <w:rFonts w:hint="eastAsia" w:ascii="仿宋" w:hAnsi="仿宋" w:eastAsia="仿宋" w:cs="仿宋"/>
                <w:sz w:val="24"/>
                <w:szCs w:val="24"/>
              </w:rPr>
            </w:pPr>
            <w:r>
              <w:rPr>
                <w:rFonts w:hint="eastAsia" w:cs="仿宋"/>
                <w:spacing w:val="2"/>
                <w:sz w:val="24"/>
                <w:szCs w:val="24"/>
                <w:lang w:val="en-US" w:eastAsia="zh-CN"/>
              </w:rPr>
              <w:t>15</w:t>
            </w:r>
            <w:r>
              <w:rPr>
                <w:rFonts w:hint="eastAsia" w:ascii="仿宋" w:hAnsi="仿宋" w:eastAsia="仿宋" w:cs="仿宋"/>
                <w:spacing w:val="1"/>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6" w:hRule="atLeast"/>
        </w:trPr>
        <w:tc>
          <w:tcPr>
            <w:tcW w:w="1374" w:type="dxa"/>
            <w:vMerge w:val="restart"/>
            <w:vAlign w:val="top"/>
          </w:tcPr>
          <w:p>
            <w:pPr>
              <w:spacing w:line="255" w:lineRule="auto"/>
              <w:rPr>
                <w:rFonts w:hint="eastAsia" w:ascii="仿宋" w:hAnsi="仿宋" w:eastAsia="仿宋" w:cs="仿宋"/>
                <w:color w:val="auto"/>
                <w:sz w:val="24"/>
                <w:szCs w:val="24"/>
              </w:rPr>
            </w:pPr>
          </w:p>
          <w:p>
            <w:pPr>
              <w:spacing w:line="255" w:lineRule="auto"/>
              <w:rPr>
                <w:rFonts w:hint="eastAsia" w:ascii="仿宋" w:hAnsi="仿宋" w:eastAsia="仿宋" w:cs="仿宋"/>
                <w:color w:val="auto"/>
                <w:sz w:val="24"/>
                <w:szCs w:val="24"/>
              </w:rPr>
            </w:pPr>
          </w:p>
          <w:p>
            <w:pPr>
              <w:spacing w:line="255" w:lineRule="auto"/>
              <w:rPr>
                <w:rFonts w:hint="eastAsia" w:ascii="仿宋" w:hAnsi="仿宋" w:eastAsia="仿宋" w:cs="仿宋"/>
                <w:color w:val="auto"/>
                <w:sz w:val="24"/>
                <w:szCs w:val="24"/>
              </w:rPr>
            </w:pPr>
          </w:p>
          <w:p>
            <w:pPr>
              <w:spacing w:line="255" w:lineRule="auto"/>
              <w:rPr>
                <w:rFonts w:hint="eastAsia" w:ascii="仿宋" w:hAnsi="仿宋" w:eastAsia="仿宋" w:cs="仿宋"/>
                <w:color w:val="auto"/>
                <w:sz w:val="24"/>
                <w:szCs w:val="24"/>
              </w:rPr>
            </w:pPr>
          </w:p>
          <w:p>
            <w:pPr>
              <w:spacing w:line="255" w:lineRule="auto"/>
              <w:rPr>
                <w:rFonts w:hint="eastAsia" w:ascii="仿宋" w:hAnsi="仿宋" w:eastAsia="仿宋" w:cs="仿宋"/>
                <w:color w:val="auto"/>
                <w:sz w:val="24"/>
                <w:szCs w:val="24"/>
              </w:rPr>
            </w:pPr>
          </w:p>
          <w:p>
            <w:pPr>
              <w:spacing w:line="255" w:lineRule="auto"/>
              <w:rPr>
                <w:rFonts w:hint="eastAsia" w:ascii="仿宋" w:hAnsi="仿宋" w:eastAsia="仿宋" w:cs="仿宋"/>
                <w:color w:val="auto"/>
                <w:sz w:val="24"/>
                <w:szCs w:val="24"/>
              </w:rPr>
            </w:pPr>
          </w:p>
          <w:p>
            <w:pPr>
              <w:spacing w:line="255" w:lineRule="auto"/>
              <w:rPr>
                <w:rFonts w:hint="eastAsia" w:ascii="仿宋" w:hAnsi="仿宋" w:eastAsia="仿宋" w:cs="仿宋"/>
                <w:color w:val="auto"/>
                <w:sz w:val="24"/>
                <w:szCs w:val="24"/>
              </w:rPr>
            </w:pPr>
          </w:p>
          <w:p>
            <w:pPr>
              <w:spacing w:line="255" w:lineRule="auto"/>
              <w:rPr>
                <w:rFonts w:hint="eastAsia" w:ascii="仿宋" w:hAnsi="仿宋" w:eastAsia="仿宋" w:cs="仿宋"/>
                <w:color w:val="auto"/>
                <w:sz w:val="24"/>
                <w:szCs w:val="24"/>
              </w:rPr>
            </w:pPr>
          </w:p>
          <w:p>
            <w:pPr>
              <w:spacing w:line="256" w:lineRule="auto"/>
              <w:rPr>
                <w:rFonts w:hint="eastAsia" w:ascii="仿宋" w:hAnsi="仿宋" w:eastAsia="仿宋" w:cs="仿宋"/>
                <w:color w:val="auto"/>
                <w:sz w:val="24"/>
                <w:szCs w:val="24"/>
              </w:rPr>
            </w:pPr>
          </w:p>
          <w:p>
            <w:pPr>
              <w:spacing w:line="256" w:lineRule="auto"/>
              <w:rPr>
                <w:rFonts w:hint="eastAsia" w:ascii="仿宋" w:hAnsi="仿宋" w:eastAsia="仿宋" w:cs="仿宋"/>
                <w:color w:val="auto"/>
                <w:sz w:val="24"/>
                <w:szCs w:val="24"/>
              </w:rPr>
            </w:pPr>
          </w:p>
          <w:p>
            <w:pPr>
              <w:spacing w:line="256" w:lineRule="auto"/>
              <w:rPr>
                <w:rFonts w:hint="eastAsia" w:ascii="仿宋" w:hAnsi="仿宋" w:eastAsia="仿宋" w:cs="仿宋"/>
                <w:color w:val="auto"/>
                <w:sz w:val="24"/>
                <w:szCs w:val="24"/>
              </w:rPr>
            </w:pPr>
          </w:p>
          <w:p>
            <w:pPr>
              <w:spacing w:line="256" w:lineRule="auto"/>
              <w:rPr>
                <w:rFonts w:hint="eastAsia" w:ascii="仿宋" w:hAnsi="仿宋" w:eastAsia="仿宋" w:cs="仿宋"/>
                <w:color w:val="auto"/>
                <w:sz w:val="24"/>
                <w:szCs w:val="24"/>
              </w:rPr>
            </w:pPr>
          </w:p>
          <w:p>
            <w:pPr>
              <w:spacing w:line="256" w:lineRule="auto"/>
              <w:rPr>
                <w:rFonts w:hint="eastAsia" w:ascii="仿宋" w:hAnsi="仿宋" w:eastAsia="仿宋" w:cs="仿宋"/>
                <w:color w:val="auto"/>
                <w:sz w:val="24"/>
                <w:szCs w:val="24"/>
              </w:rPr>
            </w:pPr>
          </w:p>
          <w:p>
            <w:pPr>
              <w:spacing w:line="256" w:lineRule="auto"/>
              <w:rPr>
                <w:rFonts w:hint="eastAsia" w:ascii="仿宋" w:hAnsi="仿宋" w:eastAsia="仿宋" w:cs="仿宋"/>
                <w:color w:val="auto"/>
                <w:sz w:val="24"/>
                <w:szCs w:val="24"/>
              </w:rPr>
            </w:pPr>
          </w:p>
          <w:p>
            <w:pPr>
              <w:spacing w:before="75" w:line="267" w:lineRule="auto"/>
              <w:ind w:left="127" w:right="114" w:hanging="6"/>
              <w:rPr>
                <w:rFonts w:hint="eastAsia" w:ascii="仿宋" w:hAnsi="仿宋" w:eastAsia="仿宋" w:cs="仿宋"/>
                <w:color w:val="auto"/>
                <w:sz w:val="24"/>
                <w:szCs w:val="24"/>
              </w:rPr>
            </w:pPr>
            <w:r>
              <w:rPr>
                <w:rFonts w:hint="eastAsia" w:ascii="仿宋" w:hAnsi="仿宋" w:eastAsia="仿宋" w:cs="仿宋"/>
                <w:color w:val="auto"/>
                <w:spacing w:val="7"/>
                <w:sz w:val="24"/>
                <w:szCs w:val="24"/>
              </w:rPr>
              <w:t>商</w:t>
            </w:r>
            <w:r>
              <w:rPr>
                <w:rFonts w:hint="eastAsia" w:ascii="仿宋" w:hAnsi="仿宋" w:eastAsia="仿宋" w:cs="仿宋"/>
                <w:color w:val="auto"/>
                <w:spacing w:val="6"/>
                <w:sz w:val="24"/>
                <w:szCs w:val="24"/>
              </w:rPr>
              <w:t>务部分</w:t>
            </w:r>
            <w:r>
              <w:rPr>
                <w:rFonts w:hint="eastAsia" w:ascii="仿宋" w:hAnsi="仿宋" w:eastAsia="仿宋" w:cs="仿宋"/>
                <w:color w:val="auto"/>
                <w:sz w:val="24"/>
                <w:szCs w:val="24"/>
              </w:rPr>
              <w:t xml:space="preserve"> </w:t>
            </w:r>
            <w:r>
              <w:rPr>
                <w:rFonts w:hint="eastAsia" w:ascii="仿宋" w:hAnsi="仿宋" w:eastAsia="仿宋" w:cs="仿宋"/>
                <w:color w:val="auto"/>
                <w:spacing w:val="25"/>
                <w:sz w:val="24"/>
                <w:szCs w:val="24"/>
              </w:rPr>
              <w:t>(</w:t>
            </w:r>
            <w:r>
              <w:rPr>
                <w:rFonts w:hint="eastAsia" w:cs="仿宋"/>
                <w:color w:val="auto"/>
                <w:spacing w:val="25"/>
                <w:sz w:val="24"/>
                <w:szCs w:val="24"/>
                <w:lang w:val="en-US" w:eastAsia="zh-CN"/>
              </w:rPr>
              <w:t>30</w:t>
            </w:r>
            <w:r>
              <w:rPr>
                <w:rFonts w:hint="eastAsia" w:ascii="仿宋" w:hAnsi="仿宋" w:eastAsia="仿宋" w:cs="仿宋"/>
                <w:color w:val="auto"/>
                <w:spacing w:val="25"/>
                <w:sz w:val="24"/>
                <w:szCs w:val="24"/>
              </w:rPr>
              <w:t>分</w:t>
            </w:r>
            <w:r>
              <w:rPr>
                <w:rFonts w:hint="eastAsia" w:ascii="仿宋" w:hAnsi="仿宋" w:eastAsia="仿宋" w:cs="仿宋"/>
                <w:color w:val="auto"/>
                <w:spacing w:val="24"/>
                <w:sz w:val="24"/>
                <w:szCs w:val="24"/>
              </w:rPr>
              <w:t>)</w:t>
            </w:r>
          </w:p>
        </w:tc>
        <w:tc>
          <w:tcPr>
            <w:tcW w:w="1309" w:type="dxa"/>
            <w:vAlign w:val="top"/>
          </w:tcPr>
          <w:p>
            <w:pPr>
              <w:spacing w:before="74" w:line="269" w:lineRule="auto"/>
              <w:ind w:right="117"/>
              <w:jc w:val="center"/>
              <w:rPr>
                <w:rFonts w:hint="eastAsia" w:ascii="仿宋" w:hAnsi="仿宋" w:eastAsia="仿宋" w:cs="仿宋"/>
                <w:color w:val="auto"/>
                <w:sz w:val="24"/>
                <w:szCs w:val="24"/>
              </w:rPr>
            </w:pPr>
            <w:r>
              <w:rPr>
                <w:rFonts w:hint="eastAsia" w:ascii="仿宋" w:hAnsi="仿宋" w:eastAsia="仿宋" w:cs="仿宋"/>
                <w:color w:val="auto"/>
                <w:spacing w:val="8"/>
                <w:sz w:val="24"/>
                <w:szCs w:val="24"/>
              </w:rPr>
              <w:t>响</w:t>
            </w:r>
            <w:r>
              <w:rPr>
                <w:rFonts w:hint="eastAsia" w:ascii="仿宋" w:hAnsi="仿宋" w:eastAsia="仿宋" w:cs="仿宋"/>
                <w:color w:val="auto"/>
                <w:spacing w:val="5"/>
                <w:sz w:val="24"/>
                <w:szCs w:val="24"/>
              </w:rPr>
              <w:t>应文件的</w:t>
            </w:r>
            <w:r>
              <w:rPr>
                <w:rFonts w:hint="eastAsia" w:ascii="仿宋" w:hAnsi="仿宋" w:eastAsia="仿宋" w:cs="仿宋"/>
                <w:color w:val="auto"/>
                <w:sz w:val="24"/>
                <w:szCs w:val="24"/>
              </w:rPr>
              <w:t xml:space="preserve"> </w:t>
            </w:r>
            <w:r>
              <w:rPr>
                <w:rFonts w:hint="eastAsia" w:ascii="仿宋" w:hAnsi="仿宋" w:eastAsia="仿宋" w:cs="仿宋"/>
                <w:color w:val="auto"/>
                <w:spacing w:val="5"/>
                <w:sz w:val="24"/>
                <w:szCs w:val="24"/>
              </w:rPr>
              <w:t>制</w:t>
            </w:r>
            <w:r>
              <w:rPr>
                <w:rFonts w:hint="eastAsia" w:ascii="仿宋" w:hAnsi="仿宋" w:eastAsia="仿宋" w:cs="仿宋"/>
                <w:color w:val="auto"/>
                <w:spacing w:val="4"/>
                <w:sz w:val="24"/>
                <w:szCs w:val="24"/>
              </w:rPr>
              <w:t>作</w:t>
            </w:r>
          </w:p>
        </w:tc>
        <w:tc>
          <w:tcPr>
            <w:tcW w:w="6474" w:type="dxa"/>
            <w:vAlign w:val="top"/>
          </w:tcPr>
          <w:p>
            <w:pPr>
              <w:spacing w:before="38" w:line="246" w:lineRule="auto"/>
              <w:ind w:left="111" w:right="144" w:firstLine="13"/>
              <w:rPr>
                <w:rFonts w:hint="eastAsia" w:ascii="仿宋" w:hAnsi="仿宋" w:eastAsia="仿宋" w:cs="仿宋"/>
                <w:color w:val="auto"/>
                <w:sz w:val="24"/>
                <w:szCs w:val="24"/>
              </w:rPr>
            </w:pPr>
            <w:r>
              <w:rPr>
                <w:rFonts w:hint="eastAsia" w:ascii="仿宋" w:hAnsi="仿宋" w:eastAsia="仿宋" w:cs="仿宋"/>
                <w:color w:val="auto"/>
                <w:spacing w:val="9"/>
                <w:sz w:val="24"/>
                <w:szCs w:val="24"/>
              </w:rPr>
              <w:t>响应文件的制作：响应文件格式完全符合征集</w:t>
            </w:r>
            <w:r>
              <w:rPr>
                <w:rFonts w:hint="eastAsia" w:ascii="仿宋" w:hAnsi="仿宋" w:eastAsia="仿宋" w:cs="仿宋"/>
                <w:color w:val="auto"/>
                <w:spacing w:val="8"/>
                <w:sz w:val="24"/>
                <w:szCs w:val="24"/>
              </w:rPr>
              <w:t>文</w:t>
            </w:r>
            <w:r>
              <w:rPr>
                <w:rFonts w:hint="eastAsia" w:ascii="仿宋" w:hAnsi="仿宋" w:eastAsia="仿宋" w:cs="仿宋"/>
                <w:color w:val="auto"/>
                <w:spacing w:val="4"/>
                <w:sz w:val="24"/>
                <w:szCs w:val="24"/>
              </w:rPr>
              <w:t>件要求、结构完整清晰、文件</w:t>
            </w:r>
            <w:r>
              <w:rPr>
                <w:rFonts w:hint="eastAsia" w:ascii="仿宋" w:hAnsi="仿宋" w:eastAsia="仿宋" w:cs="仿宋"/>
                <w:color w:val="auto"/>
                <w:spacing w:val="2"/>
                <w:sz w:val="24"/>
                <w:szCs w:val="24"/>
              </w:rPr>
              <w:t>内</w:t>
            </w:r>
            <w:r>
              <w:rPr>
                <w:rFonts w:hint="eastAsia" w:ascii="仿宋" w:hAnsi="仿宋" w:eastAsia="仿宋" w:cs="仿宋"/>
                <w:color w:val="auto"/>
                <w:spacing w:val="12"/>
                <w:sz w:val="24"/>
                <w:szCs w:val="24"/>
              </w:rPr>
              <w:t>容</w:t>
            </w:r>
            <w:r>
              <w:rPr>
                <w:rFonts w:hint="eastAsia" w:ascii="仿宋" w:hAnsi="仿宋" w:eastAsia="仿宋" w:cs="仿宋"/>
                <w:color w:val="auto"/>
                <w:spacing w:val="9"/>
                <w:sz w:val="24"/>
                <w:szCs w:val="24"/>
              </w:rPr>
              <w:t>完整清楚</w:t>
            </w:r>
            <w:r>
              <w:rPr>
                <w:rFonts w:hint="eastAsia" w:cs="仿宋"/>
                <w:color w:val="auto"/>
                <w:spacing w:val="9"/>
                <w:sz w:val="24"/>
                <w:szCs w:val="24"/>
                <w:lang w:eastAsia="zh-CN"/>
              </w:rPr>
              <w:t>、</w:t>
            </w:r>
            <w:r>
              <w:rPr>
                <w:rFonts w:hint="eastAsia" w:cs="仿宋"/>
                <w:color w:val="auto"/>
                <w:spacing w:val="9"/>
                <w:sz w:val="24"/>
                <w:szCs w:val="24"/>
                <w:lang w:val="en-US" w:eastAsia="zh-CN"/>
              </w:rPr>
              <w:t>排版合理、</w:t>
            </w:r>
            <w:r>
              <w:rPr>
                <w:rFonts w:hint="eastAsia" w:ascii="仿宋" w:hAnsi="仿宋" w:eastAsia="仿宋" w:cs="仿宋"/>
                <w:color w:val="auto"/>
                <w:spacing w:val="9"/>
                <w:sz w:val="24"/>
                <w:szCs w:val="24"/>
              </w:rPr>
              <w:t>附件齐全得</w:t>
            </w:r>
            <w:r>
              <w:rPr>
                <w:rFonts w:hint="eastAsia" w:cs="仿宋"/>
                <w:color w:val="auto"/>
                <w:spacing w:val="9"/>
                <w:sz w:val="24"/>
                <w:szCs w:val="24"/>
                <w:lang w:val="en-US" w:eastAsia="zh-CN"/>
              </w:rPr>
              <w:t>5</w:t>
            </w:r>
            <w:r>
              <w:rPr>
                <w:rFonts w:hint="eastAsia" w:ascii="仿宋" w:hAnsi="仿宋" w:eastAsia="仿宋" w:cs="仿宋"/>
                <w:color w:val="auto"/>
                <w:spacing w:val="9"/>
                <w:sz w:val="24"/>
                <w:szCs w:val="24"/>
              </w:rPr>
              <w:t>分；一项不符合扣1分，</w:t>
            </w:r>
            <w:r>
              <w:rPr>
                <w:rFonts w:hint="eastAsia" w:ascii="仿宋" w:hAnsi="仿宋" w:eastAsia="仿宋" w:cs="仿宋"/>
                <w:color w:val="auto"/>
                <w:sz w:val="24"/>
                <w:szCs w:val="24"/>
              </w:rPr>
              <w:t xml:space="preserve"> </w:t>
            </w:r>
            <w:r>
              <w:rPr>
                <w:rFonts w:hint="eastAsia" w:ascii="仿宋" w:hAnsi="仿宋" w:eastAsia="仿宋" w:cs="仿宋"/>
                <w:color w:val="auto"/>
                <w:spacing w:val="7"/>
                <w:sz w:val="24"/>
                <w:szCs w:val="24"/>
              </w:rPr>
              <w:t>扣</w:t>
            </w:r>
            <w:r>
              <w:rPr>
                <w:rFonts w:hint="eastAsia" w:ascii="仿宋" w:hAnsi="仿宋" w:eastAsia="仿宋" w:cs="仿宋"/>
                <w:color w:val="auto"/>
                <w:spacing w:val="6"/>
                <w:sz w:val="24"/>
                <w:szCs w:val="24"/>
              </w:rPr>
              <w:t>完为止。</w:t>
            </w:r>
          </w:p>
        </w:tc>
        <w:tc>
          <w:tcPr>
            <w:tcW w:w="820" w:type="dxa"/>
            <w:vAlign w:val="top"/>
          </w:tcPr>
          <w:p>
            <w:pPr>
              <w:spacing w:before="75" w:line="228" w:lineRule="auto"/>
              <w:rPr>
                <w:rFonts w:hint="eastAsia" w:cs="仿宋"/>
                <w:spacing w:val="3"/>
                <w:sz w:val="24"/>
                <w:szCs w:val="24"/>
                <w:lang w:val="en-US" w:eastAsia="zh-CN"/>
              </w:rPr>
            </w:pPr>
          </w:p>
          <w:p>
            <w:pPr>
              <w:spacing w:before="75" w:line="228" w:lineRule="auto"/>
              <w:rPr>
                <w:rFonts w:hint="eastAsia" w:ascii="仿宋" w:hAnsi="仿宋" w:eastAsia="仿宋" w:cs="仿宋"/>
                <w:sz w:val="24"/>
                <w:szCs w:val="24"/>
              </w:rPr>
            </w:pPr>
            <w:r>
              <w:rPr>
                <w:rFonts w:hint="eastAsia" w:cs="仿宋"/>
                <w:spacing w:val="3"/>
                <w:sz w:val="24"/>
                <w:szCs w:val="24"/>
                <w:lang w:val="en-US" w:eastAsia="zh-CN"/>
              </w:rPr>
              <w:t>5</w:t>
            </w:r>
            <w:r>
              <w:rPr>
                <w:rFonts w:hint="eastAsia" w:ascii="仿宋" w:hAnsi="仿宋" w:eastAsia="仿宋" w:cs="仿宋"/>
                <w:spacing w:val="3"/>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4" w:hRule="atLeast"/>
        </w:trPr>
        <w:tc>
          <w:tcPr>
            <w:tcW w:w="1374" w:type="dxa"/>
            <w:vMerge w:val="continue"/>
            <w:vAlign w:val="top"/>
          </w:tcPr>
          <w:p>
            <w:pPr>
              <w:rPr>
                <w:rFonts w:hint="eastAsia" w:ascii="仿宋" w:hAnsi="仿宋" w:eastAsia="仿宋" w:cs="仿宋"/>
                <w:color w:val="auto"/>
                <w:sz w:val="24"/>
                <w:szCs w:val="24"/>
              </w:rPr>
            </w:pPr>
          </w:p>
        </w:tc>
        <w:tc>
          <w:tcPr>
            <w:tcW w:w="1309" w:type="dxa"/>
            <w:vAlign w:val="top"/>
          </w:tcPr>
          <w:p>
            <w:pPr>
              <w:spacing w:line="296" w:lineRule="auto"/>
              <w:jc w:val="center"/>
              <w:rPr>
                <w:rFonts w:hint="eastAsia" w:ascii="仿宋" w:hAnsi="仿宋" w:eastAsia="仿宋" w:cs="仿宋"/>
                <w:color w:val="auto"/>
                <w:sz w:val="24"/>
                <w:szCs w:val="24"/>
              </w:rPr>
            </w:pPr>
          </w:p>
          <w:p>
            <w:pPr>
              <w:spacing w:before="74" w:line="227" w:lineRule="auto"/>
              <w:ind w:firstLine="258" w:firstLineChars="100"/>
              <w:jc w:val="both"/>
              <w:rPr>
                <w:rFonts w:hint="eastAsia" w:ascii="仿宋" w:hAnsi="仿宋" w:eastAsia="仿宋" w:cs="仿宋"/>
                <w:color w:val="auto"/>
                <w:sz w:val="24"/>
                <w:szCs w:val="24"/>
              </w:rPr>
            </w:pPr>
            <w:r>
              <w:rPr>
                <w:rFonts w:hint="eastAsia" w:ascii="仿宋" w:hAnsi="仿宋" w:eastAsia="仿宋" w:cs="仿宋"/>
                <w:color w:val="auto"/>
                <w:spacing w:val="9"/>
                <w:sz w:val="24"/>
                <w:szCs w:val="24"/>
              </w:rPr>
              <w:t>服</w:t>
            </w:r>
            <w:r>
              <w:rPr>
                <w:rFonts w:hint="eastAsia" w:ascii="仿宋" w:hAnsi="仿宋" w:eastAsia="仿宋" w:cs="仿宋"/>
                <w:color w:val="auto"/>
                <w:spacing w:val="7"/>
                <w:sz w:val="24"/>
                <w:szCs w:val="24"/>
              </w:rPr>
              <w:t>务经验</w:t>
            </w:r>
          </w:p>
        </w:tc>
        <w:tc>
          <w:tcPr>
            <w:tcW w:w="6474" w:type="dxa"/>
            <w:vAlign w:val="top"/>
          </w:tcPr>
          <w:p>
            <w:pPr>
              <w:spacing w:before="40" w:line="247" w:lineRule="auto"/>
              <w:ind w:left="112" w:right="42"/>
              <w:rPr>
                <w:rFonts w:hint="eastAsia" w:ascii="仿宋" w:hAnsi="仿宋" w:eastAsia="仿宋" w:cs="仿宋"/>
                <w:color w:val="auto"/>
                <w:sz w:val="24"/>
                <w:szCs w:val="24"/>
              </w:rPr>
            </w:pPr>
            <w:r>
              <w:rPr>
                <w:rFonts w:hint="eastAsia" w:ascii="仿宋" w:hAnsi="仿宋" w:eastAsia="仿宋" w:cs="仿宋"/>
                <w:color w:val="auto"/>
                <w:spacing w:val="14"/>
                <w:sz w:val="24"/>
                <w:szCs w:val="24"/>
              </w:rPr>
              <w:t>供应</w:t>
            </w:r>
            <w:r>
              <w:rPr>
                <w:rFonts w:hint="eastAsia" w:ascii="仿宋" w:hAnsi="仿宋" w:eastAsia="仿宋" w:cs="仿宋"/>
                <w:color w:val="auto"/>
                <w:spacing w:val="11"/>
                <w:sz w:val="24"/>
                <w:szCs w:val="24"/>
              </w:rPr>
              <w:t>商</w:t>
            </w:r>
            <w:r>
              <w:rPr>
                <w:rFonts w:hint="eastAsia" w:ascii="仿宋" w:hAnsi="仿宋" w:eastAsia="仿宋" w:cs="仿宋"/>
                <w:color w:val="auto"/>
                <w:spacing w:val="7"/>
                <w:sz w:val="24"/>
                <w:szCs w:val="24"/>
              </w:rPr>
              <w:t>近3年内 (2020年</w:t>
            </w:r>
            <w:r>
              <w:rPr>
                <w:rFonts w:hint="eastAsia" w:cs="仿宋"/>
                <w:color w:val="auto"/>
                <w:spacing w:val="7"/>
                <w:sz w:val="24"/>
                <w:szCs w:val="24"/>
                <w:lang w:val="en-US" w:eastAsia="zh-CN"/>
              </w:rPr>
              <w:t>5</w:t>
            </w:r>
            <w:r>
              <w:rPr>
                <w:rFonts w:hint="eastAsia" w:ascii="仿宋" w:hAnsi="仿宋" w:eastAsia="仿宋" w:cs="仿宋"/>
                <w:color w:val="auto"/>
                <w:spacing w:val="7"/>
                <w:sz w:val="24"/>
                <w:szCs w:val="24"/>
              </w:rPr>
              <w:t>月至今) 业绩：每提供</w:t>
            </w:r>
            <w:r>
              <w:rPr>
                <w:rFonts w:hint="eastAsia" w:ascii="仿宋" w:hAnsi="仿宋" w:eastAsia="仿宋" w:cs="仿宋"/>
                <w:color w:val="auto"/>
                <w:spacing w:val="16"/>
                <w:sz w:val="24"/>
                <w:szCs w:val="24"/>
              </w:rPr>
              <w:t>一</w:t>
            </w:r>
            <w:r>
              <w:rPr>
                <w:rFonts w:hint="eastAsia" w:ascii="仿宋" w:hAnsi="仿宋" w:eastAsia="仿宋" w:cs="仿宋"/>
                <w:color w:val="auto"/>
                <w:spacing w:val="15"/>
                <w:sz w:val="24"/>
                <w:szCs w:val="24"/>
              </w:rPr>
              <w:t>项</w:t>
            </w:r>
            <w:r>
              <w:rPr>
                <w:rFonts w:hint="eastAsia" w:ascii="仿宋" w:hAnsi="仿宋" w:eastAsia="仿宋" w:cs="仿宋"/>
                <w:color w:val="auto"/>
                <w:spacing w:val="8"/>
                <w:sz w:val="24"/>
                <w:szCs w:val="24"/>
              </w:rPr>
              <w:t>预</w:t>
            </w:r>
            <w:r>
              <w:rPr>
                <w:rFonts w:hint="eastAsia" w:cs="仿宋"/>
                <w:color w:val="auto"/>
                <w:spacing w:val="8"/>
                <w:sz w:val="24"/>
                <w:szCs w:val="24"/>
                <w:lang w:eastAsia="zh-CN"/>
              </w:rPr>
              <w:t>（</w:t>
            </w:r>
            <w:r>
              <w:rPr>
                <w:rFonts w:hint="eastAsia" w:cs="仿宋"/>
                <w:color w:val="auto"/>
                <w:spacing w:val="8"/>
                <w:sz w:val="24"/>
                <w:szCs w:val="24"/>
                <w:lang w:val="en-US" w:eastAsia="zh-CN"/>
              </w:rPr>
              <w:t>结</w:t>
            </w:r>
            <w:r>
              <w:rPr>
                <w:rFonts w:hint="eastAsia" w:cs="仿宋"/>
                <w:color w:val="auto"/>
                <w:spacing w:val="8"/>
                <w:sz w:val="24"/>
                <w:szCs w:val="24"/>
                <w:lang w:eastAsia="zh-CN"/>
              </w:rPr>
              <w:t>）</w:t>
            </w:r>
            <w:r>
              <w:rPr>
                <w:rFonts w:hint="eastAsia" w:ascii="仿宋" w:hAnsi="仿宋" w:eastAsia="仿宋" w:cs="仿宋"/>
                <w:color w:val="auto"/>
                <w:spacing w:val="8"/>
                <w:sz w:val="24"/>
                <w:szCs w:val="24"/>
              </w:rPr>
              <w:t>算、招标控制价或竣工结算评审业</w:t>
            </w:r>
            <w:r>
              <w:rPr>
                <w:rFonts w:hint="eastAsia" w:ascii="仿宋" w:hAnsi="仿宋" w:eastAsia="仿宋" w:cs="仿宋"/>
                <w:color w:val="auto"/>
                <w:spacing w:val="3"/>
                <w:sz w:val="24"/>
                <w:szCs w:val="24"/>
              </w:rPr>
              <w:t>绩得1分；最高</w:t>
            </w:r>
            <w:r>
              <w:rPr>
                <w:rFonts w:hint="eastAsia" w:cs="仿宋"/>
                <w:color w:val="auto"/>
                <w:spacing w:val="3"/>
                <w:sz w:val="24"/>
                <w:szCs w:val="24"/>
                <w:lang w:val="en-US" w:eastAsia="zh-CN"/>
              </w:rPr>
              <w:t>5</w:t>
            </w:r>
            <w:r>
              <w:rPr>
                <w:rFonts w:hint="eastAsia" w:ascii="仿宋" w:hAnsi="仿宋" w:eastAsia="仿宋" w:cs="仿宋"/>
                <w:color w:val="auto"/>
                <w:spacing w:val="3"/>
                <w:sz w:val="24"/>
                <w:szCs w:val="24"/>
              </w:rPr>
              <w:t>分；(以合同或中标通知书为准</w:t>
            </w:r>
            <w:r>
              <w:rPr>
                <w:rFonts w:hint="eastAsia" w:ascii="仿宋" w:hAnsi="仿宋" w:eastAsia="仿宋" w:cs="仿宋"/>
                <w:color w:val="auto"/>
                <w:spacing w:val="2"/>
                <w:sz w:val="24"/>
                <w:szCs w:val="24"/>
              </w:rPr>
              <w:t>，</w:t>
            </w:r>
            <w:r>
              <w:rPr>
                <w:rFonts w:hint="eastAsia" w:ascii="仿宋" w:hAnsi="仿宋" w:eastAsia="仿宋" w:cs="仿宋"/>
                <w:color w:val="auto"/>
                <w:spacing w:val="18"/>
                <w:sz w:val="24"/>
                <w:szCs w:val="24"/>
              </w:rPr>
              <w:t>提</w:t>
            </w:r>
            <w:r>
              <w:rPr>
                <w:rFonts w:hint="eastAsia" w:ascii="仿宋" w:hAnsi="仿宋" w:eastAsia="仿宋" w:cs="仿宋"/>
                <w:color w:val="auto"/>
                <w:spacing w:val="10"/>
                <w:sz w:val="24"/>
                <w:szCs w:val="24"/>
              </w:rPr>
              <w:t>供</w:t>
            </w:r>
            <w:r>
              <w:rPr>
                <w:rFonts w:hint="eastAsia" w:ascii="仿宋" w:hAnsi="仿宋" w:eastAsia="仿宋" w:cs="仿宋"/>
                <w:color w:val="auto"/>
                <w:spacing w:val="9"/>
                <w:sz w:val="24"/>
                <w:szCs w:val="24"/>
              </w:rPr>
              <w:t>相关证明材料原件的彩色扫描件并加盖供应</w:t>
            </w:r>
            <w:r>
              <w:rPr>
                <w:rFonts w:hint="eastAsia" w:ascii="仿宋" w:hAnsi="仿宋" w:eastAsia="仿宋" w:cs="仿宋"/>
                <w:color w:val="auto"/>
                <w:spacing w:val="13"/>
                <w:sz w:val="24"/>
                <w:szCs w:val="24"/>
              </w:rPr>
              <w:t>商公章。</w:t>
            </w:r>
            <w:r>
              <w:rPr>
                <w:rFonts w:hint="eastAsia" w:ascii="仿宋" w:hAnsi="仿宋" w:eastAsia="仿宋" w:cs="仿宋"/>
                <w:color w:val="auto"/>
                <w:spacing w:val="12"/>
                <w:sz w:val="24"/>
                <w:szCs w:val="24"/>
              </w:rPr>
              <w:t>)</w:t>
            </w:r>
          </w:p>
        </w:tc>
        <w:tc>
          <w:tcPr>
            <w:tcW w:w="820" w:type="dxa"/>
            <w:vAlign w:val="top"/>
          </w:tcPr>
          <w:p>
            <w:pPr>
              <w:spacing w:line="296" w:lineRule="auto"/>
              <w:rPr>
                <w:rFonts w:hint="eastAsia" w:ascii="仿宋" w:hAnsi="仿宋" w:eastAsia="仿宋" w:cs="仿宋"/>
                <w:sz w:val="24"/>
                <w:szCs w:val="24"/>
              </w:rPr>
            </w:pPr>
          </w:p>
          <w:p>
            <w:pPr>
              <w:spacing w:line="296" w:lineRule="auto"/>
              <w:rPr>
                <w:rFonts w:hint="eastAsia" w:ascii="仿宋" w:hAnsi="仿宋" w:eastAsia="仿宋" w:cs="仿宋"/>
                <w:sz w:val="24"/>
                <w:szCs w:val="24"/>
              </w:rPr>
            </w:pPr>
          </w:p>
          <w:p>
            <w:pPr>
              <w:spacing w:before="75" w:line="228" w:lineRule="auto"/>
              <w:ind w:left="134"/>
              <w:rPr>
                <w:rFonts w:hint="eastAsia" w:ascii="仿宋" w:hAnsi="仿宋" w:eastAsia="仿宋" w:cs="仿宋"/>
                <w:sz w:val="24"/>
                <w:szCs w:val="24"/>
              </w:rPr>
            </w:pPr>
            <w:r>
              <w:rPr>
                <w:rFonts w:hint="eastAsia" w:cs="仿宋"/>
                <w:spacing w:val="-2"/>
                <w:sz w:val="24"/>
                <w:szCs w:val="24"/>
                <w:lang w:val="en-US" w:eastAsia="zh-CN"/>
              </w:rPr>
              <w:t>5</w:t>
            </w:r>
            <w:r>
              <w:rPr>
                <w:rFonts w:hint="eastAsia" w:ascii="仿宋" w:hAnsi="仿宋" w:eastAsia="仿宋" w:cs="仿宋"/>
                <w:spacing w:val="-2"/>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3" w:hRule="atLeast"/>
        </w:trPr>
        <w:tc>
          <w:tcPr>
            <w:tcW w:w="1374" w:type="dxa"/>
            <w:vMerge w:val="continue"/>
            <w:vAlign w:val="top"/>
          </w:tcPr>
          <w:p>
            <w:pPr>
              <w:rPr>
                <w:rFonts w:hint="eastAsia" w:ascii="仿宋" w:hAnsi="仿宋" w:eastAsia="仿宋" w:cs="仿宋"/>
                <w:color w:val="auto"/>
                <w:sz w:val="24"/>
                <w:szCs w:val="24"/>
              </w:rPr>
            </w:pPr>
          </w:p>
        </w:tc>
        <w:tc>
          <w:tcPr>
            <w:tcW w:w="1309" w:type="dxa"/>
            <w:vAlign w:val="top"/>
          </w:tcPr>
          <w:p>
            <w:pPr>
              <w:spacing w:line="257" w:lineRule="auto"/>
              <w:rPr>
                <w:rFonts w:hint="eastAsia" w:ascii="仿宋" w:hAnsi="仿宋" w:eastAsia="仿宋" w:cs="仿宋"/>
                <w:color w:val="auto"/>
                <w:sz w:val="24"/>
                <w:szCs w:val="24"/>
              </w:rPr>
            </w:pPr>
          </w:p>
          <w:p>
            <w:pPr>
              <w:spacing w:line="257" w:lineRule="auto"/>
              <w:rPr>
                <w:rFonts w:hint="eastAsia" w:ascii="仿宋" w:hAnsi="仿宋" w:eastAsia="仿宋" w:cs="仿宋"/>
                <w:color w:val="auto"/>
                <w:sz w:val="24"/>
                <w:szCs w:val="24"/>
              </w:rPr>
            </w:pPr>
          </w:p>
          <w:p>
            <w:pPr>
              <w:spacing w:line="257" w:lineRule="auto"/>
              <w:rPr>
                <w:rFonts w:hint="eastAsia" w:ascii="仿宋" w:hAnsi="仿宋" w:eastAsia="仿宋" w:cs="仿宋"/>
                <w:color w:val="auto"/>
                <w:sz w:val="24"/>
                <w:szCs w:val="24"/>
              </w:rPr>
            </w:pPr>
          </w:p>
          <w:p>
            <w:pPr>
              <w:spacing w:before="75" w:line="229" w:lineRule="auto"/>
              <w:ind w:firstLine="254" w:firstLineChars="100"/>
              <w:rPr>
                <w:rFonts w:hint="eastAsia" w:ascii="仿宋" w:hAnsi="仿宋" w:eastAsia="仿宋" w:cs="仿宋"/>
                <w:color w:val="auto"/>
                <w:sz w:val="24"/>
                <w:szCs w:val="24"/>
              </w:rPr>
            </w:pPr>
            <w:r>
              <w:rPr>
                <w:rFonts w:hint="eastAsia" w:ascii="仿宋" w:hAnsi="仿宋" w:eastAsia="仿宋" w:cs="仿宋"/>
                <w:color w:val="auto"/>
                <w:spacing w:val="7"/>
                <w:sz w:val="24"/>
                <w:szCs w:val="24"/>
              </w:rPr>
              <w:t>人员配置</w:t>
            </w:r>
          </w:p>
        </w:tc>
        <w:tc>
          <w:tcPr>
            <w:tcW w:w="6474" w:type="dxa"/>
            <w:vAlign w:val="top"/>
          </w:tcPr>
          <w:p>
            <w:pPr>
              <w:spacing w:before="3" w:line="261" w:lineRule="auto"/>
              <w:ind w:left="112" w:right="144" w:firstLine="27"/>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1.拟投入项目的项目组成员中具备国家一级注册造价工程师（国家注册造价工程师）人数不少于2人的得4分； </w:t>
            </w:r>
          </w:p>
          <w:p>
            <w:pPr>
              <w:spacing w:before="3" w:line="261" w:lineRule="auto"/>
              <w:ind w:left="112" w:right="144" w:firstLine="27"/>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2.拟投入项目的组织机构成员</w:t>
            </w:r>
            <w:r>
              <w:rPr>
                <w:rFonts w:hint="eastAsia" w:cs="仿宋"/>
                <w:color w:val="auto"/>
                <w:sz w:val="24"/>
                <w:szCs w:val="24"/>
                <w:lang w:val="en-US" w:eastAsia="zh-CN"/>
              </w:rPr>
              <w:t>（包含</w:t>
            </w:r>
            <w:r>
              <w:rPr>
                <w:rFonts w:hint="eastAsia" w:ascii="仿宋" w:hAnsi="仿宋" w:eastAsia="仿宋" w:cs="仿宋"/>
                <w:color w:val="auto"/>
                <w:sz w:val="24"/>
                <w:szCs w:val="24"/>
                <w:lang w:val="en-US" w:eastAsia="zh-CN"/>
              </w:rPr>
              <w:t>国家一级注册造价工程师（国家注册造价工程师）</w:t>
            </w:r>
            <w:r>
              <w:rPr>
                <w:rFonts w:hint="eastAsia" w:cs="仿宋"/>
                <w:color w:val="auto"/>
                <w:sz w:val="24"/>
                <w:szCs w:val="24"/>
                <w:lang w:val="en-US" w:eastAsia="zh-CN"/>
              </w:rPr>
              <w:t>）</w:t>
            </w:r>
            <w:r>
              <w:rPr>
                <w:rFonts w:hint="eastAsia" w:ascii="仿宋" w:hAnsi="仿宋" w:eastAsia="仿宋" w:cs="仿宋"/>
                <w:color w:val="auto"/>
                <w:sz w:val="24"/>
                <w:szCs w:val="24"/>
                <w:lang w:val="en-US" w:eastAsia="zh-CN"/>
              </w:rPr>
              <w:t>配备合理、能够满足</w:t>
            </w:r>
          </w:p>
          <w:p>
            <w:pPr>
              <w:spacing w:before="3" w:line="261" w:lineRule="auto"/>
              <w:ind w:left="112" w:right="144" w:firstLine="27"/>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项目实际需求且不少于</w:t>
            </w:r>
            <w:r>
              <w:rPr>
                <w:rFonts w:hint="eastAsia" w:cs="仿宋"/>
                <w:color w:val="auto"/>
                <w:sz w:val="24"/>
                <w:szCs w:val="24"/>
                <w:lang w:val="en-US" w:eastAsia="zh-CN"/>
              </w:rPr>
              <w:t>3</w:t>
            </w:r>
            <w:r>
              <w:rPr>
                <w:rFonts w:hint="eastAsia" w:ascii="仿宋" w:hAnsi="仿宋" w:eastAsia="仿宋" w:cs="仿宋"/>
                <w:color w:val="auto"/>
                <w:sz w:val="24"/>
                <w:szCs w:val="24"/>
                <w:lang w:val="en-US" w:eastAsia="zh-CN"/>
              </w:rPr>
              <w:t>人的得6分；</w:t>
            </w:r>
            <w:r>
              <w:rPr>
                <w:rFonts w:hint="eastAsia" w:cs="仿宋"/>
                <w:color w:val="auto"/>
                <w:sz w:val="24"/>
                <w:szCs w:val="24"/>
                <w:lang w:val="en-US" w:eastAsia="zh-CN"/>
              </w:rPr>
              <w:t>2</w:t>
            </w:r>
            <w:r>
              <w:rPr>
                <w:rFonts w:hint="eastAsia" w:ascii="仿宋" w:hAnsi="仿宋" w:eastAsia="仿宋" w:cs="仿宋"/>
                <w:color w:val="auto"/>
                <w:sz w:val="24"/>
                <w:szCs w:val="24"/>
                <w:lang w:val="en-US" w:eastAsia="zh-CN"/>
              </w:rPr>
              <w:t>人得4分；</w:t>
            </w:r>
            <w:r>
              <w:rPr>
                <w:rFonts w:hint="eastAsia" w:cs="仿宋"/>
                <w:color w:val="auto"/>
                <w:sz w:val="24"/>
                <w:szCs w:val="24"/>
                <w:lang w:val="en-US" w:eastAsia="zh-CN"/>
              </w:rPr>
              <w:t>1</w:t>
            </w:r>
            <w:r>
              <w:rPr>
                <w:rFonts w:hint="eastAsia" w:ascii="仿宋" w:hAnsi="仿宋" w:eastAsia="仿宋" w:cs="仿宋"/>
                <w:color w:val="auto"/>
                <w:sz w:val="24"/>
                <w:szCs w:val="24"/>
                <w:lang w:val="en-US" w:eastAsia="zh-CN"/>
              </w:rPr>
              <w:t>人得2分；</w:t>
            </w:r>
            <w:r>
              <w:rPr>
                <w:rFonts w:hint="eastAsia" w:cs="仿宋"/>
                <w:color w:val="auto"/>
                <w:sz w:val="24"/>
                <w:szCs w:val="24"/>
                <w:lang w:val="en-US" w:eastAsia="zh-CN"/>
              </w:rPr>
              <w:t>不提供者</w:t>
            </w:r>
            <w:r>
              <w:rPr>
                <w:rFonts w:hint="eastAsia" w:ascii="仿宋" w:hAnsi="仿宋" w:eastAsia="仿宋" w:cs="仿宋"/>
                <w:color w:val="auto"/>
                <w:sz w:val="24"/>
                <w:szCs w:val="24"/>
                <w:lang w:val="en-US" w:eastAsia="zh-CN"/>
              </w:rPr>
              <w:t>不得分；</w:t>
            </w:r>
          </w:p>
          <w:p>
            <w:pPr>
              <w:spacing w:before="3" w:line="261" w:lineRule="auto"/>
              <w:ind w:left="112" w:right="144" w:firstLine="27"/>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以上需提供人员证书复印件加盖公章。 </w:t>
            </w:r>
          </w:p>
        </w:tc>
        <w:tc>
          <w:tcPr>
            <w:tcW w:w="820" w:type="dxa"/>
            <w:vAlign w:val="top"/>
          </w:tcPr>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before="75" w:line="228" w:lineRule="auto"/>
              <w:rPr>
                <w:rFonts w:hint="eastAsia" w:ascii="仿宋" w:hAnsi="仿宋" w:eastAsia="仿宋" w:cs="仿宋"/>
                <w:sz w:val="24"/>
                <w:szCs w:val="24"/>
              </w:rPr>
            </w:pPr>
            <w:r>
              <w:rPr>
                <w:rFonts w:hint="eastAsia" w:ascii="仿宋" w:hAnsi="仿宋" w:eastAsia="仿宋" w:cs="仿宋"/>
                <w:spacing w:val="-4"/>
                <w:sz w:val="24"/>
                <w:szCs w:val="24"/>
              </w:rPr>
              <w:t>1</w:t>
            </w:r>
            <w:r>
              <w:rPr>
                <w:rFonts w:hint="eastAsia" w:cs="仿宋"/>
                <w:spacing w:val="-2"/>
                <w:sz w:val="24"/>
                <w:szCs w:val="24"/>
                <w:lang w:val="en-US" w:eastAsia="zh-CN"/>
              </w:rPr>
              <w:t>0</w:t>
            </w:r>
            <w:r>
              <w:rPr>
                <w:rFonts w:hint="eastAsia" w:ascii="仿宋" w:hAnsi="仿宋" w:eastAsia="仿宋" w:cs="仿宋"/>
                <w:spacing w:val="-2"/>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6" w:hRule="atLeast"/>
        </w:trPr>
        <w:tc>
          <w:tcPr>
            <w:tcW w:w="1374" w:type="dxa"/>
            <w:vMerge w:val="continue"/>
            <w:vAlign w:val="top"/>
          </w:tcPr>
          <w:p>
            <w:pPr>
              <w:rPr>
                <w:rFonts w:hint="eastAsia" w:ascii="仿宋" w:hAnsi="仿宋" w:eastAsia="仿宋" w:cs="仿宋"/>
                <w:sz w:val="24"/>
                <w:szCs w:val="24"/>
              </w:rPr>
            </w:pPr>
          </w:p>
        </w:tc>
        <w:tc>
          <w:tcPr>
            <w:tcW w:w="1309" w:type="dxa"/>
            <w:vAlign w:val="top"/>
          </w:tcPr>
          <w:p>
            <w:pPr>
              <w:spacing w:line="435" w:lineRule="auto"/>
              <w:rPr>
                <w:rFonts w:hint="eastAsia" w:ascii="仿宋" w:hAnsi="仿宋" w:eastAsia="仿宋" w:cs="仿宋"/>
                <w:sz w:val="24"/>
                <w:szCs w:val="24"/>
              </w:rPr>
            </w:pPr>
          </w:p>
          <w:p>
            <w:pPr>
              <w:spacing w:before="75" w:line="227" w:lineRule="auto"/>
              <w:ind w:left="142"/>
              <w:rPr>
                <w:rFonts w:hint="eastAsia" w:ascii="仿宋" w:hAnsi="仿宋" w:eastAsia="仿宋" w:cs="仿宋"/>
                <w:sz w:val="24"/>
                <w:szCs w:val="24"/>
              </w:rPr>
            </w:pPr>
            <w:r>
              <w:rPr>
                <w:rFonts w:hint="eastAsia" w:ascii="仿宋" w:hAnsi="仿宋" w:eastAsia="仿宋" w:cs="仿宋"/>
                <w:spacing w:val="1"/>
                <w:sz w:val="24"/>
                <w:szCs w:val="24"/>
              </w:rPr>
              <w:t>内</w:t>
            </w:r>
            <w:r>
              <w:rPr>
                <w:rFonts w:hint="eastAsia" w:ascii="仿宋" w:hAnsi="仿宋" w:eastAsia="仿宋" w:cs="仿宋"/>
                <w:sz w:val="24"/>
                <w:szCs w:val="24"/>
              </w:rPr>
              <w:t>控机制</w:t>
            </w:r>
          </w:p>
        </w:tc>
        <w:tc>
          <w:tcPr>
            <w:tcW w:w="6474" w:type="dxa"/>
            <w:vAlign w:val="top"/>
          </w:tcPr>
          <w:p>
            <w:pPr>
              <w:spacing w:before="43" w:line="246" w:lineRule="auto"/>
              <w:ind w:left="112" w:right="23"/>
              <w:rPr>
                <w:rFonts w:hint="eastAsia" w:ascii="仿宋" w:hAnsi="仿宋" w:eastAsia="仿宋" w:cs="仿宋"/>
                <w:sz w:val="24"/>
                <w:szCs w:val="24"/>
              </w:rPr>
            </w:pPr>
            <w:r>
              <w:rPr>
                <w:rFonts w:hint="eastAsia" w:ascii="仿宋" w:hAnsi="仿宋" w:eastAsia="仿宋" w:cs="仿宋"/>
                <w:spacing w:val="7"/>
                <w:sz w:val="24"/>
                <w:szCs w:val="24"/>
              </w:rPr>
              <w:t>供</w:t>
            </w:r>
            <w:r>
              <w:rPr>
                <w:rFonts w:hint="eastAsia" w:ascii="仿宋" w:hAnsi="仿宋" w:eastAsia="仿宋" w:cs="仿宋"/>
                <w:spacing w:val="4"/>
                <w:sz w:val="24"/>
                <w:szCs w:val="24"/>
              </w:rPr>
              <w:t>应商应建立内控机制，对工作流程、档案管理、</w:t>
            </w:r>
            <w:r>
              <w:rPr>
                <w:rFonts w:hint="eastAsia" w:ascii="仿宋" w:hAnsi="仿宋" w:eastAsia="仿宋" w:cs="仿宋"/>
                <w:spacing w:val="18"/>
                <w:sz w:val="24"/>
                <w:szCs w:val="24"/>
              </w:rPr>
              <w:t>岗</w:t>
            </w:r>
            <w:r>
              <w:rPr>
                <w:rFonts w:hint="eastAsia" w:ascii="仿宋" w:hAnsi="仿宋" w:eastAsia="仿宋" w:cs="仿宋"/>
                <w:spacing w:val="10"/>
                <w:sz w:val="24"/>
                <w:szCs w:val="24"/>
              </w:rPr>
              <w:t>位</w:t>
            </w:r>
            <w:r>
              <w:rPr>
                <w:rFonts w:hint="eastAsia" w:ascii="仿宋" w:hAnsi="仿宋" w:eastAsia="仿宋" w:cs="仿宋"/>
                <w:spacing w:val="9"/>
                <w:sz w:val="24"/>
                <w:szCs w:val="24"/>
              </w:rPr>
              <w:t>设置、工作纪律、内部保密等制度，</w:t>
            </w:r>
            <w:r>
              <w:rPr>
                <w:rFonts w:hint="eastAsia" w:cs="仿宋"/>
                <w:spacing w:val="9"/>
                <w:sz w:val="24"/>
                <w:szCs w:val="24"/>
                <w:lang w:val="en-US" w:eastAsia="zh-CN"/>
              </w:rPr>
              <w:t>横向对比，综合评定：</w:t>
            </w:r>
            <w:r>
              <w:rPr>
                <w:rFonts w:hint="eastAsia" w:ascii="仿宋" w:hAnsi="仿宋" w:eastAsia="仿宋" w:cs="仿宋"/>
                <w:spacing w:val="9"/>
                <w:sz w:val="24"/>
                <w:szCs w:val="24"/>
              </w:rPr>
              <w:t>内控机</w:t>
            </w:r>
            <w:r>
              <w:rPr>
                <w:rFonts w:hint="eastAsia" w:ascii="仿宋" w:hAnsi="仿宋" w:eastAsia="仿宋" w:cs="仿宋"/>
                <w:spacing w:val="10"/>
                <w:sz w:val="24"/>
                <w:szCs w:val="24"/>
              </w:rPr>
              <w:t>制合理</w:t>
            </w:r>
            <w:r>
              <w:rPr>
                <w:rFonts w:hint="eastAsia" w:ascii="仿宋" w:hAnsi="仿宋" w:eastAsia="仿宋" w:cs="仿宋"/>
                <w:spacing w:val="5"/>
                <w:sz w:val="24"/>
                <w:szCs w:val="24"/>
              </w:rPr>
              <w:t>可行得6分；内控机制不够完善、不易实现</w:t>
            </w:r>
            <w:r>
              <w:rPr>
                <w:rFonts w:hint="eastAsia" w:ascii="仿宋" w:hAnsi="仿宋" w:eastAsia="仿宋" w:cs="仿宋"/>
                <w:spacing w:val="14"/>
                <w:sz w:val="24"/>
                <w:szCs w:val="24"/>
              </w:rPr>
              <w:t>得</w:t>
            </w:r>
            <w:r>
              <w:rPr>
                <w:rFonts w:hint="eastAsia" w:ascii="仿宋" w:hAnsi="仿宋" w:eastAsia="仿宋" w:cs="仿宋"/>
                <w:spacing w:val="7"/>
                <w:sz w:val="24"/>
                <w:szCs w:val="24"/>
              </w:rPr>
              <w:t>2分；不提供不得分。</w:t>
            </w:r>
          </w:p>
        </w:tc>
        <w:tc>
          <w:tcPr>
            <w:tcW w:w="820" w:type="dxa"/>
            <w:vAlign w:val="top"/>
          </w:tcPr>
          <w:p>
            <w:pPr>
              <w:spacing w:line="436" w:lineRule="auto"/>
              <w:rPr>
                <w:rFonts w:hint="eastAsia" w:ascii="仿宋" w:hAnsi="仿宋" w:eastAsia="仿宋" w:cs="仿宋"/>
                <w:sz w:val="24"/>
                <w:szCs w:val="24"/>
              </w:rPr>
            </w:pPr>
          </w:p>
          <w:p>
            <w:pPr>
              <w:spacing w:before="75" w:line="228" w:lineRule="auto"/>
              <w:ind w:left="118"/>
              <w:rPr>
                <w:rFonts w:hint="eastAsia" w:ascii="仿宋" w:hAnsi="仿宋" w:eastAsia="仿宋" w:cs="仿宋"/>
                <w:sz w:val="24"/>
                <w:szCs w:val="24"/>
              </w:rPr>
            </w:pPr>
            <w:r>
              <w:rPr>
                <w:rFonts w:hint="eastAsia" w:ascii="仿宋" w:hAnsi="仿宋" w:eastAsia="仿宋" w:cs="仿宋"/>
                <w:spacing w:val="2"/>
                <w:sz w:val="24"/>
                <w:szCs w:val="24"/>
              </w:rPr>
              <w:t>6</w:t>
            </w:r>
            <w:r>
              <w:rPr>
                <w:rFonts w:hint="eastAsia" w:ascii="仿宋" w:hAnsi="仿宋" w:eastAsia="仿宋" w:cs="仿宋"/>
                <w:spacing w:val="1"/>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0" w:hRule="atLeast"/>
        </w:trPr>
        <w:tc>
          <w:tcPr>
            <w:tcW w:w="1374" w:type="dxa"/>
            <w:vMerge w:val="continue"/>
            <w:vAlign w:val="top"/>
          </w:tcPr>
          <w:p>
            <w:pPr>
              <w:rPr>
                <w:rFonts w:hint="eastAsia" w:ascii="仿宋" w:hAnsi="仿宋" w:eastAsia="仿宋" w:cs="仿宋"/>
                <w:sz w:val="24"/>
                <w:szCs w:val="24"/>
              </w:rPr>
            </w:pPr>
          </w:p>
        </w:tc>
        <w:tc>
          <w:tcPr>
            <w:tcW w:w="1309" w:type="dxa"/>
            <w:vAlign w:val="top"/>
          </w:tcPr>
          <w:p>
            <w:pPr>
              <w:spacing w:line="277" w:lineRule="auto"/>
              <w:rPr>
                <w:rFonts w:hint="eastAsia" w:ascii="仿宋" w:hAnsi="仿宋" w:eastAsia="仿宋" w:cs="仿宋"/>
                <w:sz w:val="24"/>
                <w:szCs w:val="24"/>
              </w:rPr>
            </w:pPr>
          </w:p>
          <w:p>
            <w:pPr>
              <w:spacing w:before="74" w:line="227" w:lineRule="auto"/>
              <w:ind w:left="118"/>
              <w:rPr>
                <w:rFonts w:hint="eastAsia" w:ascii="仿宋" w:hAnsi="仿宋" w:eastAsia="仿宋" w:cs="仿宋"/>
                <w:sz w:val="24"/>
                <w:szCs w:val="24"/>
              </w:rPr>
            </w:pPr>
            <w:r>
              <w:rPr>
                <w:rFonts w:hint="eastAsia" w:ascii="仿宋" w:hAnsi="仿宋" w:eastAsia="仿宋" w:cs="仿宋"/>
                <w:spacing w:val="7"/>
                <w:sz w:val="24"/>
                <w:szCs w:val="24"/>
              </w:rPr>
              <w:t>办</w:t>
            </w:r>
            <w:r>
              <w:rPr>
                <w:rFonts w:hint="eastAsia" w:ascii="仿宋" w:hAnsi="仿宋" w:eastAsia="仿宋" w:cs="仿宋"/>
                <w:spacing w:val="6"/>
                <w:sz w:val="24"/>
                <w:szCs w:val="24"/>
              </w:rPr>
              <w:t>公场所</w:t>
            </w:r>
          </w:p>
        </w:tc>
        <w:tc>
          <w:tcPr>
            <w:tcW w:w="6474" w:type="dxa"/>
            <w:vAlign w:val="top"/>
          </w:tcPr>
          <w:p>
            <w:pPr>
              <w:spacing w:before="37" w:line="244" w:lineRule="auto"/>
              <w:ind w:left="112" w:right="103"/>
              <w:rPr>
                <w:rFonts w:hint="eastAsia" w:ascii="仿宋" w:hAnsi="仿宋" w:eastAsia="仿宋" w:cs="仿宋"/>
                <w:sz w:val="24"/>
                <w:szCs w:val="24"/>
              </w:rPr>
            </w:pPr>
            <w:r>
              <w:rPr>
                <w:rFonts w:hint="eastAsia" w:ascii="仿宋" w:hAnsi="仿宋" w:eastAsia="仿宋" w:cs="仿宋"/>
                <w:spacing w:val="18"/>
                <w:sz w:val="24"/>
                <w:szCs w:val="24"/>
              </w:rPr>
              <w:t>供</w:t>
            </w:r>
            <w:r>
              <w:rPr>
                <w:rFonts w:hint="eastAsia" w:ascii="仿宋" w:hAnsi="仿宋" w:eastAsia="仿宋" w:cs="仿宋"/>
                <w:spacing w:val="11"/>
                <w:sz w:val="24"/>
                <w:szCs w:val="24"/>
              </w:rPr>
              <w:t>应</w:t>
            </w:r>
            <w:r>
              <w:rPr>
                <w:rFonts w:hint="eastAsia" w:ascii="仿宋" w:hAnsi="仿宋" w:eastAsia="仿宋" w:cs="仿宋"/>
                <w:spacing w:val="9"/>
                <w:sz w:val="24"/>
                <w:szCs w:val="24"/>
              </w:rPr>
              <w:t>商应拥有固定的办公场所，提供产权证或租</w:t>
            </w:r>
            <w:r>
              <w:rPr>
                <w:rFonts w:hint="eastAsia" w:ascii="仿宋" w:hAnsi="仿宋" w:eastAsia="仿宋" w:cs="仿宋"/>
                <w:spacing w:val="10"/>
                <w:sz w:val="24"/>
                <w:szCs w:val="24"/>
              </w:rPr>
              <w:t>赁合同</w:t>
            </w:r>
            <w:r>
              <w:rPr>
                <w:rFonts w:hint="eastAsia" w:ascii="仿宋" w:hAnsi="仿宋" w:eastAsia="仿宋" w:cs="仿宋"/>
                <w:spacing w:val="6"/>
                <w:sz w:val="24"/>
                <w:szCs w:val="24"/>
              </w:rPr>
              <w:t>原</w:t>
            </w:r>
            <w:r>
              <w:rPr>
                <w:rFonts w:hint="eastAsia" w:ascii="仿宋" w:hAnsi="仿宋" w:eastAsia="仿宋" w:cs="仿宋"/>
                <w:spacing w:val="5"/>
                <w:sz w:val="24"/>
                <w:szCs w:val="24"/>
              </w:rPr>
              <w:t>件的彩色扫描件并加盖供应商公章，得</w:t>
            </w:r>
            <w:r>
              <w:rPr>
                <w:rFonts w:hint="eastAsia" w:cs="仿宋"/>
                <w:spacing w:val="5"/>
                <w:sz w:val="24"/>
                <w:szCs w:val="24"/>
                <w:lang w:val="en-US" w:eastAsia="zh-CN"/>
              </w:rPr>
              <w:t>4</w:t>
            </w:r>
            <w:r>
              <w:rPr>
                <w:rFonts w:hint="eastAsia" w:ascii="仿宋" w:hAnsi="仿宋" w:eastAsia="仿宋" w:cs="仿宋"/>
                <w:spacing w:val="8"/>
                <w:sz w:val="24"/>
                <w:szCs w:val="24"/>
              </w:rPr>
              <w:t>分，不提供不得分</w:t>
            </w:r>
            <w:r>
              <w:rPr>
                <w:rFonts w:hint="eastAsia" w:ascii="仿宋" w:hAnsi="仿宋" w:eastAsia="仿宋" w:cs="仿宋"/>
                <w:spacing w:val="6"/>
                <w:sz w:val="24"/>
                <w:szCs w:val="24"/>
              </w:rPr>
              <w:t>。</w:t>
            </w:r>
          </w:p>
        </w:tc>
        <w:tc>
          <w:tcPr>
            <w:tcW w:w="820" w:type="dxa"/>
            <w:vAlign w:val="top"/>
          </w:tcPr>
          <w:p>
            <w:pPr>
              <w:spacing w:line="276" w:lineRule="auto"/>
              <w:rPr>
                <w:rFonts w:hint="eastAsia" w:ascii="仿宋" w:hAnsi="仿宋" w:eastAsia="仿宋" w:cs="仿宋"/>
                <w:sz w:val="24"/>
                <w:szCs w:val="24"/>
              </w:rPr>
            </w:pPr>
          </w:p>
          <w:p>
            <w:pPr>
              <w:spacing w:before="75" w:line="228" w:lineRule="auto"/>
              <w:ind w:left="119"/>
              <w:rPr>
                <w:rFonts w:hint="eastAsia" w:ascii="仿宋" w:hAnsi="仿宋" w:eastAsia="仿宋" w:cs="仿宋"/>
                <w:sz w:val="24"/>
                <w:szCs w:val="24"/>
              </w:rPr>
            </w:pPr>
            <w:r>
              <w:rPr>
                <w:rFonts w:hint="eastAsia" w:cs="仿宋"/>
                <w:spacing w:val="1"/>
                <w:sz w:val="24"/>
                <w:szCs w:val="24"/>
                <w:lang w:val="en-US" w:eastAsia="zh-CN"/>
              </w:rPr>
              <w:t>4</w:t>
            </w:r>
            <w:r>
              <w:rPr>
                <w:rFonts w:hint="eastAsia" w:ascii="仿宋" w:hAnsi="仿宋" w:eastAsia="仿宋" w:cs="仿宋"/>
                <w:spacing w:val="1"/>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93" w:hRule="atLeast"/>
        </w:trPr>
        <w:tc>
          <w:tcPr>
            <w:tcW w:w="1374" w:type="dxa"/>
            <w:vMerge w:val="restart"/>
            <w:vAlign w:val="top"/>
          </w:tcPr>
          <w:p>
            <w:pPr>
              <w:spacing w:line="241" w:lineRule="auto"/>
              <w:rPr>
                <w:rFonts w:hint="eastAsia" w:ascii="仿宋" w:hAnsi="仿宋" w:eastAsia="仿宋" w:cs="仿宋"/>
                <w:sz w:val="24"/>
                <w:szCs w:val="24"/>
              </w:rPr>
            </w:pPr>
          </w:p>
          <w:p>
            <w:pPr>
              <w:spacing w:line="241" w:lineRule="auto"/>
              <w:rPr>
                <w:rFonts w:hint="eastAsia" w:ascii="仿宋" w:hAnsi="仿宋" w:eastAsia="仿宋" w:cs="仿宋"/>
                <w:sz w:val="24"/>
                <w:szCs w:val="24"/>
              </w:rPr>
            </w:pPr>
          </w:p>
          <w:p>
            <w:pPr>
              <w:spacing w:line="241" w:lineRule="auto"/>
              <w:rPr>
                <w:rFonts w:hint="eastAsia" w:ascii="仿宋" w:hAnsi="仿宋" w:eastAsia="仿宋" w:cs="仿宋"/>
                <w:sz w:val="24"/>
                <w:szCs w:val="24"/>
              </w:rPr>
            </w:pPr>
          </w:p>
          <w:p>
            <w:pPr>
              <w:spacing w:line="241"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before="74" w:line="267" w:lineRule="auto"/>
              <w:ind w:left="128" w:right="114" w:hanging="10"/>
              <w:rPr>
                <w:rFonts w:hint="eastAsia" w:ascii="仿宋" w:hAnsi="仿宋" w:eastAsia="仿宋" w:cs="仿宋"/>
                <w:sz w:val="24"/>
                <w:szCs w:val="24"/>
              </w:rPr>
            </w:pPr>
            <w:r>
              <w:rPr>
                <w:rFonts w:hint="eastAsia" w:ascii="仿宋" w:hAnsi="仿宋" w:eastAsia="仿宋" w:cs="仿宋"/>
                <w:spacing w:val="8"/>
                <w:sz w:val="24"/>
                <w:szCs w:val="24"/>
              </w:rPr>
              <w:t>技</w:t>
            </w:r>
            <w:r>
              <w:rPr>
                <w:rFonts w:hint="eastAsia" w:ascii="仿宋" w:hAnsi="仿宋" w:eastAsia="仿宋" w:cs="仿宋"/>
                <w:spacing w:val="7"/>
                <w:sz w:val="24"/>
                <w:szCs w:val="24"/>
              </w:rPr>
              <w:t>术部分</w:t>
            </w:r>
            <w:r>
              <w:rPr>
                <w:rFonts w:hint="eastAsia" w:ascii="仿宋" w:hAnsi="仿宋" w:eastAsia="仿宋" w:cs="仿宋"/>
                <w:sz w:val="24"/>
                <w:szCs w:val="24"/>
              </w:rPr>
              <w:t xml:space="preserve"> </w:t>
            </w:r>
            <w:r>
              <w:rPr>
                <w:rFonts w:hint="eastAsia" w:ascii="仿宋" w:hAnsi="仿宋" w:eastAsia="仿宋" w:cs="仿宋"/>
                <w:spacing w:val="25"/>
                <w:sz w:val="24"/>
                <w:szCs w:val="24"/>
              </w:rPr>
              <w:t>(</w:t>
            </w:r>
            <w:r>
              <w:rPr>
                <w:rFonts w:hint="eastAsia" w:cs="仿宋"/>
                <w:spacing w:val="25"/>
                <w:sz w:val="24"/>
                <w:szCs w:val="24"/>
                <w:lang w:val="en-US" w:eastAsia="zh-CN"/>
              </w:rPr>
              <w:t>55</w:t>
            </w:r>
            <w:r>
              <w:rPr>
                <w:rFonts w:hint="eastAsia" w:ascii="仿宋" w:hAnsi="仿宋" w:eastAsia="仿宋" w:cs="仿宋"/>
                <w:spacing w:val="25"/>
                <w:sz w:val="24"/>
                <w:szCs w:val="24"/>
              </w:rPr>
              <w:t>分</w:t>
            </w:r>
            <w:r>
              <w:rPr>
                <w:rFonts w:hint="eastAsia" w:ascii="仿宋" w:hAnsi="仿宋" w:eastAsia="仿宋" w:cs="仿宋"/>
                <w:spacing w:val="24"/>
                <w:sz w:val="24"/>
                <w:szCs w:val="24"/>
              </w:rPr>
              <w:t>)</w:t>
            </w:r>
          </w:p>
        </w:tc>
        <w:tc>
          <w:tcPr>
            <w:tcW w:w="1309" w:type="dxa"/>
            <w:vAlign w:val="top"/>
          </w:tcPr>
          <w:p>
            <w:pPr>
              <w:spacing w:line="268" w:lineRule="auto"/>
              <w:rPr>
                <w:rFonts w:hint="eastAsia" w:ascii="仿宋" w:hAnsi="仿宋" w:eastAsia="仿宋" w:cs="仿宋"/>
                <w:sz w:val="24"/>
                <w:szCs w:val="24"/>
              </w:rPr>
            </w:pPr>
          </w:p>
          <w:p>
            <w:pPr>
              <w:spacing w:line="268" w:lineRule="auto"/>
              <w:rPr>
                <w:rFonts w:hint="eastAsia" w:ascii="仿宋" w:hAnsi="仿宋" w:eastAsia="仿宋" w:cs="仿宋"/>
                <w:sz w:val="24"/>
                <w:szCs w:val="24"/>
              </w:rPr>
            </w:pPr>
          </w:p>
          <w:p>
            <w:pPr>
              <w:spacing w:line="268" w:lineRule="auto"/>
              <w:rPr>
                <w:rFonts w:hint="eastAsia" w:ascii="仿宋" w:hAnsi="仿宋" w:eastAsia="仿宋" w:cs="仿宋"/>
                <w:sz w:val="24"/>
                <w:szCs w:val="24"/>
              </w:rPr>
            </w:pPr>
          </w:p>
          <w:p>
            <w:pPr>
              <w:spacing w:line="268" w:lineRule="auto"/>
              <w:rPr>
                <w:rFonts w:hint="eastAsia" w:ascii="仿宋" w:hAnsi="仿宋" w:eastAsia="仿宋" w:cs="仿宋"/>
                <w:sz w:val="24"/>
                <w:szCs w:val="24"/>
              </w:rPr>
            </w:pPr>
          </w:p>
          <w:p>
            <w:pPr>
              <w:spacing w:before="75" w:line="227" w:lineRule="auto"/>
              <w:ind w:left="113"/>
              <w:rPr>
                <w:rFonts w:hint="eastAsia" w:ascii="仿宋" w:hAnsi="仿宋" w:eastAsia="仿宋" w:cs="仿宋"/>
                <w:sz w:val="24"/>
                <w:szCs w:val="24"/>
              </w:rPr>
            </w:pPr>
            <w:r>
              <w:rPr>
                <w:rFonts w:hint="eastAsia" w:ascii="仿宋" w:hAnsi="仿宋" w:eastAsia="仿宋" w:cs="仿宋"/>
                <w:spacing w:val="9"/>
                <w:sz w:val="24"/>
                <w:szCs w:val="24"/>
              </w:rPr>
              <w:t>服</w:t>
            </w:r>
            <w:r>
              <w:rPr>
                <w:rFonts w:hint="eastAsia" w:ascii="仿宋" w:hAnsi="仿宋" w:eastAsia="仿宋" w:cs="仿宋"/>
                <w:spacing w:val="7"/>
                <w:sz w:val="24"/>
                <w:szCs w:val="24"/>
              </w:rPr>
              <w:t>务方案</w:t>
            </w:r>
          </w:p>
        </w:tc>
        <w:tc>
          <w:tcPr>
            <w:tcW w:w="6474" w:type="dxa"/>
            <w:vAlign w:val="top"/>
          </w:tcPr>
          <w:p>
            <w:pPr>
              <w:spacing w:before="45" w:line="250" w:lineRule="auto"/>
              <w:ind w:left="111" w:right="23" w:firstLine="3"/>
              <w:rPr>
                <w:rFonts w:hint="eastAsia" w:ascii="仿宋" w:hAnsi="仿宋" w:eastAsia="仿宋" w:cs="仿宋"/>
                <w:spacing w:val="9"/>
                <w:sz w:val="24"/>
                <w:szCs w:val="24"/>
              </w:rPr>
            </w:pPr>
            <w:r>
              <w:rPr>
                <w:rFonts w:hint="eastAsia" w:cs="仿宋"/>
                <w:spacing w:val="17"/>
                <w:sz w:val="24"/>
                <w:szCs w:val="24"/>
                <w:lang w:val="en-US" w:eastAsia="zh-CN"/>
              </w:rPr>
              <w:t>1.</w:t>
            </w:r>
            <w:r>
              <w:rPr>
                <w:rFonts w:hint="eastAsia" w:ascii="仿宋" w:hAnsi="仿宋" w:eastAsia="仿宋" w:cs="仿宋"/>
                <w:spacing w:val="17"/>
                <w:sz w:val="24"/>
                <w:szCs w:val="24"/>
              </w:rPr>
              <w:t>工</w:t>
            </w:r>
            <w:r>
              <w:rPr>
                <w:rFonts w:hint="eastAsia" w:ascii="仿宋" w:hAnsi="仿宋" w:eastAsia="仿宋" w:cs="仿宋"/>
                <w:spacing w:val="9"/>
                <w:sz w:val="24"/>
                <w:szCs w:val="24"/>
              </w:rPr>
              <w:t>作实施方案和质量控制方案、技术保证及服务</w:t>
            </w:r>
            <w:r>
              <w:rPr>
                <w:rFonts w:hint="eastAsia" w:ascii="仿宋" w:hAnsi="仿宋" w:eastAsia="仿宋" w:cs="仿宋"/>
                <w:sz w:val="24"/>
                <w:szCs w:val="24"/>
              </w:rPr>
              <w:t xml:space="preserve"> </w:t>
            </w:r>
            <w:r>
              <w:rPr>
                <w:rFonts w:hint="eastAsia" w:ascii="仿宋" w:hAnsi="仿宋" w:eastAsia="仿宋" w:cs="仿宋"/>
                <w:spacing w:val="17"/>
                <w:sz w:val="24"/>
                <w:szCs w:val="24"/>
              </w:rPr>
              <w:t>方</w:t>
            </w:r>
            <w:r>
              <w:rPr>
                <w:rFonts w:hint="eastAsia" w:ascii="仿宋" w:hAnsi="仿宋" w:eastAsia="仿宋" w:cs="仿宋"/>
                <w:spacing w:val="10"/>
                <w:sz w:val="24"/>
                <w:szCs w:val="24"/>
              </w:rPr>
              <w:t>案中针对性措施和手段可行性强，具有新型、</w:t>
            </w:r>
            <w:r>
              <w:rPr>
                <w:rFonts w:hint="eastAsia" w:ascii="仿宋" w:hAnsi="仿宋" w:eastAsia="仿宋" w:cs="仿宋"/>
                <w:spacing w:val="18"/>
                <w:sz w:val="24"/>
                <w:szCs w:val="24"/>
              </w:rPr>
              <w:t>有</w:t>
            </w:r>
            <w:r>
              <w:rPr>
                <w:rFonts w:hint="eastAsia" w:ascii="仿宋" w:hAnsi="仿宋" w:eastAsia="仿宋" w:cs="仿宋"/>
                <w:spacing w:val="12"/>
                <w:sz w:val="24"/>
                <w:szCs w:val="24"/>
              </w:rPr>
              <w:t>效</w:t>
            </w:r>
            <w:r>
              <w:rPr>
                <w:rFonts w:hint="eastAsia" w:ascii="仿宋" w:hAnsi="仿宋" w:eastAsia="仿宋" w:cs="仿宋"/>
                <w:spacing w:val="9"/>
                <w:sz w:val="24"/>
                <w:szCs w:val="24"/>
              </w:rPr>
              <w:t>的工作方式，逻辑关系清晰，能保证各项进</w:t>
            </w:r>
            <w:r>
              <w:rPr>
                <w:rFonts w:hint="eastAsia" w:ascii="仿宋" w:hAnsi="仿宋" w:eastAsia="仿宋" w:cs="仿宋"/>
                <w:spacing w:val="12"/>
                <w:sz w:val="24"/>
                <w:szCs w:val="24"/>
              </w:rPr>
              <w:t>度</w:t>
            </w:r>
            <w:r>
              <w:rPr>
                <w:rFonts w:hint="eastAsia" w:ascii="仿宋" w:hAnsi="仿宋" w:eastAsia="仿宋" w:cs="仿宋"/>
                <w:spacing w:val="9"/>
                <w:sz w:val="24"/>
                <w:szCs w:val="24"/>
              </w:rPr>
              <w:t>目标的实现得1</w:t>
            </w:r>
            <w:r>
              <w:rPr>
                <w:rFonts w:hint="eastAsia" w:cs="仿宋"/>
                <w:spacing w:val="9"/>
                <w:sz w:val="24"/>
                <w:szCs w:val="24"/>
                <w:lang w:val="en-US" w:eastAsia="zh-CN"/>
              </w:rPr>
              <w:t>5</w:t>
            </w:r>
            <w:r>
              <w:rPr>
                <w:rFonts w:hint="eastAsia" w:ascii="仿宋" w:hAnsi="仿宋" w:eastAsia="仿宋" w:cs="仿宋"/>
                <w:spacing w:val="9"/>
                <w:sz w:val="24"/>
                <w:szCs w:val="24"/>
              </w:rPr>
              <w:t>分；</w:t>
            </w:r>
          </w:p>
          <w:p>
            <w:pPr>
              <w:spacing w:before="45" w:line="250" w:lineRule="auto"/>
              <w:ind w:left="111" w:right="23" w:firstLine="3"/>
              <w:rPr>
                <w:rFonts w:hint="eastAsia" w:ascii="仿宋" w:hAnsi="仿宋" w:eastAsia="仿宋" w:cs="仿宋"/>
                <w:spacing w:val="5"/>
                <w:sz w:val="24"/>
                <w:szCs w:val="24"/>
              </w:rPr>
            </w:pPr>
            <w:r>
              <w:rPr>
                <w:rFonts w:hint="eastAsia" w:cs="仿宋"/>
                <w:spacing w:val="9"/>
                <w:sz w:val="24"/>
                <w:szCs w:val="24"/>
                <w:lang w:val="en-US" w:eastAsia="zh-CN"/>
              </w:rPr>
              <w:t>2.</w:t>
            </w:r>
            <w:r>
              <w:rPr>
                <w:rFonts w:hint="eastAsia" w:ascii="仿宋" w:hAnsi="仿宋" w:eastAsia="仿宋" w:cs="仿宋"/>
                <w:spacing w:val="9"/>
                <w:sz w:val="24"/>
                <w:szCs w:val="24"/>
              </w:rPr>
              <w:t>工作实施方案和质量控制</w:t>
            </w:r>
            <w:r>
              <w:rPr>
                <w:rFonts w:hint="eastAsia" w:ascii="仿宋" w:hAnsi="仿宋" w:eastAsia="仿宋" w:cs="仿宋"/>
                <w:sz w:val="24"/>
                <w:szCs w:val="24"/>
              </w:rPr>
              <w:t xml:space="preserve"> </w:t>
            </w:r>
            <w:r>
              <w:rPr>
                <w:rFonts w:hint="eastAsia" w:ascii="仿宋" w:hAnsi="仿宋" w:eastAsia="仿宋" w:cs="仿宋"/>
                <w:spacing w:val="18"/>
                <w:sz w:val="24"/>
                <w:szCs w:val="24"/>
              </w:rPr>
              <w:t>方</w:t>
            </w:r>
            <w:r>
              <w:rPr>
                <w:rFonts w:hint="eastAsia" w:ascii="仿宋" w:hAnsi="仿宋" w:eastAsia="仿宋" w:cs="仿宋"/>
                <w:spacing w:val="12"/>
                <w:sz w:val="24"/>
                <w:szCs w:val="24"/>
              </w:rPr>
              <w:t>案</w:t>
            </w:r>
            <w:r>
              <w:rPr>
                <w:rFonts w:hint="eastAsia" w:ascii="仿宋" w:hAnsi="仿宋" w:eastAsia="仿宋" w:cs="仿宋"/>
                <w:spacing w:val="9"/>
                <w:sz w:val="24"/>
                <w:szCs w:val="24"/>
              </w:rPr>
              <w:t>、技术保证及服务方案合理，技术方案中有</w:t>
            </w:r>
            <w:r>
              <w:rPr>
                <w:rFonts w:hint="eastAsia" w:ascii="仿宋" w:hAnsi="仿宋" w:eastAsia="仿宋" w:cs="仿宋"/>
                <w:sz w:val="24"/>
                <w:szCs w:val="24"/>
              </w:rPr>
              <w:t xml:space="preserve"> </w:t>
            </w:r>
            <w:r>
              <w:rPr>
                <w:rFonts w:hint="eastAsia" w:ascii="仿宋" w:hAnsi="仿宋" w:eastAsia="仿宋" w:cs="仿宋"/>
                <w:spacing w:val="10"/>
                <w:sz w:val="24"/>
                <w:szCs w:val="24"/>
              </w:rPr>
              <w:t>针对性</w:t>
            </w:r>
            <w:r>
              <w:rPr>
                <w:rFonts w:hint="eastAsia" w:ascii="仿宋" w:hAnsi="仿宋" w:eastAsia="仿宋" w:cs="仿宋"/>
                <w:spacing w:val="7"/>
                <w:sz w:val="24"/>
                <w:szCs w:val="24"/>
              </w:rPr>
              <w:t>措</w:t>
            </w:r>
            <w:r>
              <w:rPr>
                <w:rFonts w:hint="eastAsia" w:ascii="仿宋" w:hAnsi="仿宋" w:eastAsia="仿宋" w:cs="仿宋"/>
                <w:spacing w:val="5"/>
                <w:sz w:val="24"/>
                <w:szCs w:val="24"/>
              </w:rPr>
              <w:t>施和手段，方案可行性强得</w:t>
            </w:r>
            <w:r>
              <w:rPr>
                <w:rFonts w:hint="eastAsia" w:cs="仿宋"/>
                <w:spacing w:val="5"/>
                <w:sz w:val="24"/>
                <w:szCs w:val="24"/>
                <w:lang w:val="en-US" w:eastAsia="zh-CN"/>
              </w:rPr>
              <w:t>10</w:t>
            </w:r>
            <w:r>
              <w:rPr>
                <w:rFonts w:hint="eastAsia" w:ascii="仿宋" w:hAnsi="仿宋" w:eastAsia="仿宋" w:cs="仿宋"/>
                <w:spacing w:val="5"/>
                <w:sz w:val="24"/>
                <w:szCs w:val="24"/>
              </w:rPr>
              <w:t>分；</w:t>
            </w:r>
          </w:p>
          <w:p>
            <w:pPr>
              <w:spacing w:before="45" w:line="250" w:lineRule="auto"/>
              <w:ind w:left="111" w:right="23" w:firstLine="3"/>
              <w:rPr>
                <w:rFonts w:hint="eastAsia" w:ascii="仿宋" w:hAnsi="仿宋" w:eastAsia="仿宋" w:cs="仿宋"/>
                <w:spacing w:val="-1"/>
                <w:sz w:val="24"/>
                <w:szCs w:val="24"/>
              </w:rPr>
            </w:pPr>
            <w:r>
              <w:rPr>
                <w:rFonts w:hint="eastAsia" w:cs="仿宋"/>
                <w:spacing w:val="5"/>
                <w:sz w:val="24"/>
                <w:szCs w:val="24"/>
                <w:lang w:val="en-US" w:eastAsia="zh-CN"/>
              </w:rPr>
              <w:t>3.</w:t>
            </w:r>
            <w:r>
              <w:rPr>
                <w:rFonts w:hint="eastAsia" w:ascii="仿宋" w:hAnsi="仿宋" w:eastAsia="仿宋" w:cs="仿宋"/>
                <w:spacing w:val="5"/>
                <w:sz w:val="24"/>
                <w:szCs w:val="24"/>
              </w:rPr>
              <w:t>工作实</w:t>
            </w:r>
            <w:r>
              <w:rPr>
                <w:rFonts w:hint="eastAsia" w:ascii="仿宋" w:hAnsi="仿宋" w:eastAsia="仿宋" w:cs="仿宋"/>
                <w:spacing w:val="18"/>
                <w:sz w:val="24"/>
                <w:szCs w:val="24"/>
              </w:rPr>
              <w:t>施</w:t>
            </w:r>
            <w:r>
              <w:rPr>
                <w:rFonts w:hint="eastAsia" w:ascii="仿宋" w:hAnsi="仿宋" w:eastAsia="仿宋" w:cs="仿宋"/>
                <w:spacing w:val="12"/>
                <w:sz w:val="24"/>
                <w:szCs w:val="24"/>
              </w:rPr>
              <w:t>方</w:t>
            </w:r>
            <w:r>
              <w:rPr>
                <w:rFonts w:hint="eastAsia" w:ascii="仿宋" w:hAnsi="仿宋" w:eastAsia="仿宋" w:cs="仿宋"/>
                <w:spacing w:val="9"/>
                <w:sz w:val="24"/>
                <w:szCs w:val="24"/>
              </w:rPr>
              <w:t>案和质量控制方案、技术保证及服务方案基</w:t>
            </w:r>
            <w:r>
              <w:rPr>
                <w:rFonts w:hint="eastAsia" w:ascii="仿宋" w:hAnsi="仿宋" w:eastAsia="仿宋" w:cs="仿宋"/>
                <w:sz w:val="24"/>
                <w:szCs w:val="24"/>
              </w:rPr>
              <w:t xml:space="preserve"> </w:t>
            </w:r>
            <w:r>
              <w:rPr>
                <w:rFonts w:hint="eastAsia" w:ascii="仿宋" w:hAnsi="仿宋" w:eastAsia="仿宋" w:cs="仿宋"/>
                <w:spacing w:val="-1"/>
                <w:sz w:val="24"/>
                <w:szCs w:val="24"/>
              </w:rPr>
              <w:t>本满足服务要求，措施可行得</w:t>
            </w:r>
            <w:r>
              <w:rPr>
                <w:rFonts w:hint="eastAsia" w:cs="仿宋"/>
                <w:spacing w:val="-1"/>
                <w:sz w:val="24"/>
                <w:szCs w:val="24"/>
                <w:lang w:val="en-US" w:eastAsia="zh-CN"/>
              </w:rPr>
              <w:t>5</w:t>
            </w:r>
            <w:r>
              <w:rPr>
                <w:rFonts w:hint="eastAsia" w:ascii="仿宋" w:hAnsi="仿宋" w:eastAsia="仿宋" w:cs="仿宋"/>
                <w:spacing w:val="-1"/>
                <w:sz w:val="24"/>
                <w:szCs w:val="24"/>
              </w:rPr>
              <w:t>分；</w:t>
            </w:r>
          </w:p>
          <w:p>
            <w:pPr>
              <w:spacing w:before="45" w:line="250" w:lineRule="auto"/>
              <w:ind w:left="111" w:right="23" w:firstLine="3"/>
              <w:rPr>
                <w:rFonts w:hint="eastAsia" w:ascii="仿宋" w:hAnsi="仿宋" w:eastAsia="仿宋" w:cs="仿宋"/>
                <w:sz w:val="24"/>
                <w:szCs w:val="24"/>
              </w:rPr>
            </w:pPr>
            <w:r>
              <w:rPr>
                <w:rFonts w:hint="eastAsia" w:cs="仿宋"/>
                <w:spacing w:val="-1"/>
                <w:sz w:val="24"/>
                <w:szCs w:val="24"/>
                <w:lang w:val="en-US" w:eastAsia="zh-CN"/>
              </w:rPr>
              <w:t>4.</w:t>
            </w:r>
            <w:r>
              <w:rPr>
                <w:rFonts w:hint="eastAsia" w:ascii="仿宋" w:hAnsi="仿宋" w:eastAsia="仿宋" w:cs="仿宋"/>
                <w:spacing w:val="-1"/>
                <w:sz w:val="24"/>
                <w:szCs w:val="24"/>
              </w:rPr>
              <w:t>不提供不得分。</w:t>
            </w:r>
          </w:p>
        </w:tc>
        <w:tc>
          <w:tcPr>
            <w:tcW w:w="820" w:type="dxa"/>
            <w:vAlign w:val="top"/>
          </w:tcPr>
          <w:p>
            <w:pPr>
              <w:spacing w:line="268" w:lineRule="auto"/>
              <w:rPr>
                <w:rFonts w:hint="eastAsia" w:ascii="仿宋" w:hAnsi="仿宋" w:eastAsia="仿宋" w:cs="仿宋"/>
                <w:sz w:val="24"/>
                <w:szCs w:val="24"/>
              </w:rPr>
            </w:pPr>
          </w:p>
          <w:p>
            <w:pPr>
              <w:spacing w:line="268" w:lineRule="auto"/>
              <w:rPr>
                <w:rFonts w:hint="eastAsia" w:ascii="仿宋" w:hAnsi="仿宋" w:eastAsia="仿宋" w:cs="仿宋"/>
                <w:sz w:val="24"/>
                <w:szCs w:val="24"/>
              </w:rPr>
            </w:pPr>
          </w:p>
          <w:p>
            <w:pPr>
              <w:spacing w:line="268" w:lineRule="auto"/>
              <w:rPr>
                <w:rFonts w:hint="eastAsia" w:ascii="仿宋" w:hAnsi="仿宋" w:eastAsia="仿宋" w:cs="仿宋"/>
                <w:sz w:val="24"/>
                <w:szCs w:val="24"/>
              </w:rPr>
            </w:pPr>
          </w:p>
          <w:p>
            <w:pPr>
              <w:spacing w:line="268" w:lineRule="auto"/>
              <w:rPr>
                <w:rFonts w:hint="eastAsia" w:ascii="仿宋" w:hAnsi="仿宋" w:eastAsia="仿宋" w:cs="仿宋"/>
                <w:sz w:val="24"/>
                <w:szCs w:val="24"/>
              </w:rPr>
            </w:pPr>
          </w:p>
          <w:p>
            <w:pPr>
              <w:spacing w:before="75" w:line="228" w:lineRule="auto"/>
              <w:ind w:left="134"/>
              <w:rPr>
                <w:rFonts w:hint="eastAsia" w:ascii="仿宋" w:hAnsi="仿宋" w:eastAsia="仿宋" w:cs="仿宋"/>
                <w:sz w:val="24"/>
                <w:szCs w:val="24"/>
              </w:rPr>
            </w:pPr>
            <w:r>
              <w:rPr>
                <w:rFonts w:hint="eastAsia" w:ascii="仿宋" w:hAnsi="仿宋" w:eastAsia="仿宋" w:cs="仿宋"/>
                <w:spacing w:val="-4"/>
                <w:sz w:val="24"/>
                <w:szCs w:val="24"/>
              </w:rPr>
              <w:t>1</w:t>
            </w:r>
            <w:r>
              <w:rPr>
                <w:rFonts w:hint="eastAsia" w:cs="仿宋"/>
                <w:spacing w:val="-2"/>
                <w:sz w:val="24"/>
                <w:szCs w:val="24"/>
                <w:lang w:val="en-US" w:eastAsia="zh-CN"/>
              </w:rPr>
              <w:t>5</w:t>
            </w:r>
            <w:r>
              <w:rPr>
                <w:rFonts w:hint="eastAsia" w:ascii="仿宋" w:hAnsi="仿宋" w:eastAsia="仿宋" w:cs="仿宋"/>
                <w:spacing w:val="-2"/>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4" w:hRule="atLeast"/>
        </w:trPr>
        <w:tc>
          <w:tcPr>
            <w:tcW w:w="1374" w:type="dxa"/>
            <w:vMerge w:val="continue"/>
            <w:vAlign w:val="top"/>
          </w:tcPr>
          <w:p>
            <w:pPr>
              <w:rPr>
                <w:rFonts w:hint="eastAsia" w:ascii="仿宋" w:hAnsi="仿宋" w:eastAsia="仿宋" w:cs="仿宋"/>
                <w:sz w:val="24"/>
                <w:szCs w:val="24"/>
              </w:rPr>
            </w:pPr>
          </w:p>
        </w:tc>
        <w:tc>
          <w:tcPr>
            <w:tcW w:w="1309" w:type="dxa"/>
            <w:vAlign w:val="top"/>
          </w:tcPr>
          <w:p>
            <w:pPr>
              <w:spacing w:line="296" w:lineRule="auto"/>
              <w:rPr>
                <w:rFonts w:hint="eastAsia" w:ascii="仿宋" w:hAnsi="仿宋" w:eastAsia="仿宋" w:cs="仿宋"/>
                <w:sz w:val="24"/>
                <w:szCs w:val="24"/>
              </w:rPr>
            </w:pPr>
          </w:p>
          <w:p>
            <w:pPr>
              <w:spacing w:line="296" w:lineRule="auto"/>
              <w:rPr>
                <w:rFonts w:hint="eastAsia" w:ascii="仿宋" w:hAnsi="仿宋" w:eastAsia="仿宋" w:cs="仿宋"/>
                <w:sz w:val="24"/>
                <w:szCs w:val="24"/>
              </w:rPr>
            </w:pPr>
          </w:p>
          <w:p>
            <w:pPr>
              <w:spacing w:before="74" w:line="228" w:lineRule="auto"/>
              <w:ind w:left="113"/>
              <w:rPr>
                <w:rFonts w:hint="eastAsia" w:ascii="仿宋" w:hAnsi="仿宋" w:eastAsia="仿宋" w:cs="仿宋"/>
                <w:sz w:val="24"/>
                <w:szCs w:val="24"/>
              </w:rPr>
            </w:pPr>
            <w:r>
              <w:rPr>
                <w:rFonts w:hint="eastAsia" w:ascii="仿宋" w:hAnsi="仿宋" w:eastAsia="仿宋" w:cs="仿宋"/>
                <w:spacing w:val="9"/>
                <w:sz w:val="24"/>
                <w:szCs w:val="24"/>
              </w:rPr>
              <w:t>应</w:t>
            </w:r>
            <w:r>
              <w:rPr>
                <w:rFonts w:hint="eastAsia" w:ascii="仿宋" w:hAnsi="仿宋" w:eastAsia="仿宋" w:cs="仿宋"/>
                <w:spacing w:val="7"/>
                <w:sz w:val="24"/>
                <w:szCs w:val="24"/>
              </w:rPr>
              <w:t>急预案</w:t>
            </w:r>
          </w:p>
        </w:tc>
        <w:tc>
          <w:tcPr>
            <w:tcW w:w="6474" w:type="dxa"/>
            <w:vAlign w:val="top"/>
          </w:tcPr>
          <w:p>
            <w:pPr>
              <w:spacing w:before="40" w:line="247" w:lineRule="auto"/>
              <w:ind w:left="113" w:right="103" w:firstLine="2"/>
              <w:rPr>
                <w:rFonts w:hint="eastAsia" w:ascii="仿宋" w:hAnsi="仿宋" w:eastAsia="仿宋" w:cs="仿宋"/>
                <w:sz w:val="24"/>
                <w:szCs w:val="24"/>
              </w:rPr>
            </w:pPr>
            <w:r>
              <w:rPr>
                <w:rFonts w:hint="eastAsia" w:ascii="仿宋" w:hAnsi="仿宋" w:eastAsia="仿宋" w:cs="仿宋"/>
                <w:spacing w:val="16"/>
                <w:sz w:val="24"/>
                <w:szCs w:val="24"/>
              </w:rPr>
              <w:t>项</w:t>
            </w:r>
            <w:r>
              <w:rPr>
                <w:rFonts w:hint="eastAsia" w:ascii="仿宋" w:hAnsi="仿宋" w:eastAsia="仿宋" w:cs="仿宋"/>
                <w:spacing w:val="9"/>
                <w:sz w:val="24"/>
                <w:szCs w:val="24"/>
              </w:rPr>
              <w:t>目实施过程中，待审核内容规模突然增加等突</w:t>
            </w:r>
            <w:r>
              <w:rPr>
                <w:rFonts w:hint="eastAsia" w:ascii="仿宋" w:hAnsi="仿宋" w:eastAsia="仿宋" w:cs="仿宋"/>
                <w:spacing w:val="18"/>
                <w:sz w:val="24"/>
                <w:szCs w:val="24"/>
              </w:rPr>
              <w:t>发</w:t>
            </w:r>
            <w:r>
              <w:rPr>
                <w:rFonts w:hint="eastAsia" w:ascii="仿宋" w:hAnsi="仿宋" w:eastAsia="仿宋" w:cs="仿宋"/>
                <w:spacing w:val="10"/>
                <w:sz w:val="24"/>
                <w:szCs w:val="24"/>
              </w:rPr>
              <w:t>情</w:t>
            </w:r>
            <w:r>
              <w:rPr>
                <w:rFonts w:hint="eastAsia" w:ascii="仿宋" w:hAnsi="仿宋" w:eastAsia="仿宋" w:cs="仿宋"/>
                <w:spacing w:val="9"/>
                <w:sz w:val="24"/>
                <w:szCs w:val="24"/>
              </w:rPr>
              <w:t>况的应急预案，评审专家横向对比，</w:t>
            </w:r>
            <w:r>
              <w:rPr>
                <w:rFonts w:hint="eastAsia" w:cs="仿宋"/>
                <w:spacing w:val="9"/>
                <w:sz w:val="24"/>
                <w:szCs w:val="24"/>
                <w:lang w:val="en-US" w:eastAsia="zh-CN"/>
              </w:rPr>
              <w:t>综合评定：</w:t>
            </w:r>
            <w:r>
              <w:rPr>
                <w:rFonts w:hint="eastAsia" w:ascii="仿宋" w:hAnsi="仿宋" w:eastAsia="仿宋" w:cs="仿宋"/>
                <w:spacing w:val="9"/>
                <w:sz w:val="24"/>
                <w:szCs w:val="24"/>
              </w:rPr>
              <w:t>方案切</w:t>
            </w:r>
            <w:r>
              <w:rPr>
                <w:rFonts w:hint="eastAsia" w:ascii="仿宋" w:hAnsi="仿宋" w:eastAsia="仿宋" w:cs="仿宋"/>
                <w:spacing w:val="10"/>
                <w:sz w:val="24"/>
                <w:szCs w:val="24"/>
              </w:rPr>
              <w:t>实合理</w:t>
            </w:r>
            <w:r>
              <w:rPr>
                <w:rFonts w:hint="eastAsia" w:ascii="仿宋" w:hAnsi="仿宋" w:eastAsia="仿宋" w:cs="仿宋"/>
                <w:spacing w:val="5"/>
                <w:sz w:val="24"/>
                <w:szCs w:val="24"/>
              </w:rPr>
              <w:t>可行，易于操作实现得</w:t>
            </w:r>
            <w:r>
              <w:rPr>
                <w:rFonts w:hint="eastAsia" w:cs="仿宋"/>
                <w:spacing w:val="5"/>
                <w:sz w:val="24"/>
                <w:szCs w:val="24"/>
                <w:lang w:val="en-US" w:eastAsia="zh-CN"/>
              </w:rPr>
              <w:t>10</w:t>
            </w:r>
            <w:r>
              <w:rPr>
                <w:rFonts w:hint="eastAsia" w:ascii="仿宋" w:hAnsi="仿宋" w:eastAsia="仿宋" w:cs="仿宋"/>
                <w:spacing w:val="5"/>
                <w:sz w:val="24"/>
                <w:szCs w:val="24"/>
              </w:rPr>
              <w:t>分；方案合理可行</w:t>
            </w:r>
            <w:r>
              <w:rPr>
                <w:rFonts w:hint="eastAsia" w:ascii="仿宋" w:hAnsi="仿宋" w:eastAsia="仿宋" w:cs="仿宋"/>
                <w:spacing w:val="10"/>
                <w:sz w:val="24"/>
                <w:szCs w:val="24"/>
              </w:rPr>
              <w:t>得</w:t>
            </w:r>
            <w:r>
              <w:rPr>
                <w:rFonts w:hint="eastAsia" w:cs="仿宋"/>
                <w:spacing w:val="9"/>
                <w:sz w:val="24"/>
                <w:szCs w:val="24"/>
                <w:lang w:val="en-US" w:eastAsia="zh-CN"/>
              </w:rPr>
              <w:t>5</w:t>
            </w:r>
            <w:r>
              <w:rPr>
                <w:rFonts w:hint="eastAsia" w:ascii="仿宋" w:hAnsi="仿宋" w:eastAsia="仿宋" w:cs="仿宋"/>
                <w:spacing w:val="9"/>
                <w:sz w:val="24"/>
                <w:szCs w:val="24"/>
              </w:rPr>
              <w:t>分；方案不够完善、不易实现得1分；不提供</w:t>
            </w:r>
            <w:r>
              <w:rPr>
                <w:rFonts w:hint="eastAsia" w:ascii="仿宋" w:hAnsi="仿宋" w:eastAsia="仿宋" w:cs="仿宋"/>
                <w:spacing w:val="5"/>
                <w:sz w:val="24"/>
                <w:szCs w:val="24"/>
              </w:rPr>
              <w:t>不得分</w:t>
            </w:r>
            <w:r>
              <w:rPr>
                <w:rFonts w:hint="eastAsia" w:ascii="仿宋" w:hAnsi="仿宋" w:eastAsia="仿宋" w:cs="仿宋"/>
                <w:spacing w:val="4"/>
                <w:sz w:val="24"/>
                <w:szCs w:val="24"/>
              </w:rPr>
              <w:t>。</w:t>
            </w:r>
          </w:p>
        </w:tc>
        <w:tc>
          <w:tcPr>
            <w:tcW w:w="820" w:type="dxa"/>
            <w:vAlign w:val="top"/>
          </w:tcPr>
          <w:p>
            <w:pPr>
              <w:spacing w:line="296" w:lineRule="auto"/>
              <w:rPr>
                <w:rFonts w:hint="eastAsia" w:ascii="仿宋" w:hAnsi="仿宋" w:eastAsia="仿宋" w:cs="仿宋"/>
                <w:sz w:val="24"/>
                <w:szCs w:val="24"/>
              </w:rPr>
            </w:pPr>
          </w:p>
          <w:p>
            <w:pPr>
              <w:spacing w:line="296" w:lineRule="auto"/>
              <w:rPr>
                <w:rFonts w:hint="eastAsia" w:ascii="仿宋" w:hAnsi="仿宋" w:eastAsia="仿宋" w:cs="仿宋"/>
                <w:sz w:val="24"/>
                <w:szCs w:val="24"/>
              </w:rPr>
            </w:pPr>
          </w:p>
          <w:p>
            <w:pPr>
              <w:spacing w:before="74" w:line="228" w:lineRule="auto"/>
              <w:ind w:left="121"/>
              <w:rPr>
                <w:rFonts w:hint="eastAsia" w:ascii="仿宋" w:hAnsi="仿宋" w:eastAsia="仿宋" w:cs="仿宋"/>
                <w:sz w:val="24"/>
                <w:szCs w:val="24"/>
              </w:rPr>
            </w:pPr>
            <w:r>
              <w:rPr>
                <w:rFonts w:hint="eastAsia" w:cs="仿宋"/>
                <w:sz w:val="24"/>
                <w:szCs w:val="24"/>
                <w:lang w:val="en-US" w:eastAsia="zh-CN"/>
              </w:rPr>
              <w:t>10</w:t>
            </w:r>
            <w:r>
              <w:rPr>
                <w:rFonts w:hint="eastAsia" w:ascii="仿宋" w:hAnsi="仿宋" w:eastAsia="仿宋" w:cs="仿宋"/>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4" w:hRule="atLeast"/>
        </w:trPr>
        <w:tc>
          <w:tcPr>
            <w:tcW w:w="1374" w:type="dxa"/>
            <w:vMerge w:val="continue"/>
            <w:vAlign w:val="top"/>
          </w:tcPr>
          <w:p>
            <w:pPr>
              <w:rPr>
                <w:rFonts w:hint="eastAsia" w:ascii="仿宋" w:hAnsi="仿宋" w:eastAsia="仿宋" w:cs="仿宋"/>
                <w:sz w:val="24"/>
                <w:szCs w:val="24"/>
              </w:rPr>
            </w:pPr>
          </w:p>
        </w:tc>
        <w:tc>
          <w:tcPr>
            <w:tcW w:w="1309" w:type="dxa"/>
            <w:vAlign w:val="top"/>
          </w:tcPr>
          <w:p>
            <w:pPr>
              <w:spacing w:line="349" w:lineRule="auto"/>
              <w:rPr>
                <w:rFonts w:hint="eastAsia" w:ascii="仿宋" w:hAnsi="仿宋" w:eastAsia="仿宋" w:cs="仿宋"/>
                <w:sz w:val="24"/>
                <w:szCs w:val="24"/>
              </w:rPr>
            </w:pPr>
          </w:p>
          <w:p>
            <w:pPr>
              <w:spacing w:line="350" w:lineRule="auto"/>
              <w:rPr>
                <w:rFonts w:hint="eastAsia" w:ascii="仿宋" w:hAnsi="仿宋" w:eastAsia="仿宋" w:cs="仿宋"/>
                <w:sz w:val="24"/>
                <w:szCs w:val="24"/>
              </w:rPr>
            </w:pPr>
          </w:p>
          <w:p>
            <w:pPr>
              <w:spacing w:before="75" w:line="227" w:lineRule="auto"/>
              <w:ind w:left="114"/>
              <w:rPr>
                <w:rFonts w:hint="eastAsia" w:ascii="仿宋" w:hAnsi="仿宋" w:eastAsia="仿宋" w:cs="仿宋"/>
                <w:sz w:val="24"/>
                <w:szCs w:val="24"/>
              </w:rPr>
            </w:pPr>
            <w:r>
              <w:rPr>
                <w:rFonts w:hint="eastAsia" w:ascii="仿宋" w:hAnsi="仿宋" w:eastAsia="仿宋" w:cs="仿宋"/>
                <w:spacing w:val="8"/>
                <w:sz w:val="24"/>
                <w:szCs w:val="24"/>
              </w:rPr>
              <w:t>保</w:t>
            </w:r>
            <w:r>
              <w:rPr>
                <w:rFonts w:hint="eastAsia" w:ascii="仿宋" w:hAnsi="仿宋" w:eastAsia="仿宋" w:cs="仿宋"/>
                <w:spacing w:val="7"/>
                <w:sz w:val="24"/>
                <w:szCs w:val="24"/>
              </w:rPr>
              <w:t>障措施</w:t>
            </w:r>
          </w:p>
        </w:tc>
        <w:tc>
          <w:tcPr>
            <w:tcW w:w="6474" w:type="dxa"/>
            <w:vAlign w:val="top"/>
          </w:tcPr>
          <w:p>
            <w:pPr>
              <w:spacing w:before="144" w:line="259" w:lineRule="auto"/>
              <w:ind w:left="111" w:right="43"/>
              <w:rPr>
                <w:rFonts w:hint="eastAsia" w:ascii="仿宋" w:hAnsi="仿宋" w:eastAsia="仿宋" w:cs="仿宋"/>
                <w:sz w:val="24"/>
                <w:szCs w:val="24"/>
              </w:rPr>
            </w:pPr>
            <w:r>
              <w:rPr>
                <w:rFonts w:hint="eastAsia" w:ascii="仿宋" w:hAnsi="仿宋" w:eastAsia="仿宋" w:cs="仿宋"/>
                <w:spacing w:val="6"/>
                <w:sz w:val="24"/>
                <w:szCs w:val="24"/>
              </w:rPr>
              <w:t>针</w:t>
            </w:r>
            <w:r>
              <w:rPr>
                <w:rFonts w:hint="eastAsia" w:ascii="仿宋" w:hAnsi="仿宋" w:eastAsia="仿宋" w:cs="仿宋"/>
                <w:spacing w:val="5"/>
                <w:sz w:val="24"/>
                <w:szCs w:val="24"/>
              </w:rPr>
              <w:t>对</w:t>
            </w:r>
            <w:r>
              <w:rPr>
                <w:rFonts w:hint="eastAsia" w:ascii="仿宋" w:hAnsi="仿宋" w:eastAsia="仿宋" w:cs="仿宋"/>
                <w:spacing w:val="3"/>
                <w:sz w:val="24"/>
                <w:szCs w:val="24"/>
              </w:rPr>
              <w:t>本项目特点编制详细完整的保障措施。包括：</w:t>
            </w:r>
            <w:r>
              <w:rPr>
                <w:rFonts w:hint="eastAsia" w:ascii="仿宋" w:hAnsi="仿宋" w:eastAsia="仿宋" w:cs="仿宋"/>
                <w:spacing w:val="18"/>
                <w:sz w:val="24"/>
                <w:szCs w:val="24"/>
              </w:rPr>
              <w:t>质</w:t>
            </w:r>
            <w:r>
              <w:rPr>
                <w:rFonts w:hint="eastAsia" w:ascii="仿宋" w:hAnsi="仿宋" w:eastAsia="仿宋" w:cs="仿宋"/>
                <w:spacing w:val="12"/>
                <w:sz w:val="24"/>
                <w:szCs w:val="24"/>
              </w:rPr>
              <w:t>量</w:t>
            </w:r>
            <w:r>
              <w:rPr>
                <w:rFonts w:hint="eastAsia" w:ascii="仿宋" w:hAnsi="仿宋" w:eastAsia="仿宋" w:cs="仿宋"/>
                <w:spacing w:val="9"/>
                <w:sz w:val="24"/>
                <w:szCs w:val="24"/>
              </w:rPr>
              <w:t>进度保障措施、保密保证措施、组织保障措</w:t>
            </w:r>
            <w:r>
              <w:rPr>
                <w:rFonts w:hint="eastAsia" w:ascii="仿宋" w:hAnsi="仿宋" w:eastAsia="仿宋" w:cs="仿宋"/>
                <w:spacing w:val="10"/>
                <w:sz w:val="24"/>
                <w:szCs w:val="24"/>
              </w:rPr>
              <w:t>施等</w:t>
            </w:r>
            <w:r>
              <w:rPr>
                <w:rFonts w:hint="eastAsia" w:cs="仿宋"/>
                <w:spacing w:val="10"/>
                <w:sz w:val="24"/>
                <w:szCs w:val="24"/>
                <w:lang w:eastAsia="zh-CN"/>
              </w:rPr>
              <w:t>，</w:t>
            </w:r>
            <w:r>
              <w:rPr>
                <w:rFonts w:hint="eastAsia" w:cs="仿宋"/>
                <w:spacing w:val="9"/>
                <w:sz w:val="24"/>
                <w:szCs w:val="24"/>
                <w:lang w:val="en-US" w:eastAsia="zh-CN"/>
              </w:rPr>
              <w:t>横向对比，综合评定：</w:t>
            </w:r>
            <w:r>
              <w:rPr>
                <w:rFonts w:hint="eastAsia" w:ascii="仿宋" w:hAnsi="仿宋" w:eastAsia="仿宋" w:cs="仿宋"/>
                <w:spacing w:val="7"/>
                <w:sz w:val="24"/>
                <w:szCs w:val="24"/>
              </w:rPr>
              <w:t>每</w:t>
            </w:r>
            <w:r>
              <w:rPr>
                <w:rFonts w:hint="eastAsia" w:ascii="仿宋" w:hAnsi="仿宋" w:eastAsia="仿宋" w:cs="仿宋"/>
                <w:spacing w:val="5"/>
                <w:sz w:val="24"/>
                <w:szCs w:val="24"/>
              </w:rPr>
              <w:t>项措施科学合理、可操作性强得5分；每</w:t>
            </w:r>
            <w:r>
              <w:rPr>
                <w:rFonts w:hint="eastAsia" w:ascii="仿宋" w:hAnsi="仿宋" w:eastAsia="仿宋" w:cs="仿宋"/>
                <w:spacing w:val="10"/>
                <w:sz w:val="24"/>
                <w:szCs w:val="24"/>
              </w:rPr>
              <w:t>项措施</w:t>
            </w:r>
            <w:r>
              <w:rPr>
                <w:rFonts w:hint="eastAsia" w:ascii="仿宋" w:hAnsi="仿宋" w:eastAsia="仿宋" w:cs="仿宋"/>
                <w:spacing w:val="7"/>
                <w:sz w:val="24"/>
                <w:szCs w:val="24"/>
              </w:rPr>
              <w:t>合</w:t>
            </w:r>
            <w:r>
              <w:rPr>
                <w:rFonts w:hint="eastAsia" w:ascii="仿宋" w:hAnsi="仿宋" w:eastAsia="仿宋" w:cs="仿宋"/>
                <w:spacing w:val="5"/>
                <w:sz w:val="24"/>
                <w:szCs w:val="24"/>
              </w:rPr>
              <w:t>理、具有可操作性得3分，每项措施不够</w:t>
            </w:r>
            <w:r>
              <w:rPr>
                <w:rFonts w:hint="eastAsia" w:ascii="仿宋" w:hAnsi="仿宋" w:eastAsia="仿宋" w:cs="仿宋"/>
                <w:spacing w:val="16"/>
                <w:sz w:val="24"/>
                <w:szCs w:val="24"/>
              </w:rPr>
              <w:t>完</w:t>
            </w:r>
            <w:r>
              <w:rPr>
                <w:rFonts w:hint="eastAsia" w:ascii="仿宋" w:hAnsi="仿宋" w:eastAsia="仿宋" w:cs="仿宋"/>
                <w:spacing w:val="12"/>
                <w:sz w:val="24"/>
                <w:szCs w:val="24"/>
              </w:rPr>
              <w:t>善</w:t>
            </w:r>
            <w:r>
              <w:rPr>
                <w:rFonts w:hint="eastAsia" w:ascii="仿宋" w:hAnsi="仿宋" w:eastAsia="仿宋" w:cs="仿宋"/>
                <w:spacing w:val="8"/>
                <w:sz w:val="24"/>
                <w:szCs w:val="24"/>
              </w:rPr>
              <w:t>、不易实现得1分；不提供不得分。</w:t>
            </w:r>
          </w:p>
        </w:tc>
        <w:tc>
          <w:tcPr>
            <w:tcW w:w="820" w:type="dxa"/>
            <w:vAlign w:val="top"/>
          </w:tcPr>
          <w:p>
            <w:pPr>
              <w:spacing w:line="349" w:lineRule="auto"/>
              <w:rPr>
                <w:rFonts w:hint="eastAsia" w:ascii="仿宋" w:hAnsi="仿宋" w:eastAsia="仿宋" w:cs="仿宋"/>
                <w:sz w:val="24"/>
                <w:szCs w:val="24"/>
              </w:rPr>
            </w:pPr>
          </w:p>
          <w:p>
            <w:pPr>
              <w:spacing w:line="350" w:lineRule="auto"/>
              <w:rPr>
                <w:rFonts w:hint="eastAsia" w:ascii="仿宋" w:hAnsi="仿宋" w:eastAsia="仿宋" w:cs="仿宋"/>
                <w:sz w:val="24"/>
                <w:szCs w:val="24"/>
              </w:rPr>
            </w:pPr>
          </w:p>
          <w:p>
            <w:pPr>
              <w:spacing w:before="75" w:line="228" w:lineRule="auto"/>
              <w:ind w:left="121"/>
              <w:rPr>
                <w:rFonts w:hint="eastAsia" w:ascii="仿宋" w:hAnsi="仿宋" w:eastAsia="仿宋" w:cs="仿宋"/>
                <w:sz w:val="24"/>
                <w:szCs w:val="24"/>
              </w:rPr>
            </w:pPr>
            <w:r>
              <w:rPr>
                <w:rFonts w:hint="eastAsia" w:ascii="仿宋" w:hAnsi="仿宋" w:eastAsia="仿宋" w:cs="仿宋"/>
                <w:sz w:val="24"/>
                <w:szCs w:val="24"/>
              </w:rPr>
              <w:t>5分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7" w:hRule="atLeast"/>
        </w:trPr>
        <w:tc>
          <w:tcPr>
            <w:tcW w:w="1374" w:type="dxa"/>
            <w:vMerge w:val="continue"/>
            <w:vAlign w:val="top"/>
          </w:tcPr>
          <w:p>
            <w:pPr>
              <w:rPr>
                <w:rFonts w:hint="eastAsia" w:ascii="仿宋" w:hAnsi="仿宋" w:eastAsia="仿宋" w:cs="仿宋"/>
                <w:sz w:val="24"/>
                <w:szCs w:val="24"/>
              </w:rPr>
            </w:pPr>
          </w:p>
        </w:tc>
        <w:tc>
          <w:tcPr>
            <w:tcW w:w="1309" w:type="dxa"/>
            <w:vAlign w:val="top"/>
          </w:tcPr>
          <w:p>
            <w:pPr>
              <w:spacing w:line="297" w:lineRule="auto"/>
              <w:rPr>
                <w:rFonts w:hint="eastAsia" w:ascii="仿宋" w:hAnsi="仿宋" w:eastAsia="仿宋" w:cs="仿宋"/>
                <w:sz w:val="24"/>
                <w:szCs w:val="24"/>
              </w:rPr>
            </w:pPr>
          </w:p>
          <w:p>
            <w:pPr>
              <w:spacing w:before="74" w:line="227" w:lineRule="auto"/>
              <w:ind w:firstLine="258" w:firstLineChars="100"/>
              <w:rPr>
                <w:rFonts w:hint="eastAsia" w:ascii="仿宋" w:hAnsi="仿宋" w:eastAsia="仿宋" w:cs="仿宋"/>
                <w:sz w:val="24"/>
                <w:szCs w:val="24"/>
              </w:rPr>
            </w:pPr>
            <w:r>
              <w:rPr>
                <w:rFonts w:hint="eastAsia" w:ascii="仿宋" w:hAnsi="仿宋" w:eastAsia="仿宋" w:cs="仿宋"/>
                <w:spacing w:val="9"/>
                <w:sz w:val="24"/>
                <w:szCs w:val="24"/>
              </w:rPr>
              <w:t>服</w:t>
            </w:r>
            <w:r>
              <w:rPr>
                <w:rFonts w:hint="eastAsia" w:ascii="仿宋" w:hAnsi="仿宋" w:eastAsia="仿宋" w:cs="仿宋"/>
                <w:spacing w:val="7"/>
                <w:sz w:val="24"/>
                <w:szCs w:val="24"/>
              </w:rPr>
              <w:t>务承诺</w:t>
            </w:r>
          </w:p>
        </w:tc>
        <w:tc>
          <w:tcPr>
            <w:tcW w:w="6474" w:type="dxa"/>
            <w:vAlign w:val="top"/>
          </w:tcPr>
          <w:p>
            <w:pPr>
              <w:spacing w:before="45" w:line="247" w:lineRule="auto"/>
              <w:ind w:left="111" w:right="103"/>
              <w:rPr>
                <w:rFonts w:hint="eastAsia" w:ascii="仿宋" w:hAnsi="仿宋" w:eastAsia="仿宋" w:cs="仿宋"/>
                <w:sz w:val="24"/>
                <w:szCs w:val="24"/>
              </w:rPr>
            </w:pPr>
            <w:r>
              <w:rPr>
                <w:rFonts w:hint="eastAsia" w:ascii="仿宋" w:hAnsi="仿宋" w:eastAsia="仿宋" w:cs="仿宋"/>
                <w:spacing w:val="18"/>
                <w:sz w:val="24"/>
                <w:szCs w:val="24"/>
              </w:rPr>
              <w:t>服</w:t>
            </w:r>
            <w:r>
              <w:rPr>
                <w:rFonts w:hint="eastAsia" w:ascii="仿宋" w:hAnsi="仿宋" w:eastAsia="仿宋" w:cs="仿宋"/>
                <w:spacing w:val="11"/>
                <w:sz w:val="24"/>
                <w:szCs w:val="24"/>
              </w:rPr>
              <w:t>务</w:t>
            </w:r>
            <w:r>
              <w:rPr>
                <w:rFonts w:hint="eastAsia" w:ascii="仿宋" w:hAnsi="仿宋" w:eastAsia="仿宋" w:cs="仿宋"/>
                <w:spacing w:val="9"/>
                <w:sz w:val="24"/>
                <w:szCs w:val="24"/>
              </w:rPr>
              <w:t>承诺科学、合理、系统完善、针对性强，能够充分满足招标人的需求的并在2小时内响</w:t>
            </w:r>
            <w:r>
              <w:rPr>
                <w:rFonts w:hint="eastAsia" w:ascii="仿宋" w:hAnsi="仿宋" w:eastAsia="仿宋" w:cs="仿宋"/>
                <w:spacing w:val="7"/>
                <w:sz w:val="24"/>
                <w:szCs w:val="24"/>
              </w:rPr>
              <w:t>应</w:t>
            </w:r>
            <w:r>
              <w:rPr>
                <w:rFonts w:hint="eastAsia" w:ascii="仿宋" w:hAnsi="仿宋" w:eastAsia="仿宋" w:cs="仿宋"/>
                <w:spacing w:val="10"/>
                <w:sz w:val="24"/>
                <w:szCs w:val="24"/>
              </w:rPr>
              <w:t>的</w:t>
            </w:r>
            <w:r>
              <w:rPr>
                <w:rFonts w:hint="eastAsia" w:ascii="仿宋" w:hAnsi="仿宋" w:eastAsia="仿宋" w:cs="仿宋"/>
                <w:spacing w:val="7"/>
                <w:sz w:val="24"/>
                <w:szCs w:val="24"/>
              </w:rPr>
              <w:t>,</w:t>
            </w:r>
            <w:r>
              <w:rPr>
                <w:rFonts w:hint="eastAsia" w:ascii="仿宋" w:hAnsi="仿宋" w:eastAsia="仿宋" w:cs="仿宋"/>
                <w:spacing w:val="5"/>
                <w:sz w:val="24"/>
                <w:szCs w:val="24"/>
              </w:rPr>
              <w:t>得</w:t>
            </w:r>
            <w:r>
              <w:rPr>
                <w:rFonts w:hint="eastAsia" w:cs="仿宋"/>
                <w:spacing w:val="5"/>
                <w:sz w:val="24"/>
                <w:szCs w:val="24"/>
                <w:lang w:val="en-US" w:eastAsia="zh-CN"/>
              </w:rPr>
              <w:t>5</w:t>
            </w:r>
            <w:r>
              <w:rPr>
                <w:rFonts w:hint="eastAsia" w:ascii="仿宋" w:hAnsi="仿宋" w:eastAsia="仿宋" w:cs="仿宋"/>
                <w:spacing w:val="5"/>
                <w:sz w:val="24"/>
                <w:szCs w:val="24"/>
              </w:rPr>
              <w:t>分;服务承诺较为合理，可行性较强，基</w:t>
            </w:r>
            <w:r>
              <w:rPr>
                <w:rFonts w:hint="eastAsia" w:ascii="仿宋" w:hAnsi="仿宋" w:eastAsia="仿宋" w:cs="仿宋"/>
                <w:spacing w:val="10"/>
                <w:sz w:val="24"/>
                <w:szCs w:val="24"/>
              </w:rPr>
              <w:t>本满</w:t>
            </w:r>
            <w:r>
              <w:rPr>
                <w:rFonts w:hint="eastAsia" w:ascii="仿宋" w:hAnsi="仿宋" w:eastAsia="仿宋" w:cs="仿宋"/>
                <w:spacing w:val="7"/>
                <w:sz w:val="24"/>
                <w:szCs w:val="24"/>
              </w:rPr>
              <w:t>足</w:t>
            </w:r>
            <w:r>
              <w:rPr>
                <w:rFonts w:hint="eastAsia" w:ascii="仿宋" w:hAnsi="仿宋" w:eastAsia="仿宋" w:cs="仿宋"/>
                <w:spacing w:val="5"/>
                <w:sz w:val="24"/>
                <w:szCs w:val="24"/>
              </w:rPr>
              <w:t>招标人需求的得3分;服务承诺一般，可行</w:t>
            </w:r>
            <w:r>
              <w:rPr>
                <w:rFonts w:hint="eastAsia" w:ascii="仿宋" w:hAnsi="仿宋" w:eastAsia="仿宋" w:cs="仿宋"/>
                <w:spacing w:val="11"/>
                <w:sz w:val="24"/>
                <w:szCs w:val="24"/>
              </w:rPr>
              <w:t>性</w:t>
            </w:r>
            <w:r>
              <w:rPr>
                <w:rFonts w:hint="eastAsia" w:ascii="仿宋" w:hAnsi="仿宋" w:eastAsia="仿宋" w:cs="仿宋"/>
                <w:spacing w:val="8"/>
                <w:sz w:val="24"/>
                <w:szCs w:val="24"/>
              </w:rPr>
              <w:t>一般的,得1分，不提供不得分。</w:t>
            </w:r>
          </w:p>
        </w:tc>
        <w:tc>
          <w:tcPr>
            <w:tcW w:w="820" w:type="dxa"/>
            <w:vAlign w:val="top"/>
          </w:tcPr>
          <w:p>
            <w:pPr>
              <w:spacing w:line="296" w:lineRule="auto"/>
              <w:rPr>
                <w:rFonts w:hint="eastAsia" w:ascii="仿宋" w:hAnsi="仿宋" w:eastAsia="仿宋" w:cs="仿宋"/>
                <w:sz w:val="24"/>
                <w:szCs w:val="24"/>
              </w:rPr>
            </w:pPr>
          </w:p>
          <w:p>
            <w:pPr>
              <w:spacing w:line="297" w:lineRule="auto"/>
              <w:rPr>
                <w:rFonts w:hint="eastAsia" w:ascii="仿宋" w:hAnsi="仿宋" w:eastAsia="仿宋" w:cs="仿宋"/>
                <w:sz w:val="24"/>
                <w:szCs w:val="24"/>
              </w:rPr>
            </w:pPr>
          </w:p>
          <w:p>
            <w:pPr>
              <w:spacing w:before="75" w:line="228" w:lineRule="auto"/>
              <w:ind w:left="121"/>
              <w:rPr>
                <w:rFonts w:hint="eastAsia" w:ascii="仿宋" w:hAnsi="仿宋" w:eastAsia="仿宋" w:cs="仿宋"/>
                <w:sz w:val="24"/>
                <w:szCs w:val="24"/>
              </w:rPr>
            </w:pPr>
            <w:r>
              <w:rPr>
                <w:rFonts w:hint="eastAsia" w:ascii="仿宋" w:hAnsi="仿宋" w:eastAsia="仿宋" w:cs="仿宋"/>
                <w:sz w:val="24"/>
                <w:szCs w:val="24"/>
              </w:rPr>
              <w:t>5分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7" w:hRule="atLeast"/>
        </w:trPr>
        <w:tc>
          <w:tcPr>
            <w:tcW w:w="1374" w:type="dxa"/>
            <w:vMerge w:val="continue"/>
            <w:vAlign w:val="top"/>
          </w:tcPr>
          <w:p>
            <w:pPr>
              <w:rPr>
                <w:rFonts w:hint="eastAsia" w:ascii="仿宋" w:hAnsi="仿宋" w:eastAsia="仿宋" w:cs="仿宋"/>
                <w:sz w:val="24"/>
                <w:szCs w:val="24"/>
              </w:rPr>
            </w:pPr>
          </w:p>
        </w:tc>
        <w:tc>
          <w:tcPr>
            <w:tcW w:w="1309" w:type="dxa"/>
            <w:vAlign w:val="top"/>
          </w:tcPr>
          <w:p>
            <w:pPr>
              <w:spacing w:before="74" w:line="227" w:lineRule="auto"/>
              <w:ind w:left="113"/>
              <w:rPr>
                <w:rFonts w:hint="eastAsia" w:ascii="仿宋" w:hAnsi="仿宋" w:eastAsia="仿宋" w:cs="仿宋"/>
                <w:spacing w:val="9"/>
                <w:sz w:val="24"/>
                <w:szCs w:val="24"/>
              </w:rPr>
            </w:pPr>
          </w:p>
          <w:p>
            <w:pPr>
              <w:spacing w:before="74" w:line="227" w:lineRule="auto"/>
              <w:rPr>
                <w:rFonts w:hint="eastAsia" w:ascii="仿宋" w:hAnsi="仿宋" w:eastAsia="仿宋" w:cs="仿宋"/>
                <w:spacing w:val="9"/>
                <w:sz w:val="24"/>
                <w:szCs w:val="24"/>
              </w:rPr>
            </w:pPr>
            <w:r>
              <w:rPr>
                <w:rFonts w:hint="eastAsia" w:ascii="仿宋" w:hAnsi="仿宋" w:eastAsia="仿宋" w:cs="仿宋"/>
                <w:spacing w:val="9"/>
                <w:sz w:val="24"/>
                <w:szCs w:val="24"/>
              </w:rPr>
              <w:t>廉洁管理措施及承诺</w:t>
            </w:r>
          </w:p>
        </w:tc>
        <w:tc>
          <w:tcPr>
            <w:tcW w:w="6474" w:type="dxa"/>
            <w:vAlign w:val="top"/>
          </w:tcPr>
          <w:p>
            <w:pPr>
              <w:spacing w:before="45" w:line="247" w:lineRule="auto"/>
              <w:ind w:left="111" w:right="103"/>
              <w:rPr>
                <w:rFonts w:hint="eastAsia" w:ascii="仿宋" w:hAnsi="仿宋" w:eastAsia="仿宋" w:cs="仿宋"/>
                <w:spacing w:val="18"/>
                <w:sz w:val="24"/>
                <w:szCs w:val="24"/>
              </w:rPr>
            </w:pPr>
            <w:r>
              <w:rPr>
                <w:rFonts w:hint="eastAsia" w:ascii="仿宋" w:hAnsi="仿宋" w:eastAsia="仿宋" w:cs="仿宋"/>
                <w:spacing w:val="18"/>
                <w:sz w:val="24"/>
                <w:szCs w:val="24"/>
                <w:lang w:val="en-US" w:eastAsia="zh-CN"/>
              </w:rPr>
              <w:t>廉洁管理措施内容具体，切实可行，并附有具体廉洁违约承诺的得 5 分；内容及承诺片面简单的得 3 分；内容空洞且无具体违约承诺的得 1 分；不提供廉洁管理措施及承诺的不得分。</w:t>
            </w:r>
          </w:p>
        </w:tc>
        <w:tc>
          <w:tcPr>
            <w:tcW w:w="820" w:type="dxa"/>
            <w:vAlign w:val="top"/>
          </w:tcPr>
          <w:p>
            <w:pPr>
              <w:spacing w:before="75" w:line="228" w:lineRule="auto"/>
              <w:ind w:left="121"/>
              <w:rPr>
                <w:rFonts w:hint="eastAsia" w:cs="仿宋"/>
                <w:sz w:val="24"/>
                <w:szCs w:val="24"/>
                <w:lang w:val="en-US" w:eastAsia="zh-CN"/>
              </w:rPr>
            </w:pPr>
          </w:p>
          <w:p>
            <w:pPr>
              <w:spacing w:before="75" w:line="228" w:lineRule="auto"/>
              <w:ind w:left="121"/>
              <w:rPr>
                <w:rFonts w:hint="default" w:ascii="仿宋" w:hAnsi="仿宋" w:eastAsia="仿宋" w:cs="仿宋"/>
                <w:sz w:val="24"/>
                <w:szCs w:val="24"/>
                <w:lang w:val="en-US" w:eastAsia="zh-CN"/>
              </w:rPr>
            </w:pPr>
            <w:r>
              <w:rPr>
                <w:rFonts w:hint="eastAsia" w:cs="仿宋"/>
                <w:sz w:val="24"/>
                <w:szCs w:val="24"/>
                <w:lang w:val="en-US" w:eastAsia="zh-CN"/>
              </w:rPr>
              <w:t>5分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7" w:hRule="atLeast"/>
        </w:trPr>
        <w:tc>
          <w:tcPr>
            <w:tcW w:w="1374" w:type="dxa"/>
            <w:vMerge w:val="continue"/>
            <w:vAlign w:val="top"/>
          </w:tcPr>
          <w:p>
            <w:pPr>
              <w:rPr>
                <w:rFonts w:hint="eastAsia" w:ascii="仿宋" w:hAnsi="仿宋" w:eastAsia="仿宋" w:cs="仿宋"/>
                <w:sz w:val="24"/>
                <w:szCs w:val="24"/>
              </w:rPr>
            </w:pPr>
          </w:p>
        </w:tc>
        <w:tc>
          <w:tcPr>
            <w:tcW w:w="1309" w:type="dxa"/>
            <w:vAlign w:val="top"/>
          </w:tcPr>
          <w:p>
            <w:pPr>
              <w:spacing w:before="74" w:line="227" w:lineRule="auto"/>
              <w:ind w:left="113"/>
              <w:rPr>
                <w:rFonts w:hint="eastAsia" w:ascii="仿宋" w:hAnsi="仿宋" w:eastAsia="仿宋" w:cs="仿宋"/>
                <w:spacing w:val="9"/>
                <w:sz w:val="24"/>
                <w:szCs w:val="24"/>
                <w:lang w:val="en-US" w:eastAsia="zh-CN"/>
              </w:rPr>
            </w:pPr>
          </w:p>
          <w:p>
            <w:pPr>
              <w:spacing w:before="74" w:line="227" w:lineRule="auto"/>
              <w:rPr>
                <w:rFonts w:hint="eastAsia" w:ascii="仿宋" w:hAnsi="仿宋" w:eastAsia="仿宋" w:cs="仿宋"/>
                <w:spacing w:val="9"/>
                <w:sz w:val="24"/>
                <w:szCs w:val="24"/>
              </w:rPr>
            </w:pPr>
            <w:r>
              <w:rPr>
                <w:rFonts w:hint="eastAsia" w:ascii="仿宋" w:hAnsi="仿宋" w:eastAsia="仿宋" w:cs="仿宋"/>
                <w:spacing w:val="9"/>
                <w:sz w:val="24"/>
                <w:szCs w:val="24"/>
                <w:lang w:val="en-US" w:eastAsia="zh-CN"/>
              </w:rPr>
              <w:t xml:space="preserve">岗位设置与人员计划 </w:t>
            </w:r>
          </w:p>
        </w:tc>
        <w:tc>
          <w:tcPr>
            <w:tcW w:w="6474" w:type="dxa"/>
            <w:vAlign w:val="top"/>
          </w:tcPr>
          <w:p>
            <w:pPr>
              <w:spacing w:before="45" w:line="247" w:lineRule="auto"/>
              <w:ind w:left="111" w:right="103"/>
              <w:rPr>
                <w:rFonts w:hint="eastAsia" w:ascii="仿宋" w:hAnsi="仿宋" w:eastAsia="仿宋" w:cs="仿宋"/>
                <w:spacing w:val="18"/>
                <w:sz w:val="24"/>
                <w:szCs w:val="24"/>
                <w:lang w:val="en-US" w:eastAsia="zh-CN"/>
              </w:rPr>
            </w:pPr>
            <w:r>
              <w:rPr>
                <w:rFonts w:hint="eastAsia" w:ascii="仿宋" w:hAnsi="仿宋" w:eastAsia="仿宋" w:cs="仿宋"/>
                <w:spacing w:val="18"/>
                <w:sz w:val="24"/>
                <w:szCs w:val="24"/>
                <w:lang w:val="en-US" w:eastAsia="zh-CN"/>
              </w:rPr>
              <w:t>服务岗位设置、项目组人员总体配备、人员分工</w:t>
            </w:r>
            <w:r>
              <w:rPr>
                <w:rFonts w:hint="eastAsia" w:cs="仿宋"/>
                <w:spacing w:val="18"/>
                <w:sz w:val="24"/>
                <w:szCs w:val="24"/>
                <w:lang w:val="en-US" w:eastAsia="zh-CN"/>
              </w:rPr>
              <w:t>，</w:t>
            </w:r>
            <w:r>
              <w:rPr>
                <w:rFonts w:hint="eastAsia" w:ascii="仿宋" w:hAnsi="仿宋" w:eastAsia="仿宋" w:cs="仿宋"/>
                <w:spacing w:val="18"/>
                <w:sz w:val="24"/>
                <w:szCs w:val="24"/>
                <w:lang w:val="en-US" w:eastAsia="zh-CN"/>
              </w:rPr>
              <w:t>专业划分等，</w:t>
            </w:r>
            <w:r>
              <w:rPr>
                <w:rFonts w:hint="eastAsia" w:cs="仿宋"/>
                <w:spacing w:val="9"/>
                <w:sz w:val="24"/>
                <w:szCs w:val="24"/>
                <w:lang w:val="en-US" w:eastAsia="zh-CN"/>
              </w:rPr>
              <w:t>横向对比，综合评定：</w:t>
            </w:r>
            <w:r>
              <w:rPr>
                <w:rFonts w:hint="eastAsia" w:ascii="仿宋" w:hAnsi="仿宋" w:eastAsia="仿宋" w:cs="仿宋"/>
                <w:spacing w:val="18"/>
                <w:sz w:val="24"/>
                <w:szCs w:val="24"/>
                <w:lang w:val="en-US" w:eastAsia="zh-CN"/>
              </w:rPr>
              <w:t>内容科学、合理具有较强的可操作性得5分；内容基本可行的得3分；内容一般的得1分；不提供者不得分。</w:t>
            </w:r>
          </w:p>
        </w:tc>
        <w:tc>
          <w:tcPr>
            <w:tcW w:w="820" w:type="dxa"/>
            <w:vAlign w:val="top"/>
          </w:tcPr>
          <w:p>
            <w:pPr>
              <w:spacing w:before="75" w:line="228" w:lineRule="auto"/>
              <w:ind w:left="121"/>
              <w:rPr>
                <w:rFonts w:hint="eastAsia" w:cs="仿宋"/>
                <w:sz w:val="24"/>
                <w:szCs w:val="24"/>
                <w:lang w:val="en-US" w:eastAsia="zh-CN"/>
              </w:rPr>
            </w:pPr>
          </w:p>
          <w:p>
            <w:pPr>
              <w:spacing w:before="75" w:line="228" w:lineRule="auto"/>
              <w:ind w:firstLine="240" w:firstLineChars="100"/>
              <w:rPr>
                <w:rFonts w:hint="eastAsia" w:cs="仿宋"/>
                <w:sz w:val="24"/>
                <w:szCs w:val="24"/>
                <w:lang w:val="en-US" w:eastAsia="zh-CN"/>
              </w:rPr>
            </w:pPr>
            <w:r>
              <w:rPr>
                <w:rFonts w:hint="eastAsia" w:cs="仿宋"/>
                <w:sz w:val="24"/>
                <w:szCs w:val="24"/>
                <w:lang w:val="en-US" w:eastAsia="zh-CN"/>
              </w:rPr>
              <w:t>5分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7" w:hRule="atLeast"/>
        </w:trPr>
        <w:tc>
          <w:tcPr>
            <w:tcW w:w="1374" w:type="dxa"/>
            <w:vMerge w:val="continue"/>
            <w:vAlign w:val="top"/>
          </w:tcPr>
          <w:p>
            <w:pPr>
              <w:spacing w:before="74" w:line="227" w:lineRule="auto"/>
              <w:ind w:left="113"/>
              <w:rPr>
                <w:rFonts w:hint="eastAsia" w:ascii="仿宋" w:hAnsi="仿宋" w:eastAsia="仿宋" w:cs="仿宋"/>
                <w:spacing w:val="9"/>
                <w:sz w:val="24"/>
                <w:szCs w:val="24"/>
                <w:lang w:val="en-US" w:eastAsia="zh-CN"/>
              </w:rPr>
            </w:pPr>
          </w:p>
        </w:tc>
        <w:tc>
          <w:tcPr>
            <w:tcW w:w="1309" w:type="dxa"/>
            <w:vAlign w:val="top"/>
          </w:tcPr>
          <w:p>
            <w:pPr>
              <w:spacing w:before="74" w:line="227" w:lineRule="auto"/>
              <w:ind w:left="113"/>
              <w:jc w:val="center"/>
              <w:rPr>
                <w:rFonts w:hint="eastAsia" w:ascii="仿宋" w:hAnsi="仿宋" w:eastAsia="仿宋" w:cs="仿宋"/>
                <w:spacing w:val="9"/>
                <w:sz w:val="24"/>
                <w:szCs w:val="24"/>
                <w:lang w:val="en-US" w:eastAsia="zh-CN"/>
              </w:rPr>
            </w:pPr>
          </w:p>
          <w:p>
            <w:pPr>
              <w:spacing w:before="74" w:line="227" w:lineRule="auto"/>
              <w:jc w:val="center"/>
              <w:rPr>
                <w:rFonts w:hint="eastAsia" w:ascii="仿宋" w:hAnsi="仿宋" w:eastAsia="仿宋" w:cs="仿宋"/>
                <w:spacing w:val="9"/>
                <w:sz w:val="24"/>
                <w:szCs w:val="24"/>
                <w:lang w:val="en-US" w:eastAsia="zh-CN"/>
              </w:rPr>
            </w:pPr>
            <w:r>
              <w:rPr>
                <w:rFonts w:hint="eastAsia" w:ascii="仿宋" w:hAnsi="仿宋" w:eastAsia="仿宋" w:cs="仿宋"/>
                <w:spacing w:val="9"/>
                <w:sz w:val="24"/>
                <w:szCs w:val="24"/>
                <w:lang w:val="en-US" w:eastAsia="zh-CN"/>
              </w:rPr>
              <w:t>进度措施</w:t>
            </w:r>
          </w:p>
        </w:tc>
        <w:tc>
          <w:tcPr>
            <w:tcW w:w="6474" w:type="dxa"/>
            <w:vAlign w:val="top"/>
          </w:tcPr>
          <w:p>
            <w:pPr>
              <w:spacing w:before="74" w:line="227" w:lineRule="auto"/>
              <w:ind w:left="113"/>
              <w:rPr>
                <w:rFonts w:hint="eastAsia" w:ascii="仿宋" w:hAnsi="仿宋" w:eastAsia="仿宋" w:cs="仿宋"/>
                <w:spacing w:val="9"/>
                <w:sz w:val="24"/>
                <w:szCs w:val="24"/>
                <w:lang w:val="en-US" w:eastAsia="zh-CN"/>
              </w:rPr>
            </w:pPr>
            <w:r>
              <w:rPr>
                <w:rFonts w:hint="eastAsia" w:ascii="仿宋" w:hAnsi="仿宋" w:eastAsia="仿宋" w:cs="仿宋"/>
                <w:spacing w:val="9"/>
                <w:sz w:val="24"/>
                <w:szCs w:val="24"/>
                <w:lang w:val="en-US" w:eastAsia="zh-CN"/>
              </w:rPr>
              <w:t>有切实合理、可行、操作性强的进度安排及进度保证措施</w:t>
            </w:r>
            <w:r>
              <w:rPr>
                <w:rFonts w:hint="eastAsia" w:cs="仿宋"/>
                <w:spacing w:val="9"/>
                <w:sz w:val="24"/>
                <w:szCs w:val="24"/>
                <w:lang w:val="en-US" w:eastAsia="zh-CN"/>
              </w:rPr>
              <w:t>，横向对比，综合评定：进度安排</w:t>
            </w:r>
            <w:r>
              <w:rPr>
                <w:rFonts w:hint="eastAsia" w:ascii="仿宋" w:hAnsi="仿宋" w:eastAsia="仿宋" w:cs="仿宋"/>
                <w:spacing w:val="9"/>
                <w:sz w:val="24"/>
                <w:szCs w:val="24"/>
                <w:lang w:val="en-US" w:eastAsia="zh-CN"/>
              </w:rPr>
              <w:t>得5分；进度安排和保证措施不够具体的得3分；有明显欠缺得1分；不提供的不得分。</w:t>
            </w:r>
          </w:p>
        </w:tc>
        <w:tc>
          <w:tcPr>
            <w:tcW w:w="820" w:type="dxa"/>
            <w:vAlign w:val="top"/>
          </w:tcPr>
          <w:p>
            <w:pPr>
              <w:spacing w:before="75" w:line="228" w:lineRule="auto"/>
              <w:ind w:left="121"/>
              <w:rPr>
                <w:rFonts w:hint="eastAsia" w:cs="仿宋"/>
                <w:sz w:val="24"/>
                <w:szCs w:val="24"/>
                <w:lang w:val="en-US" w:eastAsia="zh-CN"/>
              </w:rPr>
            </w:pPr>
          </w:p>
          <w:p>
            <w:pPr>
              <w:spacing w:before="75" w:line="228" w:lineRule="auto"/>
              <w:ind w:firstLine="240" w:firstLineChars="100"/>
              <w:rPr>
                <w:rFonts w:hint="eastAsia" w:cs="仿宋"/>
                <w:sz w:val="24"/>
                <w:szCs w:val="24"/>
                <w:lang w:val="en-US" w:eastAsia="zh-CN"/>
              </w:rPr>
            </w:pPr>
            <w:r>
              <w:rPr>
                <w:rFonts w:hint="eastAsia" w:cs="仿宋"/>
                <w:sz w:val="24"/>
                <w:szCs w:val="24"/>
                <w:lang w:val="en-US" w:eastAsia="zh-CN"/>
              </w:rPr>
              <w:t>5分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7" w:hRule="atLeast"/>
        </w:trPr>
        <w:tc>
          <w:tcPr>
            <w:tcW w:w="1374" w:type="dxa"/>
            <w:vMerge w:val="continue"/>
            <w:vAlign w:val="top"/>
          </w:tcPr>
          <w:p>
            <w:pPr>
              <w:spacing w:before="74" w:line="227" w:lineRule="auto"/>
              <w:ind w:left="113"/>
              <w:rPr>
                <w:rFonts w:hint="eastAsia" w:ascii="仿宋" w:hAnsi="仿宋" w:eastAsia="仿宋" w:cs="仿宋"/>
                <w:spacing w:val="9"/>
                <w:sz w:val="24"/>
                <w:szCs w:val="24"/>
                <w:lang w:val="en-US" w:eastAsia="zh-CN"/>
              </w:rPr>
            </w:pPr>
          </w:p>
        </w:tc>
        <w:tc>
          <w:tcPr>
            <w:tcW w:w="1309" w:type="dxa"/>
            <w:vAlign w:val="top"/>
          </w:tcPr>
          <w:p>
            <w:pPr>
              <w:spacing w:before="74" w:line="227" w:lineRule="auto"/>
              <w:jc w:val="center"/>
              <w:rPr>
                <w:rFonts w:hint="eastAsia" w:ascii="仿宋" w:hAnsi="仿宋" w:eastAsia="仿宋" w:cs="仿宋"/>
                <w:spacing w:val="9"/>
                <w:sz w:val="24"/>
                <w:szCs w:val="24"/>
                <w:lang w:val="en-US" w:eastAsia="zh-CN"/>
              </w:rPr>
            </w:pPr>
            <w:r>
              <w:rPr>
                <w:rFonts w:hint="eastAsia" w:ascii="仿宋" w:hAnsi="仿宋" w:eastAsia="仿宋" w:cs="仿宋"/>
                <w:spacing w:val="9"/>
                <w:sz w:val="24"/>
                <w:szCs w:val="24"/>
                <w:lang w:val="en-US" w:eastAsia="zh-CN"/>
              </w:rPr>
              <w:t>设备及后勤</w:t>
            </w:r>
          </w:p>
          <w:p>
            <w:pPr>
              <w:spacing w:before="74" w:line="227" w:lineRule="auto"/>
              <w:jc w:val="center"/>
              <w:rPr>
                <w:rFonts w:hint="eastAsia" w:ascii="仿宋" w:hAnsi="仿宋" w:eastAsia="仿宋" w:cs="仿宋"/>
                <w:spacing w:val="9"/>
                <w:sz w:val="24"/>
                <w:szCs w:val="24"/>
                <w:lang w:val="en-US" w:eastAsia="zh-CN"/>
              </w:rPr>
            </w:pPr>
            <w:r>
              <w:rPr>
                <w:rFonts w:hint="eastAsia" w:ascii="仿宋" w:hAnsi="仿宋" w:eastAsia="仿宋" w:cs="仿宋"/>
                <w:spacing w:val="9"/>
                <w:sz w:val="24"/>
                <w:szCs w:val="24"/>
                <w:lang w:val="en-US" w:eastAsia="zh-CN"/>
              </w:rPr>
              <w:t>保障</w:t>
            </w:r>
          </w:p>
        </w:tc>
        <w:tc>
          <w:tcPr>
            <w:tcW w:w="6474" w:type="dxa"/>
            <w:vAlign w:val="top"/>
          </w:tcPr>
          <w:p>
            <w:pPr>
              <w:spacing w:before="74" w:line="227" w:lineRule="auto"/>
              <w:ind w:left="113"/>
              <w:rPr>
                <w:rFonts w:hint="eastAsia" w:ascii="仿宋" w:hAnsi="仿宋" w:eastAsia="仿宋" w:cs="仿宋"/>
                <w:spacing w:val="9"/>
                <w:sz w:val="24"/>
                <w:szCs w:val="24"/>
                <w:lang w:val="en-US" w:eastAsia="zh-CN"/>
              </w:rPr>
            </w:pPr>
            <w:r>
              <w:rPr>
                <w:rFonts w:hint="eastAsia" w:ascii="仿宋" w:hAnsi="仿宋" w:eastAsia="仿宋" w:cs="仿宋"/>
                <w:spacing w:val="9"/>
                <w:sz w:val="24"/>
                <w:szCs w:val="24"/>
                <w:lang w:val="en-US" w:eastAsia="zh-CN"/>
              </w:rPr>
              <w:t>提供满足咨询工作需要的软件、硬件设备等后勤保障措施，能完全满足项目要求的得</w:t>
            </w:r>
            <w:r>
              <w:rPr>
                <w:rFonts w:hint="eastAsia" w:cs="仿宋"/>
                <w:spacing w:val="9"/>
                <w:sz w:val="24"/>
                <w:szCs w:val="24"/>
                <w:lang w:val="en-US" w:eastAsia="zh-CN"/>
              </w:rPr>
              <w:t>5</w:t>
            </w:r>
            <w:r>
              <w:rPr>
                <w:rFonts w:hint="eastAsia" w:ascii="仿宋" w:hAnsi="仿宋" w:eastAsia="仿宋" w:cs="仿宋"/>
                <w:spacing w:val="9"/>
                <w:sz w:val="24"/>
                <w:szCs w:val="24"/>
                <w:lang w:val="en-US" w:eastAsia="zh-CN"/>
              </w:rPr>
              <w:t>分；基本满足得</w:t>
            </w:r>
            <w:r>
              <w:rPr>
                <w:rFonts w:hint="eastAsia" w:cs="仿宋"/>
                <w:spacing w:val="9"/>
                <w:sz w:val="24"/>
                <w:szCs w:val="24"/>
                <w:lang w:val="en-US" w:eastAsia="zh-CN"/>
              </w:rPr>
              <w:t>1</w:t>
            </w:r>
            <w:r>
              <w:rPr>
                <w:rFonts w:hint="eastAsia" w:ascii="仿宋" w:hAnsi="仿宋" w:eastAsia="仿宋" w:cs="仿宋"/>
                <w:spacing w:val="9"/>
                <w:sz w:val="24"/>
                <w:szCs w:val="24"/>
                <w:lang w:val="en-US" w:eastAsia="zh-CN"/>
              </w:rPr>
              <w:t>分；没有的不得分。</w:t>
            </w:r>
          </w:p>
        </w:tc>
        <w:tc>
          <w:tcPr>
            <w:tcW w:w="820" w:type="dxa"/>
            <w:vAlign w:val="top"/>
          </w:tcPr>
          <w:p>
            <w:pPr>
              <w:spacing w:before="75" w:line="228" w:lineRule="auto"/>
              <w:ind w:firstLine="240" w:firstLineChars="100"/>
              <w:rPr>
                <w:rFonts w:hint="eastAsia" w:cs="仿宋"/>
                <w:sz w:val="24"/>
                <w:szCs w:val="24"/>
                <w:lang w:val="en-US" w:eastAsia="zh-CN"/>
              </w:rPr>
            </w:pPr>
          </w:p>
          <w:p>
            <w:pPr>
              <w:spacing w:before="75" w:line="228" w:lineRule="auto"/>
              <w:ind w:firstLine="240" w:firstLineChars="100"/>
              <w:rPr>
                <w:rFonts w:hint="eastAsia" w:cs="仿宋"/>
                <w:sz w:val="24"/>
                <w:szCs w:val="24"/>
                <w:lang w:val="en-US" w:eastAsia="zh-CN"/>
              </w:rPr>
            </w:pPr>
            <w:r>
              <w:rPr>
                <w:rFonts w:hint="eastAsia" w:cs="仿宋"/>
                <w:sz w:val="24"/>
                <w:szCs w:val="24"/>
                <w:lang w:val="en-US" w:eastAsia="zh-CN"/>
              </w:rPr>
              <w:t>5分</w:t>
            </w:r>
          </w:p>
        </w:tc>
      </w:tr>
    </w:tbl>
    <w:p>
      <w:pPr>
        <w:pStyle w:val="21"/>
        <w:tabs>
          <w:tab w:val="left" w:pos="1279"/>
        </w:tabs>
        <w:spacing w:line="306" w:lineRule="exact"/>
        <w:ind w:left="0" w:firstLine="480" w:firstLineChars="200"/>
        <w:rPr>
          <w:rFonts w:hint="eastAsia"/>
          <w:sz w:val="24"/>
          <w:lang w:eastAsia="zh-CN"/>
        </w:rPr>
      </w:pPr>
    </w:p>
    <w:p>
      <w:pPr>
        <w:pStyle w:val="21"/>
        <w:tabs>
          <w:tab w:val="left" w:pos="1279"/>
        </w:tabs>
        <w:spacing w:line="306" w:lineRule="exact"/>
        <w:ind w:left="0" w:firstLine="480" w:firstLineChars="200"/>
        <w:rPr>
          <w:rFonts w:hint="eastAsia"/>
          <w:sz w:val="24"/>
          <w:lang w:eastAsia="zh-CN"/>
        </w:rPr>
      </w:pPr>
    </w:p>
    <w:p>
      <w:pPr>
        <w:pStyle w:val="21"/>
        <w:tabs>
          <w:tab w:val="left" w:pos="1279"/>
        </w:tabs>
        <w:spacing w:line="360" w:lineRule="auto"/>
        <w:ind w:left="0" w:firstLine="440" w:firstLineChars="200"/>
        <w:sectPr>
          <w:pgSz w:w="11910" w:h="16840"/>
          <w:pgMar w:top="1580" w:right="920" w:bottom="1040" w:left="920" w:header="0" w:footer="851" w:gutter="0"/>
          <w:cols w:space="720" w:num="1"/>
        </w:sectPr>
      </w:pPr>
    </w:p>
    <w:p>
      <w:pPr>
        <w:pStyle w:val="21"/>
        <w:tabs>
          <w:tab w:val="left" w:pos="1279"/>
        </w:tabs>
        <w:spacing w:line="360" w:lineRule="auto"/>
        <w:ind w:left="0" w:firstLine="0"/>
        <w:rPr>
          <w:b/>
          <w:bCs/>
          <w:spacing w:val="-2"/>
          <w:sz w:val="24"/>
          <w:szCs w:val="24"/>
        </w:rPr>
      </w:pPr>
      <w:r>
        <w:rPr>
          <w:rFonts w:hint="eastAsia"/>
          <w:b/>
          <w:bCs/>
          <w:spacing w:val="-2"/>
          <w:sz w:val="24"/>
          <w:szCs w:val="24"/>
          <w:lang w:val="en-US"/>
        </w:rPr>
        <w:t xml:space="preserve">4.政府采购政策要求以及政策执行措施、政府采购政策功能落实 </w:t>
      </w:r>
    </w:p>
    <w:p>
      <w:pPr>
        <w:pStyle w:val="21"/>
        <w:tabs>
          <w:tab w:val="left" w:pos="1279"/>
        </w:tabs>
        <w:spacing w:line="360" w:lineRule="auto"/>
        <w:ind w:left="0" w:firstLine="236" w:firstLineChars="100"/>
        <w:rPr>
          <w:spacing w:val="-2"/>
          <w:sz w:val="24"/>
          <w:szCs w:val="24"/>
        </w:rPr>
      </w:pPr>
      <w:r>
        <w:rPr>
          <w:rFonts w:hint="eastAsia"/>
          <w:spacing w:val="-2"/>
          <w:sz w:val="24"/>
          <w:szCs w:val="24"/>
          <w:lang w:val="en-US"/>
        </w:rPr>
        <w:t xml:space="preserve">4.1 残疾人福利单位价格扣除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①本项目对残疾人福利性单位视同小型、微型企业，给予10%的价格扣除，用扣除后的价格参与排序。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②残疾人福利单位需按照征集文件的要求提供《残疾人福利性单位声明函》。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③残疾人福利单位标准请参照《关于促进残疾人就业政府采购政策的通知》（财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库〔2017〕141 号）。 </w:t>
      </w:r>
    </w:p>
    <w:p>
      <w:pPr>
        <w:pStyle w:val="21"/>
        <w:tabs>
          <w:tab w:val="left" w:pos="1279"/>
        </w:tabs>
        <w:spacing w:line="360" w:lineRule="auto"/>
        <w:ind w:left="0" w:firstLine="236" w:firstLineChars="100"/>
        <w:rPr>
          <w:spacing w:val="-2"/>
          <w:sz w:val="24"/>
          <w:szCs w:val="24"/>
          <w:lang w:val="en-US"/>
        </w:rPr>
      </w:pPr>
      <w:r>
        <w:rPr>
          <w:rFonts w:hint="eastAsia"/>
          <w:spacing w:val="-2"/>
          <w:sz w:val="24"/>
          <w:szCs w:val="24"/>
          <w:lang w:val="en-US"/>
        </w:rPr>
        <w:t xml:space="preserve">4.2 监狱和戒毒企业价格扣除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①本项目对监狱和戒毒企业（简称监狱企业）视同小型、微型企业，给予 10%的价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格扣除，用扣除后的价格参与排序。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②监狱企业参加政府采购活动时，需提供由省级以上监狱管理局、戒毒管理局（含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新疆生产建设兵团）出具的属于监狱企业的证明文件。供应商如不提供上述证明文件，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价格将不做相应扣除。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③监狱企业标准请参照《关于政府采购支持监狱企业发展有关问题的通知》（财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库［2014］68 号）。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4.3 残疾人福利单位、监狱企业属于小型、微型企业的，不重复享受政政策。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注:本项目如投标供应商均为小微企业，评审时可以全部不考虑逐个扣除。 </w:t>
      </w:r>
    </w:p>
    <w:p>
      <w:pPr>
        <w:pStyle w:val="21"/>
        <w:tabs>
          <w:tab w:val="left" w:pos="1279"/>
        </w:tabs>
        <w:spacing w:line="360" w:lineRule="auto"/>
        <w:ind w:left="0" w:firstLine="474" w:firstLineChars="200"/>
        <w:rPr>
          <w:b/>
          <w:bCs/>
          <w:spacing w:val="-2"/>
          <w:sz w:val="24"/>
          <w:szCs w:val="24"/>
          <w:lang w:val="en-US"/>
        </w:rPr>
      </w:pPr>
      <w:r>
        <w:rPr>
          <w:rFonts w:hint="eastAsia"/>
          <w:b/>
          <w:bCs/>
          <w:spacing w:val="-2"/>
          <w:sz w:val="24"/>
          <w:szCs w:val="24"/>
          <w:lang w:val="en-US"/>
        </w:rPr>
        <w:t xml:space="preserve">5.评标报告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5.1 评标委员会根据全体评标成员签字的原始评标记录和评标结果编写评标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报告。评标报告应当包括以下内容：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①征集公告刊登的媒体名称、开标日期和地点；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②征集供应商名单和评标委员会成员名单；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③评标方法和标准；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④开标记录和评标情况及说明，包括无效供应商名单及原因；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⑤确定的征集供应商名单或者经征集人委托直接确定的征集供应商；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⑥其他需要说明的情况，包括评标过程中供应商根据评标委员会要求进行的澄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清、说明或者补正，评标委员会成员的更换等。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5.2 评标报告由评委会全体成员签字。评标委员会成员对需要共同认定的事项存在争议的，应当按照少数服从多数的原则做出结论。持不同意见的评标委员会成员应当在评标报告上签署不同意见及理由，否则视为同意评标报告。评标报告签署前，经复核发现存在以下情形之一的，评标委员会应当当场修改评标结果，并在评标报告中记载：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①分值汇总计算错误的；</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②分项评分超出评分标准范围的；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③评标委员会成员对客观评审因素评分不一致的；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④经评标委员会认定评分畸高、畸低。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5.3.确定征集供应商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1 依据《政府采购框架协议采购方式管理暂行办法》（财政部 110 号令）第二十七条规定：确定第一阶段征集供应商时，提交响应文件和符合资格条件、实质性要求的供应商应当均不少于 2 家。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2 征集人应当自中标人（征集供应商）确定之日起 2 个工作日内，在甘肃省政府采购网、陇南市公共资源交易网公告征集结果。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3 中标（征集）公告期限为 1 个工作日。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4 征集信息应当包括所有征集供应商的名称、地址、联系方式、征集产品信息和协议价格等内容。征集产品信息应当详细列明技术规格或者服务内容、服务标准等能反映产品质量特点的内容。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5 除剩余征集供应商不足征集供应商总数70%且影响框架协议执行的情形外，框架协议有效期内，征集人不再补充征集供应商。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6.中标（征集）通知书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6.1在公告征集结果的同时，征集人向征集供应商发出中标（征集）通知书。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6.2 中标（征集）通知书对征集人和征集供应商均具有法律效力。中标（入 围）通知书发出后，征集供应商无正当理由，不得主动放弃征集资格或者退出框架协议,否则应当依法承担法律责任。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6.3征集供应商有下列情形之一，尚未签订框架协议的，取消其征集资格，已经签订框架协议的，解除与其签订的框架协议：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1 恶意串通谋取征集或者合同成交的；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2 提供虚假材料谋取征集或者合同成交的：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3 无正当理由拒不接受合同授予的；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4 不履行合同义务或者履行合同义务不符合约定，经征集人请求履行后仍不履行或者仍未按约定履行的；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5 框架协议有效期内，因违法行为被禁止或限制参加政府采购活动的；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6 框架协议约定的其他情形。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被取消征集资格或者被解除框架协议的供应商不得参加同一封闭式框架协议补充征集，或者重新申请加入同一开放式框架协议。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7.征集供应商在 2 年内应当以不高于其报价的价格向适用框架协议的采购人（服务对象）提供服务。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8.签订框架协议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在中标（征集）通知书发出之日起 30 日内和征集供应商签订框架协议，框架协议不得对征集文件确定的事项以及征集供应商的响应文件作实质性修改。征集供应商如无正当理由不及时签订框架协议的，应承担《中华人民共和国政府采购法实施条例》第七十二条第一款第（二）项规定的法律责任。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9.集采机构在框架协议签订后 5 个工作日内通过</w:t>
      </w:r>
      <w:r>
        <w:rPr>
          <w:rFonts w:hint="eastAsia"/>
          <w:spacing w:val="-2"/>
          <w:sz w:val="24"/>
          <w:szCs w:val="24"/>
          <w:lang w:val="en-US" w:eastAsia="zh-CN"/>
        </w:rPr>
        <w:t>西和县</w:t>
      </w:r>
      <w:r>
        <w:rPr>
          <w:rFonts w:hint="eastAsia"/>
          <w:spacing w:val="-2"/>
          <w:sz w:val="24"/>
          <w:szCs w:val="24"/>
          <w:lang w:val="en-US"/>
        </w:rPr>
        <w:t xml:space="preserve">门户网站将征集信息告知征集人及适用框架协议的所有采购人（服务对象）。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9.征集文件、征集供应商的响应文件及评审过程中有关澄清、承诺文件均应 作为框架协议的附件。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10.签订框架协议后，征集供应商不得将产品及其他相关服务进行转包。未经征集人或采购人（服务对象）同意，征集供应商也不得采用分包的形式履行合同，否则征集人有权终止框架协议，采购人（服务对象）有权终止采购合同。转包或分包造成采购人（服务对象）损失的,征集供应商及其委托代理商应承担相应赔偿责任。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11.其他 </w:t>
      </w:r>
    </w:p>
    <w:p>
      <w:pPr>
        <w:pStyle w:val="21"/>
        <w:tabs>
          <w:tab w:val="left" w:pos="1279"/>
        </w:tabs>
        <w:spacing w:line="360" w:lineRule="auto"/>
        <w:ind w:left="0" w:firstLine="472" w:firstLineChars="200"/>
        <w:rPr>
          <w:spacing w:val="-2"/>
          <w:sz w:val="24"/>
          <w:szCs w:val="24"/>
        </w:rPr>
      </w:pPr>
      <w:r>
        <w:rPr>
          <w:rFonts w:hint="eastAsia"/>
          <w:spacing w:val="-2"/>
          <w:sz w:val="24"/>
          <w:szCs w:val="24"/>
          <w:lang w:val="en-US" w:eastAsia="zh-CN"/>
        </w:rPr>
        <w:t>西和县财政局</w:t>
      </w:r>
      <w:r>
        <w:rPr>
          <w:rFonts w:hint="eastAsia"/>
          <w:spacing w:val="-2"/>
          <w:sz w:val="24"/>
          <w:szCs w:val="24"/>
          <w:lang w:val="en-US"/>
        </w:rPr>
        <w:t>将建立用户反馈和评价机制，接受采购人（服务对象）对征集供 应商履行框架协议和采购合同情况的反馈与评价，其结果作为第二阶段选定成交供应商的参考。</w:t>
      </w:r>
    </w:p>
    <w:p>
      <w:pPr>
        <w:pStyle w:val="6"/>
        <w:ind w:left="0" w:firstLine="482" w:firstLineChars="200"/>
      </w:pPr>
      <w:r>
        <w:rPr>
          <w:rFonts w:hint="eastAsia"/>
          <w:lang w:val="en-US"/>
        </w:rPr>
        <w:t>12.</w:t>
      </w:r>
      <w:r>
        <w:rPr>
          <w:rFonts w:hint="eastAsia"/>
        </w:rPr>
        <w:t>其他注意事项：</w:t>
      </w:r>
    </w:p>
    <w:p>
      <w:pPr>
        <w:pStyle w:val="21"/>
        <w:numPr>
          <w:ilvl w:val="2"/>
          <w:numId w:val="25"/>
        </w:numPr>
        <w:tabs>
          <w:tab w:val="left" w:pos="1580"/>
        </w:tabs>
        <w:spacing w:before="213"/>
        <w:ind w:hanging="602"/>
        <w:rPr>
          <w:sz w:val="24"/>
        </w:rPr>
      </w:pPr>
      <w:r>
        <w:rPr>
          <w:rFonts w:hint="eastAsia"/>
          <w:sz w:val="24"/>
        </w:rPr>
        <w:t>评标工作在评标委员会内独立进行。</w:t>
      </w:r>
    </w:p>
    <w:p>
      <w:pPr>
        <w:pStyle w:val="21"/>
        <w:numPr>
          <w:ilvl w:val="2"/>
          <w:numId w:val="25"/>
        </w:numPr>
        <w:tabs>
          <w:tab w:val="left" w:pos="1580"/>
        </w:tabs>
        <w:spacing w:before="214" w:line="405" w:lineRule="auto"/>
        <w:ind w:left="498" w:right="446" w:firstLine="480"/>
        <w:rPr>
          <w:sz w:val="24"/>
        </w:rPr>
      </w:pPr>
      <w:r>
        <w:rPr>
          <w:rFonts w:hint="eastAsia"/>
          <w:sz w:val="24"/>
        </w:rPr>
        <w:t>为了有助于对投标进行审查、评估和比较，评标委员会有权向供应商质疑、</w:t>
      </w:r>
      <w:r>
        <w:rPr>
          <w:rFonts w:hint="eastAsia"/>
          <w:spacing w:val="-1"/>
          <w:sz w:val="24"/>
        </w:rPr>
        <w:t>查看有关资质原件、供应商解释投标内容。供应商有责任按照评标委员会通知的时间、</w:t>
      </w:r>
      <w:r>
        <w:rPr>
          <w:rFonts w:hint="eastAsia"/>
          <w:sz w:val="24"/>
        </w:rPr>
        <w:t>地点指派专人进行答疑、澄清、提供有关资质原件。</w:t>
      </w:r>
    </w:p>
    <w:p>
      <w:pPr>
        <w:pStyle w:val="21"/>
        <w:numPr>
          <w:ilvl w:val="2"/>
          <w:numId w:val="25"/>
        </w:numPr>
        <w:tabs>
          <w:tab w:val="left" w:pos="1580"/>
        </w:tabs>
        <w:spacing w:before="1" w:line="405" w:lineRule="auto"/>
        <w:ind w:left="498" w:right="566" w:firstLine="480"/>
        <w:rPr>
          <w:sz w:val="24"/>
        </w:rPr>
      </w:pPr>
      <w:r>
        <w:rPr>
          <w:rFonts w:hint="eastAsia"/>
          <w:spacing w:val="-1"/>
          <w:sz w:val="24"/>
        </w:rPr>
        <w:t>在开标、评标期间，供应商不得向评标委员会成员询问情况，不得进行影响</w:t>
      </w:r>
      <w:r>
        <w:rPr>
          <w:rFonts w:hint="eastAsia"/>
          <w:sz w:val="24"/>
        </w:rPr>
        <w:t>评标结果的活动。</w:t>
      </w:r>
    </w:p>
    <w:p>
      <w:pPr>
        <w:pStyle w:val="21"/>
        <w:numPr>
          <w:ilvl w:val="2"/>
          <w:numId w:val="25"/>
        </w:numPr>
        <w:tabs>
          <w:tab w:val="left" w:pos="1580"/>
        </w:tabs>
        <w:spacing w:line="405" w:lineRule="auto"/>
        <w:ind w:left="498" w:right="566" w:firstLine="480"/>
        <w:rPr>
          <w:sz w:val="24"/>
        </w:rPr>
      </w:pPr>
      <w:r>
        <w:rPr>
          <w:rFonts w:hint="eastAsia"/>
          <w:spacing w:val="-1"/>
          <w:sz w:val="24"/>
        </w:rPr>
        <w:t xml:space="preserve">采购人、招标机构及评标委员会不向落标方解释原因，不保证最低价中标， </w:t>
      </w:r>
      <w:r>
        <w:rPr>
          <w:rFonts w:hint="eastAsia"/>
          <w:sz w:val="24"/>
        </w:rPr>
        <w:t>不退还投标文件。</w:t>
      </w:r>
    </w:p>
    <w:p>
      <w:pPr>
        <w:pStyle w:val="21"/>
        <w:numPr>
          <w:ilvl w:val="2"/>
          <w:numId w:val="25"/>
        </w:numPr>
        <w:tabs>
          <w:tab w:val="left" w:pos="1580"/>
        </w:tabs>
        <w:ind w:hanging="602"/>
        <w:rPr>
          <w:sz w:val="24"/>
        </w:rPr>
      </w:pPr>
      <w:r>
        <w:rPr>
          <w:rFonts w:hint="eastAsia"/>
          <w:sz w:val="24"/>
        </w:rPr>
        <w:t>在招标过程中如供应商有不正当行为时，评标委员会有权中止其投标资格。</w:t>
      </w:r>
    </w:p>
    <w:p>
      <w:pPr>
        <w:pStyle w:val="3"/>
        <w:tabs>
          <w:tab w:val="left" w:pos="1286"/>
        </w:tabs>
      </w:pPr>
      <w:bookmarkStart w:id="28" w:name="_bookmark14"/>
      <w:bookmarkEnd w:id="28"/>
      <w:bookmarkStart w:id="29" w:name="_Toc24453"/>
    </w:p>
    <w:p>
      <w:pPr>
        <w:pStyle w:val="3"/>
        <w:tabs>
          <w:tab w:val="left" w:pos="1286"/>
        </w:tabs>
      </w:pPr>
    </w:p>
    <w:p>
      <w:pPr>
        <w:pStyle w:val="3"/>
        <w:tabs>
          <w:tab w:val="left" w:pos="1286"/>
        </w:tabs>
        <w:jc w:val="both"/>
      </w:pPr>
    </w:p>
    <w:p/>
    <w:p>
      <w:pPr>
        <w:pStyle w:val="10"/>
      </w:pPr>
    </w:p>
    <w:p/>
    <w:p>
      <w:pPr>
        <w:pStyle w:val="10"/>
        <w:ind w:left="0" w:leftChars="0" w:firstLine="0" w:firstLineChars="0"/>
      </w:pPr>
    </w:p>
    <w:p>
      <w:pPr>
        <w:pStyle w:val="3"/>
        <w:tabs>
          <w:tab w:val="left" w:pos="1286"/>
        </w:tabs>
      </w:pPr>
      <w:r>
        <w:rPr>
          <w:rFonts w:hint="eastAsia"/>
        </w:rPr>
        <w:t>第五章</w:t>
      </w:r>
      <w:r>
        <w:rPr>
          <w:rFonts w:hint="eastAsia"/>
        </w:rPr>
        <w:tab/>
      </w:r>
      <w:r>
        <w:rPr>
          <w:rFonts w:hint="eastAsia"/>
        </w:rPr>
        <w:t>合同条款及合同格式</w:t>
      </w:r>
      <w:bookmarkEnd w:id="29"/>
      <w:r>
        <w:rPr>
          <w:rFonts w:hint="eastAsia"/>
        </w:rPr>
        <w:t>（</w:t>
      </w:r>
      <w:r>
        <w:rPr>
          <w:rFonts w:hint="eastAsia"/>
          <w:lang w:val="en-US"/>
        </w:rPr>
        <w:t>参考</w:t>
      </w:r>
      <w:r>
        <w:rPr>
          <w:rFonts w:hint="eastAsia"/>
          <w:lang w:val="en-US" w:eastAsia="zh-CN"/>
        </w:rPr>
        <w:t>合同</w:t>
      </w:r>
      <w:r>
        <w:rPr>
          <w:rFonts w:hint="eastAsia"/>
        </w:rPr>
        <w:t>）</w:t>
      </w:r>
    </w:p>
    <w:p>
      <w:pPr>
        <w:pStyle w:val="10"/>
        <w:ind w:left="0"/>
        <w:rPr>
          <w:b/>
          <w:sz w:val="32"/>
        </w:rPr>
      </w:pPr>
    </w:p>
    <w:p>
      <w:pPr>
        <w:pStyle w:val="10"/>
        <w:ind w:left="0"/>
        <w:rPr>
          <w:b/>
          <w:sz w:val="32"/>
        </w:rPr>
      </w:pPr>
    </w:p>
    <w:p>
      <w:pPr>
        <w:pStyle w:val="10"/>
        <w:ind w:left="0"/>
        <w:rPr>
          <w:b/>
          <w:sz w:val="32"/>
        </w:rPr>
      </w:pPr>
    </w:p>
    <w:p>
      <w:pPr>
        <w:jc w:val="center"/>
        <w:rPr>
          <w:rFonts w:hint="eastAsia" w:ascii="宋体" w:hAnsi="宋体" w:eastAsia="宋体" w:cs="宋体"/>
          <w:b/>
          <w:bCs/>
          <w:color w:val="000000"/>
          <w:sz w:val="28"/>
          <w:szCs w:val="28"/>
          <w:lang w:val="en-US" w:eastAsia="zh-CN" w:bidi="ar"/>
        </w:rPr>
      </w:pPr>
      <w:bookmarkStart w:id="30" w:name="_bookmark15"/>
      <w:bookmarkEnd w:id="30"/>
      <w:bookmarkStart w:id="31" w:name="第六章__响应文件格式"/>
      <w:bookmarkEnd w:id="31"/>
      <w:bookmarkStart w:id="32" w:name="_Toc10231"/>
      <w:r>
        <w:rPr>
          <w:rFonts w:hint="eastAsia" w:ascii="宋体" w:hAnsi="宋体" w:eastAsia="宋体" w:cs="宋体"/>
          <w:b/>
          <w:bCs/>
          <w:color w:val="000000"/>
          <w:sz w:val="28"/>
          <w:szCs w:val="28"/>
          <w:lang w:val="en-US" w:eastAsia="zh-CN" w:bidi="ar"/>
        </w:rPr>
        <w:t>西和县2023-2024年度政府性投资工程预（结）算审核服务框架协议征集项目</w:t>
      </w:r>
    </w:p>
    <w:p>
      <w:pPr>
        <w:pStyle w:val="10"/>
        <w:rPr>
          <w:lang w:val="en-US"/>
        </w:rPr>
      </w:pPr>
    </w:p>
    <w:p>
      <w:pPr>
        <w:pStyle w:val="3"/>
        <w:tabs>
          <w:tab w:val="left" w:pos="1286"/>
        </w:tabs>
      </w:pPr>
    </w:p>
    <w:p>
      <w:pPr>
        <w:pStyle w:val="3"/>
        <w:tabs>
          <w:tab w:val="left" w:pos="1286"/>
        </w:tabs>
      </w:pPr>
    </w:p>
    <w:p>
      <w:pPr>
        <w:pStyle w:val="3"/>
        <w:tabs>
          <w:tab w:val="left" w:pos="1286"/>
        </w:tabs>
      </w:pPr>
    </w:p>
    <w:p>
      <w:pPr>
        <w:pStyle w:val="3"/>
        <w:tabs>
          <w:tab w:val="left" w:pos="1286"/>
        </w:tabs>
      </w:pPr>
    </w:p>
    <w:p>
      <w:pPr>
        <w:pStyle w:val="3"/>
        <w:tabs>
          <w:tab w:val="left" w:pos="1286"/>
        </w:tabs>
      </w:pPr>
    </w:p>
    <w:p>
      <w:pPr>
        <w:pStyle w:val="3"/>
        <w:tabs>
          <w:tab w:val="left" w:pos="1286"/>
        </w:tabs>
      </w:pPr>
    </w:p>
    <w:p>
      <w:pPr>
        <w:pStyle w:val="3"/>
        <w:tabs>
          <w:tab w:val="left" w:pos="1286"/>
        </w:tabs>
      </w:pPr>
    </w:p>
    <w:p>
      <w:pPr>
        <w:widowControl/>
        <w:jc w:val="center"/>
      </w:pPr>
      <w:r>
        <w:rPr>
          <w:rFonts w:hint="eastAsia" w:ascii="宋体" w:hAnsi="宋体" w:eastAsia="宋体" w:cs="宋体"/>
          <w:b/>
          <w:bCs/>
          <w:color w:val="000000"/>
          <w:sz w:val="72"/>
          <w:szCs w:val="72"/>
          <w:lang w:val="en-US" w:bidi="ar"/>
        </w:rPr>
        <w:t>政府采购框架协议</w:t>
      </w:r>
    </w:p>
    <w:p>
      <w:pPr>
        <w:pStyle w:val="3"/>
        <w:tabs>
          <w:tab w:val="left" w:pos="1286"/>
        </w:tabs>
        <w:jc w:val="both"/>
      </w:pPr>
    </w:p>
    <w:p>
      <w:pPr>
        <w:pStyle w:val="3"/>
        <w:tabs>
          <w:tab w:val="left" w:pos="1286"/>
        </w:tabs>
      </w:pPr>
    </w:p>
    <w:p/>
    <w:p>
      <w:pPr>
        <w:pStyle w:val="2"/>
      </w:pPr>
    </w:p>
    <w:p>
      <w:pPr>
        <w:pStyle w:val="2"/>
      </w:pPr>
    </w:p>
    <w:p>
      <w:pPr>
        <w:pStyle w:val="2"/>
      </w:pPr>
    </w:p>
    <w:p>
      <w:pPr>
        <w:pStyle w:val="3"/>
        <w:tabs>
          <w:tab w:val="left" w:pos="1286"/>
        </w:tabs>
      </w:pPr>
    </w:p>
    <w:p>
      <w:pPr>
        <w:pStyle w:val="3"/>
        <w:tabs>
          <w:tab w:val="left" w:pos="1286"/>
        </w:tabs>
      </w:pPr>
    </w:p>
    <w:p>
      <w:pPr>
        <w:pStyle w:val="3"/>
        <w:tabs>
          <w:tab w:val="left" w:pos="1286"/>
        </w:tabs>
        <w:ind w:firstLine="1606" w:firstLineChars="500"/>
        <w:jc w:val="left"/>
        <w:rPr>
          <w:u w:val="single"/>
          <w:lang w:val="en-US"/>
        </w:rPr>
      </w:pPr>
      <w:r>
        <w:rPr>
          <w:rFonts w:hint="eastAsia"/>
          <w:lang w:val="en-US"/>
        </w:rPr>
        <w:t>项目编号：</w:t>
      </w:r>
      <w:r>
        <w:rPr>
          <w:rFonts w:hint="eastAsia"/>
          <w:u w:val="single"/>
          <w:lang w:val="en-US"/>
        </w:rPr>
        <w:t xml:space="preserve">                      </w:t>
      </w:r>
    </w:p>
    <w:p>
      <w:pPr>
        <w:pStyle w:val="3"/>
        <w:tabs>
          <w:tab w:val="left" w:pos="1286"/>
        </w:tabs>
        <w:ind w:firstLine="1606" w:firstLineChars="500"/>
        <w:jc w:val="left"/>
        <w:rPr>
          <w:lang w:val="en-US"/>
        </w:rPr>
      </w:pPr>
    </w:p>
    <w:p>
      <w:pPr>
        <w:pStyle w:val="3"/>
        <w:tabs>
          <w:tab w:val="left" w:pos="1286"/>
        </w:tabs>
        <w:ind w:firstLine="1606" w:firstLineChars="500"/>
        <w:jc w:val="left"/>
        <w:rPr>
          <w:rFonts w:hint="eastAsia" w:eastAsia="仿宋"/>
          <w:u w:val="single"/>
          <w:lang w:val="en-US" w:eastAsia="zh-CN"/>
        </w:rPr>
      </w:pPr>
      <w:r>
        <w:rPr>
          <w:rFonts w:hint="eastAsia"/>
          <w:lang w:val="en-US"/>
        </w:rPr>
        <w:t xml:space="preserve">甲方（征集单位）： </w:t>
      </w:r>
      <w:r>
        <w:rPr>
          <w:rFonts w:hint="eastAsia"/>
          <w:u w:val="single"/>
          <w:lang w:val="en-US" w:eastAsia="zh-CN"/>
        </w:rPr>
        <w:t>西和县财政局</w:t>
      </w:r>
    </w:p>
    <w:p>
      <w:pPr>
        <w:rPr>
          <w:lang w:val="en-US"/>
        </w:rPr>
      </w:pPr>
    </w:p>
    <w:p>
      <w:pPr>
        <w:pStyle w:val="3"/>
        <w:tabs>
          <w:tab w:val="left" w:pos="1286"/>
        </w:tabs>
        <w:ind w:firstLine="1606" w:firstLineChars="500"/>
        <w:jc w:val="left"/>
        <w:rPr>
          <w:u w:val="single"/>
          <w:lang w:val="en-US"/>
        </w:rPr>
      </w:pPr>
      <w:r>
        <w:rPr>
          <w:rFonts w:hint="eastAsia"/>
          <w:lang w:val="en-US"/>
        </w:rPr>
        <w:t>乙方（征集供应商）：</w:t>
      </w:r>
      <w:r>
        <w:rPr>
          <w:rFonts w:hint="eastAsia"/>
          <w:u w:val="single"/>
          <w:lang w:val="en-US"/>
        </w:rPr>
        <w:t xml:space="preserve">             </w:t>
      </w:r>
    </w:p>
    <w:p>
      <w:pPr>
        <w:rPr>
          <w:lang w:val="en-US"/>
        </w:rPr>
      </w:pPr>
    </w:p>
    <w:p>
      <w:pPr>
        <w:pStyle w:val="3"/>
        <w:tabs>
          <w:tab w:val="left" w:pos="1286"/>
        </w:tabs>
        <w:ind w:firstLine="1606" w:firstLineChars="500"/>
        <w:jc w:val="left"/>
        <w:rPr>
          <w:u w:val="single"/>
          <w:lang w:val="en-US"/>
        </w:rPr>
      </w:pPr>
      <w:r>
        <w:rPr>
          <w:rFonts w:hint="eastAsia"/>
          <w:lang w:val="en-US"/>
        </w:rPr>
        <w:t>日 期：</w:t>
      </w:r>
      <w:r>
        <w:rPr>
          <w:rFonts w:hint="eastAsia"/>
          <w:u w:val="single"/>
          <w:lang w:val="en-US"/>
        </w:rPr>
        <w:t xml:space="preserve">        年        月         日</w:t>
      </w:r>
    </w:p>
    <w:p>
      <w:pPr>
        <w:pStyle w:val="3"/>
        <w:tabs>
          <w:tab w:val="left" w:pos="1286"/>
        </w:tabs>
      </w:pPr>
    </w:p>
    <w:p>
      <w:pPr>
        <w:pStyle w:val="3"/>
        <w:tabs>
          <w:tab w:val="left" w:pos="1286"/>
        </w:tabs>
      </w:pPr>
    </w:p>
    <w:p/>
    <w:p>
      <w:pPr>
        <w:pStyle w:val="2"/>
      </w:pPr>
    </w:p>
    <w:p>
      <w:pPr>
        <w:pStyle w:val="2"/>
      </w:pPr>
    </w:p>
    <w:p/>
    <w:p>
      <w:pPr>
        <w:pStyle w:val="21"/>
        <w:tabs>
          <w:tab w:val="left" w:pos="1279"/>
        </w:tabs>
        <w:spacing w:line="360" w:lineRule="auto"/>
        <w:ind w:left="0" w:firstLine="0"/>
        <w:jc w:val="center"/>
        <w:rPr>
          <w:spacing w:val="-2"/>
          <w:sz w:val="22"/>
          <w:szCs w:val="22"/>
          <w:lang w:val="en-US"/>
        </w:rPr>
      </w:pPr>
      <w:r>
        <w:rPr>
          <w:rFonts w:hint="eastAsia"/>
          <w:b/>
          <w:bCs/>
          <w:spacing w:val="-2"/>
          <w:sz w:val="24"/>
          <w:szCs w:val="24"/>
          <w:lang w:val="en-US" w:eastAsia="zh-CN"/>
        </w:rPr>
        <w:t>西和县2023-2024年度政府性投资工程预（结）算审核服务框架协议征集项目</w:t>
      </w:r>
      <w:r>
        <w:rPr>
          <w:rFonts w:hint="eastAsia"/>
          <w:b/>
          <w:bCs/>
          <w:spacing w:val="-2"/>
          <w:sz w:val="24"/>
          <w:szCs w:val="24"/>
          <w:lang w:val="en-US"/>
        </w:rPr>
        <w:t>协议文本（参考）</w:t>
      </w:r>
    </w:p>
    <w:p>
      <w:pPr>
        <w:tabs>
          <w:tab w:val="left" w:pos="452"/>
        </w:tabs>
        <w:spacing w:before="91" w:line="222" w:lineRule="auto"/>
        <w:ind w:left="599"/>
        <w:rPr>
          <w:rFonts w:ascii="仿宋" w:hAnsi="仿宋" w:eastAsia="仿宋" w:cs="仿宋"/>
          <w:sz w:val="24"/>
          <w:szCs w:val="24"/>
        </w:rPr>
      </w:pPr>
      <w:r>
        <w:rPr>
          <w:rFonts w:ascii="仿宋" w:hAnsi="仿宋" w:eastAsia="仿宋" w:cs="仿宋"/>
          <w:spacing w:val="-8"/>
          <w:sz w:val="24"/>
          <w:szCs w:val="24"/>
        </w:rPr>
        <w:t>甲</w:t>
      </w:r>
      <w:r>
        <w:rPr>
          <w:rFonts w:ascii="仿宋" w:hAnsi="仿宋" w:eastAsia="仿宋" w:cs="仿宋"/>
          <w:spacing w:val="-7"/>
          <w:sz w:val="24"/>
          <w:szCs w:val="24"/>
        </w:rPr>
        <w:t>方：</w:t>
      </w:r>
      <w:r>
        <w:rPr>
          <w:rFonts w:ascii="仿宋" w:hAnsi="仿宋" w:eastAsia="仿宋" w:cs="仿宋"/>
          <w:spacing w:val="-7"/>
          <w:sz w:val="24"/>
          <w:szCs w:val="24"/>
          <w:u w:val="single" w:color="auto"/>
        </w:rPr>
        <w:t xml:space="preserve">                  </w:t>
      </w:r>
      <w:r>
        <w:rPr>
          <w:rFonts w:ascii="仿宋" w:hAnsi="仿宋" w:eastAsia="仿宋" w:cs="仿宋"/>
          <w:spacing w:val="-7"/>
          <w:sz w:val="24"/>
          <w:szCs w:val="24"/>
        </w:rPr>
        <w:t>(征集人全祢)</w:t>
      </w:r>
    </w:p>
    <w:p>
      <w:pPr>
        <w:spacing w:before="221" w:line="222" w:lineRule="auto"/>
        <w:ind w:left="582"/>
        <w:rPr>
          <w:rFonts w:ascii="仿宋" w:hAnsi="仿宋" w:eastAsia="仿宋" w:cs="仿宋"/>
          <w:sz w:val="24"/>
          <w:szCs w:val="24"/>
        </w:rPr>
      </w:pPr>
      <w:r>
        <w:rPr>
          <w:rFonts w:ascii="仿宋" w:hAnsi="仿宋" w:eastAsia="仿宋" w:cs="仿宋"/>
          <w:spacing w:val="-6"/>
          <w:sz w:val="24"/>
          <w:szCs w:val="24"/>
        </w:rPr>
        <w:t>乙方：</w:t>
      </w:r>
      <w:r>
        <w:rPr>
          <w:rFonts w:ascii="仿宋" w:hAnsi="仿宋" w:eastAsia="仿宋" w:cs="仿宋"/>
          <w:spacing w:val="-6"/>
          <w:sz w:val="24"/>
          <w:szCs w:val="24"/>
          <w:u w:val="single" w:color="auto"/>
        </w:rPr>
        <w:t xml:space="preserve">                  </w:t>
      </w:r>
      <w:r>
        <w:rPr>
          <w:rFonts w:ascii="仿宋" w:hAnsi="仿宋" w:eastAsia="仿宋" w:cs="仿宋"/>
          <w:spacing w:val="-6"/>
          <w:sz w:val="24"/>
          <w:szCs w:val="24"/>
        </w:rPr>
        <w:t>(入围供应商全称</w:t>
      </w:r>
      <w:r>
        <w:rPr>
          <w:rFonts w:ascii="仿宋" w:hAnsi="仿宋" w:eastAsia="仿宋" w:cs="仿宋"/>
          <w:spacing w:val="-4"/>
          <w:sz w:val="24"/>
          <w:szCs w:val="24"/>
        </w:rPr>
        <w:t>)</w:t>
      </w:r>
    </w:p>
    <w:p>
      <w:pPr>
        <w:spacing w:before="224" w:line="369" w:lineRule="auto"/>
        <w:ind w:right="900"/>
        <w:rPr>
          <w:rFonts w:ascii="仿宋" w:hAnsi="仿宋" w:eastAsia="仿宋" w:cs="仿宋"/>
          <w:sz w:val="24"/>
          <w:szCs w:val="24"/>
        </w:rPr>
      </w:pPr>
      <w:r>
        <w:rPr>
          <w:rFonts w:ascii="仿宋" w:hAnsi="仿宋" w:eastAsia="仿宋" w:cs="仿宋"/>
          <w:spacing w:val="-4"/>
          <w:sz w:val="24"/>
          <w:szCs w:val="24"/>
        </w:rPr>
        <w:t>根据《政府采购框架</w:t>
      </w:r>
      <w:r>
        <w:rPr>
          <w:rFonts w:ascii="仿宋" w:hAnsi="仿宋" w:eastAsia="仿宋" w:cs="仿宋"/>
          <w:spacing w:val="-2"/>
          <w:sz w:val="24"/>
          <w:szCs w:val="24"/>
        </w:rPr>
        <w:t>协议采购方式管理暂行办法》有关规定，现就</w:t>
      </w:r>
      <w:r>
        <w:rPr>
          <w:rFonts w:hint="eastAsia" w:ascii="仿宋" w:hAnsi="仿宋" w:eastAsia="仿宋" w:cs="仿宋"/>
          <w:spacing w:val="-2"/>
          <w:sz w:val="24"/>
          <w:szCs w:val="24"/>
          <w:lang w:eastAsia="zh-CN"/>
        </w:rPr>
        <w:t>西和县2023-2024年度政府性投资工程预（结）算审核服务框架协议征集项目</w:t>
      </w:r>
      <w:r>
        <w:rPr>
          <w:rFonts w:ascii="仿宋" w:hAnsi="仿宋" w:eastAsia="仿宋" w:cs="仿宋"/>
          <w:spacing w:val="-2"/>
          <w:sz w:val="24"/>
          <w:szCs w:val="24"/>
        </w:rPr>
        <w:t>有关</w:t>
      </w:r>
      <w:r>
        <w:rPr>
          <w:rFonts w:ascii="仿宋" w:hAnsi="仿宋" w:eastAsia="仿宋" w:cs="仿宋"/>
          <w:sz w:val="24"/>
          <w:szCs w:val="24"/>
        </w:rPr>
        <w:t xml:space="preserve"> </w:t>
      </w:r>
      <w:r>
        <w:rPr>
          <w:rFonts w:ascii="仿宋" w:hAnsi="仿宋" w:eastAsia="仿宋" w:cs="仿宋"/>
          <w:spacing w:val="-12"/>
          <w:sz w:val="24"/>
          <w:szCs w:val="24"/>
        </w:rPr>
        <w:t>事</w:t>
      </w:r>
      <w:r>
        <w:rPr>
          <w:rFonts w:ascii="仿宋" w:hAnsi="仿宋" w:eastAsia="仿宋" w:cs="仿宋"/>
          <w:spacing w:val="-11"/>
          <w:sz w:val="24"/>
          <w:szCs w:val="24"/>
        </w:rPr>
        <w:t>宜</w:t>
      </w:r>
      <w:r>
        <w:rPr>
          <w:rFonts w:ascii="仿宋" w:hAnsi="仿宋" w:eastAsia="仿宋" w:cs="仿宋"/>
          <w:spacing w:val="-6"/>
          <w:sz w:val="24"/>
          <w:szCs w:val="24"/>
        </w:rPr>
        <w:t>, 甲乙双方在平等、 自愿、协商一致的基础上就有关事项订立如下框</w:t>
      </w:r>
      <w:r>
        <w:rPr>
          <w:rFonts w:ascii="仿宋" w:hAnsi="仿宋" w:eastAsia="仿宋" w:cs="仿宋"/>
          <w:sz w:val="24"/>
          <w:szCs w:val="24"/>
        </w:rPr>
        <w:t xml:space="preserve"> </w:t>
      </w:r>
      <w:r>
        <w:rPr>
          <w:rFonts w:ascii="仿宋" w:hAnsi="仿宋" w:eastAsia="仿宋" w:cs="仿宋"/>
          <w:spacing w:val="-7"/>
          <w:sz w:val="24"/>
          <w:szCs w:val="24"/>
        </w:rPr>
        <w:t>架</w:t>
      </w:r>
      <w:r>
        <w:rPr>
          <w:rFonts w:ascii="仿宋" w:hAnsi="仿宋" w:eastAsia="仿宋" w:cs="仿宋"/>
          <w:spacing w:val="-4"/>
          <w:sz w:val="24"/>
          <w:szCs w:val="24"/>
        </w:rPr>
        <w:t>协议：</w:t>
      </w:r>
    </w:p>
    <w:p>
      <w:pPr>
        <w:spacing w:before="1" w:line="369" w:lineRule="auto"/>
        <w:ind w:left="17" w:right="900" w:firstLine="547"/>
        <w:rPr>
          <w:rFonts w:ascii="仿宋" w:hAnsi="仿宋" w:eastAsia="仿宋" w:cs="仿宋"/>
          <w:sz w:val="24"/>
          <w:szCs w:val="24"/>
        </w:rPr>
      </w:pPr>
      <w:r>
        <w:rPr>
          <w:rFonts w:ascii="仿宋" w:hAnsi="仿宋" w:eastAsia="仿宋" w:cs="仿宋"/>
          <w:spacing w:val="-4"/>
          <w:sz w:val="24"/>
          <w:szCs w:val="24"/>
        </w:rPr>
        <w:t>如有具体需求，甲方</w:t>
      </w:r>
      <w:r>
        <w:rPr>
          <w:rFonts w:ascii="仿宋" w:hAnsi="仿宋" w:eastAsia="仿宋" w:cs="仿宋"/>
          <w:spacing w:val="-3"/>
          <w:sz w:val="24"/>
          <w:szCs w:val="24"/>
        </w:rPr>
        <w:t>将</w:t>
      </w:r>
      <w:r>
        <w:rPr>
          <w:rFonts w:ascii="仿宋" w:hAnsi="仿宋" w:eastAsia="仿宋" w:cs="仿宋"/>
          <w:spacing w:val="-2"/>
          <w:sz w:val="24"/>
          <w:szCs w:val="24"/>
        </w:rPr>
        <w:t>根据本框架协议与乙方根据第二阶段直接选定</w:t>
      </w:r>
      <w:r>
        <w:rPr>
          <w:rFonts w:ascii="仿宋" w:hAnsi="仿宋" w:eastAsia="仿宋" w:cs="仿宋"/>
          <w:sz w:val="24"/>
          <w:szCs w:val="24"/>
        </w:rPr>
        <w:t xml:space="preserve"> </w:t>
      </w:r>
      <w:r>
        <w:rPr>
          <w:rFonts w:ascii="仿宋" w:hAnsi="仿宋" w:eastAsia="仿宋" w:cs="仿宋"/>
          <w:spacing w:val="-2"/>
          <w:sz w:val="24"/>
          <w:szCs w:val="24"/>
        </w:rPr>
        <w:t>的方式。签订</w:t>
      </w:r>
      <w:r>
        <w:rPr>
          <w:rFonts w:ascii="仿宋" w:hAnsi="仿宋" w:eastAsia="仿宋" w:cs="仿宋"/>
          <w:spacing w:val="-1"/>
          <w:sz w:val="24"/>
          <w:szCs w:val="24"/>
        </w:rPr>
        <w:t>具体委托评审合同，确认具体评审内容和相关酬金。</w:t>
      </w:r>
    </w:p>
    <w:p>
      <w:pPr>
        <w:spacing w:before="1" w:line="231" w:lineRule="auto"/>
        <w:ind w:left="413"/>
        <w:rPr>
          <w:rFonts w:ascii="仿宋" w:hAnsi="仿宋" w:eastAsia="仿宋" w:cs="仿宋"/>
          <w:sz w:val="24"/>
          <w:szCs w:val="24"/>
        </w:rPr>
      </w:pPr>
      <w:r>
        <w:rPr>
          <w:rFonts w:ascii="宋体" w:hAnsi="宋体" w:eastAsia="宋体" w:cs="宋体"/>
          <w:spacing w:val="-8"/>
          <w:sz w:val="18"/>
          <w:szCs w:val="18"/>
        </w:rPr>
        <w:t>一</w:t>
      </w:r>
      <w:r>
        <w:rPr>
          <w:rFonts w:ascii="宋体" w:hAnsi="宋体" w:eastAsia="宋体" w:cs="宋体"/>
          <w:spacing w:val="-7"/>
          <w:sz w:val="18"/>
          <w:szCs w:val="18"/>
        </w:rPr>
        <w:t xml:space="preserve"> </w:t>
      </w:r>
      <w:r>
        <w:rPr>
          <w:rFonts w:ascii="仿宋" w:hAnsi="仿宋" w:eastAsia="仿宋" w:cs="仿宋"/>
          <w:spacing w:val="-4"/>
          <w:sz w:val="24"/>
          <w:szCs w:val="24"/>
        </w:rPr>
        <w:t>、下列合同文件是构成本协议不可分割的部分：</w:t>
      </w:r>
    </w:p>
    <w:p>
      <w:pPr>
        <w:spacing w:before="207" w:line="369" w:lineRule="exact"/>
        <w:ind w:left="574"/>
        <w:rPr>
          <w:rFonts w:ascii="仿宋" w:hAnsi="仿宋" w:eastAsia="仿宋" w:cs="仿宋"/>
          <w:sz w:val="24"/>
          <w:szCs w:val="24"/>
        </w:rPr>
      </w:pPr>
      <w:r>
        <w:rPr>
          <w:rFonts w:ascii="仿宋" w:hAnsi="仿宋" w:eastAsia="仿宋" w:cs="仿宋"/>
          <w:spacing w:val="-3"/>
          <w:position w:val="2"/>
          <w:sz w:val="24"/>
          <w:szCs w:val="24"/>
        </w:rPr>
        <w:t>1</w:t>
      </w:r>
      <w:r>
        <w:rPr>
          <w:rFonts w:ascii="仿宋" w:hAnsi="仿宋" w:eastAsia="仿宋" w:cs="仿宋"/>
          <w:spacing w:val="-2"/>
          <w:position w:val="2"/>
          <w:sz w:val="24"/>
          <w:szCs w:val="24"/>
        </w:rPr>
        <w:t>、入围通知书、入围结果公告；</w:t>
      </w:r>
    </w:p>
    <w:p>
      <w:pPr>
        <w:spacing w:before="191" w:line="369" w:lineRule="exact"/>
        <w:ind w:left="557"/>
        <w:rPr>
          <w:rFonts w:ascii="仿宋" w:hAnsi="仿宋" w:eastAsia="仿宋" w:cs="仿宋"/>
          <w:sz w:val="24"/>
          <w:szCs w:val="24"/>
        </w:rPr>
      </w:pPr>
      <w:r>
        <w:rPr>
          <w:rFonts w:ascii="仿宋" w:hAnsi="仿宋" w:eastAsia="仿宋" w:cs="仿宋"/>
          <w:spacing w:val="-1"/>
          <w:position w:val="2"/>
          <w:sz w:val="24"/>
          <w:szCs w:val="24"/>
        </w:rPr>
        <w:t>2、征集文件、乙方的响应文件</w:t>
      </w:r>
      <w:r>
        <w:rPr>
          <w:rFonts w:ascii="仿宋" w:hAnsi="仿宋" w:eastAsia="仿宋" w:cs="仿宋"/>
          <w:position w:val="2"/>
          <w:sz w:val="24"/>
          <w:szCs w:val="24"/>
        </w:rPr>
        <w:t>；</w:t>
      </w:r>
    </w:p>
    <w:p>
      <w:pPr>
        <w:spacing w:before="192" w:line="223" w:lineRule="auto"/>
        <w:ind w:left="559"/>
        <w:rPr>
          <w:rFonts w:ascii="仿宋" w:hAnsi="仿宋" w:eastAsia="仿宋" w:cs="仿宋"/>
          <w:sz w:val="24"/>
          <w:szCs w:val="24"/>
        </w:rPr>
      </w:pPr>
      <w:r>
        <w:rPr>
          <w:rFonts w:ascii="仿宋" w:hAnsi="仿宋" w:eastAsia="仿宋" w:cs="仿宋"/>
          <w:spacing w:val="-18"/>
          <w:sz w:val="24"/>
          <w:szCs w:val="24"/>
        </w:rPr>
        <w:t>3</w:t>
      </w:r>
      <w:r>
        <w:rPr>
          <w:rFonts w:ascii="仿宋" w:hAnsi="仿宋" w:eastAsia="仿宋" w:cs="仿宋"/>
          <w:spacing w:val="-12"/>
          <w:sz w:val="24"/>
          <w:szCs w:val="24"/>
        </w:rPr>
        <w:t>、</w:t>
      </w:r>
      <w:r>
        <w:rPr>
          <w:rFonts w:ascii="仿宋" w:hAnsi="仿宋" w:eastAsia="仿宋" w:cs="仿宋"/>
          <w:spacing w:val="-9"/>
          <w:sz w:val="24"/>
          <w:szCs w:val="24"/>
        </w:rPr>
        <w:t>其他文件或材料： □无□有。</w:t>
      </w:r>
    </w:p>
    <w:p>
      <w:pPr>
        <w:spacing w:before="221" w:line="223" w:lineRule="auto"/>
        <w:ind w:left="571"/>
        <w:rPr>
          <w:rFonts w:ascii="仿宋" w:hAnsi="仿宋" w:eastAsia="仿宋" w:cs="仿宋"/>
          <w:sz w:val="24"/>
          <w:szCs w:val="24"/>
        </w:rPr>
      </w:pPr>
      <w:r>
        <w:rPr>
          <w:rFonts w:ascii="仿宋" w:hAnsi="仿宋" w:eastAsia="仿宋" w:cs="仿宋"/>
          <w:spacing w:val="-22"/>
          <w:sz w:val="24"/>
          <w:szCs w:val="24"/>
        </w:rPr>
        <w:t>二</w:t>
      </w:r>
      <w:r>
        <w:rPr>
          <w:rFonts w:ascii="仿宋" w:hAnsi="仿宋" w:eastAsia="仿宋" w:cs="仿宋"/>
          <w:spacing w:val="-21"/>
          <w:sz w:val="24"/>
          <w:szCs w:val="24"/>
        </w:rPr>
        <w:t>、  协议事项</w:t>
      </w:r>
    </w:p>
    <w:p>
      <w:pPr>
        <w:spacing w:before="222" w:line="222" w:lineRule="auto"/>
        <w:ind w:left="574"/>
        <w:rPr>
          <w:rFonts w:ascii="仿宋" w:hAnsi="仿宋" w:eastAsia="仿宋" w:cs="仿宋"/>
          <w:sz w:val="24"/>
          <w:szCs w:val="24"/>
        </w:rPr>
      </w:pPr>
      <w:r>
        <w:rPr>
          <w:rFonts w:ascii="仿宋" w:hAnsi="仿宋" w:eastAsia="仿宋" w:cs="仿宋"/>
          <w:spacing w:val="2"/>
          <w:sz w:val="24"/>
          <w:szCs w:val="24"/>
        </w:rPr>
        <w:t>1、项目名称：</w:t>
      </w:r>
      <w:r>
        <w:rPr>
          <w:rFonts w:hint="eastAsia" w:ascii="仿宋" w:hAnsi="仿宋" w:eastAsia="仿宋" w:cs="仿宋"/>
          <w:spacing w:val="2"/>
          <w:sz w:val="24"/>
          <w:szCs w:val="24"/>
          <w:lang w:eastAsia="zh-CN"/>
        </w:rPr>
        <w:t>西和县2023-2024年度政府性投资工程预（结）算审核服务</w:t>
      </w:r>
    </w:p>
    <w:p>
      <w:pPr>
        <w:spacing w:before="223" w:line="222" w:lineRule="auto"/>
        <w:rPr>
          <w:rFonts w:ascii="仿宋" w:hAnsi="仿宋" w:eastAsia="仿宋" w:cs="仿宋"/>
          <w:sz w:val="24"/>
          <w:szCs w:val="24"/>
        </w:rPr>
      </w:pPr>
      <w:r>
        <w:rPr>
          <w:rFonts w:ascii="仿宋" w:hAnsi="仿宋" w:eastAsia="仿宋" w:cs="仿宋"/>
          <w:spacing w:val="-2"/>
          <w:sz w:val="24"/>
          <w:szCs w:val="24"/>
        </w:rPr>
        <w:t>框架协议</w:t>
      </w:r>
      <w:r>
        <w:rPr>
          <w:rFonts w:hint="eastAsia" w:ascii="仿宋" w:hAnsi="仿宋" w:eastAsia="仿宋" w:cs="仿宋"/>
          <w:spacing w:val="-2"/>
          <w:sz w:val="24"/>
          <w:szCs w:val="24"/>
          <w:lang w:val="en-US" w:eastAsia="zh-CN"/>
        </w:rPr>
        <w:t>征集</w:t>
      </w:r>
      <w:r>
        <w:rPr>
          <w:rFonts w:ascii="仿宋" w:hAnsi="仿宋" w:eastAsia="仿宋" w:cs="仿宋"/>
          <w:spacing w:val="-2"/>
          <w:sz w:val="24"/>
          <w:szCs w:val="24"/>
        </w:rPr>
        <w:t>项目</w:t>
      </w:r>
    </w:p>
    <w:p>
      <w:pPr>
        <w:spacing w:before="224" w:line="368" w:lineRule="exact"/>
        <w:ind w:left="557"/>
        <w:rPr>
          <w:rFonts w:ascii="仿宋" w:hAnsi="仿宋" w:eastAsia="仿宋" w:cs="仿宋"/>
          <w:sz w:val="24"/>
          <w:szCs w:val="24"/>
        </w:rPr>
      </w:pPr>
      <w:r>
        <w:rPr>
          <w:rFonts w:ascii="仿宋" w:hAnsi="仿宋" w:eastAsia="仿宋" w:cs="仿宋"/>
          <w:spacing w:val="-1"/>
          <w:position w:val="2"/>
          <w:sz w:val="24"/>
          <w:szCs w:val="24"/>
        </w:rPr>
        <w:t>2、征集文件编号：</w:t>
      </w:r>
    </w:p>
    <w:p>
      <w:pPr>
        <w:spacing w:before="190" w:line="242" w:lineRule="auto"/>
        <w:ind w:left="559"/>
        <w:rPr>
          <w:rFonts w:ascii="仿宋" w:hAnsi="仿宋" w:eastAsia="仿宋" w:cs="仿宋"/>
          <w:sz w:val="24"/>
          <w:szCs w:val="24"/>
        </w:rPr>
      </w:pPr>
      <w:r>
        <w:rPr>
          <w:rFonts w:ascii="仿宋" w:hAnsi="仿宋" w:eastAsia="仿宋" w:cs="仿宋"/>
          <w:spacing w:val="-2"/>
          <w:sz w:val="24"/>
          <w:szCs w:val="24"/>
        </w:rPr>
        <w:t>3、单项服务</w:t>
      </w:r>
      <w:r>
        <w:rPr>
          <w:rFonts w:ascii="仿宋" w:hAnsi="仿宋" w:eastAsia="仿宋" w:cs="仿宋"/>
          <w:spacing w:val="-1"/>
          <w:sz w:val="24"/>
          <w:szCs w:val="24"/>
        </w:rPr>
        <w:t>评审类别：</w:t>
      </w:r>
    </w:p>
    <w:p>
      <w:pPr>
        <w:spacing w:before="195" w:line="222" w:lineRule="auto"/>
        <w:ind w:left="570"/>
        <w:rPr>
          <w:rFonts w:ascii="仿宋" w:hAnsi="仿宋" w:eastAsia="仿宋" w:cs="仿宋"/>
          <w:sz w:val="24"/>
          <w:szCs w:val="24"/>
        </w:rPr>
      </w:pPr>
      <w:r>
        <w:rPr>
          <w:rFonts w:ascii="仿宋" w:hAnsi="仿宋" w:eastAsia="仿宋" w:cs="仿宋"/>
          <w:spacing w:val="-15"/>
          <w:sz w:val="24"/>
          <w:szCs w:val="24"/>
        </w:rPr>
        <w:t>三</w:t>
      </w:r>
      <w:r>
        <w:rPr>
          <w:rFonts w:ascii="仿宋" w:hAnsi="仿宋" w:eastAsia="仿宋" w:cs="仿宋"/>
          <w:spacing w:val="-10"/>
          <w:sz w:val="24"/>
          <w:szCs w:val="24"/>
        </w:rPr>
        <w:t>、服务内容：项目投资预 (结) 算的</w:t>
      </w:r>
      <w:r>
        <w:rPr>
          <w:rFonts w:hint="eastAsia" w:ascii="仿宋" w:hAnsi="仿宋" w:eastAsia="仿宋" w:cs="仿宋"/>
          <w:spacing w:val="-10"/>
          <w:sz w:val="24"/>
          <w:szCs w:val="24"/>
          <w:lang w:val="en-US" w:eastAsia="zh-CN"/>
        </w:rPr>
        <w:t>审核</w:t>
      </w:r>
      <w:r>
        <w:rPr>
          <w:rFonts w:ascii="仿宋" w:hAnsi="仿宋" w:eastAsia="仿宋" w:cs="仿宋"/>
          <w:spacing w:val="-10"/>
          <w:sz w:val="24"/>
          <w:szCs w:val="24"/>
        </w:rPr>
        <w:t xml:space="preserve"> (以单项委托书为准)。</w:t>
      </w:r>
    </w:p>
    <w:p>
      <w:pPr>
        <w:spacing w:before="223" w:line="235" w:lineRule="auto"/>
        <w:ind w:left="595"/>
        <w:rPr>
          <w:rFonts w:ascii="仿宋" w:hAnsi="仿宋" w:eastAsia="仿宋" w:cs="仿宋"/>
          <w:sz w:val="24"/>
          <w:szCs w:val="24"/>
        </w:rPr>
      </w:pPr>
      <w:r>
        <w:rPr>
          <w:rFonts w:ascii="仿宋" w:hAnsi="仿宋" w:eastAsia="仿宋" w:cs="仿宋"/>
          <w:spacing w:val="-10"/>
          <w:sz w:val="24"/>
          <w:szCs w:val="24"/>
        </w:rPr>
        <w:t>四</w:t>
      </w:r>
      <w:r>
        <w:rPr>
          <w:rFonts w:ascii="仿宋" w:hAnsi="仿宋" w:eastAsia="仿宋" w:cs="仿宋"/>
          <w:spacing w:val="-8"/>
          <w:sz w:val="24"/>
          <w:szCs w:val="24"/>
        </w:rPr>
        <w:t>、服务标准</w:t>
      </w:r>
    </w:p>
    <w:p>
      <w:pPr>
        <w:spacing w:before="206" w:line="360" w:lineRule="auto"/>
        <w:ind w:left="6" w:right="899" w:firstLine="568"/>
        <w:rPr>
          <w:rFonts w:ascii="仿宋" w:hAnsi="仿宋" w:eastAsia="仿宋" w:cs="仿宋"/>
          <w:sz w:val="24"/>
          <w:szCs w:val="24"/>
        </w:rPr>
      </w:pPr>
      <w:r>
        <w:rPr>
          <w:rFonts w:ascii="仿宋" w:hAnsi="仿宋" w:eastAsia="仿宋" w:cs="仿宋"/>
          <w:spacing w:val="-26"/>
          <w:sz w:val="24"/>
          <w:szCs w:val="24"/>
        </w:rPr>
        <w:t>1、</w:t>
      </w:r>
      <w:r>
        <w:rPr>
          <w:rFonts w:ascii="仿宋" w:hAnsi="仿宋" w:eastAsia="仿宋" w:cs="仿宋"/>
          <w:spacing w:val="-16"/>
          <w:sz w:val="24"/>
          <w:szCs w:val="24"/>
        </w:rPr>
        <w:t>入</w:t>
      </w:r>
      <w:r>
        <w:rPr>
          <w:rFonts w:ascii="仿宋" w:hAnsi="仿宋" w:eastAsia="仿宋" w:cs="仿宋"/>
          <w:spacing w:val="-13"/>
          <w:sz w:val="24"/>
          <w:szCs w:val="24"/>
        </w:rPr>
        <w:t>围供应商应严格按照《财政投资评审管理规定》 (财建〔2009)648</w:t>
      </w:r>
      <w:r>
        <w:rPr>
          <w:rFonts w:ascii="仿宋" w:hAnsi="仿宋" w:eastAsia="仿宋" w:cs="仿宋"/>
          <w:sz w:val="24"/>
          <w:szCs w:val="24"/>
        </w:rPr>
        <w:t xml:space="preserve"> </w:t>
      </w:r>
      <w:r>
        <w:rPr>
          <w:rFonts w:ascii="仿宋" w:hAnsi="仿宋" w:eastAsia="仿宋" w:cs="仿宋"/>
          <w:spacing w:val="-12"/>
          <w:sz w:val="24"/>
          <w:szCs w:val="24"/>
        </w:rPr>
        <w:t>号《</w:t>
      </w:r>
      <w:r>
        <w:rPr>
          <w:rFonts w:ascii="仿宋" w:hAnsi="仿宋" w:eastAsia="仿宋" w:cs="仿宋"/>
          <w:spacing w:val="-10"/>
          <w:sz w:val="24"/>
          <w:szCs w:val="24"/>
        </w:rPr>
        <w:t>财</w:t>
      </w:r>
      <w:r>
        <w:rPr>
          <w:rFonts w:ascii="仿宋" w:hAnsi="仿宋" w:eastAsia="仿宋" w:cs="仿宋"/>
          <w:spacing w:val="-6"/>
          <w:sz w:val="24"/>
          <w:szCs w:val="24"/>
        </w:rPr>
        <w:t>政投资项目评审操作规程》、《甘肃省政府投资管理办法》(甘政办发〔2020)21号)及《甘肃省建设工程造价管理条例》等法律法规文件</w:t>
      </w:r>
      <w:r>
        <w:rPr>
          <w:rFonts w:ascii="仿宋" w:hAnsi="仿宋" w:eastAsia="仿宋" w:cs="仿宋"/>
          <w:spacing w:val="-4"/>
          <w:sz w:val="24"/>
          <w:szCs w:val="24"/>
        </w:rPr>
        <w:t>规</w:t>
      </w:r>
      <w:r>
        <w:rPr>
          <w:rFonts w:ascii="仿宋" w:hAnsi="仿宋" w:eastAsia="仿宋" w:cs="仿宋"/>
          <w:spacing w:val="-6"/>
          <w:sz w:val="24"/>
          <w:szCs w:val="24"/>
        </w:rPr>
        <w:t>定</w:t>
      </w:r>
      <w:r>
        <w:rPr>
          <w:rFonts w:ascii="仿宋" w:hAnsi="仿宋" w:eastAsia="仿宋" w:cs="仿宋"/>
          <w:spacing w:val="-5"/>
          <w:sz w:val="24"/>
          <w:szCs w:val="24"/>
        </w:rPr>
        <w:t>进</w:t>
      </w:r>
      <w:r>
        <w:rPr>
          <w:rFonts w:ascii="仿宋" w:hAnsi="仿宋" w:eastAsia="仿宋" w:cs="仿宋"/>
          <w:spacing w:val="-3"/>
          <w:sz w:val="24"/>
          <w:szCs w:val="24"/>
        </w:rPr>
        <w:t>行评审；</w:t>
      </w:r>
    </w:p>
    <w:p>
      <w:pPr>
        <w:spacing w:before="1" w:line="360" w:lineRule="auto"/>
        <w:ind w:left="557"/>
        <w:rPr>
          <w:rFonts w:ascii="仿宋" w:hAnsi="仿宋" w:eastAsia="仿宋" w:cs="仿宋"/>
          <w:sz w:val="24"/>
          <w:szCs w:val="24"/>
        </w:rPr>
      </w:pPr>
      <w:r>
        <w:rPr>
          <w:rFonts w:ascii="仿宋" w:hAnsi="仿宋" w:eastAsia="仿宋" w:cs="仿宋"/>
          <w:spacing w:val="-1"/>
          <w:sz w:val="24"/>
          <w:szCs w:val="24"/>
        </w:rPr>
        <w:t>2、对项目投资预(结)</w:t>
      </w:r>
      <w:r>
        <w:rPr>
          <w:rFonts w:ascii="仿宋" w:hAnsi="仿宋" w:eastAsia="仿宋" w:cs="仿宋"/>
          <w:sz w:val="24"/>
          <w:szCs w:val="24"/>
        </w:rPr>
        <w:t>算评审合法合规性负责；</w:t>
      </w:r>
    </w:p>
    <w:p>
      <w:pPr>
        <w:spacing w:before="1" w:line="360" w:lineRule="auto"/>
        <w:ind w:left="557"/>
        <w:rPr>
          <w:rFonts w:ascii="Arial"/>
          <w:sz w:val="20"/>
          <w:szCs w:val="21"/>
        </w:rPr>
      </w:pPr>
      <w:r>
        <w:rPr>
          <w:rFonts w:ascii="仿宋" w:hAnsi="仿宋" w:eastAsia="仿宋" w:cs="仿宋"/>
          <w:spacing w:val="-1"/>
          <w:sz w:val="24"/>
          <w:szCs w:val="24"/>
        </w:rPr>
        <w:t>3、依据基本建设程序和基本建设</w:t>
      </w:r>
      <w:r>
        <w:rPr>
          <w:rFonts w:ascii="仿宋" w:hAnsi="仿宋" w:eastAsia="仿宋" w:cs="仿宋"/>
          <w:sz w:val="24"/>
          <w:szCs w:val="24"/>
        </w:rPr>
        <w:t>管理制度要求依法开展评审；</w:t>
      </w:r>
    </w:p>
    <w:p>
      <w:pPr>
        <w:spacing w:before="91" w:line="360" w:lineRule="auto"/>
        <w:ind w:left="552"/>
        <w:rPr>
          <w:rFonts w:ascii="仿宋" w:hAnsi="仿宋" w:eastAsia="仿宋" w:cs="仿宋"/>
          <w:sz w:val="24"/>
          <w:szCs w:val="24"/>
        </w:rPr>
      </w:pPr>
      <w:r>
        <w:rPr>
          <w:rFonts w:ascii="仿宋" w:hAnsi="仿宋" w:eastAsia="仿宋" w:cs="仿宋"/>
          <w:spacing w:val="4"/>
          <w:position w:val="2"/>
          <w:sz w:val="24"/>
          <w:szCs w:val="24"/>
        </w:rPr>
        <w:t>4、在收到</w:t>
      </w:r>
      <w:r>
        <w:rPr>
          <w:rFonts w:ascii="仿宋" w:hAnsi="仿宋" w:eastAsia="仿宋" w:cs="仿宋"/>
          <w:spacing w:val="2"/>
          <w:position w:val="2"/>
          <w:sz w:val="24"/>
          <w:szCs w:val="24"/>
        </w:rPr>
        <w:t>设计施工图纸及相关评审资料时及时组织开展评审工作，</w:t>
      </w:r>
    </w:p>
    <w:p>
      <w:pPr>
        <w:spacing w:before="190" w:line="220" w:lineRule="auto"/>
        <w:rPr>
          <w:rFonts w:ascii="仿宋" w:hAnsi="仿宋" w:eastAsia="仿宋" w:cs="仿宋"/>
          <w:sz w:val="24"/>
          <w:szCs w:val="24"/>
        </w:rPr>
      </w:pPr>
      <w:r>
        <w:rPr>
          <w:rFonts w:ascii="仿宋" w:hAnsi="仿宋" w:eastAsia="仿宋" w:cs="仿宋"/>
          <w:spacing w:val="-1"/>
          <w:sz w:val="24"/>
          <w:szCs w:val="24"/>
        </w:rPr>
        <w:t>并在约定时间向项目单位及采购人反馈评审结果；</w:t>
      </w:r>
    </w:p>
    <w:p>
      <w:pPr>
        <w:spacing w:before="227" w:line="242" w:lineRule="auto"/>
        <w:ind w:left="559"/>
        <w:rPr>
          <w:rFonts w:ascii="仿宋" w:hAnsi="仿宋" w:eastAsia="仿宋" w:cs="仿宋"/>
          <w:sz w:val="24"/>
          <w:szCs w:val="24"/>
        </w:rPr>
      </w:pPr>
      <w:r>
        <w:rPr>
          <w:rFonts w:ascii="仿宋" w:hAnsi="仿宋" w:eastAsia="仿宋" w:cs="仿宋"/>
          <w:spacing w:val="4"/>
          <w:sz w:val="24"/>
          <w:szCs w:val="24"/>
        </w:rPr>
        <w:t>5、采</w:t>
      </w:r>
      <w:r>
        <w:rPr>
          <w:rFonts w:ascii="仿宋" w:hAnsi="仿宋" w:eastAsia="仿宋" w:cs="仿宋"/>
          <w:spacing w:val="2"/>
          <w:sz w:val="24"/>
          <w:szCs w:val="24"/>
        </w:rPr>
        <w:t>购人对评审结果及分项提岀质疑，供应商应及时向采购人报告</w:t>
      </w:r>
    </w:p>
    <w:p>
      <w:pPr>
        <w:spacing w:before="192" w:line="221" w:lineRule="auto"/>
        <w:ind w:left="4"/>
        <w:rPr>
          <w:rFonts w:ascii="仿宋" w:hAnsi="仿宋" w:eastAsia="仿宋" w:cs="仿宋"/>
          <w:sz w:val="24"/>
          <w:szCs w:val="24"/>
        </w:rPr>
      </w:pPr>
      <w:r>
        <w:rPr>
          <w:rFonts w:ascii="仿宋" w:hAnsi="仿宋" w:eastAsia="仿宋" w:cs="仿宋"/>
          <w:spacing w:val="-1"/>
          <w:sz w:val="24"/>
          <w:szCs w:val="24"/>
        </w:rPr>
        <w:t>并组织专业技术人员进行复核，将复核结果提交采</w:t>
      </w:r>
      <w:r>
        <w:rPr>
          <w:rFonts w:ascii="仿宋" w:hAnsi="仿宋" w:eastAsia="仿宋" w:cs="仿宋"/>
          <w:sz w:val="24"/>
          <w:szCs w:val="24"/>
        </w:rPr>
        <w:t>购人。</w:t>
      </w:r>
    </w:p>
    <w:p>
      <w:pPr>
        <w:spacing w:before="225" w:line="369" w:lineRule="auto"/>
        <w:ind w:left="4" w:right="900" w:firstLine="551"/>
        <w:rPr>
          <w:rFonts w:ascii="仿宋" w:hAnsi="仿宋" w:eastAsia="仿宋" w:cs="仿宋"/>
          <w:sz w:val="24"/>
          <w:szCs w:val="24"/>
        </w:rPr>
      </w:pPr>
      <w:r>
        <w:rPr>
          <w:rFonts w:ascii="仿宋" w:hAnsi="仿宋" w:eastAsia="仿宋" w:cs="仿宋"/>
          <w:spacing w:val="4"/>
          <w:sz w:val="24"/>
          <w:szCs w:val="24"/>
        </w:rPr>
        <w:t>6、供应商</w:t>
      </w:r>
      <w:r>
        <w:rPr>
          <w:rFonts w:ascii="仿宋" w:hAnsi="仿宋" w:eastAsia="仿宋" w:cs="仿宋"/>
          <w:spacing w:val="2"/>
          <w:sz w:val="24"/>
          <w:szCs w:val="24"/>
        </w:rPr>
        <w:t>须建立市场询价机制和现场勘查制度，对项目单位报送的</w:t>
      </w:r>
      <w:r>
        <w:rPr>
          <w:rFonts w:ascii="仿宋" w:hAnsi="仿宋" w:eastAsia="仿宋" w:cs="仿宋"/>
          <w:sz w:val="24"/>
          <w:szCs w:val="24"/>
        </w:rPr>
        <w:t xml:space="preserve"> </w:t>
      </w:r>
      <w:r>
        <w:rPr>
          <w:rFonts w:ascii="仿宋" w:hAnsi="仿宋" w:eastAsia="仿宋" w:cs="仿宋"/>
          <w:spacing w:val="-4"/>
          <w:sz w:val="24"/>
          <w:szCs w:val="24"/>
        </w:rPr>
        <w:t>无信息价材料设</w:t>
      </w:r>
      <w:r>
        <w:rPr>
          <w:rFonts w:ascii="仿宋" w:hAnsi="仿宋" w:eastAsia="仿宋" w:cs="仿宋"/>
          <w:spacing w:val="-2"/>
          <w:sz w:val="24"/>
          <w:szCs w:val="24"/>
        </w:rPr>
        <w:t>备进行市场询价，对需要核实的施工内容进行现场勘查，</w:t>
      </w:r>
      <w:r>
        <w:rPr>
          <w:rFonts w:ascii="仿宋" w:hAnsi="仿宋" w:eastAsia="仿宋" w:cs="仿宋"/>
          <w:spacing w:val="-4"/>
          <w:sz w:val="24"/>
          <w:szCs w:val="24"/>
        </w:rPr>
        <w:t>并留</w:t>
      </w:r>
      <w:r>
        <w:rPr>
          <w:rFonts w:ascii="仿宋" w:hAnsi="仿宋" w:eastAsia="仿宋" w:cs="仿宋"/>
          <w:spacing w:val="-3"/>
          <w:sz w:val="24"/>
          <w:szCs w:val="24"/>
        </w:rPr>
        <w:t>存</w:t>
      </w:r>
      <w:r>
        <w:rPr>
          <w:rFonts w:ascii="仿宋" w:hAnsi="仿宋" w:eastAsia="仿宋" w:cs="仿宋"/>
          <w:spacing w:val="-2"/>
          <w:sz w:val="24"/>
          <w:szCs w:val="24"/>
        </w:rPr>
        <w:t>相关资料；</w:t>
      </w:r>
    </w:p>
    <w:p>
      <w:pPr>
        <w:spacing w:before="1" w:line="369" w:lineRule="auto"/>
        <w:ind w:left="3" w:right="900" w:firstLine="557"/>
        <w:rPr>
          <w:rFonts w:ascii="仿宋" w:hAnsi="仿宋" w:eastAsia="仿宋" w:cs="仿宋"/>
          <w:sz w:val="24"/>
          <w:szCs w:val="24"/>
        </w:rPr>
      </w:pPr>
      <w:r>
        <w:rPr>
          <w:rFonts w:ascii="仿宋" w:hAnsi="仿宋" w:eastAsia="仿宋" w:cs="仿宋"/>
          <w:spacing w:val="4"/>
          <w:sz w:val="24"/>
          <w:szCs w:val="24"/>
        </w:rPr>
        <w:t>7、</w:t>
      </w:r>
      <w:r>
        <w:rPr>
          <w:rFonts w:ascii="仿宋" w:hAnsi="仿宋" w:eastAsia="仿宋" w:cs="仿宋"/>
          <w:spacing w:val="3"/>
          <w:sz w:val="24"/>
          <w:szCs w:val="24"/>
        </w:rPr>
        <w:t>供</w:t>
      </w:r>
      <w:r>
        <w:rPr>
          <w:rFonts w:ascii="仿宋" w:hAnsi="仿宋" w:eastAsia="仿宋" w:cs="仿宋"/>
          <w:spacing w:val="2"/>
          <w:sz w:val="24"/>
          <w:szCs w:val="24"/>
        </w:rPr>
        <w:t>应商按项目包内子项目为评审单元，向采购人及时提交评审结</w:t>
      </w:r>
      <w:r>
        <w:rPr>
          <w:rFonts w:ascii="仿宋" w:hAnsi="仿宋" w:eastAsia="仿宋" w:cs="仿宋"/>
          <w:sz w:val="24"/>
          <w:szCs w:val="24"/>
        </w:rPr>
        <w:t xml:space="preserve"> </w:t>
      </w:r>
      <w:r>
        <w:rPr>
          <w:rFonts w:ascii="仿宋" w:hAnsi="仿宋" w:eastAsia="仿宋" w:cs="仿宋"/>
          <w:spacing w:val="-10"/>
          <w:sz w:val="24"/>
          <w:szCs w:val="24"/>
        </w:rPr>
        <w:t>果；</w:t>
      </w:r>
    </w:p>
    <w:p>
      <w:pPr>
        <w:spacing w:before="1" w:line="241" w:lineRule="auto"/>
        <w:ind w:left="554"/>
        <w:rPr>
          <w:rFonts w:ascii="仿宋" w:hAnsi="仿宋" w:eastAsia="仿宋" w:cs="仿宋"/>
          <w:sz w:val="24"/>
          <w:szCs w:val="24"/>
        </w:rPr>
      </w:pPr>
      <w:r>
        <w:rPr>
          <w:rFonts w:ascii="仿宋" w:hAnsi="仿宋" w:eastAsia="仿宋" w:cs="仿宋"/>
          <w:spacing w:val="-1"/>
          <w:sz w:val="24"/>
          <w:szCs w:val="24"/>
        </w:rPr>
        <w:t>8、项目评审结束后向委</w:t>
      </w:r>
      <w:r>
        <w:rPr>
          <w:rFonts w:ascii="仿宋" w:hAnsi="仿宋" w:eastAsia="仿宋" w:cs="仿宋"/>
          <w:sz w:val="24"/>
          <w:szCs w:val="24"/>
        </w:rPr>
        <w:t>托方岀具正式评审报告。</w:t>
      </w:r>
    </w:p>
    <w:p>
      <w:pPr>
        <w:spacing w:before="194" w:line="369" w:lineRule="auto"/>
        <w:ind w:left="8" w:right="900" w:firstLine="546"/>
        <w:rPr>
          <w:rFonts w:ascii="仿宋" w:hAnsi="仿宋" w:eastAsia="仿宋" w:cs="仿宋"/>
          <w:sz w:val="24"/>
          <w:szCs w:val="24"/>
        </w:rPr>
      </w:pPr>
      <w:r>
        <w:rPr>
          <w:rFonts w:ascii="仿宋" w:hAnsi="仿宋" w:eastAsia="仿宋" w:cs="仿宋"/>
          <w:spacing w:val="4"/>
          <w:sz w:val="24"/>
          <w:szCs w:val="24"/>
        </w:rPr>
        <w:t>9、入围供</w:t>
      </w:r>
      <w:r>
        <w:rPr>
          <w:rFonts w:ascii="仿宋" w:hAnsi="仿宋" w:eastAsia="仿宋" w:cs="仿宋"/>
          <w:spacing w:val="3"/>
          <w:sz w:val="24"/>
          <w:szCs w:val="24"/>
        </w:rPr>
        <w:t>应</w:t>
      </w:r>
      <w:r>
        <w:rPr>
          <w:rFonts w:ascii="仿宋" w:hAnsi="仿宋" w:eastAsia="仿宋" w:cs="仿宋"/>
          <w:spacing w:val="2"/>
          <w:sz w:val="24"/>
          <w:szCs w:val="24"/>
        </w:rPr>
        <w:t>商提供评审成果文件，应符合现行国家、省、市及行业</w:t>
      </w:r>
      <w:r>
        <w:rPr>
          <w:rFonts w:ascii="仿宋" w:hAnsi="仿宋" w:eastAsia="仿宋" w:cs="仿宋"/>
          <w:sz w:val="24"/>
          <w:szCs w:val="24"/>
        </w:rPr>
        <w:t xml:space="preserve"> </w:t>
      </w:r>
      <w:r>
        <w:rPr>
          <w:rFonts w:ascii="仿宋" w:hAnsi="仿宋" w:eastAsia="仿宋" w:cs="仿宋"/>
          <w:spacing w:val="-2"/>
          <w:sz w:val="24"/>
          <w:szCs w:val="24"/>
        </w:rPr>
        <w:t>主管部门有关规</w:t>
      </w:r>
      <w:r>
        <w:rPr>
          <w:rFonts w:ascii="仿宋" w:hAnsi="仿宋" w:eastAsia="仿宋" w:cs="仿宋"/>
          <w:spacing w:val="-1"/>
          <w:sz w:val="24"/>
          <w:szCs w:val="24"/>
        </w:rPr>
        <w:t>定、标准、规范的要求。</w:t>
      </w:r>
    </w:p>
    <w:p>
      <w:pPr>
        <w:spacing w:before="1" w:line="369" w:lineRule="auto"/>
        <w:ind w:left="4" w:right="899" w:firstLine="570"/>
        <w:rPr>
          <w:rFonts w:ascii="仿宋" w:hAnsi="仿宋" w:eastAsia="仿宋" w:cs="仿宋"/>
          <w:sz w:val="24"/>
          <w:szCs w:val="24"/>
        </w:rPr>
      </w:pPr>
      <w:r>
        <w:rPr>
          <w:rFonts w:ascii="仿宋" w:hAnsi="仿宋" w:eastAsia="仿宋" w:cs="仿宋"/>
          <w:spacing w:val="-3"/>
          <w:sz w:val="24"/>
          <w:szCs w:val="24"/>
        </w:rPr>
        <w:t>10、入围供应商提交的评审成果文件，须加盖供应商单位公章、</w:t>
      </w:r>
      <w:r>
        <w:rPr>
          <w:rFonts w:ascii="仿宋" w:hAnsi="仿宋" w:eastAsia="仿宋" w:cs="仿宋"/>
          <w:spacing w:val="-2"/>
          <w:sz w:val="24"/>
          <w:szCs w:val="24"/>
        </w:rPr>
        <w:t>一</w:t>
      </w:r>
      <w:r>
        <w:rPr>
          <w:rFonts w:ascii="仿宋" w:hAnsi="仿宋" w:eastAsia="仿宋" w:cs="仿宋"/>
          <w:sz w:val="24"/>
          <w:szCs w:val="24"/>
        </w:rPr>
        <w:t xml:space="preserve">级 </w:t>
      </w:r>
      <w:r>
        <w:rPr>
          <w:rFonts w:ascii="仿宋" w:hAnsi="仿宋" w:eastAsia="仿宋" w:cs="仿宋"/>
          <w:spacing w:val="-4"/>
          <w:sz w:val="24"/>
          <w:szCs w:val="24"/>
        </w:rPr>
        <w:t>注册造价工</w:t>
      </w:r>
      <w:r>
        <w:rPr>
          <w:rFonts w:ascii="仿宋" w:hAnsi="仿宋" w:eastAsia="仿宋" w:cs="仿宋"/>
          <w:spacing w:val="-2"/>
          <w:sz w:val="24"/>
          <w:szCs w:val="24"/>
        </w:rPr>
        <w:t>程师执业印章并签字、造价工作人员的执业 (从业) 资格印章</w:t>
      </w:r>
      <w:r>
        <w:rPr>
          <w:rFonts w:ascii="仿宋" w:hAnsi="仿宋" w:eastAsia="仿宋" w:cs="仿宋"/>
          <w:sz w:val="24"/>
          <w:szCs w:val="24"/>
        </w:rPr>
        <w:t xml:space="preserve"> </w:t>
      </w:r>
      <w:r>
        <w:rPr>
          <w:rFonts w:ascii="仿宋" w:hAnsi="仿宋" w:eastAsia="仿宋" w:cs="仿宋"/>
          <w:spacing w:val="-4"/>
          <w:sz w:val="24"/>
          <w:szCs w:val="24"/>
        </w:rPr>
        <w:t>及</w:t>
      </w:r>
      <w:r>
        <w:rPr>
          <w:rFonts w:ascii="仿宋" w:hAnsi="仿宋" w:eastAsia="仿宋" w:cs="仿宋"/>
          <w:spacing w:val="-3"/>
          <w:sz w:val="24"/>
          <w:szCs w:val="24"/>
        </w:rPr>
        <w:t>法</w:t>
      </w:r>
      <w:r>
        <w:rPr>
          <w:rFonts w:ascii="仿宋" w:hAnsi="仿宋" w:eastAsia="仿宋" w:cs="仿宋"/>
          <w:spacing w:val="-2"/>
          <w:sz w:val="24"/>
          <w:szCs w:val="24"/>
        </w:rPr>
        <w:t>定代表人印章。</w:t>
      </w:r>
    </w:p>
    <w:p>
      <w:pPr>
        <w:spacing w:before="2" w:line="369" w:lineRule="auto"/>
        <w:ind w:right="902" w:firstLine="573"/>
        <w:rPr>
          <w:rFonts w:ascii="仿宋" w:hAnsi="仿宋" w:eastAsia="仿宋" w:cs="仿宋"/>
          <w:sz w:val="24"/>
          <w:szCs w:val="24"/>
        </w:rPr>
      </w:pPr>
      <w:r>
        <w:rPr>
          <w:rFonts w:ascii="仿宋" w:hAnsi="仿宋" w:eastAsia="仿宋" w:cs="仿宋"/>
          <w:spacing w:val="-3"/>
          <w:sz w:val="24"/>
          <w:szCs w:val="24"/>
        </w:rPr>
        <w:t>11、入围供应商从事评审活动，应当遵循独立、客观、公正、诚实</w:t>
      </w:r>
      <w:r>
        <w:rPr>
          <w:rFonts w:ascii="仿宋" w:hAnsi="仿宋" w:eastAsia="仿宋" w:cs="仿宋"/>
          <w:spacing w:val="-1"/>
          <w:sz w:val="24"/>
          <w:szCs w:val="24"/>
        </w:rPr>
        <w:t>信</w:t>
      </w:r>
      <w:r>
        <w:rPr>
          <w:rFonts w:ascii="仿宋" w:hAnsi="仿宋" w:eastAsia="仿宋" w:cs="仿宋"/>
          <w:sz w:val="24"/>
          <w:szCs w:val="24"/>
        </w:rPr>
        <w:t xml:space="preserve"> </w:t>
      </w:r>
      <w:r>
        <w:rPr>
          <w:rFonts w:ascii="仿宋" w:hAnsi="仿宋" w:eastAsia="仿宋" w:cs="仿宋"/>
          <w:spacing w:val="-1"/>
          <w:sz w:val="24"/>
          <w:szCs w:val="24"/>
        </w:rPr>
        <w:t>用的原则，不得损害社会公共利益和他</w:t>
      </w:r>
      <w:r>
        <w:rPr>
          <w:rFonts w:ascii="仿宋" w:hAnsi="仿宋" w:eastAsia="仿宋" w:cs="仿宋"/>
          <w:sz w:val="24"/>
          <w:szCs w:val="24"/>
        </w:rPr>
        <w:t>人的合法权益。</w:t>
      </w:r>
    </w:p>
    <w:p>
      <w:pPr>
        <w:spacing w:line="369" w:lineRule="exact"/>
        <w:ind w:left="574"/>
        <w:rPr>
          <w:rFonts w:ascii="仿宋" w:hAnsi="仿宋" w:eastAsia="仿宋" w:cs="仿宋"/>
          <w:sz w:val="24"/>
          <w:szCs w:val="24"/>
        </w:rPr>
      </w:pPr>
      <w:r>
        <w:rPr>
          <w:rFonts w:ascii="仿宋" w:hAnsi="仿宋" w:eastAsia="仿宋" w:cs="仿宋"/>
          <w:spacing w:val="-2"/>
          <w:position w:val="2"/>
          <w:sz w:val="24"/>
          <w:szCs w:val="24"/>
        </w:rPr>
        <w:t>12、入围供应商须对</w:t>
      </w:r>
      <w:r>
        <w:rPr>
          <w:rFonts w:ascii="仿宋" w:hAnsi="仿宋" w:eastAsia="仿宋" w:cs="仿宋"/>
          <w:spacing w:val="-1"/>
          <w:position w:val="2"/>
          <w:sz w:val="24"/>
          <w:szCs w:val="24"/>
        </w:rPr>
        <w:t>评审成果负完全法律责任。</w:t>
      </w:r>
    </w:p>
    <w:p>
      <w:pPr>
        <w:spacing w:before="191" w:line="369" w:lineRule="auto"/>
        <w:ind w:right="899" w:firstLine="574"/>
        <w:rPr>
          <w:rFonts w:ascii="仿宋" w:hAnsi="仿宋" w:eastAsia="仿宋" w:cs="仿宋"/>
          <w:sz w:val="24"/>
          <w:szCs w:val="24"/>
        </w:rPr>
      </w:pPr>
      <w:r>
        <w:rPr>
          <w:rFonts w:ascii="仿宋" w:hAnsi="仿宋" w:eastAsia="仿宋" w:cs="仿宋"/>
          <w:spacing w:val="-3"/>
          <w:sz w:val="24"/>
          <w:szCs w:val="24"/>
        </w:rPr>
        <w:t>13、本项目入围供应商在评审过程中产生的现场勘查费、食宿费</w:t>
      </w:r>
      <w:r>
        <w:rPr>
          <w:rFonts w:ascii="仿宋" w:hAnsi="仿宋" w:eastAsia="仿宋" w:cs="仿宋"/>
          <w:spacing w:val="-2"/>
          <w:sz w:val="24"/>
          <w:szCs w:val="24"/>
        </w:rPr>
        <w:t>、</w:t>
      </w:r>
      <w:r>
        <w:rPr>
          <w:rFonts w:ascii="仿宋" w:hAnsi="仿宋" w:eastAsia="仿宋" w:cs="仿宋"/>
          <w:sz w:val="24"/>
          <w:szCs w:val="24"/>
        </w:rPr>
        <w:t xml:space="preserve">差 </w:t>
      </w:r>
      <w:r>
        <w:rPr>
          <w:rFonts w:ascii="仿宋" w:hAnsi="仿宋" w:eastAsia="仿宋" w:cs="仿宋"/>
          <w:spacing w:val="-4"/>
          <w:sz w:val="24"/>
          <w:szCs w:val="24"/>
        </w:rPr>
        <w:t>旅费、交通费</w:t>
      </w:r>
      <w:r>
        <w:rPr>
          <w:rFonts w:ascii="仿宋" w:hAnsi="仿宋" w:eastAsia="仿宋" w:cs="仿宋"/>
          <w:spacing w:val="-2"/>
          <w:sz w:val="24"/>
          <w:szCs w:val="24"/>
        </w:rPr>
        <w:t>等相关费用均自行承担，不得向项目单位及采购人提岀任何</w:t>
      </w:r>
      <w:r>
        <w:rPr>
          <w:rFonts w:ascii="仿宋" w:hAnsi="仿宋" w:eastAsia="仿宋" w:cs="仿宋"/>
          <w:sz w:val="24"/>
          <w:szCs w:val="24"/>
        </w:rPr>
        <w:t xml:space="preserve"> </w:t>
      </w:r>
      <w:r>
        <w:rPr>
          <w:rFonts w:ascii="仿宋" w:hAnsi="仿宋" w:eastAsia="仿宋" w:cs="仿宋"/>
          <w:spacing w:val="-5"/>
          <w:sz w:val="24"/>
          <w:szCs w:val="24"/>
        </w:rPr>
        <w:t>额</w:t>
      </w:r>
      <w:r>
        <w:rPr>
          <w:rFonts w:ascii="仿宋" w:hAnsi="仿宋" w:eastAsia="仿宋" w:cs="仿宋"/>
          <w:spacing w:val="-3"/>
          <w:sz w:val="24"/>
          <w:szCs w:val="24"/>
        </w:rPr>
        <w:t>外要求。</w:t>
      </w:r>
    </w:p>
    <w:p>
      <w:pPr>
        <w:spacing w:before="2" w:line="369" w:lineRule="auto"/>
        <w:ind w:right="902" w:firstLine="573"/>
        <w:rPr>
          <w:rFonts w:ascii="仿宋" w:hAnsi="仿宋" w:eastAsia="仿宋" w:cs="仿宋"/>
          <w:spacing w:val="-3"/>
          <w:sz w:val="24"/>
          <w:szCs w:val="24"/>
        </w:rPr>
      </w:pPr>
      <w:r>
        <w:rPr>
          <w:rFonts w:ascii="仿宋" w:hAnsi="仿宋" w:eastAsia="仿宋" w:cs="仿宋"/>
          <w:spacing w:val="-3"/>
          <w:sz w:val="24"/>
          <w:szCs w:val="24"/>
        </w:rPr>
        <w:t>五、评审服务费支付方式、时间和条件：</w:t>
      </w:r>
    </w:p>
    <w:p>
      <w:pPr>
        <w:spacing w:before="2" w:line="369" w:lineRule="auto"/>
        <w:ind w:right="902" w:firstLine="573"/>
        <w:rPr>
          <w:rFonts w:ascii="仿宋" w:hAnsi="仿宋" w:eastAsia="仿宋" w:cs="仿宋"/>
          <w:color w:val="FF0000"/>
          <w:spacing w:val="-3"/>
          <w:sz w:val="24"/>
          <w:szCs w:val="24"/>
        </w:rPr>
      </w:pPr>
      <w:r>
        <w:rPr>
          <w:rFonts w:ascii="仿宋" w:hAnsi="仿宋" w:eastAsia="仿宋" w:cs="仿宋"/>
          <w:spacing w:val="-3"/>
          <w:sz w:val="24"/>
          <w:szCs w:val="24"/>
        </w:rPr>
        <w:t>1、</w:t>
      </w:r>
      <w:r>
        <w:rPr>
          <w:rFonts w:ascii="仿宋" w:hAnsi="仿宋" w:eastAsia="仿宋" w:cs="仿宋"/>
          <w:color w:val="FF0000"/>
          <w:spacing w:val="-3"/>
          <w:sz w:val="24"/>
          <w:szCs w:val="24"/>
        </w:rPr>
        <w:t>具体标准：参照《甘肃省发展和改革委关于甘肃省工程造价咨询服务收费项目和标准的批复》(甘发改服务[2014]1140)文件</w:t>
      </w:r>
      <w:r>
        <w:rPr>
          <w:rFonts w:hint="eastAsia" w:cs="仿宋"/>
          <w:color w:val="FF0000"/>
          <w:spacing w:val="-3"/>
          <w:sz w:val="24"/>
          <w:szCs w:val="24"/>
          <w:lang w:val="en-US" w:eastAsia="zh-CN"/>
        </w:rPr>
        <w:t>及按照陇财办〔2018〕41号文件《陇南市市级财政投资项目评审管理办法》付费标准计费，</w:t>
      </w:r>
      <w:r>
        <w:rPr>
          <w:rFonts w:ascii="仿宋" w:hAnsi="仿宋" w:eastAsia="仿宋" w:cs="仿宋"/>
          <w:color w:val="FF0000"/>
          <w:spacing w:val="-3"/>
          <w:sz w:val="24"/>
          <w:szCs w:val="24"/>
        </w:rPr>
        <w:t>根据中标通知书按(供应商投标</w:t>
      </w:r>
      <w:r>
        <w:rPr>
          <w:rFonts w:hint="eastAsia" w:cs="仿宋"/>
          <w:color w:val="FF0000"/>
          <w:spacing w:val="-3"/>
          <w:sz w:val="24"/>
          <w:szCs w:val="24"/>
          <w:lang w:val="en-US" w:eastAsia="zh-CN"/>
        </w:rPr>
        <w:t>优惠率</w:t>
      </w:r>
      <w:r>
        <w:rPr>
          <w:rFonts w:ascii="仿宋" w:hAnsi="仿宋" w:eastAsia="仿宋" w:cs="仿宋"/>
          <w:color w:val="FF0000"/>
          <w:spacing w:val="-3"/>
          <w:sz w:val="24"/>
          <w:szCs w:val="24"/>
        </w:rPr>
        <w:t>)签订政府采购框架协议。</w:t>
      </w:r>
    </w:p>
    <w:p>
      <w:pPr>
        <w:spacing w:before="91" w:line="369" w:lineRule="exact"/>
        <w:ind w:left="557"/>
        <w:rPr>
          <w:rFonts w:ascii="仿宋" w:hAnsi="仿宋" w:eastAsia="仿宋" w:cs="仿宋"/>
          <w:sz w:val="24"/>
          <w:szCs w:val="24"/>
        </w:rPr>
      </w:pPr>
      <w:r>
        <w:rPr>
          <w:rFonts w:ascii="仿宋" w:hAnsi="仿宋" w:eastAsia="仿宋" w:cs="仿宋"/>
          <w:spacing w:val="-4"/>
          <w:position w:val="2"/>
          <w:sz w:val="24"/>
          <w:szCs w:val="24"/>
        </w:rPr>
        <w:t>2.评审服</w:t>
      </w:r>
      <w:r>
        <w:rPr>
          <w:rFonts w:ascii="仿宋" w:hAnsi="仿宋" w:eastAsia="仿宋" w:cs="仿宋"/>
          <w:spacing w:val="-2"/>
          <w:position w:val="2"/>
          <w:sz w:val="24"/>
          <w:szCs w:val="24"/>
        </w:rPr>
        <w:t>务费用支付：乙方依据甲方委托事项，及时开展项目评审工</w:t>
      </w:r>
    </w:p>
    <w:p>
      <w:pPr>
        <w:spacing w:before="190" w:line="221" w:lineRule="auto"/>
        <w:ind w:left="5"/>
        <w:rPr>
          <w:rFonts w:ascii="仿宋" w:hAnsi="仿宋" w:eastAsia="仿宋" w:cs="仿宋"/>
          <w:sz w:val="24"/>
          <w:szCs w:val="24"/>
        </w:rPr>
      </w:pPr>
      <w:r>
        <w:rPr>
          <w:rFonts w:ascii="仿宋" w:hAnsi="仿宋" w:eastAsia="仿宋" w:cs="仿宋"/>
          <w:spacing w:val="-4"/>
          <w:sz w:val="24"/>
          <w:szCs w:val="24"/>
        </w:rPr>
        <w:t>作，按时限要</w:t>
      </w:r>
      <w:r>
        <w:rPr>
          <w:rFonts w:ascii="仿宋" w:hAnsi="仿宋" w:eastAsia="仿宋" w:cs="仿宋"/>
          <w:spacing w:val="-2"/>
          <w:sz w:val="24"/>
          <w:szCs w:val="24"/>
        </w:rPr>
        <w:t>求出具预(结)算评审报告，经甲方业务人员对评审结论</w:t>
      </w:r>
    </w:p>
    <w:p>
      <w:pPr>
        <w:spacing w:before="225" w:line="222" w:lineRule="auto"/>
        <w:ind w:left="3"/>
        <w:rPr>
          <w:rFonts w:ascii="仿宋" w:hAnsi="仿宋" w:eastAsia="仿宋" w:cs="仿宋"/>
          <w:sz w:val="24"/>
          <w:szCs w:val="24"/>
        </w:rPr>
      </w:pPr>
      <w:r>
        <w:rPr>
          <w:rFonts w:ascii="仿宋" w:hAnsi="仿宋" w:eastAsia="仿宋" w:cs="仿宋"/>
          <w:spacing w:val="-4"/>
          <w:sz w:val="24"/>
          <w:szCs w:val="24"/>
        </w:rPr>
        <w:t>进行核对确认</w:t>
      </w:r>
      <w:r>
        <w:rPr>
          <w:rFonts w:ascii="仿宋" w:hAnsi="仿宋" w:eastAsia="仿宋" w:cs="仿宋"/>
          <w:spacing w:val="-3"/>
          <w:sz w:val="24"/>
          <w:szCs w:val="24"/>
        </w:rPr>
        <w:t>后</w:t>
      </w:r>
      <w:r>
        <w:rPr>
          <w:rFonts w:ascii="仿宋" w:hAnsi="仿宋" w:eastAsia="仿宋" w:cs="仿宋"/>
          <w:spacing w:val="-2"/>
          <w:sz w:val="24"/>
          <w:szCs w:val="24"/>
        </w:rPr>
        <w:t>，甲方通知乙方与项目单位签订造价咨询服务合同，项目</w:t>
      </w:r>
    </w:p>
    <w:p>
      <w:pPr>
        <w:spacing w:before="224" w:line="369" w:lineRule="auto"/>
        <w:ind w:left="11" w:right="900" w:hanging="5"/>
        <w:rPr>
          <w:rFonts w:ascii="仿宋" w:hAnsi="仿宋" w:eastAsia="仿宋" w:cs="仿宋"/>
          <w:sz w:val="24"/>
          <w:szCs w:val="24"/>
        </w:rPr>
      </w:pPr>
      <w:r>
        <w:rPr>
          <w:rFonts w:ascii="仿宋" w:hAnsi="仿宋" w:eastAsia="仿宋" w:cs="仿宋"/>
          <w:spacing w:val="-4"/>
          <w:sz w:val="24"/>
          <w:szCs w:val="24"/>
        </w:rPr>
        <w:t>单位按合同金额向</w:t>
      </w:r>
      <w:r>
        <w:rPr>
          <w:rFonts w:hint="eastAsia" w:ascii="仿宋" w:hAnsi="仿宋" w:eastAsia="仿宋" w:cs="仿宋"/>
          <w:spacing w:val="-3"/>
          <w:sz w:val="24"/>
          <w:szCs w:val="24"/>
          <w:lang w:eastAsia="zh-CN"/>
        </w:rPr>
        <w:t>西和县财政局</w:t>
      </w:r>
      <w:r>
        <w:rPr>
          <w:rFonts w:ascii="仿宋" w:hAnsi="仿宋" w:eastAsia="仿宋" w:cs="仿宋"/>
          <w:spacing w:val="-2"/>
          <w:sz w:val="24"/>
          <w:szCs w:val="24"/>
        </w:rPr>
        <w:t>申请评审费用，</w:t>
      </w:r>
      <w:r>
        <w:rPr>
          <w:rFonts w:hint="eastAsia" w:ascii="仿宋" w:hAnsi="仿宋" w:eastAsia="仿宋" w:cs="仿宋"/>
          <w:spacing w:val="-2"/>
          <w:sz w:val="24"/>
          <w:szCs w:val="24"/>
          <w:lang w:eastAsia="zh-CN"/>
        </w:rPr>
        <w:t>西和县财政局</w:t>
      </w:r>
      <w:r>
        <w:rPr>
          <w:rFonts w:ascii="仿宋" w:hAnsi="仿宋" w:eastAsia="仿宋" w:cs="仿宋"/>
          <w:spacing w:val="-2"/>
          <w:sz w:val="24"/>
          <w:szCs w:val="24"/>
        </w:rPr>
        <w:t>评审中心加注</w:t>
      </w:r>
      <w:r>
        <w:rPr>
          <w:rFonts w:ascii="仿宋" w:hAnsi="仿宋" w:eastAsia="仿宋" w:cs="仿宋"/>
          <w:spacing w:val="-4"/>
          <w:sz w:val="24"/>
          <w:szCs w:val="24"/>
        </w:rPr>
        <w:t>意见</w:t>
      </w:r>
      <w:r>
        <w:rPr>
          <w:rFonts w:ascii="仿宋" w:hAnsi="仿宋" w:eastAsia="仿宋" w:cs="仿宋"/>
          <w:spacing w:val="-2"/>
          <w:sz w:val="24"/>
          <w:szCs w:val="24"/>
        </w:rPr>
        <w:t>后办理资金拨付事宜。</w:t>
      </w:r>
    </w:p>
    <w:p>
      <w:pPr>
        <w:spacing w:before="1" w:line="241" w:lineRule="auto"/>
        <w:ind w:left="559"/>
        <w:rPr>
          <w:rFonts w:ascii="仿宋" w:hAnsi="仿宋" w:eastAsia="仿宋" w:cs="仿宋"/>
          <w:sz w:val="24"/>
          <w:szCs w:val="24"/>
        </w:rPr>
      </w:pPr>
      <w:r>
        <w:rPr>
          <w:rFonts w:ascii="仿宋" w:hAnsi="仿宋" w:eastAsia="仿宋" w:cs="仿宋"/>
          <w:spacing w:val="-3"/>
          <w:sz w:val="24"/>
          <w:szCs w:val="24"/>
        </w:rPr>
        <w:t>3</w:t>
      </w:r>
      <w:r>
        <w:rPr>
          <w:rFonts w:ascii="仿宋" w:hAnsi="仿宋" w:eastAsia="仿宋" w:cs="仿宋"/>
          <w:spacing w:val="-2"/>
          <w:sz w:val="24"/>
          <w:szCs w:val="24"/>
        </w:rPr>
        <w:t>、具体流程：</w:t>
      </w:r>
    </w:p>
    <w:p>
      <w:pPr>
        <w:tabs>
          <w:tab w:val="left" w:pos="141"/>
        </w:tabs>
        <w:spacing w:before="195" w:line="369" w:lineRule="auto"/>
        <w:ind w:right="899" w:firstLine="598"/>
        <w:rPr>
          <w:rFonts w:ascii="仿宋" w:hAnsi="仿宋" w:eastAsia="仿宋" w:cs="仿宋"/>
          <w:sz w:val="24"/>
          <w:szCs w:val="24"/>
        </w:rPr>
      </w:pPr>
      <w:r>
        <w:rPr>
          <w:rFonts w:ascii="仿宋" w:hAnsi="仿宋" w:eastAsia="仿宋" w:cs="仿宋"/>
          <w:spacing w:val="-14"/>
          <w:sz w:val="24"/>
          <w:szCs w:val="24"/>
        </w:rPr>
        <w:t>甲乙双</w:t>
      </w:r>
      <w:r>
        <w:rPr>
          <w:rFonts w:ascii="仿宋" w:hAnsi="仿宋" w:eastAsia="仿宋" w:cs="仿宋"/>
          <w:spacing w:val="-11"/>
          <w:sz w:val="24"/>
          <w:szCs w:val="24"/>
        </w:rPr>
        <w:t>方</w:t>
      </w:r>
      <w:r>
        <w:rPr>
          <w:rFonts w:ascii="仿宋" w:hAnsi="仿宋" w:eastAsia="仿宋" w:cs="仿宋"/>
          <w:spacing w:val="-7"/>
          <w:sz w:val="24"/>
          <w:szCs w:val="24"/>
        </w:rPr>
        <w:t>签订框架协议→甲方(</w:t>
      </w:r>
      <w:r>
        <w:rPr>
          <w:rFonts w:hint="eastAsia" w:ascii="仿宋" w:hAnsi="仿宋" w:eastAsia="仿宋" w:cs="仿宋"/>
          <w:spacing w:val="-7"/>
          <w:sz w:val="24"/>
          <w:szCs w:val="24"/>
          <w:lang w:eastAsia="zh-CN"/>
        </w:rPr>
        <w:t>西和县财政局</w:t>
      </w:r>
      <w:r>
        <w:rPr>
          <w:rFonts w:ascii="仿宋" w:hAnsi="仿宋" w:eastAsia="仿宋" w:cs="仿宋"/>
          <w:spacing w:val="-7"/>
          <w:sz w:val="24"/>
          <w:szCs w:val="24"/>
        </w:rPr>
        <w:t>评审中心) 向乙方委托预</w:t>
      </w:r>
      <w:r>
        <w:rPr>
          <w:rFonts w:ascii="仿宋" w:hAnsi="仿宋" w:eastAsia="仿宋" w:cs="仿宋"/>
          <w:spacing w:val="-18"/>
          <w:sz w:val="24"/>
          <w:szCs w:val="24"/>
        </w:rPr>
        <w:t>(</w:t>
      </w:r>
      <w:r>
        <w:rPr>
          <w:rFonts w:ascii="仿宋" w:hAnsi="仿宋" w:eastAsia="仿宋" w:cs="仿宋"/>
          <w:spacing w:val="-9"/>
          <w:sz w:val="24"/>
          <w:szCs w:val="24"/>
        </w:rPr>
        <w:t>结)算评审书面通知→乙方编制预(结)算评审报告→甲方(</w:t>
      </w:r>
      <w:r>
        <w:rPr>
          <w:rFonts w:hint="eastAsia" w:ascii="仿宋" w:hAnsi="仿宋" w:eastAsia="仿宋" w:cs="仿宋"/>
          <w:spacing w:val="-9"/>
          <w:sz w:val="24"/>
          <w:szCs w:val="24"/>
          <w:lang w:eastAsia="zh-CN"/>
        </w:rPr>
        <w:t>西和县财政局</w:t>
      </w:r>
      <w:r>
        <w:rPr>
          <w:rFonts w:ascii="仿宋" w:hAnsi="仿宋" w:eastAsia="仿宋" w:cs="仿宋"/>
          <w:spacing w:val="-6"/>
          <w:sz w:val="24"/>
          <w:szCs w:val="24"/>
        </w:rPr>
        <w:t>评审中心)对评审结论进行核对确认→乙方出具</w:t>
      </w:r>
      <w:r>
        <w:rPr>
          <w:rFonts w:ascii="仿宋" w:hAnsi="仿宋" w:eastAsia="仿宋" w:cs="仿宋"/>
          <w:spacing w:val="-9"/>
          <w:sz w:val="24"/>
          <w:szCs w:val="24"/>
        </w:rPr>
        <w:t>预(结)</w:t>
      </w:r>
      <w:r>
        <w:rPr>
          <w:rFonts w:ascii="仿宋" w:hAnsi="仿宋" w:eastAsia="仿宋" w:cs="仿宋"/>
          <w:spacing w:val="-6"/>
          <w:sz w:val="24"/>
          <w:szCs w:val="24"/>
        </w:rPr>
        <w:t>算评</w:t>
      </w:r>
      <w:r>
        <w:rPr>
          <w:rFonts w:ascii="仿宋" w:hAnsi="仿宋" w:eastAsia="仿宋" w:cs="仿宋"/>
          <w:spacing w:val="-5"/>
          <w:sz w:val="24"/>
          <w:szCs w:val="24"/>
        </w:rPr>
        <w:t>审</w:t>
      </w:r>
      <w:r>
        <w:rPr>
          <w:rFonts w:ascii="仿宋" w:hAnsi="仿宋" w:eastAsia="仿宋" w:cs="仿宋"/>
          <w:spacing w:val="3"/>
          <w:sz w:val="24"/>
          <w:szCs w:val="24"/>
        </w:rPr>
        <w:t>报</w:t>
      </w:r>
      <w:r>
        <w:rPr>
          <w:rFonts w:ascii="仿宋" w:hAnsi="仿宋" w:eastAsia="仿宋" w:cs="仿宋"/>
          <w:spacing w:val="2"/>
          <w:sz w:val="24"/>
          <w:szCs w:val="24"/>
        </w:rPr>
        <w:t>告→乙方与项目单位签订造价咨询服务合同→项目单位申请评审费用</w:t>
      </w:r>
      <w:r>
        <w:rPr>
          <w:rFonts w:ascii="仿宋" w:hAnsi="仿宋" w:eastAsia="仿宋" w:cs="仿宋"/>
          <w:sz w:val="24"/>
          <w:szCs w:val="24"/>
        </w:rPr>
        <w:t xml:space="preserve"> </w:t>
      </w:r>
      <w:r>
        <w:rPr>
          <w:rFonts w:ascii="仿宋" w:hAnsi="仿宋" w:eastAsia="仿宋" w:cs="仿宋"/>
          <w:spacing w:val="-2"/>
          <w:sz w:val="24"/>
          <w:szCs w:val="24"/>
        </w:rPr>
        <w:t>→项</w:t>
      </w:r>
      <w:r>
        <w:rPr>
          <w:rFonts w:ascii="仿宋" w:hAnsi="仿宋" w:eastAsia="仿宋" w:cs="仿宋"/>
          <w:spacing w:val="-1"/>
          <w:sz w:val="24"/>
          <w:szCs w:val="24"/>
        </w:rPr>
        <w:t>目单位向乙方支付评审费用。</w:t>
      </w:r>
    </w:p>
    <w:p>
      <w:pPr>
        <w:spacing w:before="1" w:line="231" w:lineRule="auto"/>
        <w:ind w:left="564"/>
        <w:rPr>
          <w:rFonts w:ascii="仿宋" w:hAnsi="仿宋" w:eastAsia="仿宋" w:cs="仿宋"/>
          <w:sz w:val="24"/>
          <w:szCs w:val="24"/>
        </w:rPr>
      </w:pPr>
      <w:r>
        <w:rPr>
          <w:rFonts w:ascii="仿宋" w:hAnsi="仿宋" w:eastAsia="仿宋" w:cs="仿宋"/>
          <w:spacing w:val="-4"/>
          <w:sz w:val="24"/>
          <w:szCs w:val="24"/>
        </w:rPr>
        <w:t>六、</w:t>
      </w:r>
      <w:r>
        <w:rPr>
          <w:rFonts w:ascii="仿宋" w:hAnsi="仿宋" w:eastAsia="仿宋" w:cs="仿宋"/>
          <w:spacing w:val="-2"/>
          <w:sz w:val="24"/>
          <w:szCs w:val="24"/>
        </w:rPr>
        <w:t>框架协议期限</w:t>
      </w:r>
    </w:p>
    <w:p>
      <w:pPr>
        <w:spacing w:before="208" w:line="223" w:lineRule="auto"/>
        <w:ind w:left="702"/>
        <w:rPr>
          <w:rFonts w:ascii="仿宋" w:hAnsi="仿宋" w:eastAsia="仿宋" w:cs="仿宋"/>
          <w:sz w:val="24"/>
          <w:szCs w:val="24"/>
        </w:rPr>
      </w:pPr>
      <w:r>
        <w:rPr>
          <w:rFonts w:ascii="仿宋" w:hAnsi="仿宋" w:eastAsia="仿宋" w:cs="仿宋"/>
          <w:spacing w:val="-13"/>
          <w:sz w:val="24"/>
          <w:szCs w:val="24"/>
        </w:rPr>
        <w:t>本</w:t>
      </w:r>
      <w:r>
        <w:rPr>
          <w:rFonts w:ascii="仿宋" w:hAnsi="仿宋" w:eastAsia="仿宋" w:cs="仿宋"/>
          <w:spacing w:val="-11"/>
          <w:sz w:val="24"/>
          <w:szCs w:val="24"/>
        </w:rPr>
        <w:t>协议期限</w:t>
      </w:r>
      <w:r>
        <w:rPr>
          <w:rFonts w:hint="eastAsia" w:cs="仿宋"/>
          <w:spacing w:val="-11"/>
          <w:sz w:val="24"/>
          <w:szCs w:val="24"/>
          <w:lang w:val="en-US" w:eastAsia="zh-CN"/>
        </w:rPr>
        <w:t>一</w:t>
      </w:r>
      <w:r>
        <w:rPr>
          <w:rFonts w:ascii="仿宋" w:hAnsi="仿宋" w:eastAsia="仿宋" w:cs="仿宋"/>
          <w:spacing w:val="-11"/>
          <w:sz w:val="24"/>
          <w:szCs w:val="24"/>
        </w:rPr>
        <w:t>年,拟定自</w:t>
      </w:r>
      <w:r>
        <w:rPr>
          <w:rFonts w:ascii="仿宋" w:hAnsi="仿宋" w:eastAsia="仿宋" w:cs="仿宋"/>
          <w:spacing w:val="-11"/>
          <w:sz w:val="24"/>
          <w:szCs w:val="24"/>
          <w:u w:val="single" w:color="auto"/>
        </w:rPr>
        <w:t xml:space="preserve">2023 </w:t>
      </w:r>
      <w:r>
        <w:rPr>
          <w:rFonts w:ascii="仿宋" w:hAnsi="仿宋" w:eastAsia="仿宋" w:cs="仿宋"/>
          <w:spacing w:val="-11"/>
          <w:sz w:val="24"/>
          <w:szCs w:val="24"/>
        </w:rPr>
        <w:t xml:space="preserve"> 年</w:t>
      </w:r>
      <w:r>
        <w:rPr>
          <w:rFonts w:ascii="仿宋" w:hAnsi="仿宋" w:eastAsia="仿宋" w:cs="仿宋"/>
          <w:spacing w:val="-11"/>
          <w:sz w:val="24"/>
          <w:szCs w:val="24"/>
          <w:u w:val="single" w:color="auto"/>
        </w:rPr>
        <w:t xml:space="preserve">  </w:t>
      </w:r>
      <w:r>
        <w:rPr>
          <w:rFonts w:ascii="仿宋" w:hAnsi="仿宋" w:eastAsia="仿宋" w:cs="仿宋"/>
          <w:spacing w:val="-11"/>
          <w:sz w:val="24"/>
          <w:szCs w:val="24"/>
        </w:rPr>
        <w:t xml:space="preserve"> 月</w:t>
      </w:r>
      <w:r>
        <w:rPr>
          <w:rFonts w:ascii="仿宋" w:hAnsi="仿宋" w:eastAsia="仿宋" w:cs="仿宋"/>
          <w:spacing w:val="-11"/>
          <w:sz w:val="24"/>
          <w:szCs w:val="24"/>
          <w:u w:val="single" w:color="auto"/>
        </w:rPr>
        <w:t xml:space="preserve">  </w:t>
      </w:r>
      <w:r>
        <w:rPr>
          <w:rFonts w:ascii="仿宋" w:hAnsi="仿宋" w:eastAsia="仿宋" w:cs="仿宋"/>
          <w:spacing w:val="-11"/>
          <w:sz w:val="24"/>
          <w:szCs w:val="24"/>
        </w:rPr>
        <w:t xml:space="preserve"> 日至 </w:t>
      </w:r>
      <w:r>
        <w:rPr>
          <w:rFonts w:ascii="仿宋" w:hAnsi="仿宋" w:eastAsia="仿宋" w:cs="仿宋"/>
          <w:spacing w:val="-11"/>
          <w:sz w:val="24"/>
          <w:szCs w:val="24"/>
          <w:u w:val="single" w:color="auto"/>
        </w:rPr>
        <w:t>202</w:t>
      </w:r>
      <w:r>
        <w:rPr>
          <w:rFonts w:hint="eastAsia" w:cs="仿宋"/>
          <w:spacing w:val="-11"/>
          <w:sz w:val="24"/>
          <w:szCs w:val="24"/>
          <w:u w:val="single" w:color="auto"/>
          <w:lang w:val="en-US" w:eastAsia="zh-CN"/>
        </w:rPr>
        <w:t>4</w:t>
      </w:r>
      <w:r>
        <w:rPr>
          <w:rFonts w:ascii="仿宋" w:hAnsi="仿宋" w:eastAsia="仿宋" w:cs="仿宋"/>
          <w:spacing w:val="-11"/>
          <w:sz w:val="24"/>
          <w:szCs w:val="24"/>
          <w:u w:val="single" w:color="auto"/>
        </w:rPr>
        <w:t xml:space="preserve"> </w:t>
      </w:r>
      <w:r>
        <w:rPr>
          <w:rFonts w:ascii="仿宋" w:hAnsi="仿宋" w:eastAsia="仿宋" w:cs="仿宋"/>
          <w:spacing w:val="-11"/>
          <w:sz w:val="24"/>
          <w:szCs w:val="24"/>
        </w:rPr>
        <w:t xml:space="preserve"> 年</w:t>
      </w:r>
      <w:r>
        <w:rPr>
          <w:rFonts w:ascii="仿宋" w:hAnsi="仿宋" w:eastAsia="仿宋" w:cs="仿宋"/>
          <w:spacing w:val="-11"/>
          <w:sz w:val="24"/>
          <w:szCs w:val="24"/>
          <w:u w:val="single" w:color="auto"/>
        </w:rPr>
        <w:t xml:space="preserve">  </w:t>
      </w:r>
      <w:r>
        <w:rPr>
          <w:rFonts w:ascii="仿宋" w:hAnsi="仿宋" w:eastAsia="仿宋" w:cs="仿宋"/>
          <w:spacing w:val="-11"/>
          <w:sz w:val="24"/>
          <w:szCs w:val="24"/>
        </w:rPr>
        <w:t xml:space="preserve"> 月</w:t>
      </w:r>
      <w:r>
        <w:rPr>
          <w:rFonts w:ascii="仿宋" w:hAnsi="仿宋" w:eastAsia="仿宋" w:cs="仿宋"/>
          <w:spacing w:val="-11"/>
          <w:sz w:val="24"/>
          <w:szCs w:val="24"/>
          <w:u w:val="single" w:color="auto"/>
        </w:rPr>
        <w:t xml:space="preserve">  </w:t>
      </w:r>
      <w:r>
        <w:rPr>
          <w:rFonts w:ascii="仿宋" w:hAnsi="仿宋" w:eastAsia="仿宋" w:cs="仿宋"/>
          <w:spacing w:val="-11"/>
          <w:sz w:val="24"/>
          <w:szCs w:val="24"/>
        </w:rPr>
        <w:t xml:space="preserve"> 日止。</w:t>
      </w:r>
    </w:p>
    <w:p>
      <w:pPr>
        <w:spacing w:before="220" w:line="235" w:lineRule="auto"/>
        <w:ind w:left="568"/>
        <w:rPr>
          <w:rFonts w:ascii="仿宋" w:hAnsi="仿宋" w:eastAsia="仿宋" w:cs="仿宋"/>
          <w:sz w:val="24"/>
          <w:szCs w:val="24"/>
        </w:rPr>
      </w:pPr>
      <w:r>
        <w:rPr>
          <w:rFonts w:ascii="仿宋" w:hAnsi="仿宋" w:eastAsia="仿宋" w:cs="仿宋"/>
          <w:spacing w:val="-2"/>
          <w:sz w:val="24"/>
          <w:szCs w:val="24"/>
        </w:rPr>
        <w:t>七、确定第二阶段</w:t>
      </w:r>
      <w:r>
        <w:rPr>
          <w:rFonts w:ascii="仿宋" w:hAnsi="仿宋" w:eastAsia="仿宋" w:cs="仿宋"/>
          <w:spacing w:val="-1"/>
          <w:sz w:val="24"/>
          <w:szCs w:val="24"/>
        </w:rPr>
        <w:t>成交供应商的方式</w:t>
      </w:r>
    </w:p>
    <w:p>
      <w:pPr>
        <w:spacing w:before="207" w:line="369" w:lineRule="auto"/>
        <w:ind w:right="899" w:firstLine="598"/>
        <w:rPr>
          <w:rFonts w:ascii="仿宋" w:hAnsi="仿宋" w:eastAsia="仿宋" w:cs="仿宋"/>
          <w:sz w:val="24"/>
          <w:szCs w:val="24"/>
        </w:rPr>
      </w:pPr>
      <w:r>
        <w:rPr>
          <w:rFonts w:ascii="仿宋" w:hAnsi="仿宋" w:eastAsia="仿宋" w:cs="仿宋"/>
          <w:spacing w:val="-6"/>
          <w:sz w:val="24"/>
          <w:szCs w:val="24"/>
        </w:rPr>
        <w:t>由采购人依据入</w:t>
      </w:r>
      <w:r>
        <w:rPr>
          <w:rFonts w:ascii="仿宋" w:hAnsi="仿宋" w:eastAsia="仿宋" w:cs="仿宋"/>
          <w:spacing w:val="-5"/>
          <w:sz w:val="24"/>
          <w:szCs w:val="24"/>
        </w:rPr>
        <w:t>围</w:t>
      </w:r>
      <w:r>
        <w:rPr>
          <w:rFonts w:ascii="仿宋" w:hAnsi="仿宋" w:eastAsia="仿宋" w:cs="仿宋"/>
          <w:spacing w:val="-3"/>
          <w:sz w:val="24"/>
          <w:szCs w:val="24"/>
        </w:rPr>
        <w:t>供应商投标价格、项目编审时限要求、技术力量及</w:t>
      </w:r>
      <w:r>
        <w:rPr>
          <w:rFonts w:ascii="仿宋" w:hAnsi="仿宋" w:eastAsia="仿宋" w:cs="仿宋"/>
          <w:sz w:val="24"/>
          <w:szCs w:val="24"/>
        </w:rPr>
        <w:t xml:space="preserve"> </w:t>
      </w:r>
      <w:r>
        <w:rPr>
          <w:rFonts w:ascii="仿宋" w:hAnsi="仿宋" w:eastAsia="仿宋" w:cs="仿宋"/>
          <w:spacing w:val="-4"/>
          <w:sz w:val="24"/>
          <w:szCs w:val="24"/>
        </w:rPr>
        <w:t>服务便利性</w:t>
      </w:r>
      <w:r>
        <w:rPr>
          <w:rFonts w:ascii="仿宋" w:hAnsi="仿宋" w:eastAsia="仿宋" w:cs="仿宋"/>
          <w:spacing w:val="-2"/>
          <w:sz w:val="24"/>
          <w:szCs w:val="24"/>
        </w:rPr>
        <w:t>、用户评价等因素，结合项目特征、专业需求从第一阶段入围</w:t>
      </w:r>
      <w:r>
        <w:rPr>
          <w:rFonts w:ascii="仿宋" w:hAnsi="仿宋" w:eastAsia="仿宋" w:cs="仿宋"/>
          <w:sz w:val="24"/>
          <w:szCs w:val="24"/>
        </w:rPr>
        <w:t xml:space="preserve"> </w:t>
      </w:r>
      <w:r>
        <w:rPr>
          <w:rFonts w:ascii="仿宋" w:hAnsi="仿宋" w:eastAsia="仿宋" w:cs="仿宋"/>
          <w:spacing w:val="-4"/>
          <w:sz w:val="24"/>
          <w:szCs w:val="24"/>
        </w:rPr>
        <w:t>供应商中</w:t>
      </w:r>
      <w:r>
        <w:rPr>
          <w:rFonts w:ascii="仿宋" w:hAnsi="仿宋" w:eastAsia="仿宋" w:cs="仿宋"/>
          <w:spacing w:val="-2"/>
          <w:sz w:val="24"/>
          <w:szCs w:val="24"/>
        </w:rPr>
        <w:t>通过直接选定确定成交供应商并签订第二阶段政府采购合同 (造</w:t>
      </w:r>
      <w:r>
        <w:rPr>
          <w:rFonts w:ascii="仿宋" w:hAnsi="仿宋" w:eastAsia="仿宋" w:cs="仿宋"/>
          <w:sz w:val="24"/>
          <w:szCs w:val="24"/>
        </w:rPr>
        <w:t xml:space="preserve"> </w:t>
      </w:r>
      <w:r>
        <w:rPr>
          <w:rFonts w:ascii="仿宋" w:hAnsi="仿宋" w:eastAsia="仿宋" w:cs="仿宋"/>
          <w:spacing w:val="-3"/>
          <w:sz w:val="24"/>
          <w:szCs w:val="24"/>
        </w:rPr>
        <w:t>价</w:t>
      </w:r>
      <w:r>
        <w:rPr>
          <w:rFonts w:ascii="仿宋" w:hAnsi="仿宋" w:eastAsia="仿宋" w:cs="仿宋"/>
          <w:spacing w:val="-2"/>
          <w:sz w:val="24"/>
          <w:szCs w:val="24"/>
        </w:rPr>
        <w:t>咨询服务合同)</w:t>
      </w:r>
    </w:p>
    <w:p>
      <w:pPr>
        <w:spacing w:before="1" w:line="233" w:lineRule="auto"/>
        <w:ind w:left="561"/>
        <w:rPr>
          <w:rFonts w:ascii="仿宋" w:hAnsi="仿宋" w:eastAsia="仿宋" w:cs="仿宋"/>
          <w:sz w:val="24"/>
          <w:szCs w:val="24"/>
        </w:rPr>
      </w:pPr>
      <w:r>
        <w:rPr>
          <w:rFonts w:ascii="仿宋" w:hAnsi="仿宋" w:eastAsia="仿宋" w:cs="仿宋"/>
          <w:spacing w:val="-1"/>
          <w:sz w:val="24"/>
          <w:szCs w:val="24"/>
        </w:rPr>
        <w:t>八、适用框架协议的征集人，以及履行</w:t>
      </w:r>
      <w:r>
        <w:rPr>
          <w:rFonts w:ascii="仿宋" w:hAnsi="仿宋" w:eastAsia="仿宋" w:cs="仿宋"/>
          <w:sz w:val="24"/>
          <w:szCs w:val="24"/>
        </w:rPr>
        <w:t>合同的地域范围</w:t>
      </w:r>
    </w:p>
    <w:p>
      <w:pPr>
        <w:spacing w:before="204" w:line="369" w:lineRule="exact"/>
        <w:ind w:left="574"/>
        <w:rPr>
          <w:rFonts w:hint="eastAsia" w:ascii="仿宋" w:hAnsi="仿宋" w:eastAsia="仿宋" w:cs="仿宋"/>
          <w:sz w:val="24"/>
          <w:szCs w:val="24"/>
          <w:lang w:eastAsia="zh-CN"/>
        </w:rPr>
      </w:pPr>
      <w:r>
        <w:rPr>
          <w:rFonts w:ascii="仿宋" w:hAnsi="仿宋" w:eastAsia="仿宋" w:cs="仿宋"/>
          <w:spacing w:val="-2"/>
          <w:position w:val="2"/>
          <w:sz w:val="24"/>
          <w:szCs w:val="24"/>
        </w:rPr>
        <w:t>1、适用框架协议的采购</w:t>
      </w:r>
      <w:r>
        <w:rPr>
          <w:rFonts w:ascii="仿宋" w:hAnsi="仿宋" w:eastAsia="仿宋" w:cs="仿宋"/>
          <w:spacing w:val="-1"/>
          <w:position w:val="2"/>
          <w:sz w:val="24"/>
          <w:szCs w:val="24"/>
        </w:rPr>
        <w:t>人：</w:t>
      </w:r>
      <w:r>
        <w:rPr>
          <w:rFonts w:hint="eastAsia" w:ascii="仿宋" w:hAnsi="仿宋" w:eastAsia="仿宋" w:cs="仿宋"/>
          <w:spacing w:val="-1"/>
          <w:position w:val="2"/>
          <w:sz w:val="24"/>
          <w:szCs w:val="24"/>
          <w:lang w:eastAsia="zh-CN"/>
        </w:rPr>
        <w:t>西和县财政局</w:t>
      </w:r>
    </w:p>
    <w:p>
      <w:pPr>
        <w:spacing w:before="191" w:line="225" w:lineRule="auto"/>
        <w:ind w:left="572"/>
        <w:rPr>
          <w:rFonts w:hint="eastAsia" w:ascii="仿宋" w:hAnsi="仿宋" w:eastAsia="仿宋" w:cs="仿宋"/>
          <w:spacing w:val="-1"/>
          <w:position w:val="2"/>
          <w:sz w:val="24"/>
          <w:szCs w:val="24"/>
          <w:lang w:eastAsia="zh-CN"/>
        </w:rPr>
      </w:pPr>
      <w:r>
        <w:rPr>
          <w:rFonts w:ascii="仿宋" w:hAnsi="仿宋" w:eastAsia="仿宋" w:cs="仿宋"/>
          <w:spacing w:val="-1"/>
          <w:position w:val="2"/>
          <w:sz w:val="24"/>
          <w:szCs w:val="24"/>
        </w:rPr>
        <w:t>2、履行合同的地域范围：</w:t>
      </w:r>
      <w:r>
        <w:rPr>
          <w:rFonts w:hint="eastAsia" w:ascii="仿宋" w:hAnsi="仿宋" w:eastAsia="仿宋" w:cs="仿宋"/>
          <w:spacing w:val="-1"/>
          <w:position w:val="2"/>
          <w:sz w:val="24"/>
          <w:szCs w:val="24"/>
          <w:lang w:eastAsia="zh-CN"/>
        </w:rPr>
        <w:t>西和县财政局</w:t>
      </w:r>
    </w:p>
    <w:p>
      <w:pPr>
        <w:spacing w:before="191" w:line="225" w:lineRule="auto"/>
        <w:ind w:left="572"/>
        <w:rPr>
          <w:rFonts w:ascii="仿宋" w:hAnsi="仿宋" w:eastAsia="仿宋" w:cs="仿宋"/>
          <w:sz w:val="24"/>
          <w:szCs w:val="24"/>
        </w:rPr>
      </w:pPr>
      <w:r>
        <w:rPr>
          <w:rFonts w:ascii="仿宋" w:hAnsi="仿宋" w:eastAsia="仿宋" w:cs="仿宋"/>
          <w:spacing w:val="-7"/>
          <w:sz w:val="24"/>
          <w:szCs w:val="24"/>
        </w:rPr>
        <w:t>九</w:t>
      </w:r>
      <w:r>
        <w:rPr>
          <w:rFonts w:ascii="仿宋" w:hAnsi="仿宋" w:eastAsia="仿宋" w:cs="仿宋"/>
          <w:spacing w:val="-4"/>
          <w:sz w:val="24"/>
          <w:szCs w:val="24"/>
        </w:rPr>
        <w:t>、质量保证</w:t>
      </w:r>
    </w:p>
    <w:p>
      <w:pPr>
        <w:spacing w:before="194" w:line="369" w:lineRule="auto"/>
        <w:ind w:left="8" w:right="900" w:firstLine="546"/>
        <w:rPr>
          <w:rFonts w:ascii="仿宋" w:hAnsi="仿宋" w:eastAsia="仿宋" w:cs="仿宋"/>
          <w:spacing w:val="2"/>
          <w:sz w:val="24"/>
          <w:szCs w:val="24"/>
        </w:rPr>
      </w:pPr>
      <w:r>
        <w:rPr>
          <w:rFonts w:ascii="仿宋" w:hAnsi="仿宋" w:eastAsia="仿宋" w:cs="仿宋"/>
          <w:spacing w:val="2"/>
          <w:sz w:val="24"/>
          <w:szCs w:val="24"/>
        </w:rPr>
        <w:t>乙方应按征集文件规定和供应商承诺向甲方提供服务。</w:t>
      </w:r>
    </w:p>
    <w:p>
      <w:pPr>
        <w:spacing w:before="194" w:line="369" w:lineRule="auto"/>
        <w:ind w:left="8" w:right="900" w:firstLine="546"/>
        <w:rPr>
          <w:rFonts w:ascii="仿宋" w:hAnsi="仿宋" w:eastAsia="仿宋" w:cs="仿宋"/>
          <w:sz w:val="24"/>
          <w:szCs w:val="24"/>
        </w:rPr>
      </w:pPr>
      <w:r>
        <w:rPr>
          <w:rFonts w:ascii="仿宋" w:hAnsi="仿宋" w:eastAsia="仿宋" w:cs="仿宋"/>
          <w:spacing w:val="2"/>
          <w:sz w:val="24"/>
          <w:szCs w:val="24"/>
        </w:rPr>
        <w:t>乙方应按响应文件响应的时限要求及准确率提交造价咨询成果文件。 在服务期限内，如有特殊情况需要现场勘查或开三方协调会时，乙方应在接到甲方通知后按约定时间到达甲方指定地点展</w:t>
      </w:r>
      <w:r>
        <w:rPr>
          <w:rFonts w:ascii="仿宋" w:hAnsi="仿宋" w:eastAsia="仿宋" w:cs="仿宋"/>
          <w:sz w:val="24"/>
          <w:szCs w:val="24"/>
        </w:rPr>
        <w:t>开工作。</w:t>
      </w:r>
    </w:p>
    <w:p>
      <w:pPr>
        <w:numPr>
          <w:ilvl w:val="0"/>
          <w:numId w:val="26"/>
        </w:numPr>
        <w:spacing w:before="224" w:line="297" w:lineRule="auto"/>
        <w:ind w:left="604" w:right="6441" w:hanging="32"/>
        <w:rPr>
          <w:rFonts w:ascii="仿宋" w:hAnsi="仿宋" w:eastAsia="仿宋" w:cs="仿宋"/>
          <w:spacing w:val="-2"/>
          <w:sz w:val="24"/>
          <w:szCs w:val="24"/>
        </w:rPr>
      </w:pPr>
      <w:r>
        <w:rPr>
          <w:rFonts w:ascii="仿宋" w:hAnsi="仿宋" w:eastAsia="仿宋" w:cs="仿宋"/>
          <w:spacing w:val="-4"/>
          <w:sz w:val="24"/>
          <w:szCs w:val="24"/>
        </w:rPr>
        <w:t>双</w:t>
      </w:r>
      <w:r>
        <w:rPr>
          <w:rFonts w:ascii="仿宋" w:hAnsi="仿宋" w:eastAsia="仿宋" w:cs="仿宋"/>
          <w:spacing w:val="-2"/>
          <w:sz w:val="24"/>
          <w:szCs w:val="24"/>
        </w:rPr>
        <w:t>方的权利和义务</w:t>
      </w:r>
    </w:p>
    <w:p>
      <w:pPr>
        <w:numPr>
          <w:ilvl w:val="0"/>
          <w:numId w:val="0"/>
        </w:numPr>
        <w:spacing w:before="224" w:line="297" w:lineRule="auto"/>
        <w:ind w:left="572" w:leftChars="0" w:right="6441" w:rightChars="0"/>
        <w:rPr>
          <w:rFonts w:ascii="仿宋" w:hAnsi="仿宋" w:eastAsia="仿宋" w:cs="仿宋"/>
          <w:sz w:val="24"/>
          <w:szCs w:val="24"/>
        </w:rPr>
      </w:pPr>
      <w:r>
        <w:rPr>
          <w:rFonts w:ascii="仿宋" w:hAnsi="仿宋" w:eastAsia="仿宋" w:cs="仿宋"/>
          <w:spacing w:val="-5"/>
          <w:sz w:val="24"/>
          <w:szCs w:val="24"/>
        </w:rPr>
        <w:t>(-)甲方的权利和义</w:t>
      </w:r>
      <w:r>
        <w:rPr>
          <w:rFonts w:ascii="仿宋" w:hAnsi="仿宋" w:eastAsia="仿宋" w:cs="仿宋"/>
          <w:spacing w:val="-4"/>
          <w:sz w:val="24"/>
          <w:szCs w:val="24"/>
        </w:rPr>
        <w:t>务</w:t>
      </w:r>
    </w:p>
    <w:p>
      <w:pPr>
        <w:spacing w:before="220" w:line="369" w:lineRule="exact"/>
        <w:ind w:left="576"/>
        <w:rPr>
          <w:rFonts w:ascii="仿宋" w:hAnsi="仿宋" w:eastAsia="仿宋" w:cs="仿宋"/>
          <w:sz w:val="24"/>
          <w:szCs w:val="24"/>
        </w:rPr>
      </w:pPr>
      <w:r>
        <w:rPr>
          <w:rFonts w:ascii="仿宋" w:hAnsi="仿宋" w:eastAsia="仿宋" w:cs="仿宋"/>
          <w:spacing w:val="-2"/>
          <w:position w:val="2"/>
          <w:sz w:val="24"/>
          <w:szCs w:val="24"/>
        </w:rPr>
        <w:t>1、负责选定第二阶段成交供应商</w:t>
      </w:r>
      <w:r>
        <w:rPr>
          <w:rFonts w:ascii="仿宋" w:hAnsi="仿宋" w:eastAsia="仿宋" w:cs="仿宋"/>
          <w:position w:val="2"/>
          <w:sz w:val="24"/>
          <w:szCs w:val="24"/>
        </w:rPr>
        <w:t>。</w:t>
      </w:r>
    </w:p>
    <w:p>
      <w:pPr>
        <w:spacing w:before="190" w:line="369" w:lineRule="exact"/>
        <w:ind w:left="559"/>
        <w:rPr>
          <w:rFonts w:ascii="仿宋" w:hAnsi="仿宋" w:eastAsia="仿宋" w:cs="仿宋"/>
          <w:sz w:val="24"/>
          <w:szCs w:val="24"/>
        </w:rPr>
      </w:pPr>
      <w:r>
        <w:rPr>
          <w:rFonts w:ascii="仿宋" w:hAnsi="仿宋" w:eastAsia="仿宋" w:cs="仿宋"/>
          <w:spacing w:val="4"/>
          <w:position w:val="2"/>
          <w:sz w:val="24"/>
          <w:szCs w:val="24"/>
        </w:rPr>
        <w:t>2、负责</w:t>
      </w:r>
      <w:r>
        <w:rPr>
          <w:rFonts w:ascii="仿宋" w:hAnsi="仿宋" w:eastAsia="仿宋" w:cs="仿宋"/>
          <w:spacing w:val="3"/>
          <w:position w:val="2"/>
          <w:sz w:val="24"/>
          <w:szCs w:val="24"/>
        </w:rPr>
        <w:t>对</w:t>
      </w:r>
      <w:r>
        <w:rPr>
          <w:rFonts w:ascii="仿宋" w:hAnsi="仿宋" w:eastAsia="仿宋" w:cs="仿宋"/>
          <w:spacing w:val="2"/>
          <w:position w:val="2"/>
          <w:sz w:val="24"/>
          <w:szCs w:val="24"/>
        </w:rPr>
        <w:t>入围供应商进行考核。根据项目审核情况对入围中介机构</w:t>
      </w:r>
    </w:p>
    <w:p>
      <w:pPr>
        <w:spacing w:before="193" w:line="369" w:lineRule="auto"/>
        <w:ind w:left="3" w:right="900" w:firstLine="2"/>
        <w:rPr>
          <w:rFonts w:ascii="仿宋" w:hAnsi="仿宋" w:eastAsia="仿宋" w:cs="仿宋"/>
          <w:sz w:val="24"/>
          <w:szCs w:val="24"/>
        </w:rPr>
      </w:pPr>
      <w:r>
        <w:rPr>
          <w:rFonts w:ascii="仿宋" w:hAnsi="仿宋" w:eastAsia="仿宋" w:cs="仿宋"/>
          <w:spacing w:val="2"/>
          <w:sz w:val="24"/>
          <w:szCs w:val="24"/>
        </w:rPr>
        <w:t>进行考核(评审时效、准确性、合理化建议、暂估材料询价、现场服务</w:t>
      </w:r>
      <w:r>
        <w:rPr>
          <w:rFonts w:ascii="仿宋" w:hAnsi="仿宋" w:eastAsia="仿宋" w:cs="仿宋"/>
          <w:spacing w:val="1"/>
          <w:sz w:val="24"/>
          <w:szCs w:val="24"/>
        </w:rPr>
        <w:t>、</w:t>
      </w:r>
      <w:r>
        <w:rPr>
          <w:rFonts w:ascii="仿宋" w:hAnsi="仿宋" w:eastAsia="仿宋" w:cs="仿宋"/>
          <w:spacing w:val="3"/>
          <w:sz w:val="24"/>
          <w:szCs w:val="24"/>
        </w:rPr>
        <w:t>内</w:t>
      </w:r>
      <w:r>
        <w:rPr>
          <w:rFonts w:ascii="仿宋" w:hAnsi="仿宋" w:eastAsia="仿宋" w:cs="仿宋"/>
          <w:spacing w:val="2"/>
          <w:sz w:val="24"/>
          <w:szCs w:val="24"/>
        </w:rPr>
        <w:t>控管理制度、廉洁纪律等)，按考核排名，根据项目特征、专业需求择</w:t>
      </w:r>
      <w:r>
        <w:rPr>
          <w:rFonts w:ascii="仿宋" w:hAnsi="仿宋" w:eastAsia="仿宋" w:cs="仿宋"/>
          <w:spacing w:val="-1"/>
          <w:sz w:val="24"/>
          <w:szCs w:val="24"/>
        </w:rPr>
        <w:t>优选择项目安排，并对连续考核较差的</w:t>
      </w:r>
      <w:r>
        <w:rPr>
          <w:rFonts w:ascii="仿宋" w:hAnsi="仿宋" w:eastAsia="仿宋" w:cs="仿宋"/>
          <w:sz w:val="24"/>
          <w:szCs w:val="24"/>
        </w:rPr>
        <w:t>机构进行清退。</w:t>
      </w:r>
    </w:p>
    <w:p>
      <w:pPr>
        <w:spacing w:before="3" w:line="368" w:lineRule="auto"/>
        <w:ind w:left="5" w:right="900" w:firstLine="556"/>
        <w:rPr>
          <w:rFonts w:ascii="仿宋" w:hAnsi="仿宋" w:eastAsia="仿宋" w:cs="仿宋"/>
          <w:sz w:val="24"/>
          <w:szCs w:val="24"/>
        </w:rPr>
      </w:pPr>
      <w:r>
        <w:rPr>
          <w:rFonts w:ascii="仿宋" w:hAnsi="仿宋" w:eastAsia="仿宋" w:cs="仿宋"/>
          <w:spacing w:val="4"/>
          <w:sz w:val="24"/>
          <w:szCs w:val="24"/>
        </w:rPr>
        <w:t>3、负</w:t>
      </w:r>
      <w:r>
        <w:rPr>
          <w:rFonts w:ascii="仿宋" w:hAnsi="仿宋" w:eastAsia="仿宋" w:cs="仿宋"/>
          <w:spacing w:val="2"/>
          <w:sz w:val="24"/>
          <w:szCs w:val="24"/>
        </w:rPr>
        <w:t>责对乙方及其派岀人员完成的评审事项及造价咨询结果文件进</w:t>
      </w:r>
      <w:r>
        <w:rPr>
          <w:rFonts w:ascii="仿宋" w:hAnsi="仿宋" w:eastAsia="仿宋" w:cs="仿宋"/>
          <w:spacing w:val="-4"/>
          <w:sz w:val="24"/>
          <w:szCs w:val="24"/>
        </w:rPr>
        <w:t>行审</w:t>
      </w:r>
      <w:r>
        <w:rPr>
          <w:rFonts w:ascii="仿宋" w:hAnsi="仿宋" w:eastAsia="仿宋" w:cs="仿宋"/>
          <w:spacing w:val="-2"/>
          <w:sz w:val="24"/>
          <w:szCs w:val="24"/>
        </w:rPr>
        <w:t>核验收评价。</w:t>
      </w:r>
    </w:p>
    <w:p>
      <w:pPr>
        <w:spacing w:line="368" w:lineRule="exact"/>
        <w:ind w:left="554"/>
        <w:rPr>
          <w:rFonts w:ascii="仿宋" w:hAnsi="仿宋" w:eastAsia="仿宋" w:cs="仿宋"/>
          <w:sz w:val="24"/>
          <w:szCs w:val="24"/>
        </w:rPr>
      </w:pPr>
      <w:r>
        <w:rPr>
          <w:rFonts w:ascii="仿宋" w:hAnsi="仿宋" w:eastAsia="仿宋" w:cs="仿宋"/>
          <w:spacing w:val="-1"/>
          <w:position w:val="2"/>
          <w:sz w:val="24"/>
          <w:szCs w:val="24"/>
        </w:rPr>
        <w:t>4、要求乙方及其派</w:t>
      </w:r>
      <w:r>
        <w:rPr>
          <w:rFonts w:ascii="仿宋" w:hAnsi="仿宋" w:eastAsia="仿宋" w:cs="仿宋"/>
          <w:position w:val="2"/>
          <w:sz w:val="24"/>
          <w:szCs w:val="24"/>
        </w:rPr>
        <w:t>岀人员协助配合评审终结阶段相关工作。</w:t>
      </w:r>
    </w:p>
    <w:p>
      <w:pPr>
        <w:spacing w:before="192" w:line="369" w:lineRule="auto"/>
        <w:ind w:right="900" w:firstLine="561"/>
        <w:rPr>
          <w:rFonts w:ascii="仿宋" w:hAnsi="仿宋" w:eastAsia="仿宋" w:cs="仿宋"/>
          <w:sz w:val="24"/>
          <w:szCs w:val="24"/>
        </w:rPr>
      </w:pPr>
      <w:r>
        <w:rPr>
          <w:rFonts w:ascii="仿宋" w:hAnsi="仿宋" w:eastAsia="仿宋" w:cs="仿宋"/>
          <w:spacing w:val="4"/>
          <w:sz w:val="24"/>
          <w:szCs w:val="24"/>
        </w:rPr>
        <w:t>5、根</w:t>
      </w:r>
      <w:r>
        <w:rPr>
          <w:rFonts w:ascii="仿宋" w:hAnsi="仿宋" w:eastAsia="仿宋" w:cs="仿宋"/>
          <w:spacing w:val="2"/>
          <w:sz w:val="24"/>
          <w:szCs w:val="24"/>
        </w:rPr>
        <w:t>据乙方的有关要求，及时协调处理评审服务工作实施过程中的</w:t>
      </w:r>
      <w:r>
        <w:rPr>
          <w:rFonts w:ascii="仿宋" w:hAnsi="仿宋" w:eastAsia="仿宋" w:cs="仿宋"/>
          <w:spacing w:val="-3"/>
          <w:sz w:val="24"/>
          <w:szCs w:val="24"/>
        </w:rPr>
        <w:t>有关事宜。</w:t>
      </w:r>
    </w:p>
    <w:p>
      <w:pPr>
        <w:spacing w:before="2" w:line="222" w:lineRule="auto"/>
        <w:ind w:left="565"/>
        <w:rPr>
          <w:rFonts w:ascii="仿宋" w:hAnsi="仿宋" w:eastAsia="仿宋" w:cs="仿宋"/>
          <w:sz w:val="24"/>
          <w:szCs w:val="24"/>
        </w:rPr>
      </w:pPr>
      <w:r>
        <w:rPr>
          <w:rFonts w:ascii="仿宋" w:hAnsi="仿宋" w:eastAsia="仿宋" w:cs="仿宋"/>
          <w:spacing w:val="12"/>
          <w:sz w:val="24"/>
          <w:szCs w:val="24"/>
        </w:rPr>
        <w:t>(</w:t>
      </w:r>
      <w:r>
        <w:rPr>
          <w:rFonts w:ascii="仿宋" w:hAnsi="仿宋" w:eastAsia="仿宋" w:cs="仿宋"/>
          <w:spacing w:val="10"/>
          <w:sz w:val="24"/>
          <w:szCs w:val="24"/>
        </w:rPr>
        <w:t>二) 乙方的权利和义务</w:t>
      </w:r>
    </w:p>
    <w:p>
      <w:pPr>
        <w:spacing w:before="222" w:line="369" w:lineRule="auto"/>
        <w:ind w:left="18" w:right="900" w:firstLine="558"/>
        <w:rPr>
          <w:rFonts w:ascii="仿宋" w:hAnsi="仿宋" w:eastAsia="仿宋" w:cs="仿宋"/>
          <w:sz w:val="24"/>
          <w:szCs w:val="24"/>
        </w:rPr>
      </w:pPr>
      <w:r>
        <w:rPr>
          <w:rFonts w:ascii="仿宋" w:hAnsi="仿宋" w:eastAsia="仿宋" w:cs="仿宋"/>
          <w:spacing w:val="2"/>
          <w:sz w:val="24"/>
          <w:szCs w:val="24"/>
        </w:rPr>
        <w:t>1、接受甲方造价咨询服务通知后，索取与委托</w:t>
      </w:r>
      <w:r>
        <w:rPr>
          <w:rFonts w:ascii="仿宋" w:hAnsi="仿宋" w:eastAsia="仿宋" w:cs="仿宋"/>
          <w:spacing w:val="1"/>
          <w:sz w:val="24"/>
          <w:szCs w:val="24"/>
        </w:rPr>
        <w:t>内容有关的工程造价</w:t>
      </w:r>
      <w:r>
        <w:rPr>
          <w:rFonts w:ascii="仿宋" w:hAnsi="仿宋" w:eastAsia="仿宋" w:cs="仿宋"/>
          <w:spacing w:val="-10"/>
          <w:sz w:val="24"/>
          <w:szCs w:val="24"/>
        </w:rPr>
        <w:t>咨</w:t>
      </w:r>
      <w:r>
        <w:rPr>
          <w:rFonts w:ascii="仿宋" w:hAnsi="仿宋" w:eastAsia="仿宋" w:cs="仿宋"/>
          <w:spacing w:val="-6"/>
          <w:sz w:val="24"/>
          <w:szCs w:val="24"/>
        </w:rPr>
        <w:t>询资料。</w:t>
      </w:r>
    </w:p>
    <w:p>
      <w:pPr>
        <w:spacing w:before="2" w:line="369" w:lineRule="auto"/>
        <w:ind w:left="4" w:right="806" w:firstLine="555"/>
        <w:rPr>
          <w:rFonts w:ascii="仿宋" w:hAnsi="仿宋" w:eastAsia="仿宋" w:cs="仿宋"/>
          <w:sz w:val="24"/>
          <w:szCs w:val="24"/>
        </w:rPr>
      </w:pPr>
      <w:r>
        <w:rPr>
          <w:rFonts w:ascii="仿宋" w:hAnsi="仿宋" w:eastAsia="仿宋" w:cs="仿宋"/>
          <w:spacing w:val="-6"/>
          <w:sz w:val="24"/>
          <w:szCs w:val="24"/>
        </w:rPr>
        <w:t>2、可要求甲方在</w:t>
      </w:r>
      <w:r>
        <w:rPr>
          <w:rFonts w:ascii="仿宋" w:hAnsi="仿宋" w:eastAsia="仿宋" w:cs="仿宋"/>
          <w:spacing w:val="-3"/>
          <w:sz w:val="24"/>
          <w:szCs w:val="24"/>
        </w:rPr>
        <w:t>评审工作过程中提供必要的配合，包括与主管部门、</w:t>
      </w:r>
      <w:r>
        <w:rPr>
          <w:rFonts w:ascii="仿宋" w:hAnsi="仿宋" w:eastAsia="仿宋" w:cs="仿宋"/>
          <w:spacing w:val="-1"/>
          <w:sz w:val="24"/>
          <w:szCs w:val="24"/>
        </w:rPr>
        <w:t>项目单位、设计单位及监理单位的协调沟通</w:t>
      </w:r>
      <w:r>
        <w:rPr>
          <w:rFonts w:ascii="仿宋" w:hAnsi="仿宋" w:eastAsia="仿宋" w:cs="仿宋"/>
          <w:sz w:val="24"/>
          <w:szCs w:val="24"/>
        </w:rPr>
        <w:t>。</w:t>
      </w:r>
    </w:p>
    <w:p>
      <w:pPr>
        <w:spacing w:before="1" w:line="241" w:lineRule="auto"/>
        <w:ind w:left="561"/>
        <w:rPr>
          <w:rFonts w:ascii="仿宋" w:hAnsi="仿宋" w:eastAsia="仿宋" w:cs="仿宋"/>
          <w:sz w:val="24"/>
          <w:szCs w:val="24"/>
        </w:rPr>
      </w:pPr>
      <w:r>
        <w:rPr>
          <w:rFonts w:ascii="仿宋" w:hAnsi="仿宋" w:eastAsia="仿宋" w:cs="仿宋"/>
          <w:spacing w:val="4"/>
          <w:sz w:val="24"/>
          <w:szCs w:val="24"/>
        </w:rPr>
        <w:t>3、遵</w:t>
      </w:r>
      <w:r>
        <w:rPr>
          <w:rFonts w:ascii="仿宋" w:hAnsi="仿宋" w:eastAsia="仿宋" w:cs="仿宋"/>
          <w:spacing w:val="2"/>
          <w:sz w:val="24"/>
          <w:szCs w:val="24"/>
        </w:rPr>
        <w:t>守法律法规、条例及相关制度和规定，遵守执业规范和职业道</w:t>
      </w:r>
    </w:p>
    <w:p>
      <w:pPr>
        <w:spacing w:before="194" w:line="369" w:lineRule="auto"/>
        <w:ind w:left="3" w:right="900" w:firstLine="4"/>
        <w:rPr>
          <w:rFonts w:ascii="仿宋" w:hAnsi="仿宋" w:eastAsia="仿宋" w:cs="仿宋"/>
          <w:sz w:val="24"/>
          <w:szCs w:val="24"/>
        </w:rPr>
      </w:pPr>
      <w:r>
        <w:rPr>
          <w:rFonts w:ascii="仿宋" w:hAnsi="仿宋" w:eastAsia="仿宋" w:cs="仿宋"/>
          <w:spacing w:val="-4"/>
          <w:sz w:val="24"/>
          <w:szCs w:val="24"/>
        </w:rPr>
        <w:t>德，讲究诚信，</w:t>
      </w:r>
      <w:r>
        <w:rPr>
          <w:rFonts w:ascii="仿宋" w:hAnsi="仿宋" w:eastAsia="仿宋" w:cs="仿宋"/>
          <w:spacing w:val="-3"/>
          <w:sz w:val="24"/>
          <w:szCs w:val="24"/>
        </w:rPr>
        <w:t>实</w:t>
      </w:r>
      <w:r>
        <w:rPr>
          <w:rFonts w:ascii="仿宋" w:hAnsi="仿宋" w:eastAsia="仿宋" w:cs="仿宋"/>
          <w:spacing w:val="-2"/>
          <w:sz w:val="24"/>
          <w:szCs w:val="24"/>
        </w:rPr>
        <w:t>事求是，不弄虚作假履行响应文件中的服务保障部分责</w:t>
      </w:r>
      <w:r>
        <w:rPr>
          <w:rFonts w:ascii="仿宋" w:hAnsi="仿宋" w:eastAsia="仿宋" w:cs="仿宋"/>
          <w:spacing w:val="-6"/>
          <w:sz w:val="24"/>
          <w:szCs w:val="24"/>
        </w:rPr>
        <w:t>任</w:t>
      </w:r>
      <w:r>
        <w:rPr>
          <w:rFonts w:ascii="仿宋" w:hAnsi="仿宋" w:eastAsia="仿宋" w:cs="仿宋"/>
          <w:spacing w:val="-3"/>
          <w:sz w:val="24"/>
          <w:szCs w:val="24"/>
        </w:rPr>
        <w:t>和义务。</w:t>
      </w:r>
    </w:p>
    <w:p>
      <w:pPr>
        <w:spacing w:before="1" w:line="369" w:lineRule="auto"/>
        <w:ind w:left="8" w:right="819" w:firstLine="546"/>
        <w:rPr>
          <w:rFonts w:ascii="仿宋" w:hAnsi="仿宋" w:eastAsia="仿宋" w:cs="仿宋"/>
          <w:sz w:val="24"/>
          <w:szCs w:val="24"/>
        </w:rPr>
      </w:pPr>
      <w:r>
        <w:rPr>
          <w:rFonts w:ascii="仿宋" w:hAnsi="仿宋" w:eastAsia="仿宋" w:cs="仿宋"/>
          <w:spacing w:val="-6"/>
          <w:sz w:val="24"/>
          <w:szCs w:val="24"/>
        </w:rPr>
        <w:t>4</w:t>
      </w:r>
      <w:r>
        <w:rPr>
          <w:rFonts w:ascii="仿宋" w:hAnsi="仿宋" w:eastAsia="仿宋" w:cs="仿宋"/>
          <w:spacing w:val="-4"/>
          <w:sz w:val="24"/>
          <w:szCs w:val="24"/>
        </w:rPr>
        <w:t>、制定工程造价咨询工作方案，合理安排工作进度与专业技术人员，</w:t>
      </w:r>
      <w:r>
        <w:rPr>
          <w:rFonts w:ascii="仿宋" w:hAnsi="仿宋" w:eastAsia="仿宋" w:cs="仿宋"/>
          <w:sz w:val="24"/>
          <w:szCs w:val="24"/>
        </w:rPr>
        <w:t xml:space="preserve"> </w:t>
      </w:r>
      <w:r>
        <w:rPr>
          <w:rFonts w:ascii="仿宋" w:hAnsi="仿宋" w:eastAsia="仿宋" w:cs="仿宋"/>
          <w:spacing w:val="-4"/>
          <w:sz w:val="24"/>
          <w:szCs w:val="24"/>
        </w:rPr>
        <w:t>完整、准确、合法合</w:t>
      </w:r>
      <w:r>
        <w:rPr>
          <w:rFonts w:ascii="仿宋" w:hAnsi="仿宋" w:eastAsia="仿宋" w:cs="仿宋"/>
          <w:spacing w:val="-3"/>
          <w:sz w:val="24"/>
          <w:szCs w:val="24"/>
        </w:rPr>
        <w:t>规</w:t>
      </w:r>
      <w:r>
        <w:rPr>
          <w:rFonts w:ascii="仿宋" w:hAnsi="仿宋" w:eastAsia="仿宋" w:cs="仿宋"/>
          <w:spacing w:val="-2"/>
          <w:sz w:val="24"/>
          <w:szCs w:val="24"/>
        </w:rPr>
        <w:t>完成工程造价咨询服务工作，按照约定时限岀具评</w:t>
      </w:r>
      <w:r>
        <w:rPr>
          <w:rFonts w:ascii="仿宋" w:hAnsi="仿宋" w:eastAsia="仿宋" w:cs="仿宋"/>
          <w:sz w:val="24"/>
          <w:szCs w:val="24"/>
        </w:rPr>
        <w:t xml:space="preserve"> </w:t>
      </w:r>
      <w:r>
        <w:rPr>
          <w:rFonts w:ascii="仿宋" w:hAnsi="仿宋" w:eastAsia="仿宋" w:cs="仿宋"/>
          <w:spacing w:val="-6"/>
          <w:sz w:val="24"/>
          <w:szCs w:val="24"/>
        </w:rPr>
        <w:t>审</w:t>
      </w:r>
      <w:r>
        <w:rPr>
          <w:rFonts w:ascii="仿宋" w:hAnsi="仿宋" w:eastAsia="仿宋" w:cs="仿宋"/>
          <w:spacing w:val="-5"/>
          <w:sz w:val="24"/>
          <w:szCs w:val="24"/>
        </w:rPr>
        <w:t>成</w:t>
      </w:r>
      <w:r>
        <w:rPr>
          <w:rFonts w:ascii="仿宋" w:hAnsi="仿宋" w:eastAsia="仿宋" w:cs="仿宋"/>
          <w:spacing w:val="-3"/>
          <w:sz w:val="24"/>
          <w:szCs w:val="24"/>
        </w:rPr>
        <w:t>果文件。</w:t>
      </w:r>
    </w:p>
    <w:p>
      <w:pPr>
        <w:spacing w:before="1" w:line="241" w:lineRule="auto"/>
        <w:ind w:left="561"/>
        <w:rPr>
          <w:rFonts w:ascii="仿宋" w:hAnsi="仿宋" w:eastAsia="仿宋" w:cs="仿宋"/>
          <w:sz w:val="24"/>
          <w:szCs w:val="24"/>
        </w:rPr>
      </w:pPr>
      <w:r>
        <w:rPr>
          <w:rFonts w:ascii="仿宋" w:hAnsi="仿宋" w:eastAsia="仿宋" w:cs="仿宋"/>
          <w:spacing w:val="-4"/>
          <w:sz w:val="24"/>
          <w:szCs w:val="24"/>
        </w:rPr>
        <w:t>5、依法上缴</w:t>
      </w:r>
      <w:r>
        <w:rPr>
          <w:rFonts w:ascii="仿宋" w:hAnsi="仿宋" w:eastAsia="仿宋" w:cs="仿宋"/>
          <w:spacing w:val="-3"/>
          <w:sz w:val="24"/>
          <w:szCs w:val="24"/>
        </w:rPr>
        <w:t>各</w:t>
      </w:r>
      <w:r>
        <w:rPr>
          <w:rFonts w:ascii="仿宋" w:hAnsi="仿宋" w:eastAsia="仿宋" w:cs="仿宋"/>
          <w:spacing w:val="-2"/>
          <w:sz w:val="24"/>
          <w:szCs w:val="24"/>
        </w:rPr>
        <w:t>项税费，按照签订的劳动合同约定按期发放人员工资、</w:t>
      </w:r>
    </w:p>
    <w:p>
      <w:pPr>
        <w:rPr>
          <w:sz w:val="21"/>
          <w:szCs w:val="21"/>
        </w:rPr>
        <w:sectPr>
          <w:footerReference r:id="rId5" w:type="default"/>
          <w:pgSz w:w="11906" w:h="16839"/>
          <w:pgMar w:top="507" w:right="515" w:bottom="1156" w:left="1601" w:header="0" w:footer="994" w:gutter="0"/>
          <w:cols w:space="720" w:num="1"/>
        </w:sectPr>
      </w:pPr>
    </w:p>
    <w:p>
      <w:pPr>
        <w:spacing w:line="254" w:lineRule="auto"/>
        <w:rPr>
          <w:rFonts w:ascii="Arial"/>
          <w:sz w:val="20"/>
          <w:szCs w:val="21"/>
        </w:rPr>
      </w:pPr>
    </w:p>
    <w:p>
      <w:pPr>
        <w:spacing w:line="255" w:lineRule="auto"/>
        <w:rPr>
          <w:rFonts w:ascii="Arial"/>
          <w:sz w:val="20"/>
          <w:szCs w:val="21"/>
        </w:rPr>
      </w:pPr>
    </w:p>
    <w:p>
      <w:pPr>
        <w:spacing w:line="255" w:lineRule="auto"/>
        <w:rPr>
          <w:rFonts w:ascii="Arial"/>
          <w:sz w:val="20"/>
          <w:szCs w:val="21"/>
        </w:rPr>
      </w:pPr>
    </w:p>
    <w:p>
      <w:pPr>
        <w:spacing w:line="255" w:lineRule="auto"/>
        <w:rPr>
          <w:rFonts w:ascii="Arial"/>
          <w:sz w:val="20"/>
          <w:szCs w:val="21"/>
        </w:rPr>
      </w:pPr>
    </w:p>
    <w:p>
      <w:pPr>
        <w:spacing w:before="91" w:line="223" w:lineRule="auto"/>
        <w:ind w:left="4"/>
        <w:rPr>
          <w:rFonts w:ascii="仿宋" w:hAnsi="仿宋" w:eastAsia="仿宋" w:cs="仿宋"/>
          <w:sz w:val="24"/>
          <w:szCs w:val="24"/>
        </w:rPr>
      </w:pPr>
      <w:r>
        <w:rPr>
          <w:rFonts w:ascii="仿宋" w:hAnsi="仿宋" w:eastAsia="仿宋" w:cs="仿宋"/>
          <w:spacing w:val="-6"/>
          <w:sz w:val="24"/>
          <w:szCs w:val="24"/>
        </w:rPr>
        <w:t>奖</w:t>
      </w:r>
      <w:r>
        <w:rPr>
          <w:rFonts w:ascii="仿宋" w:hAnsi="仿宋" w:eastAsia="仿宋" w:cs="仿宋"/>
          <w:spacing w:val="-5"/>
          <w:sz w:val="24"/>
          <w:szCs w:val="24"/>
        </w:rPr>
        <w:t>金</w:t>
      </w:r>
      <w:r>
        <w:rPr>
          <w:rFonts w:ascii="仿宋" w:hAnsi="仿宋" w:eastAsia="仿宋" w:cs="仿宋"/>
          <w:spacing w:val="-3"/>
          <w:sz w:val="24"/>
          <w:szCs w:val="24"/>
        </w:rPr>
        <w:t>及福利。</w:t>
      </w:r>
    </w:p>
    <w:p>
      <w:pPr>
        <w:spacing w:before="220" w:line="242" w:lineRule="auto"/>
        <w:ind w:left="554"/>
        <w:rPr>
          <w:rFonts w:ascii="仿宋" w:hAnsi="仿宋" w:eastAsia="仿宋" w:cs="仿宋"/>
          <w:sz w:val="24"/>
          <w:szCs w:val="24"/>
        </w:rPr>
      </w:pPr>
      <w:r>
        <w:rPr>
          <w:rFonts w:ascii="仿宋" w:hAnsi="仿宋" w:eastAsia="仿宋" w:cs="仿宋"/>
          <w:spacing w:val="4"/>
          <w:sz w:val="24"/>
          <w:szCs w:val="24"/>
        </w:rPr>
        <w:t>6、依法为</w:t>
      </w:r>
      <w:r>
        <w:rPr>
          <w:rFonts w:ascii="仿宋" w:hAnsi="仿宋" w:eastAsia="仿宋" w:cs="仿宋"/>
          <w:spacing w:val="2"/>
          <w:sz w:val="24"/>
          <w:szCs w:val="24"/>
        </w:rPr>
        <w:t>乙方技术人员购买社保及有关人员、财产保险，承担工作</w:t>
      </w:r>
    </w:p>
    <w:p>
      <w:pPr>
        <w:spacing w:before="194" w:line="223" w:lineRule="auto"/>
        <w:ind w:left="2"/>
        <w:rPr>
          <w:rFonts w:ascii="仿宋" w:hAnsi="仿宋" w:eastAsia="仿宋" w:cs="仿宋"/>
          <w:sz w:val="24"/>
          <w:szCs w:val="24"/>
        </w:rPr>
      </w:pPr>
      <w:r>
        <w:rPr>
          <w:rFonts w:ascii="仿宋" w:hAnsi="仿宋" w:eastAsia="仿宋" w:cs="仿宋"/>
          <w:spacing w:val="-2"/>
          <w:sz w:val="24"/>
          <w:szCs w:val="24"/>
        </w:rPr>
        <w:t>过程中发生的全部意</w:t>
      </w:r>
      <w:r>
        <w:rPr>
          <w:rFonts w:ascii="仿宋" w:hAnsi="仿宋" w:eastAsia="仿宋" w:cs="仿宋"/>
          <w:spacing w:val="-1"/>
          <w:sz w:val="24"/>
          <w:szCs w:val="24"/>
        </w:rPr>
        <w:t>外损失。</w:t>
      </w:r>
    </w:p>
    <w:p>
      <w:pPr>
        <w:spacing w:before="222" w:line="369" w:lineRule="auto"/>
        <w:ind w:left="13" w:right="900" w:firstLine="545"/>
        <w:rPr>
          <w:rFonts w:ascii="仿宋" w:hAnsi="仿宋" w:eastAsia="仿宋" w:cs="仿宋"/>
          <w:sz w:val="24"/>
          <w:szCs w:val="24"/>
        </w:rPr>
      </w:pPr>
      <w:r>
        <w:rPr>
          <w:rFonts w:ascii="仿宋" w:hAnsi="仿宋" w:eastAsia="仿宋" w:cs="仿宋"/>
          <w:spacing w:val="4"/>
          <w:sz w:val="24"/>
          <w:szCs w:val="24"/>
        </w:rPr>
        <w:t>7、</w:t>
      </w:r>
      <w:r>
        <w:rPr>
          <w:rFonts w:ascii="仿宋" w:hAnsi="仿宋" w:eastAsia="仿宋" w:cs="仿宋"/>
          <w:spacing w:val="3"/>
          <w:sz w:val="24"/>
          <w:szCs w:val="24"/>
        </w:rPr>
        <w:t>做</w:t>
      </w:r>
      <w:r>
        <w:rPr>
          <w:rFonts w:ascii="仿宋" w:hAnsi="仿宋" w:eastAsia="仿宋" w:cs="仿宋"/>
          <w:spacing w:val="2"/>
          <w:sz w:val="24"/>
          <w:szCs w:val="24"/>
        </w:rPr>
        <w:t>好评审服务过程中的相关资料及信息的妥善保管，严格落实保</w:t>
      </w:r>
      <w:r>
        <w:rPr>
          <w:rFonts w:ascii="仿宋" w:hAnsi="仿宋" w:eastAsia="仿宋" w:cs="仿宋"/>
          <w:sz w:val="24"/>
          <w:szCs w:val="24"/>
        </w:rPr>
        <w:t xml:space="preserve"> </w:t>
      </w:r>
      <w:r>
        <w:rPr>
          <w:rFonts w:ascii="仿宋" w:hAnsi="仿宋" w:eastAsia="仿宋" w:cs="仿宋"/>
          <w:spacing w:val="-7"/>
          <w:sz w:val="24"/>
          <w:szCs w:val="24"/>
        </w:rPr>
        <w:t>密</w:t>
      </w:r>
      <w:r>
        <w:rPr>
          <w:rFonts w:ascii="仿宋" w:hAnsi="仿宋" w:eastAsia="仿宋" w:cs="仿宋"/>
          <w:spacing w:val="-5"/>
          <w:sz w:val="24"/>
          <w:szCs w:val="24"/>
        </w:rPr>
        <w:t>制度规定。</w:t>
      </w:r>
    </w:p>
    <w:p>
      <w:pPr>
        <w:spacing w:before="3" w:line="295" w:lineRule="auto"/>
        <w:ind w:left="567" w:right="3539" w:hanging="15"/>
        <w:rPr>
          <w:rFonts w:ascii="仿宋" w:hAnsi="仿宋" w:eastAsia="仿宋" w:cs="仿宋"/>
          <w:spacing w:val="-2"/>
          <w:sz w:val="24"/>
          <w:szCs w:val="24"/>
        </w:rPr>
      </w:pPr>
      <w:r>
        <w:rPr>
          <w:rFonts w:ascii="仿宋" w:hAnsi="仿宋" w:eastAsia="仿宋" w:cs="仿宋"/>
          <w:spacing w:val="-4"/>
          <w:sz w:val="24"/>
          <w:szCs w:val="24"/>
        </w:rPr>
        <w:t>8、按</w:t>
      </w:r>
      <w:r>
        <w:rPr>
          <w:rFonts w:ascii="仿宋" w:hAnsi="仿宋" w:eastAsia="仿宋" w:cs="仿宋"/>
          <w:spacing w:val="-2"/>
          <w:sz w:val="24"/>
          <w:szCs w:val="24"/>
        </w:rPr>
        <w:t>照约定时间提交评审服务费用申请资料。</w:t>
      </w:r>
    </w:p>
    <w:p>
      <w:pPr>
        <w:spacing w:before="3" w:line="295" w:lineRule="auto"/>
        <w:ind w:right="3539" w:firstLine="240" w:firstLineChars="100"/>
        <w:rPr>
          <w:rFonts w:ascii="仿宋" w:hAnsi="仿宋" w:eastAsia="仿宋" w:cs="仿宋"/>
          <w:sz w:val="24"/>
          <w:szCs w:val="24"/>
        </w:rPr>
      </w:pPr>
      <w:r>
        <w:rPr>
          <w:rFonts w:ascii="仿宋" w:hAnsi="仿宋" w:eastAsia="仿宋" w:cs="仿宋"/>
          <w:sz w:val="24"/>
          <w:szCs w:val="24"/>
        </w:rPr>
        <w:t xml:space="preserve"> </w:t>
      </w:r>
      <w:r>
        <w:rPr>
          <w:rFonts w:ascii="仿宋" w:hAnsi="仿宋" w:eastAsia="仿宋" w:cs="仿宋"/>
          <w:spacing w:val="-2"/>
          <w:sz w:val="24"/>
          <w:szCs w:val="24"/>
        </w:rPr>
        <w:t>十一、入围供应商的清</w:t>
      </w:r>
      <w:r>
        <w:rPr>
          <w:rFonts w:ascii="仿宋" w:hAnsi="仿宋" w:eastAsia="仿宋" w:cs="仿宋"/>
          <w:spacing w:val="-1"/>
          <w:sz w:val="24"/>
          <w:szCs w:val="24"/>
        </w:rPr>
        <w:t>退和补充规则</w:t>
      </w:r>
    </w:p>
    <w:p>
      <w:pPr>
        <w:spacing w:before="221" w:line="369" w:lineRule="exact"/>
        <w:ind w:left="711"/>
        <w:rPr>
          <w:rFonts w:ascii="仿宋" w:hAnsi="仿宋" w:eastAsia="仿宋" w:cs="仿宋"/>
          <w:sz w:val="24"/>
          <w:szCs w:val="24"/>
        </w:rPr>
      </w:pPr>
      <w:r>
        <w:rPr>
          <w:rFonts w:ascii="仿宋" w:hAnsi="仿宋" w:eastAsia="仿宋" w:cs="仿宋"/>
          <w:spacing w:val="-6"/>
          <w:position w:val="2"/>
          <w:sz w:val="24"/>
          <w:szCs w:val="24"/>
        </w:rPr>
        <w:t>1</w:t>
      </w:r>
      <w:r>
        <w:rPr>
          <w:rFonts w:ascii="仿宋" w:hAnsi="仿宋" w:eastAsia="仿宋" w:cs="仿宋"/>
          <w:spacing w:val="-4"/>
          <w:position w:val="2"/>
          <w:sz w:val="24"/>
          <w:szCs w:val="24"/>
        </w:rPr>
        <w:t>、清退规则：</w:t>
      </w:r>
    </w:p>
    <w:p>
      <w:pPr>
        <w:spacing w:before="193" w:line="220" w:lineRule="auto"/>
        <w:ind w:left="562"/>
        <w:rPr>
          <w:rFonts w:ascii="仿宋" w:hAnsi="仿宋" w:eastAsia="仿宋" w:cs="仿宋"/>
          <w:sz w:val="24"/>
          <w:szCs w:val="24"/>
        </w:rPr>
      </w:pPr>
      <w:r>
        <w:rPr>
          <w:rFonts w:ascii="仿宋" w:hAnsi="仿宋" w:eastAsia="仿宋" w:cs="仿宋"/>
          <w:spacing w:val="-1"/>
          <w:sz w:val="24"/>
          <w:szCs w:val="24"/>
        </w:rPr>
        <w:t>在下列情形下甲方有权清退入围供应商，而不</w:t>
      </w:r>
      <w:r>
        <w:rPr>
          <w:rFonts w:ascii="仿宋" w:hAnsi="仿宋" w:eastAsia="仿宋" w:cs="仿宋"/>
          <w:sz w:val="24"/>
          <w:szCs w:val="24"/>
        </w:rPr>
        <w:t>需要承担任何责任：</w:t>
      </w:r>
    </w:p>
    <w:p>
      <w:pPr>
        <w:spacing w:before="225" w:line="221" w:lineRule="auto"/>
        <w:ind w:left="572"/>
        <w:rPr>
          <w:rFonts w:ascii="仿宋" w:hAnsi="仿宋" w:eastAsia="仿宋" w:cs="仿宋"/>
          <w:sz w:val="24"/>
          <w:szCs w:val="24"/>
        </w:rPr>
      </w:pPr>
      <w:r>
        <w:rPr>
          <w:rFonts w:ascii="仿宋" w:hAnsi="仿宋" w:eastAsia="仿宋" w:cs="仿宋"/>
          <w:spacing w:val="-2"/>
          <w:sz w:val="24"/>
          <w:szCs w:val="24"/>
        </w:rPr>
        <w:t>1) 入围供应商实质</w:t>
      </w:r>
      <w:r>
        <w:rPr>
          <w:rFonts w:ascii="仿宋" w:hAnsi="仿宋" w:eastAsia="仿宋" w:cs="仿宋"/>
          <w:spacing w:val="-1"/>
          <w:sz w:val="24"/>
          <w:szCs w:val="24"/>
        </w:rPr>
        <w:t>性违反本合同约定的；</w:t>
      </w:r>
    </w:p>
    <w:p>
      <w:pPr>
        <w:spacing w:before="225" w:line="369" w:lineRule="auto"/>
        <w:ind w:left="4" w:right="902" w:firstLine="550"/>
        <w:rPr>
          <w:rFonts w:ascii="仿宋" w:hAnsi="仿宋" w:eastAsia="仿宋" w:cs="仿宋"/>
          <w:sz w:val="24"/>
          <w:szCs w:val="24"/>
        </w:rPr>
      </w:pPr>
      <w:r>
        <w:rPr>
          <w:rFonts w:ascii="仿宋" w:hAnsi="仿宋" w:eastAsia="仿宋" w:cs="仿宋"/>
          <w:spacing w:val="4"/>
          <w:sz w:val="24"/>
          <w:szCs w:val="24"/>
        </w:rPr>
        <w:t>2)</w:t>
      </w:r>
      <w:r>
        <w:rPr>
          <w:rFonts w:ascii="仿宋" w:hAnsi="仿宋" w:eastAsia="仿宋" w:cs="仿宋"/>
          <w:spacing w:val="2"/>
          <w:sz w:val="24"/>
          <w:szCs w:val="24"/>
        </w:rPr>
        <w:t xml:space="preserve"> 入围供应商有违反合同约定或其职责、义务的行为，在采购人指</w:t>
      </w:r>
      <w:r>
        <w:rPr>
          <w:rFonts w:ascii="仿宋" w:hAnsi="仿宋" w:eastAsia="仿宋" w:cs="仿宋"/>
          <w:sz w:val="24"/>
          <w:szCs w:val="24"/>
        </w:rPr>
        <w:t xml:space="preserve"> </w:t>
      </w:r>
      <w:r>
        <w:rPr>
          <w:rFonts w:ascii="仿宋" w:hAnsi="仿宋" w:eastAsia="仿宋" w:cs="仿宋"/>
          <w:spacing w:val="-2"/>
          <w:sz w:val="24"/>
          <w:szCs w:val="24"/>
        </w:rPr>
        <w:t>定期限内未予以及时</w:t>
      </w:r>
      <w:r>
        <w:rPr>
          <w:rFonts w:ascii="仿宋" w:hAnsi="仿宋" w:eastAsia="仿宋" w:cs="仿宋"/>
          <w:spacing w:val="-1"/>
          <w:sz w:val="24"/>
          <w:szCs w:val="24"/>
        </w:rPr>
        <w:t>纠正或补救的；</w:t>
      </w:r>
    </w:p>
    <w:p>
      <w:pPr>
        <w:spacing w:before="2" w:line="222" w:lineRule="auto"/>
        <w:ind w:left="557"/>
        <w:rPr>
          <w:rFonts w:ascii="仿宋" w:hAnsi="仿宋" w:eastAsia="仿宋" w:cs="仿宋"/>
          <w:sz w:val="24"/>
          <w:szCs w:val="24"/>
        </w:rPr>
      </w:pPr>
      <w:r>
        <w:rPr>
          <w:rFonts w:ascii="仿宋" w:hAnsi="仿宋" w:eastAsia="仿宋" w:cs="仿宋"/>
          <w:spacing w:val="-1"/>
          <w:sz w:val="24"/>
          <w:szCs w:val="24"/>
        </w:rPr>
        <w:t>3) 入围供应商资质吊销或注销</w:t>
      </w:r>
      <w:r>
        <w:rPr>
          <w:rFonts w:ascii="仿宋" w:hAnsi="仿宋" w:eastAsia="仿宋" w:cs="仿宋"/>
          <w:sz w:val="24"/>
          <w:szCs w:val="24"/>
        </w:rPr>
        <w:t>的；</w:t>
      </w:r>
    </w:p>
    <w:p>
      <w:pPr>
        <w:spacing w:before="221" w:line="220" w:lineRule="auto"/>
        <w:ind w:left="550"/>
        <w:rPr>
          <w:rFonts w:ascii="仿宋" w:hAnsi="仿宋" w:eastAsia="仿宋" w:cs="仿宋"/>
          <w:sz w:val="24"/>
          <w:szCs w:val="24"/>
        </w:rPr>
      </w:pPr>
      <w:r>
        <w:rPr>
          <w:rFonts w:ascii="仿宋" w:hAnsi="仿宋" w:eastAsia="仿宋" w:cs="仿宋"/>
          <w:spacing w:val="4"/>
          <w:sz w:val="24"/>
          <w:szCs w:val="24"/>
        </w:rPr>
        <w:t>4) 入</w:t>
      </w:r>
      <w:r>
        <w:rPr>
          <w:rFonts w:ascii="仿宋" w:hAnsi="仿宋" w:eastAsia="仿宋" w:cs="仿宋"/>
          <w:spacing w:val="3"/>
          <w:sz w:val="24"/>
          <w:szCs w:val="24"/>
        </w:rPr>
        <w:t>围</w:t>
      </w:r>
      <w:r>
        <w:rPr>
          <w:rFonts w:ascii="仿宋" w:hAnsi="仿宋" w:eastAsia="仿宋" w:cs="仿宋"/>
          <w:spacing w:val="2"/>
          <w:sz w:val="24"/>
          <w:szCs w:val="24"/>
        </w:rPr>
        <w:t>供应商泄漏项目单位的秘密或与第三方串通损害采购人利益</w:t>
      </w:r>
    </w:p>
    <w:p>
      <w:pPr>
        <w:spacing w:before="227" w:line="369" w:lineRule="auto"/>
        <w:ind w:right="902" w:firstLine="15"/>
        <w:rPr>
          <w:rFonts w:ascii="仿宋" w:hAnsi="仿宋" w:eastAsia="仿宋" w:cs="仿宋"/>
          <w:sz w:val="24"/>
          <w:szCs w:val="24"/>
        </w:rPr>
      </w:pPr>
      <w:r>
        <w:rPr>
          <w:rFonts w:ascii="仿宋" w:hAnsi="仿宋" w:eastAsia="仿宋" w:cs="仿宋"/>
          <w:spacing w:val="-3"/>
          <w:sz w:val="24"/>
          <w:szCs w:val="24"/>
        </w:rPr>
        <w:t>的；由此造成的经济损失由乙方应予赔偿；存在违法违规行为的，由相</w:t>
      </w:r>
      <w:r>
        <w:rPr>
          <w:rFonts w:ascii="仿宋" w:hAnsi="仿宋" w:eastAsia="仿宋" w:cs="仿宋"/>
          <w:spacing w:val="-1"/>
          <w:sz w:val="24"/>
          <w:szCs w:val="24"/>
        </w:rPr>
        <w:t>关</w:t>
      </w:r>
      <w:r>
        <w:rPr>
          <w:rFonts w:ascii="仿宋" w:hAnsi="仿宋" w:eastAsia="仿宋" w:cs="仿宋"/>
          <w:sz w:val="24"/>
          <w:szCs w:val="24"/>
        </w:rPr>
        <w:t xml:space="preserve"> </w:t>
      </w:r>
      <w:r>
        <w:rPr>
          <w:rFonts w:ascii="仿宋" w:hAnsi="仿宋" w:eastAsia="仿宋" w:cs="仿宋"/>
          <w:spacing w:val="-2"/>
          <w:sz w:val="24"/>
          <w:szCs w:val="24"/>
        </w:rPr>
        <w:t>部门依法依规严肃</w:t>
      </w:r>
      <w:r>
        <w:rPr>
          <w:rFonts w:ascii="仿宋" w:hAnsi="仿宋" w:eastAsia="仿宋" w:cs="仿宋"/>
          <w:spacing w:val="-1"/>
          <w:sz w:val="24"/>
          <w:szCs w:val="24"/>
        </w:rPr>
        <w:t>处理；</w:t>
      </w:r>
    </w:p>
    <w:p>
      <w:pPr>
        <w:spacing w:before="1" w:line="369" w:lineRule="auto"/>
        <w:ind w:right="961" w:firstLine="557"/>
        <w:rPr>
          <w:rFonts w:ascii="仿宋" w:hAnsi="仿宋" w:eastAsia="仿宋" w:cs="仿宋"/>
          <w:sz w:val="24"/>
          <w:szCs w:val="24"/>
        </w:rPr>
      </w:pPr>
      <w:r>
        <w:rPr>
          <w:rFonts w:ascii="仿宋" w:hAnsi="仿宋" w:eastAsia="仿宋" w:cs="仿宋"/>
          <w:spacing w:val="1"/>
          <w:sz w:val="24"/>
          <w:szCs w:val="24"/>
        </w:rPr>
        <w:t>5) 采购</w:t>
      </w:r>
      <w:r>
        <w:rPr>
          <w:rFonts w:ascii="仿宋" w:hAnsi="仿宋" w:eastAsia="仿宋" w:cs="仿宋"/>
          <w:sz w:val="24"/>
          <w:szCs w:val="24"/>
        </w:rPr>
        <w:t>人针对项目审核时限过长，不执行评审中心管理规定要求，</w:t>
      </w:r>
      <w:r>
        <w:rPr>
          <w:rFonts w:ascii="仿宋" w:hAnsi="仿宋" w:eastAsia="仿宋" w:cs="仿宋"/>
          <w:spacing w:val="-3"/>
          <w:sz w:val="24"/>
          <w:szCs w:val="24"/>
        </w:rPr>
        <w:t>超过三次的；</w:t>
      </w:r>
    </w:p>
    <w:p>
      <w:pPr>
        <w:spacing w:before="2" w:line="222" w:lineRule="auto"/>
        <w:ind w:left="554"/>
        <w:rPr>
          <w:rFonts w:ascii="仿宋" w:hAnsi="仿宋" w:eastAsia="仿宋" w:cs="仿宋"/>
          <w:sz w:val="24"/>
          <w:szCs w:val="24"/>
        </w:rPr>
      </w:pPr>
      <w:r>
        <w:rPr>
          <w:rFonts w:ascii="仿宋" w:hAnsi="仿宋" w:eastAsia="仿宋" w:cs="仿宋"/>
          <w:spacing w:val="-1"/>
          <w:sz w:val="24"/>
          <w:szCs w:val="24"/>
        </w:rPr>
        <w:t>6) 经第三方复核，供应</w:t>
      </w:r>
      <w:r>
        <w:rPr>
          <w:rFonts w:ascii="仿宋" w:hAnsi="仿宋" w:eastAsia="仿宋" w:cs="仿宋"/>
          <w:sz w:val="24"/>
          <w:szCs w:val="24"/>
        </w:rPr>
        <w:t>商岀具的评审结果误差超过±3%的；</w:t>
      </w:r>
    </w:p>
    <w:p>
      <w:pPr>
        <w:spacing w:before="222" w:line="369" w:lineRule="auto"/>
        <w:ind w:left="1" w:right="902" w:firstLine="557"/>
        <w:rPr>
          <w:rFonts w:ascii="仿宋" w:hAnsi="仿宋" w:eastAsia="仿宋" w:cs="仿宋"/>
          <w:sz w:val="24"/>
          <w:szCs w:val="24"/>
        </w:rPr>
      </w:pPr>
      <w:r>
        <w:rPr>
          <w:rFonts w:ascii="仿宋" w:hAnsi="仿宋" w:eastAsia="仿宋" w:cs="仿宋"/>
          <w:spacing w:val="3"/>
          <w:sz w:val="24"/>
          <w:szCs w:val="24"/>
        </w:rPr>
        <w:t>7</w:t>
      </w:r>
      <w:r>
        <w:rPr>
          <w:rFonts w:ascii="仿宋" w:hAnsi="仿宋" w:eastAsia="仿宋" w:cs="仿宋"/>
          <w:spacing w:val="2"/>
          <w:sz w:val="24"/>
          <w:szCs w:val="24"/>
        </w:rPr>
        <w:t>) 入围供应商在审核过程中遇到争议问题时，不接受省、市、县级</w:t>
      </w:r>
      <w:r>
        <w:rPr>
          <w:rFonts w:ascii="仿宋" w:hAnsi="仿宋" w:eastAsia="仿宋" w:cs="仿宋"/>
          <w:sz w:val="24"/>
          <w:szCs w:val="24"/>
        </w:rPr>
        <w:t xml:space="preserve"> </w:t>
      </w:r>
      <w:r>
        <w:rPr>
          <w:rFonts w:ascii="仿宋" w:hAnsi="仿宋" w:eastAsia="仿宋" w:cs="仿宋"/>
          <w:spacing w:val="-2"/>
          <w:sz w:val="24"/>
          <w:szCs w:val="24"/>
        </w:rPr>
        <w:t>行业主管部门调解</w:t>
      </w:r>
      <w:r>
        <w:rPr>
          <w:rFonts w:ascii="仿宋" w:hAnsi="仿宋" w:eastAsia="仿宋" w:cs="仿宋"/>
          <w:spacing w:val="-1"/>
          <w:sz w:val="24"/>
          <w:szCs w:val="24"/>
        </w:rPr>
        <w:t>意见的；</w:t>
      </w:r>
    </w:p>
    <w:p>
      <w:pPr>
        <w:spacing w:before="1" w:line="220" w:lineRule="auto"/>
        <w:ind w:left="552"/>
        <w:rPr>
          <w:rFonts w:ascii="仿宋" w:hAnsi="仿宋" w:eastAsia="仿宋" w:cs="仿宋"/>
          <w:sz w:val="24"/>
          <w:szCs w:val="24"/>
        </w:rPr>
      </w:pPr>
      <w:r>
        <w:rPr>
          <w:rFonts w:ascii="仿宋" w:hAnsi="仿宋" w:eastAsia="仿宋" w:cs="仿宋"/>
          <w:spacing w:val="-4"/>
          <w:sz w:val="24"/>
          <w:szCs w:val="24"/>
        </w:rPr>
        <w:t>8) 入</w:t>
      </w:r>
      <w:r>
        <w:rPr>
          <w:rFonts w:ascii="仿宋" w:hAnsi="仿宋" w:eastAsia="仿宋" w:cs="仿宋"/>
          <w:spacing w:val="-2"/>
          <w:sz w:val="24"/>
          <w:szCs w:val="24"/>
        </w:rPr>
        <w:t>围供应商在审核过程中将审核资料丢失的； 由此造成的经济损</w:t>
      </w:r>
    </w:p>
    <w:p>
      <w:pPr>
        <w:spacing w:before="227" w:line="369" w:lineRule="auto"/>
        <w:ind w:left="4" w:right="899" w:hanging="1"/>
        <w:rPr>
          <w:rFonts w:ascii="仿宋" w:hAnsi="仿宋" w:eastAsia="仿宋" w:cs="仿宋"/>
          <w:sz w:val="24"/>
          <w:szCs w:val="24"/>
        </w:rPr>
      </w:pPr>
      <w:r>
        <w:rPr>
          <w:rFonts w:ascii="仿宋" w:hAnsi="仿宋" w:eastAsia="仿宋" w:cs="仿宋"/>
          <w:spacing w:val="-4"/>
          <w:sz w:val="24"/>
          <w:szCs w:val="24"/>
        </w:rPr>
        <w:t>失，入围供应商</w:t>
      </w:r>
      <w:r>
        <w:rPr>
          <w:rFonts w:ascii="仿宋" w:hAnsi="仿宋" w:eastAsia="仿宋" w:cs="仿宋"/>
          <w:spacing w:val="-3"/>
          <w:sz w:val="24"/>
          <w:szCs w:val="24"/>
        </w:rPr>
        <w:t>应</w:t>
      </w:r>
      <w:r>
        <w:rPr>
          <w:rFonts w:ascii="仿宋" w:hAnsi="仿宋" w:eastAsia="仿宋" w:cs="仿宋"/>
          <w:spacing w:val="-2"/>
          <w:sz w:val="24"/>
          <w:szCs w:val="24"/>
        </w:rPr>
        <w:t>予赔偿；存在违法违规行为的，由相关部门依法依规严</w:t>
      </w:r>
      <w:r>
        <w:rPr>
          <w:rFonts w:ascii="仿宋" w:hAnsi="仿宋" w:eastAsia="仿宋" w:cs="仿宋"/>
          <w:sz w:val="24"/>
          <w:szCs w:val="24"/>
        </w:rPr>
        <w:t xml:space="preserve"> </w:t>
      </w:r>
      <w:r>
        <w:rPr>
          <w:rFonts w:ascii="仿宋" w:hAnsi="仿宋" w:eastAsia="仿宋" w:cs="仿宋"/>
          <w:spacing w:val="-6"/>
          <w:sz w:val="24"/>
          <w:szCs w:val="24"/>
        </w:rPr>
        <w:t>肃处理；</w:t>
      </w:r>
    </w:p>
    <w:p>
      <w:pPr>
        <w:spacing w:line="220" w:lineRule="auto"/>
        <w:ind w:left="552"/>
        <w:rPr>
          <w:rFonts w:ascii="仿宋" w:hAnsi="仿宋" w:eastAsia="仿宋" w:cs="仿宋"/>
          <w:sz w:val="24"/>
          <w:szCs w:val="24"/>
        </w:rPr>
      </w:pPr>
      <w:r>
        <w:rPr>
          <w:rFonts w:ascii="仿宋" w:hAnsi="仿宋" w:eastAsia="仿宋" w:cs="仿宋"/>
          <w:spacing w:val="4"/>
          <w:sz w:val="24"/>
          <w:szCs w:val="24"/>
        </w:rPr>
        <w:t xml:space="preserve">9) </w:t>
      </w:r>
      <w:r>
        <w:rPr>
          <w:rFonts w:ascii="仿宋" w:hAnsi="仿宋" w:eastAsia="仿宋" w:cs="仿宋"/>
          <w:spacing w:val="2"/>
          <w:sz w:val="24"/>
          <w:szCs w:val="24"/>
        </w:rPr>
        <w:t>在入围供应商违约情形下，采购人有权对本项目合同进行必要的</w:t>
      </w:r>
    </w:p>
    <w:p>
      <w:pPr>
        <w:rPr>
          <w:sz w:val="21"/>
          <w:szCs w:val="21"/>
        </w:rPr>
        <w:sectPr>
          <w:footerReference r:id="rId6" w:type="default"/>
          <w:pgSz w:w="11906" w:h="16839"/>
          <w:pgMar w:top="507" w:right="515" w:bottom="1157" w:left="1606" w:header="0" w:footer="994" w:gutter="0"/>
          <w:cols w:space="720" w:num="1"/>
        </w:sectPr>
      </w:pPr>
    </w:p>
    <w:p>
      <w:pPr>
        <w:spacing w:line="254" w:lineRule="auto"/>
        <w:rPr>
          <w:rFonts w:ascii="Arial"/>
          <w:sz w:val="20"/>
          <w:szCs w:val="21"/>
        </w:rPr>
      </w:pPr>
    </w:p>
    <w:p>
      <w:pPr>
        <w:spacing w:line="255" w:lineRule="auto"/>
        <w:rPr>
          <w:rFonts w:ascii="Arial"/>
          <w:sz w:val="20"/>
          <w:szCs w:val="21"/>
        </w:rPr>
      </w:pPr>
    </w:p>
    <w:p>
      <w:pPr>
        <w:spacing w:line="255" w:lineRule="auto"/>
        <w:rPr>
          <w:rFonts w:ascii="Arial"/>
          <w:sz w:val="20"/>
          <w:szCs w:val="21"/>
        </w:rPr>
      </w:pPr>
    </w:p>
    <w:p>
      <w:pPr>
        <w:spacing w:line="255" w:lineRule="auto"/>
        <w:rPr>
          <w:rFonts w:ascii="Arial"/>
          <w:sz w:val="20"/>
          <w:szCs w:val="21"/>
        </w:rPr>
      </w:pPr>
    </w:p>
    <w:p>
      <w:pPr>
        <w:spacing w:before="91" w:line="225" w:lineRule="auto"/>
        <w:ind w:left="9"/>
        <w:rPr>
          <w:rFonts w:ascii="仿宋" w:hAnsi="仿宋" w:eastAsia="仿宋" w:cs="仿宋"/>
          <w:sz w:val="24"/>
          <w:szCs w:val="24"/>
        </w:rPr>
      </w:pPr>
      <w:r>
        <w:rPr>
          <w:rFonts w:ascii="仿宋" w:hAnsi="仿宋" w:eastAsia="仿宋" w:cs="仿宋"/>
          <w:spacing w:val="-4"/>
          <w:sz w:val="24"/>
          <w:szCs w:val="24"/>
        </w:rPr>
        <w:t>变更。因入围供应商违</w:t>
      </w:r>
      <w:r>
        <w:rPr>
          <w:rFonts w:ascii="仿宋" w:hAnsi="仿宋" w:eastAsia="仿宋" w:cs="仿宋"/>
          <w:spacing w:val="-2"/>
          <w:sz w:val="24"/>
          <w:szCs w:val="24"/>
        </w:rPr>
        <w:t>约导致合同解除的，入围供应商应按本项目正常计</w:t>
      </w:r>
    </w:p>
    <w:p>
      <w:pPr>
        <w:spacing w:before="218" w:line="222" w:lineRule="auto"/>
        <w:rPr>
          <w:rFonts w:ascii="仿宋" w:hAnsi="仿宋" w:eastAsia="仿宋" w:cs="仿宋"/>
          <w:sz w:val="24"/>
          <w:szCs w:val="24"/>
        </w:rPr>
      </w:pPr>
      <w:r>
        <w:rPr>
          <w:rFonts w:ascii="仿宋" w:hAnsi="仿宋" w:eastAsia="仿宋" w:cs="仿宋"/>
          <w:spacing w:val="5"/>
          <w:sz w:val="24"/>
          <w:szCs w:val="24"/>
        </w:rPr>
        <w:t>算</w:t>
      </w:r>
      <w:r>
        <w:rPr>
          <w:rFonts w:ascii="仿宋" w:hAnsi="仿宋" w:eastAsia="仿宋" w:cs="仿宋"/>
          <w:spacing w:val="4"/>
          <w:sz w:val="24"/>
          <w:szCs w:val="24"/>
        </w:rPr>
        <w:t>酬金的20%支付违约金。</w:t>
      </w:r>
    </w:p>
    <w:p>
      <w:pPr>
        <w:spacing w:before="223" w:line="222" w:lineRule="auto"/>
        <w:ind w:left="574"/>
        <w:rPr>
          <w:rFonts w:ascii="仿宋" w:hAnsi="仿宋" w:eastAsia="仿宋" w:cs="仿宋"/>
          <w:sz w:val="24"/>
          <w:szCs w:val="24"/>
        </w:rPr>
      </w:pPr>
      <w:r>
        <w:rPr>
          <w:rFonts w:ascii="仿宋" w:hAnsi="仿宋" w:eastAsia="仿宋" w:cs="仿宋"/>
          <w:spacing w:val="-1"/>
          <w:sz w:val="24"/>
          <w:szCs w:val="24"/>
        </w:rPr>
        <w:t>10)入围供应商与项目单位私下交易，接受财物、吃请等违纪行为，</w:t>
      </w:r>
    </w:p>
    <w:p>
      <w:pPr>
        <w:spacing w:before="224" w:line="369" w:lineRule="auto"/>
        <w:ind w:left="1" w:right="900" w:hanging="1"/>
        <w:rPr>
          <w:rFonts w:ascii="仿宋" w:hAnsi="仿宋" w:eastAsia="仿宋" w:cs="仿宋"/>
          <w:sz w:val="24"/>
          <w:szCs w:val="24"/>
        </w:rPr>
      </w:pPr>
      <w:r>
        <w:rPr>
          <w:rFonts w:ascii="仿宋" w:hAnsi="仿宋" w:eastAsia="仿宋" w:cs="仿宋"/>
          <w:spacing w:val="-4"/>
          <w:sz w:val="24"/>
          <w:szCs w:val="24"/>
        </w:rPr>
        <w:t>经查实</w:t>
      </w:r>
      <w:r>
        <w:rPr>
          <w:rFonts w:ascii="仿宋" w:hAnsi="仿宋" w:eastAsia="仿宋" w:cs="仿宋"/>
          <w:spacing w:val="-3"/>
          <w:sz w:val="24"/>
          <w:szCs w:val="24"/>
        </w:rPr>
        <w:t>采</w:t>
      </w:r>
      <w:r>
        <w:rPr>
          <w:rFonts w:ascii="仿宋" w:hAnsi="仿宋" w:eastAsia="仿宋" w:cs="仿宋"/>
          <w:spacing w:val="-2"/>
          <w:sz w:val="24"/>
          <w:szCs w:val="24"/>
        </w:rPr>
        <w:t>购人有权单方面解除合同；存在违法违规行为的，由相关部门</w:t>
      </w:r>
      <w:r>
        <w:rPr>
          <w:rFonts w:ascii="仿宋" w:hAnsi="仿宋" w:eastAsia="仿宋" w:cs="仿宋"/>
          <w:sz w:val="24"/>
          <w:szCs w:val="24"/>
        </w:rPr>
        <w:t xml:space="preserve"> </w:t>
      </w:r>
      <w:r>
        <w:rPr>
          <w:rFonts w:ascii="仿宋" w:hAnsi="仿宋" w:eastAsia="仿宋" w:cs="仿宋"/>
          <w:spacing w:val="-2"/>
          <w:sz w:val="24"/>
          <w:szCs w:val="24"/>
        </w:rPr>
        <w:t>依法依规严肃处理；</w:t>
      </w:r>
    </w:p>
    <w:p>
      <w:pPr>
        <w:spacing w:before="1" w:line="369" w:lineRule="auto"/>
        <w:ind w:left="4" w:right="902" w:firstLine="570"/>
        <w:rPr>
          <w:rFonts w:ascii="仿宋" w:hAnsi="仿宋" w:eastAsia="仿宋" w:cs="仿宋"/>
          <w:sz w:val="24"/>
          <w:szCs w:val="24"/>
        </w:rPr>
      </w:pPr>
      <w:r>
        <w:rPr>
          <w:rFonts w:ascii="仿宋" w:hAnsi="仿宋" w:eastAsia="仿宋" w:cs="仿宋"/>
          <w:spacing w:val="-3"/>
          <w:sz w:val="24"/>
          <w:szCs w:val="24"/>
        </w:rPr>
        <w:t>11) 入围供应商在造价咨询服务过程中，造价咨询企业或企业从</w:t>
      </w:r>
      <w:r>
        <w:rPr>
          <w:rFonts w:ascii="仿宋" w:hAnsi="仿宋" w:eastAsia="仿宋" w:cs="仿宋"/>
          <w:spacing w:val="-1"/>
          <w:sz w:val="24"/>
          <w:szCs w:val="24"/>
        </w:rPr>
        <w:t>业</w:t>
      </w:r>
      <w:r>
        <w:rPr>
          <w:rFonts w:ascii="仿宋" w:hAnsi="仿宋" w:eastAsia="仿宋" w:cs="仿宋"/>
          <w:sz w:val="24"/>
          <w:szCs w:val="24"/>
        </w:rPr>
        <w:t xml:space="preserve">人 </w:t>
      </w:r>
      <w:r>
        <w:rPr>
          <w:rFonts w:ascii="仿宋" w:hAnsi="仿宋" w:eastAsia="仿宋" w:cs="仿宋"/>
          <w:spacing w:val="2"/>
          <w:sz w:val="24"/>
          <w:szCs w:val="24"/>
        </w:rPr>
        <w:t>员违反《甘肃省建设工程造价管理条例》规定的第二十一条、第</w:t>
      </w:r>
      <w:r>
        <w:rPr>
          <w:rFonts w:ascii="仿宋" w:hAnsi="仿宋" w:eastAsia="仿宋" w:cs="仿宋"/>
          <w:spacing w:val="1"/>
          <w:sz w:val="24"/>
          <w:szCs w:val="24"/>
        </w:rPr>
        <w:t>二</w:t>
      </w:r>
      <w:r>
        <w:rPr>
          <w:rFonts w:ascii="仿宋" w:hAnsi="仿宋" w:eastAsia="仿宋" w:cs="仿宋"/>
          <w:sz w:val="24"/>
          <w:szCs w:val="24"/>
        </w:rPr>
        <w:t xml:space="preserve">十二 </w:t>
      </w:r>
      <w:r>
        <w:rPr>
          <w:rFonts w:ascii="仿宋" w:hAnsi="仿宋" w:eastAsia="仿宋" w:cs="仿宋"/>
          <w:spacing w:val="-2"/>
          <w:sz w:val="24"/>
          <w:szCs w:val="24"/>
        </w:rPr>
        <w:t>条之规定</w:t>
      </w:r>
      <w:r>
        <w:rPr>
          <w:rFonts w:ascii="仿宋" w:hAnsi="仿宋" w:eastAsia="仿宋" w:cs="仿宋"/>
          <w:spacing w:val="-1"/>
          <w:sz w:val="24"/>
          <w:szCs w:val="24"/>
        </w:rPr>
        <w:t>，甲方有权单方面解除合同，</w:t>
      </w:r>
      <w:r>
        <w:rPr>
          <w:rFonts w:ascii="仿宋" w:hAnsi="仿宋" w:eastAsia="仿宋" w:cs="仿宋"/>
          <w:spacing w:val="-2"/>
          <w:sz w:val="24"/>
          <w:szCs w:val="24"/>
        </w:rPr>
        <w:t>并按有关文件规定执行</w:t>
      </w:r>
      <w:r>
        <w:rPr>
          <w:rFonts w:ascii="仿宋" w:hAnsi="仿宋" w:eastAsia="仿宋" w:cs="仿宋"/>
          <w:spacing w:val="-1"/>
          <w:sz w:val="24"/>
          <w:szCs w:val="24"/>
        </w:rPr>
        <w:t>；</w:t>
      </w:r>
    </w:p>
    <w:p>
      <w:pPr>
        <w:spacing w:before="226" w:line="369" w:lineRule="auto"/>
        <w:ind w:right="902" w:firstLine="573"/>
        <w:rPr>
          <w:rFonts w:ascii="仿宋" w:hAnsi="仿宋" w:eastAsia="仿宋" w:cs="仿宋"/>
          <w:sz w:val="24"/>
          <w:szCs w:val="24"/>
        </w:rPr>
      </w:pPr>
      <w:r>
        <w:rPr>
          <w:rFonts w:ascii="仿宋" w:hAnsi="仿宋" w:eastAsia="仿宋" w:cs="仿宋"/>
          <w:spacing w:val="-3"/>
          <w:sz w:val="24"/>
          <w:szCs w:val="24"/>
        </w:rPr>
        <w:t>12) 如与项目单位存在串通、欺骗采购人行为，对政府投资资金</w:t>
      </w:r>
      <w:r>
        <w:rPr>
          <w:rFonts w:ascii="仿宋" w:hAnsi="仿宋" w:eastAsia="仿宋" w:cs="仿宋"/>
          <w:spacing w:val="-1"/>
          <w:sz w:val="24"/>
          <w:szCs w:val="24"/>
        </w:rPr>
        <w:t>造</w:t>
      </w:r>
      <w:r>
        <w:rPr>
          <w:rFonts w:ascii="仿宋" w:hAnsi="仿宋" w:eastAsia="仿宋" w:cs="仿宋"/>
          <w:sz w:val="24"/>
          <w:szCs w:val="24"/>
        </w:rPr>
        <w:t xml:space="preserve">成 </w:t>
      </w:r>
      <w:r>
        <w:rPr>
          <w:rFonts w:ascii="仿宋" w:hAnsi="仿宋" w:eastAsia="仿宋" w:cs="仿宋"/>
          <w:spacing w:val="-4"/>
          <w:sz w:val="24"/>
          <w:szCs w:val="24"/>
        </w:rPr>
        <w:t>损失的，入围</w:t>
      </w:r>
      <w:r>
        <w:rPr>
          <w:rFonts w:ascii="仿宋" w:hAnsi="仿宋" w:eastAsia="仿宋" w:cs="仿宋"/>
          <w:spacing w:val="-3"/>
          <w:sz w:val="24"/>
          <w:szCs w:val="24"/>
        </w:rPr>
        <w:t>供</w:t>
      </w:r>
      <w:r>
        <w:rPr>
          <w:rFonts w:ascii="仿宋" w:hAnsi="仿宋" w:eastAsia="仿宋" w:cs="仿宋"/>
          <w:spacing w:val="-2"/>
          <w:sz w:val="24"/>
          <w:szCs w:val="24"/>
        </w:rPr>
        <w:t>应商应当予以赔偿；存在违法违规行为的，由相关部门依</w:t>
      </w:r>
      <w:r>
        <w:rPr>
          <w:rFonts w:ascii="仿宋" w:hAnsi="仿宋" w:eastAsia="仿宋" w:cs="仿宋"/>
          <w:sz w:val="24"/>
          <w:szCs w:val="24"/>
        </w:rPr>
        <w:t xml:space="preserve"> </w:t>
      </w:r>
      <w:r>
        <w:rPr>
          <w:rFonts w:ascii="仿宋" w:hAnsi="仿宋" w:eastAsia="仿宋" w:cs="仿宋"/>
          <w:spacing w:val="-4"/>
          <w:sz w:val="24"/>
          <w:szCs w:val="24"/>
        </w:rPr>
        <w:t>法</w:t>
      </w:r>
      <w:r>
        <w:rPr>
          <w:rFonts w:ascii="仿宋" w:hAnsi="仿宋" w:eastAsia="仿宋" w:cs="仿宋"/>
          <w:spacing w:val="-2"/>
          <w:sz w:val="24"/>
          <w:szCs w:val="24"/>
        </w:rPr>
        <w:t>依规严肃处理；</w:t>
      </w:r>
    </w:p>
    <w:p>
      <w:pPr>
        <w:spacing w:before="1" w:line="369" w:lineRule="auto"/>
        <w:ind w:left="1" w:right="899" w:firstLine="572"/>
        <w:rPr>
          <w:rFonts w:ascii="仿宋" w:hAnsi="仿宋" w:eastAsia="仿宋" w:cs="仿宋"/>
          <w:sz w:val="24"/>
          <w:szCs w:val="24"/>
        </w:rPr>
      </w:pPr>
      <w:r>
        <w:rPr>
          <w:rFonts w:ascii="仿宋" w:hAnsi="仿宋" w:eastAsia="仿宋" w:cs="仿宋"/>
          <w:spacing w:val="-4"/>
          <w:sz w:val="24"/>
          <w:szCs w:val="24"/>
        </w:rPr>
        <w:t>13) 故意刁难项目单位</w:t>
      </w:r>
      <w:r>
        <w:rPr>
          <w:rFonts w:ascii="仿宋" w:hAnsi="仿宋" w:eastAsia="仿宋" w:cs="仿宋"/>
          <w:spacing w:val="-3"/>
          <w:sz w:val="24"/>
          <w:szCs w:val="24"/>
        </w:rPr>
        <w:t>、</w:t>
      </w:r>
      <w:r>
        <w:rPr>
          <w:rFonts w:ascii="仿宋" w:hAnsi="仿宋" w:eastAsia="仿宋" w:cs="仿宋"/>
          <w:spacing w:val="-2"/>
          <w:sz w:val="24"/>
          <w:szCs w:val="24"/>
        </w:rPr>
        <w:t>故意拖延咨询时间、或者进行其它违规行为</w:t>
      </w:r>
      <w:r>
        <w:rPr>
          <w:rFonts w:ascii="仿宋" w:hAnsi="仿宋" w:eastAsia="仿宋" w:cs="仿宋"/>
          <w:sz w:val="24"/>
          <w:szCs w:val="24"/>
        </w:rPr>
        <w:t xml:space="preserve"> </w:t>
      </w:r>
      <w:r>
        <w:rPr>
          <w:rFonts w:ascii="仿宋" w:hAnsi="仿宋" w:eastAsia="仿宋" w:cs="仿宋"/>
          <w:spacing w:val="-4"/>
          <w:sz w:val="24"/>
          <w:szCs w:val="24"/>
        </w:rPr>
        <w:t>自己谋取非法</w:t>
      </w:r>
      <w:r>
        <w:rPr>
          <w:rFonts w:ascii="仿宋" w:hAnsi="仿宋" w:eastAsia="仿宋" w:cs="仿宋"/>
          <w:spacing w:val="-2"/>
          <w:sz w:val="24"/>
          <w:szCs w:val="24"/>
        </w:rPr>
        <w:t>利益的，情况一经查实的，采购人将有权单方解除合同，追</w:t>
      </w:r>
      <w:r>
        <w:rPr>
          <w:rFonts w:ascii="仿宋" w:hAnsi="仿宋" w:eastAsia="仿宋" w:cs="仿宋"/>
          <w:sz w:val="24"/>
          <w:szCs w:val="24"/>
        </w:rPr>
        <w:t xml:space="preserve"> </w:t>
      </w:r>
      <w:r>
        <w:rPr>
          <w:rFonts w:ascii="仿宋" w:hAnsi="仿宋" w:eastAsia="仿宋" w:cs="仿宋"/>
          <w:spacing w:val="-1"/>
          <w:sz w:val="24"/>
          <w:szCs w:val="24"/>
        </w:rPr>
        <w:t>缴非法所得；存在违法违规行为的，由相关</w:t>
      </w:r>
      <w:r>
        <w:rPr>
          <w:rFonts w:ascii="仿宋" w:hAnsi="仿宋" w:eastAsia="仿宋" w:cs="仿宋"/>
          <w:sz w:val="24"/>
          <w:szCs w:val="24"/>
        </w:rPr>
        <w:t>部门依法依规严肃处理；</w:t>
      </w:r>
    </w:p>
    <w:p>
      <w:pPr>
        <w:spacing w:before="1" w:line="369" w:lineRule="auto"/>
        <w:ind w:right="902" w:firstLine="574"/>
        <w:rPr>
          <w:rFonts w:ascii="仿宋" w:hAnsi="仿宋" w:eastAsia="仿宋" w:cs="仿宋"/>
          <w:sz w:val="24"/>
          <w:szCs w:val="24"/>
        </w:rPr>
      </w:pPr>
      <w:r>
        <w:rPr>
          <w:rFonts w:ascii="仿宋" w:hAnsi="仿宋" w:eastAsia="仿宋" w:cs="仿宋"/>
          <w:spacing w:val="-3"/>
          <w:sz w:val="24"/>
          <w:szCs w:val="24"/>
        </w:rPr>
        <w:t>14) 执行纠错机制，即因评审项目结果存在较大争议，相关单位</w:t>
      </w:r>
      <w:r>
        <w:rPr>
          <w:rFonts w:ascii="仿宋" w:hAnsi="仿宋" w:eastAsia="仿宋" w:cs="仿宋"/>
          <w:spacing w:val="-1"/>
          <w:sz w:val="24"/>
          <w:szCs w:val="24"/>
        </w:rPr>
        <w:t>提</w:t>
      </w:r>
      <w:r>
        <w:rPr>
          <w:rFonts w:ascii="仿宋" w:hAnsi="仿宋" w:eastAsia="仿宋" w:cs="仿宋"/>
          <w:sz w:val="24"/>
          <w:szCs w:val="24"/>
        </w:rPr>
        <w:t xml:space="preserve">岀 </w:t>
      </w:r>
      <w:r>
        <w:rPr>
          <w:rFonts w:ascii="仿宋" w:hAnsi="仿宋" w:eastAsia="仿宋" w:cs="仿宋"/>
          <w:spacing w:val="-1"/>
          <w:sz w:val="24"/>
          <w:szCs w:val="24"/>
        </w:rPr>
        <w:t>投诉，并确认入围供应商为责任方的，</w:t>
      </w:r>
      <w:r>
        <w:rPr>
          <w:rFonts w:ascii="仿宋" w:hAnsi="仿宋" w:eastAsia="仿宋" w:cs="仿宋"/>
          <w:sz w:val="24"/>
          <w:szCs w:val="24"/>
        </w:rPr>
        <w:t>采购人有权终止合同；</w:t>
      </w:r>
    </w:p>
    <w:p>
      <w:pPr>
        <w:spacing w:before="1" w:line="369" w:lineRule="auto"/>
        <w:ind w:left="3" w:right="887" w:firstLine="571"/>
        <w:rPr>
          <w:rFonts w:ascii="仿宋" w:hAnsi="仿宋" w:eastAsia="仿宋" w:cs="仿宋"/>
          <w:sz w:val="24"/>
          <w:szCs w:val="24"/>
        </w:rPr>
      </w:pPr>
      <w:r>
        <w:rPr>
          <w:rFonts w:ascii="仿宋" w:hAnsi="仿宋" w:eastAsia="仿宋" w:cs="仿宋"/>
          <w:spacing w:val="-4"/>
          <w:sz w:val="24"/>
          <w:szCs w:val="24"/>
        </w:rPr>
        <w:t>15) 确定</w:t>
      </w:r>
      <w:r>
        <w:rPr>
          <w:rFonts w:ascii="仿宋" w:hAnsi="仿宋" w:eastAsia="仿宋" w:cs="仿宋"/>
          <w:spacing w:val="-2"/>
          <w:sz w:val="24"/>
          <w:szCs w:val="24"/>
        </w:rPr>
        <w:t>入围供应商后，采购人有权对入围供应商提供的人员名单、</w:t>
      </w:r>
      <w:r>
        <w:rPr>
          <w:rFonts w:ascii="仿宋" w:hAnsi="仿宋" w:eastAsia="仿宋" w:cs="仿宋"/>
          <w:sz w:val="24"/>
          <w:szCs w:val="24"/>
        </w:rPr>
        <w:t xml:space="preserve"> </w:t>
      </w:r>
      <w:r>
        <w:rPr>
          <w:rFonts w:ascii="仿宋" w:hAnsi="仿宋" w:eastAsia="仿宋" w:cs="仿宋"/>
          <w:spacing w:val="-4"/>
          <w:sz w:val="24"/>
          <w:szCs w:val="24"/>
        </w:rPr>
        <w:t>注册证明、执</w:t>
      </w:r>
      <w:r>
        <w:rPr>
          <w:rFonts w:ascii="仿宋" w:hAnsi="仿宋" w:eastAsia="仿宋" w:cs="仿宋"/>
          <w:spacing w:val="-3"/>
          <w:sz w:val="24"/>
          <w:szCs w:val="24"/>
        </w:rPr>
        <w:t>业</w:t>
      </w:r>
      <w:r>
        <w:rPr>
          <w:rFonts w:ascii="仿宋" w:hAnsi="仿宋" w:eastAsia="仿宋" w:cs="仿宋"/>
          <w:spacing w:val="-2"/>
          <w:sz w:val="24"/>
          <w:szCs w:val="24"/>
        </w:rPr>
        <w:t>资格、人事关系、业绩材料等相关资料到相关部门进行核</w:t>
      </w:r>
      <w:r>
        <w:rPr>
          <w:rFonts w:ascii="仿宋" w:hAnsi="仿宋" w:eastAsia="仿宋" w:cs="仿宋"/>
          <w:sz w:val="24"/>
          <w:szCs w:val="24"/>
        </w:rPr>
        <w:t xml:space="preserve"> </w:t>
      </w:r>
      <w:r>
        <w:rPr>
          <w:rFonts w:ascii="仿宋" w:hAnsi="仿宋" w:eastAsia="仿宋" w:cs="仿宋"/>
          <w:spacing w:val="-4"/>
          <w:sz w:val="24"/>
          <w:szCs w:val="24"/>
        </w:rPr>
        <w:t>实，如响应文</w:t>
      </w:r>
      <w:r>
        <w:rPr>
          <w:rFonts w:ascii="仿宋" w:hAnsi="仿宋" w:eastAsia="仿宋" w:cs="仿宋"/>
          <w:spacing w:val="-3"/>
          <w:sz w:val="24"/>
          <w:szCs w:val="24"/>
        </w:rPr>
        <w:t>件</w:t>
      </w:r>
      <w:r>
        <w:rPr>
          <w:rFonts w:ascii="仿宋" w:hAnsi="仿宋" w:eastAsia="仿宋" w:cs="仿宋"/>
          <w:spacing w:val="-2"/>
          <w:sz w:val="24"/>
          <w:szCs w:val="24"/>
        </w:rPr>
        <w:t>存在虚假情况，则取消中标候选人的中标资格，存在违法</w:t>
      </w:r>
      <w:r>
        <w:rPr>
          <w:rFonts w:ascii="仿宋" w:hAnsi="仿宋" w:eastAsia="仿宋" w:cs="仿宋"/>
          <w:sz w:val="24"/>
          <w:szCs w:val="24"/>
        </w:rPr>
        <w:t xml:space="preserve"> </w:t>
      </w:r>
      <w:r>
        <w:rPr>
          <w:rFonts w:ascii="仿宋" w:hAnsi="仿宋" w:eastAsia="仿宋" w:cs="仿宋"/>
          <w:spacing w:val="-1"/>
          <w:sz w:val="24"/>
          <w:szCs w:val="24"/>
        </w:rPr>
        <w:t>违规行为的，报相关部门依法依规严肃处理；</w:t>
      </w:r>
    </w:p>
    <w:p>
      <w:pPr>
        <w:spacing w:line="222" w:lineRule="auto"/>
        <w:ind w:left="574"/>
        <w:rPr>
          <w:rFonts w:ascii="仿宋" w:hAnsi="仿宋" w:eastAsia="仿宋" w:cs="仿宋"/>
          <w:sz w:val="24"/>
          <w:szCs w:val="24"/>
        </w:rPr>
      </w:pPr>
      <w:r>
        <w:rPr>
          <w:rFonts w:ascii="仿宋" w:hAnsi="仿宋" w:eastAsia="仿宋" w:cs="仿宋"/>
          <w:spacing w:val="-1"/>
          <w:sz w:val="24"/>
          <w:szCs w:val="24"/>
        </w:rPr>
        <w:t>16) 如遇到政策变化或者其他不可抗力因素,本协议自动解除；</w:t>
      </w:r>
    </w:p>
    <w:p>
      <w:pPr>
        <w:spacing w:before="222" w:line="223" w:lineRule="auto"/>
        <w:ind w:left="574"/>
        <w:rPr>
          <w:rFonts w:ascii="仿宋" w:hAnsi="仿宋" w:eastAsia="仿宋" w:cs="仿宋"/>
          <w:sz w:val="24"/>
          <w:szCs w:val="24"/>
        </w:rPr>
      </w:pPr>
      <w:r>
        <w:rPr>
          <w:rFonts w:ascii="仿宋" w:hAnsi="仿宋" w:eastAsia="仿宋" w:cs="仿宋"/>
          <w:spacing w:val="-2"/>
          <w:sz w:val="24"/>
          <w:szCs w:val="24"/>
        </w:rPr>
        <w:t>17) 本协议有</w:t>
      </w:r>
      <w:r>
        <w:rPr>
          <w:rFonts w:ascii="仿宋" w:hAnsi="仿宋" w:eastAsia="仿宋" w:cs="仿宋"/>
          <w:color w:val="auto"/>
          <w:spacing w:val="-2"/>
          <w:sz w:val="24"/>
          <w:szCs w:val="24"/>
        </w:rPr>
        <w:t>效期</w:t>
      </w:r>
      <w:r>
        <w:rPr>
          <w:rFonts w:hint="eastAsia" w:cs="仿宋"/>
          <w:color w:val="auto"/>
          <w:spacing w:val="-1"/>
          <w:sz w:val="24"/>
          <w:szCs w:val="24"/>
          <w:lang w:val="en-US" w:eastAsia="zh-CN"/>
        </w:rPr>
        <w:t>一</w:t>
      </w:r>
      <w:r>
        <w:rPr>
          <w:rFonts w:ascii="仿宋" w:hAnsi="仿宋" w:eastAsia="仿宋" w:cs="仿宋"/>
          <w:color w:val="auto"/>
          <w:spacing w:val="-1"/>
          <w:sz w:val="24"/>
          <w:szCs w:val="24"/>
        </w:rPr>
        <w:t>年，</w:t>
      </w:r>
      <w:r>
        <w:rPr>
          <w:rFonts w:ascii="仿宋" w:hAnsi="仿宋" w:eastAsia="仿宋" w:cs="仿宋"/>
          <w:spacing w:val="-1"/>
          <w:sz w:val="24"/>
          <w:szCs w:val="24"/>
        </w:rPr>
        <w:t>到期后自动终止。</w:t>
      </w:r>
    </w:p>
    <w:p>
      <w:pPr>
        <w:spacing w:before="223" w:line="376" w:lineRule="auto"/>
        <w:ind w:right="899" w:firstLine="556"/>
        <w:rPr>
          <w:rFonts w:ascii="仿宋" w:hAnsi="仿宋" w:eastAsia="仿宋" w:cs="仿宋"/>
          <w:sz w:val="24"/>
          <w:szCs w:val="24"/>
        </w:rPr>
      </w:pPr>
      <w:r>
        <w:rPr>
          <w:rFonts w:ascii="仿宋" w:hAnsi="仿宋" w:eastAsia="仿宋" w:cs="仿宋"/>
          <w:spacing w:val="-12"/>
          <w:sz w:val="24"/>
          <w:szCs w:val="24"/>
        </w:rPr>
        <w:t>2、</w:t>
      </w:r>
      <w:r>
        <w:rPr>
          <w:rFonts w:ascii="仿宋" w:hAnsi="仿宋" w:eastAsia="仿宋" w:cs="仿宋"/>
          <w:spacing w:val="-10"/>
          <w:sz w:val="24"/>
          <w:szCs w:val="24"/>
        </w:rPr>
        <w:t>补</w:t>
      </w:r>
      <w:r>
        <w:rPr>
          <w:rFonts w:ascii="仿宋" w:hAnsi="仿宋" w:eastAsia="仿宋" w:cs="仿宋"/>
          <w:spacing w:val="-6"/>
          <w:sz w:val="24"/>
          <w:szCs w:val="24"/>
        </w:rPr>
        <w:t>充规则：如岀现剩余入围供应商不足入围供应商总数 70%且影响</w:t>
      </w:r>
      <w:r>
        <w:rPr>
          <w:rFonts w:ascii="仿宋" w:hAnsi="仿宋" w:eastAsia="仿宋" w:cs="仿宋"/>
          <w:sz w:val="24"/>
          <w:szCs w:val="24"/>
        </w:rPr>
        <w:t xml:space="preserve"> </w:t>
      </w:r>
      <w:r>
        <w:rPr>
          <w:rFonts w:ascii="仿宋" w:hAnsi="仿宋" w:eastAsia="仿宋" w:cs="仿宋"/>
          <w:spacing w:val="-4"/>
          <w:sz w:val="24"/>
          <w:szCs w:val="24"/>
        </w:rPr>
        <w:t>框架协议执</w:t>
      </w:r>
      <w:r>
        <w:rPr>
          <w:rFonts w:ascii="仿宋" w:hAnsi="仿宋" w:eastAsia="仿宋" w:cs="仿宋"/>
          <w:spacing w:val="-3"/>
          <w:sz w:val="24"/>
          <w:szCs w:val="24"/>
        </w:rPr>
        <w:t>行</w:t>
      </w:r>
      <w:r>
        <w:rPr>
          <w:rFonts w:ascii="仿宋" w:hAnsi="仿宋" w:eastAsia="仿宋" w:cs="仿宋"/>
          <w:spacing w:val="-2"/>
          <w:sz w:val="24"/>
          <w:szCs w:val="24"/>
        </w:rPr>
        <w:t>的情形，可以按照原方式继续征集。其余情况在框架协议有</w:t>
      </w:r>
    </w:p>
    <w:p>
      <w:pPr>
        <w:rPr>
          <w:sz w:val="21"/>
          <w:szCs w:val="21"/>
        </w:rPr>
        <w:sectPr>
          <w:footerReference r:id="rId7" w:type="default"/>
          <w:pgSz w:w="11906" w:h="16839"/>
          <w:pgMar w:top="507" w:right="515" w:bottom="1157" w:left="1604" w:header="0" w:footer="994" w:gutter="0"/>
          <w:cols w:space="720" w:num="1"/>
        </w:sectPr>
      </w:pPr>
    </w:p>
    <w:p>
      <w:pPr>
        <w:spacing w:line="254" w:lineRule="auto"/>
        <w:rPr>
          <w:rFonts w:ascii="Arial"/>
          <w:sz w:val="20"/>
          <w:szCs w:val="21"/>
        </w:rPr>
      </w:pPr>
    </w:p>
    <w:p>
      <w:pPr>
        <w:spacing w:line="255" w:lineRule="auto"/>
        <w:rPr>
          <w:rFonts w:ascii="Arial"/>
          <w:sz w:val="20"/>
          <w:szCs w:val="21"/>
        </w:rPr>
      </w:pPr>
    </w:p>
    <w:p>
      <w:pPr>
        <w:spacing w:line="255" w:lineRule="auto"/>
        <w:rPr>
          <w:rFonts w:ascii="Arial"/>
          <w:sz w:val="20"/>
          <w:szCs w:val="21"/>
        </w:rPr>
      </w:pPr>
    </w:p>
    <w:p>
      <w:pPr>
        <w:spacing w:line="255" w:lineRule="auto"/>
        <w:rPr>
          <w:rFonts w:ascii="Arial"/>
          <w:sz w:val="20"/>
          <w:szCs w:val="21"/>
        </w:rPr>
      </w:pPr>
    </w:p>
    <w:p>
      <w:pPr>
        <w:spacing w:before="91" w:line="223" w:lineRule="auto"/>
        <w:ind w:left="5"/>
        <w:rPr>
          <w:rFonts w:ascii="仿宋" w:hAnsi="仿宋" w:eastAsia="仿宋" w:cs="仿宋"/>
          <w:sz w:val="24"/>
          <w:szCs w:val="24"/>
        </w:rPr>
      </w:pPr>
      <w:r>
        <w:rPr>
          <w:rFonts w:ascii="仿宋" w:hAnsi="仿宋" w:eastAsia="仿宋" w:cs="仿宋"/>
          <w:spacing w:val="-2"/>
          <w:sz w:val="24"/>
          <w:szCs w:val="24"/>
        </w:rPr>
        <w:t>效期内，不再补充征</w:t>
      </w:r>
      <w:r>
        <w:rPr>
          <w:rFonts w:ascii="仿宋" w:hAnsi="仿宋" w:eastAsia="仿宋" w:cs="仿宋"/>
          <w:spacing w:val="-1"/>
          <w:sz w:val="24"/>
          <w:szCs w:val="24"/>
        </w:rPr>
        <w:t>集供应商。</w:t>
      </w:r>
    </w:p>
    <w:p>
      <w:pPr>
        <w:spacing w:before="220" w:line="223" w:lineRule="auto"/>
        <w:ind w:left="570"/>
        <w:rPr>
          <w:rFonts w:ascii="仿宋" w:hAnsi="仿宋" w:eastAsia="仿宋" w:cs="仿宋"/>
          <w:sz w:val="24"/>
          <w:szCs w:val="24"/>
        </w:rPr>
      </w:pPr>
      <w:r>
        <w:rPr>
          <w:rFonts w:ascii="仿宋" w:hAnsi="仿宋" w:eastAsia="仿宋" w:cs="仿宋"/>
          <w:spacing w:val="-3"/>
          <w:sz w:val="24"/>
          <w:szCs w:val="24"/>
        </w:rPr>
        <w:t>十</w:t>
      </w:r>
      <w:r>
        <w:rPr>
          <w:rFonts w:ascii="仿宋" w:hAnsi="仿宋" w:eastAsia="仿宋" w:cs="仿宋"/>
          <w:spacing w:val="-2"/>
          <w:sz w:val="24"/>
          <w:szCs w:val="24"/>
        </w:rPr>
        <w:t>二、入围供应商考核管理</w:t>
      </w:r>
    </w:p>
    <w:p>
      <w:pPr>
        <w:spacing w:before="222" w:line="222" w:lineRule="auto"/>
        <w:ind w:left="562"/>
        <w:rPr>
          <w:rFonts w:ascii="仿宋" w:hAnsi="仿宋" w:eastAsia="仿宋" w:cs="仿宋"/>
          <w:sz w:val="24"/>
          <w:szCs w:val="24"/>
        </w:rPr>
      </w:pPr>
      <w:r>
        <w:rPr>
          <w:rFonts w:ascii="仿宋" w:hAnsi="仿宋" w:eastAsia="仿宋" w:cs="仿宋"/>
          <w:spacing w:val="-4"/>
          <w:sz w:val="24"/>
          <w:szCs w:val="24"/>
        </w:rPr>
        <w:t>入围供应商必须按</w:t>
      </w:r>
      <w:r>
        <w:rPr>
          <w:rFonts w:ascii="仿宋" w:hAnsi="仿宋" w:eastAsia="仿宋" w:cs="仿宋"/>
          <w:spacing w:val="-2"/>
          <w:sz w:val="24"/>
          <w:szCs w:val="24"/>
        </w:rPr>
        <w:t>采购人要求定期进行人员备案。采购人定期依据考</w:t>
      </w:r>
    </w:p>
    <w:p>
      <w:pPr>
        <w:spacing w:before="222" w:line="222" w:lineRule="auto"/>
        <w:rPr>
          <w:rFonts w:ascii="仿宋" w:hAnsi="仿宋" w:eastAsia="仿宋" w:cs="仿宋"/>
          <w:sz w:val="24"/>
          <w:szCs w:val="24"/>
        </w:rPr>
      </w:pPr>
      <w:r>
        <w:rPr>
          <w:rFonts w:ascii="仿宋" w:hAnsi="仿宋" w:eastAsia="仿宋" w:cs="仿宋"/>
          <w:spacing w:val="-1"/>
          <w:sz w:val="24"/>
          <w:szCs w:val="24"/>
        </w:rPr>
        <w:t>核管理办法对供应商进行考核、评比、管</w:t>
      </w:r>
      <w:r>
        <w:rPr>
          <w:rFonts w:ascii="仿宋" w:hAnsi="仿宋" w:eastAsia="仿宋" w:cs="仿宋"/>
          <w:sz w:val="24"/>
          <w:szCs w:val="24"/>
        </w:rPr>
        <w:t>理，实行末尾淘汰制。</w:t>
      </w:r>
    </w:p>
    <w:p>
      <w:pPr>
        <w:spacing w:before="224" w:line="223" w:lineRule="auto"/>
        <w:ind w:left="570"/>
        <w:rPr>
          <w:rFonts w:ascii="仿宋" w:hAnsi="仿宋" w:eastAsia="仿宋" w:cs="仿宋"/>
          <w:sz w:val="24"/>
          <w:szCs w:val="24"/>
        </w:rPr>
      </w:pPr>
      <w:r>
        <w:rPr>
          <w:rFonts w:ascii="仿宋" w:hAnsi="仿宋" w:eastAsia="仿宋" w:cs="仿宋"/>
          <w:spacing w:val="-6"/>
          <w:sz w:val="24"/>
          <w:szCs w:val="24"/>
        </w:rPr>
        <w:t>十</w:t>
      </w:r>
      <w:r>
        <w:rPr>
          <w:rFonts w:ascii="仿宋" w:hAnsi="仿宋" w:eastAsia="仿宋" w:cs="仿宋"/>
          <w:spacing w:val="-5"/>
          <w:sz w:val="24"/>
          <w:szCs w:val="24"/>
        </w:rPr>
        <w:t>三</w:t>
      </w:r>
      <w:r>
        <w:rPr>
          <w:rFonts w:ascii="仿宋" w:hAnsi="仿宋" w:eastAsia="仿宋" w:cs="仿宋"/>
          <w:spacing w:val="-3"/>
          <w:sz w:val="24"/>
          <w:szCs w:val="24"/>
        </w:rPr>
        <w:t>、风险承担</w:t>
      </w:r>
    </w:p>
    <w:p>
      <w:pPr>
        <w:spacing w:before="222" w:line="369" w:lineRule="auto"/>
        <w:ind w:left="5" w:right="902" w:firstLine="559"/>
        <w:rPr>
          <w:rFonts w:ascii="仿宋" w:hAnsi="仿宋" w:eastAsia="仿宋" w:cs="仿宋"/>
          <w:sz w:val="24"/>
          <w:szCs w:val="24"/>
        </w:rPr>
      </w:pPr>
      <w:r>
        <w:rPr>
          <w:rFonts w:ascii="仿宋" w:hAnsi="仿宋" w:eastAsia="仿宋" w:cs="仿宋"/>
          <w:spacing w:val="-4"/>
          <w:sz w:val="24"/>
          <w:szCs w:val="24"/>
        </w:rPr>
        <w:t>在服务期限内，乙方岀</w:t>
      </w:r>
      <w:r>
        <w:rPr>
          <w:rFonts w:ascii="仿宋" w:hAnsi="仿宋" w:eastAsia="仿宋" w:cs="仿宋"/>
          <w:spacing w:val="-3"/>
          <w:sz w:val="24"/>
          <w:szCs w:val="24"/>
        </w:rPr>
        <w:t>具</w:t>
      </w:r>
      <w:r>
        <w:rPr>
          <w:rFonts w:ascii="仿宋" w:hAnsi="仿宋" w:eastAsia="仿宋" w:cs="仿宋"/>
          <w:spacing w:val="-2"/>
          <w:sz w:val="24"/>
          <w:szCs w:val="24"/>
        </w:rPr>
        <w:t>的成果文件如岀现重大偏离，对建设单位造</w:t>
      </w:r>
      <w:r>
        <w:rPr>
          <w:rFonts w:ascii="仿宋" w:hAnsi="仿宋" w:eastAsia="仿宋" w:cs="仿宋"/>
          <w:sz w:val="24"/>
          <w:szCs w:val="24"/>
        </w:rPr>
        <w:t xml:space="preserve"> </w:t>
      </w:r>
      <w:r>
        <w:rPr>
          <w:rFonts w:ascii="仿宋" w:hAnsi="仿宋" w:eastAsia="仿宋" w:cs="仿宋"/>
          <w:spacing w:val="-2"/>
          <w:sz w:val="24"/>
          <w:szCs w:val="24"/>
        </w:rPr>
        <w:t>成经济损</w:t>
      </w:r>
      <w:r>
        <w:rPr>
          <w:rFonts w:ascii="仿宋" w:hAnsi="仿宋" w:eastAsia="仿宋" w:cs="仿宋"/>
          <w:spacing w:val="-1"/>
          <w:sz w:val="24"/>
          <w:szCs w:val="24"/>
        </w:rPr>
        <w:t>失，一切责任完全由乙方承担。</w:t>
      </w:r>
    </w:p>
    <w:p>
      <w:pPr>
        <w:spacing w:before="2" w:line="222" w:lineRule="auto"/>
        <w:ind w:left="570"/>
        <w:rPr>
          <w:rFonts w:ascii="仿宋" w:hAnsi="仿宋" w:eastAsia="仿宋" w:cs="仿宋"/>
          <w:sz w:val="24"/>
          <w:szCs w:val="24"/>
        </w:rPr>
      </w:pPr>
      <w:r>
        <w:rPr>
          <w:rFonts w:ascii="仿宋" w:hAnsi="仿宋" w:eastAsia="仿宋" w:cs="仿宋"/>
          <w:spacing w:val="-5"/>
          <w:sz w:val="24"/>
          <w:szCs w:val="24"/>
        </w:rPr>
        <w:t>十四、违约</w:t>
      </w:r>
    </w:p>
    <w:p>
      <w:pPr>
        <w:spacing w:before="224" w:line="369" w:lineRule="auto"/>
        <w:ind w:left="552" w:right="1859" w:firstLine="21"/>
        <w:rPr>
          <w:rFonts w:ascii="仿宋" w:hAnsi="仿宋" w:eastAsia="仿宋" w:cs="仿宋"/>
          <w:sz w:val="24"/>
          <w:szCs w:val="24"/>
        </w:rPr>
      </w:pPr>
      <w:r>
        <w:rPr>
          <w:rFonts w:ascii="仿宋" w:hAnsi="仿宋" w:eastAsia="仿宋" w:cs="仿宋"/>
          <w:spacing w:val="1"/>
          <w:sz w:val="24"/>
          <w:szCs w:val="24"/>
        </w:rPr>
        <w:t>1、经过三方复</w:t>
      </w:r>
      <w:r>
        <w:rPr>
          <w:rFonts w:ascii="仿宋" w:hAnsi="仿宋" w:eastAsia="仿宋" w:cs="仿宋"/>
          <w:sz w:val="24"/>
          <w:szCs w:val="24"/>
        </w:rPr>
        <w:t xml:space="preserve">审以后，准确率超过±3%。                </w:t>
      </w:r>
    </w:p>
    <w:p>
      <w:pPr>
        <w:spacing w:before="224" w:line="369" w:lineRule="auto"/>
        <w:ind w:left="552" w:right="1859" w:firstLine="21"/>
        <w:rPr>
          <w:rFonts w:ascii="仿宋" w:hAnsi="仿宋" w:eastAsia="仿宋" w:cs="仿宋"/>
          <w:sz w:val="24"/>
          <w:szCs w:val="24"/>
        </w:rPr>
      </w:pPr>
      <w:r>
        <w:rPr>
          <w:rFonts w:ascii="仿宋" w:hAnsi="仿宋" w:eastAsia="仿宋" w:cs="仿宋"/>
          <w:spacing w:val="2"/>
          <w:sz w:val="24"/>
          <w:szCs w:val="24"/>
        </w:rPr>
        <w:t>2、不符合采购人规定的时限要</w:t>
      </w:r>
      <w:r>
        <w:rPr>
          <w:rFonts w:ascii="仿宋" w:hAnsi="仿宋" w:eastAsia="仿宋" w:cs="仿宋"/>
          <w:spacing w:val="1"/>
          <w:sz w:val="24"/>
          <w:szCs w:val="24"/>
        </w:rPr>
        <w:t>求</w:t>
      </w:r>
      <w:r>
        <w:rPr>
          <w:rFonts w:ascii="仿宋" w:hAnsi="仿宋" w:eastAsia="仿宋" w:cs="仿宋"/>
          <w:sz w:val="24"/>
          <w:szCs w:val="24"/>
        </w:rPr>
        <w:t xml:space="preserve">。                      </w:t>
      </w:r>
    </w:p>
    <w:p>
      <w:pPr>
        <w:spacing w:before="224" w:line="369" w:lineRule="auto"/>
        <w:ind w:left="552" w:right="1859" w:firstLine="21"/>
        <w:rPr>
          <w:rFonts w:ascii="仿宋" w:hAnsi="仿宋" w:eastAsia="仿宋" w:cs="仿宋"/>
          <w:sz w:val="24"/>
          <w:szCs w:val="24"/>
        </w:rPr>
      </w:pPr>
      <w:r>
        <w:rPr>
          <w:rFonts w:ascii="仿宋" w:hAnsi="仿宋" w:eastAsia="仿宋" w:cs="仿宋"/>
          <w:spacing w:val="2"/>
          <w:sz w:val="24"/>
          <w:szCs w:val="24"/>
        </w:rPr>
        <w:t>3、不按供应商投标</w:t>
      </w:r>
      <w:r>
        <w:rPr>
          <w:rFonts w:hint="eastAsia" w:cs="仿宋"/>
          <w:spacing w:val="1"/>
          <w:sz w:val="24"/>
          <w:szCs w:val="24"/>
          <w:lang w:eastAsia="zh-CN"/>
        </w:rPr>
        <w:t>优惠率</w:t>
      </w:r>
      <w:r>
        <w:rPr>
          <w:rFonts w:ascii="仿宋" w:hAnsi="仿宋" w:eastAsia="仿宋" w:cs="仿宋"/>
          <w:spacing w:val="1"/>
          <w:sz w:val="24"/>
          <w:szCs w:val="24"/>
        </w:rPr>
        <w:t>签署造价咨询合同。</w:t>
      </w:r>
      <w:r>
        <w:rPr>
          <w:rFonts w:ascii="仿宋" w:hAnsi="仿宋" w:eastAsia="仿宋" w:cs="仿宋"/>
          <w:sz w:val="24"/>
          <w:szCs w:val="24"/>
        </w:rPr>
        <w:t xml:space="preserve">            </w:t>
      </w:r>
    </w:p>
    <w:p>
      <w:pPr>
        <w:spacing w:before="224" w:line="369" w:lineRule="auto"/>
        <w:ind w:left="552" w:right="1859" w:firstLine="21"/>
        <w:rPr>
          <w:rFonts w:ascii="仿宋" w:hAnsi="仿宋" w:eastAsia="仿宋" w:cs="仿宋"/>
          <w:sz w:val="24"/>
          <w:szCs w:val="24"/>
        </w:rPr>
      </w:pPr>
      <w:r>
        <w:rPr>
          <w:rFonts w:ascii="仿宋" w:hAnsi="仿宋" w:eastAsia="仿宋" w:cs="仿宋"/>
          <w:spacing w:val="-2"/>
          <w:sz w:val="24"/>
          <w:szCs w:val="24"/>
        </w:rPr>
        <w:t>4、无正当理由不接受委托人监督管理，违</w:t>
      </w:r>
      <w:r>
        <w:rPr>
          <w:rFonts w:ascii="仿宋" w:hAnsi="仿宋" w:eastAsia="仿宋" w:cs="仿宋"/>
          <w:spacing w:val="-1"/>
          <w:sz w:val="24"/>
          <w:szCs w:val="24"/>
        </w:rPr>
        <w:t>反合同约定条款。</w:t>
      </w:r>
    </w:p>
    <w:p>
      <w:pPr>
        <w:spacing w:before="1" w:line="222" w:lineRule="auto"/>
        <w:ind w:left="563"/>
        <w:rPr>
          <w:rFonts w:ascii="仿宋" w:hAnsi="仿宋" w:eastAsia="仿宋" w:cs="仿宋"/>
          <w:sz w:val="24"/>
          <w:szCs w:val="24"/>
        </w:rPr>
      </w:pPr>
      <w:r>
        <w:rPr>
          <w:rFonts w:ascii="仿宋" w:hAnsi="仿宋" w:eastAsia="仿宋" w:cs="仿宋"/>
          <w:spacing w:val="-4"/>
          <w:sz w:val="24"/>
          <w:szCs w:val="24"/>
        </w:rPr>
        <w:t>本协议如发生违约，</w:t>
      </w:r>
      <w:r>
        <w:rPr>
          <w:rFonts w:ascii="仿宋" w:hAnsi="仿宋" w:eastAsia="仿宋" w:cs="仿宋"/>
          <w:spacing w:val="-2"/>
          <w:sz w:val="24"/>
          <w:szCs w:val="24"/>
        </w:rPr>
        <w:t>甲、乙双方应本着友好协商的原则，妥善协商处</w:t>
      </w:r>
    </w:p>
    <w:p>
      <w:pPr>
        <w:spacing w:before="223" w:line="369" w:lineRule="auto"/>
        <w:ind w:left="3" w:right="880"/>
        <w:rPr>
          <w:rFonts w:ascii="仿宋" w:hAnsi="仿宋" w:eastAsia="仿宋" w:cs="仿宋"/>
          <w:sz w:val="24"/>
          <w:szCs w:val="24"/>
        </w:rPr>
      </w:pPr>
      <w:r>
        <w:rPr>
          <w:rFonts w:ascii="仿宋" w:hAnsi="仿宋" w:eastAsia="仿宋" w:cs="仿宋"/>
          <w:spacing w:val="-2"/>
          <w:sz w:val="24"/>
          <w:szCs w:val="24"/>
        </w:rPr>
        <w:t>理， 甲方有权单 方面解除合同，造成经济损失的应</w:t>
      </w:r>
      <w:r>
        <w:rPr>
          <w:rFonts w:ascii="仿宋" w:hAnsi="仿宋" w:eastAsia="仿宋" w:cs="仿宋"/>
          <w:spacing w:val="-1"/>
          <w:sz w:val="24"/>
          <w:szCs w:val="24"/>
        </w:rPr>
        <w:t>当按规定予以赔偿。</w:t>
      </w:r>
      <w:r>
        <w:rPr>
          <w:rFonts w:ascii="仿宋" w:hAnsi="仿宋" w:eastAsia="仿宋" w:cs="仿宋"/>
          <w:sz w:val="24"/>
          <w:szCs w:val="24"/>
        </w:rPr>
        <w:t xml:space="preserve"> </w:t>
      </w:r>
      <w:r>
        <w:rPr>
          <w:rFonts w:ascii="仿宋" w:hAnsi="仿宋" w:eastAsia="仿宋" w:cs="仿宋"/>
          <w:spacing w:val="-2"/>
          <w:sz w:val="24"/>
          <w:szCs w:val="24"/>
        </w:rPr>
        <w:t>如协商不成，各方有权向当地仲裁机构申请仲裁或向当地</w:t>
      </w:r>
      <w:r>
        <w:rPr>
          <w:rFonts w:ascii="仿宋" w:hAnsi="仿宋" w:eastAsia="仿宋" w:cs="仿宋"/>
          <w:spacing w:val="-1"/>
          <w:sz w:val="24"/>
          <w:szCs w:val="24"/>
        </w:rPr>
        <w:t>人民法院起诉。</w:t>
      </w:r>
    </w:p>
    <w:p>
      <w:pPr>
        <w:spacing w:before="1" w:line="222" w:lineRule="auto"/>
        <w:ind w:left="570"/>
        <w:rPr>
          <w:rFonts w:ascii="仿宋" w:hAnsi="仿宋" w:eastAsia="仿宋" w:cs="仿宋"/>
          <w:sz w:val="24"/>
          <w:szCs w:val="24"/>
        </w:rPr>
      </w:pPr>
      <w:r>
        <w:rPr>
          <w:rFonts w:ascii="仿宋" w:hAnsi="仿宋" w:eastAsia="仿宋" w:cs="仿宋"/>
          <w:spacing w:val="-6"/>
          <w:sz w:val="24"/>
          <w:szCs w:val="24"/>
        </w:rPr>
        <w:t>十</w:t>
      </w:r>
      <w:r>
        <w:rPr>
          <w:rFonts w:ascii="仿宋" w:hAnsi="仿宋" w:eastAsia="仿宋" w:cs="仿宋"/>
          <w:spacing w:val="-5"/>
          <w:sz w:val="24"/>
          <w:szCs w:val="24"/>
        </w:rPr>
        <w:t>五</w:t>
      </w:r>
      <w:r>
        <w:rPr>
          <w:rFonts w:ascii="仿宋" w:hAnsi="仿宋" w:eastAsia="仿宋" w:cs="仿宋"/>
          <w:spacing w:val="-3"/>
          <w:sz w:val="24"/>
          <w:szCs w:val="24"/>
        </w:rPr>
        <w:t>、合同解除</w:t>
      </w:r>
    </w:p>
    <w:p>
      <w:pPr>
        <w:spacing w:before="222" w:line="369" w:lineRule="auto"/>
        <w:ind w:right="899" w:firstLine="558"/>
        <w:rPr>
          <w:rFonts w:ascii="仿宋" w:hAnsi="仿宋" w:eastAsia="仿宋" w:cs="仿宋"/>
          <w:sz w:val="24"/>
          <w:szCs w:val="24"/>
        </w:rPr>
      </w:pPr>
      <w:r>
        <w:rPr>
          <w:rFonts w:ascii="仿宋" w:hAnsi="仿宋" w:eastAsia="仿宋" w:cs="仿宋"/>
          <w:spacing w:val="-4"/>
          <w:sz w:val="24"/>
          <w:szCs w:val="24"/>
        </w:rPr>
        <w:t>有下列情形之</w:t>
      </w:r>
      <w:r>
        <w:rPr>
          <w:rFonts w:ascii="仿宋" w:hAnsi="仿宋" w:eastAsia="仿宋" w:cs="仿宋"/>
          <w:spacing w:val="-3"/>
          <w:sz w:val="24"/>
          <w:szCs w:val="24"/>
        </w:rPr>
        <w:t>一</w:t>
      </w:r>
      <w:r>
        <w:rPr>
          <w:rFonts w:ascii="仿宋" w:hAnsi="仿宋" w:eastAsia="仿宋" w:cs="仿宋"/>
          <w:spacing w:val="-2"/>
          <w:sz w:val="24"/>
          <w:szCs w:val="24"/>
        </w:rPr>
        <w:t>的工程造价咨询服务机构，采购人指定的委托人可以</w:t>
      </w:r>
      <w:r>
        <w:rPr>
          <w:rFonts w:ascii="仿宋" w:hAnsi="仿宋" w:eastAsia="仿宋" w:cs="仿宋"/>
          <w:sz w:val="24"/>
          <w:szCs w:val="24"/>
        </w:rPr>
        <w:t xml:space="preserve"> </w:t>
      </w:r>
      <w:r>
        <w:rPr>
          <w:rFonts w:ascii="仿宋" w:hAnsi="仿宋" w:eastAsia="仿宋" w:cs="仿宋"/>
          <w:spacing w:val="-4"/>
          <w:sz w:val="24"/>
          <w:szCs w:val="24"/>
        </w:rPr>
        <w:t>直接单方解</w:t>
      </w:r>
      <w:r>
        <w:rPr>
          <w:rFonts w:ascii="仿宋" w:hAnsi="仿宋" w:eastAsia="仿宋" w:cs="仿宋"/>
          <w:spacing w:val="-3"/>
          <w:sz w:val="24"/>
          <w:szCs w:val="24"/>
        </w:rPr>
        <w:t>除</w:t>
      </w:r>
      <w:r>
        <w:rPr>
          <w:rFonts w:ascii="仿宋" w:hAnsi="仿宋" w:eastAsia="仿宋" w:cs="仿宋"/>
          <w:spacing w:val="-2"/>
          <w:sz w:val="24"/>
          <w:szCs w:val="24"/>
        </w:rPr>
        <w:t>合同。采购人指定的委托人单方面解除合同的，与协议有关</w:t>
      </w:r>
      <w:r>
        <w:rPr>
          <w:rFonts w:ascii="仿宋" w:hAnsi="仿宋" w:eastAsia="仿宋" w:cs="仿宋"/>
          <w:sz w:val="24"/>
          <w:szCs w:val="24"/>
        </w:rPr>
        <w:t xml:space="preserve"> </w:t>
      </w:r>
      <w:r>
        <w:rPr>
          <w:rFonts w:ascii="仿宋" w:hAnsi="仿宋" w:eastAsia="仿宋" w:cs="仿宋"/>
          <w:spacing w:val="-1"/>
          <w:sz w:val="24"/>
          <w:szCs w:val="24"/>
        </w:rPr>
        <w:t>的造价咨询企业在采购人以后年度的政府</w:t>
      </w:r>
      <w:r>
        <w:rPr>
          <w:rFonts w:ascii="仿宋" w:hAnsi="仿宋" w:eastAsia="仿宋" w:cs="仿宋"/>
          <w:sz w:val="24"/>
          <w:szCs w:val="24"/>
        </w:rPr>
        <w:t>采购中取消其入围资格。</w:t>
      </w:r>
    </w:p>
    <w:p>
      <w:pPr>
        <w:spacing w:line="369" w:lineRule="exact"/>
        <w:ind w:left="574"/>
        <w:rPr>
          <w:rFonts w:ascii="仿宋" w:hAnsi="仿宋" w:eastAsia="仿宋" w:cs="仿宋"/>
          <w:sz w:val="24"/>
          <w:szCs w:val="24"/>
        </w:rPr>
      </w:pPr>
      <w:r>
        <w:rPr>
          <w:rFonts w:ascii="仿宋" w:hAnsi="仿宋" w:eastAsia="仿宋" w:cs="仿宋"/>
          <w:spacing w:val="-2"/>
          <w:position w:val="2"/>
          <w:sz w:val="24"/>
          <w:szCs w:val="24"/>
        </w:rPr>
        <w:t>1、与项目单位或施工企业串</w:t>
      </w:r>
      <w:r>
        <w:rPr>
          <w:rFonts w:ascii="仿宋" w:hAnsi="仿宋" w:eastAsia="仿宋" w:cs="仿宋"/>
          <w:spacing w:val="-1"/>
          <w:position w:val="2"/>
          <w:sz w:val="24"/>
          <w:szCs w:val="24"/>
        </w:rPr>
        <w:t>通舞弊的；</w:t>
      </w:r>
    </w:p>
    <w:p>
      <w:pPr>
        <w:spacing w:before="193" w:line="369" w:lineRule="exact"/>
        <w:ind w:left="557"/>
        <w:rPr>
          <w:rFonts w:ascii="仿宋" w:hAnsi="仿宋" w:eastAsia="仿宋" w:cs="仿宋"/>
          <w:sz w:val="24"/>
          <w:szCs w:val="24"/>
        </w:rPr>
      </w:pPr>
      <w:r>
        <w:rPr>
          <w:rFonts w:ascii="仿宋" w:hAnsi="仿宋" w:eastAsia="仿宋" w:cs="仿宋"/>
          <w:spacing w:val="-1"/>
          <w:position w:val="2"/>
          <w:sz w:val="24"/>
          <w:szCs w:val="24"/>
        </w:rPr>
        <w:t>2、利用接受委托造价咨询服</w:t>
      </w:r>
      <w:r>
        <w:rPr>
          <w:rFonts w:ascii="仿宋" w:hAnsi="仿宋" w:eastAsia="仿宋" w:cs="仿宋"/>
          <w:position w:val="2"/>
          <w:sz w:val="24"/>
          <w:szCs w:val="24"/>
        </w:rPr>
        <w:t>务工作便利，获取不正当利益的；</w:t>
      </w:r>
    </w:p>
    <w:p>
      <w:pPr>
        <w:spacing w:before="190" w:line="242" w:lineRule="auto"/>
        <w:ind w:left="559"/>
        <w:rPr>
          <w:rFonts w:ascii="仿宋" w:hAnsi="仿宋" w:eastAsia="仿宋" w:cs="仿宋"/>
          <w:sz w:val="24"/>
          <w:szCs w:val="24"/>
        </w:rPr>
      </w:pPr>
      <w:r>
        <w:rPr>
          <w:rFonts w:ascii="仿宋" w:hAnsi="仿宋" w:eastAsia="仿宋" w:cs="仿宋"/>
          <w:spacing w:val="-1"/>
          <w:sz w:val="24"/>
          <w:szCs w:val="24"/>
        </w:rPr>
        <w:t>3、隐瞒发现的问题、有弄虚作假等不</w:t>
      </w:r>
      <w:r>
        <w:rPr>
          <w:rFonts w:ascii="仿宋" w:hAnsi="仿宋" w:eastAsia="仿宋" w:cs="仿宋"/>
          <w:sz w:val="24"/>
          <w:szCs w:val="24"/>
        </w:rPr>
        <w:t>诚实行为的；</w:t>
      </w:r>
    </w:p>
    <w:p>
      <w:pPr>
        <w:spacing w:before="192" w:line="369" w:lineRule="exact"/>
        <w:ind w:left="552"/>
        <w:rPr>
          <w:rFonts w:ascii="仿宋" w:hAnsi="仿宋" w:eastAsia="仿宋" w:cs="仿宋"/>
          <w:sz w:val="24"/>
          <w:szCs w:val="24"/>
        </w:rPr>
      </w:pPr>
      <w:r>
        <w:rPr>
          <w:rFonts w:ascii="仿宋" w:hAnsi="仿宋" w:eastAsia="仿宋" w:cs="仿宋"/>
          <w:spacing w:val="-1"/>
          <w:position w:val="2"/>
          <w:sz w:val="24"/>
          <w:szCs w:val="24"/>
        </w:rPr>
        <w:t>4、将造价咨询资料</w:t>
      </w:r>
      <w:r>
        <w:rPr>
          <w:rFonts w:ascii="仿宋" w:hAnsi="仿宋" w:eastAsia="仿宋" w:cs="仿宋"/>
          <w:position w:val="2"/>
          <w:sz w:val="24"/>
          <w:szCs w:val="24"/>
        </w:rPr>
        <w:t>、成果用于与造价咨询事项无关目的的；</w:t>
      </w:r>
    </w:p>
    <w:p>
      <w:pPr>
        <w:spacing w:before="192" w:line="242" w:lineRule="auto"/>
        <w:ind w:left="559"/>
        <w:rPr>
          <w:rFonts w:ascii="仿宋" w:hAnsi="仿宋" w:eastAsia="仿宋" w:cs="仿宋"/>
          <w:sz w:val="24"/>
          <w:szCs w:val="24"/>
        </w:rPr>
      </w:pPr>
      <w:r>
        <w:rPr>
          <w:rFonts w:ascii="仿宋" w:hAnsi="仿宋" w:eastAsia="仿宋" w:cs="仿宋"/>
          <w:spacing w:val="-1"/>
          <w:sz w:val="24"/>
          <w:szCs w:val="24"/>
        </w:rPr>
        <w:t>5、违反保密纪律或者回避规定的</w:t>
      </w:r>
      <w:r>
        <w:rPr>
          <w:rFonts w:ascii="仿宋" w:hAnsi="仿宋" w:eastAsia="仿宋" w:cs="仿宋"/>
          <w:sz w:val="24"/>
          <w:szCs w:val="24"/>
        </w:rPr>
        <w:t>；</w:t>
      </w:r>
    </w:p>
    <w:p>
      <w:pPr>
        <w:spacing w:before="192" w:line="242" w:lineRule="auto"/>
        <w:ind w:left="555"/>
        <w:rPr>
          <w:rFonts w:ascii="Arial"/>
          <w:sz w:val="20"/>
          <w:szCs w:val="21"/>
        </w:rPr>
      </w:pPr>
      <w:r>
        <w:rPr>
          <w:rFonts w:ascii="仿宋" w:hAnsi="仿宋" w:eastAsia="仿宋" w:cs="仿宋"/>
          <w:spacing w:val="-1"/>
          <w:sz w:val="24"/>
          <w:szCs w:val="24"/>
        </w:rPr>
        <w:t>6、拒绝接受评审中心依法</w:t>
      </w:r>
      <w:r>
        <w:rPr>
          <w:rFonts w:ascii="仿宋" w:hAnsi="仿宋" w:eastAsia="仿宋" w:cs="仿宋"/>
          <w:sz w:val="24"/>
          <w:szCs w:val="24"/>
        </w:rPr>
        <w:t>指导和监督的；</w:t>
      </w:r>
    </w:p>
    <w:p>
      <w:pPr>
        <w:spacing w:before="91" w:line="559" w:lineRule="exact"/>
        <w:ind w:left="549"/>
        <w:rPr>
          <w:rFonts w:ascii="仿宋" w:hAnsi="仿宋" w:eastAsia="仿宋" w:cs="仿宋"/>
          <w:sz w:val="24"/>
          <w:szCs w:val="24"/>
        </w:rPr>
      </w:pPr>
      <w:r>
        <w:rPr>
          <w:rFonts w:ascii="仿宋" w:hAnsi="仿宋" w:eastAsia="仿宋" w:cs="仿宋"/>
          <w:spacing w:val="-1"/>
          <w:position w:val="21"/>
          <w:sz w:val="24"/>
          <w:szCs w:val="24"/>
        </w:rPr>
        <w:t>7、不履行造价咨询服务合同规定的</w:t>
      </w:r>
      <w:r>
        <w:rPr>
          <w:rFonts w:ascii="仿宋" w:hAnsi="仿宋" w:eastAsia="仿宋" w:cs="仿宋"/>
          <w:position w:val="21"/>
          <w:sz w:val="24"/>
          <w:szCs w:val="24"/>
        </w:rPr>
        <w:t>其他义务的；</w:t>
      </w:r>
    </w:p>
    <w:p>
      <w:pPr>
        <w:spacing w:before="1" w:line="241" w:lineRule="auto"/>
        <w:ind w:left="543"/>
        <w:rPr>
          <w:rFonts w:ascii="仿宋" w:hAnsi="仿宋" w:eastAsia="仿宋" w:cs="仿宋"/>
          <w:sz w:val="24"/>
          <w:szCs w:val="24"/>
        </w:rPr>
      </w:pPr>
      <w:r>
        <w:rPr>
          <w:rFonts w:ascii="仿宋" w:hAnsi="仿宋" w:eastAsia="仿宋" w:cs="仿宋"/>
          <w:spacing w:val="-1"/>
          <w:sz w:val="24"/>
          <w:szCs w:val="24"/>
        </w:rPr>
        <w:t>8、有违反廉政规定行为</w:t>
      </w:r>
      <w:r>
        <w:rPr>
          <w:rFonts w:ascii="仿宋" w:hAnsi="仿宋" w:eastAsia="仿宋" w:cs="仿宋"/>
          <w:sz w:val="24"/>
          <w:szCs w:val="24"/>
        </w:rPr>
        <w:t>的。</w:t>
      </w:r>
    </w:p>
    <w:p>
      <w:pPr>
        <w:spacing w:before="194" w:line="223" w:lineRule="auto"/>
        <w:ind w:left="559"/>
        <w:rPr>
          <w:rFonts w:ascii="仿宋" w:hAnsi="仿宋" w:eastAsia="仿宋" w:cs="仿宋"/>
          <w:sz w:val="24"/>
          <w:szCs w:val="24"/>
        </w:rPr>
      </w:pPr>
      <w:r>
        <w:rPr>
          <w:rFonts w:ascii="仿宋" w:hAnsi="仿宋" w:eastAsia="仿宋" w:cs="仿宋"/>
          <w:spacing w:val="-5"/>
          <w:sz w:val="24"/>
          <w:szCs w:val="24"/>
        </w:rPr>
        <w:t>十六、其他</w:t>
      </w:r>
    </w:p>
    <w:p>
      <w:pPr>
        <w:spacing w:before="220" w:line="369" w:lineRule="exact"/>
        <w:ind w:left="563"/>
        <w:rPr>
          <w:rFonts w:ascii="仿宋" w:hAnsi="仿宋" w:eastAsia="仿宋" w:cs="仿宋"/>
          <w:sz w:val="24"/>
          <w:szCs w:val="24"/>
        </w:rPr>
      </w:pPr>
      <w:r>
        <w:rPr>
          <w:rFonts w:ascii="仿宋" w:hAnsi="仿宋" w:eastAsia="仿宋" w:cs="仿宋"/>
          <w:spacing w:val="-2"/>
          <w:position w:val="2"/>
          <w:sz w:val="24"/>
          <w:szCs w:val="24"/>
        </w:rPr>
        <w:t>1、本协议未尽事宜，由双方</w:t>
      </w:r>
      <w:r>
        <w:rPr>
          <w:rFonts w:ascii="仿宋" w:hAnsi="仿宋" w:eastAsia="仿宋" w:cs="仿宋"/>
          <w:spacing w:val="-1"/>
          <w:position w:val="2"/>
          <w:sz w:val="24"/>
          <w:szCs w:val="24"/>
        </w:rPr>
        <w:t>协商确定。</w:t>
      </w:r>
    </w:p>
    <w:p>
      <w:pPr>
        <w:spacing w:before="220" w:line="369" w:lineRule="exact"/>
        <w:ind w:left="563"/>
        <w:rPr>
          <w:rFonts w:ascii="仿宋" w:hAnsi="仿宋" w:eastAsia="仿宋" w:cs="仿宋"/>
          <w:spacing w:val="-2"/>
          <w:position w:val="2"/>
          <w:sz w:val="24"/>
          <w:szCs w:val="24"/>
        </w:rPr>
      </w:pPr>
      <w:r>
        <w:rPr>
          <w:rFonts w:ascii="仿宋" w:hAnsi="仿宋" w:eastAsia="仿宋" w:cs="仿宋"/>
          <w:spacing w:val="-2"/>
          <w:position w:val="2"/>
          <w:sz w:val="24"/>
          <w:szCs w:val="24"/>
        </w:rPr>
        <w:t>2、本协议一式六份，  甲方两份、乙方两份，具有同等法律效力。</w:t>
      </w:r>
    </w:p>
    <w:p>
      <w:pPr>
        <w:spacing w:line="161" w:lineRule="exact"/>
        <w:rPr>
          <w:sz w:val="21"/>
          <w:szCs w:val="21"/>
        </w:rPr>
      </w:pPr>
    </w:p>
    <w:tbl>
      <w:tblPr>
        <w:tblStyle w:val="20"/>
        <w:tblW w:w="8744" w:type="dxa"/>
        <w:tblInd w:w="33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35"/>
        <w:gridCol w:w="44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39" w:hRule="atLeast"/>
        </w:trPr>
        <w:tc>
          <w:tcPr>
            <w:tcW w:w="4335" w:type="dxa"/>
            <w:vAlign w:val="top"/>
          </w:tcPr>
          <w:p>
            <w:pPr>
              <w:spacing w:before="131" w:line="223" w:lineRule="auto"/>
              <w:ind w:left="180"/>
              <w:rPr>
                <w:rFonts w:ascii="仿宋" w:hAnsi="仿宋" w:eastAsia="仿宋" w:cs="仿宋"/>
                <w:sz w:val="24"/>
                <w:szCs w:val="24"/>
              </w:rPr>
            </w:pPr>
            <w:r>
              <w:rPr>
                <w:rFonts w:ascii="仿宋" w:hAnsi="仿宋" w:eastAsia="仿宋" w:cs="仿宋"/>
                <w:spacing w:val="-15"/>
                <w:sz w:val="24"/>
                <w:szCs w:val="24"/>
              </w:rPr>
              <w:t>需</w:t>
            </w:r>
            <w:r>
              <w:rPr>
                <w:rFonts w:ascii="仿宋" w:hAnsi="仿宋" w:eastAsia="仿宋" w:cs="仿宋"/>
                <w:spacing w:val="-10"/>
                <w:sz w:val="24"/>
                <w:szCs w:val="24"/>
              </w:rPr>
              <w:t>方: (章)</w:t>
            </w:r>
          </w:p>
          <w:p>
            <w:pPr>
              <w:spacing w:before="242" w:line="446" w:lineRule="exact"/>
              <w:ind w:left="143"/>
              <w:rPr>
                <w:rFonts w:ascii="仿宋" w:hAnsi="仿宋" w:eastAsia="仿宋" w:cs="仿宋"/>
                <w:sz w:val="24"/>
                <w:szCs w:val="24"/>
              </w:rPr>
            </w:pPr>
            <w:r>
              <w:rPr>
                <w:rFonts w:ascii="仿宋" w:hAnsi="仿宋" w:eastAsia="仿宋" w:cs="仿宋"/>
                <w:spacing w:val="6"/>
                <w:position w:val="11"/>
                <w:sz w:val="24"/>
                <w:szCs w:val="24"/>
              </w:rPr>
              <w:t>地</w:t>
            </w:r>
            <w:r>
              <w:rPr>
                <w:rFonts w:ascii="仿宋" w:hAnsi="仿宋" w:eastAsia="仿宋" w:cs="仿宋"/>
                <w:spacing w:val="5"/>
                <w:position w:val="11"/>
                <w:sz w:val="24"/>
                <w:szCs w:val="24"/>
              </w:rPr>
              <w:t>址:</w:t>
            </w:r>
          </w:p>
          <w:p>
            <w:pPr>
              <w:spacing w:before="1" w:line="223" w:lineRule="auto"/>
              <w:ind w:left="228"/>
              <w:rPr>
                <w:rFonts w:ascii="仿宋" w:hAnsi="仿宋" w:eastAsia="仿宋" w:cs="仿宋"/>
                <w:sz w:val="24"/>
                <w:szCs w:val="24"/>
              </w:rPr>
            </w:pPr>
            <w:r>
              <w:rPr>
                <w:rFonts w:ascii="仿宋" w:hAnsi="仿宋" w:eastAsia="仿宋" w:cs="仿宋"/>
                <w:spacing w:val="-10"/>
                <w:sz w:val="24"/>
                <w:szCs w:val="24"/>
              </w:rPr>
              <w:t>电</w:t>
            </w:r>
            <w:r>
              <w:rPr>
                <w:rFonts w:ascii="仿宋" w:hAnsi="仿宋" w:eastAsia="仿宋" w:cs="仿宋"/>
                <w:spacing w:val="-8"/>
                <w:sz w:val="24"/>
                <w:szCs w:val="24"/>
              </w:rPr>
              <w:t>话:</w:t>
            </w:r>
          </w:p>
          <w:p>
            <w:pPr>
              <w:spacing w:before="219" w:line="212" w:lineRule="auto"/>
              <w:ind w:left="199"/>
              <w:rPr>
                <w:rFonts w:ascii="仿宋" w:hAnsi="仿宋" w:eastAsia="仿宋" w:cs="仿宋"/>
                <w:sz w:val="24"/>
                <w:szCs w:val="24"/>
              </w:rPr>
            </w:pPr>
            <w:r>
              <w:rPr>
                <w:rFonts w:ascii="仿宋" w:hAnsi="仿宋" w:eastAsia="仿宋" w:cs="仿宋"/>
                <w:spacing w:val="1"/>
                <w:sz w:val="24"/>
                <w:szCs w:val="24"/>
              </w:rPr>
              <w:t>邮编:</w:t>
            </w:r>
          </w:p>
        </w:tc>
        <w:tc>
          <w:tcPr>
            <w:tcW w:w="4409" w:type="dxa"/>
            <w:vAlign w:val="top"/>
          </w:tcPr>
          <w:p>
            <w:pPr>
              <w:spacing w:before="131" w:line="223" w:lineRule="auto"/>
              <w:ind w:left="140"/>
              <w:rPr>
                <w:rFonts w:ascii="仿宋" w:hAnsi="仿宋" w:eastAsia="仿宋" w:cs="仿宋"/>
                <w:sz w:val="24"/>
                <w:szCs w:val="24"/>
              </w:rPr>
            </w:pPr>
            <w:r>
              <w:rPr>
                <w:rFonts w:ascii="仿宋" w:hAnsi="仿宋" w:eastAsia="仿宋" w:cs="仿宋"/>
                <w:spacing w:val="-6"/>
                <w:sz w:val="24"/>
                <w:szCs w:val="24"/>
              </w:rPr>
              <w:t>供方: (章)</w:t>
            </w:r>
          </w:p>
          <w:p>
            <w:pPr>
              <w:spacing w:before="242" w:line="446" w:lineRule="exact"/>
              <w:ind w:left="140"/>
              <w:rPr>
                <w:rFonts w:ascii="仿宋" w:hAnsi="仿宋" w:eastAsia="仿宋" w:cs="仿宋"/>
                <w:sz w:val="24"/>
                <w:szCs w:val="24"/>
              </w:rPr>
            </w:pPr>
            <w:r>
              <w:rPr>
                <w:rFonts w:ascii="仿宋" w:hAnsi="仿宋" w:eastAsia="仿宋" w:cs="仿宋"/>
                <w:spacing w:val="6"/>
                <w:position w:val="11"/>
                <w:sz w:val="24"/>
                <w:szCs w:val="24"/>
              </w:rPr>
              <w:t>地址:</w:t>
            </w:r>
          </w:p>
          <w:p>
            <w:pPr>
              <w:spacing w:before="1" w:line="223" w:lineRule="auto"/>
              <w:ind w:left="228"/>
              <w:rPr>
                <w:rFonts w:ascii="仿宋" w:hAnsi="仿宋" w:eastAsia="仿宋" w:cs="仿宋"/>
                <w:sz w:val="24"/>
                <w:szCs w:val="24"/>
              </w:rPr>
            </w:pPr>
            <w:r>
              <w:rPr>
                <w:rFonts w:ascii="仿宋" w:hAnsi="仿宋" w:eastAsia="仿宋" w:cs="仿宋"/>
                <w:spacing w:val="-11"/>
                <w:sz w:val="24"/>
                <w:szCs w:val="24"/>
              </w:rPr>
              <w:t>电</w:t>
            </w:r>
            <w:r>
              <w:rPr>
                <w:rFonts w:ascii="仿宋" w:hAnsi="仿宋" w:eastAsia="仿宋" w:cs="仿宋"/>
                <w:spacing w:val="-10"/>
                <w:sz w:val="24"/>
                <w:szCs w:val="24"/>
              </w:rPr>
              <w:t>话:</w:t>
            </w:r>
          </w:p>
          <w:p>
            <w:pPr>
              <w:spacing w:before="219" w:line="212" w:lineRule="auto"/>
              <w:ind w:left="196"/>
              <w:rPr>
                <w:rFonts w:ascii="仿宋" w:hAnsi="仿宋" w:eastAsia="仿宋" w:cs="仿宋"/>
                <w:sz w:val="24"/>
                <w:szCs w:val="24"/>
              </w:rPr>
            </w:pPr>
            <w:r>
              <w:rPr>
                <w:rFonts w:ascii="仿宋" w:hAnsi="仿宋" w:eastAsia="仿宋" w:cs="仿宋"/>
                <w:spacing w:val="1"/>
                <w:sz w:val="24"/>
                <w:szCs w:val="24"/>
              </w:rPr>
              <w:t>邮编: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22" w:hRule="atLeast"/>
        </w:trPr>
        <w:tc>
          <w:tcPr>
            <w:tcW w:w="4335" w:type="dxa"/>
            <w:vAlign w:val="top"/>
          </w:tcPr>
          <w:p>
            <w:pPr>
              <w:spacing w:before="312" w:line="573" w:lineRule="exact"/>
              <w:ind w:left="154"/>
              <w:rPr>
                <w:rFonts w:ascii="仿宋" w:hAnsi="仿宋" w:eastAsia="仿宋" w:cs="仿宋"/>
                <w:sz w:val="24"/>
                <w:szCs w:val="24"/>
              </w:rPr>
            </w:pPr>
            <w:r>
              <w:rPr>
                <w:rFonts w:ascii="仿宋" w:hAnsi="仿宋" w:eastAsia="仿宋" w:cs="仿宋"/>
                <w:spacing w:val="19"/>
                <w:position w:val="21"/>
                <w:sz w:val="24"/>
                <w:szCs w:val="24"/>
              </w:rPr>
              <w:t>法</w:t>
            </w:r>
            <w:r>
              <w:rPr>
                <w:rFonts w:ascii="仿宋" w:hAnsi="仿宋" w:eastAsia="仿宋" w:cs="仿宋"/>
                <w:spacing w:val="17"/>
                <w:position w:val="21"/>
                <w:sz w:val="24"/>
                <w:szCs w:val="24"/>
              </w:rPr>
              <w:t>定代表人:</w:t>
            </w:r>
          </w:p>
          <w:p>
            <w:pPr>
              <w:spacing w:before="1" w:line="223" w:lineRule="auto"/>
              <w:ind w:left="265"/>
              <w:rPr>
                <w:rFonts w:ascii="仿宋" w:hAnsi="仿宋" w:eastAsia="仿宋" w:cs="仿宋"/>
                <w:sz w:val="24"/>
                <w:szCs w:val="24"/>
              </w:rPr>
            </w:pPr>
            <w:r>
              <w:rPr>
                <w:rFonts w:ascii="仿宋" w:hAnsi="仿宋" w:eastAsia="仿宋" w:cs="仿宋"/>
                <w:spacing w:val="-1"/>
                <w:sz w:val="24"/>
                <w:szCs w:val="24"/>
              </w:rPr>
              <w:t>(或委托代理人</w:t>
            </w:r>
            <w:r>
              <w:rPr>
                <w:rFonts w:ascii="仿宋" w:hAnsi="仿宋" w:eastAsia="仿宋" w:cs="仿宋"/>
                <w:sz w:val="24"/>
                <w:szCs w:val="24"/>
              </w:rPr>
              <w:t>)</w:t>
            </w:r>
          </w:p>
          <w:p>
            <w:pPr>
              <w:spacing w:before="217" w:line="559" w:lineRule="exact"/>
              <w:ind w:left="145"/>
              <w:rPr>
                <w:rFonts w:ascii="仿宋" w:hAnsi="仿宋" w:eastAsia="仿宋" w:cs="仿宋"/>
                <w:sz w:val="24"/>
                <w:szCs w:val="24"/>
              </w:rPr>
            </w:pPr>
            <w:r>
              <w:rPr>
                <w:rFonts w:ascii="仿宋" w:hAnsi="仿宋" w:eastAsia="仿宋" w:cs="仿宋"/>
                <w:spacing w:val="4"/>
                <w:position w:val="20"/>
                <w:sz w:val="24"/>
                <w:szCs w:val="24"/>
              </w:rPr>
              <w:t>经</w:t>
            </w:r>
            <w:r>
              <w:rPr>
                <w:rFonts w:ascii="仿宋" w:hAnsi="仿宋" w:eastAsia="仿宋" w:cs="仿宋"/>
                <w:spacing w:val="2"/>
                <w:position w:val="20"/>
                <w:sz w:val="24"/>
                <w:szCs w:val="24"/>
              </w:rPr>
              <w:t>办人：</w:t>
            </w:r>
          </w:p>
          <w:p>
            <w:pPr>
              <w:spacing w:line="211" w:lineRule="auto"/>
              <w:ind w:left="149"/>
              <w:rPr>
                <w:rFonts w:ascii="仿宋" w:hAnsi="仿宋" w:eastAsia="仿宋" w:cs="仿宋"/>
                <w:sz w:val="24"/>
                <w:szCs w:val="24"/>
              </w:rPr>
            </w:pPr>
            <w:r>
              <w:rPr>
                <w:rFonts w:ascii="仿宋" w:hAnsi="仿宋" w:eastAsia="仿宋" w:cs="仿宋"/>
                <w:spacing w:val="-14"/>
                <w:sz w:val="24"/>
                <w:szCs w:val="24"/>
              </w:rPr>
              <w:t>签</w:t>
            </w:r>
            <w:r>
              <w:rPr>
                <w:rFonts w:ascii="仿宋" w:hAnsi="仿宋" w:eastAsia="仿宋" w:cs="仿宋"/>
                <w:spacing w:val="-10"/>
                <w:sz w:val="24"/>
                <w:szCs w:val="24"/>
              </w:rPr>
              <w:t>字 日期:</w:t>
            </w:r>
          </w:p>
        </w:tc>
        <w:tc>
          <w:tcPr>
            <w:tcW w:w="4409" w:type="dxa"/>
            <w:vAlign w:val="top"/>
          </w:tcPr>
          <w:p>
            <w:pPr>
              <w:spacing w:before="312" w:line="573" w:lineRule="exact"/>
              <w:ind w:left="151"/>
              <w:rPr>
                <w:rFonts w:ascii="仿宋" w:hAnsi="仿宋" w:eastAsia="仿宋" w:cs="仿宋"/>
                <w:sz w:val="24"/>
                <w:szCs w:val="24"/>
              </w:rPr>
            </w:pPr>
            <w:r>
              <w:rPr>
                <w:rFonts w:ascii="仿宋" w:hAnsi="仿宋" w:eastAsia="仿宋" w:cs="仿宋"/>
                <w:spacing w:val="2"/>
                <w:position w:val="21"/>
                <w:sz w:val="24"/>
                <w:szCs w:val="24"/>
              </w:rPr>
              <w:t>法定代</w:t>
            </w:r>
            <w:r>
              <w:rPr>
                <w:rFonts w:ascii="仿宋" w:hAnsi="仿宋" w:eastAsia="仿宋" w:cs="仿宋"/>
                <w:spacing w:val="1"/>
                <w:position w:val="21"/>
                <w:sz w:val="24"/>
                <w:szCs w:val="24"/>
              </w:rPr>
              <w:t>表人 :</w:t>
            </w:r>
          </w:p>
          <w:p>
            <w:pPr>
              <w:spacing w:before="1" w:line="223" w:lineRule="auto"/>
              <w:ind w:left="262"/>
              <w:rPr>
                <w:rFonts w:ascii="仿宋" w:hAnsi="仿宋" w:eastAsia="仿宋" w:cs="仿宋"/>
                <w:sz w:val="24"/>
                <w:szCs w:val="24"/>
              </w:rPr>
            </w:pPr>
            <w:r>
              <w:rPr>
                <w:rFonts w:ascii="仿宋" w:hAnsi="仿宋" w:eastAsia="仿宋" w:cs="仿宋"/>
                <w:spacing w:val="-1"/>
                <w:sz w:val="24"/>
                <w:szCs w:val="24"/>
              </w:rPr>
              <w:t>(或委托代理人</w:t>
            </w:r>
            <w:r>
              <w:rPr>
                <w:rFonts w:ascii="仿宋" w:hAnsi="仿宋" w:eastAsia="仿宋" w:cs="仿宋"/>
                <w:sz w:val="24"/>
                <w:szCs w:val="24"/>
              </w:rPr>
              <w:t>)</w:t>
            </w:r>
          </w:p>
          <w:p>
            <w:pPr>
              <w:spacing w:before="217" w:line="559" w:lineRule="exact"/>
              <w:ind w:left="144"/>
              <w:rPr>
                <w:rFonts w:ascii="仿宋" w:hAnsi="仿宋" w:eastAsia="仿宋" w:cs="仿宋"/>
                <w:sz w:val="24"/>
                <w:szCs w:val="24"/>
              </w:rPr>
            </w:pPr>
            <w:r>
              <w:rPr>
                <w:rFonts w:ascii="仿宋" w:hAnsi="仿宋" w:eastAsia="仿宋" w:cs="仿宋"/>
                <w:spacing w:val="2"/>
                <w:position w:val="20"/>
                <w:sz w:val="24"/>
                <w:szCs w:val="24"/>
              </w:rPr>
              <w:t>经</w:t>
            </w:r>
            <w:r>
              <w:rPr>
                <w:rFonts w:ascii="仿宋" w:hAnsi="仿宋" w:eastAsia="仿宋" w:cs="仿宋"/>
                <w:spacing w:val="1"/>
                <w:position w:val="20"/>
                <w:sz w:val="24"/>
                <w:szCs w:val="24"/>
              </w:rPr>
              <w:t>办人：</w:t>
            </w:r>
          </w:p>
          <w:p>
            <w:pPr>
              <w:spacing w:line="211" w:lineRule="auto"/>
              <w:ind w:left="146"/>
              <w:rPr>
                <w:rFonts w:ascii="仿宋" w:hAnsi="仿宋" w:eastAsia="仿宋" w:cs="仿宋"/>
                <w:sz w:val="24"/>
                <w:szCs w:val="24"/>
              </w:rPr>
            </w:pPr>
            <w:r>
              <w:rPr>
                <w:rFonts w:ascii="仿宋" w:hAnsi="仿宋" w:eastAsia="仿宋" w:cs="仿宋"/>
                <w:spacing w:val="-11"/>
                <w:sz w:val="24"/>
                <w:szCs w:val="24"/>
              </w:rPr>
              <w:t>签</w:t>
            </w:r>
            <w:r>
              <w:rPr>
                <w:rFonts w:ascii="仿宋" w:hAnsi="仿宋" w:eastAsia="仿宋" w:cs="仿宋"/>
                <w:spacing w:val="-10"/>
                <w:sz w:val="24"/>
                <w:szCs w:val="24"/>
              </w:rPr>
              <w:t>字 日期: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0" w:hRule="atLeast"/>
        </w:trPr>
        <w:tc>
          <w:tcPr>
            <w:tcW w:w="4335" w:type="dxa"/>
            <w:vAlign w:val="top"/>
          </w:tcPr>
          <w:p>
            <w:pPr>
              <w:spacing w:before="80" w:line="569" w:lineRule="exact"/>
              <w:ind w:left="145"/>
              <w:rPr>
                <w:rFonts w:ascii="仿宋" w:hAnsi="仿宋" w:eastAsia="仿宋" w:cs="仿宋"/>
                <w:sz w:val="24"/>
                <w:szCs w:val="24"/>
              </w:rPr>
            </w:pPr>
            <w:r>
              <w:rPr>
                <w:rFonts w:ascii="仿宋" w:hAnsi="仿宋" w:eastAsia="仿宋" w:cs="仿宋"/>
                <w:spacing w:val="13"/>
                <w:position w:val="21"/>
                <w:sz w:val="24"/>
                <w:szCs w:val="24"/>
              </w:rPr>
              <w:t>开</w:t>
            </w:r>
            <w:r>
              <w:rPr>
                <w:rFonts w:ascii="仿宋" w:hAnsi="仿宋" w:eastAsia="仿宋" w:cs="仿宋"/>
                <w:spacing w:val="11"/>
                <w:position w:val="21"/>
                <w:sz w:val="24"/>
                <w:szCs w:val="24"/>
              </w:rPr>
              <w:t>户行:</w:t>
            </w:r>
          </w:p>
          <w:p>
            <w:pPr>
              <w:spacing w:line="211" w:lineRule="auto"/>
              <w:ind w:left="146"/>
              <w:rPr>
                <w:rFonts w:ascii="仿宋" w:hAnsi="仿宋" w:eastAsia="仿宋" w:cs="仿宋"/>
                <w:sz w:val="24"/>
                <w:szCs w:val="24"/>
              </w:rPr>
            </w:pPr>
            <w:r>
              <w:rPr>
                <w:rFonts w:ascii="仿宋" w:hAnsi="仿宋" w:eastAsia="仿宋" w:cs="仿宋"/>
                <w:spacing w:val="-19"/>
                <w:sz w:val="24"/>
                <w:szCs w:val="24"/>
              </w:rPr>
              <w:t>账</w:t>
            </w:r>
            <w:r>
              <w:rPr>
                <w:rFonts w:ascii="仿宋" w:hAnsi="仿宋" w:eastAsia="仿宋" w:cs="仿宋"/>
                <w:spacing w:val="-16"/>
                <w:sz w:val="24"/>
                <w:szCs w:val="24"/>
              </w:rPr>
              <w:t xml:space="preserve">   号 :</w:t>
            </w:r>
          </w:p>
        </w:tc>
        <w:tc>
          <w:tcPr>
            <w:tcW w:w="4409" w:type="dxa"/>
            <w:vAlign w:val="top"/>
          </w:tcPr>
          <w:p>
            <w:pPr>
              <w:spacing w:before="80" w:line="569" w:lineRule="exact"/>
              <w:ind w:left="142"/>
              <w:rPr>
                <w:rFonts w:ascii="仿宋" w:hAnsi="仿宋" w:eastAsia="仿宋" w:cs="仿宋"/>
                <w:sz w:val="24"/>
                <w:szCs w:val="24"/>
              </w:rPr>
            </w:pPr>
            <w:r>
              <w:rPr>
                <w:rFonts w:ascii="仿宋" w:hAnsi="仿宋" w:eastAsia="仿宋" w:cs="仿宋"/>
                <w:spacing w:val="13"/>
                <w:position w:val="21"/>
                <w:sz w:val="24"/>
                <w:szCs w:val="24"/>
              </w:rPr>
              <w:t>开</w:t>
            </w:r>
            <w:r>
              <w:rPr>
                <w:rFonts w:ascii="仿宋" w:hAnsi="仿宋" w:eastAsia="仿宋" w:cs="仿宋"/>
                <w:spacing w:val="11"/>
                <w:position w:val="21"/>
                <w:sz w:val="24"/>
                <w:szCs w:val="24"/>
              </w:rPr>
              <w:t>户行:</w:t>
            </w:r>
          </w:p>
          <w:p>
            <w:pPr>
              <w:spacing w:line="211" w:lineRule="auto"/>
              <w:ind w:left="146"/>
              <w:rPr>
                <w:rFonts w:ascii="仿宋" w:hAnsi="仿宋" w:eastAsia="仿宋" w:cs="仿宋"/>
                <w:sz w:val="24"/>
                <w:szCs w:val="24"/>
              </w:rPr>
            </w:pPr>
            <w:r>
              <w:rPr>
                <w:rFonts w:ascii="仿宋" w:hAnsi="仿宋" w:eastAsia="仿宋" w:cs="仿宋"/>
                <w:spacing w:val="-21"/>
                <w:sz w:val="24"/>
                <w:szCs w:val="24"/>
              </w:rPr>
              <w:t>账</w:t>
            </w:r>
            <w:r>
              <w:rPr>
                <w:rFonts w:ascii="仿宋" w:hAnsi="仿宋" w:eastAsia="仿宋" w:cs="仿宋"/>
                <w:spacing w:val="-16"/>
                <w:sz w:val="24"/>
                <w:szCs w:val="24"/>
              </w:rPr>
              <w:t xml:space="preserve">   号 :</w:t>
            </w:r>
          </w:p>
        </w:tc>
      </w:tr>
    </w:tbl>
    <w:p>
      <w:pPr>
        <w:spacing w:before="80" w:line="569" w:lineRule="exact"/>
        <w:ind w:left="145" w:firstLine="262" w:firstLineChars="100"/>
        <w:rPr>
          <w:rFonts w:ascii="仿宋" w:hAnsi="仿宋" w:eastAsia="仿宋" w:cs="仿宋"/>
          <w:spacing w:val="11"/>
          <w:position w:val="21"/>
          <w:sz w:val="24"/>
          <w:szCs w:val="24"/>
        </w:rPr>
      </w:pPr>
      <w:r>
        <w:rPr>
          <w:rFonts w:ascii="仿宋" w:hAnsi="仿宋" w:eastAsia="仿宋" w:cs="仿宋"/>
          <w:spacing w:val="11"/>
          <w:position w:val="21"/>
          <w:sz w:val="24"/>
          <w:szCs w:val="24"/>
        </w:rPr>
        <w:t>(附：入围通知书、入围结果公告)</w:t>
      </w:r>
    </w:p>
    <w:p>
      <w:pPr>
        <w:pStyle w:val="21"/>
        <w:tabs>
          <w:tab w:val="left" w:pos="1279"/>
        </w:tabs>
        <w:spacing w:line="360" w:lineRule="auto"/>
        <w:ind w:left="0" w:firstLine="432" w:firstLineChars="200"/>
        <w:rPr>
          <w:spacing w:val="-2"/>
          <w:sz w:val="22"/>
          <w:szCs w:val="22"/>
          <w:lang w:val="en-US"/>
        </w:rPr>
      </w:pP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 </w:t>
      </w:r>
    </w:p>
    <w:p>
      <w:pPr>
        <w:pStyle w:val="21"/>
        <w:tabs>
          <w:tab w:val="left" w:pos="1279"/>
        </w:tabs>
        <w:spacing w:line="360" w:lineRule="auto"/>
        <w:ind w:left="0" w:firstLine="472" w:firstLineChars="200"/>
        <w:rPr>
          <w:spacing w:val="-2"/>
          <w:sz w:val="24"/>
          <w:szCs w:val="24"/>
          <w:lang w:val="en-US"/>
        </w:rPr>
      </w:pPr>
    </w:p>
    <w:p>
      <w:pPr>
        <w:pStyle w:val="3"/>
        <w:tabs>
          <w:tab w:val="left" w:pos="1286"/>
        </w:tabs>
      </w:pPr>
    </w:p>
    <w:p/>
    <w:p>
      <w:pPr>
        <w:pStyle w:val="2"/>
      </w:pPr>
    </w:p>
    <w:p>
      <w:pPr>
        <w:pStyle w:val="2"/>
      </w:pPr>
    </w:p>
    <w:p>
      <w:pPr>
        <w:pStyle w:val="2"/>
      </w:pPr>
    </w:p>
    <w:p>
      <w:pPr>
        <w:pStyle w:val="2"/>
      </w:pPr>
    </w:p>
    <w:p>
      <w:pPr>
        <w:pStyle w:val="2"/>
      </w:pPr>
    </w:p>
    <w:p/>
    <w:p>
      <w:pPr>
        <w:pStyle w:val="10"/>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10"/>
      </w:pPr>
    </w:p>
    <w:p/>
    <w:p>
      <w:pPr>
        <w:widowControl/>
        <w:jc w:val="center"/>
        <w:rPr>
          <w:rFonts w:hint="eastAsia" w:ascii="宋体" w:hAnsi="宋体" w:eastAsia="宋体" w:cs="宋体"/>
          <w:b/>
          <w:bCs/>
          <w:color w:val="000000"/>
          <w:sz w:val="30"/>
          <w:szCs w:val="30"/>
          <w:lang w:val="en-US" w:eastAsia="zh-CN" w:bidi="ar"/>
        </w:rPr>
      </w:pPr>
      <w:r>
        <w:rPr>
          <w:rFonts w:hint="eastAsia" w:ascii="宋体" w:hAnsi="宋体" w:eastAsia="宋体" w:cs="宋体"/>
          <w:b/>
          <w:bCs/>
          <w:color w:val="000000"/>
          <w:sz w:val="30"/>
          <w:szCs w:val="30"/>
          <w:lang w:val="en-US" w:bidi="ar"/>
        </w:rPr>
        <w:t>第二阶段：政府采购合同</w:t>
      </w:r>
    </w:p>
    <w:p>
      <w:pPr>
        <w:pStyle w:val="10"/>
        <w:rPr>
          <w:rFonts w:ascii="宋体" w:hAnsi="宋体" w:eastAsia="宋体" w:cs="宋体"/>
          <w:b/>
          <w:bCs/>
          <w:color w:val="000000"/>
          <w:sz w:val="30"/>
          <w:szCs w:val="30"/>
          <w:lang w:val="en-US" w:bidi="ar"/>
        </w:rPr>
      </w:pPr>
    </w:p>
    <w:p>
      <w:pPr>
        <w:rPr>
          <w:rFonts w:ascii="宋体" w:hAnsi="宋体" w:eastAsia="宋体" w:cs="宋体"/>
          <w:b/>
          <w:bCs/>
          <w:color w:val="000000"/>
          <w:sz w:val="30"/>
          <w:szCs w:val="30"/>
          <w:lang w:val="en-US" w:bidi="ar"/>
        </w:rPr>
      </w:pPr>
    </w:p>
    <w:p>
      <w:pPr>
        <w:pStyle w:val="10"/>
        <w:rPr>
          <w:lang w:val="en-US"/>
        </w:rPr>
      </w:pPr>
    </w:p>
    <w:p>
      <w:pPr>
        <w:pStyle w:val="10"/>
      </w:pPr>
    </w:p>
    <w:p>
      <w:pPr>
        <w:widowControl/>
        <w:jc w:val="center"/>
        <w:rPr>
          <w:rFonts w:ascii="宋体" w:hAnsi="宋体" w:eastAsia="宋体" w:cs="宋体"/>
          <w:b/>
          <w:bCs/>
          <w:color w:val="000000"/>
          <w:sz w:val="36"/>
          <w:szCs w:val="36"/>
          <w:lang w:val="en-US" w:bidi="ar"/>
        </w:rPr>
      </w:pPr>
      <w:r>
        <w:rPr>
          <w:rFonts w:hint="eastAsia" w:ascii="宋体" w:hAnsi="宋体" w:eastAsia="宋体" w:cs="宋体"/>
          <w:b/>
          <w:bCs/>
          <w:color w:val="000000"/>
          <w:sz w:val="36"/>
          <w:szCs w:val="36"/>
          <w:lang w:val="en-US" w:bidi="ar"/>
        </w:rPr>
        <w:t>合同格式（参考文本）</w:t>
      </w:r>
    </w:p>
    <w:p>
      <w:pPr>
        <w:pStyle w:val="10"/>
        <w:rPr>
          <w:rFonts w:ascii="宋体" w:hAnsi="宋体" w:eastAsia="宋体" w:cs="宋体"/>
          <w:b/>
          <w:bCs/>
          <w:color w:val="000000"/>
          <w:sz w:val="36"/>
          <w:szCs w:val="36"/>
          <w:lang w:val="en-US" w:bidi="ar"/>
        </w:rPr>
      </w:pPr>
    </w:p>
    <w:p>
      <w:pPr>
        <w:rPr>
          <w:rFonts w:ascii="宋体" w:hAnsi="宋体" w:eastAsia="宋体" w:cs="宋体"/>
          <w:b/>
          <w:bCs/>
          <w:color w:val="000000"/>
          <w:sz w:val="36"/>
          <w:szCs w:val="36"/>
          <w:lang w:val="en-US" w:bidi="ar"/>
        </w:rPr>
      </w:pPr>
    </w:p>
    <w:p>
      <w:pPr>
        <w:pStyle w:val="10"/>
        <w:rPr>
          <w:rFonts w:ascii="宋体" w:hAnsi="宋体" w:eastAsia="宋体" w:cs="宋体"/>
          <w:b/>
          <w:bCs/>
          <w:color w:val="000000"/>
          <w:sz w:val="36"/>
          <w:szCs w:val="36"/>
          <w:lang w:val="en-US" w:bidi="ar"/>
        </w:rPr>
      </w:pPr>
    </w:p>
    <w:p>
      <w:pPr>
        <w:rPr>
          <w:lang w:val="en-US"/>
        </w:rPr>
      </w:pPr>
    </w:p>
    <w:p>
      <w:pPr>
        <w:rPr>
          <w:rFonts w:ascii="宋体" w:hAnsi="宋体" w:eastAsia="宋体" w:cs="宋体"/>
          <w:b/>
          <w:bCs/>
          <w:color w:val="000000"/>
          <w:sz w:val="36"/>
          <w:szCs w:val="36"/>
          <w:lang w:val="en-US" w:bidi="ar"/>
        </w:rPr>
      </w:pPr>
    </w:p>
    <w:p>
      <w:pPr>
        <w:pStyle w:val="10"/>
        <w:rPr>
          <w:rFonts w:ascii="宋体" w:hAnsi="宋体" w:eastAsia="宋体" w:cs="宋体"/>
          <w:b/>
          <w:bCs/>
          <w:color w:val="000000"/>
          <w:sz w:val="36"/>
          <w:szCs w:val="36"/>
          <w:lang w:val="en-US" w:bidi="ar"/>
        </w:rPr>
      </w:pPr>
    </w:p>
    <w:p>
      <w:pPr>
        <w:rPr>
          <w:lang w:val="en-US"/>
        </w:rPr>
      </w:pPr>
    </w:p>
    <w:p>
      <w:pPr>
        <w:pStyle w:val="10"/>
      </w:pPr>
    </w:p>
    <w:p>
      <w:pPr>
        <w:widowControl/>
        <w:jc w:val="center"/>
      </w:pPr>
      <w:r>
        <w:rPr>
          <w:rFonts w:hint="eastAsia" w:ascii="宋体" w:hAnsi="宋体" w:eastAsia="宋体" w:cs="宋体"/>
          <w:b/>
          <w:bCs/>
          <w:color w:val="000000"/>
          <w:sz w:val="43"/>
          <w:szCs w:val="43"/>
          <w:lang w:val="en-US" w:bidi="ar"/>
        </w:rPr>
        <w:t>框 架 协 议 采 购 合 同</w:t>
      </w:r>
    </w:p>
    <w:p>
      <w:pPr>
        <w:pStyle w:val="10"/>
        <w:ind w:left="0"/>
        <w:jc w:val="center"/>
        <w:rPr>
          <w:b/>
          <w:w w:val="95"/>
          <w:sz w:val="44"/>
        </w:rPr>
      </w:pPr>
    </w:p>
    <w:p>
      <w:pPr>
        <w:pStyle w:val="10"/>
        <w:ind w:left="0"/>
        <w:jc w:val="center"/>
        <w:rPr>
          <w:b/>
          <w:w w:val="95"/>
          <w:sz w:val="44"/>
        </w:rPr>
      </w:pPr>
    </w:p>
    <w:p>
      <w:pPr>
        <w:pStyle w:val="10"/>
        <w:ind w:left="0"/>
        <w:jc w:val="center"/>
        <w:rPr>
          <w:b/>
          <w:w w:val="95"/>
          <w:sz w:val="44"/>
        </w:rPr>
      </w:pPr>
    </w:p>
    <w:p>
      <w:pPr>
        <w:rPr>
          <w:b/>
          <w:w w:val="95"/>
          <w:sz w:val="44"/>
        </w:rPr>
      </w:pPr>
    </w:p>
    <w:p>
      <w:pPr>
        <w:pStyle w:val="10"/>
        <w:rPr>
          <w:b/>
          <w:w w:val="95"/>
          <w:sz w:val="44"/>
        </w:rPr>
      </w:pPr>
    </w:p>
    <w:p>
      <w:pPr>
        <w:rPr>
          <w:b/>
          <w:w w:val="95"/>
          <w:sz w:val="44"/>
        </w:rPr>
      </w:pPr>
    </w:p>
    <w:p>
      <w:pPr>
        <w:pStyle w:val="2"/>
        <w:rPr>
          <w:b/>
          <w:w w:val="95"/>
          <w:sz w:val="44"/>
        </w:rPr>
      </w:pPr>
    </w:p>
    <w:p>
      <w:pPr>
        <w:pStyle w:val="2"/>
        <w:rPr>
          <w:b/>
          <w:w w:val="95"/>
          <w:sz w:val="44"/>
        </w:rPr>
      </w:pPr>
    </w:p>
    <w:p>
      <w:pPr>
        <w:pStyle w:val="10"/>
      </w:pPr>
    </w:p>
    <w:p>
      <w:pPr>
        <w:pStyle w:val="10"/>
        <w:ind w:left="0"/>
        <w:jc w:val="center"/>
        <w:rPr>
          <w:b/>
          <w:w w:val="95"/>
          <w:sz w:val="44"/>
        </w:rPr>
      </w:pPr>
    </w:p>
    <w:p>
      <w:pPr>
        <w:widowControl/>
        <w:ind w:firstLine="2490" w:firstLineChars="800"/>
        <w:jc w:val="both"/>
        <w:rPr>
          <w:u w:val="single"/>
          <w:lang w:val="en-US"/>
        </w:rPr>
      </w:pPr>
      <w:r>
        <w:rPr>
          <w:rFonts w:hint="eastAsia" w:ascii="宋体" w:hAnsi="宋体" w:eastAsia="宋体" w:cs="宋体"/>
          <w:b/>
          <w:bCs/>
          <w:color w:val="000000"/>
          <w:sz w:val="31"/>
          <w:szCs w:val="31"/>
          <w:lang w:val="en-US" w:bidi="ar"/>
        </w:rPr>
        <w:t>合同编号：</w:t>
      </w:r>
      <w:r>
        <w:rPr>
          <w:rFonts w:hint="eastAsia" w:ascii="宋体" w:hAnsi="宋体" w:eastAsia="宋体" w:cs="宋体"/>
          <w:b/>
          <w:bCs/>
          <w:color w:val="000000"/>
          <w:sz w:val="31"/>
          <w:szCs w:val="31"/>
          <w:u w:val="single"/>
          <w:lang w:val="en-US" w:bidi="ar"/>
        </w:rPr>
        <w:t xml:space="preserve">                         </w:t>
      </w:r>
    </w:p>
    <w:p>
      <w:pPr>
        <w:widowControl/>
        <w:ind w:firstLine="2490" w:firstLineChars="800"/>
        <w:jc w:val="both"/>
        <w:rPr>
          <w:rFonts w:ascii="宋体" w:hAnsi="宋体" w:eastAsia="宋体" w:cs="宋体"/>
          <w:b/>
          <w:bCs/>
          <w:color w:val="000000"/>
          <w:sz w:val="31"/>
          <w:szCs w:val="31"/>
          <w:lang w:val="en-US" w:bidi="ar"/>
        </w:rPr>
      </w:pPr>
      <w:r>
        <w:rPr>
          <w:rFonts w:hint="eastAsia" w:ascii="宋体" w:hAnsi="宋体" w:eastAsia="宋体" w:cs="宋体"/>
          <w:b/>
          <w:bCs/>
          <w:color w:val="000000"/>
          <w:sz w:val="31"/>
          <w:szCs w:val="31"/>
          <w:lang w:val="en-US" w:bidi="ar"/>
        </w:rPr>
        <w:t xml:space="preserve"> </w:t>
      </w:r>
    </w:p>
    <w:p>
      <w:pPr>
        <w:widowControl/>
        <w:ind w:firstLine="2490" w:firstLineChars="800"/>
        <w:jc w:val="both"/>
        <w:rPr>
          <w:rFonts w:ascii="宋体" w:hAnsi="宋体" w:eastAsia="宋体" w:cs="宋体"/>
          <w:b/>
          <w:bCs/>
          <w:color w:val="000000"/>
          <w:sz w:val="31"/>
          <w:szCs w:val="31"/>
          <w:u w:val="single"/>
          <w:lang w:val="en-US" w:bidi="ar"/>
        </w:rPr>
      </w:pPr>
      <w:r>
        <w:rPr>
          <w:rFonts w:hint="eastAsia" w:ascii="宋体" w:hAnsi="宋体" w:eastAsia="宋体" w:cs="宋体"/>
          <w:b/>
          <w:bCs/>
          <w:color w:val="000000"/>
          <w:sz w:val="31"/>
          <w:szCs w:val="31"/>
          <w:lang w:val="en-US" w:bidi="ar"/>
        </w:rPr>
        <w:t>签约地点：</w:t>
      </w:r>
      <w:r>
        <w:rPr>
          <w:rFonts w:hint="eastAsia" w:ascii="宋体" w:hAnsi="宋体" w:eastAsia="宋体" w:cs="宋体"/>
          <w:b/>
          <w:bCs/>
          <w:color w:val="000000"/>
          <w:sz w:val="31"/>
          <w:szCs w:val="31"/>
          <w:u w:val="single"/>
          <w:lang w:val="en-US" w:bidi="ar"/>
        </w:rPr>
        <w:t xml:space="preserve">                         </w:t>
      </w:r>
    </w:p>
    <w:p>
      <w:pPr>
        <w:widowControl/>
        <w:ind w:firstLine="2490" w:firstLineChars="800"/>
        <w:jc w:val="both"/>
        <w:rPr>
          <w:rFonts w:ascii="宋体" w:hAnsi="宋体" w:eastAsia="宋体" w:cs="宋体"/>
          <w:b/>
          <w:bCs/>
          <w:color w:val="000000"/>
          <w:sz w:val="31"/>
          <w:szCs w:val="31"/>
          <w:lang w:val="en-US" w:bidi="ar"/>
        </w:rPr>
      </w:pPr>
    </w:p>
    <w:p>
      <w:pPr>
        <w:widowControl/>
        <w:ind w:firstLine="2490" w:firstLineChars="800"/>
        <w:jc w:val="both"/>
        <w:rPr>
          <w:rFonts w:ascii="宋体" w:hAnsi="宋体" w:eastAsia="宋体" w:cs="宋体"/>
          <w:b/>
          <w:bCs/>
          <w:color w:val="000000"/>
          <w:sz w:val="31"/>
          <w:szCs w:val="31"/>
          <w:u w:val="single"/>
          <w:lang w:val="en-US" w:bidi="ar"/>
        </w:rPr>
      </w:pPr>
      <w:r>
        <w:rPr>
          <w:rFonts w:hint="eastAsia" w:ascii="宋体" w:hAnsi="宋体" w:eastAsia="宋体" w:cs="宋体"/>
          <w:b/>
          <w:bCs/>
          <w:color w:val="000000"/>
          <w:sz w:val="31"/>
          <w:szCs w:val="31"/>
          <w:lang w:val="en-US" w:bidi="ar"/>
        </w:rPr>
        <w:t>签订日期：</w:t>
      </w:r>
      <w:r>
        <w:rPr>
          <w:rFonts w:hint="eastAsia" w:ascii="宋体" w:hAnsi="宋体" w:eastAsia="宋体" w:cs="宋体"/>
          <w:b/>
          <w:bCs/>
          <w:color w:val="000000"/>
          <w:sz w:val="31"/>
          <w:szCs w:val="31"/>
          <w:u w:val="single"/>
          <w:lang w:val="en-US" w:bidi="ar"/>
        </w:rPr>
        <w:t xml:space="preserve">                           </w:t>
      </w:r>
    </w:p>
    <w:p>
      <w:pPr>
        <w:pStyle w:val="10"/>
        <w:ind w:left="0"/>
        <w:jc w:val="both"/>
        <w:rPr>
          <w:b/>
          <w:w w:val="95"/>
          <w:sz w:val="44"/>
        </w:rPr>
      </w:pPr>
    </w:p>
    <w:p>
      <w:pPr>
        <w:widowControl/>
        <w:jc w:val="both"/>
        <w:rPr>
          <w:rFonts w:ascii="宋体" w:hAnsi="宋体" w:eastAsia="宋体" w:cs="宋体"/>
          <w:b/>
          <w:bCs/>
          <w:color w:val="000000"/>
          <w:sz w:val="43"/>
          <w:szCs w:val="43"/>
          <w:lang w:val="en-US" w:bidi="ar"/>
        </w:rPr>
      </w:pPr>
    </w:p>
    <w:p>
      <w:pPr>
        <w:widowControl/>
        <w:jc w:val="center"/>
      </w:pPr>
      <w:r>
        <w:rPr>
          <w:rFonts w:hint="eastAsia" w:ascii="宋体" w:hAnsi="宋体" w:eastAsia="宋体" w:cs="宋体"/>
          <w:b/>
          <w:bCs/>
          <w:color w:val="000000"/>
          <w:sz w:val="43"/>
          <w:szCs w:val="43"/>
          <w:lang w:val="en-US" w:bidi="ar"/>
        </w:rPr>
        <w:t>框 架 协 议 采 购 合 同</w:t>
      </w:r>
    </w:p>
    <w:p>
      <w:pPr>
        <w:widowControl/>
        <w:jc w:val="center"/>
      </w:pP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甲方（委托单位）：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乙方（中标单位）：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甲、乙双方根据“根据《中华人民共和国政府釆购法》、《政府采购框架协议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采购方式管理暂行办法》、《中华人民共和国民法典》”，经双方协商一致，达成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下列采购协议： </w:t>
      </w:r>
    </w:p>
    <w:p>
      <w:pPr>
        <w:tabs>
          <w:tab w:val="left" w:pos="452"/>
        </w:tabs>
        <w:spacing w:before="91" w:line="222" w:lineRule="auto"/>
        <w:ind w:left="599"/>
        <w:rPr>
          <w:rFonts w:ascii="仿宋" w:hAnsi="仿宋" w:eastAsia="仿宋" w:cs="仿宋"/>
          <w:sz w:val="24"/>
          <w:szCs w:val="24"/>
        </w:rPr>
      </w:pPr>
      <w:r>
        <w:rPr>
          <w:rFonts w:ascii="仿宋" w:hAnsi="仿宋" w:eastAsia="仿宋" w:cs="仿宋"/>
          <w:spacing w:val="-8"/>
          <w:sz w:val="24"/>
          <w:szCs w:val="24"/>
        </w:rPr>
        <w:t>甲</w:t>
      </w:r>
      <w:r>
        <w:rPr>
          <w:rFonts w:ascii="仿宋" w:hAnsi="仿宋" w:eastAsia="仿宋" w:cs="仿宋"/>
          <w:spacing w:val="-7"/>
          <w:sz w:val="24"/>
          <w:szCs w:val="24"/>
        </w:rPr>
        <w:t>方：</w:t>
      </w:r>
      <w:r>
        <w:rPr>
          <w:rFonts w:ascii="仿宋" w:hAnsi="仿宋" w:eastAsia="仿宋" w:cs="仿宋"/>
          <w:spacing w:val="-7"/>
          <w:sz w:val="24"/>
          <w:szCs w:val="24"/>
          <w:u w:val="single" w:color="auto"/>
        </w:rPr>
        <w:t xml:space="preserve">                  </w:t>
      </w:r>
      <w:r>
        <w:rPr>
          <w:rFonts w:ascii="仿宋" w:hAnsi="仿宋" w:eastAsia="仿宋" w:cs="仿宋"/>
          <w:spacing w:val="-7"/>
          <w:sz w:val="24"/>
          <w:szCs w:val="24"/>
        </w:rPr>
        <w:t>(征集人全祢)</w:t>
      </w:r>
    </w:p>
    <w:p>
      <w:pPr>
        <w:spacing w:before="221" w:line="222" w:lineRule="auto"/>
        <w:ind w:left="582"/>
        <w:rPr>
          <w:rFonts w:ascii="仿宋" w:hAnsi="仿宋" w:eastAsia="仿宋" w:cs="仿宋"/>
          <w:sz w:val="24"/>
          <w:szCs w:val="24"/>
        </w:rPr>
      </w:pPr>
      <w:r>
        <w:rPr>
          <w:rFonts w:ascii="仿宋" w:hAnsi="仿宋" w:eastAsia="仿宋" w:cs="仿宋"/>
          <w:spacing w:val="-6"/>
          <w:sz w:val="24"/>
          <w:szCs w:val="24"/>
        </w:rPr>
        <w:t>乙方：</w:t>
      </w:r>
      <w:r>
        <w:rPr>
          <w:rFonts w:ascii="仿宋" w:hAnsi="仿宋" w:eastAsia="仿宋" w:cs="仿宋"/>
          <w:spacing w:val="-6"/>
          <w:sz w:val="24"/>
          <w:szCs w:val="24"/>
          <w:u w:val="single" w:color="auto"/>
        </w:rPr>
        <w:t xml:space="preserve">                  </w:t>
      </w:r>
      <w:r>
        <w:rPr>
          <w:rFonts w:ascii="仿宋" w:hAnsi="仿宋" w:eastAsia="仿宋" w:cs="仿宋"/>
          <w:spacing w:val="-6"/>
          <w:sz w:val="24"/>
          <w:szCs w:val="24"/>
        </w:rPr>
        <w:t>(入围供应商全称</w:t>
      </w:r>
      <w:r>
        <w:rPr>
          <w:rFonts w:ascii="仿宋" w:hAnsi="仿宋" w:eastAsia="仿宋" w:cs="仿宋"/>
          <w:spacing w:val="-4"/>
          <w:sz w:val="24"/>
          <w:szCs w:val="24"/>
        </w:rPr>
        <w:t>)</w:t>
      </w:r>
    </w:p>
    <w:p>
      <w:pPr>
        <w:spacing w:before="224" w:line="369" w:lineRule="auto"/>
        <w:ind w:right="900"/>
        <w:rPr>
          <w:rFonts w:ascii="仿宋" w:hAnsi="仿宋" w:eastAsia="仿宋" w:cs="仿宋"/>
          <w:sz w:val="24"/>
          <w:szCs w:val="24"/>
        </w:rPr>
      </w:pPr>
      <w:r>
        <w:rPr>
          <w:rFonts w:ascii="仿宋" w:hAnsi="仿宋" w:eastAsia="仿宋" w:cs="仿宋"/>
          <w:spacing w:val="-4"/>
          <w:sz w:val="24"/>
          <w:szCs w:val="24"/>
        </w:rPr>
        <w:t>根据《政府采购框架</w:t>
      </w:r>
      <w:r>
        <w:rPr>
          <w:rFonts w:ascii="仿宋" w:hAnsi="仿宋" w:eastAsia="仿宋" w:cs="仿宋"/>
          <w:spacing w:val="-2"/>
          <w:sz w:val="24"/>
          <w:szCs w:val="24"/>
        </w:rPr>
        <w:t>协议采购方式管理暂行办法》有关规定，现就</w:t>
      </w:r>
      <w:r>
        <w:rPr>
          <w:rFonts w:hint="eastAsia" w:ascii="仿宋" w:hAnsi="仿宋" w:eastAsia="仿宋" w:cs="仿宋"/>
          <w:spacing w:val="-2"/>
          <w:sz w:val="24"/>
          <w:szCs w:val="24"/>
          <w:lang w:eastAsia="zh-CN"/>
        </w:rPr>
        <w:t>西和县2023-2024年度政府性投资工程预（结）算审核服务框架协议征集项目</w:t>
      </w:r>
      <w:r>
        <w:rPr>
          <w:rFonts w:ascii="仿宋" w:hAnsi="仿宋" w:eastAsia="仿宋" w:cs="仿宋"/>
          <w:spacing w:val="-2"/>
          <w:sz w:val="24"/>
          <w:szCs w:val="24"/>
        </w:rPr>
        <w:t>有关</w:t>
      </w:r>
      <w:r>
        <w:rPr>
          <w:rFonts w:ascii="仿宋" w:hAnsi="仿宋" w:eastAsia="仿宋" w:cs="仿宋"/>
          <w:sz w:val="24"/>
          <w:szCs w:val="24"/>
        </w:rPr>
        <w:t xml:space="preserve"> </w:t>
      </w:r>
      <w:r>
        <w:rPr>
          <w:rFonts w:ascii="仿宋" w:hAnsi="仿宋" w:eastAsia="仿宋" w:cs="仿宋"/>
          <w:spacing w:val="-12"/>
          <w:sz w:val="24"/>
          <w:szCs w:val="24"/>
        </w:rPr>
        <w:t>事</w:t>
      </w:r>
      <w:r>
        <w:rPr>
          <w:rFonts w:ascii="仿宋" w:hAnsi="仿宋" w:eastAsia="仿宋" w:cs="仿宋"/>
          <w:spacing w:val="-11"/>
          <w:sz w:val="24"/>
          <w:szCs w:val="24"/>
        </w:rPr>
        <w:t>宜</w:t>
      </w:r>
      <w:r>
        <w:rPr>
          <w:rFonts w:ascii="仿宋" w:hAnsi="仿宋" w:eastAsia="仿宋" w:cs="仿宋"/>
          <w:spacing w:val="-6"/>
          <w:sz w:val="24"/>
          <w:szCs w:val="24"/>
        </w:rPr>
        <w:t>, 甲乙双方在平等、 自愿、协商一致的基础上就有关事项订立如下框</w:t>
      </w:r>
      <w:r>
        <w:rPr>
          <w:rFonts w:ascii="仿宋" w:hAnsi="仿宋" w:eastAsia="仿宋" w:cs="仿宋"/>
          <w:sz w:val="24"/>
          <w:szCs w:val="24"/>
        </w:rPr>
        <w:t xml:space="preserve"> </w:t>
      </w:r>
      <w:r>
        <w:rPr>
          <w:rFonts w:ascii="仿宋" w:hAnsi="仿宋" w:eastAsia="仿宋" w:cs="仿宋"/>
          <w:spacing w:val="-7"/>
          <w:sz w:val="24"/>
          <w:szCs w:val="24"/>
        </w:rPr>
        <w:t>架</w:t>
      </w:r>
      <w:r>
        <w:rPr>
          <w:rFonts w:ascii="仿宋" w:hAnsi="仿宋" w:eastAsia="仿宋" w:cs="仿宋"/>
          <w:spacing w:val="-4"/>
          <w:sz w:val="24"/>
          <w:szCs w:val="24"/>
        </w:rPr>
        <w:t>协议：</w:t>
      </w:r>
    </w:p>
    <w:p>
      <w:pPr>
        <w:spacing w:before="1" w:line="369" w:lineRule="auto"/>
        <w:ind w:left="17" w:right="900" w:firstLine="547"/>
        <w:rPr>
          <w:rFonts w:ascii="仿宋" w:hAnsi="仿宋" w:eastAsia="仿宋" w:cs="仿宋"/>
          <w:sz w:val="24"/>
          <w:szCs w:val="24"/>
        </w:rPr>
      </w:pPr>
      <w:r>
        <w:rPr>
          <w:rFonts w:ascii="仿宋" w:hAnsi="仿宋" w:eastAsia="仿宋" w:cs="仿宋"/>
          <w:spacing w:val="-4"/>
          <w:sz w:val="24"/>
          <w:szCs w:val="24"/>
        </w:rPr>
        <w:t>如有具体需求，甲方</w:t>
      </w:r>
      <w:r>
        <w:rPr>
          <w:rFonts w:ascii="仿宋" w:hAnsi="仿宋" w:eastAsia="仿宋" w:cs="仿宋"/>
          <w:spacing w:val="-3"/>
          <w:sz w:val="24"/>
          <w:szCs w:val="24"/>
        </w:rPr>
        <w:t>将</w:t>
      </w:r>
      <w:r>
        <w:rPr>
          <w:rFonts w:ascii="仿宋" w:hAnsi="仿宋" w:eastAsia="仿宋" w:cs="仿宋"/>
          <w:spacing w:val="-2"/>
          <w:sz w:val="24"/>
          <w:szCs w:val="24"/>
        </w:rPr>
        <w:t>根据本框架协议与乙方根据第二阶段直接选定</w:t>
      </w:r>
      <w:r>
        <w:rPr>
          <w:rFonts w:ascii="仿宋" w:hAnsi="仿宋" w:eastAsia="仿宋" w:cs="仿宋"/>
          <w:sz w:val="24"/>
          <w:szCs w:val="24"/>
        </w:rPr>
        <w:t xml:space="preserve"> </w:t>
      </w:r>
      <w:r>
        <w:rPr>
          <w:rFonts w:ascii="仿宋" w:hAnsi="仿宋" w:eastAsia="仿宋" w:cs="仿宋"/>
          <w:spacing w:val="-2"/>
          <w:sz w:val="24"/>
          <w:szCs w:val="24"/>
        </w:rPr>
        <w:t>的方式。签订</w:t>
      </w:r>
      <w:r>
        <w:rPr>
          <w:rFonts w:ascii="仿宋" w:hAnsi="仿宋" w:eastAsia="仿宋" w:cs="仿宋"/>
          <w:spacing w:val="-1"/>
          <w:sz w:val="24"/>
          <w:szCs w:val="24"/>
        </w:rPr>
        <w:t>具体委托评审合同，确认具体评审内容和相关酬金。</w:t>
      </w:r>
    </w:p>
    <w:p>
      <w:pPr>
        <w:spacing w:before="1" w:line="231" w:lineRule="auto"/>
        <w:ind w:left="413" w:firstLine="164" w:firstLineChars="100"/>
        <w:rPr>
          <w:rFonts w:ascii="仿宋" w:hAnsi="仿宋" w:eastAsia="仿宋" w:cs="仿宋"/>
          <w:sz w:val="24"/>
          <w:szCs w:val="24"/>
        </w:rPr>
      </w:pPr>
      <w:r>
        <w:rPr>
          <w:rFonts w:ascii="宋体" w:hAnsi="宋体" w:eastAsia="宋体" w:cs="宋体"/>
          <w:spacing w:val="-8"/>
          <w:sz w:val="18"/>
          <w:szCs w:val="18"/>
        </w:rPr>
        <w:t>一</w:t>
      </w:r>
      <w:r>
        <w:rPr>
          <w:rFonts w:ascii="宋体" w:hAnsi="宋体" w:eastAsia="宋体" w:cs="宋体"/>
          <w:spacing w:val="-7"/>
          <w:sz w:val="18"/>
          <w:szCs w:val="18"/>
        </w:rPr>
        <w:t xml:space="preserve"> </w:t>
      </w:r>
      <w:r>
        <w:rPr>
          <w:rFonts w:ascii="仿宋" w:hAnsi="仿宋" w:eastAsia="仿宋" w:cs="仿宋"/>
          <w:spacing w:val="-4"/>
          <w:sz w:val="24"/>
          <w:szCs w:val="24"/>
        </w:rPr>
        <w:t>、下列合同文件是构成本协议不可分割的部分：</w:t>
      </w:r>
    </w:p>
    <w:p>
      <w:pPr>
        <w:spacing w:before="207" w:line="369" w:lineRule="exact"/>
        <w:ind w:left="574"/>
        <w:rPr>
          <w:rFonts w:ascii="仿宋" w:hAnsi="仿宋" w:eastAsia="仿宋" w:cs="仿宋"/>
          <w:sz w:val="24"/>
          <w:szCs w:val="24"/>
        </w:rPr>
      </w:pPr>
      <w:r>
        <w:rPr>
          <w:rFonts w:ascii="仿宋" w:hAnsi="仿宋" w:eastAsia="仿宋" w:cs="仿宋"/>
          <w:spacing w:val="-3"/>
          <w:position w:val="2"/>
          <w:sz w:val="24"/>
          <w:szCs w:val="24"/>
        </w:rPr>
        <w:t>1</w:t>
      </w:r>
      <w:r>
        <w:rPr>
          <w:rFonts w:ascii="仿宋" w:hAnsi="仿宋" w:eastAsia="仿宋" w:cs="仿宋"/>
          <w:spacing w:val="-2"/>
          <w:position w:val="2"/>
          <w:sz w:val="24"/>
          <w:szCs w:val="24"/>
        </w:rPr>
        <w:t>、入围通知书、入围结果公告；</w:t>
      </w:r>
    </w:p>
    <w:p>
      <w:pPr>
        <w:spacing w:before="191" w:line="369" w:lineRule="exact"/>
        <w:ind w:left="557"/>
        <w:rPr>
          <w:rFonts w:ascii="仿宋" w:hAnsi="仿宋" w:eastAsia="仿宋" w:cs="仿宋"/>
          <w:sz w:val="24"/>
          <w:szCs w:val="24"/>
        </w:rPr>
      </w:pPr>
      <w:r>
        <w:rPr>
          <w:rFonts w:ascii="仿宋" w:hAnsi="仿宋" w:eastAsia="仿宋" w:cs="仿宋"/>
          <w:spacing w:val="-1"/>
          <w:position w:val="2"/>
          <w:sz w:val="24"/>
          <w:szCs w:val="24"/>
        </w:rPr>
        <w:t>2、征集文件、乙方的响应文件</w:t>
      </w:r>
      <w:r>
        <w:rPr>
          <w:rFonts w:ascii="仿宋" w:hAnsi="仿宋" w:eastAsia="仿宋" w:cs="仿宋"/>
          <w:position w:val="2"/>
          <w:sz w:val="24"/>
          <w:szCs w:val="24"/>
        </w:rPr>
        <w:t>；</w:t>
      </w:r>
    </w:p>
    <w:p>
      <w:pPr>
        <w:spacing w:before="192" w:line="223" w:lineRule="auto"/>
        <w:ind w:left="559"/>
        <w:rPr>
          <w:rFonts w:ascii="仿宋" w:hAnsi="仿宋" w:eastAsia="仿宋" w:cs="仿宋"/>
          <w:sz w:val="24"/>
          <w:szCs w:val="24"/>
        </w:rPr>
      </w:pPr>
      <w:r>
        <w:rPr>
          <w:rFonts w:ascii="仿宋" w:hAnsi="仿宋" w:eastAsia="仿宋" w:cs="仿宋"/>
          <w:spacing w:val="-18"/>
          <w:sz w:val="24"/>
          <w:szCs w:val="24"/>
        </w:rPr>
        <w:t>3</w:t>
      </w:r>
      <w:r>
        <w:rPr>
          <w:rFonts w:ascii="仿宋" w:hAnsi="仿宋" w:eastAsia="仿宋" w:cs="仿宋"/>
          <w:spacing w:val="-12"/>
          <w:sz w:val="24"/>
          <w:szCs w:val="24"/>
        </w:rPr>
        <w:t>、</w:t>
      </w:r>
      <w:r>
        <w:rPr>
          <w:rFonts w:ascii="仿宋" w:hAnsi="仿宋" w:eastAsia="仿宋" w:cs="仿宋"/>
          <w:spacing w:val="-9"/>
          <w:sz w:val="24"/>
          <w:szCs w:val="24"/>
        </w:rPr>
        <w:t>其他文件或材料： □无□有。</w:t>
      </w:r>
    </w:p>
    <w:p>
      <w:pPr>
        <w:spacing w:before="221" w:line="223" w:lineRule="auto"/>
        <w:ind w:left="571"/>
        <w:rPr>
          <w:rFonts w:ascii="仿宋" w:hAnsi="仿宋" w:eastAsia="仿宋" w:cs="仿宋"/>
          <w:sz w:val="24"/>
          <w:szCs w:val="24"/>
        </w:rPr>
      </w:pPr>
      <w:r>
        <w:rPr>
          <w:rFonts w:ascii="仿宋" w:hAnsi="仿宋" w:eastAsia="仿宋" w:cs="仿宋"/>
          <w:spacing w:val="-22"/>
          <w:sz w:val="24"/>
          <w:szCs w:val="24"/>
        </w:rPr>
        <w:t>二</w:t>
      </w:r>
      <w:r>
        <w:rPr>
          <w:rFonts w:ascii="仿宋" w:hAnsi="仿宋" w:eastAsia="仿宋" w:cs="仿宋"/>
          <w:spacing w:val="-21"/>
          <w:sz w:val="24"/>
          <w:szCs w:val="24"/>
        </w:rPr>
        <w:t>、  协议事项</w:t>
      </w:r>
    </w:p>
    <w:p>
      <w:pPr>
        <w:spacing w:before="222" w:line="222" w:lineRule="auto"/>
        <w:ind w:left="574"/>
        <w:rPr>
          <w:rFonts w:ascii="仿宋" w:hAnsi="仿宋" w:eastAsia="仿宋" w:cs="仿宋"/>
          <w:sz w:val="24"/>
          <w:szCs w:val="24"/>
        </w:rPr>
      </w:pPr>
      <w:r>
        <w:rPr>
          <w:rFonts w:ascii="仿宋" w:hAnsi="仿宋" w:eastAsia="仿宋" w:cs="仿宋"/>
          <w:spacing w:val="2"/>
          <w:sz w:val="24"/>
          <w:szCs w:val="24"/>
        </w:rPr>
        <w:t>1、项目名称：</w:t>
      </w:r>
      <w:r>
        <w:rPr>
          <w:rFonts w:hint="eastAsia" w:ascii="仿宋" w:hAnsi="仿宋" w:eastAsia="仿宋" w:cs="仿宋"/>
          <w:spacing w:val="2"/>
          <w:sz w:val="24"/>
          <w:szCs w:val="24"/>
          <w:lang w:eastAsia="zh-CN"/>
        </w:rPr>
        <w:t>西和县2023-2024年度政府性投资工程预（结）算审核服务</w:t>
      </w:r>
    </w:p>
    <w:p>
      <w:pPr>
        <w:spacing w:before="223" w:line="222" w:lineRule="auto"/>
        <w:rPr>
          <w:rFonts w:ascii="仿宋" w:hAnsi="仿宋" w:eastAsia="仿宋" w:cs="仿宋"/>
          <w:sz w:val="24"/>
          <w:szCs w:val="24"/>
        </w:rPr>
      </w:pPr>
      <w:r>
        <w:rPr>
          <w:rFonts w:ascii="仿宋" w:hAnsi="仿宋" w:eastAsia="仿宋" w:cs="仿宋"/>
          <w:spacing w:val="-2"/>
          <w:sz w:val="24"/>
          <w:szCs w:val="24"/>
        </w:rPr>
        <w:t>框架协议</w:t>
      </w:r>
      <w:r>
        <w:rPr>
          <w:rFonts w:hint="eastAsia" w:ascii="仿宋" w:hAnsi="仿宋" w:eastAsia="仿宋" w:cs="仿宋"/>
          <w:spacing w:val="-2"/>
          <w:sz w:val="24"/>
          <w:szCs w:val="24"/>
          <w:lang w:val="en-US" w:eastAsia="zh-CN"/>
        </w:rPr>
        <w:t>征集</w:t>
      </w:r>
      <w:r>
        <w:rPr>
          <w:rFonts w:ascii="仿宋" w:hAnsi="仿宋" w:eastAsia="仿宋" w:cs="仿宋"/>
          <w:spacing w:val="-2"/>
          <w:sz w:val="24"/>
          <w:szCs w:val="24"/>
        </w:rPr>
        <w:t>项目</w:t>
      </w:r>
    </w:p>
    <w:p>
      <w:pPr>
        <w:spacing w:before="224" w:line="368" w:lineRule="exact"/>
        <w:ind w:left="557"/>
        <w:rPr>
          <w:rFonts w:ascii="仿宋" w:hAnsi="仿宋" w:eastAsia="仿宋" w:cs="仿宋"/>
          <w:sz w:val="24"/>
          <w:szCs w:val="24"/>
        </w:rPr>
      </w:pPr>
      <w:r>
        <w:rPr>
          <w:rFonts w:ascii="仿宋" w:hAnsi="仿宋" w:eastAsia="仿宋" w:cs="仿宋"/>
          <w:spacing w:val="-1"/>
          <w:position w:val="2"/>
          <w:sz w:val="24"/>
          <w:szCs w:val="24"/>
        </w:rPr>
        <w:t>2、征集文件编号：</w:t>
      </w:r>
    </w:p>
    <w:p>
      <w:pPr>
        <w:spacing w:before="190" w:line="242" w:lineRule="auto"/>
        <w:ind w:left="559"/>
        <w:rPr>
          <w:rFonts w:ascii="仿宋" w:hAnsi="仿宋" w:eastAsia="仿宋" w:cs="仿宋"/>
          <w:sz w:val="24"/>
          <w:szCs w:val="24"/>
        </w:rPr>
      </w:pPr>
      <w:r>
        <w:rPr>
          <w:rFonts w:ascii="仿宋" w:hAnsi="仿宋" w:eastAsia="仿宋" w:cs="仿宋"/>
          <w:spacing w:val="-2"/>
          <w:sz w:val="24"/>
          <w:szCs w:val="24"/>
        </w:rPr>
        <w:t>3、单项服务</w:t>
      </w:r>
      <w:r>
        <w:rPr>
          <w:rFonts w:ascii="仿宋" w:hAnsi="仿宋" w:eastAsia="仿宋" w:cs="仿宋"/>
          <w:spacing w:val="-1"/>
          <w:sz w:val="24"/>
          <w:szCs w:val="24"/>
        </w:rPr>
        <w:t>评审类别：</w:t>
      </w:r>
    </w:p>
    <w:p>
      <w:pPr>
        <w:spacing w:before="195" w:line="222" w:lineRule="auto"/>
        <w:ind w:left="570"/>
        <w:rPr>
          <w:rFonts w:ascii="仿宋" w:hAnsi="仿宋" w:eastAsia="仿宋" w:cs="仿宋"/>
          <w:sz w:val="24"/>
          <w:szCs w:val="24"/>
        </w:rPr>
      </w:pPr>
      <w:r>
        <w:rPr>
          <w:rFonts w:ascii="仿宋" w:hAnsi="仿宋" w:eastAsia="仿宋" w:cs="仿宋"/>
          <w:spacing w:val="-15"/>
          <w:sz w:val="24"/>
          <w:szCs w:val="24"/>
        </w:rPr>
        <w:t>三</w:t>
      </w:r>
      <w:r>
        <w:rPr>
          <w:rFonts w:ascii="仿宋" w:hAnsi="仿宋" w:eastAsia="仿宋" w:cs="仿宋"/>
          <w:spacing w:val="-10"/>
          <w:sz w:val="24"/>
          <w:szCs w:val="24"/>
        </w:rPr>
        <w:t>、服务内容：项目投资预 (结) 算的</w:t>
      </w:r>
      <w:r>
        <w:rPr>
          <w:rFonts w:hint="eastAsia" w:ascii="仿宋" w:hAnsi="仿宋" w:eastAsia="仿宋" w:cs="仿宋"/>
          <w:spacing w:val="-10"/>
          <w:sz w:val="24"/>
          <w:szCs w:val="24"/>
          <w:lang w:val="en-US" w:eastAsia="zh-CN"/>
        </w:rPr>
        <w:t>审核</w:t>
      </w:r>
      <w:r>
        <w:rPr>
          <w:rFonts w:ascii="仿宋" w:hAnsi="仿宋" w:eastAsia="仿宋" w:cs="仿宋"/>
          <w:spacing w:val="-10"/>
          <w:sz w:val="24"/>
          <w:szCs w:val="24"/>
        </w:rPr>
        <w:t xml:space="preserve"> (以单项委托书为准)。</w:t>
      </w:r>
    </w:p>
    <w:p>
      <w:pPr>
        <w:spacing w:before="223" w:line="235" w:lineRule="auto"/>
        <w:ind w:left="595"/>
        <w:rPr>
          <w:rFonts w:ascii="仿宋" w:hAnsi="仿宋" w:eastAsia="仿宋" w:cs="仿宋"/>
          <w:sz w:val="24"/>
          <w:szCs w:val="24"/>
        </w:rPr>
      </w:pPr>
      <w:r>
        <w:rPr>
          <w:rFonts w:ascii="仿宋" w:hAnsi="仿宋" w:eastAsia="仿宋" w:cs="仿宋"/>
          <w:spacing w:val="-10"/>
          <w:sz w:val="24"/>
          <w:szCs w:val="24"/>
        </w:rPr>
        <w:t>四</w:t>
      </w:r>
      <w:r>
        <w:rPr>
          <w:rFonts w:ascii="仿宋" w:hAnsi="仿宋" w:eastAsia="仿宋" w:cs="仿宋"/>
          <w:spacing w:val="-8"/>
          <w:sz w:val="24"/>
          <w:szCs w:val="24"/>
        </w:rPr>
        <w:t>、服务标准</w:t>
      </w:r>
    </w:p>
    <w:p>
      <w:pPr>
        <w:spacing w:before="206" w:line="369" w:lineRule="auto"/>
        <w:ind w:left="6" w:right="899" w:firstLine="568"/>
        <w:rPr>
          <w:rFonts w:ascii="仿宋" w:hAnsi="仿宋" w:eastAsia="仿宋" w:cs="仿宋"/>
          <w:sz w:val="24"/>
          <w:szCs w:val="24"/>
        </w:rPr>
      </w:pPr>
      <w:r>
        <w:rPr>
          <w:rFonts w:ascii="仿宋" w:hAnsi="仿宋" w:eastAsia="仿宋" w:cs="仿宋"/>
          <w:spacing w:val="-26"/>
          <w:sz w:val="24"/>
          <w:szCs w:val="24"/>
        </w:rPr>
        <w:t>1、</w:t>
      </w:r>
      <w:r>
        <w:rPr>
          <w:rFonts w:ascii="仿宋" w:hAnsi="仿宋" w:eastAsia="仿宋" w:cs="仿宋"/>
          <w:spacing w:val="-16"/>
          <w:sz w:val="24"/>
          <w:szCs w:val="24"/>
        </w:rPr>
        <w:t>入</w:t>
      </w:r>
      <w:r>
        <w:rPr>
          <w:rFonts w:ascii="仿宋" w:hAnsi="仿宋" w:eastAsia="仿宋" w:cs="仿宋"/>
          <w:spacing w:val="-13"/>
          <w:sz w:val="24"/>
          <w:szCs w:val="24"/>
        </w:rPr>
        <w:t>围供应商应严格按照《财政投资评审管理规定》 (财建〔2009)648</w:t>
      </w:r>
      <w:r>
        <w:rPr>
          <w:rFonts w:ascii="仿宋" w:hAnsi="仿宋" w:eastAsia="仿宋" w:cs="仿宋"/>
          <w:sz w:val="24"/>
          <w:szCs w:val="24"/>
        </w:rPr>
        <w:t xml:space="preserve"> </w:t>
      </w:r>
      <w:r>
        <w:rPr>
          <w:rFonts w:ascii="仿宋" w:hAnsi="仿宋" w:eastAsia="仿宋" w:cs="仿宋"/>
          <w:spacing w:val="-12"/>
          <w:sz w:val="24"/>
          <w:szCs w:val="24"/>
        </w:rPr>
        <w:t>号《</w:t>
      </w:r>
      <w:r>
        <w:rPr>
          <w:rFonts w:ascii="仿宋" w:hAnsi="仿宋" w:eastAsia="仿宋" w:cs="仿宋"/>
          <w:spacing w:val="-10"/>
          <w:sz w:val="24"/>
          <w:szCs w:val="24"/>
        </w:rPr>
        <w:t>财</w:t>
      </w:r>
      <w:r>
        <w:rPr>
          <w:rFonts w:ascii="仿宋" w:hAnsi="仿宋" w:eastAsia="仿宋" w:cs="仿宋"/>
          <w:spacing w:val="-6"/>
          <w:sz w:val="24"/>
          <w:szCs w:val="24"/>
        </w:rPr>
        <w:t>政投资项目评审操作规程》、《甘肃省政府投资管理办法》(甘政办发〔2020)21号)及《甘肃省建设工程造价管理条例》等法律法规文件</w:t>
      </w:r>
      <w:r>
        <w:rPr>
          <w:rFonts w:ascii="仿宋" w:hAnsi="仿宋" w:eastAsia="仿宋" w:cs="仿宋"/>
          <w:spacing w:val="-4"/>
          <w:sz w:val="24"/>
          <w:szCs w:val="24"/>
        </w:rPr>
        <w:t>规</w:t>
      </w:r>
      <w:r>
        <w:rPr>
          <w:rFonts w:ascii="仿宋" w:hAnsi="仿宋" w:eastAsia="仿宋" w:cs="仿宋"/>
          <w:spacing w:val="-6"/>
          <w:sz w:val="24"/>
          <w:szCs w:val="24"/>
        </w:rPr>
        <w:t>定</w:t>
      </w:r>
      <w:r>
        <w:rPr>
          <w:rFonts w:ascii="仿宋" w:hAnsi="仿宋" w:eastAsia="仿宋" w:cs="仿宋"/>
          <w:spacing w:val="-5"/>
          <w:sz w:val="24"/>
          <w:szCs w:val="24"/>
        </w:rPr>
        <w:t>进</w:t>
      </w:r>
      <w:r>
        <w:rPr>
          <w:rFonts w:ascii="仿宋" w:hAnsi="仿宋" w:eastAsia="仿宋" w:cs="仿宋"/>
          <w:spacing w:val="-3"/>
          <w:sz w:val="24"/>
          <w:szCs w:val="24"/>
        </w:rPr>
        <w:t>行评审；</w:t>
      </w:r>
    </w:p>
    <w:p>
      <w:pPr>
        <w:spacing w:before="1" w:line="360" w:lineRule="auto"/>
        <w:ind w:left="557"/>
        <w:rPr>
          <w:rFonts w:ascii="仿宋" w:hAnsi="仿宋" w:eastAsia="仿宋" w:cs="仿宋"/>
          <w:sz w:val="24"/>
          <w:szCs w:val="24"/>
        </w:rPr>
      </w:pPr>
      <w:r>
        <w:rPr>
          <w:rFonts w:ascii="仿宋" w:hAnsi="仿宋" w:eastAsia="仿宋" w:cs="仿宋"/>
          <w:spacing w:val="-1"/>
          <w:sz w:val="24"/>
          <w:szCs w:val="24"/>
        </w:rPr>
        <w:t>2、对项目投资预(结)</w:t>
      </w:r>
      <w:r>
        <w:rPr>
          <w:rFonts w:ascii="仿宋" w:hAnsi="仿宋" w:eastAsia="仿宋" w:cs="仿宋"/>
          <w:sz w:val="24"/>
          <w:szCs w:val="24"/>
        </w:rPr>
        <w:t>算评审合法合规性负责；</w:t>
      </w:r>
    </w:p>
    <w:p>
      <w:pPr>
        <w:spacing w:before="1" w:line="360" w:lineRule="auto"/>
        <w:ind w:left="557"/>
        <w:rPr>
          <w:rFonts w:ascii="Arial"/>
          <w:sz w:val="20"/>
          <w:szCs w:val="21"/>
        </w:rPr>
      </w:pPr>
      <w:r>
        <w:rPr>
          <w:rFonts w:ascii="仿宋" w:hAnsi="仿宋" w:eastAsia="仿宋" w:cs="仿宋"/>
          <w:spacing w:val="-1"/>
          <w:sz w:val="24"/>
          <w:szCs w:val="24"/>
        </w:rPr>
        <w:t>3、依据基本建设程序和基本建设</w:t>
      </w:r>
      <w:r>
        <w:rPr>
          <w:rFonts w:ascii="仿宋" w:hAnsi="仿宋" w:eastAsia="仿宋" w:cs="仿宋"/>
          <w:sz w:val="24"/>
          <w:szCs w:val="24"/>
        </w:rPr>
        <w:t>管理制度要求依法开展评审；</w:t>
      </w:r>
    </w:p>
    <w:p>
      <w:pPr>
        <w:spacing w:before="91" w:line="360" w:lineRule="auto"/>
        <w:ind w:left="552"/>
        <w:rPr>
          <w:rFonts w:ascii="仿宋" w:hAnsi="仿宋" w:eastAsia="仿宋" w:cs="仿宋"/>
          <w:sz w:val="24"/>
          <w:szCs w:val="24"/>
        </w:rPr>
      </w:pPr>
      <w:r>
        <w:rPr>
          <w:rFonts w:ascii="仿宋" w:hAnsi="仿宋" w:eastAsia="仿宋" w:cs="仿宋"/>
          <w:spacing w:val="4"/>
          <w:position w:val="2"/>
          <w:sz w:val="24"/>
          <w:szCs w:val="24"/>
        </w:rPr>
        <w:t>4、在收到</w:t>
      </w:r>
      <w:r>
        <w:rPr>
          <w:rFonts w:ascii="仿宋" w:hAnsi="仿宋" w:eastAsia="仿宋" w:cs="仿宋"/>
          <w:spacing w:val="2"/>
          <w:position w:val="2"/>
          <w:sz w:val="24"/>
          <w:szCs w:val="24"/>
        </w:rPr>
        <w:t>设计施工图纸及相关评审资料时及时组织开展评审工作，</w:t>
      </w:r>
    </w:p>
    <w:p>
      <w:pPr>
        <w:spacing w:before="190" w:line="360" w:lineRule="auto"/>
        <w:ind w:left="4"/>
        <w:rPr>
          <w:rFonts w:ascii="仿宋" w:hAnsi="仿宋" w:eastAsia="仿宋" w:cs="仿宋"/>
          <w:sz w:val="24"/>
          <w:szCs w:val="24"/>
        </w:rPr>
      </w:pPr>
      <w:r>
        <w:rPr>
          <w:rFonts w:ascii="仿宋" w:hAnsi="仿宋" w:eastAsia="仿宋" w:cs="仿宋"/>
          <w:spacing w:val="-1"/>
          <w:sz w:val="24"/>
          <w:szCs w:val="24"/>
        </w:rPr>
        <w:t>并在约定时间向项目单位及采购人反馈评审结果；</w:t>
      </w:r>
    </w:p>
    <w:p>
      <w:pPr>
        <w:spacing w:before="227" w:line="360" w:lineRule="auto"/>
        <w:ind w:left="559"/>
        <w:rPr>
          <w:rFonts w:ascii="仿宋" w:hAnsi="仿宋" w:eastAsia="仿宋" w:cs="仿宋"/>
          <w:sz w:val="24"/>
          <w:szCs w:val="24"/>
        </w:rPr>
      </w:pPr>
      <w:r>
        <w:rPr>
          <w:rFonts w:ascii="仿宋" w:hAnsi="仿宋" w:eastAsia="仿宋" w:cs="仿宋"/>
          <w:spacing w:val="4"/>
          <w:sz w:val="24"/>
          <w:szCs w:val="24"/>
        </w:rPr>
        <w:t>5、采</w:t>
      </w:r>
      <w:r>
        <w:rPr>
          <w:rFonts w:ascii="仿宋" w:hAnsi="仿宋" w:eastAsia="仿宋" w:cs="仿宋"/>
          <w:spacing w:val="2"/>
          <w:sz w:val="24"/>
          <w:szCs w:val="24"/>
        </w:rPr>
        <w:t>购人对评审结果及分项提岀质疑，供应商应及时向采购人报告</w:t>
      </w:r>
    </w:p>
    <w:p>
      <w:pPr>
        <w:spacing w:before="192" w:line="221" w:lineRule="auto"/>
        <w:ind w:left="4"/>
        <w:rPr>
          <w:rFonts w:ascii="仿宋" w:hAnsi="仿宋" w:eastAsia="仿宋" w:cs="仿宋"/>
          <w:sz w:val="24"/>
          <w:szCs w:val="24"/>
        </w:rPr>
      </w:pPr>
      <w:r>
        <w:rPr>
          <w:rFonts w:ascii="仿宋" w:hAnsi="仿宋" w:eastAsia="仿宋" w:cs="仿宋"/>
          <w:spacing w:val="-1"/>
          <w:sz w:val="24"/>
          <w:szCs w:val="24"/>
        </w:rPr>
        <w:t>并组织专业技术人员进行复核，将复核结果提交采</w:t>
      </w:r>
      <w:r>
        <w:rPr>
          <w:rFonts w:ascii="仿宋" w:hAnsi="仿宋" w:eastAsia="仿宋" w:cs="仿宋"/>
          <w:sz w:val="24"/>
          <w:szCs w:val="24"/>
        </w:rPr>
        <w:t>购人。</w:t>
      </w:r>
    </w:p>
    <w:p>
      <w:pPr>
        <w:spacing w:before="225" w:line="369" w:lineRule="auto"/>
        <w:ind w:left="4" w:right="900" w:firstLine="551"/>
        <w:rPr>
          <w:rFonts w:ascii="仿宋" w:hAnsi="仿宋" w:eastAsia="仿宋" w:cs="仿宋"/>
          <w:sz w:val="24"/>
          <w:szCs w:val="24"/>
        </w:rPr>
      </w:pPr>
      <w:r>
        <w:rPr>
          <w:rFonts w:ascii="仿宋" w:hAnsi="仿宋" w:eastAsia="仿宋" w:cs="仿宋"/>
          <w:spacing w:val="4"/>
          <w:sz w:val="24"/>
          <w:szCs w:val="24"/>
        </w:rPr>
        <w:t>6、供应商</w:t>
      </w:r>
      <w:r>
        <w:rPr>
          <w:rFonts w:ascii="仿宋" w:hAnsi="仿宋" w:eastAsia="仿宋" w:cs="仿宋"/>
          <w:spacing w:val="2"/>
          <w:sz w:val="24"/>
          <w:szCs w:val="24"/>
        </w:rPr>
        <w:t>须建立市场询价机制和现场勘查制度，对项目单位报送的</w:t>
      </w:r>
      <w:r>
        <w:rPr>
          <w:rFonts w:ascii="仿宋" w:hAnsi="仿宋" w:eastAsia="仿宋" w:cs="仿宋"/>
          <w:sz w:val="24"/>
          <w:szCs w:val="24"/>
        </w:rPr>
        <w:t xml:space="preserve"> </w:t>
      </w:r>
      <w:r>
        <w:rPr>
          <w:rFonts w:ascii="仿宋" w:hAnsi="仿宋" w:eastAsia="仿宋" w:cs="仿宋"/>
          <w:spacing w:val="-4"/>
          <w:sz w:val="24"/>
          <w:szCs w:val="24"/>
        </w:rPr>
        <w:t>无信息价材料设</w:t>
      </w:r>
      <w:r>
        <w:rPr>
          <w:rFonts w:ascii="仿宋" w:hAnsi="仿宋" w:eastAsia="仿宋" w:cs="仿宋"/>
          <w:spacing w:val="-2"/>
          <w:sz w:val="24"/>
          <w:szCs w:val="24"/>
        </w:rPr>
        <w:t>备进行市场询价，对需要核实的施工内容进行现场勘查，</w:t>
      </w:r>
      <w:r>
        <w:rPr>
          <w:rFonts w:ascii="仿宋" w:hAnsi="仿宋" w:eastAsia="仿宋" w:cs="仿宋"/>
          <w:sz w:val="24"/>
          <w:szCs w:val="24"/>
        </w:rPr>
        <w:t xml:space="preserve"> </w:t>
      </w:r>
      <w:r>
        <w:rPr>
          <w:rFonts w:ascii="仿宋" w:hAnsi="仿宋" w:eastAsia="仿宋" w:cs="仿宋"/>
          <w:spacing w:val="-4"/>
          <w:sz w:val="24"/>
          <w:szCs w:val="24"/>
        </w:rPr>
        <w:t>并留</w:t>
      </w:r>
      <w:r>
        <w:rPr>
          <w:rFonts w:ascii="仿宋" w:hAnsi="仿宋" w:eastAsia="仿宋" w:cs="仿宋"/>
          <w:spacing w:val="-3"/>
          <w:sz w:val="24"/>
          <w:szCs w:val="24"/>
        </w:rPr>
        <w:t>存</w:t>
      </w:r>
      <w:r>
        <w:rPr>
          <w:rFonts w:ascii="仿宋" w:hAnsi="仿宋" w:eastAsia="仿宋" w:cs="仿宋"/>
          <w:spacing w:val="-2"/>
          <w:sz w:val="24"/>
          <w:szCs w:val="24"/>
        </w:rPr>
        <w:t>相关资料；</w:t>
      </w:r>
    </w:p>
    <w:p>
      <w:pPr>
        <w:spacing w:before="1" w:line="369" w:lineRule="auto"/>
        <w:ind w:left="3" w:right="900" w:firstLine="557"/>
        <w:rPr>
          <w:rFonts w:ascii="仿宋" w:hAnsi="仿宋" w:eastAsia="仿宋" w:cs="仿宋"/>
          <w:sz w:val="24"/>
          <w:szCs w:val="24"/>
        </w:rPr>
      </w:pPr>
      <w:r>
        <w:rPr>
          <w:rFonts w:ascii="仿宋" w:hAnsi="仿宋" w:eastAsia="仿宋" w:cs="仿宋"/>
          <w:spacing w:val="4"/>
          <w:sz w:val="24"/>
          <w:szCs w:val="24"/>
        </w:rPr>
        <w:t>7、</w:t>
      </w:r>
      <w:r>
        <w:rPr>
          <w:rFonts w:ascii="仿宋" w:hAnsi="仿宋" w:eastAsia="仿宋" w:cs="仿宋"/>
          <w:spacing w:val="3"/>
          <w:sz w:val="24"/>
          <w:szCs w:val="24"/>
        </w:rPr>
        <w:t>供</w:t>
      </w:r>
      <w:r>
        <w:rPr>
          <w:rFonts w:ascii="仿宋" w:hAnsi="仿宋" w:eastAsia="仿宋" w:cs="仿宋"/>
          <w:spacing w:val="2"/>
          <w:sz w:val="24"/>
          <w:szCs w:val="24"/>
        </w:rPr>
        <w:t>应商按项目包内子项目为评审单元，向采购人及时提交评审结</w:t>
      </w:r>
      <w:r>
        <w:rPr>
          <w:rFonts w:ascii="仿宋" w:hAnsi="仿宋" w:eastAsia="仿宋" w:cs="仿宋"/>
          <w:sz w:val="24"/>
          <w:szCs w:val="24"/>
        </w:rPr>
        <w:t xml:space="preserve"> </w:t>
      </w:r>
      <w:r>
        <w:rPr>
          <w:rFonts w:ascii="仿宋" w:hAnsi="仿宋" w:eastAsia="仿宋" w:cs="仿宋"/>
          <w:spacing w:val="-10"/>
          <w:sz w:val="24"/>
          <w:szCs w:val="24"/>
        </w:rPr>
        <w:t>果；</w:t>
      </w:r>
    </w:p>
    <w:p>
      <w:pPr>
        <w:spacing w:before="1" w:line="241" w:lineRule="auto"/>
        <w:ind w:left="554"/>
        <w:rPr>
          <w:rFonts w:ascii="仿宋" w:hAnsi="仿宋" w:eastAsia="仿宋" w:cs="仿宋"/>
          <w:sz w:val="24"/>
          <w:szCs w:val="24"/>
        </w:rPr>
      </w:pPr>
      <w:r>
        <w:rPr>
          <w:rFonts w:ascii="仿宋" w:hAnsi="仿宋" w:eastAsia="仿宋" w:cs="仿宋"/>
          <w:spacing w:val="-1"/>
          <w:sz w:val="24"/>
          <w:szCs w:val="24"/>
        </w:rPr>
        <w:t>8、项目评审结束后向委</w:t>
      </w:r>
      <w:r>
        <w:rPr>
          <w:rFonts w:ascii="仿宋" w:hAnsi="仿宋" w:eastAsia="仿宋" w:cs="仿宋"/>
          <w:sz w:val="24"/>
          <w:szCs w:val="24"/>
        </w:rPr>
        <w:t>托方岀具正式评审报告。</w:t>
      </w:r>
    </w:p>
    <w:p>
      <w:pPr>
        <w:spacing w:before="194" w:line="369" w:lineRule="auto"/>
        <w:ind w:left="8" w:right="900" w:firstLine="546"/>
        <w:rPr>
          <w:rFonts w:ascii="仿宋" w:hAnsi="仿宋" w:eastAsia="仿宋" w:cs="仿宋"/>
          <w:sz w:val="24"/>
          <w:szCs w:val="24"/>
        </w:rPr>
      </w:pPr>
      <w:r>
        <w:rPr>
          <w:rFonts w:ascii="仿宋" w:hAnsi="仿宋" w:eastAsia="仿宋" w:cs="仿宋"/>
          <w:spacing w:val="4"/>
          <w:sz w:val="24"/>
          <w:szCs w:val="24"/>
        </w:rPr>
        <w:t>9、入围供</w:t>
      </w:r>
      <w:r>
        <w:rPr>
          <w:rFonts w:ascii="仿宋" w:hAnsi="仿宋" w:eastAsia="仿宋" w:cs="仿宋"/>
          <w:spacing w:val="3"/>
          <w:sz w:val="24"/>
          <w:szCs w:val="24"/>
        </w:rPr>
        <w:t>应</w:t>
      </w:r>
      <w:r>
        <w:rPr>
          <w:rFonts w:ascii="仿宋" w:hAnsi="仿宋" w:eastAsia="仿宋" w:cs="仿宋"/>
          <w:spacing w:val="2"/>
          <w:sz w:val="24"/>
          <w:szCs w:val="24"/>
        </w:rPr>
        <w:t>商提供评审成果文件，应符合现行国家、省、市及行业</w:t>
      </w:r>
      <w:r>
        <w:rPr>
          <w:rFonts w:ascii="仿宋" w:hAnsi="仿宋" w:eastAsia="仿宋" w:cs="仿宋"/>
          <w:sz w:val="24"/>
          <w:szCs w:val="24"/>
        </w:rPr>
        <w:t xml:space="preserve"> </w:t>
      </w:r>
      <w:r>
        <w:rPr>
          <w:rFonts w:ascii="仿宋" w:hAnsi="仿宋" w:eastAsia="仿宋" w:cs="仿宋"/>
          <w:spacing w:val="-2"/>
          <w:sz w:val="24"/>
          <w:szCs w:val="24"/>
        </w:rPr>
        <w:t>主管部门有关规</w:t>
      </w:r>
      <w:r>
        <w:rPr>
          <w:rFonts w:ascii="仿宋" w:hAnsi="仿宋" w:eastAsia="仿宋" w:cs="仿宋"/>
          <w:spacing w:val="-1"/>
          <w:sz w:val="24"/>
          <w:szCs w:val="24"/>
        </w:rPr>
        <w:t>定、标准、规范的要求。</w:t>
      </w:r>
    </w:p>
    <w:p>
      <w:pPr>
        <w:spacing w:before="1" w:line="369" w:lineRule="auto"/>
        <w:ind w:left="4" w:right="899" w:firstLine="570"/>
        <w:rPr>
          <w:rFonts w:ascii="仿宋" w:hAnsi="仿宋" w:eastAsia="仿宋" w:cs="仿宋"/>
          <w:sz w:val="24"/>
          <w:szCs w:val="24"/>
        </w:rPr>
      </w:pPr>
      <w:r>
        <w:rPr>
          <w:rFonts w:ascii="仿宋" w:hAnsi="仿宋" w:eastAsia="仿宋" w:cs="仿宋"/>
          <w:spacing w:val="-3"/>
          <w:sz w:val="24"/>
          <w:szCs w:val="24"/>
        </w:rPr>
        <w:t>10、入围供应商提交的评审成果文件，须加盖供应商单位公章、</w:t>
      </w:r>
      <w:r>
        <w:rPr>
          <w:rFonts w:ascii="仿宋" w:hAnsi="仿宋" w:eastAsia="仿宋" w:cs="仿宋"/>
          <w:spacing w:val="-2"/>
          <w:sz w:val="24"/>
          <w:szCs w:val="24"/>
        </w:rPr>
        <w:t>一</w:t>
      </w:r>
      <w:r>
        <w:rPr>
          <w:rFonts w:ascii="仿宋" w:hAnsi="仿宋" w:eastAsia="仿宋" w:cs="仿宋"/>
          <w:sz w:val="24"/>
          <w:szCs w:val="24"/>
        </w:rPr>
        <w:t>级</w:t>
      </w:r>
      <w:r>
        <w:rPr>
          <w:rFonts w:ascii="仿宋" w:hAnsi="仿宋" w:eastAsia="仿宋" w:cs="仿宋"/>
          <w:spacing w:val="-4"/>
          <w:sz w:val="24"/>
          <w:szCs w:val="24"/>
        </w:rPr>
        <w:t>注册造价工</w:t>
      </w:r>
      <w:r>
        <w:rPr>
          <w:rFonts w:ascii="仿宋" w:hAnsi="仿宋" w:eastAsia="仿宋" w:cs="仿宋"/>
          <w:spacing w:val="-2"/>
          <w:sz w:val="24"/>
          <w:szCs w:val="24"/>
        </w:rPr>
        <w:t>程师执业印章并签字、造价工作人员的执业 (从业) 资格印章</w:t>
      </w:r>
      <w:r>
        <w:rPr>
          <w:rFonts w:ascii="仿宋" w:hAnsi="仿宋" w:eastAsia="仿宋" w:cs="仿宋"/>
          <w:sz w:val="24"/>
          <w:szCs w:val="24"/>
        </w:rPr>
        <w:t xml:space="preserve"> </w:t>
      </w:r>
      <w:r>
        <w:rPr>
          <w:rFonts w:ascii="仿宋" w:hAnsi="仿宋" w:eastAsia="仿宋" w:cs="仿宋"/>
          <w:spacing w:val="-4"/>
          <w:sz w:val="24"/>
          <w:szCs w:val="24"/>
        </w:rPr>
        <w:t>及</w:t>
      </w:r>
      <w:r>
        <w:rPr>
          <w:rFonts w:ascii="仿宋" w:hAnsi="仿宋" w:eastAsia="仿宋" w:cs="仿宋"/>
          <w:spacing w:val="-3"/>
          <w:sz w:val="24"/>
          <w:szCs w:val="24"/>
        </w:rPr>
        <w:t>法</w:t>
      </w:r>
      <w:r>
        <w:rPr>
          <w:rFonts w:ascii="仿宋" w:hAnsi="仿宋" w:eastAsia="仿宋" w:cs="仿宋"/>
          <w:spacing w:val="-2"/>
          <w:sz w:val="24"/>
          <w:szCs w:val="24"/>
        </w:rPr>
        <w:t>定代表人印章。</w:t>
      </w:r>
    </w:p>
    <w:p>
      <w:pPr>
        <w:spacing w:before="2" w:line="369" w:lineRule="auto"/>
        <w:ind w:right="902" w:firstLine="573"/>
        <w:rPr>
          <w:rFonts w:ascii="仿宋" w:hAnsi="仿宋" w:eastAsia="仿宋" w:cs="仿宋"/>
          <w:sz w:val="24"/>
          <w:szCs w:val="24"/>
        </w:rPr>
      </w:pPr>
      <w:r>
        <w:rPr>
          <w:rFonts w:ascii="仿宋" w:hAnsi="仿宋" w:eastAsia="仿宋" w:cs="仿宋"/>
          <w:spacing w:val="-3"/>
          <w:sz w:val="24"/>
          <w:szCs w:val="24"/>
        </w:rPr>
        <w:t>11、入围供应商从事评审活动，应当遵循独立、客观、公正、诚实</w:t>
      </w:r>
      <w:r>
        <w:rPr>
          <w:rFonts w:ascii="仿宋" w:hAnsi="仿宋" w:eastAsia="仿宋" w:cs="仿宋"/>
          <w:spacing w:val="-1"/>
          <w:sz w:val="24"/>
          <w:szCs w:val="24"/>
        </w:rPr>
        <w:t>信</w:t>
      </w:r>
      <w:r>
        <w:rPr>
          <w:rFonts w:ascii="仿宋" w:hAnsi="仿宋" w:eastAsia="仿宋" w:cs="仿宋"/>
          <w:sz w:val="24"/>
          <w:szCs w:val="24"/>
        </w:rPr>
        <w:t xml:space="preserve"> </w:t>
      </w:r>
      <w:r>
        <w:rPr>
          <w:rFonts w:ascii="仿宋" w:hAnsi="仿宋" w:eastAsia="仿宋" w:cs="仿宋"/>
          <w:spacing w:val="-1"/>
          <w:sz w:val="24"/>
          <w:szCs w:val="24"/>
        </w:rPr>
        <w:t>用的原则，不得损害社会公共利益和他</w:t>
      </w:r>
      <w:r>
        <w:rPr>
          <w:rFonts w:ascii="仿宋" w:hAnsi="仿宋" w:eastAsia="仿宋" w:cs="仿宋"/>
          <w:sz w:val="24"/>
          <w:szCs w:val="24"/>
        </w:rPr>
        <w:t>人的合法权益。</w:t>
      </w:r>
    </w:p>
    <w:p>
      <w:pPr>
        <w:spacing w:line="369" w:lineRule="exact"/>
        <w:ind w:left="574"/>
        <w:rPr>
          <w:rFonts w:ascii="仿宋" w:hAnsi="仿宋" w:eastAsia="仿宋" w:cs="仿宋"/>
          <w:sz w:val="24"/>
          <w:szCs w:val="24"/>
        </w:rPr>
      </w:pPr>
      <w:r>
        <w:rPr>
          <w:rFonts w:ascii="仿宋" w:hAnsi="仿宋" w:eastAsia="仿宋" w:cs="仿宋"/>
          <w:spacing w:val="-2"/>
          <w:position w:val="2"/>
          <w:sz w:val="24"/>
          <w:szCs w:val="24"/>
        </w:rPr>
        <w:t>12、入围供应商须对</w:t>
      </w:r>
      <w:r>
        <w:rPr>
          <w:rFonts w:ascii="仿宋" w:hAnsi="仿宋" w:eastAsia="仿宋" w:cs="仿宋"/>
          <w:spacing w:val="-1"/>
          <w:position w:val="2"/>
          <w:sz w:val="24"/>
          <w:szCs w:val="24"/>
        </w:rPr>
        <w:t>评审成果负完全法律责任。</w:t>
      </w:r>
    </w:p>
    <w:p>
      <w:pPr>
        <w:spacing w:before="191" w:line="369" w:lineRule="auto"/>
        <w:ind w:right="899" w:firstLine="574"/>
        <w:rPr>
          <w:rFonts w:ascii="仿宋" w:hAnsi="仿宋" w:eastAsia="仿宋" w:cs="仿宋"/>
          <w:sz w:val="24"/>
          <w:szCs w:val="24"/>
        </w:rPr>
      </w:pPr>
      <w:r>
        <w:rPr>
          <w:rFonts w:ascii="仿宋" w:hAnsi="仿宋" w:eastAsia="仿宋" w:cs="仿宋"/>
          <w:spacing w:val="-3"/>
          <w:sz w:val="24"/>
          <w:szCs w:val="24"/>
        </w:rPr>
        <w:t>13、本项目入围供应商在评审过程中产生的现场勘查费、食宿费</w:t>
      </w:r>
      <w:r>
        <w:rPr>
          <w:rFonts w:ascii="仿宋" w:hAnsi="仿宋" w:eastAsia="仿宋" w:cs="仿宋"/>
          <w:spacing w:val="-2"/>
          <w:sz w:val="24"/>
          <w:szCs w:val="24"/>
        </w:rPr>
        <w:t>、</w:t>
      </w:r>
      <w:r>
        <w:rPr>
          <w:rFonts w:ascii="仿宋" w:hAnsi="仿宋" w:eastAsia="仿宋" w:cs="仿宋"/>
          <w:sz w:val="24"/>
          <w:szCs w:val="24"/>
        </w:rPr>
        <w:t xml:space="preserve">差 </w:t>
      </w:r>
      <w:r>
        <w:rPr>
          <w:rFonts w:ascii="仿宋" w:hAnsi="仿宋" w:eastAsia="仿宋" w:cs="仿宋"/>
          <w:spacing w:val="-4"/>
          <w:sz w:val="24"/>
          <w:szCs w:val="24"/>
        </w:rPr>
        <w:t>旅费、交通费</w:t>
      </w:r>
      <w:r>
        <w:rPr>
          <w:rFonts w:ascii="仿宋" w:hAnsi="仿宋" w:eastAsia="仿宋" w:cs="仿宋"/>
          <w:spacing w:val="-2"/>
          <w:sz w:val="24"/>
          <w:szCs w:val="24"/>
        </w:rPr>
        <w:t>等相关费用均自行承担，不得向项目单位及采购人提岀任何</w:t>
      </w:r>
      <w:r>
        <w:rPr>
          <w:rFonts w:ascii="仿宋" w:hAnsi="仿宋" w:eastAsia="仿宋" w:cs="仿宋"/>
          <w:sz w:val="24"/>
          <w:szCs w:val="24"/>
        </w:rPr>
        <w:t xml:space="preserve"> </w:t>
      </w:r>
      <w:r>
        <w:rPr>
          <w:rFonts w:ascii="仿宋" w:hAnsi="仿宋" w:eastAsia="仿宋" w:cs="仿宋"/>
          <w:spacing w:val="-5"/>
          <w:sz w:val="24"/>
          <w:szCs w:val="24"/>
        </w:rPr>
        <w:t>额</w:t>
      </w:r>
      <w:r>
        <w:rPr>
          <w:rFonts w:ascii="仿宋" w:hAnsi="仿宋" w:eastAsia="仿宋" w:cs="仿宋"/>
          <w:spacing w:val="-3"/>
          <w:sz w:val="24"/>
          <w:szCs w:val="24"/>
        </w:rPr>
        <w:t>外要求。</w:t>
      </w:r>
    </w:p>
    <w:p>
      <w:pPr>
        <w:spacing w:line="360" w:lineRule="auto"/>
        <w:ind w:left="566"/>
        <w:rPr>
          <w:rFonts w:ascii="仿宋" w:hAnsi="仿宋" w:eastAsia="仿宋" w:cs="仿宋"/>
          <w:sz w:val="24"/>
          <w:szCs w:val="24"/>
        </w:rPr>
      </w:pPr>
      <w:r>
        <w:rPr>
          <w:rFonts w:ascii="仿宋" w:hAnsi="仿宋" w:eastAsia="仿宋" w:cs="仿宋"/>
          <w:spacing w:val="-2"/>
          <w:sz w:val="24"/>
          <w:szCs w:val="24"/>
        </w:rPr>
        <w:t>五、评审</w:t>
      </w:r>
      <w:r>
        <w:rPr>
          <w:rFonts w:ascii="仿宋" w:hAnsi="仿宋" w:eastAsia="仿宋" w:cs="仿宋"/>
          <w:spacing w:val="-1"/>
          <w:sz w:val="24"/>
          <w:szCs w:val="24"/>
        </w:rPr>
        <w:t>服务费支付方式、时间和条件：</w:t>
      </w:r>
    </w:p>
    <w:p>
      <w:pPr>
        <w:spacing w:before="2" w:line="360" w:lineRule="auto"/>
        <w:ind w:right="902" w:firstLine="573"/>
        <w:rPr>
          <w:rFonts w:ascii="仿宋" w:hAnsi="仿宋" w:eastAsia="仿宋" w:cs="仿宋"/>
          <w:color w:val="FF0000"/>
          <w:spacing w:val="-1"/>
          <w:sz w:val="24"/>
          <w:szCs w:val="24"/>
        </w:rPr>
      </w:pPr>
      <w:r>
        <w:rPr>
          <w:rFonts w:ascii="仿宋" w:hAnsi="仿宋" w:eastAsia="仿宋" w:cs="仿宋"/>
          <w:color w:val="FF0000"/>
          <w:spacing w:val="-1"/>
          <w:sz w:val="24"/>
          <w:szCs w:val="24"/>
        </w:rPr>
        <w:t>1、具体标准：参照《甘肃省发展和改革委关于甘肃省工程造价咨询服务收费项目和标准的批复》(甘发改服务[2014]1140)文件</w:t>
      </w:r>
      <w:r>
        <w:rPr>
          <w:rFonts w:hint="eastAsia" w:cs="仿宋"/>
          <w:color w:val="FF0000"/>
          <w:spacing w:val="-1"/>
          <w:sz w:val="24"/>
          <w:szCs w:val="24"/>
          <w:lang w:val="en-US" w:eastAsia="zh-CN"/>
        </w:rPr>
        <w:t>及按照陇财办〔2018〕41号文件《陇南市市级财政投资项目评审管理办法》付费标准计费，</w:t>
      </w:r>
      <w:r>
        <w:rPr>
          <w:rFonts w:ascii="仿宋" w:hAnsi="仿宋" w:eastAsia="仿宋" w:cs="仿宋"/>
          <w:color w:val="FF0000"/>
          <w:spacing w:val="-1"/>
          <w:sz w:val="24"/>
          <w:szCs w:val="24"/>
        </w:rPr>
        <w:t>根据中标通知书按(供应商投标</w:t>
      </w:r>
      <w:r>
        <w:rPr>
          <w:rFonts w:hint="eastAsia" w:cs="仿宋"/>
          <w:color w:val="FF0000"/>
          <w:spacing w:val="-1"/>
          <w:sz w:val="24"/>
          <w:szCs w:val="24"/>
          <w:lang w:val="en-US" w:eastAsia="zh-CN"/>
        </w:rPr>
        <w:t>优惠率</w:t>
      </w:r>
      <w:r>
        <w:rPr>
          <w:rFonts w:ascii="仿宋" w:hAnsi="仿宋" w:eastAsia="仿宋" w:cs="仿宋"/>
          <w:color w:val="FF0000"/>
          <w:spacing w:val="-1"/>
          <w:sz w:val="24"/>
          <w:szCs w:val="24"/>
        </w:rPr>
        <w:t>)签订政府采购框架协议。</w:t>
      </w:r>
    </w:p>
    <w:p>
      <w:pPr>
        <w:spacing w:before="2" w:line="360" w:lineRule="auto"/>
        <w:ind w:right="902" w:firstLine="573"/>
        <w:rPr>
          <w:rFonts w:ascii="仿宋" w:hAnsi="仿宋" w:eastAsia="仿宋" w:cs="仿宋"/>
          <w:sz w:val="24"/>
          <w:szCs w:val="24"/>
        </w:rPr>
      </w:pPr>
      <w:r>
        <w:rPr>
          <w:rFonts w:ascii="仿宋" w:hAnsi="仿宋" w:eastAsia="仿宋" w:cs="仿宋"/>
          <w:spacing w:val="-1"/>
          <w:sz w:val="24"/>
          <w:szCs w:val="24"/>
        </w:rPr>
        <w:t>2.评审服务费用支付：乙方依据甲方委托事项，及时开展项目评审工作，按时限要求出具预(结)算评审报告，经甲方业务人员对评审结论进行核对确认后，甲方通知乙方与项目单位签订造价咨询服务合同，项目单位按合同金额向</w:t>
      </w:r>
      <w:r>
        <w:rPr>
          <w:rFonts w:hint="eastAsia" w:ascii="仿宋" w:hAnsi="仿宋" w:eastAsia="仿宋" w:cs="仿宋"/>
          <w:spacing w:val="-1"/>
          <w:sz w:val="24"/>
          <w:szCs w:val="24"/>
          <w:lang w:eastAsia="zh-CN"/>
        </w:rPr>
        <w:t>西和县财政局</w:t>
      </w:r>
      <w:r>
        <w:rPr>
          <w:rFonts w:ascii="仿宋" w:hAnsi="仿宋" w:eastAsia="仿宋" w:cs="仿宋"/>
          <w:spacing w:val="-1"/>
          <w:sz w:val="24"/>
          <w:szCs w:val="24"/>
        </w:rPr>
        <w:t>申请评审费用，</w:t>
      </w:r>
      <w:r>
        <w:rPr>
          <w:rFonts w:hint="eastAsia" w:ascii="仿宋" w:hAnsi="仿宋" w:eastAsia="仿宋" w:cs="仿宋"/>
          <w:spacing w:val="-1"/>
          <w:sz w:val="24"/>
          <w:szCs w:val="24"/>
          <w:lang w:eastAsia="zh-CN"/>
        </w:rPr>
        <w:t>西和县财政局</w:t>
      </w:r>
      <w:r>
        <w:rPr>
          <w:rFonts w:ascii="仿宋" w:hAnsi="仿宋" w:eastAsia="仿宋" w:cs="仿宋"/>
          <w:spacing w:val="-1"/>
          <w:sz w:val="24"/>
          <w:szCs w:val="24"/>
        </w:rPr>
        <w:t>评审中心加注意见后办</w:t>
      </w:r>
      <w:r>
        <w:rPr>
          <w:rFonts w:ascii="仿宋" w:hAnsi="仿宋" w:eastAsia="仿宋" w:cs="仿宋"/>
          <w:spacing w:val="-2"/>
          <w:sz w:val="24"/>
          <w:szCs w:val="24"/>
        </w:rPr>
        <w:t>理资金拨付事宜。</w:t>
      </w:r>
    </w:p>
    <w:p>
      <w:pPr>
        <w:spacing w:before="1" w:line="241" w:lineRule="auto"/>
        <w:ind w:left="559"/>
        <w:rPr>
          <w:rFonts w:ascii="仿宋" w:hAnsi="仿宋" w:eastAsia="仿宋" w:cs="仿宋"/>
          <w:sz w:val="24"/>
          <w:szCs w:val="24"/>
        </w:rPr>
      </w:pPr>
      <w:r>
        <w:rPr>
          <w:rFonts w:ascii="仿宋" w:hAnsi="仿宋" w:eastAsia="仿宋" w:cs="仿宋"/>
          <w:spacing w:val="-3"/>
          <w:sz w:val="24"/>
          <w:szCs w:val="24"/>
        </w:rPr>
        <w:t>3</w:t>
      </w:r>
      <w:r>
        <w:rPr>
          <w:rFonts w:ascii="仿宋" w:hAnsi="仿宋" w:eastAsia="仿宋" w:cs="仿宋"/>
          <w:spacing w:val="-2"/>
          <w:sz w:val="24"/>
          <w:szCs w:val="24"/>
        </w:rPr>
        <w:t>、具体流程：</w:t>
      </w:r>
    </w:p>
    <w:p>
      <w:pPr>
        <w:tabs>
          <w:tab w:val="left" w:pos="141"/>
        </w:tabs>
        <w:spacing w:before="195" w:line="369" w:lineRule="auto"/>
        <w:ind w:right="899" w:firstLine="598"/>
        <w:rPr>
          <w:rFonts w:ascii="仿宋" w:hAnsi="仿宋" w:eastAsia="仿宋" w:cs="仿宋"/>
          <w:sz w:val="24"/>
          <w:szCs w:val="24"/>
        </w:rPr>
      </w:pPr>
      <w:r>
        <w:rPr>
          <w:rFonts w:ascii="仿宋" w:hAnsi="仿宋" w:eastAsia="仿宋" w:cs="仿宋"/>
          <w:spacing w:val="-14"/>
          <w:sz w:val="24"/>
          <w:szCs w:val="24"/>
        </w:rPr>
        <w:t>甲乙双</w:t>
      </w:r>
      <w:r>
        <w:rPr>
          <w:rFonts w:ascii="仿宋" w:hAnsi="仿宋" w:eastAsia="仿宋" w:cs="仿宋"/>
          <w:spacing w:val="-11"/>
          <w:sz w:val="24"/>
          <w:szCs w:val="24"/>
        </w:rPr>
        <w:t>方</w:t>
      </w:r>
      <w:r>
        <w:rPr>
          <w:rFonts w:ascii="仿宋" w:hAnsi="仿宋" w:eastAsia="仿宋" w:cs="仿宋"/>
          <w:spacing w:val="-7"/>
          <w:sz w:val="24"/>
          <w:szCs w:val="24"/>
        </w:rPr>
        <w:t>签订框架协议→甲方(</w:t>
      </w:r>
      <w:r>
        <w:rPr>
          <w:rFonts w:hint="eastAsia" w:ascii="仿宋" w:hAnsi="仿宋" w:eastAsia="仿宋" w:cs="仿宋"/>
          <w:spacing w:val="-7"/>
          <w:sz w:val="24"/>
          <w:szCs w:val="24"/>
          <w:lang w:eastAsia="zh-CN"/>
        </w:rPr>
        <w:t>西和县财政局</w:t>
      </w:r>
      <w:r>
        <w:rPr>
          <w:rFonts w:ascii="仿宋" w:hAnsi="仿宋" w:eastAsia="仿宋" w:cs="仿宋"/>
          <w:spacing w:val="-7"/>
          <w:sz w:val="24"/>
          <w:szCs w:val="24"/>
        </w:rPr>
        <w:t>评审中心) 向乙方委托预</w:t>
      </w:r>
      <w:r>
        <w:rPr>
          <w:rFonts w:ascii="仿宋" w:hAnsi="仿宋" w:eastAsia="仿宋" w:cs="仿宋"/>
          <w:spacing w:val="-18"/>
          <w:sz w:val="24"/>
          <w:szCs w:val="24"/>
        </w:rPr>
        <w:t>(</w:t>
      </w:r>
      <w:r>
        <w:rPr>
          <w:rFonts w:ascii="仿宋" w:hAnsi="仿宋" w:eastAsia="仿宋" w:cs="仿宋"/>
          <w:spacing w:val="-9"/>
          <w:sz w:val="24"/>
          <w:szCs w:val="24"/>
        </w:rPr>
        <w:t>结)算评审书面通知→乙方编制预(结)算评审报告→甲方(</w:t>
      </w:r>
      <w:r>
        <w:rPr>
          <w:rFonts w:hint="eastAsia" w:ascii="仿宋" w:hAnsi="仿宋" w:eastAsia="仿宋" w:cs="仿宋"/>
          <w:spacing w:val="-9"/>
          <w:sz w:val="24"/>
          <w:szCs w:val="24"/>
          <w:lang w:eastAsia="zh-CN"/>
        </w:rPr>
        <w:t>西和县财政局</w:t>
      </w:r>
      <w:r>
        <w:rPr>
          <w:rFonts w:ascii="仿宋" w:hAnsi="仿宋" w:eastAsia="仿宋" w:cs="仿宋"/>
          <w:spacing w:val="-6"/>
          <w:sz w:val="24"/>
          <w:szCs w:val="24"/>
        </w:rPr>
        <w:t>评审中心)对评审结论进行核对确认→乙方出具</w:t>
      </w:r>
      <w:r>
        <w:rPr>
          <w:rFonts w:ascii="仿宋" w:hAnsi="仿宋" w:eastAsia="仿宋" w:cs="仿宋"/>
          <w:spacing w:val="-9"/>
          <w:sz w:val="24"/>
          <w:szCs w:val="24"/>
        </w:rPr>
        <w:t>预(结)</w:t>
      </w:r>
      <w:r>
        <w:rPr>
          <w:rFonts w:ascii="仿宋" w:hAnsi="仿宋" w:eastAsia="仿宋" w:cs="仿宋"/>
          <w:spacing w:val="-6"/>
          <w:sz w:val="24"/>
          <w:szCs w:val="24"/>
        </w:rPr>
        <w:t>算评</w:t>
      </w:r>
      <w:r>
        <w:rPr>
          <w:rFonts w:ascii="仿宋" w:hAnsi="仿宋" w:eastAsia="仿宋" w:cs="仿宋"/>
          <w:spacing w:val="-5"/>
          <w:sz w:val="24"/>
          <w:szCs w:val="24"/>
        </w:rPr>
        <w:t>审</w:t>
      </w:r>
      <w:r>
        <w:rPr>
          <w:rFonts w:ascii="仿宋" w:hAnsi="仿宋" w:eastAsia="仿宋" w:cs="仿宋"/>
          <w:spacing w:val="3"/>
          <w:sz w:val="24"/>
          <w:szCs w:val="24"/>
        </w:rPr>
        <w:t>报</w:t>
      </w:r>
      <w:r>
        <w:rPr>
          <w:rFonts w:ascii="仿宋" w:hAnsi="仿宋" w:eastAsia="仿宋" w:cs="仿宋"/>
          <w:spacing w:val="2"/>
          <w:sz w:val="24"/>
          <w:szCs w:val="24"/>
        </w:rPr>
        <w:t>告→乙方与项目单位签订造价咨询服务合同→项目单位申请评审费用</w:t>
      </w:r>
      <w:r>
        <w:rPr>
          <w:rFonts w:ascii="仿宋" w:hAnsi="仿宋" w:eastAsia="仿宋" w:cs="仿宋"/>
          <w:sz w:val="24"/>
          <w:szCs w:val="24"/>
        </w:rPr>
        <w:t xml:space="preserve"> </w:t>
      </w:r>
      <w:r>
        <w:rPr>
          <w:rFonts w:ascii="仿宋" w:hAnsi="仿宋" w:eastAsia="仿宋" w:cs="仿宋"/>
          <w:spacing w:val="-2"/>
          <w:sz w:val="24"/>
          <w:szCs w:val="24"/>
        </w:rPr>
        <w:t>→项</w:t>
      </w:r>
      <w:r>
        <w:rPr>
          <w:rFonts w:ascii="仿宋" w:hAnsi="仿宋" w:eastAsia="仿宋" w:cs="仿宋"/>
          <w:spacing w:val="-1"/>
          <w:sz w:val="24"/>
          <w:szCs w:val="24"/>
        </w:rPr>
        <w:t>目单位向乙方支付评审费用。</w:t>
      </w:r>
    </w:p>
    <w:p>
      <w:pPr>
        <w:spacing w:before="1" w:line="231" w:lineRule="auto"/>
        <w:ind w:left="564"/>
        <w:rPr>
          <w:rFonts w:ascii="仿宋" w:hAnsi="仿宋" w:eastAsia="仿宋" w:cs="仿宋"/>
          <w:sz w:val="24"/>
          <w:szCs w:val="24"/>
        </w:rPr>
      </w:pPr>
      <w:r>
        <w:rPr>
          <w:rFonts w:ascii="仿宋" w:hAnsi="仿宋" w:eastAsia="仿宋" w:cs="仿宋"/>
          <w:spacing w:val="-4"/>
          <w:sz w:val="24"/>
          <w:szCs w:val="24"/>
        </w:rPr>
        <w:t>六、</w:t>
      </w:r>
      <w:r>
        <w:rPr>
          <w:rFonts w:ascii="仿宋" w:hAnsi="仿宋" w:eastAsia="仿宋" w:cs="仿宋"/>
          <w:spacing w:val="-2"/>
          <w:sz w:val="24"/>
          <w:szCs w:val="24"/>
        </w:rPr>
        <w:t>框架协议期限</w:t>
      </w:r>
    </w:p>
    <w:p>
      <w:pPr>
        <w:spacing w:before="208" w:line="223" w:lineRule="auto"/>
        <w:ind w:left="702"/>
        <w:rPr>
          <w:rFonts w:ascii="仿宋" w:hAnsi="仿宋" w:eastAsia="仿宋" w:cs="仿宋"/>
          <w:sz w:val="24"/>
          <w:szCs w:val="24"/>
        </w:rPr>
      </w:pPr>
      <w:r>
        <w:rPr>
          <w:rFonts w:ascii="仿宋" w:hAnsi="仿宋" w:eastAsia="仿宋" w:cs="仿宋"/>
          <w:spacing w:val="-13"/>
          <w:sz w:val="24"/>
          <w:szCs w:val="24"/>
        </w:rPr>
        <w:t>本</w:t>
      </w:r>
      <w:r>
        <w:rPr>
          <w:rFonts w:ascii="仿宋" w:hAnsi="仿宋" w:eastAsia="仿宋" w:cs="仿宋"/>
          <w:spacing w:val="-11"/>
          <w:sz w:val="24"/>
          <w:szCs w:val="24"/>
        </w:rPr>
        <w:t>协议期限</w:t>
      </w:r>
      <w:r>
        <w:rPr>
          <w:rFonts w:hint="eastAsia" w:cs="仿宋"/>
          <w:spacing w:val="-11"/>
          <w:sz w:val="24"/>
          <w:szCs w:val="24"/>
          <w:lang w:val="en-US" w:eastAsia="zh-CN"/>
        </w:rPr>
        <w:t>一</w:t>
      </w:r>
      <w:r>
        <w:rPr>
          <w:rFonts w:ascii="仿宋" w:hAnsi="仿宋" w:eastAsia="仿宋" w:cs="仿宋"/>
          <w:spacing w:val="-11"/>
          <w:sz w:val="24"/>
          <w:szCs w:val="24"/>
        </w:rPr>
        <w:t>年,拟定自</w:t>
      </w:r>
      <w:r>
        <w:rPr>
          <w:rFonts w:ascii="仿宋" w:hAnsi="仿宋" w:eastAsia="仿宋" w:cs="仿宋"/>
          <w:spacing w:val="-11"/>
          <w:sz w:val="24"/>
          <w:szCs w:val="24"/>
          <w:u w:val="single" w:color="auto"/>
        </w:rPr>
        <w:t xml:space="preserve">2023 </w:t>
      </w:r>
      <w:r>
        <w:rPr>
          <w:rFonts w:ascii="仿宋" w:hAnsi="仿宋" w:eastAsia="仿宋" w:cs="仿宋"/>
          <w:spacing w:val="-11"/>
          <w:sz w:val="24"/>
          <w:szCs w:val="24"/>
        </w:rPr>
        <w:t xml:space="preserve"> 年</w:t>
      </w:r>
      <w:r>
        <w:rPr>
          <w:rFonts w:ascii="仿宋" w:hAnsi="仿宋" w:eastAsia="仿宋" w:cs="仿宋"/>
          <w:spacing w:val="-11"/>
          <w:sz w:val="24"/>
          <w:szCs w:val="24"/>
          <w:u w:val="single" w:color="auto"/>
        </w:rPr>
        <w:t xml:space="preserve">  </w:t>
      </w:r>
      <w:r>
        <w:rPr>
          <w:rFonts w:ascii="仿宋" w:hAnsi="仿宋" w:eastAsia="仿宋" w:cs="仿宋"/>
          <w:spacing w:val="-11"/>
          <w:sz w:val="24"/>
          <w:szCs w:val="24"/>
        </w:rPr>
        <w:t xml:space="preserve"> 月</w:t>
      </w:r>
      <w:r>
        <w:rPr>
          <w:rFonts w:ascii="仿宋" w:hAnsi="仿宋" w:eastAsia="仿宋" w:cs="仿宋"/>
          <w:spacing w:val="-11"/>
          <w:sz w:val="24"/>
          <w:szCs w:val="24"/>
          <w:u w:val="single" w:color="auto"/>
        </w:rPr>
        <w:t xml:space="preserve">  </w:t>
      </w:r>
      <w:r>
        <w:rPr>
          <w:rFonts w:ascii="仿宋" w:hAnsi="仿宋" w:eastAsia="仿宋" w:cs="仿宋"/>
          <w:spacing w:val="-11"/>
          <w:sz w:val="24"/>
          <w:szCs w:val="24"/>
        </w:rPr>
        <w:t xml:space="preserve"> 日至 </w:t>
      </w:r>
      <w:r>
        <w:rPr>
          <w:rFonts w:ascii="仿宋" w:hAnsi="仿宋" w:eastAsia="仿宋" w:cs="仿宋"/>
          <w:spacing w:val="-11"/>
          <w:sz w:val="24"/>
          <w:szCs w:val="24"/>
          <w:u w:val="single" w:color="auto"/>
        </w:rPr>
        <w:t>202</w:t>
      </w:r>
      <w:r>
        <w:rPr>
          <w:rFonts w:hint="eastAsia" w:cs="仿宋"/>
          <w:spacing w:val="-11"/>
          <w:sz w:val="24"/>
          <w:szCs w:val="24"/>
          <w:u w:val="single" w:color="auto"/>
          <w:lang w:val="en-US" w:eastAsia="zh-CN"/>
        </w:rPr>
        <w:t>4</w:t>
      </w:r>
      <w:r>
        <w:rPr>
          <w:rFonts w:ascii="仿宋" w:hAnsi="仿宋" w:eastAsia="仿宋" w:cs="仿宋"/>
          <w:spacing w:val="-11"/>
          <w:sz w:val="24"/>
          <w:szCs w:val="24"/>
          <w:u w:val="single" w:color="auto"/>
        </w:rPr>
        <w:t xml:space="preserve"> </w:t>
      </w:r>
      <w:r>
        <w:rPr>
          <w:rFonts w:ascii="仿宋" w:hAnsi="仿宋" w:eastAsia="仿宋" w:cs="仿宋"/>
          <w:spacing w:val="-11"/>
          <w:sz w:val="24"/>
          <w:szCs w:val="24"/>
        </w:rPr>
        <w:t xml:space="preserve"> 年</w:t>
      </w:r>
      <w:r>
        <w:rPr>
          <w:rFonts w:ascii="仿宋" w:hAnsi="仿宋" w:eastAsia="仿宋" w:cs="仿宋"/>
          <w:spacing w:val="-11"/>
          <w:sz w:val="24"/>
          <w:szCs w:val="24"/>
          <w:u w:val="single" w:color="auto"/>
        </w:rPr>
        <w:t xml:space="preserve">  </w:t>
      </w:r>
      <w:r>
        <w:rPr>
          <w:rFonts w:ascii="仿宋" w:hAnsi="仿宋" w:eastAsia="仿宋" w:cs="仿宋"/>
          <w:spacing w:val="-11"/>
          <w:sz w:val="24"/>
          <w:szCs w:val="24"/>
        </w:rPr>
        <w:t xml:space="preserve"> 月</w:t>
      </w:r>
      <w:r>
        <w:rPr>
          <w:rFonts w:ascii="仿宋" w:hAnsi="仿宋" w:eastAsia="仿宋" w:cs="仿宋"/>
          <w:spacing w:val="-11"/>
          <w:sz w:val="24"/>
          <w:szCs w:val="24"/>
          <w:u w:val="single" w:color="auto"/>
        </w:rPr>
        <w:t xml:space="preserve">  </w:t>
      </w:r>
      <w:r>
        <w:rPr>
          <w:rFonts w:ascii="仿宋" w:hAnsi="仿宋" w:eastAsia="仿宋" w:cs="仿宋"/>
          <w:spacing w:val="-11"/>
          <w:sz w:val="24"/>
          <w:szCs w:val="24"/>
        </w:rPr>
        <w:t xml:space="preserve"> 日止。</w:t>
      </w:r>
    </w:p>
    <w:p>
      <w:pPr>
        <w:spacing w:before="220" w:line="235" w:lineRule="auto"/>
        <w:ind w:left="568"/>
        <w:rPr>
          <w:rFonts w:ascii="仿宋" w:hAnsi="仿宋" w:eastAsia="仿宋" w:cs="仿宋"/>
          <w:sz w:val="24"/>
          <w:szCs w:val="24"/>
        </w:rPr>
      </w:pPr>
      <w:r>
        <w:rPr>
          <w:rFonts w:ascii="仿宋" w:hAnsi="仿宋" w:eastAsia="仿宋" w:cs="仿宋"/>
          <w:spacing w:val="-2"/>
          <w:sz w:val="24"/>
          <w:szCs w:val="24"/>
        </w:rPr>
        <w:t>七、确定第二阶段</w:t>
      </w:r>
      <w:r>
        <w:rPr>
          <w:rFonts w:ascii="仿宋" w:hAnsi="仿宋" w:eastAsia="仿宋" w:cs="仿宋"/>
          <w:spacing w:val="-1"/>
          <w:sz w:val="24"/>
          <w:szCs w:val="24"/>
        </w:rPr>
        <w:t>成交供应商的方式</w:t>
      </w:r>
    </w:p>
    <w:p>
      <w:pPr>
        <w:spacing w:before="207" w:line="369" w:lineRule="auto"/>
        <w:ind w:right="899" w:firstLine="598"/>
        <w:rPr>
          <w:rFonts w:ascii="仿宋" w:hAnsi="仿宋" w:eastAsia="仿宋" w:cs="仿宋"/>
          <w:sz w:val="24"/>
          <w:szCs w:val="24"/>
        </w:rPr>
      </w:pPr>
      <w:r>
        <w:rPr>
          <w:rFonts w:ascii="仿宋" w:hAnsi="仿宋" w:eastAsia="仿宋" w:cs="仿宋"/>
          <w:spacing w:val="-6"/>
          <w:sz w:val="24"/>
          <w:szCs w:val="24"/>
        </w:rPr>
        <w:t>由采购人依据入</w:t>
      </w:r>
      <w:r>
        <w:rPr>
          <w:rFonts w:ascii="仿宋" w:hAnsi="仿宋" w:eastAsia="仿宋" w:cs="仿宋"/>
          <w:spacing w:val="-5"/>
          <w:sz w:val="24"/>
          <w:szCs w:val="24"/>
        </w:rPr>
        <w:t>围</w:t>
      </w:r>
      <w:r>
        <w:rPr>
          <w:rFonts w:ascii="仿宋" w:hAnsi="仿宋" w:eastAsia="仿宋" w:cs="仿宋"/>
          <w:spacing w:val="-3"/>
          <w:sz w:val="24"/>
          <w:szCs w:val="24"/>
        </w:rPr>
        <w:t>供应商投标价格、项目编审时限要求、技术力量及</w:t>
      </w:r>
      <w:r>
        <w:rPr>
          <w:rFonts w:ascii="仿宋" w:hAnsi="仿宋" w:eastAsia="仿宋" w:cs="仿宋"/>
          <w:sz w:val="24"/>
          <w:szCs w:val="24"/>
        </w:rPr>
        <w:t xml:space="preserve"> </w:t>
      </w:r>
      <w:r>
        <w:rPr>
          <w:rFonts w:ascii="仿宋" w:hAnsi="仿宋" w:eastAsia="仿宋" w:cs="仿宋"/>
          <w:spacing w:val="-4"/>
          <w:sz w:val="24"/>
          <w:szCs w:val="24"/>
        </w:rPr>
        <w:t>服务便利性</w:t>
      </w:r>
      <w:r>
        <w:rPr>
          <w:rFonts w:ascii="仿宋" w:hAnsi="仿宋" w:eastAsia="仿宋" w:cs="仿宋"/>
          <w:spacing w:val="-2"/>
          <w:sz w:val="24"/>
          <w:szCs w:val="24"/>
        </w:rPr>
        <w:t>、用户评价等因素，结合项目特征、专业需求从第一阶段入围</w:t>
      </w:r>
      <w:r>
        <w:rPr>
          <w:rFonts w:ascii="仿宋" w:hAnsi="仿宋" w:eastAsia="仿宋" w:cs="仿宋"/>
          <w:sz w:val="24"/>
          <w:szCs w:val="24"/>
        </w:rPr>
        <w:t xml:space="preserve"> </w:t>
      </w:r>
      <w:r>
        <w:rPr>
          <w:rFonts w:ascii="仿宋" w:hAnsi="仿宋" w:eastAsia="仿宋" w:cs="仿宋"/>
          <w:spacing w:val="-4"/>
          <w:sz w:val="24"/>
          <w:szCs w:val="24"/>
        </w:rPr>
        <w:t>供应商中</w:t>
      </w:r>
      <w:r>
        <w:rPr>
          <w:rFonts w:ascii="仿宋" w:hAnsi="仿宋" w:eastAsia="仿宋" w:cs="仿宋"/>
          <w:spacing w:val="-2"/>
          <w:sz w:val="24"/>
          <w:szCs w:val="24"/>
        </w:rPr>
        <w:t>通过直接选定确定成交供应商并签订第二阶段政府采购合同</w:t>
      </w:r>
    </w:p>
    <w:p>
      <w:pPr>
        <w:spacing w:before="1" w:line="233" w:lineRule="auto"/>
        <w:ind w:left="561"/>
        <w:rPr>
          <w:rFonts w:ascii="仿宋" w:hAnsi="仿宋" w:eastAsia="仿宋" w:cs="仿宋"/>
          <w:sz w:val="24"/>
          <w:szCs w:val="24"/>
        </w:rPr>
      </w:pPr>
      <w:r>
        <w:rPr>
          <w:rFonts w:ascii="仿宋" w:hAnsi="仿宋" w:eastAsia="仿宋" w:cs="仿宋"/>
          <w:spacing w:val="-1"/>
          <w:sz w:val="24"/>
          <w:szCs w:val="24"/>
        </w:rPr>
        <w:t>八、适用框架协议的征集人，以及履行</w:t>
      </w:r>
      <w:r>
        <w:rPr>
          <w:rFonts w:ascii="仿宋" w:hAnsi="仿宋" w:eastAsia="仿宋" w:cs="仿宋"/>
          <w:sz w:val="24"/>
          <w:szCs w:val="24"/>
        </w:rPr>
        <w:t>合同的地域范围</w:t>
      </w:r>
    </w:p>
    <w:p>
      <w:pPr>
        <w:spacing w:before="204" w:line="369" w:lineRule="exact"/>
        <w:ind w:left="574"/>
        <w:rPr>
          <w:rFonts w:hint="eastAsia" w:ascii="仿宋" w:hAnsi="仿宋" w:eastAsia="仿宋" w:cs="仿宋"/>
          <w:sz w:val="24"/>
          <w:szCs w:val="24"/>
          <w:lang w:eastAsia="zh-CN"/>
        </w:rPr>
      </w:pPr>
      <w:r>
        <w:rPr>
          <w:rFonts w:ascii="仿宋" w:hAnsi="仿宋" w:eastAsia="仿宋" w:cs="仿宋"/>
          <w:spacing w:val="-2"/>
          <w:position w:val="2"/>
          <w:sz w:val="24"/>
          <w:szCs w:val="24"/>
        </w:rPr>
        <w:t>1、适用框架协议的采购</w:t>
      </w:r>
      <w:r>
        <w:rPr>
          <w:rFonts w:ascii="仿宋" w:hAnsi="仿宋" w:eastAsia="仿宋" w:cs="仿宋"/>
          <w:spacing w:val="-1"/>
          <w:position w:val="2"/>
          <w:sz w:val="24"/>
          <w:szCs w:val="24"/>
        </w:rPr>
        <w:t>人：</w:t>
      </w:r>
      <w:r>
        <w:rPr>
          <w:rFonts w:hint="eastAsia" w:ascii="仿宋" w:hAnsi="仿宋" w:eastAsia="仿宋" w:cs="仿宋"/>
          <w:spacing w:val="-1"/>
          <w:position w:val="2"/>
          <w:sz w:val="24"/>
          <w:szCs w:val="24"/>
          <w:lang w:eastAsia="zh-CN"/>
        </w:rPr>
        <w:t>西和县财政局</w:t>
      </w:r>
    </w:p>
    <w:p>
      <w:pPr>
        <w:spacing w:before="191" w:line="225" w:lineRule="auto"/>
        <w:ind w:left="572"/>
        <w:rPr>
          <w:rFonts w:hint="eastAsia" w:ascii="仿宋" w:hAnsi="仿宋" w:eastAsia="仿宋" w:cs="仿宋"/>
          <w:spacing w:val="-1"/>
          <w:position w:val="2"/>
          <w:sz w:val="24"/>
          <w:szCs w:val="24"/>
          <w:lang w:eastAsia="zh-CN"/>
        </w:rPr>
      </w:pPr>
      <w:r>
        <w:rPr>
          <w:rFonts w:ascii="仿宋" w:hAnsi="仿宋" w:eastAsia="仿宋" w:cs="仿宋"/>
          <w:spacing w:val="-1"/>
          <w:position w:val="2"/>
          <w:sz w:val="24"/>
          <w:szCs w:val="24"/>
        </w:rPr>
        <w:t>2、履行合同的地域范围：</w:t>
      </w:r>
      <w:r>
        <w:rPr>
          <w:rFonts w:hint="eastAsia" w:ascii="仿宋" w:hAnsi="仿宋" w:eastAsia="仿宋" w:cs="仿宋"/>
          <w:spacing w:val="-1"/>
          <w:position w:val="2"/>
          <w:sz w:val="24"/>
          <w:szCs w:val="24"/>
          <w:lang w:eastAsia="zh-CN"/>
        </w:rPr>
        <w:t>西和县财政局</w:t>
      </w:r>
    </w:p>
    <w:p>
      <w:pPr>
        <w:spacing w:before="191" w:line="225" w:lineRule="auto"/>
        <w:ind w:left="572"/>
        <w:rPr>
          <w:rFonts w:ascii="仿宋" w:hAnsi="仿宋" w:eastAsia="仿宋" w:cs="仿宋"/>
          <w:sz w:val="24"/>
          <w:szCs w:val="24"/>
        </w:rPr>
      </w:pPr>
      <w:r>
        <w:rPr>
          <w:rFonts w:ascii="仿宋" w:hAnsi="仿宋" w:eastAsia="仿宋" w:cs="仿宋"/>
          <w:spacing w:val="-7"/>
          <w:sz w:val="24"/>
          <w:szCs w:val="24"/>
        </w:rPr>
        <w:t>九</w:t>
      </w:r>
      <w:r>
        <w:rPr>
          <w:rFonts w:ascii="仿宋" w:hAnsi="仿宋" w:eastAsia="仿宋" w:cs="仿宋"/>
          <w:spacing w:val="-4"/>
          <w:sz w:val="24"/>
          <w:szCs w:val="24"/>
        </w:rPr>
        <w:t>、质量保证</w:t>
      </w:r>
    </w:p>
    <w:p>
      <w:pPr>
        <w:spacing w:before="207" w:line="369" w:lineRule="auto"/>
        <w:ind w:right="899" w:firstLine="598"/>
        <w:rPr>
          <w:rFonts w:ascii="仿宋" w:hAnsi="仿宋" w:eastAsia="仿宋" w:cs="仿宋"/>
          <w:spacing w:val="-2"/>
          <w:sz w:val="24"/>
          <w:szCs w:val="24"/>
        </w:rPr>
      </w:pPr>
      <w:r>
        <w:rPr>
          <w:rFonts w:ascii="仿宋" w:hAnsi="仿宋" w:eastAsia="仿宋" w:cs="仿宋"/>
          <w:spacing w:val="-2"/>
          <w:sz w:val="24"/>
          <w:szCs w:val="24"/>
        </w:rPr>
        <w:t>乙方应按征集文件规定和供应商承诺向甲方提供服务。</w:t>
      </w:r>
    </w:p>
    <w:p>
      <w:pPr>
        <w:spacing w:before="207" w:line="369" w:lineRule="auto"/>
        <w:ind w:right="899" w:firstLine="598"/>
        <w:rPr>
          <w:rFonts w:ascii="仿宋" w:hAnsi="仿宋" w:eastAsia="仿宋" w:cs="仿宋"/>
          <w:spacing w:val="-2"/>
          <w:sz w:val="24"/>
          <w:szCs w:val="24"/>
        </w:rPr>
      </w:pPr>
      <w:r>
        <w:rPr>
          <w:rFonts w:ascii="仿宋" w:hAnsi="仿宋" w:eastAsia="仿宋" w:cs="仿宋"/>
          <w:spacing w:val="-2"/>
          <w:sz w:val="24"/>
          <w:szCs w:val="24"/>
        </w:rPr>
        <w:t>乙方应按响应文件响应的时限要求及准确率提交造价咨询成果文件。 在服务期限内，如有特殊情况需要现场勘查或开三方协调会时，乙方应在接到甲方通知后按约定时间到达甲方指定地点展开工作。</w:t>
      </w:r>
    </w:p>
    <w:p>
      <w:pPr>
        <w:numPr>
          <w:ilvl w:val="0"/>
          <w:numId w:val="27"/>
        </w:numPr>
        <w:spacing w:before="207" w:line="369" w:lineRule="auto"/>
        <w:ind w:right="899" w:firstLine="598"/>
        <w:rPr>
          <w:rFonts w:ascii="仿宋" w:hAnsi="仿宋" w:eastAsia="仿宋" w:cs="仿宋"/>
          <w:spacing w:val="-2"/>
          <w:sz w:val="24"/>
          <w:szCs w:val="24"/>
        </w:rPr>
      </w:pPr>
      <w:r>
        <w:rPr>
          <w:rFonts w:ascii="仿宋" w:hAnsi="仿宋" w:eastAsia="仿宋" w:cs="仿宋"/>
          <w:spacing w:val="-2"/>
          <w:sz w:val="24"/>
          <w:szCs w:val="24"/>
        </w:rPr>
        <w:t xml:space="preserve">双方的权利和义务 </w:t>
      </w:r>
    </w:p>
    <w:p>
      <w:pPr>
        <w:numPr>
          <w:ilvl w:val="0"/>
          <w:numId w:val="0"/>
        </w:numPr>
        <w:spacing w:before="207" w:line="369" w:lineRule="auto"/>
        <w:ind w:right="899" w:rightChars="0" w:firstLine="472" w:firstLineChars="200"/>
        <w:rPr>
          <w:rFonts w:ascii="仿宋" w:hAnsi="仿宋" w:eastAsia="仿宋" w:cs="仿宋"/>
          <w:sz w:val="24"/>
          <w:szCs w:val="24"/>
        </w:rPr>
      </w:pPr>
      <w:r>
        <w:rPr>
          <w:rFonts w:ascii="仿宋" w:hAnsi="仿宋" w:eastAsia="仿宋" w:cs="仿宋"/>
          <w:spacing w:val="-2"/>
          <w:sz w:val="24"/>
          <w:szCs w:val="24"/>
        </w:rPr>
        <w:t>(-)</w:t>
      </w:r>
      <w:r>
        <w:rPr>
          <w:rFonts w:ascii="仿宋" w:hAnsi="仿宋" w:eastAsia="仿宋" w:cs="仿宋"/>
          <w:spacing w:val="-5"/>
          <w:sz w:val="24"/>
          <w:szCs w:val="24"/>
        </w:rPr>
        <w:t>甲方的权利和义</w:t>
      </w:r>
      <w:r>
        <w:rPr>
          <w:rFonts w:ascii="仿宋" w:hAnsi="仿宋" w:eastAsia="仿宋" w:cs="仿宋"/>
          <w:spacing w:val="-4"/>
          <w:sz w:val="24"/>
          <w:szCs w:val="24"/>
        </w:rPr>
        <w:t>务</w:t>
      </w:r>
    </w:p>
    <w:p>
      <w:pPr>
        <w:spacing w:before="220" w:line="369" w:lineRule="exact"/>
        <w:ind w:left="576"/>
        <w:rPr>
          <w:rFonts w:ascii="仿宋" w:hAnsi="仿宋" w:eastAsia="仿宋" w:cs="仿宋"/>
          <w:sz w:val="24"/>
          <w:szCs w:val="24"/>
        </w:rPr>
      </w:pPr>
      <w:r>
        <w:rPr>
          <w:rFonts w:ascii="仿宋" w:hAnsi="仿宋" w:eastAsia="仿宋" w:cs="仿宋"/>
          <w:spacing w:val="-2"/>
          <w:position w:val="2"/>
          <w:sz w:val="24"/>
          <w:szCs w:val="24"/>
        </w:rPr>
        <w:t>1、负责选定第二阶段成交供应商</w:t>
      </w:r>
      <w:r>
        <w:rPr>
          <w:rFonts w:ascii="仿宋" w:hAnsi="仿宋" w:eastAsia="仿宋" w:cs="仿宋"/>
          <w:position w:val="2"/>
          <w:sz w:val="24"/>
          <w:szCs w:val="24"/>
        </w:rPr>
        <w:t>。</w:t>
      </w:r>
    </w:p>
    <w:p>
      <w:pPr>
        <w:spacing w:before="190" w:line="369" w:lineRule="exact"/>
        <w:ind w:left="559"/>
        <w:rPr>
          <w:rFonts w:ascii="仿宋" w:hAnsi="仿宋" w:eastAsia="仿宋" w:cs="仿宋"/>
          <w:sz w:val="24"/>
          <w:szCs w:val="24"/>
        </w:rPr>
      </w:pPr>
      <w:r>
        <w:rPr>
          <w:rFonts w:ascii="仿宋" w:hAnsi="仿宋" w:eastAsia="仿宋" w:cs="仿宋"/>
          <w:spacing w:val="4"/>
          <w:position w:val="2"/>
          <w:sz w:val="24"/>
          <w:szCs w:val="24"/>
        </w:rPr>
        <w:t>2、负责</w:t>
      </w:r>
      <w:r>
        <w:rPr>
          <w:rFonts w:ascii="仿宋" w:hAnsi="仿宋" w:eastAsia="仿宋" w:cs="仿宋"/>
          <w:spacing w:val="3"/>
          <w:position w:val="2"/>
          <w:sz w:val="24"/>
          <w:szCs w:val="24"/>
        </w:rPr>
        <w:t>对</w:t>
      </w:r>
      <w:r>
        <w:rPr>
          <w:rFonts w:ascii="仿宋" w:hAnsi="仿宋" w:eastAsia="仿宋" w:cs="仿宋"/>
          <w:spacing w:val="2"/>
          <w:position w:val="2"/>
          <w:sz w:val="24"/>
          <w:szCs w:val="24"/>
        </w:rPr>
        <w:t>入围供应商进行考核。根据项目审核情况对入围中介机构</w:t>
      </w:r>
    </w:p>
    <w:p>
      <w:pPr>
        <w:spacing w:before="193" w:line="369" w:lineRule="auto"/>
        <w:ind w:left="3" w:right="900" w:firstLine="2"/>
        <w:rPr>
          <w:rFonts w:ascii="仿宋" w:hAnsi="仿宋" w:eastAsia="仿宋" w:cs="仿宋"/>
          <w:sz w:val="24"/>
          <w:szCs w:val="24"/>
        </w:rPr>
      </w:pPr>
      <w:r>
        <w:rPr>
          <w:rFonts w:ascii="仿宋" w:hAnsi="仿宋" w:eastAsia="仿宋" w:cs="仿宋"/>
          <w:spacing w:val="2"/>
          <w:sz w:val="24"/>
          <w:szCs w:val="24"/>
        </w:rPr>
        <w:t>进行考核(评审时效、准确性、合理化建议、暂估材料询价、现场服务</w:t>
      </w:r>
      <w:r>
        <w:rPr>
          <w:rFonts w:ascii="仿宋" w:hAnsi="仿宋" w:eastAsia="仿宋" w:cs="仿宋"/>
          <w:spacing w:val="1"/>
          <w:sz w:val="24"/>
          <w:szCs w:val="24"/>
        </w:rPr>
        <w:t>、</w:t>
      </w:r>
      <w:r>
        <w:rPr>
          <w:rFonts w:ascii="仿宋" w:hAnsi="仿宋" w:eastAsia="仿宋" w:cs="仿宋"/>
          <w:spacing w:val="3"/>
          <w:sz w:val="24"/>
          <w:szCs w:val="24"/>
        </w:rPr>
        <w:t>内</w:t>
      </w:r>
      <w:r>
        <w:rPr>
          <w:rFonts w:ascii="仿宋" w:hAnsi="仿宋" w:eastAsia="仿宋" w:cs="仿宋"/>
          <w:spacing w:val="2"/>
          <w:sz w:val="24"/>
          <w:szCs w:val="24"/>
        </w:rPr>
        <w:t>控管理制度、廉洁纪律等)，按考核排名，根据项目特征、专业需求择</w:t>
      </w:r>
      <w:r>
        <w:rPr>
          <w:rFonts w:ascii="仿宋" w:hAnsi="仿宋" w:eastAsia="仿宋" w:cs="仿宋"/>
          <w:spacing w:val="-1"/>
          <w:sz w:val="24"/>
          <w:szCs w:val="24"/>
        </w:rPr>
        <w:t>优选择项目安排，并对连续考核较差的</w:t>
      </w:r>
      <w:r>
        <w:rPr>
          <w:rFonts w:ascii="仿宋" w:hAnsi="仿宋" w:eastAsia="仿宋" w:cs="仿宋"/>
          <w:sz w:val="24"/>
          <w:szCs w:val="24"/>
        </w:rPr>
        <w:t>机构进行清退。</w:t>
      </w:r>
    </w:p>
    <w:p>
      <w:pPr>
        <w:spacing w:before="3" w:line="368" w:lineRule="auto"/>
        <w:ind w:left="5" w:right="900" w:firstLine="556"/>
        <w:rPr>
          <w:rFonts w:ascii="仿宋" w:hAnsi="仿宋" w:eastAsia="仿宋" w:cs="仿宋"/>
          <w:sz w:val="24"/>
          <w:szCs w:val="24"/>
        </w:rPr>
      </w:pPr>
      <w:r>
        <w:rPr>
          <w:rFonts w:ascii="仿宋" w:hAnsi="仿宋" w:eastAsia="仿宋" w:cs="仿宋"/>
          <w:spacing w:val="4"/>
          <w:sz w:val="24"/>
          <w:szCs w:val="24"/>
        </w:rPr>
        <w:t>3、负</w:t>
      </w:r>
      <w:r>
        <w:rPr>
          <w:rFonts w:ascii="仿宋" w:hAnsi="仿宋" w:eastAsia="仿宋" w:cs="仿宋"/>
          <w:spacing w:val="2"/>
          <w:sz w:val="24"/>
          <w:szCs w:val="24"/>
        </w:rPr>
        <w:t>责对乙方及其派岀人员完成的评审事项及造价咨询结果文件进</w:t>
      </w:r>
      <w:r>
        <w:rPr>
          <w:rFonts w:ascii="仿宋" w:hAnsi="仿宋" w:eastAsia="仿宋" w:cs="仿宋"/>
          <w:spacing w:val="-4"/>
          <w:sz w:val="24"/>
          <w:szCs w:val="24"/>
        </w:rPr>
        <w:t>行审</w:t>
      </w:r>
      <w:r>
        <w:rPr>
          <w:rFonts w:ascii="仿宋" w:hAnsi="仿宋" w:eastAsia="仿宋" w:cs="仿宋"/>
          <w:spacing w:val="-2"/>
          <w:sz w:val="24"/>
          <w:szCs w:val="24"/>
        </w:rPr>
        <w:t>核验收评价。</w:t>
      </w:r>
    </w:p>
    <w:p>
      <w:pPr>
        <w:spacing w:line="368" w:lineRule="exact"/>
        <w:ind w:left="554"/>
        <w:rPr>
          <w:rFonts w:ascii="仿宋" w:hAnsi="仿宋" w:eastAsia="仿宋" w:cs="仿宋"/>
          <w:sz w:val="24"/>
          <w:szCs w:val="24"/>
        </w:rPr>
      </w:pPr>
      <w:r>
        <w:rPr>
          <w:rFonts w:ascii="仿宋" w:hAnsi="仿宋" w:eastAsia="仿宋" w:cs="仿宋"/>
          <w:spacing w:val="-1"/>
          <w:position w:val="2"/>
          <w:sz w:val="24"/>
          <w:szCs w:val="24"/>
        </w:rPr>
        <w:t>4、要求乙方及其派</w:t>
      </w:r>
      <w:r>
        <w:rPr>
          <w:rFonts w:ascii="仿宋" w:hAnsi="仿宋" w:eastAsia="仿宋" w:cs="仿宋"/>
          <w:position w:val="2"/>
          <w:sz w:val="24"/>
          <w:szCs w:val="24"/>
        </w:rPr>
        <w:t>岀人员协助配合评审终结阶段相关工作。</w:t>
      </w:r>
    </w:p>
    <w:p>
      <w:pPr>
        <w:spacing w:before="192" w:line="369" w:lineRule="auto"/>
        <w:ind w:right="900" w:firstLine="561"/>
        <w:rPr>
          <w:rFonts w:ascii="仿宋" w:hAnsi="仿宋" w:eastAsia="仿宋" w:cs="仿宋"/>
          <w:sz w:val="24"/>
          <w:szCs w:val="24"/>
        </w:rPr>
      </w:pPr>
      <w:r>
        <w:rPr>
          <w:rFonts w:ascii="仿宋" w:hAnsi="仿宋" w:eastAsia="仿宋" w:cs="仿宋"/>
          <w:spacing w:val="4"/>
          <w:sz w:val="24"/>
          <w:szCs w:val="24"/>
        </w:rPr>
        <w:t>5、根</w:t>
      </w:r>
      <w:r>
        <w:rPr>
          <w:rFonts w:ascii="仿宋" w:hAnsi="仿宋" w:eastAsia="仿宋" w:cs="仿宋"/>
          <w:spacing w:val="2"/>
          <w:sz w:val="24"/>
          <w:szCs w:val="24"/>
        </w:rPr>
        <w:t>据乙方的有关要求，及时协调处理评审服务工作实施过程中的</w:t>
      </w:r>
      <w:r>
        <w:rPr>
          <w:rFonts w:ascii="仿宋" w:hAnsi="仿宋" w:eastAsia="仿宋" w:cs="仿宋"/>
          <w:spacing w:val="-3"/>
          <w:sz w:val="24"/>
          <w:szCs w:val="24"/>
        </w:rPr>
        <w:t>有关事宜。</w:t>
      </w:r>
    </w:p>
    <w:p>
      <w:pPr>
        <w:spacing w:before="2" w:line="222" w:lineRule="auto"/>
        <w:ind w:left="565"/>
        <w:rPr>
          <w:rFonts w:ascii="仿宋" w:hAnsi="仿宋" w:eastAsia="仿宋" w:cs="仿宋"/>
          <w:sz w:val="24"/>
          <w:szCs w:val="24"/>
        </w:rPr>
      </w:pPr>
      <w:r>
        <w:rPr>
          <w:rFonts w:ascii="仿宋" w:hAnsi="仿宋" w:eastAsia="仿宋" w:cs="仿宋"/>
          <w:spacing w:val="12"/>
          <w:sz w:val="24"/>
          <w:szCs w:val="24"/>
        </w:rPr>
        <w:t>(</w:t>
      </w:r>
      <w:r>
        <w:rPr>
          <w:rFonts w:ascii="仿宋" w:hAnsi="仿宋" w:eastAsia="仿宋" w:cs="仿宋"/>
          <w:spacing w:val="10"/>
          <w:sz w:val="24"/>
          <w:szCs w:val="24"/>
        </w:rPr>
        <w:t>二) 乙方的权利和义务</w:t>
      </w:r>
    </w:p>
    <w:p>
      <w:pPr>
        <w:spacing w:before="222" w:line="369" w:lineRule="auto"/>
        <w:ind w:left="18" w:right="900" w:firstLine="558"/>
        <w:rPr>
          <w:rFonts w:ascii="仿宋" w:hAnsi="仿宋" w:eastAsia="仿宋" w:cs="仿宋"/>
          <w:sz w:val="24"/>
          <w:szCs w:val="24"/>
        </w:rPr>
      </w:pPr>
      <w:r>
        <w:rPr>
          <w:rFonts w:ascii="仿宋" w:hAnsi="仿宋" w:eastAsia="仿宋" w:cs="仿宋"/>
          <w:spacing w:val="2"/>
          <w:sz w:val="24"/>
          <w:szCs w:val="24"/>
        </w:rPr>
        <w:t>1、接受甲方造价咨询服务通知后，索取与委托</w:t>
      </w:r>
      <w:r>
        <w:rPr>
          <w:rFonts w:ascii="仿宋" w:hAnsi="仿宋" w:eastAsia="仿宋" w:cs="仿宋"/>
          <w:spacing w:val="1"/>
          <w:sz w:val="24"/>
          <w:szCs w:val="24"/>
        </w:rPr>
        <w:t>内容有关的工程造价</w:t>
      </w:r>
      <w:r>
        <w:rPr>
          <w:rFonts w:ascii="仿宋" w:hAnsi="仿宋" w:eastAsia="仿宋" w:cs="仿宋"/>
          <w:spacing w:val="-10"/>
          <w:sz w:val="24"/>
          <w:szCs w:val="24"/>
        </w:rPr>
        <w:t>咨</w:t>
      </w:r>
      <w:r>
        <w:rPr>
          <w:rFonts w:ascii="仿宋" w:hAnsi="仿宋" w:eastAsia="仿宋" w:cs="仿宋"/>
          <w:spacing w:val="-6"/>
          <w:sz w:val="24"/>
          <w:szCs w:val="24"/>
        </w:rPr>
        <w:t>询资料。</w:t>
      </w:r>
    </w:p>
    <w:p>
      <w:pPr>
        <w:spacing w:before="2" w:line="369" w:lineRule="auto"/>
        <w:ind w:left="4" w:right="806" w:firstLine="555"/>
        <w:rPr>
          <w:rFonts w:ascii="仿宋" w:hAnsi="仿宋" w:eastAsia="仿宋" w:cs="仿宋"/>
          <w:sz w:val="24"/>
          <w:szCs w:val="24"/>
        </w:rPr>
      </w:pPr>
      <w:r>
        <w:rPr>
          <w:rFonts w:ascii="仿宋" w:hAnsi="仿宋" w:eastAsia="仿宋" w:cs="仿宋"/>
          <w:spacing w:val="-6"/>
          <w:sz w:val="24"/>
          <w:szCs w:val="24"/>
        </w:rPr>
        <w:t>2、可要求甲方在</w:t>
      </w:r>
      <w:r>
        <w:rPr>
          <w:rFonts w:ascii="仿宋" w:hAnsi="仿宋" w:eastAsia="仿宋" w:cs="仿宋"/>
          <w:spacing w:val="-3"/>
          <w:sz w:val="24"/>
          <w:szCs w:val="24"/>
        </w:rPr>
        <w:t>评审工作过程中提供必要的配合，包括与主管部门、</w:t>
      </w:r>
      <w:r>
        <w:rPr>
          <w:rFonts w:ascii="仿宋" w:hAnsi="仿宋" w:eastAsia="仿宋" w:cs="仿宋"/>
          <w:spacing w:val="-1"/>
          <w:sz w:val="24"/>
          <w:szCs w:val="24"/>
        </w:rPr>
        <w:t>项目单位、设计单位及监理单位的协调沟通</w:t>
      </w:r>
      <w:r>
        <w:rPr>
          <w:rFonts w:ascii="仿宋" w:hAnsi="仿宋" w:eastAsia="仿宋" w:cs="仿宋"/>
          <w:sz w:val="24"/>
          <w:szCs w:val="24"/>
        </w:rPr>
        <w:t>。</w:t>
      </w:r>
    </w:p>
    <w:p>
      <w:pPr>
        <w:spacing w:before="1" w:line="360" w:lineRule="auto"/>
        <w:ind w:firstLine="496" w:firstLineChars="200"/>
        <w:rPr>
          <w:rFonts w:ascii="仿宋" w:hAnsi="仿宋" w:eastAsia="仿宋" w:cs="仿宋"/>
          <w:sz w:val="24"/>
          <w:szCs w:val="24"/>
        </w:rPr>
      </w:pPr>
      <w:r>
        <w:rPr>
          <w:rFonts w:ascii="仿宋" w:hAnsi="仿宋" w:eastAsia="仿宋" w:cs="仿宋"/>
          <w:spacing w:val="4"/>
          <w:sz w:val="24"/>
          <w:szCs w:val="24"/>
        </w:rPr>
        <w:t>3、遵</w:t>
      </w:r>
      <w:r>
        <w:rPr>
          <w:rFonts w:ascii="仿宋" w:hAnsi="仿宋" w:eastAsia="仿宋" w:cs="仿宋"/>
          <w:spacing w:val="2"/>
          <w:sz w:val="24"/>
          <w:szCs w:val="24"/>
        </w:rPr>
        <w:t>守法律法规、条例及相关制度和规定，遵守执业规范和职业</w:t>
      </w:r>
      <w:r>
        <w:rPr>
          <w:rFonts w:ascii="仿宋" w:hAnsi="仿宋" w:eastAsia="仿宋" w:cs="仿宋"/>
          <w:spacing w:val="-4"/>
          <w:sz w:val="24"/>
          <w:szCs w:val="24"/>
        </w:rPr>
        <w:t>德，讲究诚信，</w:t>
      </w:r>
      <w:r>
        <w:rPr>
          <w:rFonts w:ascii="仿宋" w:hAnsi="仿宋" w:eastAsia="仿宋" w:cs="仿宋"/>
          <w:spacing w:val="-3"/>
          <w:sz w:val="24"/>
          <w:szCs w:val="24"/>
        </w:rPr>
        <w:t>实</w:t>
      </w:r>
      <w:r>
        <w:rPr>
          <w:rFonts w:ascii="仿宋" w:hAnsi="仿宋" w:eastAsia="仿宋" w:cs="仿宋"/>
          <w:spacing w:val="-2"/>
          <w:sz w:val="24"/>
          <w:szCs w:val="24"/>
        </w:rPr>
        <w:t>事求是，不弄虚作假履行响应文件中的服务保障部分责</w:t>
      </w:r>
      <w:r>
        <w:rPr>
          <w:rFonts w:ascii="仿宋" w:hAnsi="仿宋" w:eastAsia="仿宋" w:cs="仿宋"/>
          <w:spacing w:val="-6"/>
          <w:sz w:val="24"/>
          <w:szCs w:val="24"/>
        </w:rPr>
        <w:t>任</w:t>
      </w:r>
      <w:r>
        <w:rPr>
          <w:rFonts w:ascii="仿宋" w:hAnsi="仿宋" w:eastAsia="仿宋" w:cs="仿宋"/>
          <w:spacing w:val="-3"/>
          <w:sz w:val="24"/>
          <w:szCs w:val="24"/>
        </w:rPr>
        <w:t>和义务。</w:t>
      </w:r>
    </w:p>
    <w:p>
      <w:pPr>
        <w:spacing w:before="1" w:line="360" w:lineRule="auto"/>
        <w:ind w:left="8" w:right="819" w:firstLine="546"/>
        <w:rPr>
          <w:rFonts w:ascii="仿宋" w:hAnsi="仿宋" w:eastAsia="仿宋" w:cs="仿宋"/>
          <w:sz w:val="24"/>
          <w:szCs w:val="24"/>
        </w:rPr>
      </w:pPr>
      <w:r>
        <w:rPr>
          <w:rFonts w:ascii="仿宋" w:hAnsi="仿宋" w:eastAsia="仿宋" w:cs="仿宋"/>
          <w:spacing w:val="-6"/>
          <w:sz w:val="24"/>
          <w:szCs w:val="24"/>
        </w:rPr>
        <w:t>4</w:t>
      </w:r>
      <w:r>
        <w:rPr>
          <w:rFonts w:ascii="仿宋" w:hAnsi="仿宋" w:eastAsia="仿宋" w:cs="仿宋"/>
          <w:spacing w:val="-4"/>
          <w:sz w:val="24"/>
          <w:szCs w:val="24"/>
        </w:rPr>
        <w:t>、制定工程造价咨询工作方案，合理安排工作进度与专业技术人员，</w:t>
      </w:r>
      <w:r>
        <w:rPr>
          <w:rFonts w:ascii="仿宋" w:hAnsi="仿宋" w:eastAsia="仿宋" w:cs="仿宋"/>
          <w:sz w:val="24"/>
          <w:szCs w:val="24"/>
        </w:rPr>
        <w:t xml:space="preserve"> </w:t>
      </w:r>
      <w:r>
        <w:rPr>
          <w:rFonts w:ascii="仿宋" w:hAnsi="仿宋" w:eastAsia="仿宋" w:cs="仿宋"/>
          <w:spacing w:val="-4"/>
          <w:sz w:val="24"/>
          <w:szCs w:val="24"/>
        </w:rPr>
        <w:t>完整、准确、合法合</w:t>
      </w:r>
      <w:r>
        <w:rPr>
          <w:rFonts w:ascii="仿宋" w:hAnsi="仿宋" w:eastAsia="仿宋" w:cs="仿宋"/>
          <w:spacing w:val="-3"/>
          <w:sz w:val="24"/>
          <w:szCs w:val="24"/>
        </w:rPr>
        <w:t>规</w:t>
      </w:r>
      <w:r>
        <w:rPr>
          <w:rFonts w:ascii="仿宋" w:hAnsi="仿宋" w:eastAsia="仿宋" w:cs="仿宋"/>
          <w:spacing w:val="-2"/>
          <w:sz w:val="24"/>
          <w:szCs w:val="24"/>
        </w:rPr>
        <w:t>完成工程造价咨询服务工作，按照约定时限岀具评</w:t>
      </w:r>
      <w:r>
        <w:rPr>
          <w:rFonts w:ascii="仿宋" w:hAnsi="仿宋" w:eastAsia="仿宋" w:cs="仿宋"/>
          <w:sz w:val="24"/>
          <w:szCs w:val="24"/>
        </w:rPr>
        <w:t xml:space="preserve"> </w:t>
      </w:r>
      <w:r>
        <w:rPr>
          <w:rFonts w:ascii="仿宋" w:hAnsi="仿宋" w:eastAsia="仿宋" w:cs="仿宋"/>
          <w:spacing w:val="-6"/>
          <w:sz w:val="24"/>
          <w:szCs w:val="24"/>
        </w:rPr>
        <w:t>审</w:t>
      </w:r>
      <w:r>
        <w:rPr>
          <w:rFonts w:ascii="仿宋" w:hAnsi="仿宋" w:eastAsia="仿宋" w:cs="仿宋"/>
          <w:spacing w:val="-5"/>
          <w:sz w:val="24"/>
          <w:szCs w:val="24"/>
        </w:rPr>
        <w:t>成</w:t>
      </w:r>
      <w:r>
        <w:rPr>
          <w:rFonts w:ascii="仿宋" w:hAnsi="仿宋" w:eastAsia="仿宋" w:cs="仿宋"/>
          <w:spacing w:val="-3"/>
          <w:sz w:val="24"/>
          <w:szCs w:val="24"/>
        </w:rPr>
        <w:t>果文件。</w:t>
      </w:r>
    </w:p>
    <w:p>
      <w:pPr>
        <w:spacing w:line="360" w:lineRule="auto"/>
        <w:ind w:firstLine="464" w:firstLineChars="200"/>
        <w:rPr>
          <w:rFonts w:ascii="仿宋" w:hAnsi="仿宋" w:eastAsia="仿宋" w:cs="仿宋"/>
          <w:sz w:val="24"/>
          <w:szCs w:val="24"/>
        </w:rPr>
      </w:pPr>
      <w:r>
        <w:rPr>
          <w:rFonts w:ascii="仿宋" w:hAnsi="仿宋" w:eastAsia="仿宋" w:cs="仿宋"/>
          <w:spacing w:val="-4"/>
          <w:sz w:val="24"/>
          <w:szCs w:val="24"/>
        </w:rPr>
        <w:t>5、依法上缴</w:t>
      </w:r>
      <w:r>
        <w:rPr>
          <w:rFonts w:ascii="仿宋" w:hAnsi="仿宋" w:eastAsia="仿宋" w:cs="仿宋"/>
          <w:spacing w:val="-3"/>
          <w:sz w:val="24"/>
          <w:szCs w:val="24"/>
        </w:rPr>
        <w:t>各</w:t>
      </w:r>
      <w:r>
        <w:rPr>
          <w:rFonts w:ascii="仿宋" w:hAnsi="仿宋" w:eastAsia="仿宋" w:cs="仿宋"/>
          <w:spacing w:val="-2"/>
          <w:sz w:val="24"/>
          <w:szCs w:val="24"/>
        </w:rPr>
        <w:t>项税费，按照签订的劳动合同约定按期发放人员工资、</w:t>
      </w:r>
      <w:r>
        <w:rPr>
          <w:rFonts w:ascii="仿宋" w:hAnsi="仿宋" w:eastAsia="仿宋" w:cs="仿宋"/>
          <w:spacing w:val="-6"/>
          <w:sz w:val="24"/>
          <w:szCs w:val="24"/>
        </w:rPr>
        <w:t>奖</w:t>
      </w:r>
      <w:r>
        <w:rPr>
          <w:rFonts w:ascii="仿宋" w:hAnsi="仿宋" w:eastAsia="仿宋" w:cs="仿宋"/>
          <w:spacing w:val="-5"/>
          <w:sz w:val="24"/>
          <w:szCs w:val="24"/>
        </w:rPr>
        <w:t>金</w:t>
      </w:r>
      <w:r>
        <w:rPr>
          <w:rFonts w:ascii="仿宋" w:hAnsi="仿宋" w:eastAsia="仿宋" w:cs="仿宋"/>
          <w:spacing w:val="-3"/>
          <w:sz w:val="24"/>
          <w:szCs w:val="24"/>
        </w:rPr>
        <w:t>及福利。</w:t>
      </w:r>
    </w:p>
    <w:p>
      <w:pPr>
        <w:spacing w:before="220" w:line="242" w:lineRule="auto"/>
        <w:ind w:left="554"/>
        <w:rPr>
          <w:rFonts w:ascii="仿宋" w:hAnsi="仿宋" w:eastAsia="仿宋" w:cs="仿宋"/>
          <w:sz w:val="24"/>
          <w:szCs w:val="24"/>
        </w:rPr>
      </w:pPr>
      <w:r>
        <w:rPr>
          <w:rFonts w:ascii="仿宋" w:hAnsi="仿宋" w:eastAsia="仿宋" w:cs="仿宋"/>
          <w:spacing w:val="4"/>
          <w:sz w:val="24"/>
          <w:szCs w:val="24"/>
        </w:rPr>
        <w:t>6、依法为</w:t>
      </w:r>
      <w:r>
        <w:rPr>
          <w:rFonts w:ascii="仿宋" w:hAnsi="仿宋" w:eastAsia="仿宋" w:cs="仿宋"/>
          <w:spacing w:val="2"/>
          <w:sz w:val="24"/>
          <w:szCs w:val="24"/>
        </w:rPr>
        <w:t>乙方技术人员购买社保及有关人员、财产保险，承担工作</w:t>
      </w:r>
    </w:p>
    <w:p>
      <w:pPr>
        <w:spacing w:before="194" w:line="223" w:lineRule="auto"/>
        <w:ind w:left="2"/>
        <w:rPr>
          <w:rFonts w:ascii="仿宋" w:hAnsi="仿宋" w:eastAsia="仿宋" w:cs="仿宋"/>
          <w:sz w:val="24"/>
          <w:szCs w:val="24"/>
        </w:rPr>
      </w:pPr>
      <w:r>
        <w:rPr>
          <w:rFonts w:ascii="仿宋" w:hAnsi="仿宋" w:eastAsia="仿宋" w:cs="仿宋"/>
          <w:spacing w:val="-2"/>
          <w:sz w:val="24"/>
          <w:szCs w:val="24"/>
        </w:rPr>
        <w:t>过程中发生的全部意</w:t>
      </w:r>
      <w:r>
        <w:rPr>
          <w:rFonts w:ascii="仿宋" w:hAnsi="仿宋" w:eastAsia="仿宋" w:cs="仿宋"/>
          <w:spacing w:val="-1"/>
          <w:sz w:val="24"/>
          <w:szCs w:val="24"/>
        </w:rPr>
        <w:t>外损失。</w:t>
      </w:r>
    </w:p>
    <w:p>
      <w:pPr>
        <w:spacing w:before="222" w:line="369" w:lineRule="auto"/>
        <w:ind w:left="13" w:right="900" w:firstLine="545"/>
        <w:rPr>
          <w:rFonts w:ascii="仿宋" w:hAnsi="仿宋" w:eastAsia="仿宋" w:cs="仿宋"/>
          <w:sz w:val="24"/>
          <w:szCs w:val="24"/>
        </w:rPr>
      </w:pPr>
      <w:r>
        <w:rPr>
          <w:rFonts w:ascii="仿宋" w:hAnsi="仿宋" w:eastAsia="仿宋" w:cs="仿宋"/>
          <w:spacing w:val="4"/>
          <w:sz w:val="24"/>
          <w:szCs w:val="24"/>
        </w:rPr>
        <w:t>7、</w:t>
      </w:r>
      <w:r>
        <w:rPr>
          <w:rFonts w:ascii="仿宋" w:hAnsi="仿宋" w:eastAsia="仿宋" w:cs="仿宋"/>
          <w:spacing w:val="3"/>
          <w:sz w:val="24"/>
          <w:szCs w:val="24"/>
        </w:rPr>
        <w:t>做</w:t>
      </w:r>
      <w:r>
        <w:rPr>
          <w:rFonts w:ascii="仿宋" w:hAnsi="仿宋" w:eastAsia="仿宋" w:cs="仿宋"/>
          <w:spacing w:val="2"/>
          <w:sz w:val="24"/>
          <w:szCs w:val="24"/>
        </w:rPr>
        <w:t>好评审服务过程中的相关资料及信息的妥善保管，严格落实保</w:t>
      </w:r>
      <w:r>
        <w:rPr>
          <w:rFonts w:ascii="仿宋" w:hAnsi="仿宋" w:eastAsia="仿宋" w:cs="仿宋"/>
          <w:sz w:val="24"/>
          <w:szCs w:val="24"/>
        </w:rPr>
        <w:t xml:space="preserve"> </w:t>
      </w:r>
      <w:r>
        <w:rPr>
          <w:rFonts w:ascii="仿宋" w:hAnsi="仿宋" w:eastAsia="仿宋" w:cs="仿宋"/>
          <w:spacing w:val="-7"/>
          <w:sz w:val="24"/>
          <w:szCs w:val="24"/>
        </w:rPr>
        <w:t>密</w:t>
      </w:r>
      <w:r>
        <w:rPr>
          <w:rFonts w:ascii="仿宋" w:hAnsi="仿宋" w:eastAsia="仿宋" w:cs="仿宋"/>
          <w:spacing w:val="-5"/>
          <w:sz w:val="24"/>
          <w:szCs w:val="24"/>
        </w:rPr>
        <w:t>制度规定。</w:t>
      </w:r>
    </w:p>
    <w:p>
      <w:pPr>
        <w:spacing w:before="3" w:line="295" w:lineRule="auto"/>
        <w:ind w:left="567" w:right="3539" w:hanging="15"/>
        <w:rPr>
          <w:rFonts w:ascii="仿宋" w:hAnsi="仿宋" w:eastAsia="仿宋" w:cs="仿宋"/>
          <w:sz w:val="24"/>
          <w:szCs w:val="24"/>
        </w:rPr>
      </w:pPr>
      <w:r>
        <w:rPr>
          <w:rFonts w:ascii="仿宋" w:hAnsi="仿宋" w:eastAsia="仿宋" w:cs="仿宋"/>
          <w:spacing w:val="-4"/>
          <w:sz w:val="24"/>
          <w:szCs w:val="24"/>
        </w:rPr>
        <w:t>8、按</w:t>
      </w:r>
      <w:r>
        <w:rPr>
          <w:rFonts w:ascii="仿宋" w:hAnsi="仿宋" w:eastAsia="仿宋" w:cs="仿宋"/>
          <w:spacing w:val="-2"/>
          <w:sz w:val="24"/>
          <w:szCs w:val="24"/>
        </w:rPr>
        <w:t>照约定时间提交评审服务费用申请资料。</w:t>
      </w:r>
      <w:r>
        <w:rPr>
          <w:rFonts w:ascii="仿宋" w:hAnsi="仿宋" w:eastAsia="仿宋" w:cs="仿宋"/>
          <w:sz w:val="24"/>
          <w:szCs w:val="24"/>
        </w:rPr>
        <w:t xml:space="preserve"> </w:t>
      </w:r>
    </w:p>
    <w:p>
      <w:pPr>
        <w:spacing w:before="3" w:line="295" w:lineRule="auto"/>
        <w:ind w:left="567" w:right="3539" w:hanging="15"/>
        <w:rPr>
          <w:rFonts w:ascii="仿宋" w:hAnsi="仿宋" w:eastAsia="仿宋" w:cs="仿宋"/>
          <w:sz w:val="24"/>
          <w:szCs w:val="24"/>
        </w:rPr>
      </w:pPr>
      <w:r>
        <w:rPr>
          <w:rFonts w:ascii="仿宋" w:hAnsi="仿宋" w:eastAsia="仿宋" w:cs="仿宋"/>
          <w:spacing w:val="-2"/>
          <w:sz w:val="24"/>
          <w:szCs w:val="24"/>
        </w:rPr>
        <w:t>十一、入围供应商的清</w:t>
      </w:r>
      <w:r>
        <w:rPr>
          <w:rFonts w:ascii="仿宋" w:hAnsi="仿宋" w:eastAsia="仿宋" w:cs="仿宋"/>
          <w:spacing w:val="-1"/>
          <w:sz w:val="24"/>
          <w:szCs w:val="24"/>
        </w:rPr>
        <w:t>退和补充规则</w:t>
      </w:r>
    </w:p>
    <w:p>
      <w:pPr>
        <w:spacing w:before="221" w:line="369" w:lineRule="exact"/>
        <w:ind w:left="711"/>
        <w:rPr>
          <w:rFonts w:ascii="仿宋" w:hAnsi="仿宋" w:eastAsia="仿宋" w:cs="仿宋"/>
          <w:sz w:val="24"/>
          <w:szCs w:val="24"/>
        </w:rPr>
      </w:pPr>
      <w:r>
        <w:rPr>
          <w:rFonts w:ascii="仿宋" w:hAnsi="仿宋" w:eastAsia="仿宋" w:cs="仿宋"/>
          <w:spacing w:val="-6"/>
          <w:position w:val="2"/>
          <w:sz w:val="24"/>
          <w:szCs w:val="24"/>
        </w:rPr>
        <w:t>1</w:t>
      </w:r>
      <w:r>
        <w:rPr>
          <w:rFonts w:ascii="仿宋" w:hAnsi="仿宋" w:eastAsia="仿宋" w:cs="仿宋"/>
          <w:spacing w:val="-4"/>
          <w:position w:val="2"/>
          <w:sz w:val="24"/>
          <w:szCs w:val="24"/>
        </w:rPr>
        <w:t>、清退规则：</w:t>
      </w:r>
    </w:p>
    <w:p>
      <w:pPr>
        <w:spacing w:before="193" w:line="220" w:lineRule="auto"/>
        <w:ind w:left="562"/>
        <w:rPr>
          <w:rFonts w:ascii="仿宋" w:hAnsi="仿宋" w:eastAsia="仿宋" w:cs="仿宋"/>
          <w:sz w:val="24"/>
          <w:szCs w:val="24"/>
        </w:rPr>
      </w:pPr>
      <w:r>
        <w:rPr>
          <w:rFonts w:ascii="仿宋" w:hAnsi="仿宋" w:eastAsia="仿宋" w:cs="仿宋"/>
          <w:spacing w:val="-1"/>
          <w:sz w:val="24"/>
          <w:szCs w:val="24"/>
        </w:rPr>
        <w:t>在下列情形下甲方有权清退入围供应商，而不</w:t>
      </w:r>
      <w:r>
        <w:rPr>
          <w:rFonts w:ascii="仿宋" w:hAnsi="仿宋" w:eastAsia="仿宋" w:cs="仿宋"/>
          <w:sz w:val="24"/>
          <w:szCs w:val="24"/>
        </w:rPr>
        <w:t>需要承担任何责任：</w:t>
      </w:r>
    </w:p>
    <w:p>
      <w:pPr>
        <w:spacing w:before="225" w:line="221" w:lineRule="auto"/>
        <w:ind w:left="572"/>
        <w:rPr>
          <w:rFonts w:ascii="仿宋" w:hAnsi="仿宋" w:eastAsia="仿宋" w:cs="仿宋"/>
          <w:sz w:val="24"/>
          <w:szCs w:val="24"/>
        </w:rPr>
      </w:pPr>
      <w:r>
        <w:rPr>
          <w:rFonts w:ascii="仿宋" w:hAnsi="仿宋" w:eastAsia="仿宋" w:cs="仿宋"/>
          <w:spacing w:val="-2"/>
          <w:sz w:val="24"/>
          <w:szCs w:val="24"/>
        </w:rPr>
        <w:t>1) 入围供应商实质</w:t>
      </w:r>
      <w:r>
        <w:rPr>
          <w:rFonts w:ascii="仿宋" w:hAnsi="仿宋" w:eastAsia="仿宋" w:cs="仿宋"/>
          <w:spacing w:val="-1"/>
          <w:sz w:val="24"/>
          <w:szCs w:val="24"/>
        </w:rPr>
        <w:t>性违反本合同约定的；</w:t>
      </w:r>
    </w:p>
    <w:p>
      <w:pPr>
        <w:spacing w:before="225" w:line="369" w:lineRule="auto"/>
        <w:ind w:left="4" w:right="902" w:firstLine="550"/>
        <w:rPr>
          <w:rFonts w:ascii="仿宋" w:hAnsi="仿宋" w:eastAsia="仿宋" w:cs="仿宋"/>
          <w:sz w:val="24"/>
          <w:szCs w:val="24"/>
        </w:rPr>
      </w:pPr>
      <w:r>
        <w:rPr>
          <w:rFonts w:ascii="仿宋" w:hAnsi="仿宋" w:eastAsia="仿宋" w:cs="仿宋"/>
          <w:spacing w:val="4"/>
          <w:sz w:val="24"/>
          <w:szCs w:val="24"/>
        </w:rPr>
        <w:t>2)</w:t>
      </w:r>
      <w:r>
        <w:rPr>
          <w:rFonts w:ascii="仿宋" w:hAnsi="仿宋" w:eastAsia="仿宋" w:cs="仿宋"/>
          <w:spacing w:val="2"/>
          <w:sz w:val="24"/>
          <w:szCs w:val="24"/>
        </w:rPr>
        <w:t xml:space="preserve"> 入围供应商有违反合同约定或其职责、义务的行为，在采购人指</w:t>
      </w:r>
      <w:r>
        <w:rPr>
          <w:rFonts w:ascii="仿宋" w:hAnsi="仿宋" w:eastAsia="仿宋" w:cs="仿宋"/>
          <w:sz w:val="24"/>
          <w:szCs w:val="24"/>
        </w:rPr>
        <w:t xml:space="preserve"> </w:t>
      </w:r>
      <w:r>
        <w:rPr>
          <w:rFonts w:ascii="仿宋" w:hAnsi="仿宋" w:eastAsia="仿宋" w:cs="仿宋"/>
          <w:spacing w:val="-2"/>
          <w:sz w:val="24"/>
          <w:szCs w:val="24"/>
        </w:rPr>
        <w:t>定期限内未予以及时</w:t>
      </w:r>
      <w:r>
        <w:rPr>
          <w:rFonts w:ascii="仿宋" w:hAnsi="仿宋" w:eastAsia="仿宋" w:cs="仿宋"/>
          <w:spacing w:val="-1"/>
          <w:sz w:val="24"/>
          <w:szCs w:val="24"/>
        </w:rPr>
        <w:t>纠正或补救的；</w:t>
      </w:r>
    </w:p>
    <w:p>
      <w:pPr>
        <w:spacing w:before="2" w:line="222" w:lineRule="auto"/>
        <w:ind w:left="557"/>
        <w:rPr>
          <w:rFonts w:ascii="仿宋" w:hAnsi="仿宋" w:eastAsia="仿宋" w:cs="仿宋"/>
          <w:sz w:val="24"/>
          <w:szCs w:val="24"/>
        </w:rPr>
      </w:pPr>
      <w:r>
        <w:rPr>
          <w:rFonts w:ascii="仿宋" w:hAnsi="仿宋" w:eastAsia="仿宋" w:cs="仿宋"/>
          <w:spacing w:val="-1"/>
          <w:sz w:val="24"/>
          <w:szCs w:val="24"/>
        </w:rPr>
        <w:t>3) 入围供应商资质吊销或注销</w:t>
      </w:r>
      <w:r>
        <w:rPr>
          <w:rFonts w:ascii="仿宋" w:hAnsi="仿宋" w:eastAsia="仿宋" w:cs="仿宋"/>
          <w:sz w:val="24"/>
          <w:szCs w:val="24"/>
        </w:rPr>
        <w:t>的；</w:t>
      </w:r>
    </w:p>
    <w:p>
      <w:pPr>
        <w:spacing w:before="221" w:line="220" w:lineRule="auto"/>
        <w:ind w:left="550"/>
        <w:rPr>
          <w:rFonts w:ascii="仿宋" w:hAnsi="仿宋" w:eastAsia="仿宋" w:cs="仿宋"/>
          <w:sz w:val="24"/>
          <w:szCs w:val="24"/>
        </w:rPr>
      </w:pPr>
      <w:r>
        <w:rPr>
          <w:rFonts w:ascii="仿宋" w:hAnsi="仿宋" w:eastAsia="仿宋" w:cs="仿宋"/>
          <w:spacing w:val="4"/>
          <w:sz w:val="24"/>
          <w:szCs w:val="24"/>
        </w:rPr>
        <w:t>4) 入</w:t>
      </w:r>
      <w:r>
        <w:rPr>
          <w:rFonts w:ascii="仿宋" w:hAnsi="仿宋" w:eastAsia="仿宋" w:cs="仿宋"/>
          <w:spacing w:val="3"/>
          <w:sz w:val="24"/>
          <w:szCs w:val="24"/>
        </w:rPr>
        <w:t>围</w:t>
      </w:r>
      <w:r>
        <w:rPr>
          <w:rFonts w:ascii="仿宋" w:hAnsi="仿宋" w:eastAsia="仿宋" w:cs="仿宋"/>
          <w:spacing w:val="2"/>
          <w:sz w:val="24"/>
          <w:szCs w:val="24"/>
        </w:rPr>
        <w:t>供应商泄漏项目单位的秘密或与第三方串通损害采购人利益</w:t>
      </w:r>
    </w:p>
    <w:p>
      <w:pPr>
        <w:spacing w:before="227" w:line="369" w:lineRule="auto"/>
        <w:ind w:right="902" w:firstLine="15"/>
        <w:rPr>
          <w:rFonts w:ascii="仿宋" w:hAnsi="仿宋" w:eastAsia="仿宋" w:cs="仿宋"/>
          <w:sz w:val="24"/>
          <w:szCs w:val="24"/>
        </w:rPr>
      </w:pPr>
      <w:r>
        <w:rPr>
          <w:rFonts w:ascii="仿宋" w:hAnsi="仿宋" w:eastAsia="仿宋" w:cs="仿宋"/>
          <w:spacing w:val="-3"/>
          <w:sz w:val="24"/>
          <w:szCs w:val="24"/>
        </w:rPr>
        <w:t>的；由此造成的经济损失由乙方应予赔偿；存在违法违规行为的，由相</w:t>
      </w:r>
      <w:r>
        <w:rPr>
          <w:rFonts w:ascii="仿宋" w:hAnsi="仿宋" w:eastAsia="仿宋" w:cs="仿宋"/>
          <w:spacing w:val="-1"/>
          <w:sz w:val="24"/>
          <w:szCs w:val="24"/>
        </w:rPr>
        <w:t>关</w:t>
      </w:r>
      <w:r>
        <w:rPr>
          <w:rFonts w:ascii="仿宋" w:hAnsi="仿宋" w:eastAsia="仿宋" w:cs="仿宋"/>
          <w:sz w:val="24"/>
          <w:szCs w:val="24"/>
        </w:rPr>
        <w:t xml:space="preserve"> </w:t>
      </w:r>
      <w:r>
        <w:rPr>
          <w:rFonts w:ascii="仿宋" w:hAnsi="仿宋" w:eastAsia="仿宋" w:cs="仿宋"/>
          <w:spacing w:val="-2"/>
          <w:sz w:val="24"/>
          <w:szCs w:val="24"/>
        </w:rPr>
        <w:t>部门依法依规严肃</w:t>
      </w:r>
      <w:r>
        <w:rPr>
          <w:rFonts w:ascii="仿宋" w:hAnsi="仿宋" w:eastAsia="仿宋" w:cs="仿宋"/>
          <w:spacing w:val="-1"/>
          <w:sz w:val="24"/>
          <w:szCs w:val="24"/>
        </w:rPr>
        <w:t>处理；</w:t>
      </w:r>
    </w:p>
    <w:p>
      <w:pPr>
        <w:spacing w:before="1" w:line="369" w:lineRule="auto"/>
        <w:ind w:right="961" w:firstLine="557"/>
        <w:rPr>
          <w:rFonts w:ascii="仿宋" w:hAnsi="仿宋" w:eastAsia="仿宋" w:cs="仿宋"/>
          <w:sz w:val="24"/>
          <w:szCs w:val="24"/>
        </w:rPr>
      </w:pPr>
      <w:r>
        <w:rPr>
          <w:rFonts w:ascii="仿宋" w:hAnsi="仿宋" w:eastAsia="仿宋" w:cs="仿宋"/>
          <w:spacing w:val="1"/>
          <w:sz w:val="24"/>
          <w:szCs w:val="24"/>
        </w:rPr>
        <w:t>5) 采购</w:t>
      </w:r>
      <w:r>
        <w:rPr>
          <w:rFonts w:ascii="仿宋" w:hAnsi="仿宋" w:eastAsia="仿宋" w:cs="仿宋"/>
          <w:sz w:val="24"/>
          <w:szCs w:val="24"/>
        </w:rPr>
        <w:t xml:space="preserve">人针对项目审核时限过长，不执行评审中心管理规定要求， </w:t>
      </w:r>
      <w:r>
        <w:rPr>
          <w:rFonts w:ascii="仿宋" w:hAnsi="仿宋" w:eastAsia="仿宋" w:cs="仿宋"/>
          <w:spacing w:val="-3"/>
          <w:sz w:val="24"/>
          <w:szCs w:val="24"/>
        </w:rPr>
        <w:t>超过三次的；</w:t>
      </w:r>
    </w:p>
    <w:p>
      <w:pPr>
        <w:spacing w:before="2" w:line="222" w:lineRule="auto"/>
        <w:ind w:left="554"/>
        <w:rPr>
          <w:rFonts w:ascii="仿宋" w:hAnsi="仿宋" w:eastAsia="仿宋" w:cs="仿宋"/>
          <w:sz w:val="24"/>
          <w:szCs w:val="24"/>
        </w:rPr>
      </w:pPr>
      <w:r>
        <w:rPr>
          <w:rFonts w:ascii="仿宋" w:hAnsi="仿宋" w:eastAsia="仿宋" w:cs="仿宋"/>
          <w:spacing w:val="-1"/>
          <w:sz w:val="24"/>
          <w:szCs w:val="24"/>
        </w:rPr>
        <w:t>6) 经第三方复核，供应</w:t>
      </w:r>
      <w:r>
        <w:rPr>
          <w:rFonts w:ascii="仿宋" w:hAnsi="仿宋" w:eastAsia="仿宋" w:cs="仿宋"/>
          <w:sz w:val="24"/>
          <w:szCs w:val="24"/>
        </w:rPr>
        <w:t>商岀具的评审结果误差超过±3%的；</w:t>
      </w:r>
    </w:p>
    <w:p>
      <w:pPr>
        <w:spacing w:before="222" w:line="369" w:lineRule="auto"/>
        <w:ind w:left="1" w:right="902" w:firstLine="557"/>
        <w:rPr>
          <w:rFonts w:ascii="仿宋" w:hAnsi="仿宋" w:eastAsia="仿宋" w:cs="仿宋"/>
          <w:sz w:val="24"/>
          <w:szCs w:val="24"/>
        </w:rPr>
      </w:pPr>
      <w:r>
        <w:rPr>
          <w:rFonts w:ascii="仿宋" w:hAnsi="仿宋" w:eastAsia="仿宋" w:cs="仿宋"/>
          <w:spacing w:val="3"/>
          <w:sz w:val="24"/>
          <w:szCs w:val="24"/>
        </w:rPr>
        <w:t>7</w:t>
      </w:r>
      <w:r>
        <w:rPr>
          <w:rFonts w:ascii="仿宋" w:hAnsi="仿宋" w:eastAsia="仿宋" w:cs="仿宋"/>
          <w:spacing w:val="2"/>
          <w:sz w:val="24"/>
          <w:szCs w:val="24"/>
        </w:rPr>
        <w:t>) 入围供应商在审核过程中遇到争议问题时，不接受省、市、县级</w:t>
      </w:r>
      <w:r>
        <w:rPr>
          <w:rFonts w:ascii="仿宋" w:hAnsi="仿宋" w:eastAsia="仿宋" w:cs="仿宋"/>
          <w:sz w:val="24"/>
          <w:szCs w:val="24"/>
        </w:rPr>
        <w:t xml:space="preserve"> </w:t>
      </w:r>
      <w:r>
        <w:rPr>
          <w:rFonts w:ascii="仿宋" w:hAnsi="仿宋" w:eastAsia="仿宋" w:cs="仿宋"/>
          <w:spacing w:val="-2"/>
          <w:sz w:val="24"/>
          <w:szCs w:val="24"/>
        </w:rPr>
        <w:t>行业主管部门调解</w:t>
      </w:r>
      <w:r>
        <w:rPr>
          <w:rFonts w:ascii="仿宋" w:hAnsi="仿宋" w:eastAsia="仿宋" w:cs="仿宋"/>
          <w:spacing w:val="-1"/>
          <w:sz w:val="24"/>
          <w:szCs w:val="24"/>
        </w:rPr>
        <w:t>意见的；</w:t>
      </w:r>
    </w:p>
    <w:p>
      <w:pPr>
        <w:spacing w:before="1" w:line="220" w:lineRule="auto"/>
        <w:ind w:left="552"/>
        <w:rPr>
          <w:rFonts w:ascii="仿宋" w:hAnsi="仿宋" w:eastAsia="仿宋" w:cs="仿宋"/>
          <w:sz w:val="24"/>
          <w:szCs w:val="24"/>
        </w:rPr>
      </w:pPr>
      <w:r>
        <w:rPr>
          <w:rFonts w:ascii="仿宋" w:hAnsi="仿宋" w:eastAsia="仿宋" w:cs="仿宋"/>
          <w:spacing w:val="-4"/>
          <w:sz w:val="24"/>
          <w:szCs w:val="24"/>
        </w:rPr>
        <w:t>8) 入</w:t>
      </w:r>
      <w:r>
        <w:rPr>
          <w:rFonts w:ascii="仿宋" w:hAnsi="仿宋" w:eastAsia="仿宋" w:cs="仿宋"/>
          <w:spacing w:val="-2"/>
          <w:sz w:val="24"/>
          <w:szCs w:val="24"/>
        </w:rPr>
        <w:t>围供应商在审核过程中将审核资料丢失的； 由此造成的经济损</w:t>
      </w:r>
    </w:p>
    <w:p>
      <w:pPr>
        <w:spacing w:before="227" w:line="369" w:lineRule="auto"/>
        <w:ind w:left="4" w:right="899" w:hanging="1"/>
        <w:rPr>
          <w:rFonts w:ascii="仿宋" w:hAnsi="仿宋" w:eastAsia="仿宋" w:cs="仿宋"/>
          <w:sz w:val="24"/>
          <w:szCs w:val="24"/>
        </w:rPr>
      </w:pPr>
      <w:r>
        <w:rPr>
          <w:rFonts w:ascii="仿宋" w:hAnsi="仿宋" w:eastAsia="仿宋" w:cs="仿宋"/>
          <w:spacing w:val="-4"/>
          <w:sz w:val="24"/>
          <w:szCs w:val="24"/>
        </w:rPr>
        <w:t>失，入围供应商</w:t>
      </w:r>
      <w:r>
        <w:rPr>
          <w:rFonts w:ascii="仿宋" w:hAnsi="仿宋" w:eastAsia="仿宋" w:cs="仿宋"/>
          <w:spacing w:val="-3"/>
          <w:sz w:val="24"/>
          <w:szCs w:val="24"/>
        </w:rPr>
        <w:t>应</w:t>
      </w:r>
      <w:r>
        <w:rPr>
          <w:rFonts w:ascii="仿宋" w:hAnsi="仿宋" w:eastAsia="仿宋" w:cs="仿宋"/>
          <w:spacing w:val="-2"/>
          <w:sz w:val="24"/>
          <w:szCs w:val="24"/>
        </w:rPr>
        <w:t>予赔偿；存在违法违规行为的，由相关部门依法依规严</w:t>
      </w:r>
      <w:r>
        <w:rPr>
          <w:rFonts w:ascii="仿宋" w:hAnsi="仿宋" w:eastAsia="仿宋" w:cs="仿宋"/>
          <w:sz w:val="24"/>
          <w:szCs w:val="24"/>
        </w:rPr>
        <w:t xml:space="preserve"> </w:t>
      </w:r>
      <w:r>
        <w:rPr>
          <w:rFonts w:ascii="仿宋" w:hAnsi="仿宋" w:eastAsia="仿宋" w:cs="仿宋"/>
          <w:spacing w:val="-6"/>
          <w:sz w:val="24"/>
          <w:szCs w:val="24"/>
        </w:rPr>
        <w:t>肃处理；</w:t>
      </w:r>
    </w:p>
    <w:p>
      <w:pPr>
        <w:spacing w:line="220" w:lineRule="auto"/>
        <w:ind w:left="552"/>
        <w:rPr>
          <w:rFonts w:ascii="仿宋" w:hAnsi="仿宋" w:eastAsia="仿宋" w:cs="仿宋"/>
          <w:sz w:val="24"/>
          <w:szCs w:val="24"/>
        </w:rPr>
      </w:pPr>
      <w:r>
        <w:rPr>
          <w:rFonts w:ascii="仿宋" w:hAnsi="仿宋" w:eastAsia="仿宋" w:cs="仿宋"/>
          <w:spacing w:val="4"/>
          <w:sz w:val="24"/>
          <w:szCs w:val="24"/>
        </w:rPr>
        <w:t xml:space="preserve">9) </w:t>
      </w:r>
      <w:r>
        <w:rPr>
          <w:rFonts w:ascii="仿宋" w:hAnsi="仿宋" w:eastAsia="仿宋" w:cs="仿宋"/>
          <w:spacing w:val="2"/>
          <w:sz w:val="24"/>
          <w:szCs w:val="24"/>
        </w:rPr>
        <w:t>在入围供应商违约情形下，采购人有权对本项目合同进行必要的</w:t>
      </w:r>
    </w:p>
    <w:p>
      <w:pPr>
        <w:rPr>
          <w:sz w:val="21"/>
          <w:szCs w:val="21"/>
        </w:rPr>
        <w:sectPr>
          <w:footerReference r:id="rId8" w:type="default"/>
          <w:pgSz w:w="11906" w:h="16839"/>
          <w:pgMar w:top="507" w:right="515" w:bottom="1157" w:left="1606" w:header="0" w:footer="994" w:gutter="0"/>
          <w:cols w:space="720" w:num="1"/>
        </w:sectPr>
      </w:pPr>
    </w:p>
    <w:p>
      <w:pPr>
        <w:spacing w:line="255" w:lineRule="auto"/>
        <w:rPr>
          <w:rFonts w:ascii="Arial"/>
          <w:sz w:val="20"/>
          <w:szCs w:val="21"/>
        </w:rPr>
      </w:pPr>
    </w:p>
    <w:p>
      <w:pPr>
        <w:spacing w:before="91" w:line="225" w:lineRule="auto"/>
        <w:ind w:left="9"/>
        <w:rPr>
          <w:rFonts w:ascii="仿宋" w:hAnsi="仿宋" w:eastAsia="仿宋" w:cs="仿宋"/>
          <w:sz w:val="24"/>
          <w:szCs w:val="24"/>
        </w:rPr>
      </w:pPr>
      <w:r>
        <w:rPr>
          <w:rFonts w:ascii="仿宋" w:hAnsi="仿宋" w:eastAsia="仿宋" w:cs="仿宋"/>
          <w:spacing w:val="-4"/>
          <w:sz w:val="24"/>
          <w:szCs w:val="24"/>
        </w:rPr>
        <w:t>变更。因入围供应商违</w:t>
      </w:r>
      <w:r>
        <w:rPr>
          <w:rFonts w:ascii="仿宋" w:hAnsi="仿宋" w:eastAsia="仿宋" w:cs="仿宋"/>
          <w:spacing w:val="-2"/>
          <w:sz w:val="24"/>
          <w:szCs w:val="24"/>
        </w:rPr>
        <w:t>约导致合同解除的，入围供应商应按本项目正常计</w:t>
      </w:r>
    </w:p>
    <w:p>
      <w:pPr>
        <w:spacing w:before="218" w:line="222" w:lineRule="auto"/>
        <w:rPr>
          <w:rFonts w:ascii="仿宋" w:hAnsi="仿宋" w:eastAsia="仿宋" w:cs="仿宋"/>
          <w:sz w:val="24"/>
          <w:szCs w:val="24"/>
        </w:rPr>
      </w:pPr>
      <w:r>
        <w:rPr>
          <w:rFonts w:ascii="仿宋" w:hAnsi="仿宋" w:eastAsia="仿宋" w:cs="仿宋"/>
          <w:spacing w:val="5"/>
          <w:sz w:val="24"/>
          <w:szCs w:val="24"/>
        </w:rPr>
        <w:t>算</w:t>
      </w:r>
      <w:r>
        <w:rPr>
          <w:rFonts w:ascii="仿宋" w:hAnsi="仿宋" w:eastAsia="仿宋" w:cs="仿宋"/>
          <w:spacing w:val="4"/>
          <w:sz w:val="24"/>
          <w:szCs w:val="24"/>
        </w:rPr>
        <w:t>酬金的20%支付违约金。</w:t>
      </w:r>
    </w:p>
    <w:p>
      <w:pPr>
        <w:spacing w:before="223" w:line="222" w:lineRule="auto"/>
        <w:ind w:left="574"/>
        <w:rPr>
          <w:rFonts w:ascii="仿宋" w:hAnsi="仿宋" w:eastAsia="仿宋" w:cs="仿宋"/>
          <w:sz w:val="24"/>
          <w:szCs w:val="24"/>
        </w:rPr>
      </w:pPr>
      <w:r>
        <w:rPr>
          <w:rFonts w:ascii="仿宋" w:hAnsi="仿宋" w:eastAsia="仿宋" w:cs="仿宋"/>
          <w:spacing w:val="-1"/>
          <w:sz w:val="24"/>
          <w:szCs w:val="24"/>
        </w:rPr>
        <w:t>10)入围供应商与项目单位私下交易，接受财物、吃请等违纪行为，</w:t>
      </w:r>
    </w:p>
    <w:p>
      <w:pPr>
        <w:spacing w:before="224" w:line="369" w:lineRule="auto"/>
        <w:ind w:left="1" w:right="900" w:hanging="1"/>
        <w:rPr>
          <w:rFonts w:ascii="仿宋" w:hAnsi="仿宋" w:eastAsia="仿宋" w:cs="仿宋"/>
          <w:sz w:val="24"/>
          <w:szCs w:val="24"/>
        </w:rPr>
      </w:pPr>
      <w:r>
        <w:rPr>
          <w:rFonts w:ascii="仿宋" w:hAnsi="仿宋" w:eastAsia="仿宋" w:cs="仿宋"/>
          <w:spacing w:val="-4"/>
          <w:sz w:val="24"/>
          <w:szCs w:val="24"/>
        </w:rPr>
        <w:t>经查实</w:t>
      </w:r>
      <w:r>
        <w:rPr>
          <w:rFonts w:ascii="仿宋" w:hAnsi="仿宋" w:eastAsia="仿宋" w:cs="仿宋"/>
          <w:spacing w:val="-3"/>
          <w:sz w:val="24"/>
          <w:szCs w:val="24"/>
        </w:rPr>
        <w:t>采</w:t>
      </w:r>
      <w:r>
        <w:rPr>
          <w:rFonts w:ascii="仿宋" w:hAnsi="仿宋" w:eastAsia="仿宋" w:cs="仿宋"/>
          <w:spacing w:val="-2"/>
          <w:sz w:val="24"/>
          <w:szCs w:val="24"/>
        </w:rPr>
        <w:t>购人有权单方面解除合同；存在违法违规行为的，由相关部门</w:t>
      </w:r>
      <w:r>
        <w:rPr>
          <w:rFonts w:ascii="仿宋" w:hAnsi="仿宋" w:eastAsia="仿宋" w:cs="仿宋"/>
          <w:sz w:val="24"/>
          <w:szCs w:val="24"/>
        </w:rPr>
        <w:t xml:space="preserve"> </w:t>
      </w:r>
      <w:r>
        <w:rPr>
          <w:rFonts w:ascii="仿宋" w:hAnsi="仿宋" w:eastAsia="仿宋" w:cs="仿宋"/>
          <w:spacing w:val="-2"/>
          <w:sz w:val="24"/>
          <w:szCs w:val="24"/>
        </w:rPr>
        <w:t>依法依规严肃处理；</w:t>
      </w:r>
    </w:p>
    <w:p>
      <w:pPr>
        <w:spacing w:before="1" w:line="369" w:lineRule="auto"/>
        <w:ind w:left="4" w:right="902" w:firstLine="570"/>
        <w:rPr>
          <w:rFonts w:ascii="仿宋" w:hAnsi="仿宋" w:eastAsia="仿宋" w:cs="仿宋"/>
          <w:sz w:val="24"/>
          <w:szCs w:val="24"/>
        </w:rPr>
      </w:pPr>
      <w:r>
        <w:rPr>
          <w:rFonts w:ascii="仿宋" w:hAnsi="仿宋" w:eastAsia="仿宋" w:cs="仿宋"/>
          <w:spacing w:val="-3"/>
          <w:sz w:val="24"/>
          <w:szCs w:val="24"/>
        </w:rPr>
        <w:t>11) 入围供应商在造价咨询服务过程中，造价咨询企业或企业从</w:t>
      </w:r>
      <w:r>
        <w:rPr>
          <w:rFonts w:ascii="仿宋" w:hAnsi="仿宋" w:eastAsia="仿宋" w:cs="仿宋"/>
          <w:spacing w:val="-1"/>
          <w:sz w:val="24"/>
          <w:szCs w:val="24"/>
        </w:rPr>
        <w:t>业</w:t>
      </w:r>
      <w:r>
        <w:rPr>
          <w:rFonts w:ascii="仿宋" w:hAnsi="仿宋" w:eastAsia="仿宋" w:cs="仿宋"/>
          <w:sz w:val="24"/>
          <w:szCs w:val="24"/>
        </w:rPr>
        <w:t xml:space="preserve">人 </w:t>
      </w:r>
      <w:r>
        <w:rPr>
          <w:rFonts w:ascii="仿宋" w:hAnsi="仿宋" w:eastAsia="仿宋" w:cs="仿宋"/>
          <w:spacing w:val="2"/>
          <w:sz w:val="24"/>
          <w:szCs w:val="24"/>
        </w:rPr>
        <w:t>员违反《甘肃省建设工程造价管理条例》规定的第二十一条、第</w:t>
      </w:r>
      <w:r>
        <w:rPr>
          <w:rFonts w:ascii="仿宋" w:hAnsi="仿宋" w:eastAsia="仿宋" w:cs="仿宋"/>
          <w:spacing w:val="1"/>
          <w:sz w:val="24"/>
          <w:szCs w:val="24"/>
        </w:rPr>
        <w:t>二</w:t>
      </w:r>
      <w:r>
        <w:rPr>
          <w:rFonts w:ascii="仿宋" w:hAnsi="仿宋" w:eastAsia="仿宋" w:cs="仿宋"/>
          <w:sz w:val="24"/>
          <w:szCs w:val="24"/>
        </w:rPr>
        <w:t xml:space="preserve">十二 </w:t>
      </w:r>
      <w:r>
        <w:rPr>
          <w:rFonts w:ascii="仿宋" w:hAnsi="仿宋" w:eastAsia="仿宋" w:cs="仿宋"/>
          <w:spacing w:val="-2"/>
          <w:sz w:val="24"/>
          <w:szCs w:val="24"/>
        </w:rPr>
        <w:t>条之规定</w:t>
      </w:r>
      <w:r>
        <w:rPr>
          <w:rFonts w:ascii="仿宋" w:hAnsi="仿宋" w:eastAsia="仿宋" w:cs="仿宋"/>
          <w:spacing w:val="-1"/>
          <w:sz w:val="24"/>
          <w:szCs w:val="24"/>
        </w:rPr>
        <w:t>，甲方有权单方面解除合同，</w:t>
      </w:r>
      <w:r>
        <w:rPr>
          <w:rFonts w:ascii="仿宋" w:hAnsi="仿宋" w:eastAsia="仿宋" w:cs="仿宋"/>
          <w:spacing w:val="-2"/>
          <w:sz w:val="24"/>
          <w:szCs w:val="24"/>
        </w:rPr>
        <w:t>并按有关文件规定执行</w:t>
      </w:r>
      <w:r>
        <w:rPr>
          <w:rFonts w:ascii="仿宋" w:hAnsi="仿宋" w:eastAsia="仿宋" w:cs="仿宋"/>
          <w:spacing w:val="-1"/>
          <w:sz w:val="24"/>
          <w:szCs w:val="24"/>
        </w:rPr>
        <w:t>；</w:t>
      </w:r>
    </w:p>
    <w:p>
      <w:pPr>
        <w:spacing w:before="226" w:line="369" w:lineRule="auto"/>
        <w:ind w:right="902" w:firstLine="573"/>
        <w:rPr>
          <w:rFonts w:ascii="仿宋" w:hAnsi="仿宋" w:eastAsia="仿宋" w:cs="仿宋"/>
          <w:sz w:val="24"/>
          <w:szCs w:val="24"/>
        </w:rPr>
      </w:pPr>
      <w:r>
        <w:rPr>
          <w:rFonts w:ascii="仿宋" w:hAnsi="仿宋" w:eastAsia="仿宋" w:cs="仿宋"/>
          <w:spacing w:val="-3"/>
          <w:sz w:val="24"/>
          <w:szCs w:val="24"/>
        </w:rPr>
        <w:t>12) 如与项目单位存在串通、欺骗采购人行为，对政府投资资金</w:t>
      </w:r>
      <w:r>
        <w:rPr>
          <w:rFonts w:ascii="仿宋" w:hAnsi="仿宋" w:eastAsia="仿宋" w:cs="仿宋"/>
          <w:spacing w:val="-1"/>
          <w:sz w:val="24"/>
          <w:szCs w:val="24"/>
        </w:rPr>
        <w:t>造</w:t>
      </w:r>
      <w:r>
        <w:rPr>
          <w:rFonts w:ascii="仿宋" w:hAnsi="仿宋" w:eastAsia="仿宋" w:cs="仿宋"/>
          <w:sz w:val="24"/>
          <w:szCs w:val="24"/>
        </w:rPr>
        <w:t xml:space="preserve">成 </w:t>
      </w:r>
      <w:r>
        <w:rPr>
          <w:rFonts w:ascii="仿宋" w:hAnsi="仿宋" w:eastAsia="仿宋" w:cs="仿宋"/>
          <w:spacing w:val="-4"/>
          <w:sz w:val="24"/>
          <w:szCs w:val="24"/>
        </w:rPr>
        <w:t>损失的，入围</w:t>
      </w:r>
      <w:r>
        <w:rPr>
          <w:rFonts w:ascii="仿宋" w:hAnsi="仿宋" w:eastAsia="仿宋" w:cs="仿宋"/>
          <w:spacing w:val="-3"/>
          <w:sz w:val="24"/>
          <w:szCs w:val="24"/>
        </w:rPr>
        <w:t>供</w:t>
      </w:r>
      <w:r>
        <w:rPr>
          <w:rFonts w:ascii="仿宋" w:hAnsi="仿宋" w:eastAsia="仿宋" w:cs="仿宋"/>
          <w:spacing w:val="-2"/>
          <w:sz w:val="24"/>
          <w:szCs w:val="24"/>
        </w:rPr>
        <w:t>应商应当予以赔偿；存在违法违规行为的，由相关部门依</w:t>
      </w:r>
      <w:r>
        <w:rPr>
          <w:rFonts w:ascii="仿宋" w:hAnsi="仿宋" w:eastAsia="仿宋" w:cs="仿宋"/>
          <w:sz w:val="24"/>
          <w:szCs w:val="24"/>
        </w:rPr>
        <w:t xml:space="preserve"> </w:t>
      </w:r>
      <w:r>
        <w:rPr>
          <w:rFonts w:ascii="仿宋" w:hAnsi="仿宋" w:eastAsia="仿宋" w:cs="仿宋"/>
          <w:spacing w:val="-4"/>
          <w:sz w:val="24"/>
          <w:szCs w:val="24"/>
        </w:rPr>
        <w:t>法</w:t>
      </w:r>
      <w:r>
        <w:rPr>
          <w:rFonts w:ascii="仿宋" w:hAnsi="仿宋" w:eastAsia="仿宋" w:cs="仿宋"/>
          <w:spacing w:val="-2"/>
          <w:sz w:val="24"/>
          <w:szCs w:val="24"/>
        </w:rPr>
        <w:t>依规严肃处理；</w:t>
      </w:r>
    </w:p>
    <w:p>
      <w:pPr>
        <w:spacing w:before="1" w:line="369" w:lineRule="auto"/>
        <w:ind w:left="1" w:right="899" w:firstLine="572"/>
        <w:rPr>
          <w:rFonts w:ascii="仿宋" w:hAnsi="仿宋" w:eastAsia="仿宋" w:cs="仿宋"/>
          <w:sz w:val="24"/>
          <w:szCs w:val="24"/>
        </w:rPr>
      </w:pPr>
      <w:r>
        <w:rPr>
          <w:rFonts w:ascii="仿宋" w:hAnsi="仿宋" w:eastAsia="仿宋" w:cs="仿宋"/>
          <w:spacing w:val="-4"/>
          <w:sz w:val="24"/>
          <w:szCs w:val="24"/>
        </w:rPr>
        <w:t>13) 故意刁难项目单位</w:t>
      </w:r>
      <w:r>
        <w:rPr>
          <w:rFonts w:ascii="仿宋" w:hAnsi="仿宋" w:eastAsia="仿宋" w:cs="仿宋"/>
          <w:spacing w:val="-3"/>
          <w:sz w:val="24"/>
          <w:szCs w:val="24"/>
        </w:rPr>
        <w:t>、</w:t>
      </w:r>
      <w:r>
        <w:rPr>
          <w:rFonts w:ascii="仿宋" w:hAnsi="仿宋" w:eastAsia="仿宋" w:cs="仿宋"/>
          <w:spacing w:val="-2"/>
          <w:sz w:val="24"/>
          <w:szCs w:val="24"/>
        </w:rPr>
        <w:t>故意拖延咨询时间、或者进行其它违规行为</w:t>
      </w:r>
      <w:r>
        <w:rPr>
          <w:rFonts w:ascii="仿宋" w:hAnsi="仿宋" w:eastAsia="仿宋" w:cs="仿宋"/>
          <w:sz w:val="24"/>
          <w:szCs w:val="24"/>
        </w:rPr>
        <w:t xml:space="preserve"> </w:t>
      </w:r>
      <w:r>
        <w:rPr>
          <w:rFonts w:ascii="仿宋" w:hAnsi="仿宋" w:eastAsia="仿宋" w:cs="仿宋"/>
          <w:spacing w:val="-4"/>
          <w:sz w:val="24"/>
          <w:szCs w:val="24"/>
        </w:rPr>
        <w:t>自己谋取非法</w:t>
      </w:r>
      <w:r>
        <w:rPr>
          <w:rFonts w:ascii="仿宋" w:hAnsi="仿宋" w:eastAsia="仿宋" w:cs="仿宋"/>
          <w:spacing w:val="-2"/>
          <w:sz w:val="24"/>
          <w:szCs w:val="24"/>
        </w:rPr>
        <w:t>利益的，情况一经查实的，采购人将有权单方解除合同，追</w:t>
      </w:r>
      <w:r>
        <w:rPr>
          <w:rFonts w:ascii="仿宋" w:hAnsi="仿宋" w:eastAsia="仿宋" w:cs="仿宋"/>
          <w:sz w:val="24"/>
          <w:szCs w:val="24"/>
        </w:rPr>
        <w:t xml:space="preserve"> </w:t>
      </w:r>
      <w:r>
        <w:rPr>
          <w:rFonts w:ascii="仿宋" w:hAnsi="仿宋" w:eastAsia="仿宋" w:cs="仿宋"/>
          <w:spacing w:val="-1"/>
          <w:sz w:val="24"/>
          <w:szCs w:val="24"/>
        </w:rPr>
        <w:t>缴非法所得；存在违法违规行为的，由相关</w:t>
      </w:r>
      <w:r>
        <w:rPr>
          <w:rFonts w:ascii="仿宋" w:hAnsi="仿宋" w:eastAsia="仿宋" w:cs="仿宋"/>
          <w:sz w:val="24"/>
          <w:szCs w:val="24"/>
        </w:rPr>
        <w:t>部门依法依规严肃处理；</w:t>
      </w:r>
    </w:p>
    <w:p>
      <w:pPr>
        <w:spacing w:before="1" w:line="369" w:lineRule="auto"/>
        <w:ind w:right="902" w:firstLine="574"/>
        <w:rPr>
          <w:rFonts w:ascii="仿宋" w:hAnsi="仿宋" w:eastAsia="仿宋" w:cs="仿宋"/>
          <w:sz w:val="24"/>
          <w:szCs w:val="24"/>
        </w:rPr>
      </w:pPr>
      <w:r>
        <w:rPr>
          <w:rFonts w:ascii="仿宋" w:hAnsi="仿宋" w:eastAsia="仿宋" w:cs="仿宋"/>
          <w:spacing w:val="-3"/>
          <w:sz w:val="24"/>
          <w:szCs w:val="24"/>
        </w:rPr>
        <w:t>14) 执行纠错机制，即因评审项目结果存在较大争议，相关单位</w:t>
      </w:r>
      <w:r>
        <w:rPr>
          <w:rFonts w:ascii="仿宋" w:hAnsi="仿宋" w:eastAsia="仿宋" w:cs="仿宋"/>
          <w:spacing w:val="-1"/>
          <w:sz w:val="24"/>
          <w:szCs w:val="24"/>
        </w:rPr>
        <w:t>提</w:t>
      </w:r>
      <w:r>
        <w:rPr>
          <w:rFonts w:ascii="仿宋" w:hAnsi="仿宋" w:eastAsia="仿宋" w:cs="仿宋"/>
          <w:sz w:val="24"/>
          <w:szCs w:val="24"/>
        </w:rPr>
        <w:t xml:space="preserve">岀 </w:t>
      </w:r>
      <w:r>
        <w:rPr>
          <w:rFonts w:ascii="仿宋" w:hAnsi="仿宋" w:eastAsia="仿宋" w:cs="仿宋"/>
          <w:spacing w:val="-1"/>
          <w:sz w:val="24"/>
          <w:szCs w:val="24"/>
        </w:rPr>
        <w:t>投诉，并确认入围供应商为责任方的，</w:t>
      </w:r>
      <w:r>
        <w:rPr>
          <w:rFonts w:ascii="仿宋" w:hAnsi="仿宋" w:eastAsia="仿宋" w:cs="仿宋"/>
          <w:sz w:val="24"/>
          <w:szCs w:val="24"/>
        </w:rPr>
        <w:t>采购人有权终止合同；</w:t>
      </w:r>
    </w:p>
    <w:p>
      <w:pPr>
        <w:spacing w:before="1" w:line="369" w:lineRule="auto"/>
        <w:ind w:left="3" w:right="887" w:firstLine="571"/>
        <w:rPr>
          <w:rFonts w:ascii="仿宋" w:hAnsi="仿宋" w:eastAsia="仿宋" w:cs="仿宋"/>
          <w:sz w:val="24"/>
          <w:szCs w:val="24"/>
        </w:rPr>
      </w:pPr>
      <w:r>
        <w:rPr>
          <w:rFonts w:ascii="仿宋" w:hAnsi="仿宋" w:eastAsia="仿宋" w:cs="仿宋"/>
          <w:spacing w:val="-4"/>
          <w:sz w:val="24"/>
          <w:szCs w:val="24"/>
        </w:rPr>
        <w:t>15) 确定</w:t>
      </w:r>
      <w:r>
        <w:rPr>
          <w:rFonts w:ascii="仿宋" w:hAnsi="仿宋" w:eastAsia="仿宋" w:cs="仿宋"/>
          <w:spacing w:val="-2"/>
          <w:sz w:val="24"/>
          <w:szCs w:val="24"/>
        </w:rPr>
        <w:t>入围供应商后，采购人有权对入围供应商提供的人员名单、</w:t>
      </w:r>
      <w:r>
        <w:rPr>
          <w:rFonts w:ascii="仿宋" w:hAnsi="仿宋" w:eastAsia="仿宋" w:cs="仿宋"/>
          <w:sz w:val="24"/>
          <w:szCs w:val="24"/>
        </w:rPr>
        <w:t xml:space="preserve"> </w:t>
      </w:r>
      <w:r>
        <w:rPr>
          <w:rFonts w:ascii="仿宋" w:hAnsi="仿宋" w:eastAsia="仿宋" w:cs="仿宋"/>
          <w:spacing w:val="-4"/>
          <w:sz w:val="24"/>
          <w:szCs w:val="24"/>
        </w:rPr>
        <w:t>注册证明、执</w:t>
      </w:r>
      <w:r>
        <w:rPr>
          <w:rFonts w:ascii="仿宋" w:hAnsi="仿宋" w:eastAsia="仿宋" w:cs="仿宋"/>
          <w:spacing w:val="-3"/>
          <w:sz w:val="24"/>
          <w:szCs w:val="24"/>
        </w:rPr>
        <w:t>业</w:t>
      </w:r>
      <w:r>
        <w:rPr>
          <w:rFonts w:ascii="仿宋" w:hAnsi="仿宋" w:eastAsia="仿宋" w:cs="仿宋"/>
          <w:spacing w:val="-2"/>
          <w:sz w:val="24"/>
          <w:szCs w:val="24"/>
        </w:rPr>
        <w:t>资格、人事关系、业绩材料等相关资料到相关部门进行核</w:t>
      </w:r>
      <w:r>
        <w:rPr>
          <w:rFonts w:ascii="仿宋" w:hAnsi="仿宋" w:eastAsia="仿宋" w:cs="仿宋"/>
          <w:sz w:val="24"/>
          <w:szCs w:val="24"/>
        </w:rPr>
        <w:t xml:space="preserve"> </w:t>
      </w:r>
      <w:r>
        <w:rPr>
          <w:rFonts w:ascii="仿宋" w:hAnsi="仿宋" w:eastAsia="仿宋" w:cs="仿宋"/>
          <w:spacing w:val="-4"/>
          <w:sz w:val="24"/>
          <w:szCs w:val="24"/>
        </w:rPr>
        <w:t>实，如响应文</w:t>
      </w:r>
      <w:r>
        <w:rPr>
          <w:rFonts w:ascii="仿宋" w:hAnsi="仿宋" w:eastAsia="仿宋" w:cs="仿宋"/>
          <w:spacing w:val="-3"/>
          <w:sz w:val="24"/>
          <w:szCs w:val="24"/>
        </w:rPr>
        <w:t>件</w:t>
      </w:r>
      <w:r>
        <w:rPr>
          <w:rFonts w:ascii="仿宋" w:hAnsi="仿宋" w:eastAsia="仿宋" w:cs="仿宋"/>
          <w:spacing w:val="-2"/>
          <w:sz w:val="24"/>
          <w:szCs w:val="24"/>
        </w:rPr>
        <w:t>存在虚假情况，则取消中标候选人的中标资格，存在违法</w:t>
      </w:r>
      <w:r>
        <w:rPr>
          <w:rFonts w:ascii="仿宋" w:hAnsi="仿宋" w:eastAsia="仿宋" w:cs="仿宋"/>
          <w:sz w:val="24"/>
          <w:szCs w:val="24"/>
        </w:rPr>
        <w:t xml:space="preserve"> </w:t>
      </w:r>
      <w:r>
        <w:rPr>
          <w:rFonts w:ascii="仿宋" w:hAnsi="仿宋" w:eastAsia="仿宋" w:cs="仿宋"/>
          <w:spacing w:val="-1"/>
          <w:sz w:val="24"/>
          <w:szCs w:val="24"/>
        </w:rPr>
        <w:t>违规行为的，报相关部门依法依规严肃处理；</w:t>
      </w:r>
    </w:p>
    <w:p>
      <w:pPr>
        <w:spacing w:line="222" w:lineRule="auto"/>
        <w:ind w:left="574"/>
        <w:rPr>
          <w:rFonts w:ascii="仿宋" w:hAnsi="仿宋" w:eastAsia="仿宋" w:cs="仿宋"/>
          <w:sz w:val="24"/>
          <w:szCs w:val="24"/>
        </w:rPr>
      </w:pPr>
      <w:r>
        <w:rPr>
          <w:rFonts w:ascii="仿宋" w:hAnsi="仿宋" w:eastAsia="仿宋" w:cs="仿宋"/>
          <w:spacing w:val="-1"/>
          <w:sz w:val="24"/>
          <w:szCs w:val="24"/>
        </w:rPr>
        <w:t>16) 如遇到政策变化或者其他不可抗力因素,本协议自动解除；</w:t>
      </w:r>
    </w:p>
    <w:p>
      <w:pPr>
        <w:spacing w:before="222" w:line="223" w:lineRule="auto"/>
        <w:ind w:left="574"/>
        <w:rPr>
          <w:rFonts w:ascii="仿宋" w:hAnsi="仿宋" w:eastAsia="仿宋" w:cs="仿宋"/>
          <w:sz w:val="24"/>
          <w:szCs w:val="24"/>
        </w:rPr>
      </w:pPr>
      <w:r>
        <w:rPr>
          <w:rFonts w:ascii="仿宋" w:hAnsi="仿宋" w:eastAsia="仿宋" w:cs="仿宋"/>
          <w:spacing w:val="-2"/>
          <w:sz w:val="24"/>
          <w:szCs w:val="24"/>
        </w:rPr>
        <w:t>17) 本协议</w:t>
      </w:r>
      <w:r>
        <w:rPr>
          <w:rFonts w:ascii="仿宋" w:hAnsi="仿宋" w:eastAsia="仿宋" w:cs="仿宋"/>
          <w:color w:val="auto"/>
          <w:spacing w:val="-2"/>
          <w:sz w:val="24"/>
          <w:szCs w:val="24"/>
        </w:rPr>
        <w:t>有效期</w:t>
      </w:r>
      <w:r>
        <w:rPr>
          <w:rFonts w:hint="eastAsia" w:cs="仿宋"/>
          <w:color w:val="auto"/>
          <w:spacing w:val="-2"/>
          <w:sz w:val="24"/>
          <w:szCs w:val="24"/>
          <w:lang w:val="en-US" w:eastAsia="zh-CN"/>
        </w:rPr>
        <w:t>一</w:t>
      </w:r>
      <w:r>
        <w:rPr>
          <w:rFonts w:ascii="仿宋" w:hAnsi="仿宋" w:eastAsia="仿宋" w:cs="仿宋"/>
          <w:color w:val="auto"/>
          <w:spacing w:val="-1"/>
          <w:sz w:val="24"/>
          <w:szCs w:val="24"/>
        </w:rPr>
        <w:t>年，到期后自动</w:t>
      </w:r>
      <w:r>
        <w:rPr>
          <w:rFonts w:ascii="仿宋" w:hAnsi="仿宋" w:eastAsia="仿宋" w:cs="仿宋"/>
          <w:spacing w:val="-1"/>
          <w:sz w:val="24"/>
          <w:szCs w:val="24"/>
        </w:rPr>
        <w:t>终止。</w:t>
      </w:r>
    </w:p>
    <w:p>
      <w:pPr>
        <w:spacing w:before="223" w:line="376" w:lineRule="auto"/>
        <w:ind w:right="899" w:firstLine="556"/>
        <w:rPr>
          <w:rFonts w:ascii="仿宋" w:hAnsi="仿宋" w:eastAsia="仿宋" w:cs="仿宋"/>
          <w:sz w:val="24"/>
          <w:szCs w:val="24"/>
        </w:rPr>
      </w:pPr>
      <w:r>
        <w:rPr>
          <w:rFonts w:ascii="仿宋" w:hAnsi="仿宋" w:eastAsia="仿宋" w:cs="仿宋"/>
          <w:spacing w:val="-12"/>
          <w:sz w:val="24"/>
          <w:szCs w:val="24"/>
        </w:rPr>
        <w:t>2、</w:t>
      </w:r>
      <w:r>
        <w:rPr>
          <w:rFonts w:ascii="仿宋" w:hAnsi="仿宋" w:eastAsia="仿宋" w:cs="仿宋"/>
          <w:spacing w:val="-10"/>
          <w:sz w:val="24"/>
          <w:szCs w:val="24"/>
        </w:rPr>
        <w:t>补</w:t>
      </w:r>
      <w:r>
        <w:rPr>
          <w:rFonts w:ascii="仿宋" w:hAnsi="仿宋" w:eastAsia="仿宋" w:cs="仿宋"/>
          <w:spacing w:val="-6"/>
          <w:sz w:val="24"/>
          <w:szCs w:val="24"/>
        </w:rPr>
        <w:t>充规则：如岀现剩余入围供应商不足入围供应商总数 70%且影响</w:t>
      </w:r>
      <w:r>
        <w:rPr>
          <w:rFonts w:ascii="仿宋" w:hAnsi="仿宋" w:eastAsia="仿宋" w:cs="仿宋"/>
          <w:sz w:val="24"/>
          <w:szCs w:val="24"/>
        </w:rPr>
        <w:t xml:space="preserve"> </w:t>
      </w:r>
      <w:r>
        <w:rPr>
          <w:rFonts w:ascii="仿宋" w:hAnsi="仿宋" w:eastAsia="仿宋" w:cs="仿宋"/>
          <w:spacing w:val="-4"/>
          <w:sz w:val="24"/>
          <w:szCs w:val="24"/>
        </w:rPr>
        <w:t>框架协议执</w:t>
      </w:r>
      <w:r>
        <w:rPr>
          <w:rFonts w:ascii="仿宋" w:hAnsi="仿宋" w:eastAsia="仿宋" w:cs="仿宋"/>
          <w:spacing w:val="-3"/>
          <w:sz w:val="24"/>
          <w:szCs w:val="24"/>
        </w:rPr>
        <w:t>行</w:t>
      </w:r>
      <w:r>
        <w:rPr>
          <w:rFonts w:ascii="仿宋" w:hAnsi="仿宋" w:eastAsia="仿宋" w:cs="仿宋"/>
          <w:spacing w:val="-2"/>
          <w:sz w:val="24"/>
          <w:szCs w:val="24"/>
        </w:rPr>
        <w:t>的情形，可以按照原方式继续征集。其余情况在框架协议效期内，不再补充征</w:t>
      </w:r>
      <w:r>
        <w:rPr>
          <w:rFonts w:ascii="仿宋" w:hAnsi="仿宋" w:eastAsia="仿宋" w:cs="仿宋"/>
          <w:spacing w:val="-1"/>
          <w:sz w:val="24"/>
          <w:szCs w:val="24"/>
        </w:rPr>
        <w:t>集供应商。</w:t>
      </w:r>
    </w:p>
    <w:p>
      <w:pPr>
        <w:spacing w:before="220" w:line="223" w:lineRule="auto"/>
        <w:ind w:left="570"/>
        <w:rPr>
          <w:rFonts w:ascii="仿宋" w:hAnsi="仿宋" w:eastAsia="仿宋" w:cs="仿宋"/>
          <w:sz w:val="24"/>
          <w:szCs w:val="24"/>
        </w:rPr>
      </w:pPr>
      <w:r>
        <w:rPr>
          <w:rFonts w:ascii="仿宋" w:hAnsi="仿宋" w:eastAsia="仿宋" w:cs="仿宋"/>
          <w:spacing w:val="-3"/>
          <w:sz w:val="24"/>
          <w:szCs w:val="24"/>
        </w:rPr>
        <w:t>十</w:t>
      </w:r>
      <w:r>
        <w:rPr>
          <w:rFonts w:ascii="仿宋" w:hAnsi="仿宋" w:eastAsia="仿宋" w:cs="仿宋"/>
          <w:spacing w:val="-2"/>
          <w:sz w:val="24"/>
          <w:szCs w:val="24"/>
        </w:rPr>
        <w:t>二、入围供应商考核管理</w:t>
      </w:r>
    </w:p>
    <w:p>
      <w:pPr>
        <w:spacing w:before="222" w:line="222" w:lineRule="auto"/>
        <w:ind w:left="562"/>
        <w:rPr>
          <w:rFonts w:ascii="仿宋" w:hAnsi="仿宋" w:eastAsia="仿宋" w:cs="仿宋"/>
          <w:sz w:val="24"/>
          <w:szCs w:val="24"/>
        </w:rPr>
      </w:pPr>
      <w:r>
        <w:rPr>
          <w:rFonts w:ascii="仿宋" w:hAnsi="仿宋" w:eastAsia="仿宋" w:cs="仿宋"/>
          <w:spacing w:val="-4"/>
          <w:sz w:val="24"/>
          <w:szCs w:val="24"/>
        </w:rPr>
        <w:t>入围供应商必须按</w:t>
      </w:r>
      <w:r>
        <w:rPr>
          <w:rFonts w:ascii="仿宋" w:hAnsi="仿宋" w:eastAsia="仿宋" w:cs="仿宋"/>
          <w:spacing w:val="-2"/>
          <w:sz w:val="24"/>
          <w:szCs w:val="24"/>
        </w:rPr>
        <w:t>采购人要求定期进行人员备案。采购人定期依据考</w:t>
      </w:r>
    </w:p>
    <w:p>
      <w:pPr>
        <w:spacing w:before="222" w:line="222" w:lineRule="auto"/>
        <w:rPr>
          <w:rFonts w:ascii="仿宋" w:hAnsi="仿宋" w:eastAsia="仿宋" w:cs="仿宋"/>
          <w:sz w:val="24"/>
          <w:szCs w:val="24"/>
        </w:rPr>
      </w:pPr>
      <w:r>
        <w:rPr>
          <w:rFonts w:ascii="仿宋" w:hAnsi="仿宋" w:eastAsia="仿宋" w:cs="仿宋"/>
          <w:spacing w:val="-1"/>
          <w:sz w:val="24"/>
          <w:szCs w:val="24"/>
        </w:rPr>
        <w:t>核管理办法对供应商进行考核、评比、管</w:t>
      </w:r>
      <w:r>
        <w:rPr>
          <w:rFonts w:ascii="仿宋" w:hAnsi="仿宋" w:eastAsia="仿宋" w:cs="仿宋"/>
          <w:sz w:val="24"/>
          <w:szCs w:val="24"/>
        </w:rPr>
        <w:t>理，实行末尾淘汰制。</w:t>
      </w:r>
    </w:p>
    <w:p>
      <w:pPr>
        <w:spacing w:before="224" w:line="223" w:lineRule="auto"/>
        <w:ind w:left="570"/>
        <w:rPr>
          <w:rFonts w:ascii="仿宋" w:hAnsi="仿宋" w:eastAsia="仿宋" w:cs="仿宋"/>
          <w:sz w:val="24"/>
          <w:szCs w:val="24"/>
        </w:rPr>
      </w:pPr>
      <w:r>
        <w:rPr>
          <w:rFonts w:ascii="仿宋" w:hAnsi="仿宋" w:eastAsia="仿宋" w:cs="仿宋"/>
          <w:spacing w:val="-6"/>
          <w:sz w:val="24"/>
          <w:szCs w:val="24"/>
        </w:rPr>
        <w:t>十</w:t>
      </w:r>
      <w:r>
        <w:rPr>
          <w:rFonts w:ascii="仿宋" w:hAnsi="仿宋" w:eastAsia="仿宋" w:cs="仿宋"/>
          <w:spacing w:val="-5"/>
          <w:sz w:val="24"/>
          <w:szCs w:val="24"/>
        </w:rPr>
        <w:t>三</w:t>
      </w:r>
      <w:r>
        <w:rPr>
          <w:rFonts w:ascii="仿宋" w:hAnsi="仿宋" w:eastAsia="仿宋" w:cs="仿宋"/>
          <w:spacing w:val="-3"/>
          <w:sz w:val="24"/>
          <w:szCs w:val="24"/>
        </w:rPr>
        <w:t>、风险承担</w:t>
      </w:r>
    </w:p>
    <w:p>
      <w:pPr>
        <w:spacing w:before="222" w:line="369" w:lineRule="auto"/>
        <w:ind w:left="5" w:right="902" w:firstLine="559"/>
        <w:rPr>
          <w:rFonts w:ascii="仿宋" w:hAnsi="仿宋" w:eastAsia="仿宋" w:cs="仿宋"/>
          <w:sz w:val="24"/>
          <w:szCs w:val="24"/>
        </w:rPr>
      </w:pPr>
      <w:r>
        <w:rPr>
          <w:rFonts w:ascii="仿宋" w:hAnsi="仿宋" w:eastAsia="仿宋" w:cs="仿宋"/>
          <w:spacing w:val="-4"/>
          <w:sz w:val="24"/>
          <w:szCs w:val="24"/>
        </w:rPr>
        <w:t>在服务期限内，乙方岀</w:t>
      </w:r>
      <w:r>
        <w:rPr>
          <w:rFonts w:ascii="仿宋" w:hAnsi="仿宋" w:eastAsia="仿宋" w:cs="仿宋"/>
          <w:spacing w:val="-3"/>
          <w:sz w:val="24"/>
          <w:szCs w:val="24"/>
        </w:rPr>
        <w:t>具</w:t>
      </w:r>
      <w:r>
        <w:rPr>
          <w:rFonts w:ascii="仿宋" w:hAnsi="仿宋" w:eastAsia="仿宋" w:cs="仿宋"/>
          <w:spacing w:val="-2"/>
          <w:sz w:val="24"/>
          <w:szCs w:val="24"/>
        </w:rPr>
        <w:t>的成果文件如岀现重大偏离，对建设单位造</w:t>
      </w:r>
      <w:r>
        <w:rPr>
          <w:rFonts w:ascii="仿宋" w:hAnsi="仿宋" w:eastAsia="仿宋" w:cs="仿宋"/>
          <w:sz w:val="24"/>
          <w:szCs w:val="24"/>
        </w:rPr>
        <w:t xml:space="preserve"> </w:t>
      </w:r>
      <w:r>
        <w:rPr>
          <w:rFonts w:ascii="仿宋" w:hAnsi="仿宋" w:eastAsia="仿宋" w:cs="仿宋"/>
          <w:spacing w:val="-2"/>
          <w:sz w:val="24"/>
          <w:szCs w:val="24"/>
        </w:rPr>
        <w:t>成经济损</w:t>
      </w:r>
      <w:r>
        <w:rPr>
          <w:rFonts w:ascii="仿宋" w:hAnsi="仿宋" w:eastAsia="仿宋" w:cs="仿宋"/>
          <w:spacing w:val="-1"/>
          <w:sz w:val="24"/>
          <w:szCs w:val="24"/>
        </w:rPr>
        <w:t>失，一切责任完全由乙方承担。</w:t>
      </w:r>
    </w:p>
    <w:p>
      <w:pPr>
        <w:spacing w:before="2" w:line="222" w:lineRule="auto"/>
        <w:ind w:left="570"/>
        <w:rPr>
          <w:rFonts w:ascii="仿宋" w:hAnsi="仿宋" w:eastAsia="仿宋" w:cs="仿宋"/>
          <w:sz w:val="24"/>
          <w:szCs w:val="24"/>
        </w:rPr>
      </w:pPr>
      <w:r>
        <w:rPr>
          <w:rFonts w:ascii="仿宋" w:hAnsi="仿宋" w:eastAsia="仿宋" w:cs="仿宋"/>
          <w:spacing w:val="-5"/>
          <w:sz w:val="24"/>
          <w:szCs w:val="24"/>
        </w:rPr>
        <w:t>十四、违约</w:t>
      </w:r>
    </w:p>
    <w:p>
      <w:pPr>
        <w:spacing w:before="224" w:line="369" w:lineRule="auto"/>
        <w:ind w:left="552" w:right="1859" w:firstLine="21"/>
        <w:rPr>
          <w:rFonts w:ascii="仿宋" w:hAnsi="仿宋" w:eastAsia="仿宋" w:cs="仿宋"/>
          <w:sz w:val="24"/>
          <w:szCs w:val="24"/>
        </w:rPr>
      </w:pPr>
      <w:r>
        <w:rPr>
          <w:rFonts w:ascii="仿宋" w:hAnsi="仿宋" w:eastAsia="仿宋" w:cs="仿宋"/>
          <w:spacing w:val="1"/>
          <w:sz w:val="24"/>
          <w:szCs w:val="24"/>
        </w:rPr>
        <w:t>1、经过三方复</w:t>
      </w:r>
      <w:r>
        <w:rPr>
          <w:rFonts w:ascii="仿宋" w:hAnsi="仿宋" w:eastAsia="仿宋" w:cs="仿宋"/>
          <w:sz w:val="24"/>
          <w:szCs w:val="24"/>
        </w:rPr>
        <w:t xml:space="preserve">审以后，准确率超过±3%。                </w:t>
      </w:r>
    </w:p>
    <w:p>
      <w:pPr>
        <w:spacing w:before="224" w:line="369" w:lineRule="auto"/>
        <w:ind w:left="552" w:right="1859" w:firstLine="21"/>
        <w:rPr>
          <w:rFonts w:ascii="仿宋" w:hAnsi="仿宋" w:eastAsia="仿宋" w:cs="仿宋"/>
          <w:sz w:val="24"/>
          <w:szCs w:val="24"/>
        </w:rPr>
      </w:pPr>
      <w:r>
        <w:rPr>
          <w:rFonts w:ascii="仿宋" w:hAnsi="仿宋" w:eastAsia="仿宋" w:cs="仿宋"/>
          <w:spacing w:val="2"/>
          <w:sz w:val="24"/>
          <w:szCs w:val="24"/>
        </w:rPr>
        <w:t>2、不符合采购人规定的时限要</w:t>
      </w:r>
      <w:r>
        <w:rPr>
          <w:rFonts w:ascii="仿宋" w:hAnsi="仿宋" w:eastAsia="仿宋" w:cs="仿宋"/>
          <w:spacing w:val="1"/>
          <w:sz w:val="24"/>
          <w:szCs w:val="24"/>
        </w:rPr>
        <w:t>求</w:t>
      </w:r>
      <w:r>
        <w:rPr>
          <w:rFonts w:ascii="仿宋" w:hAnsi="仿宋" w:eastAsia="仿宋" w:cs="仿宋"/>
          <w:sz w:val="24"/>
          <w:szCs w:val="24"/>
        </w:rPr>
        <w:t xml:space="preserve">。                      </w:t>
      </w:r>
    </w:p>
    <w:p>
      <w:pPr>
        <w:spacing w:before="224" w:line="369" w:lineRule="auto"/>
        <w:ind w:left="552" w:right="1859" w:firstLine="21"/>
        <w:rPr>
          <w:rFonts w:ascii="仿宋" w:hAnsi="仿宋" w:eastAsia="仿宋" w:cs="仿宋"/>
          <w:sz w:val="24"/>
          <w:szCs w:val="24"/>
        </w:rPr>
      </w:pPr>
      <w:r>
        <w:rPr>
          <w:rFonts w:ascii="仿宋" w:hAnsi="仿宋" w:eastAsia="仿宋" w:cs="仿宋"/>
          <w:spacing w:val="2"/>
          <w:sz w:val="24"/>
          <w:szCs w:val="24"/>
        </w:rPr>
        <w:t>3、不按供应商投标</w:t>
      </w:r>
      <w:r>
        <w:rPr>
          <w:rFonts w:hint="eastAsia" w:cs="仿宋"/>
          <w:spacing w:val="1"/>
          <w:sz w:val="24"/>
          <w:szCs w:val="24"/>
          <w:lang w:eastAsia="zh-CN"/>
        </w:rPr>
        <w:t>优惠率</w:t>
      </w:r>
      <w:r>
        <w:rPr>
          <w:rFonts w:ascii="仿宋" w:hAnsi="仿宋" w:eastAsia="仿宋" w:cs="仿宋"/>
          <w:spacing w:val="1"/>
          <w:sz w:val="24"/>
          <w:szCs w:val="24"/>
        </w:rPr>
        <w:t>签署造价咨询合同。</w:t>
      </w:r>
      <w:r>
        <w:rPr>
          <w:rFonts w:ascii="仿宋" w:hAnsi="仿宋" w:eastAsia="仿宋" w:cs="仿宋"/>
          <w:sz w:val="24"/>
          <w:szCs w:val="24"/>
        </w:rPr>
        <w:t xml:space="preserve">            </w:t>
      </w:r>
    </w:p>
    <w:p>
      <w:pPr>
        <w:spacing w:before="224" w:line="369" w:lineRule="auto"/>
        <w:ind w:left="552" w:right="1859" w:firstLine="21"/>
        <w:rPr>
          <w:rFonts w:ascii="仿宋" w:hAnsi="仿宋" w:eastAsia="仿宋" w:cs="仿宋"/>
          <w:sz w:val="24"/>
          <w:szCs w:val="24"/>
        </w:rPr>
      </w:pPr>
      <w:r>
        <w:rPr>
          <w:rFonts w:ascii="仿宋" w:hAnsi="仿宋" w:eastAsia="仿宋" w:cs="仿宋"/>
          <w:spacing w:val="-2"/>
          <w:sz w:val="24"/>
          <w:szCs w:val="24"/>
        </w:rPr>
        <w:t>4、无正当理由不接受委托人监督管理，违</w:t>
      </w:r>
      <w:r>
        <w:rPr>
          <w:rFonts w:ascii="仿宋" w:hAnsi="仿宋" w:eastAsia="仿宋" w:cs="仿宋"/>
          <w:spacing w:val="-1"/>
          <w:sz w:val="24"/>
          <w:szCs w:val="24"/>
        </w:rPr>
        <w:t>反合同约定条款。</w:t>
      </w:r>
    </w:p>
    <w:p>
      <w:pPr>
        <w:spacing w:before="1" w:line="222" w:lineRule="auto"/>
        <w:ind w:left="563"/>
        <w:rPr>
          <w:rFonts w:ascii="仿宋" w:hAnsi="仿宋" w:eastAsia="仿宋" w:cs="仿宋"/>
          <w:sz w:val="24"/>
          <w:szCs w:val="24"/>
        </w:rPr>
      </w:pPr>
      <w:r>
        <w:rPr>
          <w:rFonts w:ascii="仿宋" w:hAnsi="仿宋" w:eastAsia="仿宋" w:cs="仿宋"/>
          <w:spacing w:val="-4"/>
          <w:sz w:val="24"/>
          <w:szCs w:val="24"/>
        </w:rPr>
        <w:t>本协议如发生违约，</w:t>
      </w:r>
      <w:r>
        <w:rPr>
          <w:rFonts w:ascii="仿宋" w:hAnsi="仿宋" w:eastAsia="仿宋" w:cs="仿宋"/>
          <w:spacing w:val="-2"/>
          <w:sz w:val="24"/>
          <w:szCs w:val="24"/>
        </w:rPr>
        <w:t>甲、乙双方应本着友好协商的原则，妥善协商处</w:t>
      </w:r>
    </w:p>
    <w:p>
      <w:pPr>
        <w:spacing w:before="223" w:line="369" w:lineRule="auto"/>
        <w:ind w:left="3" w:right="880"/>
        <w:rPr>
          <w:rFonts w:ascii="仿宋" w:hAnsi="仿宋" w:eastAsia="仿宋" w:cs="仿宋"/>
          <w:sz w:val="24"/>
          <w:szCs w:val="24"/>
        </w:rPr>
      </w:pPr>
      <w:r>
        <w:rPr>
          <w:rFonts w:ascii="仿宋" w:hAnsi="仿宋" w:eastAsia="仿宋" w:cs="仿宋"/>
          <w:spacing w:val="-2"/>
          <w:sz w:val="24"/>
          <w:szCs w:val="24"/>
        </w:rPr>
        <w:t>理， 甲方有权单 方面解除合同，造成经济损失的应</w:t>
      </w:r>
      <w:r>
        <w:rPr>
          <w:rFonts w:ascii="仿宋" w:hAnsi="仿宋" w:eastAsia="仿宋" w:cs="仿宋"/>
          <w:spacing w:val="-1"/>
          <w:sz w:val="24"/>
          <w:szCs w:val="24"/>
        </w:rPr>
        <w:t>当按规定予以赔偿。</w:t>
      </w:r>
      <w:r>
        <w:rPr>
          <w:rFonts w:ascii="仿宋" w:hAnsi="仿宋" w:eastAsia="仿宋" w:cs="仿宋"/>
          <w:sz w:val="24"/>
          <w:szCs w:val="24"/>
        </w:rPr>
        <w:t xml:space="preserve"> </w:t>
      </w:r>
      <w:r>
        <w:rPr>
          <w:rFonts w:ascii="仿宋" w:hAnsi="仿宋" w:eastAsia="仿宋" w:cs="仿宋"/>
          <w:spacing w:val="-2"/>
          <w:sz w:val="24"/>
          <w:szCs w:val="24"/>
        </w:rPr>
        <w:t>如协商不成，各方有权向当地仲裁机构申请仲裁或向当地</w:t>
      </w:r>
      <w:r>
        <w:rPr>
          <w:rFonts w:ascii="仿宋" w:hAnsi="仿宋" w:eastAsia="仿宋" w:cs="仿宋"/>
          <w:spacing w:val="-1"/>
          <w:sz w:val="24"/>
          <w:szCs w:val="24"/>
        </w:rPr>
        <w:t>人民法院起诉。</w:t>
      </w:r>
    </w:p>
    <w:p>
      <w:pPr>
        <w:spacing w:before="1" w:line="222" w:lineRule="auto"/>
        <w:ind w:left="570"/>
        <w:rPr>
          <w:rFonts w:ascii="仿宋" w:hAnsi="仿宋" w:eastAsia="仿宋" w:cs="仿宋"/>
          <w:sz w:val="24"/>
          <w:szCs w:val="24"/>
        </w:rPr>
      </w:pPr>
      <w:r>
        <w:rPr>
          <w:rFonts w:ascii="仿宋" w:hAnsi="仿宋" w:eastAsia="仿宋" w:cs="仿宋"/>
          <w:spacing w:val="-6"/>
          <w:sz w:val="24"/>
          <w:szCs w:val="24"/>
        </w:rPr>
        <w:t>十</w:t>
      </w:r>
      <w:r>
        <w:rPr>
          <w:rFonts w:ascii="仿宋" w:hAnsi="仿宋" w:eastAsia="仿宋" w:cs="仿宋"/>
          <w:spacing w:val="-5"/>
          <w:sz w:val="24"/>
          <w:szCs w:val="24"/>
        </w:rPr>
        <w:t>五</w:t>
      </w:r>
      <w:r>
        <w:rPr>
          <w:rFonts w:ascii="仿宋" w:hAnsi="仿宋" w:eastAsia="仿宋" w:cs="仿宋"/>
          <w:spacing w:val="-3"/>
          <w:sz w:val="24"/>
          <w:szCs w:val="24"/>
        </w:rPr>
        <w:t>、合同解除</w:t>
      </w:r>
    </w:p>
    <w:p>
      <w:pPr>
        <w:spacing w:before="222" w:line="369" w:lineRule="auto"/>
        <w:ind w:right="899" w:firstLine="558"/>
        <w:rPr>
          <w:rFonts w:ascii="仿宋" w:hAnsi="仿宋" w:eastAsia="仿宋" w:cs="仿宋"/>
          <w:sz w:val="24"/>
          <w:szCs w:val="24"/>
        </w:rPr>
      </w:pPr>
      <w:r>
        <w:rPr>
          <w:rFonts w:ascii="仿宋" w:hAnsi="仿宋" w:eastAsia="仿宋" w:cs="仿宋"/>
          <w:spacing w:val="-4"/>
          <w:sz w:val="24"/>
          <w:szCs w:val="24"/>
        </w:rPr>
        <w:t>有下列情形之</w:t>
      </w:r>
      <w:r>
        <w:rPr>
          <w:rFonts w:ascii="仿宋" w:hAnsi="仿宋" w:eastAsia="仿宋" w:cs="仿宋"/>
          <w:spacing w:val="-3"/>
          <w:sz w:val="24"/>
          <w:szCs w:val="24"/>
        </w:rPr>
        <w:t>一</w:t>
      </w:r>
      <w:r>
        <w:rPr>
          <w:rFonts w:ascii="仿宋" w:hAnsi="仿宋" w:eastAsia="仿宋" w:cs="仿宋"/>
          <w:spacing w:val="-2"/>
          <w:sz w:val="24"/>
          <w:szCs w:val="24"/>
        </w:rPr>
        <w:t>的工程造价咨询服务机构，采购人指定的委托人可以</w:t>
      </w:r>
      <w:r>
        <w:rPr>
          <w:rFonts w:ascii="仿宋" w:hAnsi="仿宋" w:eastAsia="仿宋" w:cs="仿宋"/>
          <w:sz w:val="24"/>
          <w:szCs w:val="24"/>
        </w:rPr>
        <w:t xml:space="preserve"> </w:t>
      </w:r>
      <w:r>
        <w:rPr>
          <w:rFonts w:ascii="仿宋" w:hAnsi="仿宋" w:eastAsia="仿宋" w:cs="仿宋"/>
          <w:spacing w:val="-4"/>
          <w:sz w:val="24"/>
          <w:szCs w:val="24"/>
        </w:rPr>
        <w:t>直接单方解</w:t>
      </w:r>
      <w:r>
        <w:rPr>
          <w:rFonts w:ascii="仿宋" w:hAnsi="仿宋" w:eastAsia="仿宋" w:cs="仿宋"/>
          <w:spacing w:val="-3"/>
          <w:sz w:val="24"/>
          <w:szCs w:val="24"/>
        </w:rPr>
        <w:t>除</w:t>
      </w:r>
      <w:r>
        <w:rPr>
          <w:rFonts w:ascii="仿宋" w:hAnsi="仿宋" w:eastAsia="仿宋" w:cs="仿宋"/>
          <w:spacing w:val="-2"/>
          <w:sz w:val="24"/>
          <w:szCs w:val="24"/>
        </w:rPr>
        <w:t>合同。采购人指定的委托人单方面解除合同的，与协议有关</w:t>
      </w:r>
      <w:r>
        <w:rPr>
          <w:rFonts w:ascii="仿宋" w:hAnsi="仿宋" w:eastAsia="仿宋" w:cs="仿宋"/>
          <w:sz w:val="24"/>
          <w:szCs w:val="24"/>
        </w:rPr>
        <w:t xml:space="preserve"> </w:t>
      </w:r>
      <w:r>
        <w:rPr>
          <w:rFonts w:ascii="仿宋" w:hAnsi="仿宋" w:eastAsia="仿宋" w:cs="仿宋"/>
          <w:spacing w:val="-1"/>
          <w:sz w:val="24"/>
          <w:szCs w:val="24"/>
        </w:rPr>
        <w:t>的造价咨询企业在采购人以后年度的政府</w:t>
      </w:r>
      <w:r>
        <w:rPr>
          <w:rFonts w:ascii="仿宋" w:hAnsi="仿宋" w:eastAsia="仿宋" w:cs="仿宋"/>
          <w:sz w:val="24"/>
          <w:szCs w:val="24"/>
        </w:rPr>
        <w:t>采购中取消其入围资格。</w:t>
      </w:r>
    </w:p>
    <w:p>
      <w:pPr>
        <w:spacing w:line="369" w:lineRule="exact"/>
        <w:ind w:left="574"/>
        <w:rPr>
          <w:rFonts w:ascii="仿宋" w:hAnsi="仿宋" w:eastAsia="仿宋" w:cs="仿宋"/>
          <w:sz w:val="24"/>
          <w:szCs w:val="24"/>
        </w:rPr>
      </w:pPr>
      <w:r>
        <w:rPr>
          <w:rFonts w:ascii="仿宋" w:hAnsi="仿宋" w:eastAsia="仿宋" w:cs="仿宋"/>
          <w:spacing w:val="-2"/>
          <w:position w:val="2"/>
          <w:sz w:val="24"/>
          <w:szCs w:val="24"/>
        </w:rPr>
        <w:t>1、与项目单位或施工企业串</w:t>
      </w:r>
      <w:r>
        <w:rPr>
          <w:rFonts w:ascii="仿宋" w:hAnsi="仿宋" w:eastAsia="仿宋" w:cs="仿宋"/>
          <w:spacing w:val="-1"/>
          <w:position w:val="2"/>
          <w:sz w:val="24"/>
          <w:szCs w:val="24"/>
        </w:rPr>
        <w:t>通舞弊的；</w:t>
      </w:r>
    </w:p>
    <w:p>
      <w:pPr>
        <w:spacing w:before="193" w:line="369" w:lineRule="exact"/>
        <w:ind w:left="557"/>
        <w:rPr>
          <w:rFonts w:ascii="仿宋" w:hAnsi="仿宋" w:eastAsia="仿宋" w:cs="仿宋"/>
          <w:sz w:val="24"/>
          <w:szCs w:val="24"/>
        </w:rPr>
      </w:pPr>
      <w:r>
        <w:rPr>
          <w:rFonts w:ascii="仿宋" w:hAnsi="仿宋" w:eastAsia="仿宋" w:cs="仿宋"/>
          <w:spacing w:val="-1"/>
          <w:position w:val="2"/>
          <w:sz w:val="24"/>
          <w:szCs w:val="24"/>
        </w:rPr>
        <w:t>2、利用接受委托造价咨询服</w:t>
      </w:r>
      <w:r>
        <w:rPr>
          <w:rFonts w:ascii="仿宋" w:hAnsi="仿宋" w:eastAsia="仿宋" w:cs="仿宋"/>
          <w:position w:val="2"/>
          <w:sz w:val="24"/>
          <w:szCs w:val="24"/>
        </w:rPr>
        <w:t>务工作便利，获取不正当利益的；</w:t>
      </w:r>
    </w:p>
    <w:p>
      <w:pPr>
        <w:spacing w:before="190" w:line="242" w:lineRule="auto"/>
        <w:ind w:left="559"/>
        <w:rPr>
          <w:rFonts w:ascii="仿宋" w:hAnsi="仿宋" w:eastAsia="仿宋" w:cs="仿宋"/>
          <w:sz w:val="24"/>
          <w:szCs w:val="24"/>
        </w:rPr>
      </w:pPr>
      <w:r>
        <w:rPr>
          <w:rFonts w:ascii="仿宋" w:hAnsi="仿宋" w:eastAsia="仿宋" w:cs="仿宋"/>
          <w:spacing w:val="-1"/>
          <w:sz w:val="24"/>
          <w:szCs w:val="24"/>
        </w:rPr>
        <w:t>3、隐瞒发现的问题、有弄虚作假等不</w:t>
      </w:r>
      <w:r>
        <w:rPr>
          <w:rFonts w:ascii="仿宋" w:hAnsi="仿宋" w:eastAsia="仿宋" w:cs="仿宋"/>
          <w:sz w:val="24"/>
          <w:szCs w:val="24"/>
        </w:rPr>
        <w:t>诚实行为的；</w:t>
      </w:r>
    </w:p>
    <w:p>
      <w:pPr>
        <w:spacing w:before="192" w:line="369" w:lineRule="exact"/>
        <w:ind w:left="552"/>
        <w:rPr>
          <w:rFonts w:ascii="仿宋" w:hAnsi="仿宋" w:eastAsia="仿宋" w:cs="仿宋"/>
          <w:sz w:val="24"/>
          <w:szCs w:val="24"/>
        </w:rPr>
      </w:pPr>
      <w:r>
        <w:rPr>
          <w:rFonts w:ascii="仿宋" w:hAnsi="仿宋" w:eastAsia="仿宋" w:cs="仿宋"/>
          <w:spacing w:val="-1"/>
          <w:position w:val="2"/>
          <w:sz w:val="24"/>
          <w:szCs w:val="24"/>
        </w:rPr>
        <w:t>4、将造价咨询资料</w:t>
      </w:r>
      <w:r>
        <w:rPr>
          <w:rFonts w:ascii="仿宋" w:hAnsi="仿宋" w:eastAsia="仿宋" w:cs="仿宋"/>
          <w:position w:val="2"/>
          <w:sz w:val="24"/>
          <w:szCs w:val="24"/>
        </w:rPr>
        <w:t>、成果用于与造价咨询事项无关目的的；</w:t>
      </w:r>
    </w:p>
    <w:p>
      <w:pPr>
        <w:spacing w:before="192" w:line="242" w:lineRule="auto"/>
        <w:ind w:left="559"/>
        <w:rPr>
          <w:rFonts w:ascii="仿宋" w:hAnsi="仿宋" w:eastAsia="仿宋" w:cs="仿宋"/>
          <w:sz w:val="24"/>
          <w:szCs w:val="24"/>
        </w:rPr>
      </w:pPr>
      <w:r>
        <w:rPr>
          <w:rFonts w:ascii="仿宋" w:hAnsi="仿宋" w:eastAsia="仿宋" w:cs="仿宋"/>
          <w:spacing w:val="-1"/>
          <w:sz w:val="24"/>
          <w:szCs w:val="24"/>
        </w:rPr>
        <w:t>5、违反保密纪律或者回避规定的</w:t>
      </w:r>
      <w:r>
        <w:rPr>
          <w:rFonts w:ascii="仿宋" w:hAnsi="仿宋" w:eastAsia="仿宋" w:cs="仿宋"/>
          <w:sz w:val="24"/>
          <w:szCs w:val="24"/>
        </w:rPr>
        <w:t>；</w:t>
      </w:r>
    </w:p>
    <w:p>
      <w:pPr>
        <w:spacing w:before="192" w:line="242" w:lineRule="auto"/>
        <w:ind w:left="555"/>
        <w:rPr>
          <w:rFonts w:ascii="Arial"/>
          <w:sz w:val="20"/>
          <w:szCs w:val="21"/>
        </w:rPr>
      </w:pPr>
      <w:r>
        <w:rPr>
          <w:rFonts w:ascii="仿宋" w:hAnsi="仿宋" w:eastAsia="仿宋" w:cs="仿宋"/>
          <w:spacing w:val="-1"/>
          <w:sz w:val="24"/>
          <w:szCs w:val="24"/>
        </w:rPr>
        <w:t>6、拒绝接受评审中心依法</w:t>
      </w:r>
      <w:r>
        <w:rPr>
          <w:rFonts w:ascii="仿宋" w:hAnsi="仿宋" w:eastAsia="仿宋" w:cs="仿宋"/>
          <w:sz w:val="24"/>
          <w:szCs w:val="24"/>
        </w:rPr>
        <w:t>指导和监督的；</w:t>
      </w:r>
    </w:p>
    <w:p>
      <w:pPr>
        <w:spacing w:before="91" w:line="559" w:lineRule="exact"/>
        <w:ind w:left="549"/>
        <w:rPr>
          <w:rFonts w:ascii="仿宋" w:hAnsi="仿宋" w:eastAsia="仿宋" w:cs="仿宋"/>
          <w:sz w:val="24"/>
          <w:szCs w:val="24"/>
        </w:rPr>
      </w:pPr>
      <w:r>
        <w:rPr>
          <w:rFonts w:ascii="仿宋" w:hAnsi="仿宋" w:eastAsia="仿宋" w:cs="仿宋"/>
          <w:spacing w:val="-1"/>
          <w:position w:val="21"/>
          <w:sz w:val="24"/>
          <w:szCs w:val="24"/>
        </w:rPr>
        <w:t>7、不履行造价咨询服务合同规定的</w:t>
      </w:r>
      <w:r>
        <w:rPr>
          <w:rFonts w:ascii="仿宋" w:hAnsi="仿宋" w:eastAsia="仿宋" w:cs="仿宋"/>
          <w:position w:val="21"/>
          <w:sz w:val="24"/>
          <w:szCs w:val="24"/>
        </w:rPr>
        <w:t>其他义务的；</w:t>
      </w:r>
    </w:p>
    <w:p>
      <w:pPr>
        <w:spacing w:before="1" w:line="241" w:lineRule="auto"/>
        <w:ind w:left="543"/>
        <w:rPr>
          <w:rFonts w:ascii="仿宋" w:hAnsi="仿宋" w:eastAsia="仿宋" w:cs="仿宋"/>
          <w:sz w:val="24"/>
          <w:szCs w:val="24"/>
        </w:rPr>
      </w:pPr>
      <w:r>
        <w:rPr>
          <w:rFonts w:ascii="仿宋" w:hAnsi="仿宋" w:eastAsia="仿宋" w:cs="仿宋"/>
          <w:spacing w:val="-1"/>
          <w:sz w:val="24"/>
          <w:szCs w:val="24"/>
        </w:rPr>
        <w:t>8、有违反廉政规定行为</w:t>
      </w:r>
      <w:r>
        <w:rPr>
          <w:rFonts w:ascii="仿宋" w:hAnsi="仿宋" w:eastAsia="仿宋" w:cs="仿宋"/>
          <w:sz w:val="24"/>
          <w:szCs w:val="24"/>
        </w:rPr>
        <w:t>的。</w:t>
      </w:r>
    </w:p>
    <w:p>
      <w:pPr>
        <w:spacing w:before="194" w:line="223" w:lineRule="auto"/>
        <w:ind w:left="559"/>
        <w:rPr>
          <w:rFonts w:ascii="仿宋" w:hAnsi="仿宋" w:eastAsia="仿宋" w:cs="仿宋"/>
          <w:sz w:val="24"/>
          <w:szCs w:val="24"/>
        </w:rPr>
      </w:pPr>
      <w:r>
        <w:rPr>
          <w:rFonts w:ascii="仿宋" w:hAnsi="仿宋" w:eastAsia="仿宋" w:cs="仿宋"/>
          <w:spacing w:val="-5"/>
          <w:sz w:val="24"/>
          <w:szCs w:val="24"/>
        </w:rPr>
        <w:t>十六、其他</w:t>
      </w:r>
    </w:p>
    <w:p>
      <w:pPr>
        <w:spacing w:before="220" w:line="369" w:lineRule="exact"/>
        <w:ind w:left="563"/>
        <w:rPr>
          <w:rFonts w:ascii="仿宋" w:hAnsi="仿宋" w:eastAsia="仿宋" w:cs="仿宋"/>
          <w:sz w:val="24"/>
          <w:szCs w:val="24"/>
        </w:rPr>
      </w:pPr>
      <w:r>
        <w:rPr>
          <w:rFonts w:ascii="仿宋" w:hAnsi="仿宋" w:eastAsia="仿宋" w:cs="仿宋"/>
          <w:spacing w:val="-2"/>
          <w:position w:val="2"/>
          <w:sz w:val="24"/>
          <w:szCs w:val="24"/>
        </w:rPr>
        <w:t>1、本协议未尽事宜，由双方</w:t>
      </w:r>
      <w:r>
        <w:rPr>
          <w:rFonts w:ascii="仿宋" w:hAnsi="仿宋" w:eastAsia="仿宋" w:cs="仿宋"/>
          <w:spacing w:val="-1"/>
          <w:position w:val="2"/>
          <w:sz w:val="24"/>
          <w:szCs w:val="24"/>
        </w:rPr>
        <w:t>协商确定。</w:t>
      </w:r>
    </w:p>
    <w:p>
      <w:pPr>
        <w:spacing w:before="220" w:line="369" w:lineRule="exact"/>
        <w:ind w:left="563"/>
        <w:rPr>
          <w:rFonts w:ascii="仿宋" w:hAnsi="仿宋" w:eastAsia="仿宋" w:cs="仿宋"/>
          <w:spacing w:val="-2"/>
          <w:position w:val="2"/>
          <w:sz w:val="24"/>
          <w:szCs w:val="24"/>
        </w:rPr>
      </w:pPr>
      <w:r>
        <w:rPr>
          <w:rFonts w:ascii="仿宋" w:hAnsi="仿宋" w:eastAsia="仿宋" w:cs="仿宋"/>
          <w:spacing w:val="-2"/>
          <w:position w:val="2"/>
          <w:sz w:val="24"/>
          <w:szCs w:val="24"/>
        </w:rPr>
        <w:t>2、本协议一式六份，甲方两份、乙方两份，具有同等法律效力。</w:t>
      </w:r>
    </w:p>
    <w:p>
      <w:pPr>
        <w:spacing w:before="220" w:line="369" w:lineRule="exact"/>
        <w:rPr>
          <w:rFonts w:ascii="仿宋" w:hAnsi="仿宋" w:eastAsia="仿宋" w:cs="仿宋"/>
          <w:spacing w:val="-2"/>
          <w:position w:val="2"/>
          <w:sz w:val="24"/>
          <w:szCs w:val="24"/>
          <w:lang w:val="en-US"/>
        </w:rPr>
      </w:pP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甲方：                                            乙方：</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盖章：                                            盖章：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地址：                                            地址：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电话：                                            电话：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传真：                                            传真：</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法定代表人签字：                                  法定代表人签字：</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或委托代理人签字：                                或委托代理人签字：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日 期：                                           日 期：</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 xml:space="preserve"> 账 号：                                           账 号： </w:t>
      </w:r>
    </w:p>
    <w:p>
      <w:pPr>
        <w:pStyle w:val="21"/>
        <w:tabs>
          <w:tab w:val="left" w:pos="1279"/>
        </w:tabs>
        <w:spacing w:line="360" w:lineRule="auto"/>
        <w:ind w:left="0" w:firstLine="472" w:firstLineChars="200"/>
        <w:rPr>
          <w:spacing w:val="-2"/>
          <w:sz w:val="24"/>
          <w:szCs w:val="24"/>
          <w:lang w:val="en-US"/>
        </w:rPr>
      </w:pPr>
      <w:r>
        <w:rPr>
          <w:rFonts w:hint="eastAsia"/>
          <w:spacing w:val="-2"/>
          <w:sz w:val="24"/>
          <w:szCs w:val="24"/>
          <w:lang w:val="en-US"/>
        </w:rPr>
        <w:t>开户行：                                           开户行：</w:t>
      </w:r>
    </w:p>
    <w:p>
      <w:pPr>
        <w:pStyle w:val="21"/>
        <w:tabs>
          <w:tab w:val="left" w:pos="1279"/>
        </w:tabs>
        <w:spacing w:line="360" w:lineRule="auto"/>
        <w:ind w:left="0" w:firstLine="472" w:firstLineChars="200"/>
        <w:rPr>
          <w:spacing w:val="-2"/>
          <w:sz w:val="24"/>
          <w:szCs w:val="24"/>
          <w:lang w:val="en-US"/>
        </w:rPr>
      </w:pPr>
    </w:p>
    <w:p>
      <w:pPr>
        <w:pStyle w:val="21"/>
        <w:tabs>
          <w:tab w:val="left" w:pos="1279"/>
        </w:tabs>
        <w:spacing w:line="360" w:lineRule="auto"/>
        <w:ind w:left="0" w:firstLine="472" w:firstLineChars="200"/>
        <w:rPr>
          <w:spacing w:val="-2"/>
          <w:sz w:val="24"/>
          <w:szCs w:val="24"/>
          <w:lang w:val="en-US"/>
        </w:rPr>
      </w:pPr>
    </w:p>
    <w:p>
      <w:pPr>
        <w:pStyle w:val="21"/>
        <w:tabs>
          <w:tab w:val="left" w:pos="1279"/>
        </w:tabs>
        <w:spacing w:line="360" w:lineRule="auto"/>
        <w:ind w:left="0" w:firstLine="472" w:firstLineChars="200"/>
        <w:rPr>
          <w:spacing w:val="-2"/>
          <w:sz w:val="24"/>
          <w:szCs w:val="24"/>
          <w:lang w:val="en-US"/>
        </w:rPr>
      </w:pPr>
    </w:p>
    <w:p>
      <w:pPr>
        <w:pStyle w:val="21"/>
        <w:tabs>
          <w:tab w:val="left" w:pos="1279"/>
        </w:tabs>
        <w:spacing w:line="360" w:lineRule="auto"/>
        <w:ind w:left="0" w:firstLine="472" w:firstLineChars="200"/>
        <w:rPr>
          <w:spacing w:val="-2"/>
          <w:sz w:val="24"/>
          <w:szCs w:val="24"/>
          <w:lang w:val="en-US"/>
        </w:rPr>
      </w:pPr>
    </w:p>
    <w:p>
      <w:pPr>
        <w:pStyle w:val="21"/>
        <w:tabs>
          <w:tab w:val="left" w:pos="1279"/>
        </w:tabs>
        <w:spacing w:line="360" w:lineRule="auto"/>
        <w:ind w:left="0" w:firstLine="472" w:firstLineChars="200"/>
        <w:rPr>
          <w:spacing w:val="-2"/>
          <w:sz w:val="24"/>
          <w:szCs w:val="24"/>
          <w:lang w:val="en-US"/>
        </w:rPr>
      </w:pPr>
    </w:p>
    <w:p>
      <w:pPr>
        <w:pStyle w:val="21"/>
        <w:tabs>
          <w:tab w:val="left" w:pos="1279"/>
        </w:tabs>
        <w:spacing w:line="360" w:lineRule="auto"/>
        <w:ind w:left="0" w:firstLine="472" w:firstLineChars="200"/>
        <w:rPr>
          <w:spacing w:val="-2"/>
          <w:sz w:val="24"/>
          <w:szCs w:val="24"/>
          <w:lang w:val="en-US"/>
        </w:rPr>
      </w:pPr>
    </w:p>
    <w:p>
      <w:pPr>
        <w:pStyle w:val="21"/>
        <w:tabs>
          <w:tab w:val="left" w:pos="1279"/>
        </w:tabs>
        <w:spacing w:line="360" w:lineRule="auto"/>
        <w:ind w:left="0" w:firstLine="472" w:firstLineChars="200"/>
        <w:rPr>
          <w:spacing w:val="-2"/>
          <w:sz w:val="24"/>
          <w:szCs w:val="24"/>
          <w:lang w:val="en-US"/>
        </w:rPr>
      </w:pPr>
    </w:p>
    <w:p>
      <w:pPr>
        <w:pStyle w:val="21"/>
        <w:tabs>
          <w:tab w:val="left" w:pos="1279"/>
        </w:tabs>
        <w:spacing w:line="360" w:lineRule="auto"/>
        <w:ind w:left="0" w:firstLine="472" w:firstLineChars="200"/>
        <w:rPr>
          <w:spacing w:val="-2"/>
          <w:sz w:val="24"/>
          <w:szCs w:val="24"/>
          <w:lang w:val="en-US"/>
        </w:rPr>
      </w:pPr>
    </w:p>
    <w:p>
      <w:pPr>
        <w:pStyle w:val="21"/>
        <w:tabs>
          <w:tab w:val="left" w:pos="1279"/>
        </w:tabs>
        <w:spacing w:line="360" w:lineRule="auto"/>
        <w:ind w:left="0" w:firstLine="472" w:firstLineChars="200"/>
        <w:rPr>
          <w:spacing w:val="-2"/>
          <w:sz w:val="24"/>
          <w:szCs w:val="24"/>
          <w:lang w:val="en-US"/>
        </w:rPr>
      </w:pPr>
    </w:p>
    <w:p>
      <w:pPr>
        <w:pStyle w:val="21"/>
        <w:tabs>
          <w:tab w:val="left" w:pos="1279"/>
        </w:tabs>
        <w:spacing w:line="360" w:lineRule="auto"/>
        <w:ind w:left="0" w:firstLine="472" w:firstLineChars="200"/>
        <w:rPr>
          <w:spacing w:val="-2"/>
          <w:sz w:val="24"/>
          <w:szCs w:val="24"/>
          <w:lang w:val="en-US"/>
        </w:rPr>
      </w:pPr>
    </w:p>
    <w:p>
      <w:pPr>
        <w:pStyle w:val="21"/>
        <w:tabs>
          <w:tab w:val="left" w:pos="1279"/>
        </w:tabs>
        <w:spacing w:line="360" w:lineRule="auto"/>
        <w:ind w:left="0" w:firstLine="472" w:firstLineChars="200"/>
        <w:rPr>
          <w:spacing w:val="-2"/>
          <w:sz w:val="24"/>
          <w:szCs w:val="24"/>
          <w:lang w:val="en-US"/>
        </w:rPr>
      </w:pPr>
    </w:p>
    <w:p>
      <w:pPr>
        <w:pStyle w:val="21"/>
        <w:tabs>
          <w:tab w:val="left" w:pos="1279"/>
        </w:tabs>
        <w:spacing w:line="360" w:lineRule="auto"/>
        <w:ind w:left="0" w:firstLine="472" w:firstLineChars="200"/>
        <w:rPr>
          <w:spacing w:val="-2"/>
          <w:sz w:val="24"/>
          <w:szCs w:val="24"/>
          <w:lang w:val="en-US"/>
        </w:rPr>
      </w:pPr>
    </w:p>
    <w:p>
      <w:pPr>
        <w:pStyle w:val="21"/>
        <w:tabs>
          <w:tab w:val="left" w:pos="1279"/>
        </w:tabs>
        <w:spacing w:line="360" w:lineRule="auto"/>
        <w:ind w:left="0" w:firstLine="472" w:firstLineChars="200"/>
        <w:rPr>
          <w:spacing w:val="-2"/>
          <w:sz w:val="24"/>
          <w:szCs w:val="24"/>
          <w:lang w:val="en-US"/>
        </w:rPr>
      </w:pPr>
    </w:p>
    <w:p>
      <w:pPr>
        <w:pStyle w:val="21"/>
        <w:tabs>
          <w:tab w:val="left" w:pos="1279"/>
        </w:tabs>
        <w:spacing w:line="360" w:lineRule="auto"/>
        <w:ind w:left="0" w:firstLine="472" w:firstLineChars="200"/>
        <w:rPr>
          <w:spacing w:val="-2"/>
          <w:sz w:val="24"/>
          <w:szCs w:val="24"/>
          <w:lang w:val="en-US"/>
        </w:rPr>
      </w:pPr>
    </w:p>
    <w:p>
      <w:pPr>
        <w:pStyle w:val="21"/>
        <w:tabs>
          <w:tab w:val="left" w:pos="1279"/>
        </w:tabs>
        <w:spacing w:line="360" w:lineRule="auto"/>
        <w:ind w:left="0" w:firstLine="472" w:firstLineChars="200"/>
        <w:rPr>
          <w:spacing w:val="-2"/>
          <w:sz w:val="24"/>
          <w:szCs w:val="24"/>
          <w:lang w:val="en-US"/>
        </w:rPr>
      </w:pPr>
    </w:p>
    <w:p>
      <w:pPr>
        <w:pStyle w:val="21"/>
        <w:tabs>
          <w:tab w:val="left" w:pos="1279"/>
        </w:tabs>
        <w:spacing w:line="360" w:lineRule="auto"/>
        <w:ind w:left="0" w:firstLine="472" w:firstLineChars="200"/>
        <w:rPr>
          <w:spacing w:val="-2"/>
          <w:sz w:val="24"/>
          <w:szCs w:val="24"/>
          <w:lang w:val="en-US"/>
        </w:rPr>
      </w:pPr>
    </w:p>
    <w:p>
      <w:pPr>
        <w:pStyle w:val="21"/>
        <w:tabs>
          <w:tab w:val="left" w:pos="1279"/>
        </w:tabs>
        <w:spacing w:line="360" w:lineRule="auto"/>
        <w:ind w:left="0" w:firstLine="472" w:firstLineChars="200"/>
        <w:rPr>
          <w:spacing w:val="-2"/>
          <w:sz w:val="24"/>
          <w:szCs w:val="24"/>
          <w:lang w:val="en-US"/>
        </w:rPr>
      </w:pPr>
    </w:p>
    <w:p>
      <w:pPr>
        <w:pStyle w:val="21"/>
        <w:tabs>
          <w:tab w:val="left" w:pos="1279"/>
        </w:tabs>
        <w:spacing w:line="360" w:lineRule="auto"/>
        <w:ind w:left="0" w:firstLine="472" w:firstLineChars="200"/>
        <w:rPr>
          <w:spacing w:val="-2"/>
          <w:sz w:val="24"/>
          <w:szCs w:val="24"/>
          <w:lang w:val="en-US"/>
        </w:rPr>
      </w:pPr>
    </w:p>
    <w:p>
      <w:pPr>
        <w:pStyle w:val="21"/>
        <w:tabs>
          <w:tab w:val="left" w:pos="1279"/>
        </w:tabs>
        <w:spacing w:line="360" w:lineRule="auto"/>
        <w:ind w:left="0" w:leftChars="0" w:firstLine="0" w:firstLineChars="0"/>
        <w:rPr>
          <w:spacing w:val="-2"/>
          <w:sz w:val="24"/>
          <w:szCs w:val="24"/>
          <w:lang w:val="en-US"/>
        </w:rPr>
      </w:pPr>
    </w:p>
    <w:p>
      <w:pPr>
        <w:pStyle w:val="10"/>
        <w:numPr>
          <w:ilvl w:val="0"/>
          <w:numId w:val="28"/>
        </w:numPr>
        <w:ind w:left="0"/>
        <w:jc w:val="center"/>
        <w:rPr>
          <w:b/>
          <w:w w:val="95"/>
          <w:sz w:val="44"/>
        </w:rPr>
      </w:pPr>
      <w:r>
        <w:rPr>
          <w:rFonts w:hint="eastAsia"/>
          <w:b/>
          <w:w w:val="95"/>
          <w:sz w:val="44"/>
        </w:rPr>
        <w:t>投标文件格式</w:t>
      </w:r>
      <w:bookmarkEnd w:id="32"/>
    </w:p>
    <w:p/>
    <w:p>
      <w:pPr>
        <w:pStyle w:val="10"/>
        <w:ind w:left="0"/>
        <w:rPr>
          <w:b/>
          <w:sz w:val="17"/>
        </w:rPr>
      </w:pPr>
    </w:p>
    <w:p>
      <w:pPr>
        <w:pStyle w:val="10"/>
        <w:ind w:left="0"/>
        <w:jc w:val="center"/>
        <w:rPr>
          <w:rFonts w:hint="eastAsia" w:eastAsia="仿宋"/>
          <w:b/>
          <w:w w:val="95"/>
          <w:sz w:val="44"/>
          <w:lang w:eastAsia="zh-CN"/>
        </w:rPr>
      </w:pPr>
      <w:r>
        <w:rPr>
          <w:rFonts w:hint="eastAsia"/>
          <w:b/>
          <w:w w:val="95"/>
          <w:sz w:val="44"/>
          <w:lang w:eastAsia="zh-CN"/>
        </w:rPr>
        <w:t>西和县2023-2024年度政府性投资工程预（结）算审核服务框架协议征集项目</w:t>
      </w:r>
    </w:p>
    <w:p>
      <w:pPr>
        <w:pStyle w:val="10"/>
        <w:ind w:left="0"/>
        <w:rPr>
          <w:b/>
          <w:sz w:val="44"/>
        </w:rPr>
      </w:pPr>
    </w:p>
    <w:p>
      <w:pPr>
        <w:pStyle w:val="10"/>
        <w:ind w:left="0"/>
        <w:rPr>
          <w:b/>
          <w:sz w:val="44"/>
        </w:rPr>
      </w:pPr>
    </w:p>
    <w:p>
      <w:pPr>
        <w:pStyle w:val="10"/>
        <w:ind w:left="0"/>
        <w:rPr>
          <w:b/>
          <w:sz w:val="44"/>
        </w:rPr>
      </w:pPr>
    </w:p>
    <w:p>
      <w:pPr>
        <w:spacing w:before="349"/>
        <w:ind w:right="3"/>
        <w:jc w:val="center"/>
        <w:outlineLvl w:val="0"/>
        <w:rPr>
          <w:b/>
          <w:sz w:val="72"/>
        </w:rPr>
      </w:pPr>
      <w:bookmarkStart w:id="33" w:name="_Toc6061"/>
      <w:r>
        <w:rPr>
          <w:rFonts w:hint="eastAsia"/>
          <w:b/>
          <w:sz w:val="72"/>
        </w:rPr>
        <w:t>响 应 文 件</w:t>
      </w:r>
      <w:bookmarkEnd w:id="33"/>
    </w:p>
    <w:p>
      <w:pPr>
        <w:pStyle w:val="10"/>
        <w:spacing w:before="9"/>
        <w:ind w:left="0"/>
        <w:rPr>
          <w:b/>
          <w:sz w:val="64"/>
        </w:rPr>
      </w:pPr>
    </w:p>
    <w:p>
      <w:pPr>
        <w:jc w:val="center"/>
        <w:outlineLvl w:val="0"/>
        <w:rPr>
          <w:b/>
          <w:sz w:val="32"/>
          <w:highlight w:val="none"/>
          <w:lang w:val="en-US"/>
        </w:rPr>
      </w:pPr>
      <w:bookmarkStart w:id="34" w:name="_Toc18203"/>
      <w:r>
        <w:rPr>
          <w:rFonts w:hint="eastAsia"/>
          <w:b/>
          <w:sz w:val="32"/>
          <w:highlight w:val="none"/>
          <w:lang w:val="en-US"/>
        </w:rPr>
        <w:t>项目</w:t>
      </w:r>
      <w:r>
        <w:rPr>
          <w:rFonts w:hint="eastAsia"/>
          <w:b/>
          <w:sz w:val="32"/>
          <w:highlight w:val="none"/>
        </w:rPr>
        <w:t>编号：</w:t>
      </w:r>
      <w:bookmarkEnd w:id="34"/>
    </w:p>
    <w:p>
      <w:pPr>
        <w:pStyle w:val="10"/>
        <w:ind w:left="0"/>
        <w:rPr>
          <w:b/>
          <w:sz w:val="32"/>
        </w:rPr>
      </w:pPr>
    </w:p>
    <w:p>
      <w:pPr>
        <w:pStyle w:val="10"/>
        <w:ind w:left="0"/>
        <w:rPr>
          <w:b/>
          <w:sz w:val="32"/>
        </w:rPr>
      </w:pPr>
    </w:p>
    <w:p>
      <w:pPr>
        <w:pStyle w:val="10"/>
        <w:ind w:left="0"/>
        <w:rPr>
          <w:b/>
          <w:sz w:val="32"/>
        </w:rPr>
      </w:pPr>
    </w:p>
    <w:p>
      <w:pPr>
        <w:pStyle w:val="10"/>
        <w:ind w:left="0"/>
        <w:rPr>
          <w:b/>
          <w:sz w:val="32"/>
        </w:rPr>
      </w:pPr>
    </w:p>
    <w:p>
      <w:pPr>
        <w:pStyle w:val="10"/>
        <w:ind w:left="0"/>
        <w:rPr>
          <w:b/>
          <w:sz w:val="32"/>
        </w:rPr>
      </w:pPr>
    </w:p>
    <w:p>
      <w:pPr>
        <w:pStyle w:val="10"/>
        <w:ind w:left="0"/>
        <w:rPr>
          <w:b/>
          <w:sz w:val="32"/>
        </w:rPr>
      </w:pPr>
    </w:p>
    <w:p>
      <w:pPr>
        <w:pStyle w:val="10"/>
        <w:ind w:left="0"/>
        <w:rPr>
          <w:b/>
          <w:sz w:val="32"/>
        </w:rPr>
      </w:pPr>
    </w:p>
    <w:p>
      <w:pPr>
        <w:pStyle w:val="10"/>
        <w:ind w:left="0"/>
        <w:rPr>
          <w:b/>
          <w:sz w:val="32"/>
        </w:rPr>
      </w:pPr>
    </w:p>
    <w:p>
      <w:pPr>
        <w:pStyle w:val="10"/>
        <w:ind w:left="0"/>
        <w:rPr>
          <w:b/>
          <w:sz w:val="32"/>
        </w:rPr>
      </w:pPr>
    </w:p>
    <w:p>
      <w:pPr>
        <w:pStyle w:val="10"/>
        <w:spacing w:before="10"/>
        <w:ind w:left="0"/>
        <w:rPr>
          <w:b/>
          <w:sz w:val="42"/>
        </w:rPr>
      </w:pPr>
    </w:p>
    <w:p>
      <w:pPr>
        <w:pStyle w:val="5"/>
        <w:tabs>
          <w:tab w:val="left" w:pos="7237"/>
        </w:tabs>
        <w:spacing w:line="484" w:lineRule="auto"/>
        <w:ind w:left="1988" w:right="1706"/>
      </w:pPr>
      <w:r>
        <w:rPr>
          <w:rFonts w:hint="eastAsia"/>
        </w:rPr>
        <w:t>供</w:t>
      </w:r>
      <w:r>
        <w:rPr>
          <w:rFonts w:hint="eastAsia"/>
          <w:spacing w:val="-3"/>
        </w:rPr>
        <w:t>应</w:t>
      </w:r>
      <w:r>
        <w:rPr>
          <w:rFonts w:hint="eastAsia"/>
        </w:rPr>
        <w:t>商名</w:t>
      </w:r>
      <w:r>
        <w:rPr>
          <w:rFonts w:hint="eastAsia"/>
          <w:spacing w:val="-3"/>
        </w:rPr>
        <w:t>称</w:t>
      </w:r>
      <w:r>
        <w:rPr>
          <w:rFonts w:hint="eastAsia"/>
        </w:rPr>
        <w:t>：</w:t>
      </w:r>
      <w:r>
        <w:rPr>
          <w:rFonts w:hint="eastAsia"/>
          <w:u w:val="single"/>
        </w:rPr>
        <w:t xml:space="preserve"> </w:t>
      </w:r>
      <w:r>
        <w:rPr>
          <w:rFonts w:hint="eastAsia"/>
          <w:u w:val="single"/>
        </w:rPr>
        <w:tab/>
      </w:r>
      <w:r>
        <w:rPr>
          <w:rFonts w:hint="eastAsia"/>
        </w:rPr>
        <w:t>（</w:t>
      </w:r>
      <w:r>
        <w:rPr>
          <w:rFonts w:hint="eastAsia"/>
          <w:spacing w:val="-3"/>
        </w:rPr>
        <w:t>盖</w:t>
      </w:r>
      <w:r>
        <w:rPr>
          <w:rFonts w:hint="eastAsia"/>
        </w:rPr>
        <w:t>章</w:t>
      </w:r>
      <w:r>
        <w:rPr>
          <w:rFonts w:hint="eastAsia"/>
          <w:spacing w:val="-15"/>
        </w:rPr>
        <w:t xml:space="preserve">） </w:t>
      </w:r>
      <w:r>
        <w:rPr>
          <w:rFonts w:hint="eastAsia"/>
        </w:rPr>
        <w:t>法</w:t>
      </w:r>
      <w:r>
        <w:rPr>
          <w:rFonts w:hint="eastAsia"/>
          <w:spacing w:val="-3"/>
        </w:rPr>
        <w:t>定</w:t>
      </w:r>
      <w:r>
        <w:rPr>
          <w:rFonts w:hint="eastAsia"/>
        </w:rPr>
        <w:t>代表</w:t>
      </w:r>
      <w:r>
        <w:rPr>
          <w:rFonts w:hint="eastAsia"/>
          <w:spacing w:val="-3"/>
        </w:rPr>
        <w:t>人</w:t>
      </w:r>
      <w:r>
        <w:rPr>
          <w:rFonts w:hint="eastAsia"/>
        </w:rPr>
        <w:t>或法</w:t>
      </w:r>
      <w:r>
        <w:rPr>
          <w:rFonts w:hint="eastAsia"/>
          <w:spacing w:val="-3"/>
        </w:rPr>
        <w:t>人</w:t>
      </w:r>
      <w:r>
        <w:rPr>
          <w:rFonts w:hint="eastAsia"/>
        </w:rPr>
        <w:t>授权</w:t>
      </w:r>
      <w:r>
        <w:rPr>
          <w:rFonts w:hint="eastAsia"/>
          <w:spacing w:val="-3"/>
        </w:rPr>
        <w:t>代</w:t>
      </w:r>
      <w:r>
        <w:rPr>
          <w:rFonts w:hint="eastAsia"/>
        </w:rPr>
        <w:t>表</w:t>
      </w:r>
      <w:r>
        <w:rPr>
          <w:rFonts w:hint="eastAsia"/>
          <w:spacing w:val="-3"/>
        </w:rPr>
        <w:t>：</w:t>
      </w:r>
      <w:r>
        <w:rPr>
          <w:rFonts w:hint="eastAsia"/>
          <w:spacing w:val="-3"/>
          <w:u w:val="single"/>
        </w:rPr>
        <w:t xml:space="preserve"> </w:t>
      </w:r>
      <w:r>
        <w:rPr>
          <w:rFonts w:hint="eastAsia"/>
          <w:spacing w:val="-3"/>
          <w:u w:val="single"/>
        </w:rPr>
        <w:tab/>
      </w:r>
      <w:r>
        <w:rPr>
          <w:rFonts w:hint="eastAsia"/>
        </w:rPr>
        <w:t>（</w:t>
      </w:r>
      <w:r>
        <w:rPr>
          <w:rFonts w:hint="eastAsia"/>
          <w:spacing w:val="-3"/>
        </w:rPr>
        <w:t>签</w:t>
      </w:r>
      <w:r>
        <w:rPr>
          <w:rFonts w:hint="eastAsia"/>
        </w:rPr>
        <w:t>字</w:t>
      </w:r>
      <w:r>
        <w:rPr>
          <w:rFonts w:hint="eastAsia"/>
          <w:spacing w:val="-15"/>
        </w:rPr>
        <w:t>）</w:t>
      </w:r>
    </w:p>
    <w:p>
      <w:pPr>
        <w:pStyle w:val="5"/>
        <w:tabs>
          <w:tab w:val="left" w:pos="1679"/>
          <w:tab w:val="left" w:pos="2239"/>
        </w:tabs>
        <w:spacing w:before="3"/>
        <w:ind w:right="639"/>
        <w:jc w:val="center"/>
      </w:pPr>
      <w:r>
        <w:rPr>
          <w:rFonts w:hint="eastAsia"/>
        </w:rPr>
        <w:t>二</w:t>
      </w:r>
      <w:r>
        <w:rPr>
          <w:rFonts w:hint="eastAsia"/>
          <w:spacing w:val="-3"/>
        </w:rPr>
        <w:t>○</w:t>
      </w:r>
      <w:r>
        <w:rPr>
          <w:rFonts w:hint="eastAsia"/>
        </w:rPr>
        <w:t>二</w:t>
      </w:r>
      <w:r>
        <w:rPr>
          <w:rFonts w:hint="eastAsia"/>
          <w:lang w:val="en-US"/>
        </w:rPr>
        <w:t>三</w:t>
      </w:r>
      <w:r>
        <w:rPr>
          <w:rFonts w:hint="eastAsia"/>
        </w:rPr>
        <w:t>年</w:t>
      </w:r>
      <w:r>
        <w:rPr>
          <w:rFonts w:hint="eastAsia"/>
        </w:rPr>
        <w:tab/>
      </w:r>
      <w:r>
        <w:rPr>
          <w:rFonts w:hint="eastAsia"/>
        </w:rPr>
        <w:t>月</w:t>
      </w:r>
      <w:r>
        <w:rPr>
          <w:rFonts w:hint="eastAsia"/>
        </w:rPr>
        <w:tab/>
      </w:r>
      <w:r>
        <w:rPr>
          <w:rFonts w:hint="eastAsia"/>
        </w:rPr>
        <w:t>日</w:t>
      </w:r>
    </w:p>
    <w:p>
      <w:pPr>
        <w:jc w:val="center"/>
        <w:sectPr>
          <w:footerReference r:id="rId9" w:type="default"/>
          <w:pgSz w:w="11910" w:h="16840"/>
          <w:pgMar w:top="1600" w:right="920" w:bottom="1040" w:left="920" w:header="0" w:footer="851" w:gutter="0"/>
          <w:cols w:space="720" w:num="1"/>
        </w:sectPr>
      </w:pPr>
    </w:p>
    <w:p>
      <w:pPr>
        <w:tabs>
          <w:tab w:val="left" w:pos="561"/>
        </w:tabs>
        <w:spacing w:before="36"/>
        <w:jc w:val="center"/>
        <w:outlineLvl w:val="0"/>
        <w:rPr>
          <w:b/>
          <w:sz w:val="28"/>
        </w:rPr>
      </w:pPr>
      <w:bookmarkStart w:id="35" w:name="_Toc28689"/>
      <w:r>
        <w:rPr>
          <w:rFonts w:hint="eastAsia"/>
          <w:b/>
          <w:sz w:val="28"/>
        </w:rPr>
        <w:t>目</w:t>
      </w:r>
      <w:r>
        <w:rPr>
          <w:rFonts w:hint="eastAsia"/>
          <w:b/>
          <w:sz w:val="28"/>
        </w:rPr>
        <w:tab/>
      </w:r>
      <w:r>
        <w:rPr>
          <w:rFonts w:hint="eastAsia"/>
          <w:b/>
          <w:sz w:val="28"/>
        </w:rPr>
        <w:t>录</w:t>
      </w:r>
      <w:bookmarkEnd w:id="35"/>
    </w:p>
    <w:p>
      <w:pPr>
        <w:pStyle w:val="10"/>
        <w:ind w:left="0"/>
        <w:rPr>
          <w:b/>
          <w:sz w:val="20"/>
        </w:rPr>
      </w:pPr>
    </w:p>
    <w:p>
      <w:pPr>
        <w:pStyle w:val="10"/>
        <w:spacing w:before="12"/>
        <w:ind w:left="0"/>
        <w:rPr>
          <w:b/>
          <w:sz w:val="29"/>
        </w:rPr>
      </w:pPr>
    </w:p>
    <w:p>
      <w:pPr>
        <w:pStyle w:val="10"/>
        <w:spacing w:before="66"/>
        <w:outlineLvl w:val="0"/>
      </w:pPr>
      <w:bookmarkStart w:id="36" w:name="_Toc30366"/>
      <w:r>
        <w:rPr>
          <w:rFonts w:hint="eastAsia"/>
        </w:rPr>
        <w:t>（一）投标函；</w:t>
      </w:r>
      <w:bookmarkEnd w:id="36"/>
    </w:p>
    <w:p>
      <w:pPr>
        <w:pStyle w:val="10"/>
        <w:spacing w:before="192"/>
        <w:outlineLvl w:val="0"/>
      </w:pPr>
      <w:bookmarkStart w:id="37" w:name="_Toc10521"/>
      <w:r>
        <w:rPr>
          <w:rFonts w:hint="eastAsia"/>
        </w:rPr>
        <w:t>（二）法定代表人身份证明</w:t>
      </w:r>
      <w:bookmarkEnd w:id="37"/>
    </w:p>
    <w:p>
      <w:pPr>
        <w:pStyle w:val="10"/>
        <w:spacing w:before="194"/>
        <w:outlineLvl w:val="0"/>
      </w:pPr>
      <w:bookmarkStart w:id="38" w:name="_Toc8182"/>
      <w:r>
        <w:rPr>
          <w:rFonts w:hint="eastAsia"/>
        </w:rPr>
        <w:t>（三）法定代表人授权书</w:t>
      </w:r>
      <w:bookmarkEnd w:id="38"/>
    </w:p>
    <w:p>
      <w:pPr>
        <w:pStyle w:val="10"/>
        <w:spacing w:before="192"/>
        <w:outlineLvl w:val="0"/>
      </w:pPr>
      <w:bookmarkStart w:id="39" w:name="_Toc11876"/>
      <w:r>
        <w:rPr>
          <w:rFonts w:hint="eastAsia"/>
        </w:rPr>
        <w:t>（四）投标保证金交纳凭证</w:t>
      </w:r>
      <w:bookmarkEnd w:id="39"/>
    </w:p>
    <w:p>
      <w:pPr>
        <w:pStyle w:val="10"/>
        <w:spacing w:before="191"/>
        <w:outlineLvl w:val="0"/>
      </w:pPr>
      <w:bookmarkStart w:id="40" w:name="_Toc4157"/>
      <w:r>
        <w:rPr>
          <w:rFonts w:hint="eastAsia"/>
        </w:rPr>
        <w:t>（五）供应商资格证明材料</w:t>
      </w:r>
      <w:bookmarkEnd w:id="40"/>
    </w:p>
    <w:p>
      <w:pPr>
        <w:pStyle w:val="10"/>
        <w:spacing w:before="194"/>
        <w:outlineLvl w:val="0"/>
      </w:pPr>
      <w:bookmarkStart w:id="41" w:name="_Toc20659"/>
      <w:r>
        <w:rPr>
          <w:rFonts w:hint="eastAsia"/>
        </w:rPr>
        <w:t>（六）近年完成的类似项目一览表</w:t>
      </w:r>
      <w:bookmarkEnd w:id="41"/>
    </w:p>
    <w:p>
      <w:pPr>
        <w:pStyle w:val="10"/>
        <w:spacing w:before="192"/>
        <w:outlineLvl w:val="0"/>
      </w:pPr>
      <w:bookmarkStart w:id="42" w:name="_Toc29947"/>
      <w:r>
        <w:rPr>
          <w:rFonts w:hint="eastAsia"/>
        </w:rPr>
        <w:t>（七）声明函</w:t>
      </w:r>
      <w:bookmarkEnd w:id="42"/>
    </w:p>
    <w:p>
      <w:pPr>
        <w:pStyle w:val="10"/>
        <w:spacing w:before="192"/>
        <w:outlineLvl w:val="0"/>
      </w:pPr>
      <w:bookmarkStart w:id="43" w:name="_Toc20504"/>
      <w:r>
        <w:rPr>
          <w:rFonts w:hint="eastAsia"/>
        </w:rPr>
        <w:t>（八）服务方案</w:t>
      </w:r>
      <w:bookmarkEnd w:id="43"/>
    </w:p>
    <w:p>
      <w:pPr>
        <w:pStyle w:val="10"/>
        <w:spacing w:before="194"/>
        <w:outlineLvl w:val="0"/>
      </w:pPr>
      <w:bookmarkStart w:id="44" w:name="_Toc15382"/>
      <w:r>
        <w:rPr>
          <w:rFonts w:hint="eastAsia"/>
        </w:rPr>
        <w:t>（九）服务承诺</w:t>
      </w:r>
      <w:bookmarkEnd w:id="44"/>
    </w:p>
    <w:p>
      <w:pPr>
        <w:pStyle w:val="10"/>
        <w:spacing w:before="192"/>
        <w:outlineLvl w:val="0"/>
      </w:pPr>
      <w:bookmarkStart w:id="45" w:name="_Toc16525"/>
      <w:r>
        <w:rPr>
          <w:rFonts w:hint="eastAsia"/>
        </w:rPr>
        <w:t>（十）其他资料（格式自定）</w:t>
      </w:r>
      <w:bookmarkEnd w:id="45"/>
    </w:p>
    <w:p>
      <w:pPr>
        <w:sectPr>
          <w:pgSz w:w="11910" w:h="16840"/>
          <w:pgMar w:top="1540" w:right="920" w:bottom="1040" w:left="920" w:header="0" w:footer="851" w:gutter="0"/>
          <w:cols w:space="720" w:num="1"/>
        </w:sectPr>
      </w:pPr>
    </w:p>
    <w:p>
      <w:pPr>
        <w:pStyle w:val="4"/>
        <w:spacing w:before="42"/>
      </w:pPr>
      <w:bookmarkStart w:id="46" w:name="_bookmark16"/>
      <w:bookmarkEnd w:id="46"/>
      <w:bookmarkStart w:id="47" w:name="（二）法定代表人身份证明"/>
      <w:bookmarkEnd w:id="47"/>
      <w:bookmarkStart w:id="48" w:name="（一）投标函"/>
      <w:bookmarkEnd w:id="48"/>
      <w:bookmarkStart w:id="49" w:name="_Toc22664"/>
      <w:r>
        <w:rPr>
          <w:rFonts w:hint="eastAsia"/>
        </w:rPr>
        <w:t>（一）投标函</w:t>
      </w:r>
      <w:bookmarkEnd w:id="49"/>
    </w:p>
    <w:p>
      <w:pPr>
        <w:pStyle w:val="10"/>
        <w:spacing w:before="10"/>
        <w:ind w:left="0"/>
        <w:rPr>
          <w:b/>
          <w:sz w:val="17"/>
        </w:rPr>
      </w:pPr>
    </w:p>
    <w:p>
      <w:pPr>
        <w:pStyle w:val="6"/>
        <w:spacing w:before="67"/>
        <w:ind w:left="498"/>
      </w:pPr>
      <w:r>
        <w:rPr>
          <w:rFonts w:hint="eastAsia"/>
        </w:rPr>
        <w:t>致：</w:t>
      </w:r>
      <w:r>
        <w:rPr>
          <w:rFonts w:hint="eastAsia"/>
          <w:u w:val="single"/>
          <w:lang w:val="en-US"/>
        </w:rPr>
        <w:t>征集人</w:t>
      </w:r>
      <w:r>
        <w:rPr>
          <w:rFonts w:hint="eastAsia"/>
          <w:u w:val="single"/>
        </w:rPr>
        <w:t>名称</w:t>
      </w:r>
    </w:p>
    <w:p>
      <w:pPr>
        <w:pStyle w:val="10"/>
        <w:spacing w:before="2"/>
        <w:ind w:left="0"/>
        <w:rPr>
          <w:b/>
          <w:sz w:val="9"/>
        </w:rPr>
      </w:pPr>
    </w:p>
    <w:p>
      <w:pPr>
        <w:pStyle w:val="10"/>
        <w:tabs>
          <w:tab w:val="left" w:pos="4218"/>
          <w:tab w:val="left" w:pos="9138"/>
        </w:tabs>
        <w:spacing w:before="74" w:line="391" w:lineRule="auto"/>
        <w:ind w:left="618" w:right="378" w:firstLine="360"/>
      </w:pPr>
      <w:r>
        <w:rPr>
          <w:rFonts w:hint="eastAsia"/>
        </w:rPr>
        <w:t>我方全面研究了</w:t>
      </w:r>
      <w:r>
        <w:rPr>
          <w:rFonts w:hint="eastAsia"/>
          <w:u w:val="single"/>
        </w:rPr>
        <w:t xml:space="preserve"> </w:t>
      </w:r>
      <w:r>
        <w:rPr>
          <w:rFonts w:hint="eastAsia"/>
          <w:u w:val="single"/>
        </w:rPr>
        <w:tab/>
      </w:r>
      <w:r>
        <w:rPr>
          <w:rFonts w:hint="eastAsia"/>
        </w:rPr>
        <w:t>（项目名称）《招标文件》（</w:t>
      </w:r>
      <w:r>
        <w:rPr>
          <w:rFonts w:hint="eastAsia"/>
          <w:lang w:val="en-US"/>
        </w:rPr>
        <w:t>项目</w:t>
      </w:r>
      <w:r>
        <w:rPr>
          <w:rFonts w:hint="eastAsia"/>
        </w:rPr>
        <w:t>编号：</w:t>
      </w:r>
      <w:r>
        <w:rPr>
          <w:rFonts w:hint="eastAsia"/>
          <w:u w:val="single"/>
        </w:rPr>
        <w:t xml:space="preserve"> </w:t>
      </w:r>
      <w:r>
        <w:rPr>
          <w:rFonts w:hint="eastAsia"/>
          <w:u w:val="single"/>
        </w:rPr>
        <w:tab/>
      </w:r>
      <w:r>
        <w:rPr>
          <w:rFonts w:hint="eastAsia"/>
        </w:rPr>
        <w:t>）， 决定参加贵单位组织的本次投标</w:t>
      </w:r>
      <w:r>
        <w:rPr>
          <w:rFonts w:hint="eastAsia"/>
          <w:spacing w:val="-10"/>
        </w:rPr>
        <w:t>，</w:t>
      </w:r>
      <w:r>
        <w:rPr>
          <w:rFonts w:hint="eastAsia"/>
        </w:rPr>
        <w:t>响</w:t>
      </w:r>
      <w:r>
        <w:rPr>
          <w:rFonts w:hint="eastAsia"/>
          <w:spacing w:val="-10"/>
        </w:rPr>
        <w:t>应</w:t>
      </w:r>
      <w:r>
        <w:rPr>
          <w:rFonts w:hint="eastAsia"/>
          <w:spacing w:val="-3"/>
        </w:rPr>
        <w:t>《</w:t>
      </w:r>
      <w:r>
        <w:rPr>
          <w:rFonts w:hint="eastAsia"/>
        </w:rPr>
        <w:t>招标文件</w:t>
      </w:r>
      <w:r>
        <w:rPr>
          <w:rFonts w:hint="eastAsia"/>
          <w:spacing w:val="-10"/>
        </w:rPr>
        <w:t>》</w:t>
      </w:r>
      <w:r>
        <w:rPr>
          <w:rFonts w:hint="eastAsia"/>
        </w:rPr>
        <w:t>报价要求</w:t>
      </w:r>
      <w:r>
        <w:rPr>
          <w:rFonts w:hint="eastAsia"/>
          <w:spacing w:val="-10"/>
        </w:rPr>
        <w:t>，</w:t>
      </w:r>
      <w:r>
        <w:rPr>
          <w:rFonts w:hint="eastAsia"/>
        </w:rPr>
        <w:t>同时履</w:t>
      </w:r>
      <w:r>
        <w:rPr>
          <w:rFonts w:hint="eastAsia"/>
          <w:spacing w:val="-10"/>
        </w:rPr>
        <w:t>行</w:t>
      </w:r>
      <w:r>
        <w:rPr>
          <w:rFonts w:hint="eastAsia"/>
        </w:rPr>
        <w:t>《招标文件</w:t>
      </w:r>
      <w:r>
        <w:rPr>
          <w:rFonts w:hint="eastAsia"/>
          <w:spacing w:val="-16"/>
        </w:rPr>
        <w:t>》</w:t>
      </w:r>
      <w:r>
        <w:rPr>
          <w:rFonts w:hint="eastAsia"/>
        </w:rPr>
        <w:t>中对中标单位的要求和应承担的责任和义务，并承诺，以下情况若未完全履行，愿无条件接受我方投标被拒绝的后果：</w:t>
      </w:r>
    </w:p>
    <w:p>
      <w:pPr>
        <w:pStyle w:val="21"/>
        <w:numPr>
          <w:ilvl w:val="0"/>
          <w:numId w:val="29"/>
        </w:numPr>
        <w:tabs>
          <w:tab w:val="left" w:pos="1220"/>
        </w:tabs>
        <w:spacing w:line="388" w:lineRule="auto"/>
        <w:ind w:right="498" w:firstLine="480"/>
        <w:rPr>
          <w:sz w:val="24"/>
        </w:rPr>
      </w:pPr>
      <w:r>
        <w:rPr>
          <w:rFonts w:hint="eastAsia"/>
          <w:spacing w:val="-7"/>
          <w:sz w:val="24"/>
        </w:rPr>
        <w:t>我方完全接受《招标文件》要求的内容，愿承担该项目的实施和服务任务，并将</w:t>
      </w:r>
      <w:r>
        <w:rPr>
          <w:rFonts w:hint="eastAsia"/>
          <w:sz w:val="24"/>
        </w:rPr>
        <w:t>履行《招标文件》对成交单位的要求和应承担的责任及义务。</w:t>
      </w:r>
    </w:p>
    <w:p>
      <w:pPr>
        <w:pStyle w:val="21"/>
        <w:numPr>
          <w:ilvl w:val="0"/>
          <w:numId w:val="29"/>
        </w:numPr>
        <w:tabs>
          <w:tab w:val="left" w:pos="1220"/>
        </w:tabs>
        <w:spacing w:line="391" w:lineRule="auto"/>
        <w:ind w:right="498" w:firstLine="480"/>
        <w:rPr>
          <w:sz w:val="24"/>
        </w:rPr>
      </w:pPr>
      <w:r>
        <w:rPr>
          <w:rFonts w:hint="eastAsia"/>
          <w:spacing w:val="-7"/>
          <w:sz w:val="24"/>
        </w:rPr>
        <w:t>我方已全面研究了《招标文件》的所有内容，包括澄清文件、参考资料及有关附</w:t>
      </w:r>
      <w:r>
        <w:rPr>
          <w:rFonts w:hint="eastAsia"/>
          <w:sz w:val="24"/>
        </w:rPr>
        <w:t>件，无其他不明事项且无任何异议。</w:t>
      </w:r>
    </w:p>
    <w:p>
      <w:pPr>
        <w:pStyle w:val="21"/>
        <w:numPr>
          <w:ilvl w:val="0"/>
          <w:numId w:val="29"/>
        </w:numPr>
        <w:tabs>
          <w:tab w:val="left" w:pos="1220"/>
        </w:tabs>
        <w:spacing w:line="388" w:lineRule="auto"/>
        <w:ind w:right="498" w:firstLine="480"/>
        <w:rPr>
          <w:sz w:val="24"/>
        </w:rPr>
      </w:pPr>
      <w:r>
        <w:rPr>
          <w:rFonts w:hint="eastAsia"/>
          <w:spacing w:val="-3"/>
          <w:sz w:val="24"/>
        </w:rPr>
        <w:t>我方接受提供贵方可能另外要求的与投标有关的任何证据或资料，并保证已提供</w:t>
      </w:r>
      <w:r>
        <w:rPr>
          <w:rFonts w:hint="eastAsia"/>
          <w:sz w:val="24"/>
        </w:rPr>
        <w:t>和将要提供的文件资料是真实准确的。</w:t>
      </w:r>
    </w:p>
    <w:p>
      <w:pPr>
        <w:pStyle w:val="21"/>
        <w:numPr>
          <w:ilvl w:val="0"/>
          <w:numId w:val="29"/>
        </w:numPr>
        <w:tabs>
          <w:tab w:val="left" w:pos="1221"/>
        </w:tabs>
        <w:spacing w:before="2" w:line="388" w:lineRule="auto"/>
        <w:ind w:right="497" w:firstLine="480"/>
        <w:rPr>
          <w:sz w:val="24"/>
        </w:rPr>
      </w:pPr>
      <w:r>
        <w:rPr>
          <w:rFonts w:hint="eastAsia"/>
          <w:spacing w:val="-8"/>
          <w:sz w:val="24"/>
        </w:rPr>
        <w:t xml:space="preserve">我方接受 </w:t>
      </w:r>
      <w:r>
        <w:rPr>
          <w:rFonts w:hint="eastAsia"/>
          <w:sz w:val="24"/>
        </w:rPr>
        <w:t>60</w:t>
      </w:r>
      <w:r>
        <w:rPr>
          <w:rFonts w:hint="eastAsia"/>
          <w:spacing w:val="-6"/>
          <w:sz w:val="24"/>
        </w:rPr>
        <w:t xml:space="preserve"> 日历天的投标有效期</w:t>
      </w:r>
      <w:r>
        <w:rPr>
          <w:rFonts w:hint="eastAsia"/>
          <w:sz w:val="24"/>
        </w:rPr>
        <w:t>（如成交，有效期将延至合同终止日为止）， 在此期间我方将受此约束。</w:t>
      </w:r>
    </w:p>
    <w:p>
      <w:pPr>
        <w:pStyle w:val="21"/>
        <w:numPr>
          <w:ilvl w:val="0"/>
          <w:numId w:val="29"/>
        </w:numPr>
        <w:tabs>
          <w:tab w:val="left" w:pos="1220"/>
        </w:tabs>
        <w:spacing w:before="2"/>
        <w:ind w:left="1219" w:hanging="242"/>
        <w:rPr>
          <w:sz w:val="24"/>
        </w:rPr>
      </w:pPr>
      <w:r>
        <w:rPr>
          <w:rFonts w:hint="eastAsia"/>
          <w:sz w:val="24"/>
        </w:rPr>
        <w:t>我方完全理解采购人不一定将合同授予最低报价的供应商的行为。</w:t>
      </w:r>
    </w:p>
    <w:p>
      <w:pPr>
        <w:pStyle w:val="21"/>
        <w:numPr>
          <w:ilvl w:val="0"/>
          <w:numId w:val="29"/>
        </w:numPr>
        <w:tabs>
          <w:tab w:val="left" w:pos="1220"/>
        </w:tabs>
        <w:spacing w:before="194" w:line="388" w:lineRule="auto"/>
        <w:ind w:right="498" w:firstLine="480"/>
        <w:rPr>
          <w:sz w:val="24"/>
        </w:rPr>
      </w:pPr>
      <w:r>
        <w:rPr>
          <w:rFonts w:hint="eastAsia"/>
          <w:spacing w:val="-7"/>
          <w:sz w:val="24"/>
        </w:rPr>
        <w:t>如我方成交，将按《招标文件》中的规定向</w:t>
      </w:r>
      <w:r>
        <w:rPr>
          <w:rFonts w:hint="eastAsia"/>
          <w:spacing w:val="-7"/>
          <w:sz w:val="24"/>
          <w:lang w:eastAsia="zh-CN"/>
        </w:rPr>
        <w:t>甘肃昂翔项目管理咨询有限公司</w:t>
      </w:r>
      <w:r>
        <w:rPr>
          <w:rFonts w:hint="eastAsia"/>
          <w:spacing w:val="-7"/>
          <w:sz w:val="24"/>
        </w:rPr>
        <w:t>一次性支</w:t>
      </w:r>
      <w:r>
        <w:rPr>
          <w:rFonts w:hint="eastAsia"/>
          <w:sz w:val="24"/>
        </w:rPr>
        <w:t>付相关费用。</w:t>
      </w:r>
    </w:p>
    <w:p>
      <w:pPr>
        <w:pStyle w:val="10"/>
        <w:spacing w:before="2" w:line="391" w:lineRule="auto"/>
        <w:ind w:left="978" w:right="4526"/>
      </w:pPr>
      <w:r>
        <w:rPr>
          <w:rFonts w:hint="eastAsia"/>
          <w:spacing w:val="-1"/>
        </w:rPr>
        <w:t xml:space="preserve">投标有关的一切资金往来请使用以下账户： </w:t>
      </w:r>
      <w:r>
        <w:rPr>
          <w:rFonts w:hint="eastAsia"/>
        </w:rPr>
        <w:t>开户行：</w:t>
      </w:r>
    </w:p>
    <w:p>
      <w:pPr>
        <w:pStyle w:val="10"/>
        <w:tabs>
          <w:tab w:val="left" w:pos="1458"/>
        </w:tabs>
        <w:spacing w:line="306" w:lineRule="exact"/>
        <w:ind w:left="978"/>
      </w:pPr>
      <w:r>
        <w:rPr>
          <w:rFonts w:hint="eastAsia"/>
        </w:rPr>
        <w:t>户</w:t>
      </w:r>
      <w:r>
        <w:rPr>
          <w:rFonts w:hint="eastAsia"/>
        </w:rPr>
        <w:tab/>
      </w:r>
      <w:r>
        <w:rPr>
          <w:rFonts w:hint="eastAsia"/>
        </w:rPr>
        <w:t>名：</w:t>
      </w:r>
    </w:p>
    <w:p>
      <w:pPr>
        <w:pStyle w:val="10"/>
        <w:tabs>
          <w:tab w:val="left" w:pos="1458"/>
        </w:tabs>
        <w:spacing w:before="192"/>
        <w:ind w:left="978"/>
      </w:pPr>
      <w:r>
        <w:rPr>
          <w:rFonts w:hint="eastAsia"/>
        </w:rPr>
        <w:t>账</w:t>
      </w:r>
      <w:r>
        <w:rPr>
          <w:rFonts w:hint="eastAsia"/>
        </w:rPr>
        <w:tab/>
      </w:r>
      <w:r>
        <w:rPr>
          <w:rFonts w:hint="eastAsia"/>
        </w:rPr>
        <w:t>号：</w:t>
      </w:r>
    </w:p>
    <w:p>
      <w:pPr>
        <w:pStyle w:val="10"/>
        <w:ind w:left="0"/>
      </w:pPr>
    </w:p>
    <w:p>
      <w:pPr>
        <w:pStyle w:val="10"/>
        <w:spacing w:before="1"/>
        <w:ind w:left="0"/>
        <w:rPr>
          <w:sz w:val="30"/>
        </w:rPr>
      </w:pPr>
    </w:p>
    <w:p>
      <w:pPr>
        <w:pStyle w:val="10"/>
        <w:tabs>
          <w:tab w:val="left" w:pos="8178"/>
        </w:tabs>
        <w:ind w:left="3978"/>
      </w:pPr>
      <w:r>
        <w:rPr>
          <w:rFonts w:hint="eastAsia"/>
        </w:rPr>
        <w:t>供应商名称：</w:t>
      </w:r>
      <w:r>
        <w:rPr>
          <w:rFonts w:hint="eastAsia"/>
          <w:u w:val="single"/>
        </w:rPr>
        <w:t xml:space="preserve"> </w:t>
      </w:r>
      <w:r>
        <w:rPr>
          <w:rFonts w:hint="eastAsia"/>
          <w:u w:val="single"/>
        </w:rPr>
        <w:tab/>
      </w:r>
      <w:r>
        <w:rPr>
          <w:rFonts w:hint="eastAsia"/>
          <w:u w:val="single"/>
        </w:rPr>
        <w:t>（公章）</w:t>
      </w:r>
    </w:p>
    <w:p>
      <w:pPr>
        <w:pStyle w:val="10"/>
        <w:spacing w:before="2"/>
        <w:ind w:left="0"/>
        <w:rPr>
          <w:sz w:val="9"/>
        </w:rPr>
      </w:pPr>
    </w:p>
    <w:p>
      <w:pPr>
        <w:pStyle w:val="10"/>
        <w:tabs>
          <w:tab w:val="left" w:pos="8178"/>
        </w:tabs>
        <w:spacing w:before="74"/>
        <w:ind w:left="3978"/>
      </w:pPr>
      <w:r>
        <w:rPr>
          <w:rFonts w:hint="eastAsia"/>
        </w:rPr>
        <w:t>法定代表人或委托人：</w:t>
      </w:r>
      <w:r>
        <w:rPr>
          <w:rFonts w:hint="eastAsia"/>
          <w:u w:val="single"/>
        </w:rPr>
        <w:t xml:space="preserve"> </w:t>
      </w:r>
      <w:r>
        <w:rPr>
          <w:rFonts w:hint="eastAsia"/>
          <w:u w:val="single"/>
        </w:rPr>
        <w:tab/>
      </w:r>
      <w:r>
        <w:rPr>
          <w:rFonts w:hint="eastAsia"/>
          <w:u w:val="single"/>
        </w:rPr>
        <w:t>（签字）</w:t>
      </w:r>
    </w:p>
    <w:p>
      <w:pPr>
        <w:pStyle w:val="10"/>
        <w:ind w:left="0"/>
        <w:rPr>
          <w:sz w:val="10"/>
        </w:rPr>
      </w:pPr>
    </w:p>
    <w:p>
      <w:pPr>
        <w:pStyle w:val="10"/>
        <w:tabs>
          <w:tab w:val="left" w:pos="5538"/>
          <w:tab w:val="left" w:pos="6378"/>
          <w:tab w:val="left" w:pos="7218"/>
        </w:tabs>
        <w:spacing w:before="66"/>
        <w:ind w:left="4817"/>
      </w:pPr>
      <w:r>
        <w:rPr>
          <w:rFonts w:hint="eastAsia"/>
          <w:u w:val="single"/>
        </w:rPr>
        <w:t xml:space="preserve"> </w:t>
      </w:r>
      <w:r>
        <w:rPr>
          <w:rFonts w:hint="eastAsia"/>
          <w:u w:val="single"/>
        </w:rPr>
        <w:tab/>
      </w:r>
      <w:r>
        <w:rPr>
          <w:rFonts w:hint="eastAsia"/>
        </w:rPr>
        <w:t>年</w:t>
      </w:r>
      <w:r>
        <w:rPr>
          <w:rFonts w:hint="eastAsia"/>
          <w:u w:val="single"/>
        </w:rPr>
        <w:t xml:space="preserve"> </w:t>
      </w:r>
      <w:r>
        <w:rPr>
          <w:rFonts w:hint="eastAsia"/>
          <w:u w:val="single"/>
        </w:rPr>
        <w:tab/>
      </w:r>
      <w:r>
        <w:rPr>
          <w:rFonts w:hint="eastAsia"/>
        </w:rPr>
        <w:t>月</w:t>
      </w:r>
      <w:r>
        <w:rPr>
          <w:rFonts w:hint="eastAsia"/>
          <w:u w:val="single"/>
        </w:rPr>
        <w:t xml:space="preserve"> </w:t>
      </w:r>
      <w:r>
        <w:rPr>
          <w:rFonts w:hint="eastAsia"/>
          <w:u w:val="single"/>
        </w:rPr>
        <w:tab/>
      </w:r>
      <w:r>
        <w:rPr>
          <w:rFonts w:hint="eastAsia"/>
        </w:rPr>
        <w:t>日</w:t>
      </w:r>
    </w:p>
    <w:p>
      <w:pPr>
        <w:sectPr>
          <w:pgSz w:w="11910" w:h="16840"/>
          <w:pgMar w:top="1500" w:right="920" w:bottom="1040" w:left="920" w:header="0" w:footer="851" w:gutter="0"/>
          <w:cols w:space="720" w:num="1"/>
        </w:sectPr>
      </w:pPr>
    </w:p>
    <w:p>
      <w:pPr>
        <w:pStyle w:val="4"/>
        <w:ind w:right="3"/>
      </w:pPr>
      <w:bookmarkStart w:id="50" w:name="_bookmark17"/>
      <w:bookmarkEnd w:id="50"/>
      <w:bookmarkStart w:id="51" w:name="_Toc25702"/>
      <w:r>
        <w:rPr>
          <w:rFonts w:hint="eastAsia"/>
        </w:rPr>
        <w:t>（二）法定代表人身份证明</w:t>
      </w:r>
      <w:bookmarkEnd w:id="51"/>
    </w:p>
    <w:p>
      <w:pPr>
        <w:pStyle w:val="10"/>
        <w:ind w:left="0"/>
        <w:rPr>
          <w:b/>
          <w:sz w:val="20"/>
        </w:rPr>
      </w:pPr>
    </w:p>
    <w:p>
      <w:pPr>
        <w:pStyle w:val="10"/>
        <w:ind w:left="0"/>
        <w:rPr>
          <w:b/>
          <w:sz w:val="20"/>
        </w:rPr>
      </w:pPr>
    </w:p>
    <w:p>
      <w:pPr>
        <w:pStyle w:val="10"/>
        <w:spacing w:before="5"/>
        <w:ind w:left="0"/>
        <w:rPr>
          <w:b/>
          <w:sz w:val="25"/>
        </w:rPr>
      </w:pPr>
    </w:p>
    <w:p>
      <w:pPr>
        <w:pStyle w:val="10"/>
        <w:spacing w:before="67" w:line="388" w:lineRule="auto"/>
        <w:ind w:right="7886"/>
      </w:pPr>
      <w:r>
        <w:rPr>
          <w:rFonts w:hint="eastAsia"/>
        </w:rPr>
        <w:t>投标单位名称： 单位性质：</w:t>
      </w:r>
    </w:p>
    <w:p>
      <w:pPr>
        <w:pStyle w:val="10"/>
        <w:spacing w:before="4"/>
      </w:pPr>
      <w:r>
        <w:rPr>
          <w:rFonts w:hint="eastAsia"/>
        </w:rPr>
        <w:t>地址：</w:t>
      </w:r>
    </w:p>
    <w:p>
      <w:pPr>
        <w:pStyle w:val="10"/>
        <w:tabs>
          <w:tab w:val="left" w:pos="2837"/>
          <w:tab w:val="left" w:pos="4037"/>
          <w:tab w:val="left" w:pos="5237"/>
        </w:tabs>
        <w:spacing w:before="192" w:line="388" w:lineRule="auto"/>
        <w:ind w:right="4526"/>
      </w:pPr>
      <w:r>
        <w:rPr>
          <w:rFonts w:hint="eastAsia"/>
        </w:rPr>
        <w:t>成立时间：</w:t>
      </w:r>
      <w:r>
        <w:rPr>
          <w:rFonts w:hint="eastAsia"/>
          <w:u w:val="single"/>
        </w:rPr>
        <w:t xml:space="preserve"> </w:t>
      </w:r>
      <w:r>
        <w:rPr>
          <w:rFonts w:hint="eastAsia"/>
          <w:u w:val="single"/>
        </w:rPr>
        <w:tab/>
      </w:r>
      <w:r>
        <w:rPr>
          <w:rFonts w:hint="eastAsia"/>
        </w:rPr>
        <w:t>年</w:t>
      </w:r>
      <w:r>
        <w:rPr>
          <w:rFonts w:hint="eastAsia"/>
          <w:u w:val="single"/>
        </w:rPr>
        <w:t xml:space="preserve"> </w:t>
      </w:r>
      <w:r>
        <w:rPr>
          <w:rFonts w:hint="eastAsia"/>
          <w:u w:val="single"/>
        </w:rPr>
        <w:tab/>
      </w:r>
      <w:r>
        <w:rPr>
          <w:rFonts w:hint="eastAsia"/>
        </w:rPr>
        <w:t>月</w:t>
      </w:r>
      <w:r>
        <w:rPr>
          <w:rFonts w:hint="eastAsia"/>
          <w:u w:val="single"/>
        </w:rPr>
        <w:t xml:space="preserve"> </w:t>
      </w:r>
      <w:r>
        <w:rPr>
          <w:rFonts w:hint="eastAsia"/>
          <w:u w:val="single"/>
        </w:rPr>
        <w:tab/>
      </w:r>
      <w:r>
        <w:rPr>
          <w:rFonts w:hint="eastAsia"/>
          <w:spacing w:val="-16"/>
        </w:rPr>
        <w:t>日</w:t>
      </w:r>
      <w:r>
        <w:rPr>
          <w:rFonts w:hint="eastAsia"/>
        </w:rPr>
        <w:t>经营期限：</w:t>
      </w:r>
    </w:p>
    <w:p>
      <w:pPr>
        <w:pStyle w:val="10"/>
        <w:tabs>
          <w:tab w:val="left" w:pos="2237"/>
          <w:tab w:val="left" w:pos="4157"/>
          <w:tab w:val="left" w:pos="4277"/>
          <w:tab w:val="left" w:pos="5898"/>
          <w:tab w:val="left" w:pos="7397"/>
        </w:tabs>
        <w:spacing w:before="4" w:line="388" w:lineRule="auto"/>
        <w:ind w:right="2366"/>
      </w:pPr>
      <w:r>
        <w:rPr>
          <w:rFonts w:hint="eastAsia"/>
        </w:rPr>
        <w:t>姓名：</w:t>
      </w:r>
      <w:r>
        <w:rPr>
          <w:rFonts w:hint="eastAsia"/>
          <w:u w:val="single"/>
        </w:rPr>
        <w:t xml:space="preserve"> </w:t>
      </w:r>
      <w:r>
        <w:rPr>
          <w:rFonts w:hint="eastAsia"/>
          <w:u w:val="single"/>
        </w:rPr>
        <w:tab/>
      </w:r>
      <w:r>
        <w:rPr>
          <w:rFonts w:hint="eastAsia"/>
        </w:rPr>
        <w:t>性别：</w:t>
      </w:r>
      <w:r>
        <w:rPr>
          <w:rFonts w:hint="eastAsia"/>
          <w:u w:val="single"/>
        </w:rPr>
        <w:t xml:space="preserve"> </w:t>
      </w:r>
      <w:r>
        <w:rPr>
          <w:rFonts w:hint="eastAsia"/>
          <w:u w:val="single"/>
        </w:rPr>
        <w:tab/>
      </w:r>
      <w:r>
        <w:rPr>
          <w:rFonts w:hint="eastAsia"/>
        </w:rPr>
        <w:t>年龄：</w:t>
      </w:r>
      <w:r>
        <w:rPr>
          <w:rFonts w:hint="eastAsia"/>
          <w:u w:val="single"/>
        </w:rPr>
        <w:t xml:space="preserve"> </w:t>
      </w:r>
      <w:r>
        <w:rPr>
          <w:rFonts w:hint="eastAsia"/>
          <w:u w:val="single"/>
        </w:rPr>
        <w:tab/>
      </w:r>
      <w:r>
        <w:rPr>
          <w:rFonts w:hint="eastAsia"/>
        </w:rPr>
        <w:t>职务：</w:t>
      </w:r>
      <w:r>
        <w:rPr>
          <w:rFonts w:hint="eastAsia"/>
          <w:u w:val="single"/>
        </w:rPr>
        <w:t xml:space="preserve"> </w:t>
      </w:r>
      <w:r>
        <w:rPr>
          <w:rFonts w:hint="eastAsia"/>
          <w:u w:val="single"/>
        </w:rPr>
        <w:tab/>
      </w:r>
      <w:r>
        <w:rPr>
          <w:rFonts w:hint="eastAsia"/>
          <w:spacing w:val="-16"/>
        </w:rPr>
        <w:t xml:space="preserve">； </w:t>
      </w:r>
      <w:r>
        <w:rPr>
          <w:rFonts w:hint="eastAsia"/>
        </w:rPr>
        <w:t>系</w:t>
      </w:r>
      <w:r>
        <w:rPr>
          <w:rFonts w:hint="eastAsia"/>
          <w:u w:val="single"/>
        </w:rPr>
        <w:t xml:space="preserve"> </w:t>
      </w:r>
      <w:r>
        <w:rPr>
          <w:rFonts w:hint="eastAsia"/>
          <w:u w:val="single"/>
        </w:rPr>
        <w:tab/>
      </w:r>
      <w:r>
        <w:rPr>
          <w:rFonts w:hint="eastAsia"/>
          <w:u w:val="single"/>
        </w:rPr>
        <w:tab/>
      </w:r>
      <w:r>
        <w:rPr>
          <w:rFonts w:hint="eastAsia"/>
          <w:u w:val="single"/>
        </w:rPr>
        <w:tab/>
      </w:r>
      <w:r>
        <w:rPr>
          <w:rFonts w:hint="eastAsia"/>
        </w:rPr>
        <w:t>(供应商名称)的法定代表人。</w:t>
      </w:r>
    </w:p>
    <w:p>
      <w:pPr>
        <w:pStyle w:val="10"/>
        <w:spacing w:before="2"/>
        <w:ind w:left="978"/>
      </w:pPr>
      <w:r>
        <w:rPr>
          <w:rFonts w:hint="eastAsia"/>
        </w:rPr>
        <w:t>特此证明。</w:t>
      </w:r>
    </w:p>
    <w:p>
      <w:pPr>
        <w:pStyle w:val="10"/>
        <w:ind w:left="0"/>
      </w:pPr>
    </w:p>
    <w:p>
      <w:pPr>
        <w:pStyle w:val="10"/>
        <w:spacing w:before="12"/>
        <w:ind w:left="0"/>
        <w:rPr>
          <w:sz w:val="35"/>
        </w:rPr>
      </w:pPr>
    </w:p>
    <w:p>
      <w:pPr>
        <w:pStyle w:val="10"/>
      </w:pPr>
      <w:r>
        <w:rPr>
          <w:rFonts w:hint="eastAsia"/>
        </w:rPr>
        <mc:AlternateContent>
          <mc:Choice Requires="wps">
            <w:drawing>
              <wp:anchor distT="0" distB="0" distL="114300" distR="114300" simplePos="0" relativeHeight="251667456" behindDoc="0" locked="0" layoutInCell="1" allowOverlap="1">
                <wp:simplePos x="0" y="0"/>
                <wp:positionH relativeFrom="page">
                  <wp:posOffset>1203960</wp:posOffset>
                </wp:positionH>
                <wp:positionV relativeFrom="paragraph">
                  <wp:posOffset>414020</wp:posOffset>
                </wp:positionV>
                <wp:extent cx="2576195" cy="1981200"/>
                <wp:effectExtent l="4445" t="5080" r="10160" b="13970"/>
                <wp:wrapNone/>
                <wp:docPr id="6" name="文本框 4"/>
                <wp:cNvGraphicFramePr/>
                <a:graphic xmlns:a="http://schemas.openxmlformats.org/drawingml/2006/main">
                  <a:graphicData uri="http://schemas.microsoft.com/office/word/2010/wordprocessingShape">
                    <wps:wsp>
                      <wps:cNvSpPr txBox="1"/>
                      <wps:spPr>
                        <a:xfrm>
                          <a:off x="0" y="0"/>
                          <a:ext cx="2576195" cy="1981200"/>
                        </a:xfrm>
                        <a:prstGeom prst="rect">
                          <a:avLst/>
                        </a:prstGeom>
                        <a:noFill/>
                        <a:ln w="6096" cap="flat" cmpd="dbl">
                          <a:solidFill>
                            <a:srgbClr val="000000"/>
                          </a:solidFill>
                          <a:prstDash val="solid"/>
                          <a:miter/>
                          <a:headEnd type="none" w="med" len="med"/>
                          <a:tailEnd type="none" w="med" len="med"/>
                        </a:ln>
                      </wps:spPr>
                      <wps:txbx>
                        <w:txbxContent>
                          <w:p>
                            <w:pPr>
                              <w:pStyle w:val="10"/>
                              <w:ind w:left="0"/>
                            </w:pPr>
                          </w:p>
                          <w:p>
                            <w:pPr>
                              <w:pStyle w:val="10"/>
                              <w:ind w:left="0"/>
                            </w:pPr>
                          </w:p>
                          <w:p>
                            <w:pPr>
                              <w:pStyle w:val="10"/>
                              <w:ind w:left="0"/>
                            </w:pPr>
                          </w:p>
                          <w:p>
                            <w:pPr>
                              <w:pStyle w:val="10"/>
                              <w:ind w:left="0"/>
                            </w:pPr>
                          </w:p>
                          <w:p>
                            <w:pPr>
                              <w:pStyle w:val="10"/>
                              <w:ind w:left="0"/>
                              <w:rPr>
                                <w:sz w:val="19"/>
                              </w:rPr>
                            </w:pPr>
                          </w:p>
                          <w:p>
                            <w:pPr>
                              <w:pStyle w:val="10"/>
                              <w:ind w:left="103"/>
                            </w:pPr>
                            <w:r>
                              <w:t>法定代表人身份证复印件（正面）</w:t>
                            </w:r>
                          </w:p>
                        </w:txbxContent>
                      </wps:txbx>
                      <wps:bodyPr lIns="0" tIns="0" rIns="0" bIns="0" upright="1"/>
                    </wps:wsp>
                  </a:graphicData>
                </a:graphic>
              </wp:anchor>
            </w:drawing>
          </mc:Choice>
          <mc:Fallback>
            <w:pict>
              <v:shape id="文本框 4" o:spid="_x0000_s1026" o:spt="202" type="#_x0000_t202" style="position:absolute;left:0pt;margin-left:94.8pt;margin-top:32.6pt;height:156pt;width:202.85pt;mso-position-horizontal-relative:page;z-index:251667456;mso-width-relative:page;mso-height-relative:page;" filled="f" stroked="t" coordsize="21600,21600" o:gfxdata="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HsBd9oAAAAKAQAADwAA&#10;AAAAAAABACAAAAAiAAAAZHJzL2Rvd25yZXYueG1sUEsBAhQAFAAAAAgAh07iQHVpsbQUAgAAMgQA&#10;AA4AAAAAAAAAAQAgAAAAKQEAAGRycy9lMm9Eb2MueG1sUEsFBgAAAAAGAAYAWQEAAK8FAAAAAA==&#10;">
                <v:fill on="f" focussize="0,0"/>
                <v:stroke weight="0.48pt" color="#000000" linestyle="thinThin" joinstyle="miter"/>
                <v:imagedata o:title=""/>
                <o:lock v:ext="edit" aspectratio="f"/>
                <v:textbox inset="0mm,0mm,0mm,0mm">
                  <w:txbxContent>
                    <w:p>
                      <w:pPr>
                        <w:pStyle w:val="10"/>
                        <w:ind w:left="0"/>
                      </w:pPr>
                    </w:p>
                    <w:p>
                      <w:pPr>
                        <w:pStyle w:val="10"/>
                        <w:ind w:left="0"/>
                      </w:pPr>
                    </w:p>
                    <w:p>
                      <w:pPr>
                        <w:pStyle w:val="10"/>
                        <w:ind w:left="0"/>
                      </w:pPr>
                    </w:p>
                    <w:p>
                      <w:pPr>
                        <w:pStyle w:val="10"/>
                        <w:ind w:left="0"/>
                      </w:pPr>
                    </w:p>
                    <w:p>
                      <w:pPr>
                        <w:pStyle w:val="10"/>
                        <w:ind w:left="0"/>
                        <w:rPr>
                          <w:sz w:val="19"/>
                        </w:rPr>
                      </w:pPr>
                    </w:p>
                    <w:p>
                      <w:pPr>
                        <w:pStyle w:val="10"/>
                        <w:ind w:left="103"/>
                      </w:pPr>
                      <w:r>
                        <w:t>法定代表人身份证复印件（正面）</w:t>
                      </w:r>
                    </w:p>
                  </w:txbxContent>
                </v:textbox>
              </v:shape>
            </w:pict>
          </mc:Fallback>
        </mc:AlternateContent>
      </w:r>
      <w:r>
        <w:rPr>
          <w:rFonts w:hint="eastAsia"/>
        </w:rPr>
        <w:t>附：法定代表人身份证复印件正反面</w:t>
      </w:r>
    </w:p>
    <w:p>
      <w:pPr>
        <w:pStyle w:val="10"/>
        <w:spacing w:before="7"/>
        <w:ind w:left="0"/>
        <w:rPr>
          <w:sz w:val="23"/>
        </w:rPr>
      </w:pPr>
      <w:r>
        <w:rPr>
          <w:rFonts w:hint="eastAsia"/>
        </w:rPr>
        <mc:AlternateContent>
          <mc:Choice Requires="wps">
            <w:drawing>
              <wp:anchor distT="0" distB="0" distL="0" distR="0" simplePos="0" relativeHeight="251666432" behindDoc="1" locked="0" layoutInCell="1" allowOverlap="1">
                <wp:simplePos x="0" y="0"/>
                <wp:positionH relativeFrom="page">
                  <wp:posOffset>3779520</wp:posOffset>
                </wp:positionH>
                <wp:positionV relativeFrom="paragraph">
                  <wp:posOffset>219075</wp:posOffset>
                </wp:positionV>
                <wp:extent cx="2576195" cy="1981200"/>
                <wp:effectExtent l="4445" t="5080" r="10160" b="13970"/>
                <wp:wrapTopAndBottom/>
                <wp:docPr id="5" name="文本框 5"/>
                <wp:cNvGraphicFramePr/>
                <a:graphic xmlns:a="http://schemas.openxmlformats.org/drawingml/2006/main">
                  <a:graphicData uri="http://schemas.microsoft.com/office/word/2010/wordprocessingShape">
                    <wps:wsp>
                      <wps:cNvSpPr txBox="1"/>
                      <wps:spPr>
                        <a:xfrm>
                          <a:off x="0" y="0"/>
                          <a:ext cx="2576195" cy="1981200"/>
                        </a:xfrm>
                        <a:prstGeom prst="rect">
                          <a:avLst/>
                        </a:prstGeom>
                        <a:noFill/>
                        <a:ln w="6096" cap="flat" cmpd="dbl">
                          <a:solidFill>
                            <a:srgbClr val="000000"/>
                          </a:solidFill>
                          <a:prstDash val="solid"/>
                          <a:miter/>
                          <a:headEnd type="none" w="med" len="med"/>
                          <a:tailEnd type="none" w="med" len="med"/>
                        </a:ln>
                      </wps:spPr>
                      <wps:txbx>
                        <w:txbxContent>
                          <w:p>
                            <w:pPr>
                              <w:pStyle w:val="10"/>
                              <w:ind w:left="0"/>
                            </w:pPr>
                          </w:p>
                          <w:p>
                            <w:pPr>
                              <w:pStyle w:val="10"/>
                              <w:ind w:left="0"/>
                            </w:pPr>
                          </w:p>
                          <w:p>
                            <w:pPr>
                              <w:pStyle w:val="10"/>
                              <w:ind w:left="0"/>
                            </w:pPr>
                          </w:p>
                          <w:p>
                            <w:pPr>
                              <w:pStyle w:val="10"/>
                              <w:ind w:left="0"/>
                            </w:pPr>
                          </w:p>
                          <w:p>
                            <w:pPr>
                              <w:pStyle w:val="10"/>
                              <w:ind w:left="0"/>
                              <w:rPr>
                                <w:sz w:val="19"/>
                              </w:rPr>
                            </w:pPr>
                          </w:p>
                          <w:p>
                            <w:pPr>
                              <w:pStyle w:val="10"/>
                              <w:ind w:left="102"/>
                            </w:pPr>
                            <w:r>
                              <w:t>法定代表人身份证复印件（反面）</w:t>
                            </w:r>
                          </w:p>
                        </w:txbxContent>
                      </wps:txbx>
                      <wps:bodyPr lIns="0" tIns="0" rIns="0" bIns="0" upright="1"/>
                    </wps:wsp>
                  </a:graphicData>
                </a:graphic>
              </wp:anchor>
            </w:drawing>
          </mc:Choice>
          <mc:Fallback>
            <w:pict>
              <v:shape id="_x0000_s1026" o:spid="_x0000_s1026" o:spt="202" type="#_x0000_t202" style="position:absolute;left:0pt;margin-left:297.6pt;margin-top:17.25pt;height:156pt;width:202.85pt;mso-position-horizontal-relative:page;mso-wrap-distance-bottom:0pt;mso-wrap-distance-top:0pt;z-index:-251650048;mso-width-relative:page;mso-height-relative:page;" filled="f" stroked="t" coordsize="21600,21600" o:gfxdata="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fzk6vZAAAACwEAAA8AAAAA&#10;AAAAAQAgAAAAIgAAAGRycy9kb3ducmV2LnhtbFBLAQIUABQAAAAIAIdO4kD0PXe8EwIAADIEAAAO&#10;AAAAAAAAAAEAIAAAACgBAABkcnMvZTJvRG9jLnhtbFBLBQYAAAAABgAGAFkBAACtBQAAAAA=&#10;">
                <v:fill on="f" focussize="0,0"/>
                <v:stroke weight="0.48pt" color="#000000" linestyle="thinThin" joinstyle="miter"/>
                <v:imagedata o:title=""/>
                <o:lock v:ext="edit" aspectratio="f"/>
                <v:textbox inset="0mm,0mm,0mm,0mm">
                  <w:txbxContent>
                    <w:p>
                      <w:pPr>
                        <w:pStyle w:val="10"/>
                        <w:ind w:left="0"/>
                      </w:pPr>
                    </w:p>
                    <w:p>
                      <w:pPr>
                        <w:pStyle w:val="10"/>
                        <w:ind w:left="0"/>
                      </w:pPr>
                    </w:p>
                    <w:p>
                      <w:pPr>
                        <w:pStyle w:val="10"/>
                        <w:ind w:left="0"/>
                      </w:pPr>
                    </w:p>
                    <w:p>
                      <w:pPr>
                        <w:pStyle w:val="10"/>
                        <w:ind w:left="0"/>
                      </w:pPr>
                    </w:p>
                    <w:p>
                      <w:pPr>
                        <w:pStyle w:val="10"/>
                        <w:ind w:left="0"/>
                        <w:rPr>
                          <w:sz w:val="19"/>
                        </w:rPr>
                      </w:pPr>
                    </w:p>
                    <w:p>
                      <w:pPr>
                        <w:pStyle w:val="10"/>
                        <w:ind w:left="102"/>
                      </w:pPr>
                      <w:r>
                        <w:t>法定代表人身份证复印件（反面）</w:t>
                      </w:r>
                    </w:p>
                  </w:txbxContent>
                </v:textbox>
                <w10:wrap type="topAndBottom"/>
              </v:shape>
            </w:pict>
          </mc:Fallback>
        </mc:AlternateContent>
      </w:r>
    </w:p>
    <w:p>
      <w:pPr>
        <w:pStyle w:val="10"/>
        <w:ind w:left="0"/>
        <w:rPr>
          <w:sz w:val="20"/>
        </w:rPr>
      </w:pPr>
    </w:p>
    <w:p>
      <w:pPr>
        <w:pStyle w:val="10"/>
        <w:ind w:left="0"/>
        <w:rPr>
          <w:sz w:val="20"/>
        </w:rPr>
      </w:pPr>
    </w:p>
    <w:p>
      <w:pPr>
        <w:pStyle w:val="10"/>
        <w:ind w:left="0"/>
        <w:rPr>
          <w:sz w:val="20"/>
        </w:rPr>
      </w:pPr>
    </w:p>
    <w:p>
      <w:pPr>
        <w:pStyle w:val="10"/>
        <w:ind w:left="0"/>
        <w:rPr>
          <w:sz w:val="20"/>
        </w:rPr>
      </w:pPr>
    </w:p>
    <w:p>
      <w:pPr>
        <w:pStyle w:val="10"/>
        <w:ind w:left="0"/>
        <w:rPr>
          <w:sz w:val="20"/>
        </w:rPr>
      </w:pPr>
    </w:p>
    <w:p>
      <w:pPr>
        <w:pStyle w:val="10"/>
        <w:spacing w:before="3"/>
        <w:ind w:left="0"/>
        <w:rPr>
          <w:sz w:val="17"/>
        </w:rPr>
      </w:pPr>
    </w:p>
    <w:p>
      <w:pPr>
        <w:pStyle w:val="10"/>
        <w:tabs>
          <w:tab w:val="left" w:pos="8178"/>
        </w:tabs>
        <w:spacing w:before="74"/>
        <w:ind w:left="3978"/>
      </w:pPr>
      <w:r>
        <w:rPr>
          <w:rFonts w:hint="eastAsia"/>
        </w:rPr>
        <w:t>供应商名称：</w:t>
      </w:r>
      <w:r>
        <w:rPr>
          <w:rFonts w:hint="eastAsia"/>
          <w:u w:val="single"/>
        </w:rPr>
        <w:t xml:space="preserve"> </w:t>
      </w:r>
      <w:r>
        <w:rPr>
          <w:rFonts w:hint="eastAsia"/>
          <w:u w:val="single"/>
        </w:rPr>
        <w:tab/>
      </w:r>
      <w:r>
        <w:rPr>
          <w:rFonts w:hint="eastAsia"/>
          <w:u w:val="single"/>
        </w:rPr>
        <w:t>（公章）</w:t>
      </w:r>
    </w:p>
    <w:p>
      <w:pPr>
        <w:pStyle w:val="10"/>
        <w:spacing w:before="10"/>
        <w:ind w:left="0"/>
        <w:rPr>
          <w:sz w:val="9"/>
        </w:rPr>
      </w:pPr>
    </w:p>
    <w:p>
      <w:pPr>
        <w:pStyle w:val="10"/>
        <w:tabs>
          <w:tab w:val="left" w:pos="5538"/>
          <w:tab w:val="left" w:pos="6378"/>
          <w:tab w:val="left" w:pos="7218"/>
        </w:tabs>
        <w:spacing w:before="66"/>
        <w:ind w:left="4817"/>
      </w:pPr>
      <w:r>
        <w:rPr>
          <w:rFonts w:hint="eastAsia"/>
          <w:u w:val="single"/>
        </w:rPr>
        <w:t xml:space="preserve"> </w:t>
      </w:r>
      <w:r>
        <w:rPr>
          <w:rFonts w:hint="eastAsia"/>
          <w:u w:val="single"/>
        </w:rPr>
        <w:tab/>
      </w:r>
      <w:r>
        <w:rPr>
          <w:rFonts w:hint="eastAsia"/>
        </w:rPr>
        <w:t>年</w:t>
      </w:r>
      <w:r>
        <w:rPr>
          <w:rFonts w:hint="eastAsia"/>
          <w:u w:val="single"/>
        </w:rPr>
        <w:t xml:space="preserve"> </w:t>
      </w:r>
      <w:r>
        <w:rPr>
          <w:rFonts w:hint="eastAsia"/>
          <w:u w:val="single"/>
        </w:rPr>
        <w:tab/>
      </w:r>
      <w:r>
        <w:rPr>
          <w:rFonts w:hint="eastAsia"/>
        </w:rPr>
        <w:t>月</w:t>
      </w:r>
      <w:r>
        <w:rPr>
          <w:rFonts w:hint="eastAsia"/>
          <w:u w:val="single"/>
        </w:rPr>
        <w:t xml:space="preserve"> </w:t>
      </w:r>
      <w:r>
        <w:rPr>
          <w:rFonts w:hint="eastAsia"/>
          <w:u w:val="single"/>
        </w:rPr>
        <w:tab/>
      </w:r>
      <w:r>
        <w:rPr>
          <w:rFonts w:hint="eastAsia"/>
        </w:rPr>
        <w:t>日</w:t>
      </w:r>
    </w:p>
    <w:p>
      <w:pPr>
        <w:sectPr>
          <w:pgSz w:w="11910" w:h="16840"/>
          <w:pgMar w:top="1520" w:right="920" w:bottom="1040" w:left="920" w:header="0" w:footer="851" w:gutter="0"/>
          <w:cols w:space="720" w:num="1"/>
        </w:sectPr>
      </w:pPr>
    </w:p>
    <w:p>
      <w:pPr>
        <w:pStyle w:val="4"/>
      </w:pPr>
      <w:bookmarkStart w:id="52" w:name="_bookmark18"/>
      <w:bookmarkEnd w:id="52"/>
      <w:bookmarkStart w:id="53" w:name="（三）法定代表人授权书"/>
      <w:bookmarkEnd w:id="53"/>
      <w:bookmarkStart w:id="54" w:name="_Toc14735"/>
      <w:r>
        <w:rPr>
          <w:rFonts w:hint="eastAsia"/>
        </w:rPr>
        <w:t>（三）法定代表人授权书</w:t>
      </w:r>
      <w:bookmarkEnd w:id="54"/>
    </w:p>
    <w:p>
      <w:pPr>
        <w:pStyle w:val="10"/>
        <w:ind w:left="0"/>
        <w:rPr>
          <w:b/>
          <w:sz w:val="18"/>
        </w:rPr>
      </w:pPr>
    </w:p>
    <w:p>
      <w:pPr>
        <w:pStyle w:val="10"/>
        <w:spacing w:before="67"/>
      </w:pPr>
      <w:r>
        <w:rPr>
          <w:rFonts w:hint="eastAsia"/>
        </w:rPr>
        <w:t>致：采购人名称</w:t>
      </w:r>
    </w:p>
    <w:p>
      <w:pPr>
        <w:spacing w:before="203"/>
        <w:ind w:left="978"/>
        <w:rPr>
          <w:i/>
          <w:sz w:val="25"/>
        </w:rPr>
      </w:pPr>
      <w:r>
        <w:rPr>
          <w:rFonts w:hint="eastAsia"/>
          <w:spacing w:val="-3"/>
          <w:sz w:val="24"/>
        </w:rPr>
        <w:t>本授权书声明：注册于</w:t>
      </w:r>
      <w:r>
        <w:rPr>
          <w:rFonts w:hint="eastAsia"/>
          <w:spacing w:val="-11"/>
          <w:sz w:val="24"/>
          <w:u w:val="single"/>
        </w:rPr>
        <w:t>（</w:t>
      </w:r>
      <w:r>
        <w:rPr>
          <w:rFonts w:hint="eastAsia"/>
          <w:i/>
          <w:spacing w:val="-75"/>
          <w:sz w:val="25"/>
          <w:u w:val="single"/>
        </w:rPr>
        <w:t>供应商地址</w:t>
      </w:r>
      <w:r>
        <w:rPr>
          <w:rFonts w:hint="eastAsia"/>
          <w:spacing w:val="-10"/>
          <w:sz w:val="24"/>
          <w:u w:val="single"/>
        </w:rPr>
        <w:t>）</w:t>
      </w:r>
      <w:r>
        <w:rPr>
          <w:rFonts w:hint="eastAsia"/>
          <w:spacing w:val="-8"/>
          <w:sz w:val="24"/>
        </w:rPr>
        <w:t>的</w:t>
      </w:r>
      <w:r>
        <w:rPr>
          <w:rFonts w:hint="eastAsia"/>
          <w:spacing w:val="-11"/>
          <w:sz w:val="24"/>
          <w:u w:val="single"/>
        </w:rPr>
        <w:t>（</w:t>
      </w:r>
      <w:r>
        <w:rPr>
          <w:rFonts w:hint="eastAsia"/>
          <w:i/>
          <w:spacing w:val="-75"/>
          <w:sz w:val="25"/>
          <w:u w:val="single"/>
        </w:rPr>
        <w:t>供应商名称</w:t>
      </w:r>
      <w:r>
        <w:rPr>
          <w:rFonts w:hint="eastAsia"/>
          <w:spacing w:val="-8"/>
          <w:sz w:val="24"/>
          <w:u w:val="single"/>
        </w:rPr>
        <w:t>）</w:t>
      </w:r>
      <w:r>
        <w:rPr>
          <w:rFonts w:hint="eastAsia"/>
          <w:spacing w:val="-2"/>
          <w:sz w:val="24"/>
        </w:rPr>
        <w:t>法定代表人</w:t>
      </w:r>
      <w:r>
        <w:rPr>
          <w:rFonts w:hint="eastAsia"/>
          <w:spacing w:val="-11"/>
          <w:sz w:val="24"/>
          <w:u w:val="single"/>
        </w:rPr>
        <w:t>（</w:t>
      </w:r>
      <w:r>
        <w:rPr>
          <w:rFonts w:hint="eastAsia"/>
          <w:i/>
          <w:spacing w:val="-62"/>
          <w:sz w:val="25"/>
          <w:u w:val="single"/>
        </w:rPr>
        <w:t>法定代表人</w:t>
      </w:r>
    </w:p>
    <w:p>
      <w:pPr>
        <w:pStyle w:val="10"/>
        <w:spacing w:before="3"/>
        <w:ind w:left="0"/>
        <w:rPr>
          <w:i/>
          <w:sz w:val="11"/>
        </w:rPr>
      </w:pPr>
    </w:p>
    <w:p>
      <w:pPr>
        <w:spacing w:before="57" w:line="393" w:lineRule="auto"/>
        <w:ind w:left="498" w:right="378" w:hanging="11"/>
        <w:rPr>
          <w:sz w:val="24"/>
        </w:rPr>
      </w:pPr>
      <w:r>
        <w:rPr>
          <w:rFonts w:hint="eastAsia"/>
          <w:i/>
          <w:spacing w:val="-79"/>
          <w:sz w:val="25"/>
          <w:u w:val="single"/>
        </w:rPr>
        <w:t>姓名、职务或职称</w:t>
      </w:r>
      <w:r>
        <w:rPr>
          <w:rFonts w:hint="eastAsia"/>
          <w:spacing w:val="-8"/>
          <w:sz w:val="24"/>
          <w:u w:val="single"/>
        </w:rPr>
        <w:t>）</w:t>
      </w:r>
      <w:r>
        <w:rPr>
          <w:rFonts w:hint="eastAsia"/>
          <w:spacing w:val="-2"/>
          <w:sz w:val="24"/>
        </w:rPr>
        <w:t>代表本公司授权</w:t>
      </w:r>
      <w:r>
        <w:rPr>
          <w:rFonts w:hint="eastAsia"/>
          <w:sz w:val="24"/>
          <w:u w:val="single"/>
        </w:rPr>
        <w:t>（被授权人的职务</w:t>
      </w:r>
      <w:r>
        <w:rPr>
          <w:rFonts w:hint="eastAsia"/>
          <w:spacing w:val="-8"/>
          <w:sz w:val="24"/>
          <w:u w:val="single"/>
        </w:rPr>
        <w:t>）</w:t>
      </w:r>
      <w:r>
        <w:rPr>
          <w:rFonts w:hint="eastAsia"/>
          <w:spacing w:val="-15"/>
          <w:sz w:val="24"/>
        </w:rPr>
        <w:t>、</w:t>
      </w:r>
      <w:r>
        <w:rPr>
          <w:rFonts w:hint="eastAsia"/>
          <w:sz w:val="24"/>
          <w:u w:val="single"/>
        </w:rPr>
        <w:t>（姓名</w:t>
      </w:r>
      <w:r>
        <w:rPr>
          <w:rFonts w:hint="eastAsia"/>
          <w:spacing w:val="-8"/>
          <w:sz w:val="24"/>
          <w:u w:val="single"/>
        </w:rPr>
        <w:t>）</w:t>
      </w:r>
      <w:r>
        <w:rPr>
          <w:rFonts w:hint="eastAsia"/>
          <w:sz w:val="24"/>
        </w:rPr>
        <w:t xml:space="preserve">为本单位的合法代    </w:t>
      </w:r>
      <w:r>
        <w:rPr>
          <w:rFonts w:hint="eastAsia"/>
          <w:spacing w:val="-4"/>
          <w:sz w:val="24"/>
        </w:rPr>
        <w:t>理人，参与贵方组织的</w:t>
      </w:r>
      <w:r>
        <w:rPr>
          <w:rFonts w:hint="eastAsia"/>
          <w:spacing w:val="-14"/>
          <w:sz w:val="24"/>
        </w:rPr>
        <w:t>（</w:t>
      </w:r>
      <w:r>
        <w:rPr>
          <w:rFonts w:hint="eastAsia"/>
          <w:i/>
          <w:spacing w:val="-77"/>
          <w:sz w:val="25"/>
          <w:u w:val="single"/>
        </w:rPr>
        <w:t>项目包段名称及项目编号</w:t>
      </w:r>
      <w:r>
        <w:rPr>
          <w:rFonts w:hint="eastAsia"/>
          <w:i/>
          <w:sz w:val="25"/>
          <w:u w:val="single"/>
        </w:rPr>
        <w:t>）</w:t>
      </w:r>
      <w:r>
        <w:rPr>
          <w:rFonts w:hint="eastAsia"/>
          <w:i/>
          <w:spacing w:val="28"/>
          <w:sz w:val="25"/>
        </w:rPr>
        <w:t xml:space="preserve">    </w:t>
      </w:r>
      <w:r>
        <w:rPr>
          <w:rFonts w:hint="eastAsia"/>
          <w:spacing w:val="-4"/>
          <w:sz w:val="24"/>
        </w:rPr>
        <w:t>的投标、谈判、签约等具体工作， 并签署全部有关文件、协议及合同。</w:t>
      </w:r>
    </w:p>
    <w:p>
      <w:pPr>
        <w:pStyle w:val="10"/>
        <w:spacing w:before="15"/>
        <w:ind w:left="978"/>
      </w:pPr>
      <w:r>
        <w:rPr>
          <w:rFonts w:hint="eastAsia"/>
        </w:rPr>
        <w:t>我单位对被授权人的上述经济活动负全部责任。</w:t>
      </w:r>
    </w:p>
    <w:p>
      <w:pPr>
        <w:pStyle w:val="10"/>
        <w:spacing w:before="211" w:line="405" w:lineRule="auto"/>
        <w:ind w:right="435" w:firstLine="480"/>
      </w:pPr>
      <w:r>
        <w:rPr>
          <w:rFonts w:hint="eastAsia"/>
        </w:rPr>
        <mc:AlternateContent>
          <mc:Choice Requires="wps">
            <w:drawing>
              <wp:anchor distT="0" distB="0" distL="114300" distR="114300" simplePos="0" relativeHeight="251663360" behindDoc="1" locked="0" layoutInCell="1" allowOverlap="1">
                <wp:simplePos x="0" y="0"/>
                <wp:positionH relativeFrom="page">
                  <wp:posOffset>3779520</wp:posOffset>
                </wp:positionH>
                <wp:positionV relativeFrom="paragraph">
                  <wp:posOffset>691515</wp:posOffset>
                </wp:positionV>
                <wp:extent cx="2555875" cy="1433830"/>
                <wp:effectExtent l="4445" t="4445" r="11430" b="9525"/>
                <wp:wrapNone/>
                <wp:docPr id="2" name="文本框 6"/>
                <wp:cNvGraphicFramePr/>
                <a:graphic xmlns:a="http://schemas.openxmlformats.org/drawingml/2006/main">
                  <a:graphicData uri="http://schemas.microsoft.com/office/word/2010/wordprocessingShape">
                    <wps:wsp>
                      <wps:cNvSpPr txBox="1"/>
                      <wps:spPr>
                        <a:xfrm>
                          <a:off x="0" y="0"/>
                          <a:ext cx="2555875" cy="1433830"/>
                        </a:xfrm>
                        <a:prstGeom prst="rect">
                          <a:avLst/>
                        </a:prstGeom>
                        <a:noFill/>
                        <a:ln w="6096" cap="flat" cmpd="dbl">
                          <a:solidFill>
                            <a:srgbClr val="000000"/>
                          </a:solidFill>
                          <a:prstDash val="solid"/>
                          <a:miter/>
                          <a:headEnd type="none" w="med" len="med"/>
                          <a:tailEnd type="none" w="med" len="med"/>
                        </a:ln>
                      </wps:spPr>
                      <wps:txbx>
                        <w:txbxContent>
                          <w:p>
                            <w:pPr>
                              <w:pStyle w:val="10"/>
                              <w:ind w:left="0"/>
                            </w:pPr>
                          </w:p>
                          <w:p>
                            <w:pPr>
                              <w:pStyle w:val="10"/>
                              <w:ind w:left="0"/>
                            </w:pPr>
                          </w:p>
                          <w:p>
                            <w:pPr>
                              <w:pStyle w:val="10"/>
                              <w:spacing w:before="3"/>
                              <w:ind w:left="0"/>
                              <w:rPr>
                                <w:sz w:val="33"/>
                              </w:rPr>
                            </w:pPr>
                          </w:p>
                          <w:p>
                            <w:pPr>
                              <w:pStyle w:val="10"/>
                              <w:ind w:left="102"/>
                            </w:pPr>
                            <w:r>
                              <w:t>法定代表人身份证复印件（反面）</w:t>
                            </w:r>
                          </w:p>
                        </w:txbxContent>
                      </wps:txbx>
                      <wps:bodyPr lIns="0" tIns="0" rIns="0" bIns="0" upright="1"/>
                    </wps:wsp>
                  </a:graphicData>
                </a:graphic>
              </wp:anchor>
            </w:drawing>
          </mc:Choice>
          <mc:Fallback>
            <w:pict>
              <v:shape id="文本框 6" o:spid="_x0000_s1026" o:spt="202" type="#_x0000_t202" style="position:absolute;left:0pt;margin-left:297.6pt;margin-top:54.45pt;height:112.9pt;width:201.25pt;mso-position-horizontal-relative:page;z-index:-251653120;mso-width-relative:page;mso-height-relative:page;" filled="f" stroked="t" coordsize="21600,21600" o:gfxdata="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IGoRz2gAAAAsBAAAP&#10;AAAAAAAAAAEAIAAAACIAAABkcnMvZG93bnJldi54bWxQSwECFAAUAAAACACHTuJA2imxehYCAAAy&#10;BAAADgAAAAAAAAABACAAAAApAQAAZHJzL2Uyb0RvYy54bWxQSwUGAAAAAAYABgBZAQAAsQUAAAAA&#10;">
                <v:fill on="f" focussize="0,0"/>
                <v:stroke weight="0.48pt" color="#000000" linestyle="thinThin" joinstyle="miter"/>
                <v:imagedata o:title=""/>
                <o:lock v:ext="edit" aspectratio="f"/>
                <v:textbox inset="0mm,0mm,0mm,0mm">
                  <w:txbxContent>
                    <w:p>
                      <w:pPr>
                        <w:pStyle w:val="10"/>
                        <w:ind w:left="0"/>
                      </w:pPr>
                    </w:p>
                    <w:p>
                      <w:pPr>
                        <w:pStyle w:val="10"/>
                        <w:ind w:left="0"/>
                      </w:pPr>
                    </w:p>
                    <w:p>
                      <w:pPr>
                        <w:pStyle w:val="10"/>
                        <w:spacing w:before="3"/>
                        <w:ind w:left="0"/>
                        <w:rPr>
                          <w:sz w:val="33"/>
                        </w:rPr>
                      </w:pPr>
                    </w:p>
                    <w:p>
                      <w:pPr>
                        <w:pStyle w:val="10"/>
                        <w:ind w:left="102"/>
                      </w:pPr>
                      <w:r>
                        <w:t>法定代表人身份证复印件（反面）</w:t>
                      </w:r>
                    </w:p>
                  </w:txbxContent>
                </v:textbox>
              </v:shape>
            </w:pict>
          </mc:Fallback>
        </mc:AlternateContent>
      </w:r>
      <w:r>
        <w:rPr>
          <w:rFonts w:hint="eastAsia"/>
        </w:rPr>
        <mc:AlternateContent>
          <mc:Choice Requires="wps">
            <w:drawing>
              <wp:anchor distT="0" distB="0" distL="114300" distR="114300" simplePos="0" relativeHeight="251664384" behindDoc="1" locked="0" layoutInCell="1" allowOverlap="1">
                <wp:simplePos x="0" y="0"/>
                <wp:positionH relativeFrom="page">
                  <wp:posOffset>1224280</wp:posOffset>
                </wp:positionH>
                <wp:positionV relativeFrom="paragraph">
                  <wp:posOffset>691515</wp:posOffset>
                </wp:positionV>
                <wp:extent cx="2555875" cy="1433830"/>
                <wp:effectExtent l="4445" t="4445" r="11430" b="9525"/>
                <wp:wrapNone/>
                <wp:docPr id="3" name="文本框 7"/>
                <wp:cNvGraphicFramePr/>
                <a:graphic xmlns:a="http://schemas.openxmlformats.org/drawingml/2006/main">
                  <a:graphicData uri="http://schemas.microsoft.com/office/word/2010/wordprocessingShape">
                    <wps:wsp>
                      <wps:cNvSpPr txBox="1"/>
                      <wps:spPr>
                        <a:xfrm>
                          <a:off x="0" y="0"/>
                          <a:ext cx="2555875" cy="1433830"/>
                        </a:xfrm>
                        <a:prstGeom prst="rect">
                          <a:avLst/>
                        </a:prstGeom>
                        <a:noFill/>
                        <a:ln w="6096" cap="flat" cmpd="dbl">
                          <a:solidFill>
                            <a:srgbClr val="000000"/>
                          </a:solidFill>
                          <a:prstDash val="solid"/>
                          <a:miter/>
                          <a:headEnd type="none" w="med" len="med"/>
                          <a:tailEnd type="none" w="med" len="med"/>
                        </a:ln>
                      </wps:spPr>
                      <wps:txbx>
                        <w:txbxContent>
                          <w:p>
                            <w:pPr>
                              <w:pStyle w:val="10"/>
                              <w:ind w:left="0"/>
                            </w:pPr>
                          </w:p>
                          <w:p>
                            <w:pPr>
                              <w:pStyle w:val="10"/>
                              <w:ind w:left="0"/>
                            </w:pPr>
                          </w:p>
                          <w:p>
                            <w:pPr>
                              <w:pStyle w:val="10"/>
                              <w:spacing w:before="3"/>
                              <w:ind w:left="0"/>
                              <w:rPr>
                                <w:sz w:val="33"/>
                              </w:rPr>
                            </w:pPr>
                          </w:p>
                          <w:p>
                            <w:pPr>
                              <w:pStyle w:val="10"/>
                              <w:ind w:left="102"/>
                            </w:pPr>
                            <w:r>
                              <w:t>法定代表人身份证复印件（正面）</w:t>
                            </w:r>
                          </w:p>
                        </w:txbxContent>
                      </wps:txbx>
                      <wps:bodyPr lIns="0" tIns="0" rIns="0" bIns="0" upright="1"/>
                    </wps:wsp>
                  </a:graphicData>
                </a:graphic>
              </wp:anchor>
            </w:drawing>
          </mc:Choice>
          <mc:Fallback>
            <w:pict>
              <v:shape id="文本框 7" o:spid="_x0000_s1026" o:spt="202" type="#_x0000_t202" style="position:absolute;left:0pt;margin-left:96.4pt;margin-top:54.45pt;height:112.9pt;width:201.25pt;mso-position-horizontal-relative:page;z-index:-251652096;mso-width-relative:page;mso-height-relative:page;" filled="f" stroked="t" coordsize="21600,21600" o:gfxdata="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Md4s3doAAAALAQAA&#10;DwAAAAAAAAABACAAAAAiAAAAZHJzL2Rvd25yZXYueG1sUEsBAhQAFAAAAAgAh07iQP0Zf/IXAgAA&#10;MgQAAA4AAAAAAAAAAQAgAAAAKQEAAGRycy9lMm9Eb2MueG1sUEsFBgAAAAAGAAYAWQEAALIFAAAA&#10;AA==&#10;">
                <v:fill on="f" focussize="0,0"/>
                <v:stroke weight="0.48pt" color="#000000" linestyle="thinThin" joinstyle="miter"/>
                <v:imagedata o:title=""/>
                <o:lock v:ext="edit" aspectratio="f"/>
                <v:textbox inset="0mm,0mm,0mm,0mm">
                  <w:txbxContent>
                    <w:p>
                      <w:pPr>
                        <w:pStyle w:val="10"/>
                        <w:ind w:left="0"/>
                      </w:pPr>
                    </w:p>
                    <w:p>
                      <w:pPr>
                        <w:pStyle w:val="10"/>
                        <w:ind w:left="0"/>
                      </w:pPr>
                    </w:p>
                    <w:p>
                      <w:pPr>
                        <w:pStyle w:val="10"/>
                        <w:spacing w:before="3"/>
                        <w:ind w:left="0"/>
                        <w:rPr>
                          <w:sz w:val="33"/>
                        </w:rPr>
                      </w:pPr>
                    </w:p>
                    <w:p>
                      <w:pPr>
                        <w:pStyle w:val="10"/>
                        <w:ind w:left="102"/>
                      </w:pPr>
                      <w:r>
                        <w:t>法定代表人身份证复印件（正面）</w:t>
                      </w:r>
                    </w:p>
                  </w:txbxContent>
                </v:textbox>
              </v:shape>
            </w:pict>
          </mc:Fallback>
        </mc:AlternateContent>
      </w:r>
      <w:r>
        <w:rPr>
          <w:rFonts w:hint="eastAsia"/>
        </w:rPr>
        <w:t>在撤消授权的书面通知前，本授权书一直有效。被授权人在授权书有效期内签署的所有文件不因授权的撤消而失效。</w:t>
      </w:r>
    </w:p>
    <w:p>
      <w:pPr>
        <w:pStyle w:val="10"/>
        <w:ind w:left="0"/>
        <w:rPr>
          <w:sz w:val="20"/>
        </w:rPr>
      </w:pPr>
    </w:p>
    <w:p>
      <w:pPr>
        <w:pStyle w:val="10"/>
        <w:ind w:left="0"/>
        <w:rPr>
          <w:sz w:val="20"/>
        </w:rPr>
      </w:pPr>
    </w:p>
    <w:p>
      <w:pPr>
        <w:pStyle w:val="10"/>
        <w:ind w:left="0"/>
        <w:rPr>
          <w:sz w:val="20"/>
        </w:rPr>
      </w:pPr>
    </w:p>
    <w:p>
      <w:pPr>
        <w:pStyle w:val="10"/>
        <w:ind w:left="0"/>
        <w:rPr>
          <w:sz w:val="20"/>
        </w:rPr>
      </w:pPr>
    </w:p>
    <w:p>
      <w:pPr>
        <w:pStyle w:val="10"/>
        <w:ind w:left="0"/>
        <w:rPr>
          <w:sz w:val="20"/>
        </w:rPr>
      </w:pPr>
    </w:p>
    <w:p>
      <w:pPr>
        <w:pStyle w:val="10"/>
        <w:ind w:left="0"/>
        <w:rPr>
          <w:sz w:val="20"/>
        </w:rPr>
      </w:pPr>
    </w:p>
    <w:p>
      <w:pPr>
        <w:pStyle w:val="10"/>
        <w:ind w:left="0"/>
        <w:rPr>
          <w:sz w:val="20"/>
        </w:rPr>
      </w:pPr>
    </w:p>
    <w:p>
      <w:pPr>
        <w:pStyle w:val="10"/>
        <w:ind w:left="0"/>
        <w:rPr>
          <w:sz w:val="20"/>
        </w:rPr>
      </w:pPr>
    </w:p>
    <w:p>
      <w:pPr>
        <w:pStyle w:val="10"/>
        <w:ind w:left="0"/>
        <w:rPr>
          <w:sz w:val="20"/>
        </w:rPr>
      </w:pPr>
    </w:p>
    <w:p>
      <w:pPr>
        <w:pStyle w:val="10"/>
        <w:spacing w:before="1"/>
        <w:ind w:left="0"/>
        <w:rPr>
          <w:sz w:val="23"/>
        </w:rPr>
      </w:pPr>
      <w:r>
        <w:rPr>
          <w:rFonts w:hint="eastAsia"/>
        </w:rPr>
        <mc:AlternateContent>
          <mc:Choice Requires="wps">
            <w:drawing>
              <wp:anchor distT="0" distB="0" distL="0" distR="0" simplePos="0" relativeHeight="251668480" behindDoc="1" locked="0" layoutInCell="1" allowOverlap="1">
                <wp:simplePos x="0" y="0"/>
                <wp:positionH relativeFrom="page">
                  <wp:posOffset>3779520</wp:posOffset>
                </wp:positionH>
                <wp:positionV relativeFrom="paragraph">
                  <wp:posOffset>215900</wp:posOffset>
                </wp:positionV>
                <wp:extent cx="2555875" cy="1360170"/>
                <wp:effectExtent l="4445" t="4445" r="11430" b="6985"/>
                <wp:wrapTopAndBottom/>
                <wp:docPr id="7" name="文本框 8"/>
                <wp:cNvGraphicFramePr/>
                <a:graphic xmlns:a="http://schemas.openxmlformats.org/drawingml/2006/main">
                  <a:graphicData uri="http://schemas.microsoft.com/office/word/2010/wordprocessingShape">
                    <wps:wsp>
                      <wps:cNvSpPr txBox="1"/>
                      <wps:spPr>
                        <a:xfrm>
                          <a:off x="0" y="0"/>
                          <a:ext cx="2555875" cy="1360170"/>
                        </a:xfrm>
                        <a:prstGeom prst="rect">
                          <a:avLst/>
                        </a:prstGeom>
                        <a:noFill/>
                        <a:ln w="6096" cap="flat" cmpd="dbl">
                          <a:solidFill>
                            <a:srgbClr val="000000"/>
                          </a:solidFill>
                          <a:prstDash val="solid"/>
                          <a:miter/>
                          <a:headEnd type="none" w="med" len="med"/>
                          <a:tailEnd type="none" w="med" len="med"/>
                        </a:ln>
                      </wps:spPr>
                      <wps:txbx>
                        <w:txbxContent>
                          <w:p>
                            <w:pPr>
                              <w:pStyle w:val="10"/>
                              <w:ind w:left="0"/>
                            </w:pPr>
                          </w:p>
                          <w:p>
                            <w:pPr>
                              <w:pStyle w:val="10"/>
                              <w:ind w:left="0"/>
                            </w:pPr>
                          </w:p>
                          <w:p>
                            <w:pPr>
                              <w:pStyle w:val="10"/>
                              <w:spacing w:before="10"/>
                              <w:ind w:left="0"/>
                              <w:rPr>
                                <w:sz w:val="28"/>
                              </w:rPr>
                            </w:pPr>
                          </w:p>
                          <w:p>
                            <w:pPr>
                              <w:pStyle w:val="10"/>
                              <w:ind w:left="102"/>
                            </w:pPr>
                            <w:r>
                              <w:t>被授权代表身份证复印件（反面）</w:t>
                            </w:r>
                          </w:p>
                        </w:txbxContent>
                      </wps:txbx>
                      <wps:bodyPr lIns="0" tIns="0" rIns="0" bIns="0" upright="1"/>
                    </wps:wsp>
                  </a:graphicData>
                </a:graphic>
              </wp:anchor>
            </w:drawing>
          </mc:Choice>
          <mc:Fallback>
            <w:pict>
              <v:shape id="文本框 8" o:spid="_x0000_s1026" o:spt="202" type="#_x0000_t202" style="position:absolute;left:0pt;margin-left:297.6pt;margin-top:17pt;height:107.1pt;width:201.25pt;mso-position-horizontal-relative:page;mso-wrap-distance-bottom:0pt;mso-wrap-distance-top:0pt;z-index:-251648000;mso-width-relative:page;mso-height-relative:page;" filled="f" stroked="t" coordsize="21600,21600" o:gfxdata="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SE5kD2gAAAAoBAAAP&#10;AAAAAAAAAAEAIAAAACIAAABkcnMvZG93bnJldi54bWxQSwECFAAUAAAACACHTuJA5pAABRYCAAAy&#10;BAAADgAAAAAAAAABACAAAAApAQAAZHJzL2Uyb0RvYy54bWxQSwUGAAAAAAYABgBZAQAAsQUAAAAA&#10;">
                <v:fill on="f" focussize="0,0"/>
                <v:stroke weight="0.48pt" color="#000000" linestyle="thinThin" joinstyle="miter"/>
                <v:imagedata o:title=""/>
                <o:lock v:ext="edit" aspectratio="f"/>
                <v:textbox inset="0mm,0mm,0mm,0mm">
                  <w:txbxContent>
                    <w:p>
                      <w:pPr>
                        <w:pStyle w:val="10"/>
                        <w:ind w:left="0"/>
                      </w:pPr>
                    </w:p>
                    <w:p>
                      <w:pPr>
                        <w:pStyle w:val="10"/>
                        <w:ind w:left="0"/>
                      </w:pPr>
                    </w:p>
                    <w:p>
                      <w:pPr>
                        <w:pStyle w:val="10"/>
                        <w:spacing w:before="10"/>
                        <w:ind w:left="0"/>
                        <w:rPr>
                          <w:sz w:val="28"/>
                        </w:rPr>
                      </w:pPr>
                    </w:p>
                    <w:p>
                      <w:pPr>
                        <w:pStyle w:val="10"/>
                        <w:ind w:left="102"/>
                      </w:pPr>
                      <w:r>
                        <w:t>被授权代表身份证复印件（反面）</w:t>
                      </w:r>
                    </w:p>
                  </w:txbxContent>
                </v:textbox>
                <w10:wrap type="topAndBottom"/>
              </v:shape>
            </w:pict>
          </mc:Fallback>
        </mc:AlternateContent>
      </w:r>
    </w:p>
    <w:p>
      <w:pPr>
        <w:pStyle w:val="10"/>
        <w:ind w:left="0"/>
        <w:rPr>
          <w:sz w:val="20"/>
        </w:rPr>
      </w:pPr>
    </w:p>
    <w:p>
      <w:pPr>
        <w:pStyle w:val="10"/>
        <w:ind w:left="0"/>
        <w:rPr>
          <w:sz w:val="20"/>
        </w:rPr>
      </w:pPr>
    </w:p>
    <w:p>
      <w:pPr>
        <w:pStyle w:val="10"/>
        <w:ind w:left="0"/>
        <w:rPr>
          <w:sz w:val="20"/>
        </w:rPr>
      </w:pPr>
    </w:p>
    <w:p>
      <w:pPr>
        <w:pStyle w:val="10"/>
        <w:spacing w:before="3"/>
        <w:ind w:left="0"/>
        <w:rPr>
          <w:sz w:val="20"/>
        </w:rPr>
      </w:pPr>
    </w:p>
    <w:p>
      <w:pPr>
        <w:pStyle w:val="10"/>
        <w:tabs>
          <w:tab w:val="left" w:pos="8058"/>
          <w:tab w:val="left" w:pos="8658"/>
        </w:tabs>
        <w:spacing w:before="74" w:line="391" w:lineRule="auto"/>
        <w:ind w:left="4098" w:right="1046"/>
        <w:jc w:val="both"/>
      </w:pPr>
      <w:r>
        <w:rPr>
          <w:rFonts w:hint="eastAsia"/>
        </w:rPr>
        <mc:AlternateContent>
          <mc:Choice Requires="wps">
            <w:drawing>
              <wp:anchor distT="0" distB="0" distL="114300" distR="114300" simplePos="0" relativeHeight="251669504" behindDoc="0" locked="0" layoutInCell="1" allowOverlap="1">
                <wp:simplePos x="0" y="0"/>
                <wp:positionH relativeFrom="page">
                  <wp:posOffset>1224280</wp:posOffset>
                </wp:positionH>
                <wp:positionV relativeFrom="paragraph">
                  <wp:posOffset>-2034540</wp:posOffset>
                </wp:positionV>
                <wp:extent cx="2555875" cy="1360170"/>
                <wp:effectExtent l="4445" t="4445" r="11430" b="6985"/>
                <wp:wrapNone/>
                <wp:docPr id="8" name="文本框 9"/>
                <wp:cNvGraphicFramePr/>
                <a:graphic xmlns:a="http://schemas.openxmlformats.org/drawingml/2006/main">
                  <a:graphicData uri="http://schemas.microsoft.com/office/word/2010/wordprocessingShape">
                    <wps:wsp>
                      <wps:cNvSpPr txBox="1"/>
                      <wps:spPr>
                        <a:xfrm>
                          <a:off x="0" y="0"/>
                          <a:ext cx="2555875" cy="1360170"/>
                        </a:xfrm>
                        <a:prstGeom prst="rect">
                          <a:avLst/>
                        </a:prstGeom>
                        <a:noFill/>
                        <a:ln w="6096" cap="flat" cmpd="dbl">
                          <a:solidFill>
                            <a:srgbClr val="000000"/>
                          </a:solidFill>
                          <a:prstDash val="solid"/>
                          <a:miter/>
                          <a:headEnd type="none" w="med" len="med"/>
                          <a:tailEnd type="none" w="med" len="med"/>
                        </a:ln>
                      </wps:spPr>
                      <wps:txbx>
                        <w:txbxContent>
                          <w:p>
                            <w:pPr>
                              <w:pStyle w:val="10"/>
                              <w:ind w:left="0"/>
                            </w:pPr>
                          </w:p>
                          <w:p>
                            <w:pPr>
                              <w:pStyle w:val="10"/>
                              <w:ind w:left="0"/>
                            </w:pPr>
                          </w:p>
                          <w:p>
                            <w:pPr>
                              <w:pStyle w:val="10"/>
                              <w:spacing w:before="10"/>
                              <w:ind w:left="0"/>
                              <w:rPr>
                                <w:sz w:val="28"/>
                              </w:rPr>
                            </w:pPr>
                          </w:p>
                          <w:p>
                            <w:pPr>
                              <w:pStyle w:val="10"/>
                              <w:ind w:left="102"/>
                            </w:pPr>
                            <w:r>
                              <w:t>被授权代表身份证复印件（正面）</w:t>
                            </w:r>
                          </w:p>
                        </w:txbxContent>
                      </wps:txbx>
                      <wps:bodyPr lIns="0" tIns="0" rIns="0" bIns="0" upright="1"/>
                    </wps:wsp>
                  </a:graphicData>
                </a:graphic>
              </wp:anchor>
            </w:drawing>
          </mc:Choice>
          <mc:Fallback>
            <w:pict>
              <v:shape id="文本框 9" o:spid="_x0000_s1026" o:spt="202" type="#_x0000_t202" style="position:absolute;left:0pt;margin-left:96.4pt;margin-top:-160.2pt;height:107.1pt;width:201.25pt;mso-position-horizontal-relative:page;z-index:251669504;mso-width-relative:page;mso-height-relative:page;" filled="f" stroked="t" coordsize="21600,21600" o:gfxdata="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Wilp1dsAAAANAQAA&#10;DwAAAAAAAAABACAAAAAiAAAAZHJzL2Rvd25yZXYueG1sUEsBAhQAFAAAAAgAh07iQDGTFbsWAgAA&#10;MgQAAA4AAAAAAAAAAQAgAAAAKgEAAGRycy9lMm9Eb2MueG1sUEsFBgAAAAAGAAYAWQEAALIFAAAA&#10;AA==&#10;">
                <v:fill on="f" focussize="0,0"/>
                <v:stroke weight="0.48pt" color="#000000" linestyle="thinThin" joinstyle="miter"/>
                <v:imagedata o:title=""/>
                <o:lock v:ext="edit" aspectratio="f"/>
                <v:textbox inset="0mm,0mm,0mm,0mm">
                  <w:txbxContent>
                    <w:p>
                      <w:pPr>
                        <w:pStyle w:val="10"/>
                        <w:ind w:left="0"/>
                      </w:pPr>
                    </w:p>
                    <w:p>
                      <w:pPr>
                        <w:pStyle w:val="10"/>
                        <w:ind w:left="0"/>
                      </w:pPr>
                    </w:p>
                    <w:p>
                      <w:pPr>
                        <w:pStyle w:val="10"/>
                        <w:spacing w:before="10"/>
                        <w:ind w:left="0"/>
                        <w:rPr>
                          <w:sz w:val="28"/>
                        </w:rPr>
                      </w:pPr>
                    </w:p>
                    <w:p>
                      <w:pPr>
                        <w:pStyle w:val="10"/>
                        <w:ind w:left="102"/>
                      </w:pPr>
                      <w:r>
                        <w:t>被授权代表身份证复印件（正面）</w:t>
                      </w:r>
                    </w:p>
                  </w:txbxContent>
                </v:textbox>
              </v:shape>
            </w:pict>
          </mc:Fallback>
        </mc:AlternateContent>
      </w:r>
      <w:r>
        <w:rPr>
          <w:rFonts w:hint="eastAsia"/>
        </w:rPr>
        <w:t>供应商名称：</w:t>
      </w:r>
      <w:r>
        <w:rPr>
          <w:rFonts w:hint="eastAsia"/>
          <w:u w:val="single"/>
        </w:rPr>
        <w:t xml:space="preserve"> </w:t>
      </w:r>
      <w:r>
        <w:rPr>
          <w:rFonts w:hint="eastAsia"/>
          <w:u w:val="single"/>
        </w:rPr>
        <w:tab/>
      </w:r>
      <w:r>
        <w:rPr>
          <w:rFonts w:hint="eastAsia"/>
        </w:rPr>
        <w:t>（盖章</w:t>
      </w:r>
      <w:r>
        <w:rPr>
          <w:rFonts w:hint="eastAsia"/>
          <w:spacing w:val="-17"/>
        </w:rPr>
        <w:t xml:space="preserve">） </w:t>
      </w:r>
      <w:r>
        <w:rPr>
          <w:rFonts w:hint="eastAsia"/>
        </w:rPr>
        <w:t>法定代表人：</w:t>
      </w:r>
      <w:r>
        <w:rPr>
          <w:rFonts w:hint="eastAsia"/>
          <w:u w:val="single"/>
        </w:rPr>
        <w:t xml:space="preserve"> </w:t>
      </w:r>
      <w:r>
        <w:rPr>
          <w:rFonts w:hint="eastAsia"/>
          <w:u w:val="single"/>
        </w:rPr>
        <w:tab/>
      </w:r>
      <w:r>
        <w:rPr>
          <w:rFonts w:hint="eastAsia"/>
        </w:rPr>
        <w:t>（签字</w:t>
      </w:r>
      <w:r>
        <w:rPr>
          <w:rFonts w:hint="eastAsia"/>
          <w:spacing w:val="-17"/>
        </w:rPr>
        <w:t xml:space="preserve">） </w:t>
      </w:r>
      <w:r>
        <w:rPr>
          <w:rFonts w:hint="eastAsia"/>
        </w:rPr>
        <w:t>身份证号码：</w:t>
      </w:r>
      <w:r>
        <w:rPr>
          <w:rFonts w:hint="eastAsia"/>
          <w:u w:val="single"/>
        </w:rPr>
        <w:t xml:space="preserve"> </w:t>
      </w:r>
      <w:r>
        <w:rPr>
          <w:rFonts w:hint="eastAsia"/>
          <w:u w:val="single"/>
        </w:rPr>
        <w:tab/>
      </w:r>
      <w:r>
        <w:rPr>
          <w:rFonts w:hint="eastAsia"/>
          <w:u w:val="single"/>
        </w:rPr>
        <w:tab/>
      </w:r>
      <w:r>
        <w:rPr>
          <w:rFonts w:hint="eastAsia"/>
          <w:u w:val="single"/>
        </w:rPr>
        <w:t>；</w:t>
      </w:r>
    </w:p>
    <w:p>
      <w:pPr>
        <w:pStyle w:val="10"/>
        <w:tabs>
          <w:tab w:val="left" w:pos="8058"/>
          <w:tab w:val="left" w:pos="8658"/>
        </w:tabs>
        <w:spacing w:line="388" w:lineRule="auto"/>
        <w:ind w:left="4098" w:right="1046"/>
      </w:pPr>
      <w:r>
        <w:rPr>
          <w:rFonts w:hint="eastAsia"/>
        </w:rPr>
        <w:t>委托代理人：</w:t>
      </w:r>
      <w:r>
        <w:rPr>
          <w:rFonts w:hint="eastAsia"/>
          <w:u w:val="single"/>
        </w:rPr>
        <w:t xml:space="preserve"> </w:t>
      </w:r>
      <w:r>
        <w:rPr>
          <w:rFonts w:hint="eastAsia"/>
          <w:u w:val="single"/>
        </w:rPr>
        <w:tab/>
      </w:r>
      <w:r>
        <w:rPr>
          <w:rFonts w:hint="eastAsia"/>
        </w:rPr>
        <w:t>（签字</w:t>
      </w:r>
      <w:r>
        <w:rPr>
          <w:rFonts w:hint="eastAsia"/>
          <w:spacing w:val="-17"/>
        </w:rPr>
        <w:t xml:space="preserve">） </w:t>
      </w:r>
      <w:r>
        <w:rPr>
          <w:rFonts w:hint="eastAsia"/>
        </w:rPr>
        <w:t>身份证号码：</w:t>
      </w:r>
      <w:r>
        <w:rPr>
          <w:rFonts w:hint="eastAsia"/>
          <w:u w:val="single"/>
        </w:rPr>
        <w:t xml:space="preserve"> </w:t>
      </w:r>
      <w:r>
        <w:rPr>
          <w:rFonts w:hint="eastAsia"/>
          <w:u w:val="single"/>
        </w:rPr>
        <w:tab/>
      </w:r>
      <w:r>
        <w:rPr>
          <w:rFonts w:hint="eastAsia"/>
          <w:u w:val="single"/>
        </w:rPr>
        <w:tab/>
      </w:r>
      <w:r>
        <w:rPr>
          <w:rFonts w:hint="eastAsia"/>
          <w:u w:val="single"/>
        </w:rPr>
        <w:t>；</w:t>
      </w:r>
    </w:p>
    <w:p>
      <w:pPr>
        <w:pStyle w:val="10"/>
        <w:tabs>
          <w:tab w:val="left" w:pos="6471"/>
          <w:tab w:val="left" w:pos="7431"/>
          <w:tab w:val="left" w:pos="8271"/>
        </w:tabs>
        <w:spacing w:before="1"/>
        <w:ind w:left="5512"/>
      </w:pPr>
      <w:r>
        <w:rPr>
          <w:rFonts w:hint="eastAsia"/>
          <w:u w:val="single"/>
        </w:rPr>
        <w:t xml:space="preserve"> </w:t>
      </w:r>
      <w:r>
        <w:rPr>
          <w:rFonts w:hint="eastAsia"/>
          <w:u w:val="single"/>
        </w:rPr>
        <w:tab/>
      </w:r>
      <w:r>
        <w:rPr>
          <w:rFonts w:hint="eastAsia"/>
        </w:rPr>
        <w:t>年</w:t>
      </w:r>
      <w:r>
        <w:rPr>
          <w:rFonts w:hint="eastAsia"/>
          <w:u w:val="single"/>
        </w:rPr>
        <w:t xml:space="preserve"> </w:t>
      </w:r>
      <w:r>
        <w:rPr>
          <w:rFonts w:hint="eastAsia"/>
          <w:u w:val="single"/>
        </w:rPr>
        <w:tab/>
      </w:r>
      <w:r>
        <w:rPr>
          <w:rFonts w:hint="eastAsia"/>
        </w:rPr>
        <w:t>月</w:t>
      </w:r>
      <w:r>
        <w:rPr>
          <w:rFonts w:hint="eastAsia"/>
          <w:u w:val="single"/>
        </w:rPr>
        <w:t xml:space="preserve"> </w:t>
      </w:r>
      <w:r>
        <w:rPr>
          <w:rFonts w:hint="eastAsia"/>
          <w:u w:val="single"/>
        </w:rPr>
        <w:tab/>
      </w:r>
      <w:r>
        <w:rPr>
          <w:rFonts w:hint="eastAsia"/>
        </w:rPr>
        <w:t>日</w:t>
      </w:r>
    </w:p>
    <w:p>
      <w:pPr>
        <w:sectPr>
          <w:pgSz w:w="11910" w:h="16840"/>
          <w:pgMar w:top="1400" w:right="920" w:bottom="1040" w:left="920" w:header="0" w:footer="851" w:gutter="0"/>
          <w:cols w:space="720" w:num="1"/>
        </w:sectPr>
      </w:pPr>
    </w:p>
    <w:tbl>
      <w:tblPr>
        <w:tblStyle w:val="18"/>
        <w:tblpPr w:leftFromText="180" w:rightFromText="180" w:vertAnchor="text" w:tblpX="11098" w:tblpY="-167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650" w:type="dxa"/>
          </w:tcPr>
          <w:p>
            <w:pPr>
              <w:pStyle w:val="4"/>
              <w:spacing w:before="40"/>
              <w:ind w:right="3"/>
              <w:rPr>
                <w:sz w:val="32"/>
                <w:szCs w:val="32"/>
              </w:rPr>
            </w:pPr>
            <w:bookmarkStart w:id="55" w:name="_bookmark19"/>
            <w:bookmarkEnd w:id="55"/>
            <w:bookmarkStart w:id="56" w:name="（四）投标保证金交纳凭证"/>
            <w:bookmarkEnd w:id="56"/>
            <w:bookmarkStart w:id="57" w:name="（五）供应商资格证明材料"/>
            <w:bookmarkEnd w:id="57"/>
            <w:bookmarkStart w:id="58" w:name="_Toc13117"/>
          </w:p>
        </w:tc>
      </w:tr>
    </w:tbl>
    <w:p>
      <w:pPr>
        <w:pStyle w:val="4"/>
        <w:spacing w:before="40"/>
        <w:ind w:right="3"/>
      </w:pPr>
      <w:r>
        <w:rPr>
          <w:rFonts w:hint="eastAsia"/>
        </w:rPr>
        <w:t>（四）</w:t>
      </w:r>
      <w:bookmarkEnd w:id="58"/>
      <w:r>
        <w:rPr>
          <w:rFonts w:hint="eastAsia"/>
          <w:lang w:val="en-US"/>
        </w:rPr>
        <w:t>开标一览表</w:t>
      </w:r>
    </w:p>
    <w:p>
      <w:pPr>
        <w:pStyle w:val="4"/>
        <w:spacing w:before="40"/>
        <w:ind w:right="3"/>
      </w:pPr>
    </w:p>
    <w:p>
      <w:pPr>
        <w:pStyle w:val="10"/>
        <w:spacing w:line="360" w:lineRule="auto"/>
        <w:ind w:left="0"/>
        <w:rPr>
          <w:b/>
          <w:sz w:val="30"/>
        </w:rPr>
      </w:pPr>
      <w:r>
        <w:rPr>
          <w:rFonts w:hint="eastAsia"/>
          <w:b/>
          <w:sz w:val="30"/>
          <w:lang w:val="en-US"/>
        </w:rPr>
        <w:t xml:space="preserve">项目名称： </w:t>
      </w:r>
    </w:p>
    <w:p>
      <w:pPr>
        <w:pStyle w:val="10"/>
        <w:spacing w:line="360" w:lineRule="auto"/>
        <w:ind w:left="0"/>
        <w:rPr>
          <w:b/>
          <w:sz w:val="30"/>
        </w:rPr>
      </w:pPr>
      <w:r>
        <w:rPr>
          <w:rFonts w:hint="eastAsia"/>
          <w:b/>
          <w:sz w:val="30"/>
          <w:lang w:val="en-US"/>
        </w:rPr>
        <w:t xml:space="preserve">招标文件编号： </w:t>
      </w:r>
    </w:p>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43"/>
        <w:gridCol w:w="5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5143" w:type="dxa"/>
            <w:vAlign w:val="center"/>
          </w:tcPr>
          <w:p>
            <w:pPr>
              <w:pStyle w:val="10"/>
              <w:jc w:val="center"/>
              <w:rPr>
                <w:rFonts w:hint="default" w:eastAsia="仿宋"/>
                <w:b/>
                <w:sz w:val="30"/>
                <w:lang w:val="en-US" w:eastAsia="zh-CN"/>
              </w:rPr>
            </w:pPr>
            <w:r>
              <w:rPr>
                <w:rFonts w:hint="eastAsia"/>
                <w:b/>
                <w:sz w:val="30"/>
                <w:lang w:val="en-US" w:eastAsia="zh-CN"/>
              </w:rPr>
              <w:t>项目名称</w:t>
            </w:r>
          </w:p>
        </w:tc>
        <w:tc>
          <w:tcPr>
            <w:tcW w:w="5143" w:type="dxa"/>
            <w:vAlign w:val="center"/>
          </w:tcPr>
          <w:p>
            <w:pPr>
              <w:pStyle w:val="10"/>
              <w:jc w:val="center"/>
              <w:rPr>
                <w:b/>
                <w:sz w:val="30"/>
                <w:lang w:val="en-US"/>
              </w:rPr>
            </w:pPr>
            <w:r>
              <w:rPr>
                <w:rFonts w:hint="eastAsia"/>
                <w:b/>
                <w:sz w:val="30"/>
                <w:lang w:val="en-US"/>
              </w:rPr>
              <w:t>投标响应报价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trPr>
        <w:tc>
          <w:tcPr>
            <w:tcW w:w="5143" w:type="dxa"/>
            <w:vAlign w:val="center"/>
          </w:tcPr>
          <w:p>
            <w:pPr>
              <w:pStyle w:val="10"/>
              <w:jc w:val="center"/>
              <w:rPr>
                <w:b/>
                <w:sz w:val="30"/>
                <w:u w:val="single"/>
                <w:lang w:val="en-US"/>
              </w:rPr>
            </w:pPr>
          </w:p>
        </w:tc>
        <w:tc>
          <w:tcPr>
            <w:tcW w:w="5143" w:type="dxa"/>
            <w:vAlign w:val="center"/>
          </w:tcPr>
          <w:p>
            <w:pPr>
              <w:jc w:val="both"/>
              <w:rPr>
                <w:b/>
                <w:sz w:val="30"/>
                <w:szCs w:val="24"/>
                <w:lang w:val="en-US"/>
              </w:rPr>
            </w:pPr>
          </w:p>
          <w:p>
            <w:pPr>
              <w:jc w:val="both"/>
              <w:rPr>
                <w:b/>
                <w:sz w:val="30"/>
                <w:szCs w:val="24"/>
                <w:lang w:val="en-US"/>
              </w:rPr>
            </w:pPr>
            <w:r>
              <w:rPr>
                <w:rFonts w:hint="eastAsia"/>
                <w:b/>
                <w:sz w:val="30"/>
                <w:szCs w:val="24"/>
                <w:lang w:val="en-US" w:eastAsia="zh-CN"/>
              </w:rPr>
              <w:t>优惠率</w:t>
            </w:r>
            <w:r>
              <w:rPr>
                <w:b/>
                <w:sz w:val="30"/>
                <w:szCs w:val="24"/>
                <w:lang w:val="en-US"/>
              </w:rPr>
              <w:t>：</w:t>
            </w:r>
            <w:r>
              <w:rPr>
                <w:rFonts w:hint="eastAsia"/>
                <w:b/>
                <w:sz w:val="30"/>
                <w:szCs w:val="24"/>
                <w:u w:val="single"/>
                <w:lang w:val="en-US"/>
              </w:rPr>
              <w:t xml:space="preserve">                 </w:t>
            </w:r>
            <w:r>
              <w:rPr>
                <w:b/>
                <w:sz w:val="30"/>
                <w:szCs w:val="24"/>
                <w:lang w:val="en-US"/>
              </w:rPr>
              <w:t>％，</w:t>
            </w:r>
          </w:p>
          <w:p>
            <w:pPr>
              <w:jc w:val="both"/>
              <w:rPr>
                <w:b/>
                <w:sz w:val="30"/>
                <w:szCs w:val="24"/>
                <w:lang w:val="en-US"/>
              </w:rPr>
            </w:pPr>
            <w:r>
              <w:rPr>
                <w:b/>
                <w:sz w:val="30"/>
                <w:szCs w:val="24"/>
                <w:lang w:val="en-US"/>
              </w:rPr>
              <w:t>大写：百分之</w:t>
            </w:r>
            <w:r>
              <w:rPr>
                <w:rFonts w:hint="eastAsia"/>
                <w:b/>
                <w:sz w:val="30"/>
                <w:szCs w:val="24"/>
                <w:u w:val="single"/>
                <w:lang w:val="en-US"/>
              </w:rPr>
              <w:t xml:space="preserve">             </w:t>
            </w:r>
            <w:r>
              <w:rPr>
                <w:b/>
                <w:sz w:val="30"/>
                <w:szCs w:val="24"/>
                <w:lang w:val="en-US"/>
              </w:rPr>
              <w:t>。</w:t>
            </w:r>
          </w:p>
          <w:p>
            <w:pPr>
              <w:jc w:val="cente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5143" w:type="dxa"/>
            <w:vAlign w:val="center"/>
          </w:tcPr>
          <w:p>
            <w:pPr>
              <w:pStyle w:val="10"/>
              <w:jc w:val="center"/>
              <w:rPr>
                <w:b/>
                <w:sz w:val="30"/>
                <w:lang w:val="en-US"/>
              </w:rPr>
            </w:pPr>
            <w:r>
              <w:rPr>
                <w:rFonts w:hint="eastAsia"/>
                <w:b/>
                <w:sz w:val="30"/>
                <w:lang w:val="en-US"/>
              </w:rPr>
              <w:t>备注</w:t>
            </w:r>
          </w:p>
        </w:tc>
        <w:tc>
          <w:tcPr>
            <w:tcW w:w="5143" w:type="dxa"/>
            <w:vAlign w:val="center"/>
          </w:tcPr>
          <w:p>
            <w:pPr>
              <w:jc w:val="center"/>
              <w:rPr>
                <w:lang w:val="en-US"/>
              </w:rPr>
            </w:pPr>
          </w:p>
        </w:tc>
      </w:tr>
    </w:tbl>
    <w:p>
      <w:pPr>
        <w:pStyle w:val="10"/>
        <w:ind w:left="0"/>
        <w:rPr>
          <w:b/>
          <w:sz w:val="30"/>
        </w:rPr>
      </w:pPr>
    </w:p>
    <w:p>
      <w:pPr>
        <w:spacing w:before="75" w:line="230" w:lineRule="auto"/>
        <w:rPr>
          <w:rFonts w:ascii="宋体" w:hAnsi="宋体" w:eastAsia="宋体" w:cs="宋体"/>
          <w:sz w:val="23"/>
          <w:szCs w:val="23"/>
        </w:rPr>
      </w:pPr>
      <w:r>
        <w:rPr>
          <w:rFonts w:hint="eastAsia"/>
          <w:lang w:val="en-US"/>
        </w:rPr>
        <w:t xml:space="preserve">注： </w:t>
      </w:r>
      <w:r>
        <w:rPr>
          <w:rFonts w:ascii="宋体" w:hAnsi="宋体" w:eastAsia="宋体" w:cs="宋体"/>
          <w:spacing w:val="17"/>
          <w:sz w:val="23"/>
          <w:szCs w:val="23"/>
        </w:rPr>
        <w:t>1. 以上报价包含税金 、</w:t>
      </w:r>
      <w:r>
        <w:rPr>
          <w:rFonts w:hint="eastAsia" w:ascii="宋体" w:hAnsi="宋体" w:eastAsia="宋体" w:cs="宋体"/>
          <w:spacing w:val="17"/>
          <w:sz w:val="23"/>
          <w:szCs w:val="23"/>
          <w:lang w:val="en-US" w:eastAsia="zh-CN"/>
        </w:rPr>
        <w:t>服务等</w:t>
      </w:r>
      <w:r>
        <w:rPr>
          <w:rFonts w:ascii="宋体" w:hAnsi="宋体" w:eastAsia="宋体" w:cs="宋体"/>
          <w:spacing w:val="17"/>
          <w:sz w:val="23"/>
          <w:szCs w:val="23"/>
        </w:rPr>
        <w:t>、售后等服务费用</w:t>
      </w:r>
    </w:p>
    <w:p>
      <w:pPr>
        <w:rPr>
          <w:b/>
          <w:sz w:val="31"/>
        </w:rPr>
      </w:pPr>
    </w:p>
    <w:p>
      <w:pPr>
        <w:pStyle w:val="2"/>
        <w:rPr>
          <w:b/>
          <w:sz w:val="31"/>
        </w:rPr>
      </w:pPr>
    </w:p>
    <w:p>
      <w:pPr>
        <w:pStyle w:val="2"/>
        <w:rPr>
          <w:b/>
          <w:sz w:val="31"/>
        </w:rPr>
      </w:pPr>
    </w:p>
    <w:p>
      <w:pPr>
        <w:pStyle w:val="10"/>
        <w:spacing w:line="360" w:lineRule="auto"/>
        <w:ind w:left="0"/>
        <w:rPr>
          <w:b/>
          <w:sz w:val="30"/>
        </w:rPr>
      </w:pPr>
      <w:r>
        <w:rPr>
          <w:rFonts w:hint="eastAsia"/>
          <w:b/>
          <w:sz w:val="30"/>
          <w:lang w:val="en-US"/>
        </w:rPr>
        <w:t xml:space="preserve">投标人名称（加盖公章）： </w:t>
      </w:r>
    </w:p>
    <w:p>
      <w:pPr>
        <w:pStyle w:val="10"/>
        <w:spacing w:line="360" w:lineRule="auto"/>
        <w:ind w:left="0"/>
        <w:rPr>
          <w:b/>
          <w:sz w:val="30"/>
          <w:lang w:val="en-US"/>
        </w:rPr>
      </w:pPr>
      <w:r>
        <w:rPr>
          <w:rFonts w:hint="eastAsia"/>
          <w:b/>
          <w:sz w:val="30"/>
          <w:lang w:val="en-US"/>
        </w:rPr>
        <w:t>法定代表人或授权代表人（签字或印章）:</w:t>
      </w:r>
    </w:p>
    <w:p>
      <w:pPr>
        <w:pStyle w:val="10"/>
        <w:ind w:left="0"/>
        <w:rPr>
          <w:b/>
          <w:sz w:val="31"/>
          <w:lang w:val="en-US"/>
        </w:rPr>
      </w:pPr>
      <w:r>
        <w:rPr>
          <w:rFonts w:hint="eastAsia"/>
          <w:b/>
          <w:sz w:val="31"/>
          <w:lang w:val="en-US"/>
        </w:rPr>
        <w:t>日期：</w:t>
      </w:r>
    </w:p>
    <w:p>
      <w:pPr>
        <w:rPr>
          <w:b/>
          <w:sz w:val="31"/>
        </w:rPr>
      </w:pPr>
    </w:p>
    <w:p>
      <w:pPr>
        <w:pStyle w:val="10"/>
        <w:rPr>
          <w:b/>
          <w:sz w:val="31"/>
        </w:rPr>
      </w:pPr>
    </w:p>
    <w:p>
      <w:pPr>
        <w:rPr>
          <w:b/>
          <w:sz w:val="31"/>
        </w:rPr>
      </w:pPr>
    </w:p>
    <w:p>
      <w:pPr>
        <w:pStyle w:val="10"/>
        <w:rPr>
          <w:b/>
          <w:sz w:val="31"/>
        </w:rPr>
      </w:pPr>
    </w:p>
    <w:p>
      <w:pPr>
        <w:rPr>
          <w:b/>
          <w:sz w:val="31"/>
        </w:rPr>
      </w:pPr>
    </w:p>
    <w:p>
      <w:pPr>
        <w:pStyle w:val="10"/>
        <w:rPr>
          <w:b/>
          <w:sz w:val="31"/>
        </w:rPr>
      </w:pPr>
    </w:p>
    <w:p>
      <w:pPr>
        <w:rPr>
          <w:b/>
          <w:sz w:val="31"/>
        </w:rPr>
      </w:pPr>
    </w:p>
    <w:p>
      <w:pPr>
        <w:pStyle w:val="10"/>
        <w:rPr>
          <w:b/>
          <w:sz w:val="31"/>
        </w:rPr>
      </w:pPr>
    </w:p>
    <w:p>
      <w:pPr>
        <w:rPr>
          <w:b/>
          <w:sz w:val="31"/>
        </w:rPr>
      </w:pPr>
    </w:p>
    <w:p>
      <w:pPr>
        <w:rPr>
          <w:b/>
          <w:sz w:val="31"/>
        </w:rPr>
        <w:sectPr>
          <w:pgSz w:w="11910" w:h="16840"/>
          <w:pgMar w:top="1520" w:right="920" w:bottom="1040" w:left="920" w:header="0" w:footer="851" w:gutter="0"/>
          <w:cols w:space="720" w:num="1"/>
        </w:sectPr>
      </w:pPr>
    </w:p>
    <w:p>
      <w:pPr>
        <w:pStyle w:val="4"/>
        <w:ind w:right="3"/>
      </w:pPr>
      <w:bookmarkStart w:id="59" w:name="_bookmark20"/>
      <w:bookmarkEnd w:id="59"/>
      <w:bookmarkStart w:id="60" w:name="_Toc28772"/>
      <w:r>
        <w:rPr>
          <w:rFonts w:hint="eastAsia"/>
        </w:rPr>
        <w:t>（</w:t>
      </w:r>
      <w:r>
        <w:rPr>
          <w:rFonts w:hint="eastAsia"/>
          <w:lang w:val="en-US"/>
        </w:rPr>
        <w:t>五</w:t>
      </w:r>
      <w:r>
        <w:rPr>
          <w:rFonts w:hint="eastAsia"/>
        </w:rPr>
        <w:t>）供应商资格证明材料</w:t>
      </w:r>
      <w:bookmarkEnd w:id="60"/>
    </w:p>
    <w:p>
      <w:pPr>
        <w:spacing w:before="125"/>
        <w:jc w:val="center"/>
        <w:outlineLvl w:val="0"/>
        <w:rPr>
          <w:b/>
          <w:sz w:val="28"/>
        </w:rPr>
      </w:pPr>
      <w:bookmarkStart w:id="61" w:name="_Toc14662"/>
      <w:r>
        <w:rPr>
          <w:rFonts w:hint="eastAsia"/>
          <w:b/>
          <w:sz w:val="28"/>
        </w:rPr>
        <w:t>供应商基本情况表</w:t>
      </w:r>
      <w:bookmarkEnd w:id="61"/>
    </w:p>
    <w:tbl>
      <w:tblPr>
        <w:tblStyle w:val="17"/>
        <w:tblW w:w="0" w:type="auto"/>
        <w:tblInd w:w="3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45"/>
        <w:gridCol w:w="1565"/>
        <w:gridCol w:w="920"/>
        <w:gridCol w:w="533"/>
        <w:gridCol w:w="710"/>
        <w:gridCol w:w="744"/>
        <w:gridCol w:w="498"/>
        <w:gridCol w:w="396"/>
        <w:gridCol w:w="598"/>
        <w:gridCol w:w="2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1345" w:type="dxa"/>
          </w:tcPr>
          <w:p>
            <w:pPr>
              <w:pStyle w:val="22"/>
              <w:spacing w:before="125"/>
              <w:ind w:right="181"/>
              <w:jc w:val="right"/>
              <w:rPr>
                <w:sz w:val="24"/>
              </w:rPr>
            </w:pPr>
            <w:r>
              <w:rPr>
                <w:rFonts w:hint="eastAsia"/>
                <w:sz w:val="24"/>
              </w:rPr>
              <w:t>单位名称</w:t>
            </w:r>
          </w:p>
        </w:tc>
        <w:tc>
          <w:tcPr>
            <w:tcW w:w="8094" w:type="dxa"/>
            <w:gridSpan w:val="9"/>
          </w:tcPr>
          <w:p>
            <w:pPr>
              <w:pStyle w:val="22"/>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345" w:type="dxa"/>
          </w:tcPr>
          <w:p>
            <w:pPr>
              <w:pStyle w:val="22"/>
              <w:spacing w:before="125"/>
              <w:ind w:right="181"/>
              <w:jc w:val="right"/>
              <w:rPr>
                <w:sz w:val="24"/>
              </w:rPr>
            </w:pPr>
            <w:r>
              <w:rPr>
                <w:rFonts w:hint="eastAsia"/>
                <w:sz w:val="24"/>
              </w:rPr>
              <w:t>单位地址</w:t>
            </w:r>
          </w:p>
        </w:tc>
        <w:tc>
          <w:tcPr>
            <w:tcW w:w="8094" w:type="dxa"/>
            <w:gridSpan w:val="9"/>
          </w:tcPr>
          <w:p>
            <w:pPr>
              <w:pStyle w:val="22"/>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1345" w:type="dxa"/>
          </w:tcPr>
          <w:p>
            <w:pPr>
              <w:pStyle w:val="22"/>
              <w:spacing w:before="123"/>
              <w:ind w:right="181"/>
              <w:jc w:val="right"/>
              <w:rPr>
                <w:sz w:val="24"/>
              </w:rPr>
            </w:pPr>
            <w:r>
              <w:rPr>
                <w:rFonts w:hint="eastAsia"/>
                <w:sz w:val="24"/>
              </w:rPr>
              <w:t>主管部门</w:t>
            </w:r>
          </w:p>
        </w:tc>
        <w:tc>
          <w:tcPr>
            <w:tcW w:w="8094" w:type="dxa"/>
            <w:gridSpan w:val="9"/>
          </w:tcPr>
          <w:p>
            <w:pPr>
              <w:pStyle w:val="22"/>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1345" w:type="dxa"/>
          </w:tcPr>
          <w:p>
            <w:pPr>
              <w:pStyle w:val="22"/>
              <w:spacing w:before="123"/>
              <w:ind w:right="181"/>
              <w:jc w:val="right"/>
              <w:rPr>
                <w:sz w:val="24"/>
              </w:rPr>
            </w:pPr>
            <w:r>
              <w:rPr>
                <w:rFonts w:hint="eastAsia"/>
                <w:sz w:val="24"/>
              </w:rPr>
              <w:t>成立时间</w:t>
            </w:r>
          </w:p>
        </w:tc>
        <w:tc>
          <w:tcPr>
            <w:tcW w:w="2485" w:type="dxa"/>
            <w:gridSpan w:val="2"/>
          </w:tcPr>
          <w:p>
            <w:pPr>
              <w:pStyle w:val="22"/>
              <w:rPr>
                <w:sz w:val="24"/>
              </w:rPr>
            </w:pPr>
          </w:p>
        </w:tc>
        <w:tc>
          <w:tcPr>
            <w:tcW w:w="2485" w:type="dxa"/>
            <w:gridSpan w:val="4"/>
          </w:tcPr>
          <w:p>
            <w:pPr>
              <w:pStyle w:val="22"/>
              <w:spacing w:before="123"/>
              <w:ind w:left="280"/>
              <w:rPr>
                <w:sz w:val="24"/>
              </w:rPr>
            </w:pPr>
            <w:r>
              <w:rPr>
                <w:rFonts w:hint="eastAsia"/>
                <w:sz w:val="24"/>
              </w:rPr>
              <w:t>注册资金（万元）</w:t>
            </w:r>
          </w:p>
        </w:tc>
        <w:tc>
          <w:tcPr>
            <w:tcW w:w="3124" w:type="dxa"/>
            <w:gridSpan w:val="3"/>
          </w:tcPr>
          <w:p>
            <w:pPr>
              <w:pStyle w:val="22"/>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1345" w:type="dxa"/>
          </w:tcPr>
          <w:p>
            <w:pPr>
              <w:pStyle w:val="22"/>
              <w:spacing w:before="124"/>
              <w:ind w:right="181"/>
              <w:jc w:val="right"/>
              <w:rPr>
                <w:sz w:val="24"/>
              </w:rPr>
            </w:pPr>
            <w:r>
              <w:rPr>
                <w:rFonts w:hint="eastAsia"/>
                <w:sz w:val="24"/>
              </w:rPr>
              <w:t>单位性质</w:t>
            </w:r>
          </w:p>
        </w:tc>
        <w:tc>
          <w:tcPr>
            <w:tcW w:w="8094" w:type="dxa"/>
            <w:gridSpan w:val="9"/>
          </w:tcPr>
          <w:p>
            <w:pPr>
              <w:pStyle w:val="22"/>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345" w:type="dxa"/>
          </w:tcPr>
          <w:p>
            <w:pPr>
              <w:pStyle w:val="22"/>
              <w:spacing w:before="69" w:line="242" w:lineRule="auto"/>
              <w:ind w:left="311" w:right="181" w:hanging="120"/>
              <w:rPr>
                <w:sz w:val="24"/>
              </w:rPr>
            </w:pPr>
            <w:r>
              <w:rPr>
                <w:rFonts w:hint="eastAsia"/>
                <w:sz w:val="24"/>
              </w:rPr>
              <w:t>投标期间联系人</w:t>
            </w:r>
          </w:p>
        </w:tc>
        <w:tc>
          <w:tcPr>
            <w:tcW w:w="1565" w:type="dxa"/>
          </w:tcPr>
          <w:p>
            <w:pPr>
              <w:pStyle w:val="22"/>
              <w:rPr>
                <w:sz w:val="24"/>
              </w:rPr>
            </w:pPr>
          </w:p>
        </w:tc>
        <w:tc>
          <w:tcPr>
            <w:tcW w:w="1453" w:type="dxa"/>
            <w:gridSpan w:val="2"/>
          </w:tcPr>
          <w:p>
            <w:pPr>
              <w:pStyle w:val="22"/>
              <w:spacing w:before="4"/>
              <w:rPr>
                <w:b/>
                <w:sz w:val="17"/>
              </w:rPr>
            </w:pPr>
          </w:p>
          <w:p>
            <w:pPr>
              <w:pStyle w:val="22"/>
              <w:spacing w:before="1"/>
              <w:ind w:left="425"/>
              <w:rPr>
                <w:sz w:val="24"/>
              </w:rPr>
            </w:pPr>
            <w:r>
              <w:rPr>
                <w:rFonts w:hint="eastAsia"/>
                <w:sz w:val="24"/>
              </w:rPr>
              <w:t>电 话</w:t>
            </w:r>
          </w:p>
        </w:tc>
        <w:tc>
          <w:tcPr>
            <w:tcW w:w="1454" w:type="dxa"/>
            <w:gridSpan w:val="2"/>
          </w:tcPr>
          <w:p>
            <w:pPr>
              <w:pStyle w:val="22"/>
              <w:rPr>
                <w:sz w:val="24"/>
              </w:rPr>
            </w:pPr>
          </w:p>
        </w:tc>
        <w:tc>
          <w:tcPr>
            <w:tcW w:w="1492" w:type="dxa"/>
            <w:gridSpan w:val="3"/>
          </w:tcPr>
          <w:p>
            <w:pPr>
              <w:pStyle w:val="22"/>
              <w:spacing w:before="4"/>
              <w:rPr>
                <w:b/>
                <w:sz w:val="17"/>
              </w:rPr>
            </w:pPr>
          </w:p>
          <w:p>
            <w:pPr>
              <w:pStyle w:val="22"/>
              <w:spacing w:before="1"/>
              <w:ind w:left="446"/>
              <w:rPr>
                <w:sz w:val="24"/>
              </w:rPr>
            </w:pPr>
            <w:r>
              <w:rPr>
                <w:rFonts w:hint="eastAsia"/>
                <w:sz w:val="24"/>
              </w:rPr>
              <w:t>传 真</w:t>
            </w:r>
          </w:p>
        </w:tc>
        <w:tc>
          <w:tcPr>
            <w:tcW w:w="2130" w:type="dxa"/>
          </w:tcPr>
          <w:p>
            <w:pPr>
              <w:pStyle w:val="22"/>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345" w:type="dxa"/>
            <w:vMerge w:val="restart"/>
          </w:tcPr>
          <w:p>
            <w:pPr>
              <w:pStyle w:val="22"/>
              <w:spacing w:before="5"/>
              <w:rPr>
                <w:b/>
                <w:sz w:val="19"/>
              </w:rPr>
            </w:pPr>
          </w:p>
          <w:p>
            <w:pPr>
              <w:pStyle w:val="22"/>
              <w:spacing w:line="484" w:lineRule="auto"/>
              <w:ind w:left="551" w:right="541"/>
              <w:jc w:val="both"/>
              <w:rPr>
                <w:sz w:val="24"/>
              </w:rPr>
            </w:pPr>
            <w:r>
              <w:rPr>
                <w:rFonts w:hint="eastAsia"/>
                <w:sz w:val="24"/>
              </w:rPr>
              <w:t>职工概况</w:t>
            </w:r>
          </w:p>
        </w:tc>
        <w:tc>
          <w:tcPr>
            <w:tcW w:w="1565" w:type="dxa"/>
          </w:tcPr>
          <w:p>
            <w:pPr>
              <w:pStyle w:val="22"/>
              <w:spacing w:before="125"/>
              <w:ind w:left="160" w:right="154"/>
              <w:jc w:val="center"/>
              <w:rPr>
                <w:sz w:val="24"/>
              </w:rPr>
            </w:pPr>
            <w:r>
              <w:rPr>
                <w:rFonts w:hint="eastAsia"/>
                <w:sz w:val="24"/>
              </w:rPr>
              <w:t>职工总数</w:t>
            </w:r>
          </w:p>
        </w:tc>
        <w:tc>
          <w:tcPr>
            <w:tcW w:w="1453" w:type="dxa"/>
            <w:gridSpan w:val="2"/>
          </w:tcPr>
          <w:p>
            <w:pPr>
              <w:pStyle w:val="22"/>
              <w:rPr>
                <w:sz w:val="24"/>
              </w:rPr>
            </w:pPr>
          </w:p>
        </w:tc>
        <w:tc>
          <w:tcPr>
            <w:tcW w:w="2348" w:type="dxa"/>
            <w:gridSpan w:val="4"/>
          </w:tcPr>
          <w:p>
            <w:pPr>
              <w:pStyle w:val="22"/>
              <w:spacing w:before="125"/>
              <w:ind w:left="213"/>
              <w:rPr>
                <w:sz w:val="24"/>
              </w:rPr>
            </w:pPr>
            <w:r>
              <w:rPr>
                <w:rFonts w:hint="eastAsia"/>
                <w:sz w:val="24"/>
              </w:rPr>
              <w:t>其中：技术人员数</w:t>
            </w:r>
          </w:p>
        </w:tc>
        <w:tc>
          <w:tcPr>
            <w:tcW w:w="2728" w:type="dxa"/>
            <w:gridSpan w:val="2"/>
          </w:tcPr>
          <w:p>
            <w:pPr>
              <w:pStyle w:val="22"/>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345" w:type="dxa"/>
            <w:vMerge w:val="continue"/>
            <w:tcBorders>
              <w:top w:val="nil"/>
            </w:tcBorders>
          </w:tcPr>
          <w:p>
            <w:pPr>
              <w:rPr>
                <w:sz w:val="2"/>
                <w:szCs w:val="2"/>
              </w:rPr>
            </w:pPr>
          </w:p>
        </w:tc>
        <w:tc>
          <w:tcPr>
            <w:tcW w:w="8094" w:type="dxa"/>
            <w:gridSpan w:val="9"/>
          </w:tcPr>
          <w:p>
            <w:pPr>
              <w:pStyle w:val="22"/>
              <w:spacing w:before="123"/>
              <w:ind w:left="2827" w:right="2817"/>
              <w:jc w:val="center"/>
              <w:rPr>
                <w:sz w:val="24"/>
              </w:rPr>
            </w:pPr>
            <w:r>
              <w:rPr>
                <w:rFonts w:hint="eastAsia"/>
                <w:sz w:val="24"/>
              </w:rPr>
              <w:t>单位行政和技术负责人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1345" w:type="dxa"/>
            <w:vMerge w:val="continue"/>
            <w:tcBorders>
              <w:top w:val="nil"/>
            </w:tcBorders>
          </w:tcPr>
          <w:p>
            <w:pPr>
              <w:rPr>
                <w:sz w:val="2"/>
                <w:szCs w:val="2"/>
              </w:rPr>
            </w:pPr>
          </w:p>
        </w:tc>
        <w:tc>
          <w:tcPr>
            <w:tcW w:w="1565" w:type="dxa"/>
          </w:tcPr>
          <w:p>
            <w:pPr>
              <w:pStyle w:val="22"/>
              <w:spacing w:before="124"/>
              <w:ind w:left="160" w:right="154"/>
              <w:jc w:val="center"/>
              <w:rPr>
                <w:sz w:val="24"/>
              </w:rPr>
            </w:pPr>
            <w:r>
              <w:rPr>
                <w:rFonts w:hint="eastAsia"/>
                <w:sz w:val="24"/>
              </w:rPr>
              <w:t>姓 名</w:t>
            </w:r>
          </w:p>
        </w:tc>
        <w:tc>
          <w:tcPr>
            <w:tcW w:w="2163" w:type="dxa"/>
            <w:gridSpan w:val="3"/>
          </w:tcPr>
          <w:p>
            <w:pPr>
              <w:pStyle w:val="22"/>
              <w:spacing w:before="124"/>
              <w:ind w:left="540"/>
              <w:rPr>
                <w:sz w:val="24"/>
              </w:rPr>
            </w:pPr>
            <w:r>
              <w:rPr>
                <w:rFonts w:hint="eastAsia"/>
                <w:sz w:val="24"/>
              </w:rPr>
              <w:t>职务/职称</w:t>
            </w:r>
          </w:p>
        </w:tc>
        <w:tc>
          <w:tcPr>
            <w:tcW w:w="1638" w:type="dxa"/>
            <w:gridSpan w:val="3"/>
          </w:tcPr>
          <w:p>
            <w:pPr>
              <w:pStyle w:val="22"/>
              <w:spacing w:before="124"/>
              <w:ind w:left="518"/>
              <w:rPr>
                <w:sz w:val="24"/>
              </w:rPr>
            </w:pPr>
            <w:r>
              <w:rPr>
                <w:rFonts w:hint="eastAsia"/>
                <w:sz w:val="24"/>
              </w:rPr>
              <w:t>年 龄</w:t>
            </w:r>
          </w:p>
        </w:tc>
        <w:tc>
          <w:tcPr>
            <w:tcW w:w="2728" w:type="dxa"/>
            <w:gridSpan w:val="2"/>
          </w:tcPr>
          <w:p>
            <w:pPr>
              <w:pStyle w:val="22"/>
              <w:tabs>
                <w:tab w:val="left" w:pos="490"/>
              </w:tabs>
              <w:spacing w:before="124"/>
              <w:ind w:left="10"/>
              <w:jc w:val="center"/>
              <w:rPr>
                <w:sz w:val="24"/>
              </w:rPr>
            </w:pPr>
            <w:r>
              <w:rPr>
                <w:rFonts w:hint="eastAsia"/>
                <w:sz w:val="24"/>
              </w:rPr>
              <w:t>专</w:t>
            </w:r>
            <w:r>
              <w:rPr>
                <w:rFonts w:hint="eastAsia"/>
                <w:sz w:val="24"/>
              </w:rPr>
              <w:tab/>
            </w:r>
            <w:r>
              <w:rPr>
                <w:rFonts w:hint="eastAsia"/>
                <w:sz w:val="24"/>
              </w:rPr>
              <w:t>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345" w:type="dxa"/>
            <w:vMerge w:val="continue"/>
            <w:tcBorders>
              <w:top w:val="nil"/>
            </w:tcBorders>
          </w:tcPr>
          <w:p>
            <w:pPr>
              <w:rPr>
                <w:sz w:val="2"/>
                <w:szCs w:val="2"/>
              </w:rPr>
            </w:pPr>
          </w:p>
        </w:tc>
        <w:tc>
          <w:tcPr>
            <w:tcW w:w="1565" w:type="dxa"/>
          </w:tcPr>
          <w:p>
            <w:pPr>
              <w:pStyle w:val="22"/>
              <w:rPr>
                <w:sz w:val="24"/>
              </w:rPr>
            </w:pPr>
          </w:p>
        </w:tc>
        <w:tc>
          <w:tcPr>
            <w:tcW w:w="2163" w:type="dxa"/>
            <w:gridSpan w:val="3"/>
          </w:tcPr>
          <w:p>
            <w:pPr>
              <w:pStyle w:val="22"/>
              <w:rPr>
                <w:sz w:val="24"/>
              </w:rPr>
            </w:pPr>
          </w:p>
        </w:tc>
        <w:tc>
          <w:tcPr>
            <w:tcW w:w="1638" w:type="dxa"/>
            <w:gridSpan w:val="3"/>
          </w:tcPr>
          <w:p>
            <w:pPr>
              <w:pStyle w:val="22"/>
              <w:rPr>
                <w:sz w:val="24"/>
              </w:rPr>
            </w:pPr>
          </w:p>
        </w:tc>
        <w:tc>
          <w:tcPr>
            <w:tcW w:w="2728" w:type="dxa"/>
            <w:gridSpan w:val="2"/>
          </w:tcPr>
          <w:p>
            <w:pPr>
              <w:pStyle w:val="22"/>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345" w:type="dxa"/>
            <w:vMerge w:val="continue"/>
            <w:tcBorders>
              <w:top w:val="nil"/>
            </w:tcBorders>
          </w:tcPr>
          <w:p>
            <w:pPr>
              <w:rPr>
                <w:sz w:val="2"/>
                <w:szCs w:val="2"/>
              </w:rPr>
            </w:pPr>
          </w:p>
        </w:tc>
        <w:tc>
          <w:tcPr>
            <w:tcW w:w="1565" w:type="dxa"/>
          </w:tcPr>
          <w:p>
            <w:pPr>
              <w:pStyle w:val="22"/>
              <w:rPr>
                <w:sz w:val="24"/>
              </w:rPr>
            </w:pPr>
          </w:p>
        </w:tc>
        <w:tc>
          <w:tcPr>
            <w:tcW w:w="2163" w:type="dxa"/>
            <w:gridSpan w:val="3"/>
          </w:tcPr>
          <w:p>
            <w:pPr>
              <w:pStyle w:val="22"/>
              <w:rPr>
                <w:sz w:val="24"/>
              </w:rPr>
            </w:pPr>
          </w:p>
        </w:tc>
        <w:tc>
          <w:tcPr>
            <w:tcW w:w="1638" w:type="dxa"/>
            <w:gridSpan w:val="3"/>
          </w:tcPr>
          <w:p>
            <w:pPr>
              <w:pStyle w:val="22"/>
              <w:rPr>
                <w:sz w:val="24"/>
              </w:rPr>
            </w:pPr>
          </w:p>
        </w:tc>
        <w:tc>
          <w:tcPr>
            <w:tcW w:w="2728" w:type="dxa"/>
            <w:gridSpan w:val="2"/>
          </w:tcPr>
          <w:p>
            <w:pPr>
              <w:pStyle w:val="22"/>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345" w:type="dxa"/>
            <w:vMerge w:val="continue"/>
            <w:tcBorders>
              <w:top w:val="nil"/>
            </w:tcBorders>
          </w:tcPr>
          <w:p>
            <w:pPr>
              <w:rPr>
                <w:sz w:val="2"/>
                <w:szCs w:val="2"/>
              </w:rPr>
            </w:pPr>
          </w:p>
        </w:tc>
        <w:tc>
          <w:tcPr>
            <w:tcW w:w="1565" w:type="dxa"/>
          </w:tcPr>
          <w:p>
            <w:pPr>
              <w:pStyle w:val="22"/>
              <w:rPr>
                <w:sz w:val="24"/>
              </w:rPr>
            </w:pPr>
          </w:p>
        </w:tc>
        <w:tc>
          <w:tcPr>
            <w:tcW w:w="2163" w:type="dxa"/>
            <w:gridSpan w:val="3"/>
          </w:tcPr>
          <w:p>
            <w:pPr>
              <w:pStyle w:val="22"/>
              <w:rPr>
                <w:sz w:val="24"/>
              </w:rPr>
            </w:pPr>
          </w:p>
        </w:tc>
        <w:tc>
          <w:tcPr>
            <w:tcW w:w="1638" w:type="dxa"/>
            <w:gridSpan w:val="3"/>
          </w:tcPr>
          <w:p>
            <w:pPr>
              <w:pStyle w:val="22"/>
              <w:rPr>
                <w:sz w:val="24"/>
              </w:rPr>
            </w:pPr>
          </w:p>
        </w:tc>
        <w:tc>
          <w:tcPr>
            <w:tcW w:w="2728" w:type="dxa"/>
            <w:gridSpan w:val="2"/>
          </w:tcPr>
          <w:p>
            <w:pPr>
              <w:pStyle w:val="22"/>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345" w:type="dxa"/>
          </w:tcPr>
          <w:p>
            <w:pPr>
              <w:pStyle w:val="22"/>
              <w:spacing w:line="242" w:lineRule="auto"/>
              <w:ind w:right="541"/>
              <w:jc w:val="both"/>
              <w:rPr>
                <w:sz w:val="24"/>
              </w:rPr>
            </w:pPr>
            <w:r>
              <w:rPr>
                <w:rFonts w:hint="eastAsia"/>
                <w:sz w:val="24"/>
              </w:rPr>
              <w:t>公司简介</w:t>
            </w:r>
          </w:p>
        </w:tc>
        <w:tc>
          <w:tcPr>
            <w:tcW w:w="8094" w:type="dxa"/>
            <w:gridSpan w:val="9"/>
          </w:tcPr>
          <w:p>
            <w:pPr>
              <w:pStyle w:val="22"/>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345" w:type="dxa"/>
          </w:tcPr>
          <w:p>
            <w:pPr>
              <w:pStyle w:val="22"/>
              <w:spacing w:line="242" w:lineRule="auto"/>
              <w:ind w:right="541"/>
              <w:jc w:val="both"/>
              <w:rPr>
                <w:sz w:val="24"/>
                <w:lang w:val="en-US"/>
              </w:rPr>
            </w:pPr>
            <w:r>
              <w:rPr>
                <w:rFonts w:hint="eastAsia"/>
                <w:sz w:val="24"/>
                <w:lang w:val="en-US"/>
              </w:rPr>
              <w:t>经营范围</w:t>
            </w:r>
          </w:p>
        </w:tc>
        <w:tc>
          <w:tcPr>
            <w:tcW w:w="8094" w:type="dxa"/>
            <w:gridSpan w:val="9"/>
          </w:tcPr>
          <w:p>
            <w:pPr>
              <w:pStyle w:val="22"/>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345" w:type="dxa"/>
          </w:tcPr>
          <w:p>
            <w:pPr>
              <w:pStyle w:val="22"/>
              <w:spacing w:line="242" w:lineRule="auto"/>
              <w:ind w:right="541"/>
              <w:jc w:val="both"/>
              <w:rPr>
                <w:sz w:val="24"/>
                <w:lang w:val="en-US"/>
              </w:rPr>
            </w:pPr>
            <w:r>
              <w:rPr>
                <w:rFonts w:hint="eastAsia"/>
                <w:sz w:val="24"/>
                <w:lang w:val="en-US"/>
              </w:rPr>
              <w:t>开户行</w:t>
            </w:r>
          </w:p>
        </w:tc>
        <w:tc>
          <w:tcPr>
            <w:tcW w:w="8094" w:type="dxa"/>
            <w:gridSpan w:val="9"/>
          </w:tcPr>
          <w:p>
            <w:pPr>
              <w:pStyle w:val="22"/>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345" w:type="dxa"/>
          </w:tcPr>
          <w:p>
            <w:pPr>
              <w:pStyle w:val="22"/>
              <w:spacing w:line="242" w:lineRule="auto"/>
              <w:ind w:right="541"/>
              <w:jc w:val="both"/>
              <w:rPr>
                <w:sz w:val="24"/>
                <w:lang w:val="en-US"/>
              </w:rPr>
            </w:pPr>
            <w:r>
              <w:rPr>
                <w:rFonts w:hint="eastAsia"/>
                <w:sz w:val="24"/>
                <w:lang w:val="en-US"/>
              </w:rPr>
              <w:t>账号</w:t>
            </w:r>
          </w:p>
        </w:tc>
        <w:tc>
          <w:tcPr>
            <w:tcW w:w="8094" w:type="dxa"/>
            <w:gridSpan w:val="9"/>
          </w:tcPr>
          <w:p>
            <w:pPr>
              <w:pStyle w:val="22"/>
              <w:rPr>
                <w:sz w:val="24"/>
              </w:rPr>
            </w:pPr>
          </w:p>
        </w:tc>
      </w:tr>
    </w:tbl>
    <w:p>
      <w:pPr>
        <w:rPr>
          <w:sz w:val="24"/>
        </w:rPr>
        <w:sectPr>
          <w:pgSz w:w="11910" w:h="16840"/>
          <w:pgMar w:top="1520" w:right="920" w:bottom="1040" w:left="920" w:header="0" w:footer="851" w:gutter="0"/>
          <w:cols w:space="720" w:num="1"/>
        </w:sectPr>
      </w:pPr>
    </w:p>
    <w:p>
      <w:pPr>
        <w:spacing w:before="42"/>
        <w:jc w:val="center"/>
        <w:outlineLvl w:val="0"/>
        <w:rPr>
          <w:b/>
          <w:sz w:val="28"/>
        </w:rPr>
      </w:pPr>
      <w:bookmarkStart w:id="62" w:name="_Toc8396"/>
      <w:r>
        <w:rPr>
          <w:rFonts w:hint="eastAsia"/>
          <w:b/>
          <w:sz w:val="28"/>
        </w:rPr>
        <w:t>1、具有独立承担民事责任的能力</w:t>
      </w:r>
      <w:bookmarkEnd w:id="62"/>
    </w:p>
    <w:p>
      <w:pPr>
        <w:pStyle w:val="10"/>
        <w:spacing w:before="7"/>
        <w:ind w:left="0"/>
        <w:rPr>
          <w:b/>
          <w:sz w:val="29"/>
        </w:rPr>
      </w:pPr>
    </w:p>
    <w:p>
      <w:pPr>
        <w:pStyle w:val="10"/>
        <w:spacing w:before="1"/>
        <w:ind w:left="0" w:right="2"/>
        <w:jc w:val="center"/>
      </w:pPr>
      <w:r>
        <w:rPr>
          <w:rFonts w:hint="eastAsia"/>
        </w:rPr>
        <w:t>供应商须具有合法有效的营业执照（三证合一）</w:t>
      </w:r>
    </w:p>
    <w:p>
      <w:pPr>
        <w:jc w:val="center"/>
        <w:sectPr>
          <w:pgSz w:w="11910" w:h="16840"/>
          <w:pgMar w:top="1520" w:right="920" w:bottom="1040" w:left="920" w:header="0" w:footer="851" w:gutter="0"/>
          <w:cols w:space="720" w:num="1"/>
        </w:sectPr>
      </w:pPr>
    </w:p>
    <w:p>
      <w:pPr>
        <w:spacing w:before="42"/>
        <w:jc w:val="center"/>
        <w:outlineLvl w:val="0"/>
        <w:rPr>
          <w:b/>
          <w:sz w:val="28"/>
        </w:rPr>
      </w:pPr>
      <w:bookmarkStart w:id="63" w:name="_Toc6696"/>
      <w:r>
        <w:rPr>
          <w:rFonts w:hint="eastAsia"/>
          <w:b/>
          <w:sz w:val="28"/>
        </w:rPr>
        <w:t>2、具有良好的商业信誉和健全的财务会计制度；</w:t>
      </w:r>
      <w:bookmarkEnd w:id="63"/>
    </w:p>
    <w:p>
      <w:pPr>
        <w:pStyle w:val="10"/>
        <w:spacing w:before="3"/>
        <w:ind w:left="0"/>
        <w:rPr>
          <w:b/>
          <w:sz w:val="28"/>
        </w:rPr>
      </w:pPr>
    </w:p>
    <w:p>
      <w:pPr>
        <w:pStyle w:val="10"/>
        <w:spacing w:before="1"/>
        <w:ind w:left="0" w:right="2"/>
        <w:jc w:val="center"/>
        <w:rPr>
          <w:lang w:val="en-US"/>
        </w:rPr>
      </w:pPr>
      <w:r>
        <w:rPr>
          <w:rFonts w:hint="eastAsia"/>
        </w:rPr>
        <w:t>供应商须提供</w:t>
      </w:r>
      <w:r>
        <w:rPr>
          <w:rFonts w:hint="eastAsia"/>
          <w:lang w:val="en-US"/>
        </w:rPr>
        <w:t>近一年</w:t>
      </w:r>
      <w:r>
        <w:rPr>
          <w:rFonts w:hint="eastAsia"/>
        </w:rPr>
        <w:t>度财务审计报告</w:t>
      </w:r>
      <w:r>
        <w:rPr>
          <w:rFonts w:hint="eastAsia"/>
          <w:lang w:val="en-US"/>
        </w:rPr>
        <w:t>或银行出具的资信证明</w:t>
      </w:r>
    </w:p>
    <w:p>
      <w:pPr>
        <w:jc w:val="center"/>
        <w:sectPr>
          <w:footerReference r:id="rId10" w:type="default"/>
          <w:pgSz w:w="11910" w:h="16840"/>
          <w:pgMar w:top="1400" w:right="920" w:bottom="1040" w:left="920" w:header="0" w:footer="851" w:gutter="0"/>
          <w:pgNumType w:start="50"/>
          <w:cols w:space="720" w:num="1"/>
        </w:sectPr>
      </w:pPr>
    </w:p>
    <w:p>
      <w:pPr>
        <w:spacing w:before="42"/>
        <w:jc w:val="center"/>
        <w:outlineLvl w:val="0"/>
        <w:rPr>
          <w:b/>
          <w:sz w:val="28"/>
        </w:rPr>
      </w:pPr>
      <w:bookmarkStart w:id="64" w:name="_Toc31478"/>
      <w:r>
        <w:rPr>
          <w:rFonts w:hint="eastAsia"/>
          <w:b/>
          <w:sz w:val="28"/>
        </w:rPr>
        <w:t>3、具有依法纳税和缴纳社会保障资金的良好记录；</w:t>
      </w:r>
      <w:bookmarkEnd w:id="64"/>
    </w:p>
    <w:p>
      <w:pPr>
        <w:pStyle w:val="10"/>
        <w:spacing w:before="10"/>
        <w:ind w:left="0"/>
        <w:rPr>
          <w:b/>
          <w:sz w:val="32"/>
        </w:rPr>
      </w:pPr>
    </w:p>
    <w:p>
      <w:pPr>
        <w:pStyle w:val="21"/>
        <w:numPr>
          <w:ilvl w:val="1"/>
          <w:numId w:val="29"/>
        </w:numPr>
        <w:tabs>
          <w:tab w:val="left" w:pos="2060"/>
        </w:tabs>
        <w:ind w:hanging="602"/>
        <w:rPr>
          <w:sz w:val="24"/>
        </w:rPr>
      </w:pPr>
      <w:r>
        <w:rPr>
          <w:rFonts w:hint="eastAsia"/>
          <w:spacing w:val="-9"/>
          <w:sz w:val="24"/>
        </w:rPr>
        <w:t>供应商须提供</w:t>
      </w:r>
      <w:r>
        <w:rPr>
          <w:rFonts w:hint="eastAsia"/>
          <w:spacing w:val="-9"/>
          <w:sz w:val="24"/>
          <w:lang w:val="en-US"/>
        </w:rPr>
        <w:t>近一年内任意一期的</w:t>
      </w:r>
      <w:r>
        <w:rPr>
          <w:rFonts w:hint="eastAsia"/>
          <w:spacing w:val="-8"/>
          <w:sz w:val="24"/>
        </w:rPr>
        <w:t>缴纳社会保障资金的相关证明材料；</w:t>
      </w:r>
    </w:p>
    <w:p>
      <w:pPr>
        <w:pStyle w:val="21"/>
        <w:numPr>
          <w:ilvl w:val="1"/>
          <w:numId w:val="29"/>
        </w:numPr>
        <w:tabs>
          <w:tab w:val="left" w:pos="2060"/>
        </w:tabs>
        <w:spacing w:before="211"/>
        <w:ind w:hanging="602"/>
        <w:rPr>
          <w:sz w:val="24"/>
        </w:rPr>
      </w:pPr>
      <w:r>
        <w:rPr>
          <w:rFonts w:hint="eastAsia"/>
          <w:spacing w:val="-9"/>
          <w:sz w:val="24"/>
        </w:rPr>
        <w:t>供应商须提供</w:t>
      </w:r>
      <w:r>
        <w:rPr>
          <w:rFonts w:hint="eastAsia"/>
          <w:spacing w:val="-9"/>
          <w:sz w:val="24"/>
          <w:lang w:val="en-US"/>
        </w:rPr>
        <w:t>近一年内任意一期</w:t>
      </w:r>
      <w:r>
        <w:rPr>
          <w:rFonts w:hint="eastAsia"/>
          <w:spacing w:val="-8"/>
          <w:sz w:val="24"/>
        </w:rPr>
        <w:t>依法缴纳税收的相关证明材料；</w:t>
      </w:r>
    </w:p>
    <w:p>
      <w:pPr>
        <w:rPr>
          <w:sz w:val="24"/>
        </w:rPr>
        <w:sectPr>
          <w:pgSz w:w="11910" w:h="16840"/>
          <w:pgMar w:top="1400" w:right="920" w:bottom="1040" w:left="920" w:header="0" w:footer="851" w:gutter="0"/>
          <w:cols w:space="720" w:num="1"/>
        </w:sectPr>
      </w:pPr>
    </w:p>
    <w:p>
      <w:pPr>
        <w:spacing w:before="42"/>
        <w:jc w:val="center"/>
        <w:outlineLvl w:val="0"/>
        <w:rPr>
          <w:b/>
          <w:sz w:val="28"/>
        </w:rPr>
      </w:pPr>
      <w:bookmarkStart w:id="65" w:name="_Toc7127"/>
      <w:r>
        <w:rPr>
          <w:rFonts w:hint="eastAsia"/>
          <w:b/>
          <w:sz w:val="28"/>
        </w:rPr>
        <w:t>4、具有履行合同所必需的设备、人员和专业技术能力；</w:t>
      </w:r>
      <w:bookmarkEnd w:id="65"/>
    </w:p>
    <w:p>
      <w:pPr>
        <w:pStyle w:val="10"/>
        <w:spacing w:before="7"/>
        <w:ind w:left="0"/>
        <w:rPr>
          <w:b/>
          <w:sz w:val="29"/>
        </w:rPr>
      </w:pPr>
    </w:p>
    <w:p>
      <w:pPr>
        <w:pStyle w:val="10"/>
        <w:spacing w:before="1" w:line="405" w:lineRule="auto"/>
        <w:ind w:right="686" w:firstLine="480"/>
      </w:pPr>
      <w:r>
        <w:rPr>
          <w:rFonts w:hint="eastAsia"/>
        </w:rPr>
        <w:t>供应商须为具备相对应的</w:t>
      </w:r>
      <w:r>
        <w:rPr>
          <w:rFonts w:hint="eastAsia"/>
          <w:lang w:val="en-US"/>
        </w:rPr>
        <w:t>本项目的</w:t>
      </w:r>
      <w:r>
        <w:rPr>
          <w:rFonts w:hint="eastAsia"/>
        </w:rPr>
        <w:t>资格范围；</w:t>
      </w:r>
    </w:p>
    <w:p>
      <w:pPr>
        <w:spacing w:line="405" w:lineRule="auto"/>
        <w:sectPr>
          <w:pgSz w:w="11910" w:h="16840"/>
          <w:pgMar w:top="1400" w:right="920" w:bottom="1040" w:left="920" w:header="0" w:footer="851" w:gutter="0"/>
          <w:cols w:space="720" w:num="1"/>
        </w:sectPr>
      </w:pPr>
    </w:p>
    <w:p>
      <w:pPr>
        <w:pStyle w:val="10"/>
        <w:ind w:left="0"/>
        <w:rPr>
          <w:sz w:val="20"/>
        </w:rPr>
      </w:pPr>
    </w:p>
    <w:p>
      <w:pPr>
        <w:spacing w:before="224" w:line="336" w:lineRule="auto"/>
        <w:ind w:left="4331" w:right="496" w:hanging="3833"/>
        <w:outlineLvl w:val="0"/>
        <w:rPr>
          <w:b/>
          <w:sz w:val="28"/>
        </w:rPr>
      </w:pPr>
      <w:bookmarkStart w:id="66" w:name="_Toc12675"/>
      <w:r>
        <w:rPr>
          <w:rFonts w:hint="eastAsia"/>
          <w:b/>
          <w:w w:val="95"/>
          <w:sz w:val="28"/>
        </w:rPr>
        <w:t>5</w:t>
      </w:r>
      <w:r>
        <w:rPr>
          <w:rFonts w:hint="eastAsia"/>
          <w:b/>
          <w:spacing w:val="-9"/>
          <w:w w:val="95"/>
          <w:sz w:val="28"/>
        </w:rPr>
        <w:t>、参加</w:t>
      </w:r>
      <w:r>
        <w:fldChar w:fldCharType="begin"/>
      </w:r>
      <w:r>
        <w:instrText xml:space="preserve"> HYPERLINK "http://www.so.com/s?q=%E6%94%BF%E5%BA%9C%E9%87%87%E8%B4%AD&amp;amp;ie=utf-8&amp;amp;src=internal_wenda_recommend_textn" \h </w:instrText>
      </w:r>
      <w:r>
        <w:fldChar w:fldCharType="separate"/>
      </w:r>
      <w:r>
        <w:rPr>
          <w:rFonts w:hint="eastAsia"/>
          <w:b/>
          <w:w w:val="95"/>
          <w:sz w:val="28"/>
        </w:rPr>
        <w:t>政府采购</w:t>
      </w:r>
      <w:r>
        <w:rPr>
          <w:rFonts w:hint="eastAsia"/>
          <w:b/>
          <w:w w:val="95"/>
          <w:sz w:val="28"/>
        </w:rPr>
        <w:fldChar w:fldCharType="end"/>
      </w:r>
      <w:r>
        <w:rPr>
          <w:rFonts w:hint="eastAsia"/>
          <w:b/>
          <w:spacing w:val="-5"/>
          <w:w w:val="95"/>
          <w:sz w:val="28"/>
        </w:rPr>
        <w:t>活动前三年内，在经营活动中没有重大违法记录</w:t>
      </w:r>
      <w:r>
        <w:rPr>
          <w:rFonts w:hint="eastAsia"/>
          <w:b/>
          <w:w w:val="95"/>
          <w:sz w:val="28"/>
        </w:rPr>
        <w:t xml:space="preserve">（提供书  </w:t>
      </w:r>
      <w:r>
        <w:rPr>
          <w:rFonts w:hint="eastAsia"/>
          <w:b/>
          <w:sz w:val="28"/>
        </w:rPr>
        <w:t>面声明函）</w:t>
      </w:r>
      <w:bookmarkEnd w:id="66"/>
    </w:p>
    <w:p>
      <w:pPr>
        <w:pStyle w:val="10"/>
        <w:tabs>
          <w:tab w:val="left" w:pos="1818"/>
        </w:tabs>
        <w:spacing w:before="187"/>
      </w:pPr>
      <w:r>
        <w:rPr>
          <w:rFonts w:hint="eastAsia"/>
        </w:rPr>
        <w:t>致：</w:t>
      </w:r>
      <w:r>
        <w:rPr>
          <w:rFonts w:hint="eastAsia"/>
          <w:u w:val="single"/>
        </w:rPr>
        <w:t xml:space="preserve"> </w:t>
      </w:r>
      <w:r>
        <w:rPr>
          <w:rFonts w:hint="eastAsia"/>
          <w:u w:val="single"/>
        </w:rPr>
        <w:tab/>
      </w:r>
      <w:r>
        <w:rPr>
          <w:rFonts w:hint="eastAsia"/>
          <w:u w:val="single"/>
        </w:rPr>
        <w:t>（征集人）</w:t>
      </w:r>
    </w:p>
    <w:p>
      <w:pPr>
        <w:pStyle w:val="10"/>
        <w:spacing w:before="4"/>
        <w:ind w:left="0"/>
        <w:rPr>
          <w:sz w:val="19"/>
        </w:rPr>
      </w:pPr>
    </w:p>
    <w:p>
      <w:pPr>
        <w:pStyle w:val="10"/>
        <w:spacing w:before="67" w:line="487" w:lineRule="auto"/>
        <w:ind w:right="494" w:firstLine="480"/>
      </w:pPr>
      <w:r>
        <w:rPr>
          <w:rFonts w:hint="eastAsia"/>
        </w:rPr>
        <w:t>我单位在参加采购活动前三年内在经营活动中没有政府采购法第二十二条第一款第（五）项所称重大违法记录，包括：</w:t>
      </w:r>
    </w:p>
    <w:p>
      <w:pPr>
        <w:pStyle w:val="10"/>
        <w:spacing w:line="487" w:lineRule="auto"/>
        <w:ind w:right="435" w:firstLine="480"/>
      </w:pPr>
      <w:r>
        <w:rPr>
          <w:rFonts w:hint="eastAsia"/>
        </w:rPr>
        <w:t>（一）我单位或者其法定代表人、董事、</w:t>
      </w:r>
      <w:r>
        <w:rPr>
          <w:rFonts w:hint="eastAsia"/>
          <w:lang w:val="en-US"/>
        </w:rPr>
        <w:t>总经理</w:t>
      </w:r>
      <w:r>
        <w:rPr>
          <w:rFonts w:hint="eastAsia"/>
        </w:rPr>
        <w:t>、高级管理人员因经营活动中的违法行为受到行政处罚，但警告和罚款额在三万元以下的行政处罚除外；</w:t>
      </w:r>
    </w:p>
    <w:p>
      <w:pPr>
        <w:pStyle w:val="10"/>
        <w:spacing w:line="487" w:lineRule="auto"/>
        <w:ind w:right="435" w:firstLine="480"/>
      </w:pPr>
      <w:r>
        <w:rPr>
          <w:rFonts w:hint="eastAsia"/>
        </w:rPr>
        <w:t>（二）我单位或者其法定代表人、董事、</w:t>
      </w:r>
      <w:r>
        <w:rPr>
          <w:rFonts w:hint="eastAsia"/>
          <w:lang w:val="en-US"/>
        </w:rPr>
        <w:t>总经理</w:t>
      </w:r>
      <w:r>
        <w:rPr>
          <w:rFonts w:hint="eastAsia"/>
        </w:rPr>
        <w:t>、高级管理人员因经营活动中的违法行为受到刑事处罚。</w:t>
      </w:r>
    </w:p>
    <w:p>
      <w:pPr>
        <w:pStyle w:val="10"/>
        <w:spacing w:line="305" w:lineRule="exact"/>
        <w:ind w:left="978"/>
      </w:pPr>
      <w:r>
        <w:rPr>
          <w:rFonts w:hint="eastAsia"/>
        </w:rPr>
        <w:t>特此声明！</w:t>
      </w:r>
    </w:p>
    <w:p>
      <w:pPr>
        <w:pStyle w:val="10"/>
        <w:ind w:left="0"/>
      </w:pPr>
    </w:p>
    <w:p>
      <w:pPr>
        <w:pStyle w:val="10"/>
        <w:tabs>
          <w:tab w:val="left" w:pos="8607"/>
        </w:tabs>
        <w:spacing w:before="162" w:line="388" w:lineRule="auto"/>
        <w:ind w:left="4407" w:right="498" w:hanging="120"/>
      </w:pPr>
      <w:r>
        <w:rPr>
          <w:rFonts w:hint="eastAsia"/>
        </w:rPr>
        <w:t>供应商名称：</w:t>
      </w:r>
      <w:r>
        <w:rPr>
          <w:rFonts w:hint="eastAsia"/>
          <w:u w:val="single"/>
        </w:rPr>
        <w:t xml:space="preserve"> </w:t>
      </w:r>
      <w:r>
        <w:rPr>
          <w:rFonts w:hint="eastAsia"/>
          <w:u w:val="single"/>
        </w:rPr>
        <w:tab/>
      </w:r>
      <w:r>
        <w:rPr>
          <w:rFonts w:hint="eastAsia"/>
        </w:rPr>
        <w:t>（盖章</w:t>
      </w:r>
      <w:r>
        <w:rPr>
          <w:rFonts w:hint="eastAsia"/>
          <w:spacing w:val="-18"/>
        </w:rPr>
        <w:t xml:space="preserve">） </w:t>
      </w:r>
      <w:r>
        <w:rPr>
          <w:rFonts w:hint="eastAsia"/>
        </w:rPr>
        <w:t>法定代表人或被授权人：</w:t>
      </w:r>
      <w:r>
        <w:rPr>
          <w:rFonts w:hint="eastAsia"/>
          <w:u w:val="single"/>
        </w:rPr>
        <w:t xml:space="preserve"> </w:t>
      </w:r>
      <w:r>
        <w:rPr>
          <w:rFonts w:hint="eastAsia"/>
          <w:u w:val="single"/>
        </w:rPr>
        <w:tab/>
      </w:r>
      <w:r>
        <w:rPr>
          <w:rFonts w:hint="eastAsia"/>
        </w:rPr>
        <w:t>（签字</w:t>
      </w:r>
      <w:r>
        <w:rPr>
          <w:rFonts w:hint="eastAsia"/>
          <w:spacing w:val="-18"/>
        </w:rPr>
        <w:t>）</w:t>
      </w:r>
    </w:p>
    <w:p>
      <w:pPr>
        <w:pStyle w:val="10"/>
        <w:tabs>
          <w:tab w:val="left" w:pos="6567"/>
          <w:tab w:val="left" w:pos="7527"/>
          <w:tab w:val="left" w:pos="8127"/>
          <w:tab w:val="left" w:pos="8727"/>
        </w:tabs>
        <w:spacing w:before="2"/>
        <w:ind w:left="5848"/>
      </w:pPr>
      <w:r>
        <w:rPr>
          <w:rFonts w:hint="eastAsia"/>
        </w:rPr>
        <w:t>日</w:t>
      </w:r>
      <w:r>
        <w:rPr>
          <w:rFonts w:hint="eastAsia"/>
        </w:rPr>
        <w:tab/>
      </w:r>
      <w:r>
        <w:rPr>
          <w:rFonts w:hint="eastAsia"/>
        </w:rPr>
        <w:t>期：</w:t>
      </w:r>
      <w:r>
        <w:rPr>
          <w:rFonts w:hint="eastAsia"/>
          <w:u w:val="single"/>
        </w:rPr>
        <w:t xml:space="preserve"> </w:t>
      </w:r>
      <w:r>
        <w:rPr>
          <w:rFonts w:hint="eastAsia"/>
          <w:u w:val="single"/>
        </w:rPr>
        <w:tab/>
      </w:r>
      <w:r>
        <w:rPr>
          <w:rFonts w:hint="eastAsia"/>
        </w:rPr>
        <w:t>年</w:t>
      </w:r>
      <w:r>
        <w:rPr>
          <w:rFonts w:hint="eastAsia"/>
          <w:u w:val="single"/>
        </w:rPr>
        <w:t xml:space="preserve"> </w:t>
      </w:r>
      <w:r>
        <w:rPr>
          <w:rFonts w:hint="eastAsia"/>
          <w:u w:val="single"/>
        </w:rPr>
        <w:tab/>
      </w:r>
      <w:r>
        <w:rPr>
          <w:rFonts w:hint="eastAsia"/>
        </w:rPr>
        <w:t>月</w:t>
      </w:r>
      <w:r>
        <w:rPr>
          <w:rFonts w:hint="eastAsia"/>
          <w:u w:val="single"/>
        </w:rPr>
        <w:t xml:space="preserve"> </w:t>
      </w:r>
      <w:r>
        <w:rPr>
          <w:rFonts w:hint="eastAsia"/>
          <w:u w:val="single"/>
        </w:rPr>
        <w:tab/>
      </w:r>
      <w:r>
        <w:rPr>
          <w:rFonts w:hint="eastAsia"/>
        </w:rPr>
        <w:t>日</w:t>
      </w:r>
    </w:p>
    <w:p>
      <w:pPr>
        <w:sectPr>
          <w:pgSz w:w="11910" w:h="16840"/>
          <w:pgMar w:top="1600" w:right="920" w:bottom="1040" w:left="920" w:header="0" w:footer="851" w:gutter="0"/>
          <w:cols w:space="720" w:num="1"/>
        </w:sectPr>
      </w:pPr>
    </w:p>
    <w:p>
      <w:pPr>
        <w:spacing w:before="42"/>
        <w:jc w:val="center"/>
        <w:outlineLvl w:val="0"/>
        <w:rPr>
          <w:b/>
          <w:sz w:val="28"/>
        </w:rPr>
      </w:pPr>
      <w:bookmarkStart w:id="67" w:name="_Toc257"/>
      <w:r>
        <w:rPr>
          <w:rFonts w:hint="eastAsia"/>
          <w:b/>
          <w:sz w:val="28"/>
        </w:rPr>
        <w:t>6、信用查询截图</w:t>
      </w:r>
      <w:bookmarkEnd w:id="67"/>
    </w:p>
    <w:p>
      <w:pPr>
        <w:pStyle w:val="10"/>
        <w:spacing w:before="11"/>
        <w:ind w:left="0"/>
        <w:rPr>
          <w:b/>
          <w:sz w:val="39"/>
        </w:rPr>
      </w:pPr>
    </w:p>
    <w:p>
      <w:pPr>
        <w:pStyle w:val="10"/>
        <w:spacing w:line="391" w:lineRule="auto"/>
        <w:ind w:right="498" w:firstLine="480"/>
        <w:jc w:val="both"/>
      </w:pPr>
      <w:r>
        <w:rPr>
          <w:rFonts w:hint="eastAsia"/>
          <w:spacing w:val="-5"/>
        </w:rPr>
        <w:t>供应商须为未被列入“信用中国”网站</w:t>
      </w:r>
      <w:r>
        <w:rPr>
          <w:rFonts w:hint="eastAsia"/>
        </w:rPr>
        <w:t>(www.creditchina.gov.cn)</w:t>
      </w:r>
      <w:r>
        <w:rPr>
          <w:rFonts w:hint="eastAsia"/>
          <w:spacing w:val="-3"/>
        </w:rPr>
        <w:t>记录失信被执行</w:t>
      </w:r>
      <w:r>
        <w:rPr>
          <w:rFonts w:hint="eastAsia"/>
          <w:spacing w:val="-1"/>
        </w:rPr>
        <w:t>人或重大税收违法案件当事人名单或政府采购严重违法失信行为记录名单；</w:t>
      </w:r>
      <w:r>
        <w:rPr>
          <w:rFonts w:hint="eastAsia"/>
          <w:spacing w:val="-26"/>
        </w:rPr>
        <w:t>（</w:t>
      </w:r>
      <w:r>
        <w:rPr>
          <w:rFonts w:hint="eastAsia"/>
          <w:spacing w:val="-5"/>
        </w:rPr>
        <w:t>以本项目招标公告发布之日起至投标截止时间前在“信用中国”网站查询结果网页截图或下载的</w:t>
      </w:r>
      <w:r>
        <w:rPr>
          <w:rFonts w:hint="eastAsia"/>
        </w:rPr>
        <w:t>报告为准，如相关失信记录已失效，供应商需提供相关证明资料）。</w:t>
      </w:r>
    </w:p>
    <w:p>
      <w:pPr>
        <w:spacing w:line="391" w:lineRule="auto"/>
        <w:jc w:val="both"/>
        <w:sectPr>
          <w:pgSz w:w="11910" w:h="16840"/>
          <w:pgMar w:top="1400" w:right="920" w:bottom="1040" w:left="920" w:header="0" w:footer="851" w:gutter="0"/>
          <w:cols w:space="720" w:num="1"/>
        </w:sectPr>
      </w:pPr>
    </w:p>
    <w:p>
      <w:pPr>
        <w:pStyle w:val="4"/>
        <w:rPr>
          <w:lang w:val="en-US"/>
        </w:rPr>
      </w:pPr>
      <w:bookmarkStart w:id="68" w:name="（六）拟派本项目人员班子"/>
      <w:bookmarkEnd w:id="68"/>
      <w:bookmarkStart w:id="69" w:name="_bookmark21"/>
      <w:bookmarkEnd w:id="69"/>
      <w:bookmarkStart w:id="70" w:name="_bookmark25"/>
      <w:bookmarkEnd w:id="70"/>
      <w:bookmarkStart w:id="71" w:name="（十）声明函"/>
      <w:bookmarkEnd w:id="71"/>
      <w:bookmarkStart w:id="72" w:name="_Toc12768"/>
      <w:r>
        <w:rPr>
          <w:rFonts w:hint="eastAsia"/>
          <w:lang w:val="en-US"/>
        </w:rPr>
        <w:t>（六）服务承诺（格式自拟）</w:t>
      </w:r>
    </w:p>
    <w:p>
      <w:pPr>
        <w:rPr>
          <w:lang w:val="en-US"/>
        </w:rPr>
      </w:pPr>
    </w:p>
    <w:p>
      <w:pPr>
        <w:pStyle w:val="4"/>
        <w:numPr>
          <w:ilvl w:val="0"/>
          <w:numId w:val="30"/>
        </w:numPr>
        <w:rPr>
          <w:lang w:val="en-US"/>
        </w:rPr>
      </w:pPr>
      <w:r>
        <w:rPr>
          <w:rFonts w:hint="eastAsia"/>
          <w:lang w:val="en-US"/>
        </w:rPr>
        <w:t>应急事件的处理预案（格式自拟）</w:t>
      </w: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4"/>
      </w:pPr>
      <w:r>
        <w:rPr>
          <w:rFonts w:hint="eastAsia"/>
        </w:rPr>
        <w:t>（</w:t>
      </w:r>
      <w:r>
        <w:rPr>
          <w:rFonts w:hint="eastAsia"/>
          <w:lang w:val="en-US"/>
        </w:rPr>
        <w:t>八</w:t>
      </w:r>
      <w:r>
        <w:rPr>
          <w:rFonts w:hint="eastAsia"/>
        </w:rPr>
        <w:t>）声明函</w:t>
      </w:r>
      <w:bookmarkEnd w:id="72"/>
    </w:p>
    <w:p>
      <w:pPr>
        <w:pStyle w:val="21"/>
        <w:tabs>
          <w:tab w:val="left" w:pos="2786"/>
        </w:tabs>
        <w:spacing w:before="125"/>
        <w:ind w:left="0" w:firstLine="0"/>
        <w:jc w:val="center"/>
        <w:rPr>
          <w:b/>
          <w:sz w:val="26"/>
        </w:rPr>
      </w:pPr>
      <w:r>
        <w:rPr>
          <w:rFonts w:hint="eastAsia"/>
          <w:b/>
          <w:sz w:val="28"/>
          <w:lang w:val="en-US"/>
        </w:rPr>
        <w:t>1、</w:t>
      </w:r>
      <w:r>
        <w:rPr>
          <w:rFonts w:hint="eastAsia"/>
          <w:b/>
          <w:sz w:val="28"/>
        </w:rPr>
        <w:t>中小企业声明函（符合本声明函填写）</w:t>
      </w:r>
    </w:p>
    <w:p>
      <w:pPr>
        <w:pStyle w:val="10"/>
        <w:spacing w:before="6"/>
        <w:ind w:left="0"/>
        <w:rPr>
          <w:b/>
          <w:sz w:val="29"/>
        </w:rPr>
      </w:pPr>
    </w:p>
    <w:p>
      <w:pPr>
        <w:pStyle w:val="10"/>
        <w:spacing w:line="405" w:lineRule="auto"/>
        <w:ind w:right="498" w:firstLine="480"/>
        <w:jc w:val="both"/>
      </w:pPr>
      <w:r>
        <w:rPr>
          <w:rFonts w:hint="eastAsia"/>
          <w:spacing w:val="-4"/>
        </w:rPr>
        <w:t>本公司郑重声明，根据《政府采购促进中小企业发展管理办法》</w:t>
      </w:r>
      <w:r>
        <w:rPr>
          <w:rFonts w:hint="eastAsia"/>
          <w:spacing w:val="-3"/>
        </w:rPr>
        <w:t>（</w:t>
      </w:r>
      <w:r>
        <w:rPr>
          <w:rFonts w:hint="eastAsia"/>
          <w:spacing w:val="-4"/>
        </w:rPr>
        <w:t>财库〔</w:t>
      </w:r>
      <w:r>
        <w:rPr>
          <w:rFonts w:hint="eastAsia"/>
        </w:rPr>
        <w:t>2020</w:t>
      </w:r>
      <w:r>
        <w:rPr>
          <w:rFonts w:hint="eastAsia"/>
          <w:spacing w:val="-40"/>
        </w:rPr>
        <w:t xml:space="preserve"> ) </w:t>
      </w:r>
      <w:r>
        <w:rPr>
          <w:rFonts w:hint="eastAsia"/>
          <w:spacing w:val="-8"/>
        </w:rPr>
        <w:t xml:space="preserve">46 </w:t>
      </w:r>
      <w:r>
        <w:rPr>
          <w:rFonts w:hint="eastAsia"/>
        </w:rPr>
        <w:t>号）的规定，本公司参加</w:t>
      </w:r>
      <w:r>
        <w:rPr>
          <w:rFonts w:hint="eastAsia"/>
          <w:spacing w:val="51"/>
          <w:u w:val="single"/>
        </w:rPr>
        <w:t xml:space="preserve"> </w:t>
      </w:r>
      <w:r>
        <w:rPr>
          <w:rFonts w:hint="eastAsia"/>
          <w:u w:val="single"/>
        </w:rPr>
        <w:t>（单位名称）</w:t>
      </w:r>
      <w:r>
        <w:rPr>
          <w:rFonts w:hint="eastAsia"/>
        </w:rPr>
        <w:t>的</w:t>
      </w:r>
      <w:r>
        <w:rPr>
          <w:rFonts w:hint="eastAsia"/>
          <w:u w:val="single"/>
        </w:rPr>
        <w:t>（项目名称）</w:t>
      </w:r>
      <w:r>
        <w:rPr>
          <w:rFonts w:hint="eastAsia"/>
        </w:rPr>
        <w:t>采购活动，工程的施工单位全</w:t>
      </w:r>
      <w:r>
        <w:rPr>
          <w:rFonts w:hint="eastAsia"/>
          <w:spacing w:val="-2"/>
        </w:rPr>
        <w:t>部为符合政策要求的中小企业</w:t>
      </w:r>
      <w:r>
        <w:rPr>
          <w:rFonts w:hint="eastAsia"/>
          <w:spacing w:val="-3"/>
        </w:rPr>
        <w:t>（或者:服务全部由符合政策要求的中小企业承接)。相关</w:t>
      </w:r>
      <w:r>
        <w:rPr>
          <w:rFonts w:hint="eastAsia"/>
        </w:rPr>
        <w:t>企业（含联合体中的中小企业、签订分包意向协议的中小企业）的具体情况如下:</w:t>
      </w:r>
    </w:p>
    <w:p>
      <w:pPr>
        <w:pStyle w:val="10"/>
        <w:spacing w:before="2"/>
        <w:ind w:left="978"/>
      </w:pPr>
      <w:r>
        <w:rPr>
          <w:rFonts w:hint="eastAsia"/>
        </w:rPr>
        <w:t>1.</w:t>
      </w:r>
      <w:r>
        <w:rPr>
          <w:rFonts w:hint="eastAsia"/>
          <w:u w:val="single"/>
        </w:rPr>
        <w:t>(标的名称</w:t>
      </w:r>
      <w:r>
        <w:rPr>
          <w:rFonts w:hint="eastAsia"/>
          <w:spacing w:val="-8"/>
          <w:u w:val="single"/>
        </w:rPr>
        <w:t>）</w:t>
      </w:r>
      <w:r>
        <w:rPr>
          <w:rFonts w:hint="eastAsia"/>
          <w:spacing w:val="-6"/>
        </w:rPr>
        <w:t>，属于</w:t>
      </w:r>
      <w:r>
        <w:rPr>
          <w:rFonts w:hint="eastAsia"/>
          <w:u w:val="single"/>
        </w:rPr>
        <w:t>（</w:t>
      </w:r>
      <w:r>
        <w:rPr>
          <w:rFonts w:hint="eastAsia"/>
          <w:spacing w:val="-2"/>
          <w:u w:val="single"/>
        </w:rPr>
        <w:t>采购文件中明确的所属行业)；</w:t>
      </w:r>
      <w:r>
        <w:rPr>
          <w:rFonts w:hint="eastAsia"/>
          <w:spacing w:val="-4"/>
        </w:rPr>
        <w:t>承建</w:t>
      </w:r>
      <w:r>
        <w:rPr>
          <w:rFonts w:hint="eastAsia"/>
        </w:rPr>
        <w:t>（承接</w:t>
      </w:r>
      <w:r>
        <w:rPr>
          <w:rFonts w:hint="eastAsia"/>
          <w:spacing w:val="-8"/>
        </w:rPr>
        <w:t>）</w:t>
      </w:r>
      <w:r>
        <w:rPr>
          <w:rFonts w:hint="eastAsia"/>
          <w:spacing w:val="-3"/>
        </w:rPr>
        <w:t>企业为</w:t>
      </w:r>
      <w:r>
        <w:rPr>
          <w:rFonts w:hint="eastAsia"/>
          <w:u w:val="single"/>
        </w:rPr>
        <w:t>（企业</w:t>
      </w:r>
    </w:p>
    <w:p>
      <w:pPr>
        <w:pStyle w:val="10"/>
        <w:spacing w:before="9"/>
        <w:ind w:left="0"/>
        <w:rPr>
          <w:sz w:val="10"/>
        </w:rPr>
      </w:pPr>
    </w:p>
    <w:p>
      <w:pPr>
        <w:pStyle w:val="10"/>
        <w:tabs>
          <w:tab w:val="left" w:pos="2958"/>
          <w:tab w:val="left" w:pos="5418"/>
          <w:tab w:val="left" w:pos="8000"/>
        </w:tabs>
        <w:spacing w:before="74"/>
      </w:pPr>
      <w:r>
        <w:rPr>
          <w:rFonts w:hint="eastAsia"/>
          <w:u w:val="single"/>
        </w:rPr>
        <w:t>名称</w:t>
      </w:r>
      <w:r>
        <w:rPr>
          <w:rFonts w:hint="eastAsia"/>
          <w:spacing w:val="-30"/>
          <w:u w:val="single"/>
        </w:rPr>
        <w:t>)</w:t>
      </w:r>
      <w:r>
        <w:rPr>
          <w:rFonts w:hint="eastAsia"/>
          <w:spacing w:val="-30"/>
        </w:rPr>
        <w:t>，</w:t>
      </w:r>
      <w:r>
        <w:rPr>
          <w:rFonts w:hint="eastAsia"/>
        </w:rPr>
        <w:t>从业人员</w:t>
      </w:r>
      <w:r>
        <w:rPr>
          <w:rFonts w:hint="eastAsia"/>
          <w:u w:val="single"/>
        </w:rPr>
        <w:t xml:space="preserve"> </w:t>
      </w:r>
      <w:r>
        <w:rPr>
          <w:rFonts w:hint="eastAsia"/>
          <w:u w:val="single"/>
        </w:rPr>
        <w:tab/>
      </w:r>
      <w:r>
        <w:rPr>
          <w:rFonts w:hint="eastAsia"/>
        </w:rPr>
        <w:t>人</w:t>
      </w:r>
      <w:r>
        <w:rPr>
          <w:rFonts w:hint="eastAsia"/>
          <w:spacing w:val="-60"/>
        </w:rPr>
        <w:t>，</w:t>
      </w:r>
      <w:r>
        <w:rPr>
          <w:rFonts w:hint="eastAsia"/>
        </w:rPr>
        <w:t>营业收入为</w:t>
      </w:r>
      <w:r>
        <w:rPr>
          <w:rFonts w:hint="eastAsia"/>
          <w:u w:val="single"/>
        </w:rPr>
        <w:t xml:space="preserve"> </w:t>
      </w:r>
      <w:r>
        <w:rPr>
          <w:rFonts w:hint="eastAsia"/>
          <w:u w:val="single"/>
        </w:rPr>
        <w:tab/>
      </w:r>
      <w:r>
        <w:rPr>
          <w:rFonts w:hint="eastAsia"/>
        </w:rPr>
        <w:t>万元</w:t>
      </w:r>
      <w:r>
        <w:rPr>
          <w:rFonts w:hint="eastAsia"/>
          <w:spacing w:val="-58"/>
        </w:rPr>
        <w:t>，</w:t>
      </w:r>
      <w:r>
        <w:rPr>
          <w:rFonts w:hint="eastAsia"/>
        </w:rPr>
        <w:t>资产总额为</w:t>
      </w:r>
      <w:r>
        <w:rPr>
          <w:rFonts w:hint="eastAsia"/>
          <w:u w:val="single"/>
        </w:rPr>
        <w:t xml:space="preserve"> </w:t>
      </w:r>
      <w:r>
        <w:rPr>
          <w:rFonts w:hint="eastAsia"/>
          <w:u w:val="single"/>
        </w:rPr>
        <w:tab/>
      </w:r>
      <w:r>
        <w:rPr>
          <w:rFonts w:hint="eastAsia"/>
        </w:rPr>
        <w:t>万元</w:t>
      </w:r>
      <w:r>
        <w:rPr>
          <w:rFonts w:hint="eastAsia"/>
          <w:spacing w:val="-60"/>
        </w:rPr>
        <w:t>，</w:t>
      </w:r>
      <w:r>
        <w:rPr>
          <w:rFonts w:hint="eastAsia"/>
        </w:rPr>
        <w:t>属</w:t>
      </w:r>
      <w:r>
        <w:rPr>
          <w:rFonts w:hint="eastAsia"/>
          <w:spacing w:val="-53"/>
        </w:rPr>
        <w:t>于</w:t>
      </w:r>
      <w:r>
        <w:rPr>
          <w:rFonts w:hint="eastAsia"/>
        </w:rPr>
        <w:t>（</w:t>
      </w:r>
      <w:r>
        <w:rPr>
          <w:rFonts w:hint="eastAsia"/>
          <w:u w:val="single"/>
        </w:rPr>
        <w:t>中</w:t>
      </w:r>
    </w:p>
    <w:p>
      <w:pPr>
        <w:pStyle w:val="10"/>
        <w:spacing w:before="6"/>
        <w:ind w:left="0"/>
        <w:rPr>
          <w:sz w:val="11"/>
        </w:rPr>
      </w:pPr>
    </w:p>
    <w:p>
      <w:pPr>
        <w:pStyle w:val="10"/>
        <w:spacing w:before="66"/>
      </w:pPr>
      <w:r>
        <w:rPr>
          <w:rFonts w:hint="eastAsia"/>
          <w:u w:val="single"/>
        </w:rPr>
        <w:t>型企业、小型企业、微型企业)；</w:t>
      </w:r>
    </w:p>
    <w:p>
      <w:pPr>
        <w:pStyle w:val="10"/>
        <w:spacing w:before="6"/>
        <w:ind w:left="0"/>
        <w:rPr>
          <w:sz w:val="11"/>
        </w:rPr>
      </w:pPr>
    </w:p>
    <w:p>
      <w:pPr>
        <w:pStyle w:val="21"/>
        <w:numPr>
          <w:ilvl w:val="1"/>
          <w:numId w:val="31"/>
        </w:numPr>
        <w:tabs>
          <w:tab w:val="left" w:pos="1339"/>
        </w:tabs>
        <w:spacing w:before="67"/>
        <w:ind w:left="1338" w:hanging="361"/>
        <w:jc w:val="left"/>
        <w:rPr>
          <w:sz w:val="24"/>
        </w:rPr>
      </w:pPr>
      <w:r>
        <w:rPr>
          <w:rFonts w:hint="eastAsia"/>
          <w:sz w:val="24"/>
          <w:u w:val="single"/>
        </w:rPr>
        <w:t>(标的名称）</w:t>
      </w:r>
      <w:r>
        <w:rPr>
          <w:rFonts w:hint="eastAsia"/>
          <w:spacing w:val="3"/>
          <w:sz w:val="24"/>
        </w:rPr>
        <w:t xml:space="preserve"> ，属于</w:t>
      </w:r>
      <w:r>
        <w:rPr>
          <w:rFonts w:hint="eastAsia"/>
          <w:sz w:val="24"/>
          <w:u w:val="single"/>
        </w:rPr>
        <w:t>(采购文件中明确的所属行业)；</w:t>
      </w:r>
      <w:r>
        <w:rPr>
          <w:rFonts w:hint="eastAsia"/>
          <w:sz w:val="24"/>
        </w:rPr>
        <w:t>承建（承接）企业为</w:t>
      </w:r>
      <w:r>
        <w:rPr>
          <w:rFonts w:hint="eastAsia"/>
          <w:sz w:val="24"/>
          <w:u w:val="single"/>
        </w:rPr>
        <w:t>（企</w:t>
      </w:r>
    </w:p>
    <w:p>
      <w:pPr>
        <w:pStyle w:val="10"/>
        <w:spacing w:before="8"/>
        <w:ind w:left="0"/>
        <w:rPr>
          <w:sz w:val="10"/>
        </w:rPr>
      </w:pPr>
    </w:p>
    <w:p>
      <w:pPr>
        <w:pStyle w:val="10"/>
        <w:tabs>
          <w:tab w:val="left" w:pos="3159"/>
          <w:tab w:val="left" w:pos="5459"/>
          <w:tab w:val="left" w:pos="7878"/>
        </w:tabs>
        <w:spacing w:before="74"/>
      </w:pPr>
      <w:r>
        <w:rPr>
          <w:rFonts w:hint="eastAsia"/>
          <w:u w:val="single"/>
        </w:rPr>
        <w:t>业名称)</w:t>
      </w:r>
      <w:r>
        <w:rPr>
          <w:rFonts w:hint="eastAsia"/>
        </w:rPr>
        <w:t>，从业人员</w:t>
      </w:r>
      <w:r>
        <w:rPr>
          <w:rFonts w:hint="eastAsia"/>
          <w:u w:val="single"/>
        </w:rPr>
        <w:t xml:space="preserve"> </w:t>
      </w:r>
      <w:r>
        <w:rPr>
          <w:rFonts w:hint="eastAsia"/>
          <w:u w:val="single"/>
        </w:rPr>
        <w:tab/>
      </w:r>
      <w:r>
        <w:rPr>
          <w:rFonts w:hint="eastAsia"/>
        </w:rPr>
        <w:t>人，营业收入为</w:t>
      </w:r>
      <w:r>
        <w:rPr>
          <w:rFonts w:hint="eastAsia"/>
          <w:u w:val="single"/>
        </w:rPr>
        <w:t xml:space="preserve"> </w:t>
      </w:r>
      <w:r>
        <w:rPr>
          <w:rFonts w:hint="eastAsia"/>
          <w:u w:val="single"/>
        </w:rPr>
        <w:tab/>
      </w:r>
      <w:r>
        <w:rPr>
          <w:rFonts w:hint="eastAsia"/>
        </w:rPr>
        <w:t>万元，资产总额为</w:t>
      </w:r>
      <w:r>
        <w:rPr>
          <w:rFonts w:hint="eastAsia"/>
          <w:u w:val="single"/>
        </w:rPr>
        <w:t xml:space="preserve"> </w:t>
      </w:r>
      <w:r>
        <w:rPr>
          <w:rFonts w:hint="eastAsia"/>
          <w:u w:val="single"/>
        </w:rPr>
        <w:tab/>
      </w:r>
      <w:r>
        <w:rPr>
          <w:rFonts w:hint="eastAsia"/>
        </w:rPr>
        <w:t>万元，属于</w:t>
      </w:r>
      <w:r>
        <w:rPr>
          <w:rFonts w:hint="eastAsia"/>
          <w:u w:val="single"/>
        </w:rPr>
        <w:t>（中</w:t>
      </w:r>
    </w:p>
    <w:p>
      <w:pPr>
        <w:pStyle w:val="10"/>
        <w:spacing w:before="6"/>
        <w:ind w:left="0"/>
        <w:rPr>
          <w:sz w:val="11"/>
        </w:rPr>
      </w:pPr>
    </w:p>
    <w:p>
      <w:pPr>
        <w:pStyle w:val="10"/>
        <w:spacing w:before="67"/>
      </w:pPr>
      <w:r>
        <w:rPr>
          <w:rFonts w:hint="eastAsia"/>
          <w:u w:val="single"/>
        </w:rPr>
        <w:t>型企业、小型企业、微型企业)；</w:t>
      </w:r>
    </w:p>
    <w:p>
      <w:pPr>
        <w:pStyle w:val="10"/>
        <w:spacing w:before="6"/>
        <w:ind w:left="0"/>
        <w:rPr>
          <w:sz w:val="11"/>
        </w:rPr>
      </w:pPr>
    </w:p>
    <w:p>
      <w:pPr>
        <w:pStyle w:val="10"/>
        <w:spacing w:before="66"/>
        <w:ind w:left="978"/>
      </w:pPr>
      <w:r>
        <w:rPr>
          <w:rFonts w:hint="eastAsia"/>
        </w:rPr>
        <w:t>.....</w:t>
      </w:r>
    </w:p>
    <w:p>
      <w:pPr>
        <w:pStyle w:val="10"/>
        <w:spacing w:before="211" w:line="405" w:lineRule="auto"/>
        <w:ind w:right="498" w:firstLine="480"/>
      </w:pPr>
      <w:r>
        <w:rPr>
          <w:rFonts w:hint="eastAsia"/>
          <w:spacing w:val="-7"/>
        </w:rPr>
        <w:t>以上企业，不属于大企业的分支机构，不存在控股股东为大企业的情形，也不存在</w:t>
      </w:r>
      <w:r>
        <w:rPr>
          <w:rFonts w:hint="eastAsia"/>
        </w:rPr>
        <w:t>与大企业的负责人为同一人的情形。</w:t>
      </w:r>
    </w:p>
    <w:p>
      <w:pPr>
        <w:pStyle w:val="10"/>
        <w:spacing w:before="2"/>
        <w:ind w:left="978"/>
      </w:pPr>
      <w:r>
        <w:rPr>
          <w:rFonts w:hint="eastAsia"/>
        </w:rPr>
        <w:t>本企业对上述声明内容的真实性负责。如有虚假，将依法承担相应责任。</w:t>
      </w:r>
    </w:p>
    <w:p>
      <w:pPr>
        <w:pStyle w:val="10"/>
        <w:ind w:left="0"/>
      </w:pPr>
    </w:p>
    <w:p>
      <w:pPr>
        <w:pStyle w:val="10"/>
        <w:spacing w:before="10"/>
        <w:ind w:left="0"/>
        <w:rPr>
          <w:sz w:val="28"/>
        </w:rPr>
      </w:pPr>
    </w:p>
    <w:p>
      <w:pPr>
        <w:pStyle w:val="10"/>
        <w:tabs>
          <w:tab w:val="left" w:pos="7458"/>
        </w:tabs>
        <w:spacing w:before="1"/>
        <w:ind w:left="3978"/>
      </w:pPr>
      <w:r>
        <w:rPr>
          <w:rFonts w:hint="eastAsia"/>
        </w:rPr>
        <w:t>供应商：</w:t>
      </w:r>
      <w:r>
        <w:rPr>
          <w:rFonts w:hint="eastAsia"/>
          <w:u w:val="single"/>
        </w:rPr>
        <w:t xml:space="preserve"> </w:t>
      </w:r>
      <w:r>
        <w:rPr>
          <w:rFonts w:hint="eastAsia"/>
          <w:u w:val="single"/>
        </w:rPr>
        <w:tab/>
      </w:r>
      <w:r>
        <w:rPr>
          <w:rFonts w:hint="eastAsia"/>
          <w:u w:val="single"/>
        </w:rPr>
        <w:t>（公章）</w:t>
      </w:r>
    </w:p>
    <w:p>
      <w:pPr>
        <w:pStyle w:val="10"/>
        <w:spacing w:before="7"/>
        <w:ind w:left="0"/>
        <w:rPr>
          <w:sz w:val="8"/>
        </w:rPr>
      </w:pPr>
    </w:p>
    <w:p>
      <w:pPr>
        <w:pStyle w:val="10"/>
        <w:tabs>
          <w:tab w:val="left" w:pos="7458"/>
        </w:tabs>
        <w:spacing w:before="75"/>
        <w:ind w:left="3978"/>
      </w:pPr>
      <w:r>
        <w:rPr>
          <w:rFonts w:hint="eastAsia"/>
        </w:rPr>
        <w:t>法定代表人或委托人：</w:t>
      </w:r>
      <w:r>
        <w:rPr>
          <w:rFonts w:hint="eastAsia"/>
          <w:u w:val="single"/>
        </w:rPr>
        <w:t xml:space="preserve"> </w:t>
      </w:r>
      <w:r>
        <w:rPr>
          <w:rFonts w:hint="eastAsia"/>
          <w:u w:val="single"/>
        </w:rPr>
        <w:tab/>
      </w:r>
      <w:r>
        <w:rPr>
          <w:rFonts w:hint="eastAsia"/>
          <w:u w:val="single"/>
        </w:rPr>
        <w:t>（签字或签章）</w:t>
      </w:r>
    </w:p>
    <w:p>
      <w:pPr>
        <w:pStyle w:val="10"/>
        <w:spacing w:before="6"/>
        <w:ind w:left="0"/>
        <w:rPr>
          <w:sz w:val="13"/>
        </w:rPr>
      </w:pPr>
    </w:p>
    <w:p>
      <w:pPr>
        <w:pStyle w:val="10"/>
        <w:tabs>
          <w:tab w:val="left" w:pos="5778"/>
          <w:tab w:val="left" w:pos="6618"/>
          <w:tab w:val="left" w:pos="7458"/>
        </w:tabs>
        <w:spacing w:before="67"/>
        <w:ind w:left="5057"/>
      </w:pPr>
      <w:r>
        <w:rPr>
          <w:rFonts w:hint="eastAsia"/>
          <w:u w:val="single"/>
        </w:rPr>
        <w:t xml:space="preserve"> </w:t>
      </w:r>
      <w:r>
        <w:rPr>
          <w:rFonts w:hint="eastAsia"/>
          <w:u w:val="single"/>
        </w:rPr>
        <w:tab/>
      </w:r>
      <w:r>
        <w:rPr>
          <w:rFonts w:hint="eastAsia"/>
        </w:rPr>
        <w:t>年</w:t>
      </w:r>
      <w:r>
        <w:rPr>
          <w:rFonts w:hint="eastAsia"/>
          <w:u w:val="single"/>
        </w:rPr>
        <w:t xml:space="preserve"> </w:t>
      </w:r>
      <w:r>
        <w:rPr>
          <w:rFonts w:hint="eastAsia"/>
          <w:u w:val="single"/>
        </w:rPr>
        <w:tab/>
      </w:r>
      <w:r>
        <w:rPr>
          <w:rFonts w:hint="eastAsia"/>
        </w:rPr>
        <w:t>月</w:t>
      </w:r>
      <w:r>
        <w:rPr>
          <w:rFonts w:hint="eastAsia"/>
          <w:u w:val="single"/>
        </w:rPr>
        <w:t xml:space="preserve"> </w:t>
      </w:r>
      <w:r>
        <w:rPr>
          <w:rFonts w:hint="eastAsia"/>
          <w:u w:val="single"/>
        </w:rPr>
        <w:tab/>
      </w:r>
      <w:r>
        <w:rPr>
          <w:rFonts w:hint="eastAsia"/>
        </w:rPr>
        <w:t>日</w:t>
      </w:r>
    </w:p>
    <w:p>
      <w:pPr>
        <w:sectPr>
          <w:footerReference r:id="rId11" w:type="default"/>
          <w:pgSz w:w="11910" w:h="16840"/>
          <w:pgMar w:top="1400" w:right="920" w:bottom="1040" w:left="920" w:header="0" w:footer="851" w:gutter="0"/>
          <w:cols w:space="720" w:num="1"/>
        </w:sectPr>
      </w:pPr>
    </w:p>
    <w:p>
      <w:pPr>
        <w:spacing w:before="40"/>
        <w:ind w:left="562" w:right="1"/>
        <w:jc w:val="center"/>
        <w:rPr>
          <w:b/>
          <w:sz w:val="28"/>
        </w:rPr>
      </w:pPr>
      <w:r>
        <w:rPr>
          <w:rFonts w:hint="eastAsia"/>
          <w:b/>
          <w:sz w:val="28"/>
        </w:rPr>
        <w:t>2、残疾人福利性单位声明函（符合本声明函填写）</w:t>
      </w:r>
    </w:p>
    <w:p>
      <w:pPr>
        <w:pStyle w:val="10"/>
        <w:spacing w:before="4"/>
        <w:ind w:left="0"/>
        <w:rPr>
          <w:b/>
          <w:sz w:val="11"/>
        </w:rPr>
      </w:pPr>
    </w:p>
    <w:p>
      <w:pPr>
        <w:pStyle w:val="6"/>
        <w:spacing w:before="67"/>
        <w:ind w:left="498"/>
      </w:pPr>
      <w:r>
        <w:rPr>
          <w:rFonts w:hint="eastAsia"/>
          <w:u w:val="single"/>
        </w:rPr>
        <w:t>采购人名称：</w:t>
      </w:r>
    </w:p>
    <w:p>
      <w:pPr>
        <w:pStyle w:val="10"/>
        <w:spacing w:before="6"/>
        <w:ind w:left="0"/>
        <w:rPr>
          <w:b/>
          <w:sz w:val="11"/>
        </w:rPr>
      </w:pPr>
    </w:p>
    <w:p>
      <w:pPr>
        <w:pStyle w:val="10"/>
        <w:tabs>
          <w:tab w:val="left" w:pos="3591"/>
          <w:tab w:val="left" w:pos="5031"/>
        </w:tabs>
        <w:spacing w:before="66" w:line="405" w:lineRule="auto"/>
        <w:ind w:right="498" w:firstLine="480"/>
        <w:jc w:val="both"/>
      </w:pPr>
      <w:r>
        <w:rPr>
          <w:rFonts w:hint="eastAsia"/>
        </w:rPr>
        <w:t>本单位郑重声明</w:t>
      </w:r>
      <w:r>
        <w:rPr>
          <w:rFonts w:hint="eastAsia"/>
          <w:spacing w:val="-27"/>
        </w:rPr>
        <w:t>，</w:t>
      </w:r>
      <w:r>
        <w:rPr>
          <w:rFonts w:hint="eastAsia"/>
        </w:rPr>
        <w:t>根</w:t>
      </w:r>
      <w:r>
        <w:rPr>
          <w:rFonts w:hint="eastAsia"/>
          <w:spacing w:val="-24"/>
        </w:rPr>
        <w:t>据</w:t>
      </w:r>
      <w:r>
        <w:rPr>
          <w:rFonts w:hint="eastAsia"/>
        </w:rPr>
        <w:t>《财政部 民政部 中国残疾人联合会关于促进残疾人就业</w:t>
      </w:r>
      <w:r>
        <w:rPr>
          <w:rFonts w:hint="eastAsia"/>
          <w:spacing w:val="-18"/>
        </w:rPr>
        <w:t>政</w:t>
      </w:r>
      <w:r>
        <w:rPr>
          <w:rFonts w:hint="eastAsia"/>
        </w:rPr>
        <w:t>府采购政策的通知》（财库</w:t>
      </w:r>
      <w:r>
        <w:rPr>
          <w:rFonts w:hint="eastAsia"/>
          <w:spacing w:val="-3"/>
        </w:rPr>
        <w:t>〔</w:t>
      </w:r>
      <w:r>
        <w:rPr>
          <w:rFonts w:hint="eastAsia"/>
        </w:rPr>
        <w:t>2017〕141</w:t>
      </w:r>
      <w:r>
        <w:rPr>
          <w:rFonts w:hint="eastAsia"/>
          <w:spacing w:val="-53"/>
        </w:rPr>
        <w:t xml:space="preserve"> </w:t>
      </w:r>
      <w:r>
        <w:rPr>
          <w:rFonts w:hint="eastAsia"/>
        </w:rPr>
        <w:t>号）的规定，本单位为符合条件的残疾人福</w:t>
      </w:r>
      <w:r>
        <w:rPr>
          <w:rFonts w:hint="eastAsia"/>
          <w:spacing w:val="-16"/>
        </w:rPr>
        <w:t>利</w:t>
      </w:r>
      <w:r>
        <w:rPr>
          <w:rFonts w:hint="eastAsia"/>
        </w:rPr>
        <w:t>性单位</w:t>
      </w:r>
      <w:r>
        <w:rPr>
          <w:rFonts w:hint="eastAsia"/>
          <w:spacing w:val="-27"/>
        </w:rPr>
        <w:t>，</w:t>
      </w:r>
      <w:r>
        <w:rPr>
          <w:rFonts w:hint="eastAsia"/>
        </w:rPr>
        <w:t>且本单位参加</w:t>
      </w:r>
      <w:r>
        <w:rPr>
          <w:rFonts w:hint="eastAsia"/>
          <w:u w:val="single"/>
        </w:rPr>
        <w:t xml:space="preserve"> </w:t>
      </w:r>
      <w:r>
        <w:rPr>
          <w:rFonts w:hint="eastAsia"/>
          <w:u w:val="single"/>
        </w:rPr>
        <w:tab/>
      </w:r>
      <w:r>
        <w:rPr>
          <w:rFonts w:hint="eastAsia"/>
        </w:rPr>
        <w:t>单位的</w:t>
      </w:r>
      <w:r>
        <w:rPr>
          <w:rFonts w:hint="eastAsia"/>
          <w:u w:val="single"/>
        </w:rPr>
        <w:t xml:space="preserve"> </w:t>
      </w:r>
      <w:r>
        <w:rPr>
          <w:rFonts w:hint="eastAsia"/>
          <w:u w:val="single"/>
        </w:rPr>
        <w:tab/>
      </w:r>
      <w:r>
        <w:rPr>
          <w:rFonts w:hint="eastAsia"/>
        </w:rPr>
        <w:t>项目采购活动提供本单位制造的货</w:t>
      </w:r>
      <w:r>
        <w:rPr>
          <w:rFonts w:hint="eastAsia"/>
          <w:spacing w:val="-24"/>
        </w:rPr>
        <w:t>物</w:t>
      </w:r>
      <w:r>
        <w:rPr>
          <w:rFonts w:hint="eastAsia"/>
        </w:rPr>
        <w:t>（由</w:t>
      </w:r>
      <w:r>
        <w:rPr>
          <w:rFonts w:hint="eastAsia"/>
          <w:spacing w:val="-18"/>
        </w:rPr>
        <w:t>本</w:t>
      </w:r>
      <w:r>
        <w:rPr>
          <w:rFonts w:hint="eastAsia"/>
        </w:rPr>
        <w:t>单位承担工程/提供服务），或者提供其他残疾人福利性单位制造的货物（不包括使用非残疾人福利性单位注册商标的货物）。</w:t>
      </w:r>
    </w:p>
    <w:p>
      <w:pPr>
        <w:pStyle w:val="10"/>
        <w:spacing w:before="1"/>
        <w:ind w:left="978"/>
      </w:pPr>
      <w:r>
        <w:rPr>
          <w:rFonts w:hint="eastAsia"/>
        </w:rPr>
        <w:t>本单位对上述声明的真实性负责。如有虚假，将依法承担相应责任。</w:t>
      </w:r>
    </w:p>
    <w:p>
      <w:pPr>
        <w:pStyle w:val="10"/>
        <w:ind w:left="0"/>
      </w:pPr>
    </w:p>
    <w:p>
      <w:pPr>
        <w:pStyle w:val="10"/>
        <w:ind w:left="0"/>
      </w:pPr>
    </w:p>
    <w:p>
      <w:pPr>
        <w:pStyle w:val="10"/>
        <w:ind w:left="0"/>
      </w:pPr>
    </w:p>
    <w:p>
      <w:pPr>
        <w:pStyle w:val="10"/>
        <w:spacing w:before="9"/>
        <w:ind w:left="0"/>
        <w:rPr>
          <w:sz w:val="25"/>
        </w:rPr>
      </w:pPr>
    </w:p>
    <w:p>
      <w:pPr>
        <w:pStyle w:val="10"/>
        <w:tabs>
          <w:tab w:val="left" w:pos="8178"/>
        </w:tabs>
        <w:ind w:left="3978"/>
      </w:pPr>
      <w:r>
        <w:rPr>
          <w:rFonts w:hint="eastAsia"/>
        </w:rPr>
        <w:t>供应商名称：</w:t>
      </w:r>
      <w:r>
        <w:rPr>
          <w:rFonts w:hint="eastAsia"/>
          <w:u w:val="single"/>
        </w:rPr>
        <w:t xml:space="preserve"> </w:t>
      </w:r>
      <w:r>
        <w:rPr>
          <w:rFonts w:hint="eastAsia"/>
          <w:u w:val="single"/>
        </w:rPr>
        <w:tab/>
      </w:r>
      <w:r>
        <w:rPr>
          <w:rFonts w:hint="eastAsia"/>
          <w:u w:val="single"/>
        </w:rPr>
        <w:t>（公章）</w:t>
      </w:r>
    </w:p>
    <w:p>
      <w:pPr>
        <w:pStyle w:val="10"/>
        <w:spacing w:before="12"/>
        <w:ind w:left="0"/>
        <w:rPr>
          <w:sz w:val="10"/>
        </w:rPr>
      </w:pPr>
    </w:p>
    <w:p>
      <w:pPr>
        <w:pStyle w:val="10"/>
        <w:tabs>
          <w:tab w:val="left" w:pos="8178"/>
        </w:tabs>
        <w:spacing w:before="74"/>
        <w:ind w:left="3978"/>
      </w:pPr>
      <w:r>
        <w:rPr>
          <w:rFonts w:hint="eastAsia"/>
        </w:rPr>
        <w:t>法定代表人或委托人：</w:t>
      </w:r>
      <w:r>
        <w:rPr>
          <w:rFonts w:hint="eastAsia"/>
          <w:u w:val="single"/>
        </w:rPr>
        <w:t xml:space="preserve"> </w:t>
      </w:r>
      <w:r>
        <w:rPr>
          <w:rFonts w:hint="eastAsia"/>
          <w:u w:val="single"/>
        </w:rPr>
        <w:tab/>
      </w:r>
      <w:r>
        <w:rPr>
          <w:rFonts w:hint="eastAsia"/>
          <w:u w:val="single"/>
        </w:rPr>
        <w:t>（签字）</w:t>
      </w:r>
    </w:p>
    <w:p>
      <w:pPr>
        <w:pStyle w:val="10"/>
        <w:spacing w:before="8"/>
        <w:ind w:left="0"/>
        <w:rPr>
          <w:sz w:val="10"/>
        </w:rPr>
      </w:pPr>
    </w:p>
    <w:p>
      <w:pPr>
        <w:pStyle w:val="10"/>
        <w:tabs>
          <w:tab w:val="left" w:pos="5538"/>
          <w:tab w:val="left" w:pos="6378"/>
          <w:tab w:val="left" w:pos="7218"/>
        </w:tabs>
        <w:spacing w:before="74"/>
        <w:ind w:left="4817"/>
      </w:pPr>
      <w:r>
        <w:rPr>
          <w:rFonts w:hint="eastAsia"/>
          <w:u w:val="single"/>
        </w:rPr>
        <w:t xml:space="preserve"> </w:t>
      </w:r>
      <w:r>
        <w:rPr>
          <w:rFonts w:hint="eastAsia"/>
          <w:u w:val="single"/>
        </w:rPr>
        <w:tab/>
      </w:r>
      <w:r>
        <w:rPr>
          <w:rFonts w:hint="eastAsia"/>
        </w:rPr>
        <w:t>年</w:t>
      </w:r>
      <w:r>
        <w:rPr>
          <w:rFonts w:hint="eastAsia"/>
          <w:u w:val="single"/>
        </w:rPr>
        <w:t xml:space="preserve"> </w:t>
      </w:r>
      <w:r>
        <w:rPr>
          <w:rFonts w:hint="eastAsia"/>
          <w:u w:val="single"/>
        </w:rPr>
        <w:tab/>
      </w:r>
      <w:r>
        <w:rPr>
          <w:rFonts w:hint="eastAsia"/>
        </w:rPr>
        <w:t>月</w:t>
      </w:r>
      <w:r>
        <w:rPr>
          <w:rFonts w:hint="eastAsia"/>
          <w:u w:val="single"/>
        </w:rPr>
        <w:t xml:space="preserve"> </w:t>
      </w:r>
      <w:r>
        <w:rPr>
          <w:rFonts w:hint="eastAsia"/>
          <w:u w:val="single"/>
        </w:rPr>
        <w:tab/>
      </w:r>
      <w:r>
        <w:rPr>
          <w:rFonts w:hint="eastAsia"/>
        </w:rPr>
        <w:t>日</w:t>
      </w:r>
    </w:p>
    <w:p>
      <w:pPr>
        <w:pStyle w:val="10"/>
        <w:ind w:left="0"/>
        <w:rPr>
          <w:sz w:val="26"/>
        </w:rPr>
      </w:pPr>
    </w:p>
    <w:p>
      <w:pPr>
        <w:pStyle w:val="10"/>
        <w:ind w:left="0"/>
        <w:rPr>
          <w:sz w:val="26"/>
        </w:rPr>
      </w:pPr>
    </w:p>
    <w:p>
      <w:pPr>
        <w:pStyle w:val="10"/>
        <w:ind w:left="0"/>
        <w:rPr>
          <w:sz w:val="26"/>
        </w:rPr>
      </w:pPr>
    </w:p>
    <w:p>
      <w:pPr>
        <w:pStyle w:val="10"/>
        <w:ind w:left="0"/>
        <w:rPr>
          <w:sz w:val="26"/>
        </w:rPr>
      </w:pPr>
    </w:p>
    <w:p>
      <w:pPr>
        <w:pStyle w:val="10"/>
        <w:ind w:left="0"/>
        <w:rPr>
          <w:sz w:val="26"/>
        </w:rPr>
      </w:pPr>
    </w:p>
    <w:p>
      <w:pPr>
        <w:pStyle w:val="10"/>
        <w:spacing w:before="207"/>
      </w:pPr>
      <w:r>
        <w:rPr>
          <w:rFonts w:hint="eastAsia"/>
        </w:rPr>
        <w:t>说明：</w:t>
      </w:r>
    </w:p>
    <w:p>
      <w:pPr>
        <w:pStyle w:val="21"/>
        <w:numPr>
          <w:ilvl w:val="0"/>
          <w:numId w:val="32"/>
        </w:numPr>
        <w:tabs>
          <w:tab w:val="left" w:pos="740"/>
        </w:tabs>
        <w:spacing w:before="4" w:line="242" w:lineRule="auto"/>
        <w:ind w:right="498" w:firstLine="0"/>
        <w:rPr>
          <w:sz w:val="24"/>
        </w:rPr>
      </w:pPr>
      <w:r>
        <w:rPr>
          <w:rFonts w:hint="eastAsia"/>
          <w:spacing w:val="-8"/>
          <w:sz w:val="24"/>
        </w:rPr>
        <w:t>填写前请认真阅读《财政部 民政部 中国残疾人联合会关于促进残疾人就业政府采购</w:t>
      </w:r>
      <w:r>
        <w:rPr>
          <w:rFonts w:hint="eastAsia"/>
          <w:sz w:val="24"/>
        </w:rPr>
        <w:t>政策的通知》（财库〔2017〕141</w:t>
      </w:r>
      <w:r>
        <w:rPr>
          <w:rFonts w:hint="eastAsia"/>
          <w:spacing w:val="-30"/>
          <w:sz w:val="24"/>
        </w:rPr>
        <w:t xml:space="preserve"> 号</w:t>
      </w:r>
      <w:r>
        <w:rPr>
          <w:rFonts w:hint="eastAsia"/>
          <w:sz w:val="24"/>
        </w:rPr>
        <w:t>）相关规定。</w:t>
      </w:r>
    </w:p>
    <w:p>
      <w:pPr>
        <w:pStyle w:val="21"/>
        <w:numPr>
          <w:ilvl w:val="0"/>
          <w:numId w:val="32"/>
        </w:numPr>
        <w:tabs>
          <w:tab w:val="left" w:pos="740"/>
        </w:tabs>
        <w:ind w:left="739" w:hanging="242"/>
        <w:rPr>
          <w:sz w:val="24"/>
        </w:rPr>
      </w:pPr>
      <w:r>
        <w:rPr>
          <w:rFonts w:hint="eastAsia"/>
          <w:sz w:val="24"/>
        </w:rPr>
        <w:t>残疾人福利性单位应在本声明函后提供相关证明材料。</w:t>
      </w:r>
    </w:p>
    <w:p>
      <w:pPr>
        <w:pStyle w:val="21"/>
        <w:numPr>
          <w:ilvl w:val="0"/>
          <w:numId w:val="32"/>
        </w:numPr>
        <w:tabs>
          <w:tab w:val="left" w:pos="740"/>
        </w:tabs>
        <w:spacing w:before="5"/>
        <w:ind w:left="739" w:hanging="242"/>
        <w:rPr>
          <w:sz w:val="24"/>
        </w:rPr>
      </w:pPr>
      <w:r>
        <w:rPr>
          <w:rFonts w:hint="eastAsia"/>
          <w:sz w:val="24"/>
        </w:rPr>
        <w:t>未按上述要求提供、填写的，评审时不予以考虑。</w:t>
      </w:r>
    </w:p>
    <w:p>
      <w:pPr>
        <w:rPr>
          <w:sz w:val="24"/>
        </w:rPr>
        <w:sectPr>
          <w:pgSz w:w="11910" w:h="16840"/>
          <w:pgMar w:top="1560" w:right="920" w:bottom="1040" w:left="920" w:header="0" w:footer="851" w:gutter="0"/>
          <w:cols w:space="720" w:num="1"/>
        </w:sectPr>
      </w:pPr>
    </w:p>
    <w:p>
      <w:pPr>
        <w:spacing w:before="36"/>
        <w:ind w:left="562" w:right="1"/>
        <w:jc w:val="center"/>
        <w:rPr>
          <w:b/>
          <w:sz w:val="28"/>
        </w:rPr>
      </w:pPr>
      <w:bookmarkStart w:id="73" w:name="（十一）其他资料（格式自定）"/>
      <w:bookmarkEnd w:id="73"/>
      <w:r>
        <w:rPr>
          <w:rFonts w:hint="eastAsia"/>
          <w:b/>
          <w:sz w:val="28"/>
        </w:rPr>
        <w:t>3、节能产品和监狱企业声明材料（符合本声明填写）</w:t>
      </w:r>
    </w:p>
    <w:p>
      <w:pPr>
        <w:pStyle w:val="10"/>
        <w:ind w:left="0"/>
        <w:rPr>
          <w:b/>
          <w:sz w:val="28"/>
        </w:rPr>
      </w:pPr>
    </w:p>
    <w:p>
      <w:pPr>
        <w:pStyle w:val="10"/>
        <w:spacing w:before="5"/>
        <w:ind w:left="0"/>
        <w:rPr>
          <w:b/>
          <w:sz w:val="28"/>
        </w:rPr>
      </w:pPr>
    </w:p>
    <w:p>
      <w:pPr>
        <w:pStyle w:val="21"/>
        <w:numPr>
          <w:ilvl w:val="1"/>
          <w:numId w:val="32"/>
        </w:numPr>
        <w:tabs>
          <w:tab w:val="left" w:pos="1584"/>
        </w:tabs>
        <w:spacing w:line="405" w:lineRule="auto"/>
        <w:ind w:right="498" w:firstLine="480"/>
        <w:jc w:val="both"/>
        <w:rPr>
          <w:sz w:val="24"/>
        </w:rPr>
      </w:pPr>
      <w:r>
        <w:rPr>
          <w:rFonts w:hint="eastAsia"/>
          <w:sz w:val="24"/>
        </w:rPr>
        <w:t>供应商所投产品如被列入财政部与国家主管部门办法的节能产品目录或环境</w:t>
      </w:r>
      <w:r>
        <w:rPr>
          <w:rFonts w:hint="eastAsia"/>
          <w:spacing w:val="-4"/>
          <w:sz w:val="24"/>
        </w:rPr>
        <w:t>标志产品目录或无线局域网产品目录，应提供相关证明，在评标时予以优先采购，具体</w:t>
      </w:r>
      <w:r>
        <w:rPr>
          <w:rFonts w:hint="eastAsia"/>
          <w:sz w:val="24"/>
        </w:rPr>
        <w:t>优先采购办法见评标方法和标准；</w:t>
      </w:r>
    </w:p>
    <w:p>
      <w:pPr>
        <w:pStyle w:val="21"/>
        <w:numPr>
          <w:ilvl w:val="1"/>
          <w:numId w:val="32"/>
        </w:numPr>
        <w:tabs>
          <w:tab w:val="left" w:pos="1584"/>
        </w:tabs>
        <w:spacing w:before="1" w:line="405" w:lineRule="auto"/>
        <w:ind w:right="498" w:firstLine="480"/>
        <w:jc w:val="both"/>
        <w:rPr>
          <w:sz w:val="24"/>
        </w:rPr>
      </w:pPr>
      <w:r>
        <w:rPr>
          <w:rFonts w:hint="eastAsia"/>
          <w:sz w:val="24"/>
        </w:rPr>
        <w:t>根据《财政部司法部关于政府采购支持监狱企业发展有关问题的通知》（财库［2014］68</w:t>
      </w:r>
      <w:r>
        <w:rPr>
          <w:rFonts w:hint="eastAsia"/>
          <w:spacing w:val="25"/>
          <w:sz w:val="24"/>
        </w:rPr>
        <w:t xml:space="preserve"> 号</w:t>
      </w:r>
      <w:r>
        <w:rPr>
          <w:rFonts w:hint="eastAsia"/>
          <w:sz w:val="24"/>
        </w:rPr>
        <w:t>）的规定，对监狱企业产品的价格给予扣除，用扣除后的价格参与评</w:t>
      </w:r>
      <w:r>
        <w:rPr>
          <w:rFonts w:hint="eastAsia"/>
          <w:spacing w:val="-6"/>
          <w:sz w:val="24"/>
        </w:rPr>
        <w:t>审。参加政府采购活动的监狱企业必须提供由省级以上监狱管理局、戒毒管理局</w:t>
      </w:r>
      <w:r>
        <w:rPr>
          <w:rFonts w:hint="eastAsia"/>
          <w:sz w:val="24"/>
        </w:rPr>
        <w:t>（</w:t>
      </w:r>
      <w:r>
        <w:rPr>
          <w:rFonts w:hint="eastAsia"/>
          <w:spacing w:val="-9"/>
          <w:sz w:val="24"/>
        </w:rPr>
        <w:t>含新</w:t>
      </w:r>
      <w:r>
        <w:rPr>
          <w:rFonts w:hint="eastAsia"/>
          <w:sz w:val="24"/>
        </w:rPr>
        <w:t>疆生产建设兵团</w:t>
      </w:r>
      <w:r>
        <w:rPr>
          <w:rFonts w:hint="eastAsia"/>
          <w:spacing w:val="-27"/>
          <w:sz w:val="24"/>
        </w:rPr>
        <w:t>）</w:t>
      </w:r>
      <w:r>
        <w:rPr>
          <w:rFonts w:hint="eastAsia"/>
          <w:spacing w:val="-3"/>
          <w:sz w:val="24"/>
        </w:rPr>
        <w:t>出具的属于监狱企业的证明文件。具体办法详见招标文件评标办法和</w:t>
      </w:r>
      <w:r>
        <w:rPr>
          <w:rFonts w:hint="eastAsia"/>
          <w:sz w:val="24"/>
        </w:rPr>
        <w:t>标准；</w:t>
      </w:r>
    </w:p>
    <w:p>
      <w:pPr>
        <w:spacing w:line="405" w:lineRule="auto"/>
        <w:jc w:val="both"/>
        <w:rPr>
          <w:sz w:val="24"/>
        </w:rPr>
        <w:sectPr>
          <w:pgSz w:w="11910" w:h="16840"/>
          <w:pgMar w:top="1540" w:right="920" w:bottom="1040" w:left="920" w:header="0" w:footer="851" w:gutter="0"/>
          <w:cols w:space="720" w:num="1"/>
        </w:sectPr>
      </w:pPr>
    </w:p>
    <w:p>
      <w:pPr>
        <w:pStyle w:val="4"/>
      </w:pPr>
      <w:bookmarkStart w:id="74" w:name="_bookmark26"/>
      <w:bookmarkEnd w:id="74"/>
      <w:bookmarkStart w:id="75" w:name="_Toc7002"/>
      <w:r>
        <w:rPr>
          <w:rFonts w:hint="eastAsia"/>
        </w:rPr>
        <w:t>（</w:t>
      </w:r>
      <w:r>
        <w:rPr>
          <w:rFonts w:hint="eastAsia"/>
          <w:lang w:val="en-US"/>
        </w:rPr>
        <w:t>九</w:t>
      </w:r>
      <w:r>
        <w:rPr>
          <w:rFonts w:hint="eastAsia"/>
        </w:rPr>
        <w:t>）</w:t>
      </w:r>
      <w:r>
        <w:rPr>
          <w:rFonts w:hint="eastAsia"/>
          <w:lang w:val="en-US"/>
        </w:rPr>
        <w:t>投标人认为需要提供的</w:t>
      </w:r>
      <w:r>
        <w:rPr>
          <w:rFonts w:hint="eastAsia"/>
        </w:rPr>
        <w:t>其他资料（格式自定）</w:t>
      </w:r>
      <w:bookmarkEnd w:id="75"/>
    </w:p>
    <w:p>
      <w:pPr>
        <w:sectPr>
          <w:pgSz w:w="11910" w:h="16840"/>
          <w:pgMar w:top="1520" w:right="920" w:bottom="1040" w:left="920" w:header="0" w:footer="851" w:gutter="0"/>
          <w:cols w:space="720" w:num="1"/>
        </w:sectPr>
      </w:pPr>
    </w:p>
    <w:p>
      <w:pPr>
        <w:pStyle w:val="4"/>
        <w:ind w:left="498" w:right="0"/>
        <w:jc w:val="left"/>
      </w:pPr>
      <w:bookmarkStart w:id="76" w:name="_bookmark27"/>
      <w:bookmarkEnd w:id="76"/>
      <w:bookmarkStart w:id="77" w:name="附件一：中小企业划型标准规定"/>
      <w:bookmarkEnd w:id="77"/>
      <w:bookmarkStart w:id="78" w:name="_Toc20664"/>
      <w:r>
        <w:rPr>
          <w:rFonts w:hint="eastAsia"/>
        </w:rPr>
        <w:t>附件一：中小企业划型标准规定</w:t>
      </w:r>
      <w:bookmarkEnd w:id="78"/>
    </w:p>
    <w:p>
      <w:pPr>
        <w:pStyle w:val="10"/>
        <w:spacing w:before="9"/>
        <w:ind w:left="0"/>
        <w:rPr>
          <w:b/>
        </w:rPr>
      </w:pPr>
    </w:p>
    <w:p>
      <w:pPr>
        <w:spacing w:line="364" w:lineRule="auto"/>
        <w:ind w:left="3503" w:right="2985" w:hanging="519"/>
        <w:rPr>
          <w:sz w:val="24"/>
        </w:rPr>
      </w:pPr>
      <w:r>
        <w:rPr>
          <w:rFonts w:hint="eastAsia"/>
          <w:b/>
          <w:sz w:val="24"/>
        </w:rPr>
        <w:t>关于印发中小企业划型标准规定的通知</w:t>
      </w:r>
      <w:r>
        <w:rPr>
          <w:rFonts w:hint="eastAsia"/>
          <w:sz w:val="24"/>
        </w:rPr>
        <w:t>工信部联企业〔2011〕300 号</w:t>
      </w:r>
    </w:p>
    <w:p>
      <w:pPr>
        <w:pStyle w:val="10"/>
        <w:spacing w:line="306" w:lineRule="exact"/>
      </w:pPr>
      <w:r>
        <w:rPr>
          <w:rFonts w:hint="eastAsia"/>
        </w:rPr>
        <w:t>各省、自治区、直辖市人民政府，国务院各部委、各直属机构及有关单位：</w:t>
      </w:r>
    </w:p>
    <w:p>
      <w:pPr>
        <w:pStyle w:val="10"/>
        <w:spacing w:before="161" w:line="364" w:lineRule="auto"/>
        <w:ind w:right="498" w:firstLine="480"/>
        <w:jc w:val="both"/>
      </w:pPr>
      <w:r>
        <w:rPr>
          <w:rFonts w:hint="eastAsia"/>
          <w:spacing w:val="-7"/>
        </w:rPr>
        <w:t>为贯彻落实《中华人民共和国中小企业促进法》和《国务院关于进一步促进中小企</w:t>
      </w:r>
      <w:r>
        <w:rPr>
          <w:rFonts w:hint="eastAsia"/>
          <w:spacing w:val="-4"/>
        </w:rPr>
        <w:t>业发展的若干意见》</w:t>
      </w:r>
      <w:r>
        <w:rPr>
          <w:rFonts w:hint="eastAsia"/>
          <w:spacing w:val="-3"/>
        </w:rPr>
        <w:t>（</w:t>
      </w:r>
      <w:r>
        <w:rPr>
          <w:rFonts w:hint="eastAsia"/>
          <w:spacing w:val="-4"/>
        </w:rPr>
        <w:t>国发〔</w:t>
      </w:r>
      <w:r>
        <w:rPr>
          <w:rFonts w:hint="eastAsia"/>
        </w:rPr>
        <w:t>2009</w:t>
      </w:r>
      <w:r>
        <w:rPr>
          <w:rFonts w:hint="eastAsia"/>
          <w:spacing w:val="-15"/>
        </w:rPr>
        <w:t>〕</w:t>
      </w:r>
      <w:r>
        <w:rPr>
          <w:rFonts w:hint="eastAsia"/>
        </w:rPr>
        <w:t>36</w:t>
      </w:r>
      <w:r>
        <w:rPr>
          <w:rFonts w:hint="eastAsia"/>
          <w:spacing w:val="-30"/>
        </w:rPr>
        <w:t xml:space="preserve"> 号</w:t>
      </w:r>
      <w:r>
        <w:rPr>
          <w:rFonts w:hint="eastAsia"/>
          <w:spacing w:val="-14"/>
        </w:rPr>
        <w:t>）</w:t>
      </w:r>
      <w:r>
        <w:rPr>
          <w:rFonts w:hint="eastAsia"/>
          <w:spacing w:val="-8"/>
        </w:rPr>
        <w:t>，工业和信息化部、国家统计局、发展改革</w:t>
      </w:r>
      <w:r>
        <w:rPr>
          <w:rFonts w:hint="eastAsia"/>
          <w:spacing w:val="-9"/>
        </w:rPr>
        <w:t>委、财政部研究制定了《中小企业划型标准规定》。经国务院同意，现印发给你们，请</w:t>
      </w:r>
      <w:r>
        <w:rPr>
          <w:rFonts w:hint="eastAsia"/>
        </w:rPr>
        <w:t>遵照执行。</w:t>
      </w:r>
    </w:p>
    <w:p>
      <w:pPr>
        <w:pStyle w:val="10"/>
        <w:tabs>
          <w:tab w:val="left" w:pos="6618"/>
          <w:tab w:val="left" w:pos="7218"/>
        </w:tabs>
        <w:spacing w:line="364" w:lineRule="auto"/>
        <w:ind w:left="4578" w:right="2126" w:firstLine="120"/>
      </w:pPr>
      <w:r>
        <w:rPr>
          <w:rFonts w:hint="eastAsia"/>
        </w:rPr>
        <w:t>工业和信息化部</w:t>
      </w:r>
      <w:r>
        <w:rPr>
          <w:rFonts w:hint="eastAsia"/>
        </w:rPr>
        <w:tab/>
      </w:r>
      <w:r>
        <w:rPr>
          <w:rFonts w:hint="eastAsia"/>
        </w:rPr>
        <w:t>国家统计局国家发展和改革委员会</w:t>
      </w:r>
      <w:r>
        <w:rPr>
          <w:rFonts w:hint="eastAsia"/>
        </w:rPr>
        <w:tab/>
      </w:r>
      <w:r>
        <w:rPr>
          <w:rFonts w:hint="eastAsia"/>
        </w:rPr>
        <w:t>财政</w:t>
      </w:r>
      <w:r>
        <w:rPr>
          <w:rFonts w:hint="eastAsia"/>
          <w:spacing w:val="-17"/>
        </w:rPr>
        <w:t>部</w:t>
      </w:r>
    </w:p>
    <w:p>
      <w:pPr>
        <w:pStyle w:val="10"/>
        <w:spacing w:line="306" w:lineRule="exact"/>
        <w:ind w:left="5178"/>
      </w:pPr>
      <w:r>
        <w:rPr>
          <w:rFonts w:hint="eastAsia"/>
        </w:rPr>
        <w:t>二○一一年六月十八日</w:t>
      </w:r>
    </w:p>
    <w:p>
      <w:pPr>
        <w:pStyle w:val="10"/>
        <w:spacing w:before="158" w:line="362" w:lineRule="auto"/>
        <w:ind w:right="498" w:firstLine="480"/>
      </w:pPr>
      <w:r>
        <w:rPr>
          <w:rFonts w:hint="eastAsia"/>
          <w:spacing w:val="-9"/>
        </w:rPr>
        <w:t>一、根据《中华人民共和国中小企业促进法》和《国务院关于进一步促进中小企业</w:t>
      </w:r>
      <w:r>
        <w:rPr>
          <w:rFonts w:hint="eastAsia"/>
        </w:rPr>
        <w:t>发展的若干意见》（国发〔2009〕36</w:t>
      </w:r>
      <w:r>
        <w:rPr>
          <w:rFonts w:hint="eastAsia"/>
          <w:spacing w:val="-8"/>
        </w:rPr>
        <w:t xml:space="preserve"> 号)，制定本规定。</w:t>
      </w:r>
    </w:p>
    <w:p>
      <w:pPr>
        <w:pStyle w:val="10"/>
        <w:spacing w:before="5" w:line="362" w:lineRule="auto"/>
        <w:ind w:right="498" w:firstLine="480"/>
      </w:pPr>
      <w:r>
        <w:rPr>
          <w:rFonts w:hint="eastAsia"/>
          <w:spacing w:val="-8"/>
        </w:rPr>
        <w:t>二、中小企业划分为中型、小型、微型三种类型，具体标准根据企业从业人员、营</w:t>
      </w:r>
      <w:r>
        <w:rPr>
          <w:rFonts w:hint="eastAsia"/>
        </w:rPr>
        <w:t>业收入、资产总额等指标，结合行业特点制定。</w:t>
      </w:r>
    </w:p>
    <w:p>
      <w:pPr>
        <w:pStyle w:val="10"/>
        <w:spacing w:before="5" w:line="364" w:lineRule="auto"/>
        <w:ind w:right="446" w:firstLine="480"/>
        <w:jc w:val="both"/>
      </w:pPr>
      <w:r>
        <w:rPr>
          <w:rFonts w:hint="eastAsia"/>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 其他未列明行业（包括科学研究和技术服务业，水利、环境和公共设施管理业，居民服务、修理和其他服务业，社会工作，文化、体育和娱乐业等）。</w:t>
      </w:r>
    </w:p>
    <w:p>
      <w:pPr>
        <w:pStyle w:val="10"/>
        <w:spacing w:line="304" w:lineRule="exact"/>
        <w:ind w:left="978"/>
      </w:pPr>
      <w:r>
        <w:rPr>
          <w:rFonts w:hint="eastAsia"/>
        </w:rPr>
        <w:t>四、各行业划型标准为：</w:t>
      </w:r>
    </w:p>
    <w:p>
      <w:pPr>
        <w:pStyle w:val="10"/>
        <w:spacing w:before="158"/>
        <w:ind w:left="0" w:right="498"/>
        <w:jc w:val="right"/>
      </w:pPr>
      <w:r>
        <w:rPr>
          <w:rFonts w:hint="eastAsia"/>
        </w:rPr>
        <w:t>（一</w:t>
      </w:r>
      <w:r>
        <w:rPr>
          <w:rFonts w:hint="eastAsia"/>
          <w:spacing w:val="-8"/>
        </w:rPr>
        <w:t>）</w:t>
      </w:r>
      <w:r>
        <w:rPr>
          <w:rFonts w:hint="eastAsia"/>
          <w:spacing w:val="-10"/>
        </w:rPr>
        <w:t xml:space="preserve">农、林、牧、渔业。营业收入 </w:t>
      </w:r>
      <w:r>
        <w:rPr>
          <w:rFonts w:hint="eastAsia"/>
        </w:rPr>
        <w:t>20000</w:t>
      </w:r>
      <w:r>
        <w:rPr>
          <w:rFonts w:hint="eastAsia"/>
          <w:spacing w:val="-8"/>
        </w:rPr>
        <w:t xml:space="preserve"> 万元以下的为中小微型企业。其中，营</w:t>
      </w:r>
    </w:p>
    <w:p>
      <w:pPr>
        <w:pStyle w:val="10"/>
        <w:spacing w:before="160"/>
        <w:ind w:left="0" w:right="497"/>
        <w:jc w:val="right"/>
      </w:pPr>
      <w:r>
        <w:rPr>
          <w:rFonts w:hint="eastAsia"/>
          <w:spacing w:val="-12"/>
        </w:rPr>
        <w:t xml:space="preserve">业收入 </w:t>
      </w:r>
      <w:r>
        <w:rPr>
          <w:rFonts w:hint="eastAsia"/>
        </w:rPr>
        <w:t>500</w:t>
      </w:r>
      <w:r>
        <w:rPr>
          <w:rFonts w:hint="eastAsia"/>
          <w:spacing w:val="-10"/>
        </w:rPr>
        <w:t xml:space="preserve"> 万元及以上的为中型企业，营业收入 </w:t>
      </w:r>
      <w:r>
        <w:rPr>
          <w:rFonts w:hint="eastAsia"/>
        </w:rPr>
        <w:t>50</w:t>
      </w:r>
      <w:r>
        <w:rPr>
          <w:rFonts w:hint="eastAsia"/>
          <w:spacing w:val="-7"/>
        </w:rPr>
        <w:t xml:space="preserve"> 万元及以上的为小型企业，营业收</w:t>
      </w:r>
    </w:p>
    <w:p>
      <w:pPr>
        <w:pStyle w:val="10"/>
        <w:spacing w:before="158"/>
      </w:pPr>
      <w:r>
        <w:rPr>
          <w:rFonts w:hint="eastAsia"/>
        </w:rPr>
        <w:t>入 50 万元以下的为微型企业。</w:t>
      </w:r>
    </w:p>
    <w:p>
      <w:pPr>
        <w:pStyle w:val="10"/>
        <w:spacing w:before="161"/>
        <w:ind w:left="961"/>
      </w:pPr>
      <w:r>
        <w:rPr>
          <w:rFonts w:hint="eastAsia"/>
        </w:rPr>
        <w:t>（二）工业。从业人员 1000 人以下或营业收入 40000 万元以下的为中小微型企业。</w:t>
      </w:r>
    </w:p>
    <w:p>
      <w:pPr>
        <w:pStyle w:val="10"/>
        <w:spacing w:before="160"/>
      </w:pPr>
      <w:r>
        <w:rPr>
          <w:rFonts w:hint="eastAsia"/>
          <w:spacing w:val="-6"/>
        </w:rPr>
        <w:t xml:space="preserve">其中，从业人员 </w:t>
      </w:r>
      <w:r>
        <w:rPr>
          <w:rFonts w:hint="eastAsia"/>
        </w:rPr>
        <w:t>300</w:t>
      </w:r>
      <w:r>
        <w:rPr>
          <w:rFonts w:hint="eastAsia"/>
          <w:spacing w:val="-11"/>
        </w:rPr>
        <w:t xml:space="preserve"> 人及以上，且营业收入 </w:t>
      </w:r>
      <w:r>
        <w:rPr>
          <w:rFonts w:hint="eastAsia"/>
        </w:rPr>
        <w:t>2000</w:t>
      </w:r>
      <w:r>
        <w:rPr>
          <w:rFonts w:hint="eastAsia"/>
          <w:spacing w:val="-7"/>
        </w:rPr>
        <w:t xml:space="preserve"> 万元及以上的为中型企业；从业人员</w:t>
      </w:r>
    </w:p>
    <w:p>
      <w:pPr>
        <w:pStyle w:val="10"/>
        <w:spacing w:before="158"/>
      </w:pPr>
      <w:r>
        <w:rPr>
          <w:rFonts w:hint="eastAsia"/>
        </w:rPr>
        <w:t>20</w:t>
      </w:r>
      <w:r>
        <w:rPr>
          <w:rFonts w:hint="eastAsia"/>
          <w:spacing w:val="-13"/>
        </w:rPr>
        <w:t xml:space="preserve"> 人及以上，且营业收入 </w:t>
      </w:r>
      <w:r>
        <w:rPr>
          <w:rFonts w:hint="eastAsia"/>
        </w:rPr>
        <w:t>300</w:t>
      </w:r>
      <w:r>
        <w:rPr>
          <w:rFonts w:hint="eastAsia"/>
          <w:spacing w:val="-11"/>
        </w:rPr>
        <w:t xml:space="preserve"> 万元及以上的为小型企业；从业人员 </w:t>
      </w:r>
      <w:r>
        <w:rPr>
          <w:rFonts w:hint="eastAsia"/>
        </w:rPr>
        <w:t>20</w:t>
      </w:r>
      <w:r>
        <w:rPr>
          <w:rFonts w:hint="eastAsia"/>
          <w:spacing w:val="-8"/>
        </w:rPr>
        <w:t xml:space="preserve"> 人以下或营业收</w:t>
      </w:r>
    </w:p>
    <w:p>
      <w:pPr>
        <w:pStyle w:val="10"/>
        <w:spacing w:before="161"/>
      </w:pPr>
      <w:r>
        <w:rPr>
          <w:rFonts w:hint="eastAsia"/>
        </w:rPr>
        <w:t>入 300 万元以下的为微型企业。</w:t>
      </w:r>
    </w:p>
    <w:p>
      <w:pPr>
        <w:sectPr>
          <w:pgSz w:w="11910" w:h="16840"/>
          <w:pgMar w:top="1400" w:right="920" w:bottom="1040" w:left="920" w:header="0" w:footer="851" w:gutter="0"/>
          <w:cols w:space="720" w:num="1"/>
        </w:sectPr>
      </w:pPr>
    </w:p>
    <w:p>
      <w:pPr>
        <w:pStyle w:val="10"/>
        <w:spacing w:before="41"/>
        <w:ind w:left="0" w:right="498"/>
        <w:jc w:val="right"/>
      </w:pPr>
      <w:r>
        <w:rPr>
          <w:rFonts w:hint="eastAsia"/>
        </w:rPr>
        <w:t>（三）建筑业。营业收入 80000 万元以下或资产总额 80000 万元以下的为中小微型</w:t>
      </w:r>
    </w:p>
    <w:p>
      <w:pPr>
        <w:pStyle w:val="10"/>
        <w:spacing w:before="160"/>
        <w:ind w:left="0" w:right="446"/>
        <w:jc w:val="right"/>
      </w:pPr>
      <w:r>
        <w:rPr>
          <w:rFonts w:hint="eastAsia"/>
        </w:rPr>
        <w:t>企业。其中，营业收入 6000 万元及以上，且资产总额 5000 万元及以上的为中型企业；</w:t>
      </w:r>
    </w:p>
    <w:p>
      <w:pPr>
        <w:pStyle w:val="10"/>
        <w:spacing w:before="158"/>
        <w:ind w:left="0" w:right="498"/>
        <w:jc w:val="right"/>
      </w:pPr>
      <w:r>
        <w:rPr>
          <w:rFonts w:hint="eastAsia"/>
        </w:rPr>
        <w:t>营业收入 300 万元及以上，且资产总额 300 万元及以上的为小型企业；营业收入 300 万</w:t>
      </w:r>
    </w:p>
    <w:p>
      <w:pPr>
        <w:pStyle w:val="10"/>
        <w:spacing w:before="161"/>
      </w:pPr>
      <w:r>
        <w:rPr>
          <w:rFonts w:hint="eastAsia"/>
        </w:rPr>
        <w:t>元以下或资产总额 300 万元以下的为微型企业。</w:t>
      </w:r>
    </w:p>
    <w:p>
      <w:pPr>
        <w:pStyle w:val="10"/>
        <w:spacing w:before="158"/>
        <w:ind w:left="0" w:right="378"/>
        <w:jc w:val="right"/>
      </w:pPr>
      <w:r>
        <w:rPr>
          <w:rFonts w:hint="eastAsia"/>
        </w:rPr>
        <w:t>（四</w:t>
      </w:r>
      <w:r>
        <w:rPr>
          <w:rFonts w:hint="eastAsia"/>
          <w:spacing w:val="-56"/>
        </w:rPr>
        <w:t>）</w:t>
      </w:r>
      <w:r>
        <w:rPr>
          <w:rFonts w:hint="eastAsia"/>
          <w:spacing w:val="-14"/>
        </w:rPr>
        <w:t xml:space="preserve">批发业。从业人员 </w:t>
      </w:r>
      <w:r>
        <w:rPr>
          <w:rFonts w:hint="eastAsia"/>
        </w:rPr>
        <w:t>200</w:t>
      </w:r>
      <w:r>
        <w:rPr>
          <w:rFonts w:hint="eastAsia"/>
          <w:spacing w:val="-14"/>
        </w:rPr>
        <w:t xml:space="preserve"> 人以下或营业收入 </w:t>
      </w:r>
      <w:r>
        <w:rPr>
          <w:rFonts w:hint="eastAsia"/>
        </w:rPr>
        <w:t>40000</w:t>
      </w:r>
      <w:r>
        <w:rPr>
          <w:rFonts w:hint="eastAsia"/>
          <w:spacing w:val="-8"/>
        </w:rPr>
        <w:t xml:space="preserve"> 万元以下的为中小微型企业。</w:t>
      </w:r>
    </w:p>
    <w:p>
      <w:pPr>
        <w:pStyle w:val="10"/>
        <w:spacing w:before="160"/>
      </w:pPr>
      <w:r>
        <w:rPr>
          <w:rFonts w:hint="eastAsia"/>
          <w:spacing w:val="-8"/>
        </w:rPr>
        <w:t xml:space="preserve">其中，从业人员 </w:t>
      </w:r>
      <w:r>
        <w:rPr>
          <w:rFonts w:hint="eastAsia"/>
        </w:rPr>
        <w:t>20</w:t>
      </w:r>
      <w:r>
        <w:rPr>
          <w:rFonts w:hint="eastAsia"/>
          <w:spacing w:val="-13"/>
        </w:rPr>
        <w:t xml:space="preserve"> 人及以上，且营业收入 </w:t>
      </w:r>
      <w:r>
        <w:rPr>
          <w:rFonts w:hint="eastAsia"/>
        </w:rPr>
        <w:t>5000</w:t>
      </w:r>
      <w:r>
        <w:rPr>
          <w:rFonts w:hint="eastAsia"/>
          <w:spacing w:val="-11"/>
        </w:rPr>
        <w:t xml:space="preserve"> 万元及以上的为中型企业；从业人员 </w:t>
      </w:r>
      <w:r>
        <w:rPr>
          <w:rFonts w:hint="eastAsia"/>
        </w:rPr>
        <w:t>5</w:t>
      </w:r>
    </w:p>
    <w:p>
      <w:pPr>
        <w:pStyle w:val="10"/>
        <w:spacing w:before="159"/>
      </w:pPr>
      <w:r>
        <w:rPr>
          <w:rFonts w:hint="eastAsia"/>
          <w:spacing w:val="-5"/>
        </w:rPr>
        <w:t xml:space="preserve">人及以上，且营业收入 </w:t>
      </w:r>
      <w:r>
        <w:rPr>
          <w:rFonts w:hint="eastAsia"/>
        </w:rPr>
        <w:t>1000</w:t>
      </w:r>
      <w:r>
        <w:rPr>
          <w:rFonts w:hint="eastAsia"/>
          <w:spacing w:val="-10"/>
        </w:rPr>
        <w:t xml:space="preserve"> 万元及以上的为小型企业；从业人员 </w:t>
      </w:r>
      <w:r>
        <w:rPr>
          <w:rFonts w:hint="eastAsia"/>
        </w:rPr>
        <w:t>5</w:t>
      </w:r>
      <w:r>
        <w:rPr>
          <w:rFonts w:hint="eastAsia"/>
          <w:spacing w:val="-7"/>
        </w:rPr>
        <w:t xml:space="preserve"> 人以下或营业收入</w:t>
      </w:r>
    </w:p>
    <w:p>
      <w:pPr>
        <w:pStyle w:val="10"/>
        <w:spacing w:before="160"/>
      </w:pPr>
      <w:r>
        <w:rPr>
          <w:rFonts w:hint="eastAsia"/>
        </w:rPr>
        <w:t>1000 万元以下的为微型企业。</w:t>
      </w:r>
    </w:p>
    <w:p>
      <w:pPr>
        <w:pStyle w:val="10"/>
        <w:spacing w:before="161"/>
        <w:ind w:left="0" w:right="378"/>
        <w:jc w:val="right"/>
      </w:pPr>
      <w:r>
        <w:rPr>
          <w:rFonts w:hint="eastAsia"/>
        </w:rPr>
        <w:t>（五</w:t>
      </w:r>
      <w:r>
        <w:rPr>
          <w:rFonts w:hint="eastAsia"/>
          <w:spacing w:val="-56"/>
        </w:rPr>
        <w:t>）</w:t>
      </w:r>
      <w:r>
        <w:rPr>
          <w:rFonts w:hint="eastAsia"/>
          <w:spacing w:val="-14"/>
        </w:rPr>
        <w:t xml:space="preserve">零售业。从业人员 </w:t>
      </w:r>
      <w:r>
        <w:rPr>
          <w:rFonts w:hint="eastAsia"/>
        </w:rPr>
        <w:t>300</w:t>
      </w:r>
      <w:r>
        <w:rPr>
          <w:rFonts w:hint="eastAsia"/>
          <w:spacing w:val="-14"/>
        </w:rPr>
        <w:t xml:space="preserve"> 人以下或营业收入 </w:t>
      </w:r>
      <w:r>
        <w:rPr>
          <w:rFonts w:hint="eastAsia"/>
        </w:rPr>
        <w:t>20000</w:t>
      </w:r>
      <w:r>
        <w:rPr>
          <w:rFonts w:hint="eastAsia"/>
          <w:spacing w:val="-8"/>
        </w:rPr>
        <w:t xml:space="preserve"> 万元以下的为中小微型企业。</w:t>
      </w:r>
    </w:p>
    <w:p>
      <w:pPr>
        <w:pStyle w:val="10"/>
        <w:spacing w:before="158"/>
      </w:pPr>
      <w:r>
        <w:rPr>
          <w:rFonts w:hint="eastAsia"/>
          <w:spacing w:val="-8"/>
        </w:rPr>
        <w:t xml:space="preserve">其中，从业人员 </w:t>
      </w:r>
      <w:r>
        <w:rPr>
          <w:rFonts w:hint="eastAsia"/>
        </w:rPr>
        <w:t>50</w:t>
      </w:r>
      <w:r>
        <w:rPr>
          <w:rFonts w:hint="eastAsia"/>
          <w:spacing w:val="-13"/>
        </w:rPr>
        <w:t xml:space="preserve"> 人及以上，且营业收入 </w:t>
      </w:r>
      <w:r>
        <w:rPr>
          <w:rFonts w:hint="eastAsia"/>
        </w:rPr>
        <w:t>500</w:t>
      </w:r>
      <w:r>
        <w:rPr>
          <w:rFonts w:hint="eastAsia"/>
          <w:spacing w:val="-11"/>
        </w:rPr>
        <w:t xml:space="preserve"> 万元及以上的为中型企业；从业人员 </w:t>
      </w:r>
      <w:r>
        <w:rPr>
          <w:rFonts w:hint="eastAsia"/>
        </w:rPr>
        <w:t>10</w:t>
      </w:r>
    </w:p>
    <w:p>
      <w:pPr>
        <w:pStyle w:val="10"/>
        <w:spacing w:before="158"/>
      </w:pPr>
      <w:r>
        <w:rPr>
          <w:rFonts w:hint="eastAsia"/>
          <w:spacing w:val="-5"/>
        </w:rPr>
        <w:t xml:space="preserve">人及以上，且营业收入 </w:t>
      </w:r>
      <w:r>
        <w:rPr>
          <w:rFonts w:hint="eastAsia"/>
        </w:rPr>
        <w:t>100</w:t>
      </w:r>
      <w:r>
        <w:rPr>
          <w:rFonts w:hint="eastAsia"/>
          <w:spacing w:val="-10"/>
        </w:rPr>
        <w:t xml:space="preserve"> 万元及以上的为小型企业；从业人员 </w:t>
      </w:r>
      <w:r>
        <w:rPr>
          <w:rFonts w:hint="eastAsia"/>
        </w:rPr>
        <w:t>10</w:t>
      </w:r>
      <w:r>
        <w:rPr>
          <w:rFonts w:hint="eastAsia"/>
          <w:spacing w:val="-7"/>
        </w:rPr>
        <w:t xml:space="preserve"> 人以下或营业收入</w:t>
      </w:r>
    </w:p>
    <w:p>
      <w:pPr>
        <w:pStyle w:val="10"/>
        <w:spacing w:before="160"/>
      </w:pPr>
      <w:r>
        <w:rPr>
          <w:rFonts w:hint="eastAsia"/>
        </w:rPr>
        <w:t>100 万元以下的为微型企业。</w:t>
      </w:r>
    </w:p>
    <w:p>
      <w:pPr>
        <w:pStyle w:val="10"/>
        <w:spacing w:before="161"/>
        <w:ind w:left="0" w:right="497"/>
        <w:jc w:val="right"/>
      </w:pPr>
      <w:r>
        <w:rPr>
          <w:rFonts w:hint="eastAsia"/>
        </w:rPr>
        <w:t>（六）</w:t>
      </w:r>
      <w:r>
        <w:rPr>
          <w:rFonts w:hint="eastAsia"/>
          <w:spacing w:val="-5"/>
        </w:rPr>
        <w:t xml:space="preserve">交通运输业。从业人员 </w:t>
      </w:r>
      <w:r>
        <w:rPr>
          <w:rFonts w:hint="eastAsia"/>
        </w:rPr>
        <w:t>1000</w:t>
      </w:r>
      <w:r>
        <w:rPr>
          <w:rFonts w:hint="eastAsia"/>
          <w:spacing w:val="-11"/>
        </w:rPr>
        <w:t xml:space="preserve"> 人以下或营业收入 </w:t>
      </w:r>
      <w:r>
        <w:rPr>
          <w:rFonts w:hint="eastAsia"/>
        </w:rPr>
        <w:t>30000</w:t>
      </w:r>
      <w:r>
        <w:rPr>
          <w:rFonts w:hint="eastAsia"/>
          <w:spacing w:val="-7"/>
        </w:rPr>
        <w:t xml:space="preserve"> 万元以下的为中小微</w:t>
      </w:r>
    </w:p>
    <w:p>
      <w:pPr>
        <w:pStyle w:val="10"/>
        <w:spacing w:before="158"/>
        <w:ind w:left="0" w:right="494"/>
        <w:jc w:val="right"/>
      </w:pPr>
      <w:r>
        <w:rPr>
          <w:rFonts w:hint="eastAsia"/>
          <w:spacing w:val="-4"/>
        </w:rPr>
        <w:t xml:space="preserve">型企业。其中，从业人员 </w:t>
      </w:r>
      <w:r>
        <w:rPr>
          <w:rFonts w:hint="eastAsia"/>
        </w:rPr>
        <w:t>300</w:t>
      </w:r>
      <w:r>
        <w:rPr>
          <w:rFonts w:hint="eastAsia"/>
          <w:spacing w:val="-11"/>
        </w:rPr>
        <w:t xml:space="preserve"> 人及以上，且营业收入 </w:t>
      </w:r>
      <w:r>
        <w:rPr>
          <w:rFonts w:hint="eastAsia"/>
        </w:rPr>
        <w:t>3000</w:t>
      </w:r>
      <w:r>
        <w:rPr>
          <w:rFonts w:hint="eastAsia"/>
          <w:spacing w:val="-7"/>
        </w:rPr>
        <w:t xml:space="preserve"> 万元及以上的为中型企业；</w:t>
      </w:r>
    </w:p>
    <w:p>
      <w:pPr>
        <w:pStyle w:val="10"/>
        <w:spacing w:before="160"/>
        <w:ind w:left="0" w:right="498"/>
        <w:jc w:val="right"/>
      </w:pPr>
      <w:r>
        <w:rPr>
          <w:rFonts w:hint="eastAsia"/>
          <w:spacing w:val="-12"/>
        </w:rPr>
        <w:t xml:space="preserve">从业人员 </w:t>
      </w:r>
      <w:r>
        <w:rPr>
          <w:rFonts w:hint="eastAsia"/>
        </w:rPr>
        <w:t>20</w:t>
      </w:r>
      <w:r>
        <w:rPr>
          <w:rFonts w:hint="eastAsia"/>
          <w:spacing w:val="-15"/>
        </w:rPr>
        <w:t xml:space="preserve"> 人及以上，且营业收入 </w:t>
      </w:r>
      <w:r>
        <w:rPr>
          <w:rFonts w:hint="eastAsia"/>
        </w:rPr>
        <w:t>200</w:t>
      </w:r>
      <w:r>
        <w:rPr>
          <w:rFonts w:hint="eastAsia"/>
          <w:spacing w:val="-13"/>
        </w:rPr>
        <w:t xml:space="preserve"> 万元及以上的为小型企业；从业人员 </w:t>
      </w:r>
      <w:r>
        <w:rPr>
          <w:rFonts w:hint="eastAsia"/>
        </w:rPr>
        <w:t>20</w:t>
      </w:r>
      <w:r>
        <w:rPr>
          <w:rFonts w:hint="eastAsia"/>
          <w:spacing w:val="-15"/>
        </w:rPr>
        <w:t xml:space="preserve"> 人以下</w:t>
      </w:r>
    </w:p>
    <w:p>
      <w:pPr>
        <w:pStyle w:val="10"/>
        <w:spacing w:before="158"/>
      </w:pPr>
      <w:r>
        <w:rPr>
          <w:rFonts w:hint="eastAsia"/>
        </w:rPr>
        <w:t>或营业收入 200 万元以下的为微型企业。</w:t>
      </w:r>
    </w:p>
    <w:p>
      <w:pPr>
        <w:pStyle w:val="10"/>
        <w:spacing w:before="161"/>
        <w:ind w:left="0" w:right="378"/>
        <w:jc w:val="right"/>
      </w:pPr>
      <w:r>
        <w:rPr>
          <w:rFonts w:hint="eastAsia"/>
        </w:rPr>
        <w:t>（七</w:t>
      </w:r>
      <w:r>
        <w:rPr>
          <w:rFonts w:hint="eastAsia"/>
          <w:spacing w:val="-56"/>
        </w:rPr>
        <w:t>）</w:t>
      </w:r>
      <w:r>
        <w:rPr>
          <w:rFonts w:hint="eastAsia"/>
          <w:spacing w:val="-14"/>
        </w:rPr>
        <w:t xml:space="preserve">仓储业。从业人员 </w:t>
      </w:r>
      <w:r>
        <w:rPr>
          <w:rFonts w:hint="eastAsia"/>
        </w:rPr>
        <w:t>200</w:t>
      </w:r>
      <w:r>
        <w:rPr>
          <w:rFonts w:hint="eastAsia"/>
          <w:spacing w:val="-14"/>
        </w:rPr>
        <w:t xml:space="preserve"> 人以下或营业收入 </w:t>
      </w:r>
      <w:r>
        <w:rPr>
          <w:rFonts w:hint="eastAsia"/>
        </w:rPr>
        <w:t>30000</w:t>
      </w:r>
      <w:r>
        <w:rPr>
          <w:rFonts w:hint="eastAsia"/>
          <w:spacing w:val="-8"/>
        </w:rPr>
        <w:t xml:space="preserve"> 万元以下的为中小微型企业。</w:t>
      </w:r>
    </w:p>
    <w:p>
      <w:pPr>
        <w:pStyle w:val="10"/>
        <w:spacing w:before="158"/>
        <w:ind w:left="0" w:right="498"/>
        <w:jc w:val="right"/>
      </w:pPr>
      <w:r>
        <w:rPr>
          <w:rFonts w:hint="eastAsia"/>
          <w:spacing w:val="-6"/>
        </w:rPr>
        <w:t xml:space="preserve">其中，从业人员 </w:t>
      </w:r>
      <w:r>
        <w:rPr>
          <w:rFonts w:hint="eastAsia"/>
        </w:rPr>
        <w:t>100</w:t>
      </w:r>
      <w:r>
        <w:rPr>
          <w:rFonts w:hint="eastAsia"/>
          <w:spacing w:val="-11"/>
        </w:rPr>
        <w:t xml:space="preserve"> 人及以上，且营业收入 </w:t>
      </w:r>
      <w:r>
        <w:rPr>
          <w:rFonts w:hint="eastAsia"/>
        </w:rPr>
        <w:t>1000</w:t>
      </w:r>
      <w:r>
        <w:rPr>
          <w:rFonts w:hint="eastAsia"/>
          <w:spacing w:val="-7"/>
        </w:rPr>
        <w:t xml:space="preserve"> 万元及以上的为中型企业；从业人员</w:t>
      </w:r>
    </w:p>
    <w:p>
      <w:pPr>
        <w:pStyle w:val="10"/>
        <w:spacing w:before="161"/>
        <w:ind w:left="0" w:right="494"/>
        <w:jc w:val="right"/>
      </w:pPr>
      <w:r>
        <w:rPr>
          <w:rFonts w:hint="eastAsia"/>
        </w:rPr>
        <w:t>20</w:t>
      </w:r>
      <w:r>
        <w:rPr>
          <w:rFonts w:hint="eastAsia"/>
          <w:spacing w:val="-13"/>
        </w:rPr>
        <w:t xml:space="preserve"> 人及以上，且营业收入 </w:t>
      </w:r>
      <w:r>
        <w:rPr>
          <w:rFonts w:hint="eastAsia"/>
        </w:rPr>
        <w:t>100</w:t>
      </w:r>
      <w:r>
        <w:rPr>
          <w:rFonts w:hint="eastAsia"/>
          <w:spacing w:val="-11"/>
        </w:rPr>
        <w:t xml:space="preserve"> 万元及以上的为小型企业；从业人员 </w:t>
      </w:r>
      <w:r>
        <w:rPr>
          <w:rFonts w:hint="eastAsia"/>
        </w:rPr>
        <w:t>20</w:t>
      </w:r>
      <w:r>
        <w:rPr>
          <w:rFonts w:hint="eastAsia"/>
          <w:spacing w:val="-8"/>
        </w:rPr>
        <w:t xml:space="preserve"> 人以下或营业收</w:t>
      </w:r>
    </w:p>
    <w:p>
      <w:pPr>
        <w:pStyle w:val="10"/>
        <w:spacing w:before="158"/>
      </w:pPr>
      <w:r>
        <w:rPr>
          <w:rFonts w:hint="eastAsia"/>
        </w:rPr>
        <w:t>入 100 万元以下的为微型企业。</w:t>
      </w:r>
    </w:p>
    <w:p>
      <w:pPr>
        <w:pStyle w:val="10"/>
        <w:spacing w:before="160"/>
        <w:ind w:left="0" w:right="497"/>
        <w:jc w:val="right"/>
      </w:pPr>
      <w:r>
        <w:rPr>
          <w:rFonts w:hint="eastAsia"/>
        </w:rPr>
        <w:t>（八）</w:t>
      </w:r>
      <w:r>
        <w:rPr>
          <w:rFonts w:hint="eastAsia"/>
          <w:spacing w:val="-6"/>
        </w:rPr>
        <w:t xml:space="preserve">邮政业。从业人员 </w:t>
      </w:r>
      <w:r>
        <w:rPr>
          <w:rFonts w:hint="eastAsia"/>
        </w:rPr>
        <w:t>1000</w:t>
      </w:r>
      <w:r>
        <w:rPr>
          <w:rFonts w:hint="eastAsia"/>
          <w:spacing w:val="-11"/>
        </w:rPr>
        <w:t xml:space="preserve"> 人以下或营业收入 </w:t>
      </w:r>
      <w:r>
        <w:rPr>
          <w:rFonts w:hint="eastAsia"/>
        </w:rPr>
        <w:t>30000</w:t>
      </w:r>
      <w:r>
        <w:rPr>
          <w:rFonts w:hint="eastAsia"/>
          <w:spacing w:val="-7"/>
        </w:rPr>
        <w:t xml:space="preserve"> 万元以下的为中小微型企</w:t>
      </w:r>
    </w:p>
    <w:p>
      <w:pPr>
        <w:pStyle w:val="10"/>
        <w:spacing w:before="158"/>
        <w:ind w:left="0" w:right="497"/>
        <w:jc w:val="right"/>
      </w:pPr>
      <w:r>
        <w:rPr>
          <w:rFonts w:hint="eastAsia"/>
          <w:spacing w:val="-5"/>
        </w:rPr>
        <w:t xml:space="preserve">业。其中，从业人员 </w:t>
      </w:r>
      <w:r>
        <w:rPr>
          <w:rFonts w:hint="eastAsia"/>
        </w:rPr>
        <w:t>300</w:t>
      </w:r>
      <w:r>
        <w:rPr>
          <w:rFonts w:hint="eastAsia"/>
          <w:spacing w:val="-11"/>
        </w:rPr>
        <w:t xml:space="preserve"> 人及以上，且营业收入 </w:t>
      </w:r>
      <w:r>
        <w:rPr>
          <w:rFonts w:hint="eastAsia"/>
        </w:rPr>
        <w:t>2000</w:t>
      </w:r>
      <w:r>
        <w:rPr>
          <w:rFonts w:hint="eastAsia"/>
          <w:spacing w:val="-7"/>
        </w:rPr>
        <w:t xml:space="preserve"> 万元及以上的为中型企业；从业</w:t>
      </w:r>
    </w:p>
    <w:p>
      <w:pPr>
        <w:pStyle w:val="10"/>
        <w:spacing w:before="161"/>
        <w:ind w:left="0" w:right="498"/>
        <w:jc w:val="right"/>
      </w:pPr>
      <w:r>
        <w:rPr>
          <w:rFonts w:hint="eastAsia"/>
          <w:spacing w:val="-20"/>
        </w:rPr>
        <w:t xml:space="preserve">人员 </w:t>
      </w:r>
      <w:r>
        <w:rPr>
          <w:rFonts w:hint="eastAsia"/>
        </w:rPr>
        <w:t>20</w:t>
      </w:r>
      <w:r>
        <w:rPr>
          <w:rFonts w:hint="eastAsia"/>
          <w:spacing w:val="-15"/>
        </w:rPr>
        <w:t xml:space="preserve"> 人及以上，且营业收入 </w:t>
      </w:r>
      <w:r>
        <w:rPr>
          <w:rFonts w:hint="eastAsia"/>
        </w:rPr>
        <w:t>100</w:t>
      </w:r>
      <w:r>
        <w:rPr>
          <w:rFonts w:hint="eastAsia"/>
          <w:spacing w:val="-13"/>
        </w:rPr>
        <w:t xml:space="preserve"> 万元及以上的为小型企业；从业人员 </w:t>
      </w:r>
      <w:r>
        <w:rPr>
          <w:rFonts w:hint="eastAsia"/>
        </w:rPr>
        <w:t>20</w:t>
      </w:r>
      <w:r>
        <w:rPr>
          <w:rFonts w:hint="eastAsia"/>
          <w:spacing w:val="-10"/>
        </w:rPr>
        <w:t xml:space="preserve"> 人以下或营</w:t>
      </w:r>
    </w:p>
    <w:p>
      <w:pPr>
        <w:pStyle w:val="10"/>
        <w:spacing w:before="160"/>
      </w:pPr>
      <w:r>
        <w:rPr>
          <w:rFonts w:hint="eastAsia"/>
        </w:rPr>
        <w:t>业收入 100 万元以下的为微型企业。</w:t>
      </w:r>
    </w:p>
    <w:p>
      <w:pPr>
        <w:pStyle w:val="10"/>
        <w:spacing w:before="158"/>
        <w:ind w:left="0" w:right="378"/>
        <w:jc w:val="right"/>
      </w:pPr>
      <w:r>
        <w:rPr>
          <w:rFonts w:hint="eastAsia"/>
        </w:rPr>
        <w:t>（九</w:t>
      </w:r>
      <w:r>
        <w:rPr>
          <w:rFonts w:hint="eastAsia"/>
          <w:spacing w:val="-56"/>
        </w:rPr>
        <w:t>）</w:t>
      </w:r>
      <w:r>
        <w:rPr>
          <w:rFonts w:hint="eastAsia"/>
          <w:spacing w:val="-14"/>
        </w:rPr>
        <w:t xml:space="preserve">住宿业。从业人员 </w:t>
      </w:r>
      <w:r>
        <w:rPr>
          <w:rFonts w:hint="eastAsia"/>
        </w:rPr>
        <w:t>300</w:t>
      </w:r>
      <w:r>
        <w:rPr>
          <w:rFonts w:hint="eastAsia"/>
          <w:spacing w:val="-14"/>
        </w:rPr>
        <w:t xml:space="preserve"> 人以下或营业收入 </w:t>
      </w:r>
      <w:r>
        <w:rPr>
          <w:rFonts w:hint="eastAsia"/>
        </w:rPr>
        <w:t>10000</w:t>
      </w:r>
      <w:r>
        <w:rPr>
          <w:rFonts w:hint="eastAsia"/>
          <w:spacing w:val="-8"/>
        </w:rPr>
        <w:t xml:space="preserve"> 万元以下的为中小微型企业。</w:t>
      </w:r>
    </w:p>
    <w:p>
      <w:pPr>
        <w:pStyle w:val="10"/>
        <w:spacing w:before="158"/>
        <w:ind w:left="0" w:right="498"/>
        <w:jc w:val="right"/>
      </w:pPr>
      <w:r>
        <w:rPr>
          <w:rFonts w:hint="eastAsia"/>
          <w:spacing w:val="-6"/>
        </w:rPr>
        <w:t xml:space="preserve">其中，从业人员 </w:t>
      </w:r>
      <w:r>
        <w:rPr>
          <w:rFonts w:hint="eastAsia"/>
        </w:rPr>
        <w:t>100</w:t>
      </w:r>
      <w:r>
        <w:rPr>
          <w:rFonts w:hint="eastAsia"/>
          <w:spacing w:val="-11"/>
        </w:rPr>
        <w:t xml:space="preserve"> 人及以上，且营业收入 </w:t>
      </w:r>
      <w:r>
        <w:rPr>
          <w:rFonts w:hint="eastAsia"/>
        </w:rPr>
        <w:t>2000</w:t>
      </w:r>
      <w:r>
        <w:rPr>
          <w:rFonts w:hint="eastAsia"/>
          <w:spacing w:val="-7"/>
        </w:rPr>
        <w:t xml:space="preserve"> 万元及以上的为中型企业；从业人员</w:t>
      </w:r>
    </w:p>
    <w:p>
      <w:pPr>
        <w:pStyle w:val="10"/>
        <w:spacing w:before="161"/>
        <w:ind w:left="0" w:right="494"/>
        <w:jc w:val="right"/>
      </w:pPr>
      <w:r>
        <w:rPr>
          <w:rFonts w:hint="eastAsia"/>
        </w:rPr>
        <w:t>10</w:t>
      </w:r>
      <w:r>
        <w:rPr>
          <w:rFonts w:hint="eastAsia"/>
          <w:spacing w:val="-13"/>
        </w:rPr>
        <w:t xml:space="preserve"> 人及以上，且营业收入 </w:t>
      </w:r>
      <w:r>
        <w:rPr>
          <w:rFonts w:hint="eastAsia"/>
        </w:rPr>
        <w:t>100</w:t>
      </w:r>
      <w:r>
        <w:rPr>
          <w:rFonts w:hint="eastAsia"/>
          <w:spacing w:val="-11"/>
        </w:rPr>
        <w:t xml:space="preserve"> 万元及以上的为小型企业；从业人员 </w:t>
      </w:r>
      <w:r>
        <w:rPr>
          <w:rFonts w:hint="eastAsia"/>
        </w:rPr>
        <w:t>10</w:t>
      </w:r>
      <w:r>
        <w:rPr>
          <w:rFonts w:hint="eastAsia"/>
          <w:spacing w:val="-8"/>
        </w:rPr>
        <w:t xml:space="preserve"> 人以下或营业收</w:t>
      </w:r>
    </w:p>
    <w:p>
      <w:pPr>
        <w:pStyle w:val="10"/>
        <w:spacing w:before="158"/>
      </w:pPr>
      <w:r>
        <w:rPr>
          <w:rFonts w:hint="eastAsia"/>
        </w:rPr>
        <w:t>入 100 万元以下的为微型企业。</w:t>
      </w:r>
    </w:p>
    <w:p>
      <w:pPr>
        <w:pStyle w:val="10"/>
        <w:spacing w:before="161"/>
        <w:ind w:left="0" w:right="378"/>
        <w:jc w:val="right"/>
      </w:pPr>
      <w:r>
        <w:rPr>
          <w:rFonts w:hint="eastAsia"/>
        </w:rPr>
        <w:t>（十</w:t>
      </w:r>
      <w:r>
        <w:rPr>
          <w:rFonts w:hint="eastAsia"/>
          <w:spacing w:val="-56"/>
        </w:rPr>
        <w:t>）</w:t>
      </w:r>
      <w:r>
        <w:rPr>
          <w:rFonts w:hint="eastAsia"/>
          <w:spacing w:val="-14"/>
        </w:rPr>
        <w:t xml:space="preserve">餐饮业。从业人员 </w:t>
      </w:r>
      <w:r>
        <w:rPr>
          <w:rFonts w:hint="eastAsia"/>
        </w:rPr>
        <w:t>300</w:t>
      </w:r>
      <w:r>
        <w:rPr>
          <w:rFonts w:hint="eastAsia"/>
          <w:spacing w:val="-14"/>
        </w:rPr>
        <w:t xml:space="preserve"> 人以下或营业收入 </w:t>
      </w:r>
      <w:r>
        <w:rPr>
          <w:rFonts w:hint="eastAsia"/>
        </w:rPr>
        <w:t>10000</w:t>
      </w:r>
      <w:r>
        <w:rPr>
          <w:rFonts w:hint="eastAsia"/>
          <w:spacing w:val="-8"/>
        </w:rPr>
        <w:t xml:space="preserve"> 万元以下的为中小微型企业。</w:t>
      </w:r>
    </w:p>
    <w:p>
      <w:pPr>
        <w:pStyle w:val="10"/>
        <w:spacing w:before="160"/>
        <w:ind w:left="0" w:right="498"/>
        <w:jc w:val="right"/>
      </w:pPr>
      <w:r>
        <w:rPr>
          <w:rFonts w:hint="eastAsia"/>
        </w:rPr>
        <w:t>其中，从业人员 100 人及以上，且营业收入 2000 万元及以上的为中型企业；从业人员</w:t>
      </w:r>
    </w:p>
    <w:p>
      <w:pPr>
        <w:jc w:val="right"/>
        <w:sectPr>
          <w:pgSz w:w="11910" w:h="16840"/>
          <w:pgMar w:top="1400" w:right="920" w:bottom="1040" w:left="920" w:header="0" w:footer="851" w:gutter="0"/>
          <w:cols w:space="720" w:num="1"/>
        </w:sectPr>
      </w:pPr>
    </w:p>
    <w:p>
      <w:pPr>
        <w:pStyle w:val="10"/>
        <w:spacing w:before="41"/>
      </w:pPr>
      <w:r>
        <w:rPr>
          <w:rFonts w:hint="eastAsia"/>
        </w:rPr>
        <w:t>10 人及以上，且营业收入 100 万元及以上的为小型企业；从业人员 10 人以下或营业收</w:t>
      </w:r>
    </w:p>
    <w:p>
      <w:pPr>
        <w:pStyle w:val="10"/>
        <w:spacing w:before="160"/>
      </w:pPr>
      <w:r>
        <w:rPr>
          <w:rFonts w:hint="eastAsia"/>
        </w:rPr>
        <w:t>入 100 万元以下的为微型企业。</w:t>
      </w:r>
    </w:p>
    <w:p>
      <w:pPr>
        <w:pStyle w:val="10"/>
        <w:spacing w:before="158"/>
        <w:ind w:left="0" w:right="498"/>
        <w:jc w:val="right"/>
      </w:pPr>
      <w:r>
        <w:rPr>
          <w:rFonts w:hint="eastAsia"/>
        </w:rPr>
        <w:t>（十一）信息传输业。从业人员 2000 人以下或营业收入 100000 万元以下的为中小</w:t>
      </w:r>
    </w:p>
    <w:p>
      <w:pPr>
        <w:pStyle w:val="10"/>
        <w:spacing w:before="161"/>
      </w:pPr>
      <w:r>
        <w:rPr>
          <w:rFonts w:hint="eastAsia"/>
        </w:rPr>
        <w:t>微型企业。其中，从业人员 100 人及以上，且营业收入 1000 万元及以上的为中型企业；</w:t>
      </w:r>
    </w:p>
    <w:p>
      <w:pPr>
        <w:pStyle w:val="10"/>
        <w:spacing w:before="158"/>
        <w:ind w:left="0" w:right="498"/>
        <w:jc w:val="right"/>
      </w:pPr>
      <w:r>
        <w:rPr>
          <w:rFonts w:hint="eastAsia"/>
        </w:rPr>
        <w:t>从业人员 10 人及以上，且营业收入 100 万元及以上的为小型企业；从业人员 10 人以下</w:t>
      </w:r>
    </w:p>
    <w:p>
      <w:pPr>
        <w:pStyle w:val="10"/>
        <w:spacing w:before="160"/>
      </w:pPr>
      <w:r>
        <w:rPr>
          <w:rFonts w:hint="eastAsia"/>
        </w:rPr>
        <w:t>或营业收入 100 万元以下的为微型企业。</w:t>
      </w:r>
    </w:p>
    <w:p>
      <w:pPr>
        <w:pStyle w:val="10"/>
        <w:spacing w:before="159"/>
        <w:ind w:left="0" w:right="498"/>
        <w:jc w:val="right"/>
      </w:pPr>
      <w:r>
        <w:rPr>
          <w:rFonts w:hint="eastAsia"/>
        </w:rPr>
        <w:t>（十二</w:t>
      </w:r>
      <w:r>
        <w:rPr>
          <w:rFonts w:hint="eastAsia"/>
          <w:spacing w:val="-17"/>
        </w:rPr>
        <w:t>）</w:t>
      </w:r>
      <w:r>
        <w:rPr>
          <w:rFonts w:hint="eastAsia"/>
          <w:spacing w:val="-6"/>
        </w:rPr>
        <w:t xml:space="preserve">软件和信息技术服务业。从业人员 </w:t>
      </w:r>
      <w:r>
        <w:rPr>
          <w:rFonts w:hint="eastAsia"/>
        </w:rPr>
        <w:t>300</w:t>
      </w:r>
      <w:r>
        <w:rPr>
          <w:rFonts w:hint="eastAsia"/>
          <w:spacing w:val="-14"/>
        </w:rPr>
        <w:t xml:space="preserve"> 人以下或营业收入 </w:t>
      </w:r>
      <w:r>
        <w:rPr>
          <w:rFonts w:hint="eastAsia"/>
        </w:rPr>
        <w:t>10000</w:t>
      </w:r>
      <w:r>
        <w:rPr>
          <w:rFonts w:hint="eastAsia"/>
          <w:spacing w:val="-12"/>
        </w:rPr>
        <w:t xml:space="preserve"> 万元以下</w:t>
      </w:r>
    </w:p>
    <w:p>
      <w:pPr>
        <w:pStyle w:val="10"/>
        <w:spacing w:before="160"/>
        <w:ind w:left="0" w:right="497"/>
        <w:jc w:val="right"/>
      </w:pPr>
      <w:r>
        <w:rPr>
          <w:rFonts w:hint="eastAsia"/>
          <w:spacing w:val="-3"/>
        </w:rPr>
        <w:t xml:space="preserve">的为中小微型企业。其中，从业人员 </w:t>
      </w:r>
      <w:r>
        <w:rPr>
          <w:rFonts w:hint="eastAsia"/>
        </w:rPr>
        <w:t>100</w:t>
      </w:r>
      <w:r>
        <w:rPr>
          <w:rFonts w:hint="eastAsia"/>
          <w:spacing w:val="-11"/>
        </w:rPr>
        <w:t xml:space="preserve"> 人及以上，且营业收入 </w:t>
      </w:r>
      <w:r>
        <w:rPr>
          <w:rFonts w:hint="eastAsia"/>
        </w:rPr>
        <w:t>1000</w:t>
      </w:r>
      <w:r>
        <w:rPr>
          <w:rFonts w:hint="eastAsia"/>
          <w:spacing w:val="-7"/>
        </w:rPr>
        <w:t xml:space="preserve"> 万元及以上的为</w:t>
      </w:r>
    </w:p>
    <w:p>
      <w:pPr>
        <w:pStyle w:val="10"/>
        <w:spacing w:before="161"/>
        <w:ind w:left="0" w:right="498"/>
        <w:jc w:val="right"/>
      </w:pPr>
      <w:r>
        <w:rPr>
          <w:rFonts w:hint="eastAsia"/>
          <w:spacing w:val="-10"/>
        </w:rPr>
        <w:t xml:space="preserve">中型企业；从业人员 </w:t>
      </w:r>
      <w:r>
        <w:rPr>
          <w:rFonts w:hint="eastAsia"/>
        </w:rPr>
        <w:t>10</w:t>
      </w:r>
      <w:r>
        <w:rPr>
          <w:rFonts w:hint="eastAsia"/>
          <w:spacing w:val="-14"/>
        </w:rPr>
        <w:t xml:space="preserve"> 人及以上，且营业收入 </w:t>
      </w:r>
      <w:r>
        <w:rPr>
          <w:rFonts w:hint="eastAsia"/>
        </w:rPr>
        <w:t>50</w:t>
      </w:r>
      <w:r>
        <w:rPr>
          <w:rFonts w:hint="eastAsia"/>
          <w:spacing w:val="-9"/>
        </w:rPr>
        <w:t xml:space="preserve"> 万元及以上的为小型企业；从业人员</w:t>
      </w:r>
    </w:p>
    <w:p>
      <w:pPr>
        <w:pStyle w:val="10"/>
        <w:spacing w:before="158"/>
      </w:pPr>
      <w:r>
        <w:rPr>
          <w:rFonts w:hint="eastAsia"/>
        </w:rPr>
        <w:t>10 人以下或营业收入 50 万元以下的为微型企业。</w:t>
      </w:r>
    </w:p>
    <w:p>
      <w:pPr>
        <w:pStyle w:val="10"/>
        <w:spacing w:before="158"/>
        <w:ind w:left="0" w:right="497"/>
        <w:jc w:val="right"/>
      </w:pPr>
      <w:r>
        <w:rPr>
          <w:rFonts w:hint="eastAsia"/>
        </w:rPr>
        <w:t>（十三）</w:t>
      </w:r>
      <w:r>
        <w:rPr>
          <w:rFonts w:hint="eastAsia"/>
          <w:spacing w:val="-4"/>
        </w:rPr>
        <w:t xml:space="preserve">房地产开发经营。营业收入 </w:t>
      </w:r>
      <w:r>
        <w:rPr>
          <w:rFonts w:hint="eastAsia"/>
        </w:rPr>
        <w:t>200000</w:t>
      </w:r>
      <w:r>
        <w:rPr>
          <w:rFonts w:hint="eastAsia"/>
          <w:spacing w:val="-11"/>
        </w:rPr>
        <w:t xml:space="preserve"> 万元以下或资产总额 </w:t>
      </w:r>
      <w:r>
        <w:rPr>
          <w:rFonts w:hint="eastAsia"/>
        </w:rPr>
        <w:t>10000</w:t>
      </w:r>
      <w:r>
        <w:rPr>
          <w:rFonts w:hint="eastAsia"/>
          <w:spacing w:val="-10"/>
        </w:rPr>
        <w:t xml:space="preserve"> 万元以下</w:t>
      </w:r>
    </w:p>
    <w:p>
      <w:pPr>
        <w:pStyle w:val="10"/>
        <w:spacing w:before="160"/>
        <w:ind w:left="0" w:right="498"/>
        <w:jc w:val="right"/>
      </w:pPr>
      <w:r>
        <w:rPr>
          <w:rFonts w:hint="eastAsia"/>
          <w:spacing w:val="-8"/>
        </w:rPr>
        <w:t xml:space="preserve">的为中小微型企业。其中，营业收入 </w:t>
      </w:r>
      <w:r>
        <w:rPr>
          <w:rFonts w:hint="eastAsia"/>
        </w:rPr>
        <w:t>1000</w:t>
      </w:r>
      <w:r>
        <w:rPr>
          <w:rFonts w:hint="eastAsia"/>
          <w:spacing w:val="-13"/>
        </w:rPr>
        <w:t xml:space="preserve"> 万元及以上，且资产总额 </w:t>
      </w:r>
      <w:r>
        <w:rPr>
          <w:rFonts w:hint="eastAsia"/>
        </w:rPr>
        <w:t>5000</w:t>
      </w:r>
      <w:r>
        <w:rPr>
          <w:rFonts w:hint="eastAsia"/>
          <w:spacing w:val="-9"/>
        </w:rPr>
        <w:t xml:space="preserve"> 万元及以上的</w:t>
      </w:r>
    </w:p>
    <w:p>
      <w:pPr>
        <w:pStyle w:val="10"/>
        <w:spacing w:before="161"/>
        <w:ind w:left="0" w:right="494"/>
        <w:jc w:val="right"/>
      </w:pPr>
      <w:r>
        <w:rPr>
          <w:rFonts w:hint="eastAsia"/>
          <w:spacing w:val="-5"/>
        </w:rPr>
        <w:t xml:space="preserve">为中型企业；营业收入 </w:t>
      </w:r>
      <w:r>
        <w:rPr>
          <w:rFonts w:hint="eastAsia"/>
        </w:rPr>
        <w:t>100</w:t>
      </w:r>
      <w:r>
        <w:rPr>
          <w:rFonts w:hint="eastAsia"/>
          <w:spacing w:val="-10"/>
        </w:rPr>
        <w:t xml:space="preserve"> 万元及以上，且资产总额 </w:t>
      </w:r>
      <w:r>
        <w:rPr>
          <w:rFonts w:hint="eastAsia"/>
        </w:rPr>
        <w:t>2000</w:t>
      </w:r>
      <w:r>
        <w:rPr>
          <w:rFonts w:hint="eastAsia"/>
          <w:spacing w:val="-7"/>
        </w:rPr>
        <w:t xml:space="preserve"> 万元及以上的为小型企业；</w:t>
      </w:r>
    </w:p>
    <w:p>
      <w:pPr>
        <w:pStyle w:val="10"/>
        <w:spacing w:before="158"/>
      </w:pPr>
      <w:r>
        <w:rPr>
          <w:rFonts w:hint="eastAsia"/>
        </w:rPr>
        <w:t>营业收入 100 万元以下或资产总额 2000 万元以下的为微型企业。</w:t>
      </w:r>
    </w:p>
    <w:p>
      <w:pPr>
        <w:pStyle w:val="10"/>
        <w:spacing w:before="160"/>
        <w:ind w:left="0" w:right="498"/>
        <w:jc w:val="right"/>
      </w:pPr>
      <w:r>
        <w:rPr>
          <w:rFonts w:hint="eastAsia"/>
        </w:rPr>
        <w:t>（十四</w:t>
      </w:r>
      <w:r>
        <w:rPr>
          <w:rFonts w:hint="eastAsia"/>
          <w:spacing w:val="-17"/>
        </w:rPr>
        <w:t>）</w:t>
      </w:r>
      <w:r>
        <w:rPr>
          <w:rFonts w:hint="eastAsia"/>
          <w:spacing w:val="-10"/>
        </w:rPr>
        <w:t xml:space="preserve">物业管理。从业人员 </w:t>
      </w:r>
      <w:r>
        <w:rPr>
          <w:rFonts w:hint="eastAsia"/>
        </w:rPr>
        <w:t>1000</w:t>
      </w:r>
      <w:r>
        <w:rPr>
          <w:rFonts w:hint="eastAsia"/>
          <w:spacing w:val="-14"/>
        </w:rPr>
        <w:t xml:space="preserve"> 人以下或营业收入 </w:t>
      </w:r>
      <w:r>
        <w:rPr>
          <w:rFonts w:hint="eastAsia"/>
        </w:rPr>
        <w:t>5000</w:t>
      </w:r>
      <w:r>
        <w:rPr>
          <w:rFonts w:hint="eastAsia"/>
          <w:spacing w:val="-8"/>
        </w:rPr>
        <w:t xml:space="preserve"> 万元以下的为中小微型</w:t>
      </w:r>
    </w:p>
    <w:p>
      <w:pPr>
        <w:pStyle w:val="10"/>
        <w:spacing w:before="158"/>
        <w:ind w:left="0" w:right="497"/>
        <w:jc w:val="right"/>
      </w:pPr>
      <w:r>
        <w:rPr>
          <w:rFonts w:hint="eastAsia"/>
          <w:spacing w:val="-5"/>
        </w:rPr>
        <w:t xml:space="preserve">企业。其中，从业人员 </w:t>
      </w:r>
      <w:r>
        <w:rPr>
          <w:rFonts w:hint="eastAsia"/>
        </w:rPr>
        <w:t>300</w:t>
      </w:r>
      <w:r>
        <w:rPr>
          <w:rFonts w:hint="eastAsia"/>
          <w:spacing w:val="-11"/>
        </w:rPr>
        <w:t xml:space="preserve"> 人及以上，且营业收入 </w:t>
      </w:r>
      <w:r>
        <w:rPr>
          <w:rFonts w:hint="eastAsia"/>
        </w:rPr>
        <w:t>1000</w:t>
      </w:r>
      <w:r>
        <w:rPr>
          <w:rFonts w:hint="eastAsia"/>
          <w:spacing w:val="-7"/>
        </w:rPr>
        <w:t xml:space="preserve"> 万元及以上的为中型企业；从</w:t>
      </w:r>
    </w:p>
    <w:p>
      <w:pPr>
        <w:pStyle w:val="10"/>
        <w:spacing w:before="161"/>
        <w:ind w:left="0" w:right="498"/>
        <w:jc w:val="right"/>
      </w:pPr>
      <w:r>
        <w:rPr>
          <w:rFonts w:hint="eastAsia"/>
          <w:spacing w:val="-15"/>
        </w:rPr>
        <w:t xml:space="preserve">业人员 </w:t>
      </w:r>
      <w:r>
        <w:rPr>
          <w:rFonts w:hint="eastAsia"/>
        </w:rPr>
        <w:t>100</w:t>
      </w:r>
      <w:r>
        <w:rPr>
          <w:rFonts w:hint="eastAsia"/>
          <w:spacing w:val="-15"/>
        </w:rPr>
        <w:t xml:space="preserve"> 人及以上，且营业收入 </w:t>
      </w:r>
      <w:r>
        <w:rPr>
          <w:rFonts w:hint="eastAsia"/>
        </w:rPr>
        <w:t>500</w:t>
      </w:r>
      <w:r>
        <w:rPr>
          <w:rFonts w:hint="eastAsia"/>
          <w:spacing w:val="-13"/>
        </w:rPr>
        <w:t xml:space="preserve"> 万元及以上的为小型企业；从业人员 </w:t>
      </w:r>
      <w:r>
        <w:rPr>
          <w:rFonts w:hint="eastAsia"/>
        </w:rPr>
        <w:t>100</w:t>
      </w:r>
      <w:r>
        <w:rPr>
          <w:rFonts w:hint="eastAsia"/>
          <w:spacing w:val="-15"/>
        </w:rPr>
        <w:t xml:space="preserve"> 人以下</w:t>
      </w:r>
    </w:p>
    <w:p>
      <w:pPr>
        <w:pStyle w:val="10"/>
        <w:spacing w:before="158"/>
      </w:pPr>
      <w:r>
        <w:rPr>
          <w:rFonts w:hint="eastAsia"/>
        </w:rPr>
        <w:t>或营业收入 500 万元以下的为微型企业。</w:t>
      </w:r>
    </w:p>
    <w:p>
      <w:pPr>
        <w:pStyle w:val="10"/>
        <w:spacing w:before="161"/>
        <w:ind w:left="0" w:right="494"/>
        <w:jc w:val="right"/>
      </w:pPr>
      <w:r>
        <w:rPr>
          <w:rFonts w:hint="eastAsia"/>
        </w:rPr>
        <w:t>（十五）</w:t>
      </w:r>
      <w:r>
        <w:rPr>
          <w:rFonts w:hint="eastAsia"/>
          <w:spacing w:val="-4"/>
        </w:rPr>
        <w:t xml:space="preserve">租赁和商务服务业。从业人员 </w:t>
      </w:r>
      <w:r>
        <w:rPr>
          <w:rFonts w:hint="eastAsia"/>
        </w:rPr>
        <w:t>300</w:t>
      </w:r>
      <w:r>
        <w:rPr>
          <w:rFonts w:hint="eastAsia"/>
          <w:spacing w:val="-11"/>
        </w:rPr>
        <w:t xml:space="preserve"> 人以下或资产总额 </w:t>
      </w:r>
      <w:r>
        <w:rPr>
          <w:rFonts w:hint="eastAsia"/>
        </w:rPr>
        <w:t>120000</w:t>
      </w:r>
      <w:r>
        <w:rPr>
          <w:rFonts w:hint="eastAsia"/>
          <w:spacing w:val="-9"/>
        </w:rPr>
        <w:t xml:space="preserve"> 万元以下的</w:t>
      </w:r>
    </w:p>
    <w:p>
      <w:pPr>
        <w:pStyle w:val="10"/>
        <w:spacing w:before="158"/>
        <w:ind w:left="0" w:right="497"/>
        <w:jc w:val="right"/>
      </w:pPr>
      <w:r>
        <w:rPr>
          <w:rFonts w:hint="eastAsia"/>
          <w:spacing w:val="-3"/>
        </w:rPr>
        <w:t xml:space="preserve">为中小微型企业。其中，从业人员 </w:t>
      </w:r>
      <w:r>
        <w:rPr>
          <w:rFonts w:hint="eastAsia"/>
        </w:rPr>
        <w:t>100</w:t>
      </w:r>
      <w:r>
        <w:rPr>
          <w:rFonts w:hint="eastAsia"/>
          <w:spacing w:val="-11"/>
        </w:rPr>
        <w:t xml:space="preserve"> 人及以上，且资产总额 </w:t>
      </w:r>
      <w:r>
        <w:rPr>
          <w:rFonts w:hint="eastAsia"/>
        </w:rPr>
        <w:t>8000</w:t>
      </w:r>
      <w:r>
        <w:rPr>
          <w:rFonts w:hint="eastAsia"/>
          <w:spacing w:val="-7"/>
        </w:rPr>
        <w:t xml:space="preserve"> 万元及以上的为中</w:t>
      </w:r>
    </w:p>
    <w:p>
      <w:pPr>
        <w:pStyle w:val="10"/>
        <w:spacing w:before="160"/>
        <w:ind w:left="0" w:right="498"/>
        <w:jc w:val="right"/>
      </w:pPr>
      <w:r>
        <w:rPr>
          <w:rFonts w:hint="eastAsia"/>
          <w:spacing w:val="-6"/>
        </w:rPr>
        <w:t xml:space="preserve">型企业；从业人员 </w:t>
      </w:r>
      <w:r>
        <w:rPr>
          <w:rFonts w:hint="eastAsia"/>
        </w:rPr>
        <w:t>10</w:t>
      </w:r>
      <w:r>
        <w:rPr>
          <w:rFonts w:hint="eastAsia"/>
          <w:spacing w:val="-11"/>
        </w:rPr>
        <w:t xml:space="preserve"> 人及以上，且资产总额 </w:t>
      </w:r>
      <w:r>
        <w:rPr>
          <w:rFonts w:hint="eastAsia"/>
        </w:rPr>
        <w:t>100</w:t>
      </w:r>
      <w:r>
        <w:rPr>
          <w:rFonts w:hint="eastAsia"/>
          <w:spacing w:val="-7"/>
        </w:rPr>
        <w:t xml:space="preserve"> 万元及以上的为小型企业；从业人员</w:t>
      </w:r>
    </w:p>
    <w:p>
      <w:pPr>
        <w:pStyle w:val="10"/>
        <w:spacing w:before="158"/>
      </w:pPr>
      <w:r>
        <w:rPr>
          <w:rFonts w:hint="eastAsia"/>
        </w:rPr>
        <w:t>10 人以下或资产总额 100 万元以下的为微型企业。</w:t>
      </w:r>
    </w:p>
    <w:p>
      <w:pPr>
        <w:pStyle w:val="10"/>
        <w:spacing w:before="161"/>
        <w:ind w:left="968"/>
      </w:pPr>
      <w:r>
        <w:rPr>
          <w:rFonts w:hint="eastAsia"/>
        </w:rPr>
        <w:t>（十六）其他未列明行业。从业人员 300 人以下的为中小微型企业。其中，从业人</w:t>
      </w:r>
    </w:p>
    <w:p>
      <w:pPr>
        <w:pStyle w:val="10"/>
        <w:spacing w:before="160" w:line="362" w:lineRule="auto"/>
        <w:ind w:right="498"/>
      </w:pPr>
      <w:r>
        <w:rPr>
          <w:rFonts w:hint="eastAsia"/>
          <w:spacing w:val="-30"/>
        </w:rPr>
        <w:t xml:space="preserve">员 </w:t>
      </w:r>
      <w:r>
        <w:rPr>
          <w:rFonts w:hint="eastAsia"/>
        </w:rPr>
        <w:t>100</w:t>
      </w:r>
      <w:r>
        <w:rPr>
          <w:rFonts w:hint="eastAsia"/>
          <w:spacing w:val="-13"/>
        </w:rPr>
        <w:t xml:space="preserve"> 人及以上的为中型企业；从业人员 </w:t>
      </w:r>
      <w:r>
        <w:rPr>
          <w:rFonts w:hint="eastAsia"/>
        </w:rPr>
        <w:t>10</w:t>
      </w:r>
      <w:r>
        <w:rPr>
          <w:rFonts w:hint="eastAsia"/>
          <w:spacing w:val="-13"/>
        </w:rPr>
        <w:t xml:space="preserve"> 人及以上的为小型企业；从业人员 </w:t>
      </w:r>
      <w:r>
        <w:rPr>
          <w:rFonts w:hint="eastAsia"/>
        </w:rPr>
        <w:t>10</w:t>
      </w:r>
      <w:r>
        <w:rPr>
          <w:rFonts w:hint="eastAsia"/>
          <w:spacing w:val="-26"/>
        </w:rPr>
        <w:t xml:space="preserve"> 人以</w:t>
      </w:r>
      <w:r>
        <w:rPr>
          <w:rFonts w:hint="eastAsia"/>
        </w:rPr>
        <w:t>下的为微型企业。</w:t>
      </w:r>
    </w:p>
    <w:p>
      <w:pPr>
        <w:pStyle w:val="10"/>
        <w:spacing w:before="3"/>
        <w:ind w:left="978"/>
      </w:pPr>
      <w:r>
        <w:rPr>
          <w:rFonts w:hint="eastAsia"/>
        </w:rPr>
        <w:t>五、企业类型的划分以统计部门的统计数据为依据。</w:t>
      </w:r>
    </w:p>
    <w:p>
      <w:pPr>
        <w:pStyle w:val="10"/>
        <w:spacing w:before="160" w:line="362" w:lineRule="auto"/>
        <w:ind w:right="498" w:firstLine="480"/>
      </w:pPr>
      <w:r>
        <w:rPr>
          <w:rFonts w:hint="eastAsia"/>
          <w:spacing w:val="-9"/>
        </w:rPr>
        <w:t>六、本规定适用于在中华人民共和国境内依法设立的各类所有制和各种组织形式的</w:t>
      </w:r>
      <w:r>
        <w:rPr>
          <w:rFonts w:hint="eastAsia"/>
        </w:rPr>
        <w:t>企业。个体工商户和本规定以外的行业，参照本规定进行划型。</w:t>
      </w:r>
    </w:p>
    <w:p>
      <w:pPr>
        <w:pStyle w:val="10"/>
        <w:spacing w:before="5" w:line="364" w:lineRule="auto"/>
        <w:ind w:right="498" w:firstLine="480"/>
      </w:pPr>
      <w:r>
        <w:rPr>
          <w:rFonts w:hint="eastAsia"/>
          <w:spacing w:val="-8"/>
        </w:rPr>
        <w:t>七、本规定的中型企业标准上限即为大型企业标准的下限，国家统计部门据此制定</w:t>
      </w:r>
      <w:r>
        <w:rPr>
          <w:rFonts w:hint="eastAsia"/>
          <w:spacing w:val="-5"/>
        </w:rPr>
        <w:t>大中小微型企业的统计分类。国务院有关部门据此进行相关数据分析，不得制定与本规</w:t>
      </w:r>
    </w:p>
    <w:p>
      <w:pPr>
        <w:spacing w:line="364" w:lineRule="auto"/>
        <w:sectPr>
          <w:pgSz w:w="11910" w:h="16840"/>
          <w:pgMar w:top="1400" w:right="920" w:bottom="1040" w:left="920" w:header="0" w:footer="851" w:gutter="0"/>
          <w:cols w:space="720" w:num="1"/>
        </w:sectPr>
      </w:pPr>
    </w:p>
    <w:p>
      <w:pPr>
        <w:pStyle w:val="10"/>
        <w:spacing w:before="41"/>
      </w:pPr>
      <w:r>
        <w:rPr>
          <w:rFonts w:hint="eastAsia"/>
        </w:rPr>
        <w:t>定不一致的企业划型标准。</w:t>
      </w:r>
    </w:p>
    <w:p>
      <w:pPr>
        <w:pStyle w:val="10"/>
        <w:spacing w:before="160" w:line="362" w:lineRule="auto"/>
        <w:ind w:right="378" w:firstLine="480"/>
      </w:pPr>
      <w:r>
        <w:rPr>
          <w:rFonts w:hint="eastAsia"/>
          <w:spacing w:val="-15"/>
        </w:rPr>
        <w:t>八、本规定由工业和信息化部、国家统计局会同有关部门根据《国民经济行业分类》</w:t>
      </w:r>
      <w:r>
        <w:rPr>
          <w:rFonts w:hint="eastAsia"/>
        </w:rPr>
        <w:t>修订情况和企业发展变化情况适时修订。</w:t>
      </w:r>
    </w:p>
    <w:p>
      <w:pPr>
        <w:pStyle w:val="10"/>
        <w:spacing w:before="5"/>
        <w:ind w:left="978"/>
      </w:pPr>
      <w:r>
        <w:rPr>
          <w:rFonts w:hint="eastAsia"/>
        </w:rPr>
        <w:t>九、本规定由工业和信息化部、国家统计局会同有关部门负责解释。</w:t>
      </w:r>
    </w:p>
    <w:p>
      <w:pPr>
        <w:pStyle w:val="10"/>
        <w:spacing w:before="158" w:line="364" w:lineRule="auto"/>
        <w:ind w:right="435" w:firstLine="480"/>
      </w:pPr>
      <w:r>
        <w:rPr>
          <w:rFonts w:hint="eastAsia"/>
        </w:rPr>
        <w:t>十、本规定自发布之日起执行，原国家经贸委、原国家计委、财政部和国家统计局2003 年颁布的《中小企业标准暂行规定》国经贸中小企〔2003〕143 号同时废止。</w:t>
      </w:r>
    </w:p>
    <w:p>
      <w:pPr>
        <w:spacing w:line="364" w:lineRule="auto"/>
        <w:sectPr>
          <w:pgSz w:w="11910" w:h="16840"/>
          <w:pgMar w:top="1400" w:right="920" w:bottom="1040" w:left="920" w:header="0" w:footer="851" w:gutter="0"/>
          <w:cols w:space="720" w:num="1"/>
        </w:sectPr>
      </w:pPr>
    </w:p>
    <w:p>
      <w:pPr>
        <w:spacing w:before="42"/>
        <w:ind w:left="498"/>
        <w:outlineLvl w:val="0"/>
        <w:rPr>
          <w:b/>
          <w:sz w:val="28"/>
        </w:rPr>
      </w:pPr>
      <w:bookmarkStart w:id="79" w:name="_bookmark28"/>
      <w:bookmarkEnd w:id="79"/>
      <w:bookmarkStart w:id="80" w:name="附件二：政府采购促进中小企业发展管理办法"/>
      <w:bookmarkEnd w:id="80"/>
      <w:bookmarkStart w:id="81" w:name="_Toc10920"/>
      <w:r>
        <w:rPr>
          <w:rFonts w:hint="eastAsia"/>
          <w:b/>
          <w:sz w:val="28"/>
        </w:rPr>
        <w:t>附件二：政府采购促进中小企业发展管理办法</w:t>
      </w:r>
      <w:bookmarkEnd w:id="81"/>
    </w:p>
    <w:p>
      <w:pPr>
        <w:pStyle w:val="10"/>
        <w:tabs>
          <w:tab w:val="right" w:pos="6783"/>
        </w:tabs>
        <w:spacing w:before="744" w:line="516" w:lineRule="auto"/>
        <w:ind w:left="3282" w:right="774" w:hanging="2511"/>
      </w:pPr>
      <w:r>
        <w:rPr>
          <w:rFonts w:hint="eastAsia"/>
        </w:rPr>
        <w:t>财政部 工业和信息化部关于印发《政府采购促进中小企业发展管理办法》的通</w:t>
      </w:r>
      <w:r>
        <w:rPr>
          <w:rFonts w:hint="eastAsia"/>
          <w:spacing w:val="-18"/>
        </w:rPr>
        <w:t>知</w:t>
      </w:r>
      <w:r>
        <w:rPr>
          <w:rFonts w:hint="eastAsia"/>
        </w:rPr>
        <w:t>财库[2020]46</w:t>
      </w:r>
      <w:r>
        <w:rPr>
          <w:rFonts w:hint="eastAsia"/>
          <w:spacing w:val="-60"/>
        </w:rPr>
        <w:t xml:space="preserve"> </w:t>
      </w:r>
      <w:r>
        <w:rPr>
          <w:rFonts w:hint="eastAsia"/>
        </w:rPr>
        <w:t>号</w:t>
      </w:r>
      <w:r>
        <w:rPr>
          <w:rFonts w:hint="eastAsia"/>
        </w:rPr>
        <w:tab/>
      </w:r>
      <w:r>
        <w:rPr>
          <w:rFonts w:hint="eastAsia"/>
        </w:rPr>
        <w:t>2020-12-18</w:t>
      </w:r>
    </w:p>
    <w:p>
      <w:pPr>
        <w:pStyle w:val="10"/>
        <w:spacing w:line="374" w:lineRule="auto"/>
        <w:ind w:right="498"/>
      </w:pPr>
      <w:r>
        <w:rPr>
          <w:rFonts w:hint="eastAsia"/>
          <w:spacing w:val="-7"/>
        </w:rPr>
        <w:t>各中央预算单位办公厅(室)，各省、自治区、直辖市、计划单列市财政厅(局)、工业和</w:t>
      </w:r>
      <w:r>
        <w:rPr>
          <w:rFonts w:hint="eastAsia"/>
        </w:rPr>
        <w:t>信息化主管部门，新疆生产建设兵团财政局、工业和信息化主管部门：</w:t>
      </w:r>
    </w:p>
    <w:p>
      <w:pPr>
        <w:pStyle w:val="10"/>
        <w:spacing w:before="178" w:line="374" w:lineRule="auto"/>
        <w:ind w:right="446" w:firstLine="480"/>
        <w:jc w:val="both"/>
      </w:pPr>
      <w:r>
        <w:rPr>
          <w:rFonts w:hint="eastAsia"/>
          <w:spacing w:val="-1"/>
        </w:rPr>
        <w:t xml:space="preserve">为贯彻落实《关于促进中小企业健康发展的指导意见》，发挥政府采购政策功能， </w:t>
      </w:r>
      <w:r>
        <w:rPr>
          <w:rFonts w:hint="eastAsia"/>
          <w:spacing w:val="-5"/>
        </w:rPr>
        <w:t>促进中小企业发展，根据《中华人民共和国政府采购法》、《中华人民共和国中小企业</w:t>
      </w:r>
      <w:r>
        <w:rPr>
          <w:rFonts w:hint="eastAsia"/>
          <w:spacing w:val="-9"/>
        </w:rPr>
        <w:t>促进法》等法律法规，财政部、工业和信息化部制定了《政府采购促进中小企业发展管理办法》。现印发给你们，请遵照执行。</w:t>
      </w:r>
    </w:p>
    <w:p>
      <w:pPr>
        <w:pStyle w:val="10"/>
        <w:spacing w:before="181" w:line="516" w:lineRule="auto"/>
        <w:ind w:left="7588" w:right="498" w:firstLine="1260"/>
        <w:jc w:val="right"/>
      </w:pPr>
      <w:r>
        <w:rPr>
          <w:rFonts w:hint="eastAsia"/>
          <w:spacing w:val="-7"/>
        </w:rPr>
        <w:t>财政部</w:t>
      </w:r>
      <w:r>
        <w:rPr>
          <w:rFonts w:hint="eastAsia"/>
        </w:rPr>
        <w:t>工业和信息化部</w:t>
      </w:r>
      <w:r>
        <w:fldChar w:fldCharType="begin"/>
      </w:r>
      <w:r>
        <w:instrText xml:space="preserve"> HYPERLINK "http://www.shuijihua.com/tags/2020%E5%B9%B4/" \h </w:instrText>
      </w:r>
      <w:r>
        <w:fldChar w:fldCharType="separate"/>
      </w:r>
      <w:r>
        <w:rPr>
          <w:rFonts w:hint="eastAsia"/>
        </w:rPr>
        <w:t xml:space="preserve"> 2020</w:t>
      </w:r>
      <w:r>
        <w:rPr>
          <w:rFonts w:hint="eastAsia"/>
          <w:spacing w:val="-40"/>
        </w:rPr>
        <w:t xml:space="preserve"> 年 </w:t>
      </w:r>
      <w:r>
        <w:rPr>
          <w:rFonts w:hint="eastAsia"/>
          <w:spacing w:val="-40"/>
        </w:rPr>
        <w:fldChar w:fldCharType="end"/>
      </w:r>
      <w:r>
        <w:rPr>
          <w:rFonts w:hint="eastAsia"/>
        </w:rPr>
        <w:t>12</w:t>
      </w:r>
      <w:r>
        <w:rPr>
          <w:rFonts w:hint="eastAsia"/>
          <w:spacing w:val="-40"/>
        </w:rPr>
        <w:t xml:space="preserve"> 月 </w:t>
      </w:r>
      <w:r>
        <w:rPr>
          <w:rFonts w:hint="eastAsia"/>
        </w:rPr>
        <w:t>18</w:t>
      </w:r>
      <w:r>
        <w:rPr>
          <w:rFonts w:hint="eastAsia"/>
          <w:spacing w:val="-40"/>
        </w:rPr>
        <w:t xml:space="preserve"> 日</w:t>
      </w:r>
    </w:p>
    <w:p>
      <w:pPr>
        <w:pStyle w:val="10"/>
        <w:spacing w:line="304" w:lineRule="exact"/>
        <w:ind w:left="0" w:right="2"/>
        <w:jc w:val="center"/>
      </w:pPr>
      <w:r>
        <w:rPr>
          <w:rFonts w:hint="eastAsia"/>
        </w:rPr>
        <w:t>政府采购促进中小企业发展管理办法</w:t>
      </w:r>
    </w:p>
    <w:p>
      <w:pPr>
        <w:pStyle w:val="10"/>
        <w:spacing w:before="7"/>
        <w:ind w:left="0"/>
        <w:rPr>
          <w:sz w:val="27"/>
        </w:rPr>
      </w:pPr>
    </w:p>
    <w:p>
      <w:pPr>
        <w:pStyle w:val="10"/>
        <w:spacing w:line="374" w:lineRule="auto"/>
        <w:ind w:right="498" w:firstLine="480"/>
        <w:jc w:val="both"/>
      </w:pPr>
      <w:r>
        <w:rPr>
          <w:rFonts w:hint="eastAsia"/>
        </w:rPr>
        <w:t>第一条 为了发挥政府采购的政策功能，促进中小企业健康发展，根据《中华人民</w:t>
      </w:r>
      <w:r>
        <w:rPr>
          <w:rFonts w:hint="eastAsia"/>
          <w:spacing w:val="-7"/>
        </w:rPr>
        <w:t>共和国政府采购法》、《中华人民共和国中小企业促进法》等有关法律法规，制定本办</w:t>
      </w:r>
      <w:r>
        <w:rPr>
          <w:rFonts w:hint="eastAsia"/>
        </w:rPr>
        <w:t>法。</w:t>
      </w:r>
    </w:p>
    <w:p>
      <w:pPr>
        <w:pStyle w:val="10"/>
        <w:spacing w:before="181" w:line="374" w:lineRule="auto"/>
        <w:ind w:right="498" w:firstLine="480"/>
        <w:jc w:val="both"/>
      </w:pPr>
      <w:r>
        <w:rPr>
          <w:rFonts w:hint="eastAsia"/>
        </w:rPr>
        <w:t>第二条 本办法所称中小企业，是指在中华人民共和国境内依法设立，依据国务院</w:t>
      </w:r>
      <w:r>
        <w:rPr>
          <w:rFonts w:hint="eastAsia"/>
          <w:spacing w:val="-4"/>
        </w:rPr>
        <w:t>批准的中小企业划分标准确定的中型企业、小型企业和微型企业，但与大企业的负责人</w:t>
      </w:r>
      <w:r>
        <w:rPr>
          <w:rFonts w:hint="eastAsia"/>
        </w:rPr>
        <w:t>为同一人，或者与大企业存在直接控股、管理关系的除外。</w:t>
      </w:r>
    </w:p>
    <w:p>
      <w:pPr>
        <w:pStyle w:val="10"/>
        <w:spacing w:before="181"/>
        <w:ind w:left="978"/>
      </w:pPr>
      <w:r>
        <w:rPr>
          <w:rFonts w:hint="eastAsia"/>
        </w:rPr>
        <w:t>符合中小企业划分标准的个体工商户，在政府采购活动中视同中小企业。</w:t>
      </w:r>
    </w:p>
    <w:p>
      <w:pPr>
        <w:pStyle w:val="10"/>
        <w:spacing w:before="6"/>
        <w:ind w:left="0"/>
        <w:rPr>
          <w:sz w:val="27"/>
        </w:rPr>
      </w:pPr>
    </w:p>
    <w:p>
      <w:pPr>
        <w:pStyle w:val="10"/>
        <w:spacing w:line="374" w:lineRule="auto"/>
        <w:ind w:right="378" w:firstLine="480"/>
      </w:pPr>
      <w:r>
        <w:rPr>
          <w:rFonts w:hint="eastAsia"/>
          <w:spacing w:val="-4"/>
        </w:rPr>
        <w:t>第三条 采购人在政府采购活动中应当通过加强采购需求管理，落实预留采购份额、</w:t>
      </w:r>
      <w:r>
        <w:rPr>
          <w:rFonts w:hint="eastAsia"/>
          <w:spacing w:val="-5"/>
        </w:rPr>
        <w:t>价格评审优惠、优先采购等措施，提高中小企业在政府采购中的份额，支持中小企业发展。</w:t>
      </w:r>
    </w:p>
    <w:p>
      <w:pPr>
        <w:spacing w:line="374" w:lineRule="auto"/>
        <w:sectPr>
          <w:footerReference r:id="rId12" w:type="default"/>
          <w:pgSz w:w="11910" w:h="16840"/>
          <w:pgMar w:top="1400" w:right="920" w:bottom="1040" w:left="920" w:header="0" w:footer="851" w:gutter="0"/>
          <w:pgNumType w:start="70"/>
          <w:cols w:space="720" w:num="1"/>
        </w:sectPr>
      </w:pPr>
    </w:p>
    <w:p>
      <w:pPr>
        <w:pStyle w:val="10"/>
        <w:spacing w:before="51" w:line="374" w:lineRule="auto"/>
        <w:ind w:right="566" w:firstLine="480"/>
      </w:pPr>
      <w:r>
        <w:rPr>
          <w:rFonts w:hint="eastAsia"/>
        </w:rPr>
        <w:t>第四条 在政府采购活动中，供应商提供的货物、工程或者服务符合下列情形的， 享受本办法规定的中小企业扶持政策：</w:t>
      </w:r>
    </w:p>
    <w:p>
      <w:pPr>
        <w:pStyle w:val="10"/>
        <w:spacing w:before="181" w:line="374" w:lineRule="auto"/>
        <w:ind w:right="435" w:firstLine="480"/>
      </w:pPr>
      <w:r>
        <w:rPr>
          <w:rFonts w:hint="eastAsia"/>
        </w:rPr>
        <w:t>(一)在货物采购项目中，货物由中小企业制造，即货物由中小企业生产且使用该中小企业商号或者注册商标;</w:t>
      </w:r>
    </w:p>
    <w:p>
      <w:pPr>
        <w:pStyle w:val="10"/>
        <w:spacing w:before="180"/>
        <w:ind w:left="978"/>
      </w:pPr>
      <w:r>
        <w:rPr>
          <w:rFonts w:hint="eastAsia"/>
        </w:rPr>
        <w:t>(二)在工程采购项目中，工程由中小企业承建，即工程施工单位为中小企业;</w:t>
      </w:r>
    </w:p>
    <w:p>
      <w:pPr>
        <w:pStyle w:val="10"/>
        <w:spacing w:before="7"/>
        <w:ind w:left="0"/>
        <w:rPr>
          <w:sz w:val="27"/>
        </w:rPr>
      </w:pPr>
    </w:p>
    <w:p>
      <w:pPr>
        <w:pStyle w:val="10"/>
        <w:ind w:left="978"/>
      </w:pPr>
      <w:r>
        <w:rPr>
          <w:rFonts w:hint="eastAsia"/>
        </w:rPr>
        <w:t>(三)在服务采购项目中，服务由中小企业承接，即提供服务的人员为中小企业依照</w:t>
      </w:r>
    </w:p>
    <w:p>
      <w:pPr>
        <w:pStyle w:val="10"/>
        <w:spacing w:before="172"/>
      </w:pPr>
      <w:r>
        <w:rPr>
          <w:rFonts w:hint="eastAsia"/>
        </w:rPr>
        <w:t>《中华人民共和国劳动合同法》订立劳动合同的从业人员。</w:t>
      </w:r>
    </w:p>
    <w:p>
      <w:pPr>
        <w:pStyle w:val="10"/>
        <w:spacing w:before="7"/>
        <w:ind w:left="0"/>
        <w:rPr>
          <w:sz w:val="27"/>
        </w:rPr>
      </w:pPr>
    </w:p>
    <w:p>
      <w:pPr>
        <w:pStyle w:val="10"/>
        <w:spacing w:line="374" w:lineRule="auto"/>
        <w:ind w:right="440" w:firstLine="480"/>
      </w:pPr>
      <w:r>
        <w:rPr>
          <w:rFonts w:hint="eastAsia"/>
        </w:rPr>
        <w:t>在货物采购项目中，供应商提供的货物既有中小企业制造货物，也有大型企业制造货物的，不享受本办法规定的中小企业扶持政策。</w:t>
      </w:r>
    </w:p>
    <w:p>
      <w:pPr>
        <w:pStyle w:val="10"/>
        <w:spacing w:before="181" w:line="374" w:lineRule="auto"/>
        <w:ind w:right="435" w:firstLine="480"/>
      </w:pPr>
      <w:r>
        <w:rPr>
          <w:rFonts w:hint="eastAsia"/>
        </w:rPr>
        <w:t>以联合体形式参加政府采购活动，联合体各方均为中小企业的，联合体视同中小企业。其中，联合体各方均为小微企业的，联合体视同小微企业。</w:t>
      </w:r>
    </w:p>
    <w:p>
      <w:pPr>
        <w:pStyle w:val="10"/>
        <w:spacing w:before="180" w:line="374" w:lineRule="auto"/>
        <w:ind w:right="498" w:firstLine="480"/>
        <w:jc w:val="both"/>
      </w:pPr>
      <w:r>
        <w:rPr>
          <w:rFonts w:hint="eastAsia"/>
        </w:rPr>
        <w:t>第五条 采购人在政府采购活动中应当合理确定采购项目的采购需求，不得以企业</w:t>
      </w:r>
      <w:r>
        <w:rPr>
          <w:rFonts w:hint="eastAsia"/>
          <w:spacing w:val="-7"/>
        </w:rPr>
        <w:t>注册资本、资产总额、营业收入、从业人员、利润、纳税额等规模条件和财务指标作为</w:t>
      </w:r>
      <w:r>
        <w:rPr>
          <w:rFonts w:hint="eastAsia"/>
          <w:spacing w:val="-4"/>
        </w:rPr>
        <w:t>供应商的资格要求或者评审因素，不得在企业股权结构、经营年限等方面对中小企业实</w:t>
      </w:r>
      <w:r>
        <w:rPr>
          <w:rFonts w:hint="eastAsia"/>
        </w:rPr>
        <w:t>行差别待遇或者歧视待遇。</w:t>
      </w:r>
    </w:p>
    <w:p>
      <w:pPr>
        <w:pStyle w:val="10"/>
        <w:spacing w:before="181" w:line="374" w:lineRule="auto"/>
        <w:ind w:right="498" w:firstLine="480"/>
        <w:jc w:val="both"/>
      </w:pPr>
      <w:r>
        <w:rPr>
          <w:rFonts w:hint="eastAsia"/>
        </w:rPr>
        <w:t>第六条 主管预算单位应当组织评估本部门及所属单位政府采购项目，统筹制定面</w:t>
      </w:r>
      <w:r>
        <w:rPr>
          <w:rFonts w:hint="eastAsia"/>
          <w:spacing w:val="-4"/>
        </w:rPr>
        <w:t>向中小企业预留采购份额的具体方案，对适宜由中小企业提供的采购项目和采购包，预</w:t>
      </w:r>
      <w:r>
        <w:rPr>
          <w:rFonts w:hint="eastAsia"/>
        </w:rPr>
        <w:t>留采购份额专门面向中小企业采购，并在政府采购预算中单独列示。</w:t>
      </w:r>
    </w:p>
    <w:p>
      <w:pPr>
        <w:pStyle w:val="10"/>
        <w:spacing w:before="181"/>
        <w:ind w:left="978"/>
      </w:pPr>
      <w:r>
        <w:rPr>
          <w:rFonts w:hint="eastAsia"/>
        </w:rPr>
        <w:t>符合下列情形之一的，可不专门面向中小企业预留采购份额：</w:t>
      </w:r>
    </w:p>
    <w:p>
      <w:pPr>
        <w:pStyle w:val="10"/>
        <w:spacing w:before="7"/>
        <w:ind w:left="0"/>
        <w:rPr>
          <w:sz w:val="27"/>
        </w:rPr>
      </w:pPr>
    </w:p>
    <w:p>
      <w:pPr>
        <w:pStyle w:val="10"/>
        <w:spacing w:line="374" w:lineRule="auto"/>
        <w:ind w:right="435" w:firstLine="480"/>
      </w:pPr>
      <w:r>
        <w:rPr>
          <w:rFonts w:hint="eastAsia"/>
        </w:rPr>
        <w:t>(一)法律法规和国家有关政策明确规定优先或者应当面向事业单位、社会组织等非企业主体采购的;</w:t>
      </w:r>
    </w:p>
    <w:p>
      <w:pPr>
        <w:pStyle w:val="10"/>
        <w:spacing w:before="180" w:line="374" w:lineRule="auto"/>
        <w:ind w:right="435" w:firstLine="480"/>
      </w:pPr>
      <w:r>
        <w:rPr>
          <w:rFonts w:hint="eastAsia"/>
        </w:rPr>
        <w:t>(二)因确需使用不可替代的专利、专有技术，基础设施限制，或者提供特定公共服务等原因，只能从中小企业之外的供应商处采购的;</w:t>
      </w:r>
    </w:p>
    <w:p>
      <w:pPr>
        <w:spacing w:line="374" w:lineRule="auto"/>
        <w:sectPr>
          <w:pgSz w:w="11910" w:h="16840"/>
          <w:pgMar w:top="1560" w:right="920" w:bottom="1040" w:left="920" w:header="0" w:footer="851" w:gutter="0"/>
          <w:cols w:space="720" w:num="1"/>
        </w:sectPr>
      </w:pPr>
    </w:p>
    <w:p>
      <w:pPr>
        <w:pStyle w:val="10"/>
        <w:spacing w:before="51" w:line="374" w:lineRule="auto"/>
        <w:ind w:right="498" w:firstLine="480"/>
      </w:pPr>
      <w:r>
        <w:rPr>
          <w:rFonts w:hint="eastAsia"/>
          <w:spacing w:val="-4"/>
        </w:rPr>
        <w:t>(三)按照本办法规定预留采购份额无法确保充分供应、充分竞争，或者存在可能影</w:t>
      </w:r>
      <w:r>
        <w:rPr>
          <w:rFonts w:hint="eastAsia"/>
        </w:rPr>
        <w:t>响政府采购目标实现的情形;</w:t>
      </w:r>
    </w:p>
    <w:p>
      <w:pPr>
        <w:pStyle w:val="10"/>
        <w:spacing w:before="181"/>
        <w:ind w:left="978"/>
      </w:pPr>
      <w:r>
        <w:rPr>
          <w:rFonts w:hint="eastAsia"/>
        </w:rPr>
        <w:t>(四)框架协议采购项目;</w:t>
      </w:r>
    </w:p>
    <w:p>
      <w:pPr>
        <w:pStyle w:val="10"/>
        <w:spacing w:before="6"/>
        <w:ind w:left="0"/>
        <w:rPr>
          <w:sz w:val="27"/>
        </w:rPr>
      </w:pPr>
    </w:p>
    <w:p>
      <w:pPr>
        <w:pStyle w:val="10"/>
        <w:ind w:left="978"/>
      </w:pPr>
      <w:r>
        <w:rPr>
          <w:rFonts w:hint="eastAsia"/>
        </w:rPr>
        <w:t>(五)省级以上人民政府财政部门规定的其他情形。</w:t>
      </w:r>
    </w:p>
    <w:p>
      <w:pPr>
        <w:pStyle w:val="10"/>
        <w:spacing w:before="7"/>
        <w:ind w:left="0"/>
        <w:rPr>
          <w:sz w:val="27"/>
        </w:rPr>
      </w:pPr>
    </w:p>
    <w:p>
      <w:pPr>
        <w:pStyle w:val="10"/>
        <w:ind w:left="978"/>
      </w:pPr>
      <w:r>
        <w:rPr>
          <w:rFonts w:hint="eastAsia"/>
        </w:rPr>
        <w:t>除上述情形外，其他均为适宜由中小企业提供的情形。</w:t>
      </w:r>
    </w:p>
    <w:p>
      <w:pPr>
        <w:pStyle w:val="10"/>
        <w:spacing w:before="6"/>
        <w:ind w:left="0"/>
        <w:rPr>
          <w:sz w:val="27"/>
        </w:rPr>
      </w:pPr>
    </w:p>
    <w:p>
      <w:pPr>
        <w:pStyle w:val="10"/>
        <w:spacing w:line="374" w:lineRule="auto"/>
        <w:ind w:right="498" w:firstLine="480"/>
      </w:pPr>
      <w:r>
        <w:rPr>
          <w:rFonts w:hint="eastAsia"/>
          <w:spacing w:val="-1"/>
        </w:rPr>
        <w:t>第七条 采购限额标准以上，</w:t>
      </w:r>
      <w:r>
        <w:rPr>
          <w:rFonts w:hint="eastAsia"/>
          <w:spacing w:val="-7"/>
        </w:rPr>
        <w:t>200</w:t>
      </w:r>
      <w:r>
        <w:rPr>
          <w:rFonts w:hint="eastAsia"/>
          <w:spacing w:val="-9"/>
        </w:rPr>
        <w:t xml:space="preserve"> 万元以下的货物和服务采购项目、</w:t>
      </w:r>
      <w:r>
        <w:rPr>
          <w:rFonts w:hint="eastAsia"/>
        </w:rPr>
        <w:t>400</w:t>
      </w:r>
      <w:r>
        <w:rPr>
          <w:rFonts w:hint="eastAsia"/>
          <w:spacing w:val="-13"/>
        </w:rPr>
        <w:t xml:space="preserve"> 万元以下的</w:t>
      </w:r>
      <w:r>
        <w:rPr>
          <w:rFonts w:hint="eastAsia"/>
        </w:rPr>
        <w:t>工程采购项目，适宜由中小企业提供的，采购人应当专门面向中小企业采购。</w:t>
      </w:r>
    </w:p>
    <w:p>
      <w:pPr>
        <w:pStyle w:val="10"/>
        <w:spacing w:before="181" w:line="374" w:lineRule="auto"/>
        <w:ind w:right="378" w:firstLine="480"/>
      </w:pPr>
      <w:r>
        <w:rPr>
          <w:rFonts w:hint="eastAsia"/>
          <w:spacing w:val="-9"/>
        </w:rPr>
        <w:t xml:space="preserve">第八条 超过 </w:t>
      </w:r>
      <w:r>
        <w:rPr>
          <w:rFonts w:hint="eastAsia"/>
        </w:rPr>
        <w:t>200</w:t>
      </w:r>
      <w:r>
        <w:rPr>
          <w:rFonts w:hint="eastAsia"/>
          <w:spacing w:val="-12"/>
        </w:rPr>
        <w:t xml:space="preserve"> 万元的货物和服务采购项目、超过 </w:t>
      </w:r>
      <w:r>
        <w:rPr>
          <w:rFonts w:hint="eastAsia"/>
        </w:rPr>
        <w:t>400</w:t>
      </w:r>
      <w:r>
        <w:rPr>
          <w:rFonts w:hint="eastAsia"/>
          <w:spacing w:val="-8"/>
        </w:rPr>
        <w:t xml:space="preserve"> 万元的工程采购项目中适</w:t>
      </w:r>
      <w:r>
        <w:rPr>
          <w:rFonts w:hint="eastAsia"/>
          <w:spacing w:val="-16"/>
        </w:rPr>
        <w:t xml:space="preserve">宜由中小企业提供的，预留该部分采购项目预算总额的 </w:t>
      </w:r>
      <w:r>
        <w:rPr>
          <w:rFonts w:hint="eastAsia"/>
        </w:rPr>
        <w:t>30%</w:t>
      </w:r>
      <w:r>
        <w:rPr>
          <w:rFonts w:hint="eastAsia"/>
          <w:spacing w:val="-2"/>
        </w:rPr>
        <w:t xml:space="preserve">以上专门面向中小企业采购， </w:t>
      </w:r>
      <w:r>
        <w:rPr>
          <w:rFonts w:hint="eastAsia"/>
          <w:spacing w:val="-4"/>
        </w:rPr>
        <w:t xml:space="preserve">其中预留给小微企业的比例不低于 </w:t>
      </w:r>
      <w:r>
        <w:rPr>
          <w:rFonts w:hint="eastAsia"/>
        </w:rPr>
        <w:t>60%。预留份额通过下列措施进行：</w:t>
      </w:r>
    </w:p>
    <w:p>
      <w:pPr>
        <w:pStyle w:val="10"/>
        <w:spacing w:before="181"/>
        <w:ind w:left="978"/>
      </w:pPr>
      <w:r>
        <w:rPr>
          <w:rFonts w:hint="eastAsia"/>
        </w:rPr>
        <w:t>(一)将采购项目整体或者设置采购包专门面向中小企业采购;</w:t>
      </w:r>
    </w:p>
    <w:p>
      <w:pPr>
        <w:pStyle w:val="10"/>
        <w:spacing w:before="6"/>
        <w:ind w:left="0"/>
        <w:rPr>
          <w:sz w:val="27"/>
        </w:rPr>
      </w:pPr>
    </w:p>
    <w:p>
      <w:pPr>
        <w:pStyle w:val="10"/>
        <w:spacing w:line="374" w:lineRule="auto"/>
        <w:ind w:right="498" w:firstLine="480"/>
      </w:pPr>
      <w:r>
        <w:rPr>
          <w:rFonts w:hint="eastAsia"/>
          <w:spacing w:val="-4"/>
        </w:rPr>
        <w:t>(二)要求供应商以联合体形式参加采购活动，且联合体中中小企业承担的部分达到</w:t>
      </w:r>
      <w:r>
        <w:rPr>
          <w:rFonts w:hint="eastAsia"/>
        </w:rPr>
        <w:t>一定比例;</w:t>
      </w:r>
    </w:p>
    <w:p>
      <w:pPr>
        <w:pStyle w:val="10"/>
        <w:spacing w:before="181" w:line="374" w:lineRule="auto"/>
        <w:ind w:right="686" w:firstLine="480"/>
      </w:pPr>
      <w:r>
        <w:rPr>
          <w:rFonts w:hint="eastAsia"/>
          <w:spacing w:val="-1"/>
        </w:rPr>
        <w:t>(三)要求获得采购合同的供应商将采购项目中的一定比例分包给一家或者多家中</w:t>
      </w:r>
      <w:r>
        <w:rPr>
          <w:rFonts w:hint="eastAsia"/>
        </w:rPr>
        <w:t>小企业。</w:t>
      </w:r>
    </w:p>
    <w:p>
      <w:pPr>
        <w:pStyle w:val="10"/>
        <w:spacing w:before="181" w:line="374" w:lineRule="auto"/>
        <w:ind w:right="435" w:firstLine="480"/>
      </w:pPr>
      <w:r>
        <w:rPr>
          <w:rFonts w:hint="eastAsia"/>
        </w:rPr>
        <w:t>组成联合体或者接受分包合同的中小企业与联合体内其他企业、分包企业之间不得存在直接控股、管理关系。</w:t>
      </w:r>
    </w:p>
    <w:p>
      <w:pPr>
        <w:pStyle w:val="10"/>
        <w:spacing w:before="180" w:line="374" w:lineRule="auto"/>
        <w:ind w:right="498" w:firstLine="480"/>
      </w:pPr>
      <w:r>
        <w:rPr>
          <w:rFonts w:hint="eastAsia"/>
        </w:rPr>
        <w:t>第九条 对于经主管预算单位统筹后未预留份额专门面向中小企业采购的采购项目</w:t>
      </w:r>
      <w:r>
        <w:rPr>
          <w:rFonts w:hint="eastAsia"/>
          <w:spacing w:val="-7"/>
        </w:rPr>
        <w:t>，以及预留份额项目中的非预留部分采购包，采购人、采购代理机构应当对符合本办法</w:t>
      </w:r>
      <w:r>
        <w:rPr>
          <w:rFonts w:hint="eastAsia"/>
          <w:spacing w:val="-12"/>
        </w:rPr>
        <w:t xml:space="preserve">规定的小微企业报价给予 </w:t>
      </w:r>
      <w:r>
        <w:rPr>
          <w:rFonts w:hint="eastAsia"/>
        </w:rPr>
        <w:t>6%—10%(</w:t>
      </w:r>
      <w:r>
        <w:rPr>
          <w:rFonts w:hint="eastAsia"/>
          <w:spacing w:val="-10"/>
        </w:rPr>
        <w:t xml:space="preserve">工程项目为 </w:t>
      </w:r>
      <w:r>
        <w:rPr>
          <w:rFonts w:hint="eastAsia"/>
        </w:rPr>
        <w:t>3%—5%</w:t>
      </w:r>
      <w:r>
        <w:rPr>
          <w:rFonts w:hint="eastAsia"/>
          <w:spacing w:val="-9"/>
        </w:rPr>
        <w:t>)的扣除，用扣除后的价格参加评</w:t>
      </w:r>
      <w:r>
        <w:rPr>
          <w:rFonts w:hint="eastAsia"/>
          <w:spacing w:val="-8"/>
        </w:rPr>
        <w:t>审。适用招标投标法的政府采购工程建设项目，采用综合评估法但未采用低价优先法计</w:t>
      </w:r>
      <w:r>
        <w:rPr>
          <w:rFonts w:hint="eastAsia"/>
          <w:spacing w:val="-10"/>
        </w:rPr>
        <w:t xml:space="preserve">算价格分的，评标时应当在采用原报价进行评分的基础上增加其价格得分的 </w:t>
      </w:r>
      <w:r>
        <w:rPr>
          <w:rFonts w:hint="eastAsia"/>
        </w:rPr>
        <w:t>3%—5% 作为其价格分。</w:t>
      </w:r>
    </w:p>
    <w:p>
      <w:pPr>
        <w:spacing w:line="374" w:lineRule="auto"/>
        <w:sectPr>
          <w:pgSz w:w="11910" w:h="16840"/>
          <w:pgMar w:top="1560" w:right="920" w:bottom="1040" w:left="920" w:header="0" w:footer="851" w:gutter="0"/>
          <w:cols w:space="720" w:num="1"/>
        </w:sectPr>
      </w:pPr>
    </w:p>
    <w:p>
      <w:pPr>
        <w:pStyle w:val="10"/>
        <w:spacing w:before="51" w:line="374" w:lineRule="auto"/>
        <w:ind w:right="446" w:firstLine="480"/>
      </w:pPr>
      <w:r>
        <w:rPr>
          <w:rFonts w:hint="eastAsia"/>
        </w:rPr>
        <w:t xml:space="preserve">接受大中型企业与小微企业组成联合体或者允许大中型企业向一家或者多家小微 </w:t>
      </w:r>
      <w:r>
        <w:rPr>
          <w:rFonts w:hint="eastAsia"/>
          <w:spacing w:val="-6"/>
        </w:rPr>
        <w:t>企业分包的采购项目，对于联合协议或者分包意向协议约定小微企业的合同份额占到合</w:t>
      </w:r>
      <w:r>
        <w:rPr>
          <w:rFonts w:hint="eastAsia"/>
          <w:spacing w:val="-17"/>
        </w:rPr>
        <w:t xml:space="preserve">同总金额 </w:t>
      </w:r>
      <w:r>
        <w:rPr>
          <w:rFonts w:hint="eastAsia"/>
        </w:rPr>
        <w:t>30%以上的，采购人、采购代理机构应当对联合体或者大中型企业的报价给予2%-3%(</w:t>
      </w:r>
      <w:r>
        <w:rPr>
          <w:rFonts w:hint="eastAsia"/>
          <w:spacing w:val="-10"/>
        </w:rPr>
        <w:t xml:space="preserve">工程项目为 </w:t>
      </w:r>
      <w:r>
        <w:rPr>
          <w:rFonts w:hint="eastAsia"/>
        </w:rPr>
        <w:t>1%—2%)的扣除，用扣除后的价格参加评审。适用招标投标法的政府</w:t>
      </w:r>
      <w:r>
        <w:rPr>
          <w:rFonts w:hint="eastAsia"/>
          <w:spacing w:val="-5"/>
        </w:rPr>
        <w:t>采购工程建设项目，采用综合评估法但未采用低价优先法计算价格分的，评标时应当在</w:t>
      </w:r>
      <w:r>
        <w:rPr>
          <w:rFonts w:hint="eastAsia"/>
          <w:spacing w:val="-8"/>
        </w:rPr>
        <w:t xml:space="preserve">采用原报价进行评分的基础上增加其价格得分的 </w:t>
      </w:r>
      <w:r>
        <w:rPr>
          <w:rFonts w:hint="eastAsia"/>
        </w:rPr>
        <w:t>1%—2</w:t>
      </w:r>
      <w:r>
        <w:rPr>
          <w:rFonts w:hint="eastAsia"/>
          <w:spacing w:val="-11"/>
        </w:rPr>
        <w:t>%作为其价格分。组成联合体或者</w:t>
      </w:r>
      <w:r>
        <w:rPr>
          <w:rFonts w:hint="eastAsia"/>
          <w:spacing w:val="-12"/>
        </w:rPr>
        <w:t xml:space="preserve">接受分包的小微企业与联合体内其他企业、分包企业之间存在直接控股、管理关系的， </w:t>
      </w:r>
      <w:r>
        <w:rPr>
          <w:rFonts w:hint="eastAsia"/>
        </w:rPr>
        <w:t>不享受价格扣除优惠政策。</w:t>
      </w:r>
    </w:p>
    <w:p>
      <w:pPr>
        <w:pStyle w:val="10"/>
        <w:spacing w:before="182" w:line="374" w:lineRule="auto"/>
        <w:ind w:right="498" w:firstLine="480"/>
        <w:jc w:val="both"/>
      </w:pPr>
      <w:r>
        <w:rPr>
          <w:rFonts w:hint="eastAsia"/>
          <w:spacing w:val="-3"/>
        </w:rPr>
        <w:t>价格扣除比例或者价格分加分比例对小型企业和微型企业同等对待，不作区分。具</w:t>
      </w:r>
      <w:r>
        <w:rPr>
          <w:rFonts w:hint="eastAsia"/>
          <w:spacing w:val="-4"/>
        </w:rPr>
        <w:t>体采购项目的价格扣除比例或者价格分加分比例，由采购人根据采购标的相关行业平均</w:t>
      </w:r>
      <w:r>
        <w:rPr>
          <w:rFonts w:hint="eastAsia"/>
        </w:rPr>
        <w:t>利润率、市场竞争状况等，在本办法规定的幅度内确定。</w:t>
      </w:r>
    </w:p>
    <w:p>
      <w:pPr>
        <w:pStyle w:val="10"/>
        <w:spacing w:before="181" w:line="374" w:lineRule="auto"/>
        <w:ind w:right="378" w:firstLine="480"/>
      </w:pPr>
      <w:r>
        <w:rPr>
          <w:rFonts w:hint="eastAsia"/>
        </w:rPr>
        <w:t>第十条 采购人应当严格按照本办法规定和主管预算单位制定的预留采购份额具体</w:t>
      </w:r>
      <w:r>
        <w:rPr>
          <w:rFonts w:hint="eastAsia"/>
          <w:spacing w:val="-14"/>
        </w:rPr>
        <w:t xml:space="preserve">方案开展采购活动。预留份额的采购项目或者采购包，通过发布公告方式邀请供应商后， </w:t>
      </w:r>
      <w:r>
        <w:rPr>
          <w:rFonts w:hint="eastAsia"/>
          <w:spacing w:val="-4"/>
        </w:rPr>
        <w:t xml:space="preserve">符合资格条件的中小企业数量不足 </w:t>
      </w:r>
      <w:r>
        <w:rPr>
          <w:rFonts w:hint="eastAsia"/>
        </w:rPr>
        <w:t>3</w:t>
      </w:r>
      <w:r>
        <w:rPr>
          <w:rFonts w:hint="eastAsia"/>
          <w:spacing w:val="-12"/>
        </w:rPr>
        <w:t xml:space="preserve"> 家的，应当中止采购活动，视同未预留份额的采购项目或者采购包，按照本办法第九条有关规定重新组织采购活动。</w:t>
      </w:r>
    </w:p>
    <w:p>
      <w:pPr>
        <w:pStyle w:val="10"/>
        <w:spacing w:before="182" w:line="374" w:lineRule="auto"/>
        <w:ind w:right="378" w:firstLine="480"/>
      </w:pPr>
      <w:r>
        <w:rPr>
          <w:rFonts w:hint="eastAsia"/>
          <w:spacing w:val="-4"/>
        </w:rPr>
        <w:t>第十一条 中小企业参加政府采购活动，应当出具本办法规定的《中小企业声明函》</w:t>
      </w:r>
      <w:r>
        <w:rPr>
          <w:rFonts w:hint="eastAsia"/>
          <w:spacing w:val="-20"/>
        </w:rPr>
        <w:t xml:space="preserve">(附 </w:t>
      </w:r>
      <w:r>
        <w:rPr>
          <w:rFonts w:hint="eastAsia"/>
          <w:spacing w:val="-26"/>
        </w:rPr>
        <w:t>1)</w:t>
      </w:r>
      <w:r>
        <w:rPr>
          <w:rFonts w:hint="eastAsia"/>
          <w:spacing w:val="-11"/>
        </w:rPr>
        <w:t>，否则不得享受相关中小企业扶持政策。任何单位和个人不得要求供应商提供《中小企业声明函》之外的中小企业身份证明文件。</w:t>
      </w:r>
    </w:p>
    <w:p>
      <w:pPr>
        <w:pStyle w:val="10"/>
        <w:spacing w:before="180"/>
        <w:ind w:left="978"/>
      </w:pPr>
      <w:r>
        <w:rPr>
          <w:rFonts w:hint="eastAsia"/>
        </w:rPr>
        <w:t>第十二条 采购项目涉及中小企业采购的，采购文件应当明确以下内容：</w:t>
      </w:r>
    </w:p>
    <w:p>
      <w:pPr>
        <w:pStyle w:val="10"/>
        <w:spacing w:before="7"/>
        <w:ind w:left="0"/>
        <w:rPr>
          <w:sz w:val="27"/>
        </w:rPr>
      </w:pPr>
    </w:p>
    <w:p>
      <w:pPr>
        <w:pStyle w:val="10"/>
        <w:spacing w:line="374" w:lineRule="auto"/>
        <w:ind w:right="435" w:firstLine="480"/>
      </w:pPr>
      <w:r>
        <w:rPr>
          <w:rFonts w:hint="eastAsia"/>
        </w:rPr>
        <w:t>(一)预留份额的采购项目或者采购包，明确该项目或相关采购包专门面向中小企业采购，以及相关标的及预算金额;</w:t>
      </w:r>
    </w:p>
    <w:p>
      <w:pPr>
        <w:pStyle w:val="10"/>
        <w:spacing w:before="181" w:line="374" w:lineRule="auto"/>
        <w:ind w:right="435" w:firstLine="480"/>
      </w:pPr>
      <w:r>
        <w:rPr>
          <w:rFonts w:hint="eastAsia"/>
        </w:rPr>
        <w:t>(二)要求以联合体形式参加或者合同分包的，明确联合协议或者分包意向协议中中小企业合同金额应当达到的比例，并作为供应商资格条件;</w:t>
      </w:r>
    </w:p>
    <w:p>
      <w:pPr>
        <w:pStyle w:val="10"/>
        <w:spacing w:before="11"/>
        <w:ind w:left="0"/>
        <w:rPr>
          <w:sz w:val="8"/>
        </w:rPr>
      </w:pPr>
    </w:p>
    <w:p>
      <w:pPr>
        <w:pStyle w:val="10"/>
        <w:spacing w:before="67"/>
        <w:ind w:left="978"/>
      </w:pPr>
      <w:r>
        <w:rPr>
          <w:rFonts w:hint="eastAsia"/>
        </w:rPr>
        <w:t>(三)非预留份额的采购项目或者采购包，明确有关价格扣除比例或者价格分加分比</w:t>
      </w:r>
    </w:p>
    <w:p>
      <w:pPr>
        <w:pStyle w:val="10"/>
        <w:spacing w:before="172"/>
      </w:pPr>
      <w:r>
        <w:rPr>
          <w:rFonts w:hint="eastAsia"/>
        </w:rPr>
        <w:t>例;</w:t>
      </w:r>
    </w:p>
    <w:p>
      <w:pPr>
        <w:sectPr>
          <w:pgSz w:w="11910" w:h="16840"/>
          <w:pgMar w:top="1560" w:right="920" w:bottom="1040" w:left="920" w:header="0" w:footer="851" w:gutter="0"/>
          <w:cols w:space="720" w:num="1"/>
        </w:sectPr>
      </w:pPr>
    </w:p>
    <w:p>
      <w:pPr>
        <w:pStyle w:val="10"/>
        <w:spacing w:before="51" w:line="374" w:lineRule="auto"/>
        <w:ind w:right="435" w:firstLine="480"/>
      </w:pPr>
      <w:r>
        <w:rPr>
          <w:rFonts w:hint="eastAsia"/>
        </w:rPr>
        <w:t>(四)规定依据本办法规定享受扶持政策获得政府采购合同的，小微企业不得将合同分包给大中型企业，中型企业不得将合同分包给大型企业;</w:t>
      </w:r>
    </w:p>
    <w:p>
      <w:pPr>
        <w:pStyle w:val="10"/>
        <w:spacing w:before="181" w:line="374" w:lineRule="auto"/>
        <w:ind w:right="435" w:firstLine="480"/>
      </w:pPr>
      <w:r>
        <w:rPr>
          <w:rFonts w:hint="eastAsia"/>
        </w:rPr>
        <w:t>(五)采购人认为具备相关条件的，明确对中小企业在资金支付期限、预付款比例等方面的优惠措施;</w:t>
      </w:r>
    </w:p>
    <w:p>
      <w:pPr>
        <w:pStyle w:val="10"/>
        <w:spacing w:before="180"/>
        <w:ind w:left="978"/>
      </w:pPr>
      <w:r>
        <w:rPr>
          <w:rFonts w:hint="eastAsia"/>
        </w:rPr>
        <w:t>(六)明确采购标的对应的中小企业划分标准所属行业;</w:t>
      </w:r>
    </w:p>
    <w:p>
      <w:pPr>
        <w:pStyle w:val="10"/>
        <w:spacing w:before="7"/>
        <w:ind w:left="0"/>
        <w:rPr>
          <w:sz w:val="27"/>
        </w:rPr>
      </w:pPr>
    </w:p>
    <w:p>
      <w:pPr>
        <w:pStyle w:val="10"/>
        <w:ind w:left="978"/>
      </w:pPr>
      <w:r>
        <w:rPr>
          <w:rFonts w:hint="eastAsia"/>
        </w:rPr>
        <w:t>(七)法律法规和省级以上人民政府财政部门规定的其他事项。</w:t>
      </w:r>
    </w:p>
    <w:p>
      <w:pPr>
        <w:pStyle w:val="10"/>
        <w:spacing w:before="6"/>
        <w:ind w:left="0"/>
        <w:rPr>
          <w:sz w:val="27"/>
        </w:rPr>
      </w:pPr>
    </w:p>
    <w:p>
      <w:pPr>
        <w:pStyle w:val="10"/>
        <w:spacing w:line="374" w:lineRule="auto"/>
        <w:ind w:right="566" w:firstLine="480"/>
      </w:pPr>
      <w:r>
        <w:rPr>
          <w:rFonts w:hint="eastAsia"/>
        </w:rPr>
        <w:t>第十三条 中标、成交供应商享受本办法规定的中小企业扶持政策的，采购人、采购代理机构应当随中标、成交结果公开中标、成交供应商的《中小企业声明函》。</w:t>
      </w:r>
    </w:p>
    <w:p>
      <w:pPr>
        <w:pStyle w:val="10"/>
        <w:spacing w:before="181" w:line="374" w:lineRule="auto"/>
        <w:ind w:right="435" w:firstLine="480"/>
      </w:pPr>
      <w:r>
        <w:rPr>
          <w:rFonts w:hint="eastAsia"/>
        </w:rPr>
        <w:t>适用招标投标法的政府采购工程建设项目，应当在公示中标候选人时公开中标候选人的《中小企业声明函》。</w:t>
      </w:r>
    </w:p>
    <w:p>
      <w:pPr>
        <w:pStyle w:val="10"/>
        <w:spacing w:before="181" w:line="374" w:lineRule="auto"/>
        <w:ind w:right="498" w:firstLine="480"/>
        <w:jc w:val="both"/>
      </w:pPr>
      <w:r>
        <w:rPr>
          <w:rFonts w:hint="eastAsia"/>
        </w:rPr>
        <w:t>第十四条 对于通过预留采购项目、预留专门采购包、要求以联合体形式参加或者</w:t>
      </w:r>
      <w:r>
        <w:rPr>
          <w:rFonts w:hint="eastAsia"/>
          <w:spacing w:val="-5"/>
        </w:rPr>
        <w:t>合同分包等措施签订的采购合同，应当明确标注本合同为中小企业预留合同。其中，要</w:t>
      </w:r>
      <w:r>
        <w:rPr>
          <w:rFonts w:hint="eastAsia"/>
          <w:spacing w:val="-4"/>
        </w:rPr>
        <w:t>求以联合体形式参加采购活动或者合同分包的，应当将联合协议或者分包意向协议作为</w:t>
      </w:r>
      <w:r>
        <w:rPr>
          <w:rFonts w:hint="eastAsia"/>
        </w:rPr>
        <w:t>采购合同的组成部分。</w:t>
      </w:r>
    </w:p>
    <w:p>
      <w:pPr>
        <w:pStyle w:val="10"/>
        <w:spacing w:before="181" w:line="374" w:lineRule="auto"/>
        <w:ind w:right="498" w:firstLine="480"/>
        <w:jc w:val="both"/>
      </w:pPr>
      <w:r>
        <w:rPr>
          <w:rFonts w:hint="eastAsia"/>
        </w:rPr>
        <w:t>第十五条 鼓励各地区、各部门在采购活动中允许中小企业引入信用担保手段，为</w:t>
      </w:r>
      <w:r>
        <w:rPr>
          <w:rFonts w:hint="eastAsia"/>
          <w:spacing w:val="-4"/>
        </w:rPr>
        <w:t>中小企业在投标(响应)保证、履约保证等方面提供专业化服务。鼓励中小企业依法合规</w:t>
      </w:r>
      <w:r>
        <w:rPr>
          <w:rFonts w:hint="eastAsia"/>
        </w:rPr>
        <w:t>通过政府采购合同融资。</w:t>
      </w:r>
    </w:p>
    <w:p>
      <w:pPr>
        <w:pStyle w:val="10"/>
        <w:spacing w:before="181" w:line="374" w:lineRule="auto"/>
        <w:ind w:right="378" w:firstLine="480"/>
      </w:pPr>
      <w:r>
        <w:rPr>
          <w:rFonts w:hint="eastAsia"/>
          <w:spacing w:val="-5"/>
        </w:rPr>
        <w:t>第十六条 政府采购监督检查、投诉处理及政府采购行政处罚中对中小企业的认定， 由货物制造商或者工程、服务供应商注册登记所在地的县级以上人民政府中小企业主管部门负责。</w:t>
      </w:r>
    </w:p>
    <w:p>
      <w:pPr>
        <w:pStyle w:val="10"/>
        <w:spacing w:before="181" w:line="374" w:lineRule="auto"/>
        <w:ind w:right="686" w:firstLine="480"/>
      </w:pPr>
      <w:r>
        <w:rPr>
          <w:rFonts w:hint="eastAsia"/>
        </w:rPr>
        <w:t>中小企业主管部门应当在收到财政部门或者有关招标投标行政监督部门关于协助开展中小企业认定函后 10 个工作日内做出书面答复。</w:t>
      </w:r>
    </w:p>
    <w:p>
      <w:pPr>
        <w:pStyle w:val="10"/>
        <w:spacing w:before="180" w:line="374" w:lineRule="auto"/>
        <w:ind w:right="498" w:firstLine="480"/>
        <w:jc w:val="both"/>
      </w:pPr>
      <w:r>
        <w:rPr>
          <w:rFonts w:hint="eastAsia"/>
        </w:rPr>
        <w:t>第十七条 各地区、各部门应当对涉及中小企业采购的预算项目实施全过程绩效管</w:t>
      </w:r>
      <w:r>
        <w:rPr>
          <w:rFonts w:hint="eastAsia"/>
          <w:spacing w:val="-7"/>
        </w:rPr>
        <w:t>理，合理设置绩效目标和指标，落实扶持中小企业有关政策要求，定期开展绩效监控和</w:t>
      </w:r>
      <w:r>
        <w:rPr>
          <w:rFonts w:hint="eastAsia"/>
        </w:rPr>
        <w:t>评价，强化绩效评价结果应用。</w:t>
      </w:r>
    </w:p>
    <w:p>
      <w:pPr>
        <w:spacing w:line="374" w:lineRule="auto"/>
        <w:jc w:val="both"/>
        <w:sectPr>
          <w:pgSz w:w="11910" w:h="16840"/>
          <w:pgMar w:top="1560" w:right="920" w:bottom="1040" w:left="920" w:header="0" w:footer="851" w:gutter="0"/>
          <w:cols w:space="720" w:num="1"/>
        </w:sectPr>
      </w:pPr>
    </w:p>
    <w:p>
      <w:pPr>
        <w:pStyle w:val="10"/>
        <w:spacing w:before="51" w:line="374" w:lineRule="auto"/>
        <w:ind w:right="498" w:firstLine="480"/>
        <w:jc w:val="both"/>
      </w:pPr>
      <w:r>
        <w:rPr>
          <w:rFonts w:hint="eastAsia"/>
          <w:spacing w:val="2"/>
        </w:rPr>
        <w:t>第十八条 主管预算单位应当自</w:t>
      </w:r>
      <w:r>
        <w:rPr>
          <w:rFonts w:hint="eastAsia"/>
        </w:rPr>
        <w:t>2022</w:t>
      </w:r>
      <w:r>
        <w:rPr>
          <w:rFonts w:hint="eastAsia"/>
          <w:spacing w:val="-11"/>
        </w:rPr>
        <w:t xml:space="preserve"> 年起向同级财政部门报告本部门上一年度面向</w:t>
      </w:r>
      <w:r>
        <w:rPr>
          <w:rFonts w:hint="eastAsia"/>
        </w:rPr>
        <w:t>中小企业预留份额和采购的具体情况，并在中国政府采购网公开预留项目执行情况(附2)。未达到本办法规定的预留份额比例的，应当作出说明。</w:t>
      </w:r>
    </w:p>
    <w:p>
      <w:pPr>
        <w:pStyle w:val="10"/>
        <w:spacing w:before="181" w:line="374" w:lineRule="auto"/>
        <w:ind w:right="498" w:firstLine="480"/>
        <w:jc w:val="both"/>
      </w:pPr>
      <w:r>
        <w:rPr>
          <w:rFonts w:hint="eastAsia"/>
        </w:rPr>
        <w:t>第十九条 采购人未按本办法规定为中小企业预留采购份额，采购人、采购代理机</w:t>
      </w:r>
      <w:r>
        <w:rPr>
          <w:rFonts w:hint="eastAsia"/>
          <w:spacing w:val="-3"/>
        </w:rPr>
        <w:t>构未按照本办法规定要求实施价格扣除或者价格分加分的，属于未按照规定执行政府采</w:t>
      </w:r>
      <w:r>
        <w:rPr>
          <w:rFonts w:hint="eastAsia"/>
        </w:rPr>
        <w:t>购政策，依照《中华人民共和国政府采购法》等国家有关规定追究法律责任。</w:t>
      </w:r>
    </w:p>
    <w:p>
      <w:pPr>
        <w:pStyle w:val="10"/>
        <w:spacing w:before="181" w:line="374" w:lineRule="auto"/>
        <w:ind w:right="566" w:firstLine="480"/>
        <w:jc w:val="both"/>
      </w:pPr>
      <w:r>
        <w:rPr>
          <w:rFonts w:hint="eastAsia"/>
        </w:rPr>
        <w:t>第二十条 供应商按照本办法规定提供声明函内容不实的，属于提供虚假材料谋取中标、成交，依照《中华人民共和国政府采购法》等国家有关规定追究相应责任。</w:t>
      </w:r>
    </w:p>
    <w:p>
      <w:pPr>
        <w:pStyle w:val="10"/>
        <w:spacing w:before="180" w:line="374" w:lineRule="auto"/>
        <w:ind w:right="498" w:firstLine="480"/>
        <w:jc w:val="both"/>
      </w:pPr>
      <w:r>
        <w:rPr>
          <w:rFonts w:hint="eastAsia"/>
          <w:spacing w:val="-4"/>
        </w:rPr>
        <w:t>适用招标投标法的政府采购工程建设项目，投标人按照本办法规定提供声明函内容</w:t>
      </w:r>
      <w:r>
        <w:rPr>
          <w:rFonts w:hint="eastAsia"/>
          <w:spacing w:val="-8"/>
        </w:rPr>
        <w:t>不实的，属于弄虚作假骗取中标，依照《中华人民共和国招标投标法》等国家有关规定</w:t>
      </w:r>
      <w:r>
        <w:rPr>
          <w:rFonts w:hint="eastAsia"/>
        </w:rPr>
        <w:t>追究相应责任。</w:t>
      </w:r>
    </w:p>
    <w:p>
      <w:pPr>
        <w:pStyle w:val="10"/>
        <w:spacing w:before="181" w:line="374" w:lineRule="auto"/>
        <w:ind w:right="498" w:firstLine="480"/>
        <w:jc w:val="both"/>
      </w:pPr>
      <w:r>
        <w:rPr>
          <w:rFonts w:hint="eastAsia"/>
        </w:rPr>
        <w:t>第二十一条 财政部门、中小企业主管部门及其工作人员在履行职责中违反本办法</w:t>
      </w:r>
      <w:r>
        <w:rPr>
          <w:rFonts w:hint="eastAsia"/>
          <w:spacing w:val="-6"/>
        </w:rPr>
        <w:t>规定及存在其他滥用职权、玩忽职守、徇私舞弊等违法违纪行为的，依照《中华人民共</w:t>
      </w:r>
      <w:r>
        <w:rPr>
          <w:rFonts w:hint="eastAsia"/>
          <w:spacing w:val="-7"/>
        </w:rPr>
        <w:t>和国政府采购法》、《中华人民共和国公务员法》、《中华人民共和国监察法》、《中</w:t>
      </w:r>
      <w:r>
        <w:rPr>
          <w:rFonts w:hint="eastAsia"/>
        </w:rPr>
        <w:t>华人民共和国政府采购法实施条例》等国家有关规定追究相应责任;涉嫌犯罪的，依法移送有关国家机关处理。</w:t>
      </w:r>
    </w:p>
    <w:p>
      <w:pPr>
        <w:pStyle w:val="10"/>
        <w:spacing w:before="182" w:line="374" w:lineRule="auto"/>
        <w:ind w:right="566" w:firstLine="480"/>
        <w:jc w:val="both"/>
      </w:pPr>
      <w:r>
        <w:rPr>
          <w:rFonts w:hint="eastAsia"/>
        </w:rPr>
        <w:t>第二十二条 对外援助项目、国家相关资格或者资质管理制度另有规定的项目，不适用本办法。</w:t>
      </w:r>
    </w:p>
    <w:p>
      <w:pPr>
        <w:pStyle w:val="10"/>
        <w:spacing w:before="180" w:line="374" w:lineRule="auto"/>
        <w:ind w:right="566" w:firstLine="480"/>
        <w:jc w:val="both"/>
      </w:pPr>
      <w:r>
        <w:rPr>
          <w:rFonts w:hint="eastAsia"/>
        </w:rPr>
        <w:t>第二十三条 关于视同中小企业的其他主体的政府采购扶持政策，由财政部会同有关部门另行规定。</w:t>
      </w:r>
    </w:p>
    <w:p>
      <w:pPr>
        <w:pStyle w:val="10"/>
        <w:spacing w:before="181" w:line="374" w:lineRule="auto"/>
        <w:ind w:right="566" w:firstLine="480"/>
        <w:jc w:val="both"/>
      </w:pPr>
      <w:r>
        <w:rPr>
          <w:rFonts w:hint="eastAsia"/>
        </w:rPr>
        <w:t>第二十四条 省级财政部门可以会同中小企业主管部门根据本办法的规定制定具体实施办法。</w:t>
      </w:r>
    </w:p>
    <w:p>
      <w:pPr>
        <w:pStyle w:val="10"/>
        <w:spacing w:before="181" w:line="374" w:lineRule="auto"/>
        <w:ind w:right="506" w:firstLine="480"/>
        <w:jc w:val="both"/>
      </w:pPr>
      <w:r>
        <w:rPr>
          <w:rFonts w:hint="eastAsia"/>
          <w:spacing w:val="-6"/>
        </w:rPr>
        <w:t xml:space="preserve">第二十五条 本办法自 </w:t>
      </w:r>
      <w:r>
        <w:fldChar w:fldCharType="begin"/>
      </w:r>
      <w:r>
        <w:instrText xml:space="preserve"> HYPERLINK "http://www.shuijihua.com/tags/2021%E5%B9%B4/" \h </w:instrText>
      </w:r>
      <w:r>
        <w:fldChar w:fldCharType="separate"/>
      </w:r>
      <w:r>
        <w:rPr>
          <w:rFonts w:hint="eastAsia"/>
        </w:rPr>
        <w:t>2021</w:t>
      </w:r>
      <w:r>
        <w:rPr>
          <w:rFonts w:hint="eastAsia"/>
          <w:spacing w:val="-40"/>
        </w:rPr>
        <w:t xml:space="preserve"> 年 </w:t>
      </w:r>
      <w:r>
        <w:rPr>
          <w:rFonts w:hint="eastAsia"/>
          <w:spacing w:val="-40"/>
        </w:rPr>
        <w:fldChar w:fldCharType="end"/>
      </w:r>
      <w:r>
        <w:rPr>
          <w:rFonts w:hint="eastAsia"/>
        </w:rPr>
        <w:t>1</w:t>
      </w:r>
      <w:r>
        <w:rPr>
          <w:rFonts w:hint="eastAsia"/>
          <w:spacing w:val="-40"/>
        </w:rPr>
        <w:t xml:space="preserve"> 月 </w:t>
      </w:r>
      <w:r>
        <w:rPr>
          <w:rFonts w:hint="eastAsia"/>
        </w:rPr>
        <w:t>1</w:t>
      </w:r>
      <w:r>
        <w:rPr>
          <w:rFonts w:hint="eastAsia"/>
          <w:spacing w:val="-8"/>
        </w:rPr>
        <w:t xml:space="preserve"> 日起施行。《财政部 工业和信息化部关于印发〈政府采购促进中小企业发展暂行办法〉的通知》(财库﹝2011﹞181</w:t>
      </w:r>
      <w:r>
        <w:rPr>
          <w:rFonts w:hint="eastAsia"/>
          <w:spacing w:val="-11"/>
        </w:rPr>
        <w:t xml:space="preserve"> 号)同时废止。</w:t>
      </w:r>
    </w:p>
    <w:p>
      <w:pPr>
        <w:spacing w:line="374" w:lineRule="auto"/>
        <w:jc w:val="both"/>
        <w:sectPr>
          <w:pgSz w:w="11910" w:h="16840"/>
          <w:pgMar w:top="1560" w:right="920" w:bottom="1040" w:left="920" w:header="0" w:footer="851" w:gutter="0"/>
          <w:cols w:space="720" w:num="1"/>
        </w:sectPr>
      </w:pPr>
    </w:p>
    <w:p>
      <w:pPr>
        <w:spacing w:before="42"/>
        <w:ind w:left="498"/>
        <w:outlineLvl w:val="0"/>
        <w:rPr>
          <w:b/>
          <w:sz w:val="28"/>
        </w:rPr>
      </w:pPr>
      <w:bookmarkStart w:id="82" w:name="_bookmark29"/>
      <w:bookmarkEnd w:id="82"/>
      <w:bookmarkStart w:id="83" w:name="附件三：财政部司法部关于政府采购支持监狱企业发展有关问题的通知"/>
      <w:bookmarkEnd w:id="83"/>
      <w:bookmarkStart w:id="84" w:name="_Toc111"/>
      <w:r>
        <w:rPr>
          <w:rFonts w:hint="eastAsia"/>
          <w:b/>
          <w:sz w:val="28"/>
        </w:rPr>
        <w:t>附件三：财政部司法部关于政府采购支持监狱企业发展有关问题的通知</w:t>
      </w:r>
      <w:bookmarkEnd w:id="84"/>
    </w:p>
    <w:p>
      <w:pPr>
        <w:pStyle w:val="10"/>
        <w:ind w:left="0"/>
        <w:rPr>
          <w:b/>
          <w:sz w:val="28"/>
        </w:rPr>
      </w:pPr>
    </w:p>
    <w:p>
      <w:pPr>
        <w:pStyle w:val="10"/>
        <w:spacing w:before="232" w:line="362" w:lineRule="auto"/>
        <w:ind w:left="4043" w:right="1734" w:hanging="2312"/>
      </w:pPr>
      <w:r>
        <w:rPr>
          <w:rFonts w:hint="eastAsia"/>
        </w:rPr>
        <w:t>财政部 司法部关于政府采购支持监狱企业发展有关问题的通知财库〔2014〕68 号</w:t>
      </w:r>
    </w:p>
    <w:p>
      <w:pPr>
        <w:pStyle w:val="10"/>
        <w:spacing w:before="5" w:line="364" w:lineRule="auto"/>
        <w:ind w:right="378"/>
      </w:pPr>
      <w:r>
        <w:rPr>
          <w:rFonts w:hint="eastAsia"/>
          <w:spacing w:val="-5"/>
        </w:rPr>
        <w:t>党中央有关部门，国务院各部委、各直属机构，全国人大常委会办公厅，全国政协办公</w:t>
      </w:r>
      <w:r>
        <w:rPr>
          <w:rFonts w:hint="eastAsia"/>
          <w:spacing w:val="-9"/>
        </w:rPr>
        <w:t>厅，高法院，高检院，有关人民团体，中央国家机关政府采购中心，中共中央直属机关</w:t>
      </w:r>
      <w:r>
        <w:rPr>
          <w:rFonts w:hint="eastAsia"/>
          <w:spacing w:val="-13"/>
        </w:rPr>
        <w:t>采购中心，全国人大机关采购中心，各省、自治区、直辖市、计划单列市财政厅</w:t>
      </w:r>
      <w:r>
        <w:rPr>
          <w:rFonts w:hint="eastAsia"/>
        </w:rPr>
        <w:t>（局</w:t>
      </w:r>
      <w:r>
        <w:rPr>
          <w:rFonts w:hint="eastAsia"/>
          <w:spacing w:val="-60"/>
        </w:rPr>
        <w:t>）</w:t>
      </w:r>
      <w:r>
        <w:rPr>
          <w:rFonts w:hint="eastAsia"/>
          <w:spacing w:val="-15"/>
        </w:rPr>
        <w:t>、</w:t>
      </w:r>
      <w:r>
        <w:rPr>
          <w:rFonts w:hint="eastAsia"/>
        </w:rPr>
        <w:t>司法厅（局），新疆生产建设兵团财务局、司法局、监狱管理局：</w:t>
      </w:r>
    </w:p>
    <w:p>
      <w:pPr>
        <w:pStyle w:val="10"/>
        <w:spacing w:line="364" w:lineRule="auto"/>
        <w:ind w:right="498" w:firstLine="480"/>
        <w:jc w:val="both"/>
      </w:pPr>
      <w:r>
        <w:rPr>
          <w:rFonts w:hint="eastAsia"/>
          <w:spacing w:val="-2"/>
        </w:rPr>
        <w:t>政府采购支持监狱和戒毒企业</w:t>
      </w:r>
      <w:r>
        <w:rPr>
          <w:rFonts w:hint="eastAsia"/>
        </w:rPr>
        <w:t>（以下简称监狱企业</w:t>
      </w:r>
      <w:r>
        <w:rPr>
          <w:rFonts w:hint="eastAsia"/>
          <w:spacing w:val="-17"/>
        </w:rPr>
        <w:t>）</w:t>
      </w:r>
      <w:r>
        <w:rPr>
          <w:rFonts w:hint="eastAsia"/>
          <w:spacing w:val="-4"/>
        </w:rPr>
        <w:t>发展对稳定监狱企业生产，提</w:t>
      </w:r>
      <w:r>
        <w:rPr>
          <w:rFonts w:hint="eastAsia"/>
          <w:spacing w:val="-5"/>
        </w:rPr>
        <w:t>高财政资金使用效益，为罪犯和戒毒人员提供长期可靠的劳动岗位，提高罪犯和戒毒人</w:t>
      </w:r>
      <w:r>
        <w:rPr>
          <w:rFonts w:hint="eastAsia"/>
          <w:spacing w:val="-6"/>
        </w:rPr>
        <w:t>员的教育改造质量，减少重新违法犯罪，确保监狱、戒毒场所安全稳定，促进社会和谐</w:t>
      </w:r>
      <w:r>
        <w:rPr>
          <w:rFonts w:hint="eastAsia"/>
          <w:spacing w:val="-5"/>
        </w:rPr>
        <w:t>稳定具有十分重要的意义。为进一步贯彻落实国务院《关于解决监狱企业困难的实施方</w:t>
      </w:r>
      <w:r>
        <w:rPr>
          <w:rFonts w:hint="eastAsia"/>
        </w:rPr>
        <w:t>案的通知》（国发[2003]7</w:t>
      </w:r>
      <w:r>
        <w:rPr>
          <w:rFonts w:hint="eastAsia"/>
          <w:spacing w:val="-30"/>
        </w:rPr>
        <w:t xml:space="preserve"> 号</w:t>
      </w:r>
      <w:r>
        <w:rPr>
          <w:rFonts w:hint="eastAsia"/>
        </w:rPr>
        <w:t>）文件精神，发挥政府采购支持监狱企业发展的作用，现就有关事项通知如下：</w:t>
      </w:r>
    </w:p>
    <w:p>
      <w:pPr>
        <w:pStyle w:val="10"/>
        <w:spacing w:line="364" w:lineRule="auto"/>
        <w:ind w:right="378" w:firstLine="480"/>
      </w:pPr>
      <w:r>
        <w:rPr>
          <w:rFonts w:hint="eastAsia"/>
          <w:spacing w:val="-6"/>
        </w:rPr>
        <w:t>一、监狱企业是指由司法部认定的为罪犯、戒毒人员提供生产项目和劳动对象，且</w:t>
      </w:r>
      <w:r>
        <w:rPr>
          <w:rFonts w:hint="eastAsia"/>
          <w:spacing w:val="-10"/>
        </w:rPr>
        <w:t xml:space="preserve">全部产权属于司法部监狱管理局、戒毒管理局、直属煤矿管理局，各省、自治区、直辖市监狱管理局、戒毒管理局，各地（设区的市）监狱、强制隔离戒毒所、戒毒康复所， </w:t>
      </w:r>
      <w:r>
        <w:rPr>
          <w:rFonts w:hint="eastAsia"/>
          <w:spacing w:val="-18"/>
        </w:rPr>
        <w:t xml:space="preserve">以及新疆生产建设兵团监狱管理局、戒毒管理局的企业。监狱企业参加政府采购活动时， </w:t>
      </w:r>
      <w:r>
        <w:rPr>
          <w:rFonts w:hint="eastAsia"/>
          <w:spacing w:val="-3"/>
        </w:rPr>
        <w:t>应当提供由省级以上监狱管理局、戒毒管理局</w:t>
      </w:r>
      <w:r>
        <w:rPr>
          <w:rFonts w:hint="eastAsia"/>
        </w:rPr>
        <w:t>（含新疆生产建设兵团</w:t>
      </w:r>
      <w:r>
        <w:rPr>
          <w:rFonts w:hint="eastAsia"/>
          <w:spacing w:val="-17"/>
        </w:rPr>
        <w:t>）</w:t>
      </w:r>
      <w:r>
        <w:rPr>
          <w:rFonts w:hint="eastAsia"/>
        </w:rPr>
        <w:t>出具的属于监狱企业的证明文件。</w:t>
      </w:r>
    </w:p>
    <w:p>
      <w:pPr>
        <w:pStyle w:val="6"/>
        <w:spacing w:line="364" w:lineRule="auto"/>
        <w:ind w:left="498" w:right="497" w:firstLine="480"/>
        <w:jc w:val="both"/>
      </w:pPr>
      <w:r>
        <w:rPr>
          <w:rFonts w:hint="eastAsia"/>
          <w:spacing w:val="-9"/>
          <w:w w:val="95"/>
          <w:u w:val="single"/>
        </w:rPr>
        <w:t>二、在政府采购活动中，监狱企业视同小型、微型企业，享受预留份额、评审中价</w:t>
      </w:r>
      <w:r>
        <w:rPr>
          <w:rFonts w:hint="eastAsia"/>
          <w:spacing w:val="-220"/>
          <w:w w:val="95"/>
          <w:u w:val="single"/>
        </w:rPr>
        <w:t>格</w:t>
      </w:r>
      <w:r>
        <w:rPr>
          <w:rFonts w:hint="eastAsia"/>
          <w:spacing w:val="79"/>
          <w:w w:val="95"/>
          <w:u w:val="single"/>
        </w:rPr>
        <w:t xml:space="preserve"> </w:t>
      </w:r>
      <w:r>
        <w:rPr>
          <w:rFonts w:hint="eastAsia"/>
          <w:spacing w:val="-4"/>
          <w:u w:val="single"/>
        </w:rPr>
        <w:t>扣除等政府采购促进中小企业发展的政府采购政策。向监狱企业采购的金额，计入面向中小企业采购的统计数据。</w:t>
      </w:r>
    </w:p>
    <w:p>
      <w:pPr>
        <w:pStyle w:val="10"/>
        <w:spacing w:line="364" w:lineRule="auto"/>
        <w:ind w:right="378" w:firstLine="480"/>
      </w:pPr>
      <w:r>
        <w:rPr>
          <w:rFonts w:hint="eastAsia"/>
          <w:spacing w:val="-7"/>
        </w:rPr>
        <w:t>三、各地区、各部门要积极通过预留采购份额支持监狱企业。有制服采购项目的部门，应加强对政府采购预算和计划编制工作的统筹，预留本部门制服采购项目预算总额</w:t>
      </w:r>
      <w:r>
        <w:rPr>
          <w:rFonts w:hint="eastAsia"/>
          <w:spacing w:val="-34"/>
        </w:rPr>
        <w:t xml:space="preserve">的 </w:t>
      </w:r>
      <w:r>
        <w:rPr>
          <w:rFonts w:hint="eastAsia"/>
        </w:rPr>
        <w:t>30%</w:t>
      </w:r>
      <w:r>
        <w:rPr>
          <w:rFonts w:hint="eastAsia"/>
          <w:spacing w:val="-11"/>
        </w:rPr>
        <w:t>以上，专门面向监狱企业采购。省级以上政府部门组织的公务员考试、招生考试、</w:t>
      </w:r>
      <w:r>
        <w:rPr>
          <w:rFonts w:hint="eastAsia"/>
        </w:rPr>
        <w:t xml:space="preserve">等级考试、资格考试的试卷印刷项目原则上应当在符合有关资质的监狱企业范围内采 </w:t>
      </w:r>
      <w:r>
        <w:rPr>
          <w:rFonts w:hint="eastAsia"/>
          <w:spacing w:val="-16"/>
        </w:rPr>
        <w:t xml:space="preserve">购。各地在免费教科书政府采购工作中，应当根据符合教科书印制资质的监狱企业情况， </w:t>
      </w:r>
      <w:r>
        <w:rPr>
          <w:rFonts w:hint="eastAsia"/>
        </w:rPr>
        <w:t>提出由监狱企业印刷的比例要求。</w:t>
      </w:r>
    </w:p>
    <w:p>
      <w:pPr>
        <w:pStyle w:val="10"/>
        <w:spacing w:line="304" w:lineRule="exact"/>
        <w:ind w:left="978"/>
      </w:pPr>
      <w:r>
        <w:rPr>
          <w:rFonts w:hint="eastAsia"/>
        </w:rPr>
        <w:t>四、各地区可以结合本地区实际，对监狱企业生产的办公用品、家具用具、车辆维</w:t>
      </w:r>
    </w:p>
    <w:p>
      <w:pPr>
        <w:spacing w:line="304" w:lineRule="exact"/>
        <w:sectPr>
          <w:pgSz w:w="11910" w:h="16840"/>
          <w:pgMar w:top="1400" w:right="920" w:bottom="1040" w:left="920" w:header="0" w:footer="851" w:gutter="0"/>
          <w:cols w:space="720" w:num="1"/>
        </w:sectPr>
      </w:pPr>
    </w:p>
    <w:p>
      <w:pPr>
        <w:pStyle w:val="10"/>
        <w:spacing w:before="41" w:line="364" w:lineRule="auto"/>
        <w:ind w:right="498"/>
      </w:pPr>
      <w:r>
        <w:rPr>
          <w:rFonts w:hint="eastAsia"/>
          <w:spacing w:val="-5"/>
        </w:rPr>
        <w:t>修和提供的保养服务、消防设备等，提出预留份额等政府采购支持措施，加大对监狱企</w:t>
      </w:r>
      <w:r>
        <w:rPr>
          <w:rFonts w:hint="eastAsia"/>
        </w:rPr>
        <w:t>业产品的采购力度。</w:t>
      </w:r>
    </w:p>
    <w:p>
      <w:pPr>
        <w:pStyle w:val="10"/>
        <w:spacing w:line="364" w:lineRule="auto"/>
        <w:ind w:right="378" w:firstLine="480"/>
      </w:pPr>
      <w:r>
        <w:rPr>
          <w:rFonts w:hint="eastAsia"/>
          <w:spacing w:val="-8"/>
        </w:rPr>
        <w:t>五、各地区、各部门要高度重视，加强组织管理和监督，做好政府采购支持监狱企</w:t>
      </w:r>
      <w:r>
        <w:rPr>
          <w:rFonts w:hint="eastAsia"/>
          <w:spacing w:val="-18"/>
        </w:rPr>
        <w:t>业发展的相关工作。有关部门要加强监管，确保面向监狱企业采购的工作依法依规进行。</w:t>
      </w:r>
      <w:r>
        <w:rPr>
          <w:rFonts w:hint="eastAsia"/>
          <w:spacing w:val="-3"/>
        </w:rPr>
        <w:t>各监狱企业要不断提高监狱企业产品的质量和服务水平，为做好监狱企业产品政府采购工作提供有力保障。</w:t>
      </w:r>
    </w:p>
    <w:p>
      <w:pPr>
        <w:pStyle w:val="10"/>
        <w:spacing w:line="364" w:lineRule="auto"/>
        <w:ind w:left="7168" w:right="498"/>
        <w:jc w:val="right"/>
      </w:pPr>
      <w:r>
        <w:rPr>
          <w:rFonts w:hint="eastAsia"/>
        </w:rPr>
        <w:t>中华人民共和国财政部中华人民共和国司法部 2014 年 6 月 10 日</w:t>
      </w:r>
    </w:p>
    <w:p>
      <w:pPr>
        <w:spacing w:line="364" w:lineRule="auto"/>
        <w:jc w:val="right"/>
        <w:sectPr>
          <w:pgSz w:w="11910" w:h="16840"/>
          <w:pgMar w:top="1400" w:right="920" w:bottom="1040" w:left="920" w:header="0" w:footer="851" w:gutter="0"/>
          <w:cols w:space="720" w:num="1"/>
        </w:sectPr>
      </w:pPr>
    </w:p>
    <w:p>
      <w:pPr>
        <w:spacing w:before="42" w:line="244" w:lineRule="auto"/>
        <w:ind w:left="498" w:right="497"/>
        <w:outlineLvl w:val="0"/>
        <w:rPr>
          <w:b/>
          <w:sz w:val="28"/>
        </w:rPr>
      </w:pPr>
      <w:bookmarkStart w:id="85" w:name="_bookmark30"/>
      <w:bookmarkEnd w:id="85"/>
      <w:bookmarkStart w:id="86" w:name="附件四：财政部民政部中国残疾人联合会关于促进残疾人就业政府采购政策的通知"/>
      <w:bookmarkEnd w:id="86"/>
      <w:bookmarkStart w:id="87" w:name="_Toc8007"/>
      <w:r>
        <w:rPr>
          <w:rFonts w:hint="eastAsia"/>
          <w:b/>
          <w:sz w:val="28"/>
        </w:rPr>
        <w:t>附件四：财政部民政部中国残疾人联合会关于促进残疾人就业政府采购政策的通知</w:t>
      </w:r>
      <w:bookmarkEnd w:id="87"/>
    </w:p>
    <w:p>
      <w:pPr>
        <w:pStyle w:val="10"/>
        <w:spacing w:before="114"/>
        <w:ind w:left="1011"/>
      </w:pPr>
      <w:r>
        <w:rPr>
          <w:rFonts w:hint="eastAsia"/>
        </w:rPr>
        <w:t>财政部 民政部 中国残疾人联合会 关于促进残疾人就业政府采购政策的通知</w:t>
      </w:r>
    </w:p>
    <w:p>
      <w:pPr>
        <w:pStyle w:val="10"/>
        <w:spacing w:before="158"/>
        <w:ind w:left="3743"/>
        <w:jc w:val="both"/>
      </w:pPr>
      <w:r>
        <w:rPr>
          <w:rFonts w:hint="eastAsia"/>
        </w:rPr>
        <w:t>（财库【2017】141 号）</w:t>
      </w:r>
    </w:p>
    <w:p>
      <w:pPr>
        <w:pStyle w:val="10"/>
        <w:spacing w:before="161" w:line="364" w:lineRule="auto"/>
        <w:ind w:right="446" w:firstLine="480"/>
        <w:jc w:val="both"/>
      </w:pPr>
      <w:r>
        <w:rPr>
          <w:rFonts w:hint="eastAsia"/>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pStyle w:val="10"/>
        <w:spacing w:line="364" w:lineRule="auto"/>
        <w:ind w:right="498" w:firstLine="480"/>
        <w:jc w:val="both"/>
      </w:pPr>
      <w:r>
        <w:rPr>
          <w:rFonts w:hint="eastAsia"/>
          <w:spacing w:val="-4"/>
        </w:rPr>
        <w:t>为了发挥政府采购促进残疾人就业的作用，进一步保障残疾人权益，依照《政府采</w:t>
      </w:r>
      <w:r>
        <w:rPr>
          <w:rFonts w:hint="eastAsia"/>
          <w:spacing w:val="-9"/>
        </w:rPr>
        <w:t>购法》、《残疾人保障法》等法律法规及相关规定，现就促进残疾人就业政府采购政策</w:t>
      </w:r>
      <w:r>
        <w:rPr>
          <w:rFonts w:hint="eastAsia"/>
        </w:rPr>
        <w:t>通知如下：</w:t>
      </w:r>
    </w:p>
    <w:p>
      <w:pPr>
        <w:pStyle w:val="10"/>
        <w:spacing w:line="307" w:lineRule="exact"/>
        <w:ind w:left="978"/>
      </w:pPr>
      <w:r>
        <w:rPr>
          <w:rFonts w:hint="eastAsia"/>
        </w:rPr>
        <w:t>一、享受政府采购支持政策的残疾人福利性单位应当同时满足以下条件：</w:t>
      </w:r>
    </w:p>
    <w:p>
      <w:pPr>
        <w:pStyle w:val="10"/>
        <w:spacing w:before="155" w:line="362" w:lineRule="auto"/>
        <w:ind w:right="566" w:firstLine="480"/>
      </w:pPr>
      <w:r>
        <w:rPr>
          <w:rFonts w:hint="eastAsia"/>
        </w:rPr>
        <w:t>（一）</w:t>
      </w:r>
      <w:r>
        <w:rPr>
          <w:rFonts w:hint="eastAsia"/>
          <w:spacing w:val="-3"/>
        </w:rPr>
        <w:t xml:space="preserve">安置的残疾人占本单位在职职工人数的比例不低于 </w:t>
      </w:r>
      <w:r>
        <w:rPr>
          <w:rFonts w:hint="eastAsia"/>
        </w:rPr>
        <w:t>25%（</w:t>
      </w:r>
      <w:r>
        <w:rPr>
          <w:rFonts w:hint="eastAsia"/>
          <w:spacing w:val="-30"/>
        </w:rPr>
        <w:t xml:space="preserve">含 </w:t>
      </w:r>
      <w:r>
        <w:rPr>
          <w:rFonts w:hint="eastAsia"/>
        </w:rPr>
        <w:t>25%），</w:t>
      </w:r>
      <w:r>
        <w:rPr>
          <w:rFonts w:hint="eastAsia"/>
          <w:spacing w:val="-6"/>
        </w:rPr>
        <w:t xml:space="preserve">并且安置的残疾人人数不少于 </w:t>
      </w:r>
      <w:r>
        <w:rPr>
          <w:rFonts w:hint="eastAsia"/>
        </w:rPr>
        <w:t>10</w:t>
      </w:r>
      <w:r>
        <w:rPr>
          <w:rFonts w:hint="eastAsia"/>
          <w:spacing w:val="-30"/>
        </w:rPr>
        <w:t xml:space="preserve"> 人</w:t>
      </w:r>
      <w:r>
        <w:rPr>
          <w:rFonts w:hint="eastAsia"/>
        </w:rPr>
        <w:t>（</w:t>
      </w:r>
      <w:r>
        <w:rPr>
          <w:rFonts w:hint="eastAsia"/>
          <w:spacing w:val="-30"/>
        </w:rPr>
        <w:t xml:space="preserve">含 </w:t>
      </w:r>
      <w:r>
        <w:rPr>
          <w:rFonts w:hint="eastAsia"/>
        </w:rPr>
        <w:t>10</w:t>
      </w:r>
      <w:r>
        <w:rPr>
          <w:rFonts w:hint="eastAsia"/>
          <w:spacing w:val="-30"/>
        </w:rPr>
        <w:t xml:space="preserve"> 人</w:t>
      </w:r>
      <w:r>
        <w:rPr>
          <w:rFonts w:hint="eastAsia"/>
        </w:rPr>
        <w:t>）；</w:t>
      </w:r>
    </w:p>
    <w:p>
      <w:pPr>
        <w:pStyle w:val="10"/>
        <w:spacing w:before="5"/>
        <w:ind w:left="978"/>
      </w:pPr>
      <w:r>
        <w:rPr>
          <w:rFonts w:hint="eastAsia"/>
        </w:rPr>
        <w:t>（二</w:t>
      </w:r>
      <w:r>
        <w:rPr>
          <w:rFonts w:hint="eastAsia"/>
          <w:spacing w:val="-58"/>
        </w:rPr>
        <w:t>）</w:t>
      </w:r>
      <w:r>
        <w:rPr>
          <w:rFonts w:hint="eastAsia"/>
          <w:spacing w:val="-4"/>
        </w:rPr>
        <w:t>依法与安置的每位残疾人签订了一年以上</w:t>
      </w:r>
      <w:r>
        <w:rPr>
          <w:rFonts w:hint="eastAsia"/>
        </w:rPr>
        <w:t>（含一年</w:t>
      </w:r>
      <w:r>
        <w:rPr>
          <w:rFonts w:hint="eastAsia"/>
          <w:spacing w:val="-58"/>
        </w:rPr>
        <w:t>）</w:t>
      </w:r>
      <w:r>
        <w:rPr>
          <w:rFonts w:hint="eastAsia"/>
        </w:rPr>
        <w:t>的劳动合同或服务协议；</w:t>
      </w:r>
    </w:p>
    <w:p>
      <w:pPr>
        <w:pStyle w:val="10"/>
        <w:spacing w:before="161" w:line="362" w:lineRule="auto"/>
        <w:ind w:right="435" w:firstLine="480"/>
      </w:pPr>
      <w:r>
        <w:rPr>
          <w:rFonts w:hint="eastAsia"/>
        </w:rPr>
        <w:t>（三）</w:t>
      </w:r>
      <w:r>
        <w:fldChar w:fldCharType="begin"/>
      </w:r>
      <w:r>
        <w:instrText xml:space="preserve"> HYPERLINK "http://www.boztax.com/article/index/topic?topic=%E4%BF%9D%E9%99%A9" \h </w:instrText>
      </w:r>
      <w:r>
        <w:fldChar w:fldCharType="separate"/>
      </w:r>
      <w:r>
        <w:rPr>
          <w:rFonts w:hint="eastAsia"/>
        </w:rPr>
        <w:t>为安置的每位残疾人按月足额缴纳了基本养老保险</w:t>
      </w:r>
      <w:r>
        <w:rPr>
          <w:rFonts w:hint="eastAsia"/>
        </w:rPr>
        <w:fldChar w:fldCharType="end"/>
      </w:r>
      <w:r>
        <w:rPr>
          <w:rFonts w:hint="eastAsia"/>
        </w:rPr>
        <w:t>、基本医疗保险、失业保险、工伤保险和生育保险等</w:t>
      </w:r>
      <w:r>
        <w:fldChar w:fldCharType="begin"/>
      </w:r>
      <w:r>
        <w:instrText xml:space="preserve"> HYPERLINK "http://www.boztax.com/article/index/topic?topic=%E7%A4%BE%E4%BC%9A%E4%BF%9D%E9%99%A9%E8%B4%B9" \h </w:instrText>
      </w:r>
      <w:r>
        <w:fldChar w:fldCharType="separate"/>
      </w:r>
      <w:r>
        <w:rPr>
          <w:rFonts w:hint="eastAsia"/>
        </w:rPr>
        <w:t>社会保险费</w:t>
      </w:r>
      <w:r>
        <w:rPr>
          <w:rFonts w:hint="eastAsia"/>
        </w:rPr>
        <w:fldChar w:fldCharType="end"/>
      </w:r>
      <w:r>
        <w:rPr>
          <w:rFonts w:hint="eastAsia"/>
        </w:rPr>
        <w:t>；</w:t>
      </w:r>
    </w:p>
    <w:p>
      <w:pPr>
        <w:pStyle w:val="10"/>
        <w:spacing w:before="5" w:line="362" w:lineRule="auto"/>
        <w:ind w:right="435" w:firstLine="480"/>
      </w:pPr>
      <w:r>
        <w:rPr>
          <w:rFonts w:hint="eastAsia"/>
        </w:rPr>
        <w:t>（四）通过银行等金融机构向安置的每位残疾人，按月支付了不低于单位所在区县适用的经省级人民政府批准的月最低工资标准的工资；</w:t>
      </w:r>
    </w:p>
    <w:p>
      <w:pPr>
        <w:pStyle w:val="10"/>
        <w:spacing w:before="5" w:line="364" w:lineRule="auto"/>
        <w:ind w:right="378" w:firstLine="480"/>
      </w:pPr>
      <w:r>
        <w:rPr>
          <w:rFonts w:hint="eastAsia"/>
        </w:rPr>
        <w:t>（五</w:t>
      </w:r>
      <w:r>
        <w:rPr>
          <w:rFonts w:hint="eastAsia"/>
          <w:spacing w:val="-10"/>
        </w:rPr>
        <w:t>）</w:t>
      </w:r>
      <w:r>
        <w:rPr>
          <w:rFonts w:hint="eastAsia"/>
          <w:spacing w:val="-3"/>
        </w:rPr>
        <w:t>提供本单位制造的货物、承担的工程或者服务（</w:t>
      </w:r>
      <w:r>
        <w:rPr>
          <w:rFonts w:hint="eastAsia"/>
        </w:rPr>
        <w:t>以下简称产品</w:t>
      </w:r>
      <w:r>
        <w:rPr>
          <w:rFonts w:hint="eastAsia"/>
          <w:spacing w:val="-10"/>
        </w:rPr>
        <w:t>），</w:t>
      </w:r>
      <w:r>
        <w:rPr>
          <w:rFonts w:hint="eastAsia"/>
        </w:rPr>
        <w:t>或者提供</w:t>
      </w:r>
      <w:r>
        <w:rPr>
          <w:rFonts w:hint="eastAsia"/>
          <w:spacing w:val="-5"/>
        </w:rPr>
        <w:t>其他残疾人福利性单位制造的货物</w:t>
      </w:r>
      <w:r>
        <w:rPr>
          <w:rFonts w:hint="eastAsia"/>
          <w:spacing w:val="-3"/>
        </w:rPr>
        <w:t>（</w:t>
      </w:r>
      <w:r>
        <w:rPr>
          <w:rFonts w:hint="eastAsia"/>
        </w:rPr>
        <w:t>不包括使用非残疾人福利性单位注册商标的货物</w:t>
      </w:r>
      <w:r>
        <w:rPr>
          <w:rFonts w:hint="eastAsia"/>
          <w:spacing w:val="-94"/>
        </w:rPr>
        <w:t>）</w:t>
      </w:r>
      <w:r>
        <w:rPr>
          <w:rFonts w:hint="eastAsia"/>
          <w:spacing w:val="-17"/>
        </w:rPr>
        <w:t>。</w:t>
      </w:r>
    </w:p>
    <w:p>
      <w:pPr>
        <w:pStyle w:val="10"/>
        <w:spacing w:line="364" w:lineRule="auto"/>
        <w:ind w:right="498" w:firstLine="480"/>
        <w:jc w:val="both"/>
      </w:pPr>
      <w:r>
        <w:rPr>
          <w:rFonts w:hint="eastAsia"/>
          <w:spacing w:val="-5"/>
        </w:rPr>
        <w:t>前款所称残疾人是指法定劳动年龄内，持有《中华人民共和国残疾人证》或者《中</w:t>
      </w:r>
      <w:r>
        <w:rPr>
          <w:rFonts w:hint="eastAsia"/>
        </w:rPr>
        <w:t>华人民共和国残疾军人证（1</w:t>
      </w:r>
      <w:r>
        <w:rPr>
          <w:rFonts w:hint="eastAsia"/>
          <w:spacing w:val="-40"/>
        </w:rPr>
        <w:t xml:space="preserve"> 至 </w:t>
      </w:r>
      <w:r>
        <w:rPr>
          <w:rFonts w:hint="eastAsia"/>
        </w:rPr>
        <w:t>8</w:t>
      </w:r>
      <w:r>
        <w:rPr>
          <w:rFonts w:hint="eastAsia"/>
          <w:spacing w:val="-30"/>
        </w:rPr>
        <w:t xml:space="preserve"> 级</w:t>
      </w:r>
      <w:r>
        <w:rPr>
          <w:rFonts w:hint="eastAsia"/>
        </w:rPr>
        <w:t>）》的自然人，包括具有劳动条件和劳动意愿的精</w:t>
      </w:r>
      <w:r>
        <w:rPr>
          <w:rFonts w:hint="eastAsia"/>
          <w:spacing w:val="-9"/>
        </w:rPr>
        <w:t>神残疾人。在职职工人数是指与残疾人福利性单位建立劳动关系并依法签订劳动合同或</w:t>
      </w:r>
      <w:r>
        <w:rPr>
          <w:rFonts w:hint="eastAsia"/>
        </w:rPr>
        <w:t>者服务协议的雇员人数。</w:t>
      </w:r>
    </w:p>
    <w:p>
      <w:pPr>
        <w:pStyle w:val="10"/>
        <w:spacing w:line="305" w:lineRule="exact"/>
        <w:ind w:left="978"/>
      </w:pPr>
      <w:r>
        <w:rPr>
          <w:rFonts w:hint="eastAsia"/>
        </w:rPr>
        <w:t>二、符合条件的残疾人福利性单位在参加政府采购活动时，应当提供本通知规定的</w:t>
      </w:r>
    </w:p>
    <w:p>
      <w:pPr>
        <w:pStyle w:val="10"/>
        <w:spacing w:before="159" w:line="362" w:lineRule="auto"/>
        <w:ind w:right="435"/>
      </w:pPr>
      <w:r>
        <w:rPr>
          <w:rFonts w:hint="eastAsia"/>
        </w:rPr>
        <w:t>《残疾人福利性单位声明函》（见附件），并对声明的真实性负责。任何单位或者个人在政府采购活动中均不得要求残疾人福利性单位提供其他证明声明函内容的材料。</w:t>
      </w:r>
    </w:p>
    <w:p>
      <w:pPr>
        <w:pStyle w:val="10"/>
        <w:spacing w:before="5" w:line="362" w:lineRule="auto"/>
        <w:ind w:right="498" w:firstLine="480"/>
      </w:pPr>
      <w:r>
        <w:rPr>
          <w:rFonts w:hint="eastAsia"/>
          <w:spacing w:val="-7"/>
        </w:rPr>
        <w:t>中标、成交供应商为残疾人福利性单位的，采购人或者其委托的采购代理机构应当</w:t>
      </w:r>
      <w:r>
        <w:rPr>
          <w:rFonts w:hint="eastAsia"/>
        </w:rPr>
        <w:t>随中标、成交结果同时公告其《残疾人福利性单位声明函》，接受社会监督。</w:t>
      </w:r>
    </w:p>
    <w:p>
      <w:pPr>
        <w:spacing w:line="362" w:lineRule="auto"/>
        <w:sectPr>
          <w:pgSz w:w="11910" w:h="16840"/>
          <w:pgMar w:top="1400" w:right="920" w:bottom="1040" w:left="920" w:header="0" w:footer="851" w:gutter="0"/>
          <w:cols w:space="720" w:num="1"/>
        </w:sectPr>
      </w:pPr>
    </w:p>
    <w:p>
      <w:pPr>
        <w:pStyle w:val="10"/>
        <w:spacing w:before="41" w:line="364" w:lineRule="auto"/>
        <w:ind w:right="498" w:firstLine="480"/>
      </w:pPr>
      <w:bookmarkStart w:id="88" w:name="附件五：建设工程施工图设计审查收费标准及有关问题的通知"/>
      <w:bookmarkEnd w:id="88"/>
      <w:r>
        <w:rPr>
          <w:rFonts w:hint="eastAsia"/>
          <w:spacing w:val="-7"/>
        </w:rPr>
        <w:t>供应商提供的《残疾人福利性单位声明函》与事实不符的，依照《政府采购法》第</w:t>
      </w:r>
      <w:r>
        <w:rPr>
          <w:rFonts w:hint="eastAsia"/>
        </w:rPr>
        <w:t>七十七条第一款的规定追究法律责任。</w:t>
      </w:r>
    </w:p>
    <w:p>
      <w:pPr>
        <w:pStyle w:val="10"/>
        <w:spacing w:line="364" w:lineRule="auto"/>
        <w:ind w:right="446" w:firstLine="480"/>
      </w:pPr>
      <w:r>
        <w:rPr>
          <w:rFonts w:hint="eastAsia"/>
          <w:spacing w:val="-1"/>
        </w:rPr>
        <w:t>三、在政府采购活动中，残疾人福利性单位视同小型、微型企业，享受预留份额、</w:t>
      </w:r>
      <w:r>
        <w:rPr>
          <w:rFonts w:hint="eastAsia"/>
        </w:rPr>
        <w:t xml:space="preserve">评审中价格扣除等促进中小企业发展的政府采购政策。向残疾人福利性单位采购的金 </w:t>
      </w:r>
      <w:r>
        <w:rPr>
          <w:rFonts w:hint="eastAsia"/>
          <w:spacing w:val="-7"/>
        </w:rPr>
        <w:t>额，计入面向中小企业采购的统计数据。残疾人福利性单位属于小型、微型企业的，不重复享受政策。</w:t>
      </w:r>
    </w:p>
    <w:p>
      <w:pPr>
        <w:pStyle w:val="10"/>
        <w:spacing w:line="364" w:lineRule="auto"/>
        <w:ind w:right="498" w:firstLine="480"/>
      </w:pPr>
      <w:r>
        <w:rPr>
          <w:rFonts w:hint="eastAsia"/>
          <w:spacing w:val="-8"/>
        </w:rPr>
        <w:t>四、采购人采购公开招标数额标准以上的货物或者服务，因落实促进残疾人就业政</w:t>
      </w:r>
      <w:r>
        <w:rPr>
          <w:rFonts w:hint="eastAsia"/>
        </w:rPr>
        <w:t>策的需要，依法履行有关报批程序后，可采用公开招标以外的采购方式。</w:t>
      </w:r>
    </w:p>
    <w:p>
      <w:pPr>
        <w:pStyle w:val="10"/>
        <w:spacing w:line="362" w:lineRule="auto"/>
        <w:ind w:right="498" w:firstLine="480"/>
        <w:jc w:val="both"/>
      </w:pPr>
      <w:r>
        <w:rPr>
          <w:rFonts w:hint="eastAsia"/>
          <w:spacing w:val="-8"/>
        </w:rPr>
        <w:t>五、对于满足要求的残疾人福利性单位产品，集中采购机构可直接纳入协议供货或</w:t>
      </w:r>
      <w:r>
        <w:rPr>
          <w:rFonts w:hint="eastAsia"/>
          <w:spacing w:val="-6"/>
        </w:rPr>
        <w:t>者采购范围。各地区建设的政府采购电子卖场、电子商城、网上超市等应当设立残</w:t>
      </w:r>
      <w:r>
        <w:rPr>
          <w:rFonts w:hint="eastAsia"/>
        </w:rPr>
        <w:t>疾人福利性单位产品专栏。鼓励采购人优先选择残疾人福利性单位的产品。</w:t>
      </w:r>
    </w:p>
    <w:p>
      <w:pPr>
        <w:pStyle w:val="10"/>
        <w:spacing w:before="4" w:line="364" w:lineRule="auto"/>
        <w:ind w:right="498" w:firstLine="480"/>
        <w:jc w:val="both"/>
      </w:pPr>
      <w:r>
        <w:rPr>
          <w:rFonts w:hint="eastAsia"/>
          <w:spacing w:val="-7"/>
        </w:rPr>
        <w:t>六、省级财政部门可以结合本地区残疾人生产、经营的实际情况，细化政府采购支持措施。对符合国家有关部门规定条件的残疾人辅助性就业机构，可通过上述措施予以</w:t>
      </w:r>
      <w:r>
        <w:rPr>
          <w:rFonts w:hint="eastAsia"/>
        </w:rPr>
        <w:t>支持。各地制定的有关文件应当报财政部备案。</w:t>
      </w:r>
    </w:p>
    <w:p>
      <w:pPr>
        <w:pStyle w:val="10"/>
        <w:spacing w:line="307" w:lineRule="exact"/>
        <w:ind w:left="978"/>
        <w:jc w:val="both"/>
      </w:pPr>
      <w:r>
        <w:rPr>
          <w:rFonts w:hint="eastAsia"/>
        </w:rPr>
        <w:t>七、本通知自 2017 年 10 月 1 日起执行。</w:t>
      </w:r>
    </w:p>
    <w:p>
      <w:pPr>
        <w:pStyle w:val="10"/>
        <w:spacing w:before="158" w:line="364" w:lineRule="auto"/>
        <w:ind w:left="8848" w:right="498"/>
        <w:jc w:val="right"/>
      </w:pPr>
      <w:r>
        <w:rPr>
          <w:rFonts w:hint="eastAsia"/>
          <w:spacing w:val="-7"/>
        </w:rPr>
        <w:t>财政部民政部</w:t>
      </w:r>
    </w:p>
    <w:p>
      <w:pPr>
        <w:pStyle w:val="10"/>
        <w:spacing w:line="364" w:lineRule="auto"/>
        <w:ind w:left="7708" w:right="498" w:hanging="60"/>
        <w:jc w:val="right"/>
      </w:pPr>
      <w:r>
        <w:rPr>
          <w:rFonts w:hint="eastAsia"/>
          <w:spacing w:val="-3"/>
        </w:rPr>
        <w:t>中国残疾人联合会</w:t>
      </w:r>
      <w:r>
        <w:rPr>
          <w:rFonts w:hint="eastAsia"/>
        </w:rPr>
        <w:t xml:space="preserve"> 2017</w:t>
      </w:r>
      <w:r>
        <w:rPr>
          <w:rFonts w:hint="eastAsia"/>
          <w:spacing w:val="-40"/>
        </w:rPr>
        <w:t xml:space="preserve"> 年 </w:t>
      </w:r>
      <w:r>
        <w:rPr>
          <w:rFonts w:hint="eastAsia"/>
        </w:rPr>
        <w:t>8</w:t>
      </w:r>
      <w:r>
        <w:rPr>
          <w:rFonts w:hint="eastAsia"/>
          <w:spacing w:val="-40"/>
        </w:rPr>
        <w:t xml:space="preserve"> 月 </w:t>
      </w:r>
      <w:r>
        <w:rPr>
          <w:rFonts w:hint="eastAsia"/>
        </w:rPr>
        <w:t>22</w:t>
      </w:r>
      <w:r>
        <w:rPr>
          <w:rFonts w:hint="eastAsia"/>
          <w:spacing w:val="-40"/>
        </w:rPr>
        <w:t xml:space="preserve"> 日</w:t>
      </w:r>
    </w:p>
    <w:p>
      <w:pPr>
        <w:spacing w:line="364" w:lineRule="auto"/>
        <w:jc w:val="right"/>
        <w:sectPr>
          <w:pgSz w:w="11910" w:h="16840"/>
          <w:pgMar w:top="1400" w:right="920" w:bottom="1040" w:left="920" w:header="0" w:footer="851" w:gutter="0"/>
          <w:cols w:space="720" w:num="1"/>
        </w:sectPr>
      </w:pPr>
    </w:p>
    <w:p>
      <w:pPr>
        <w:pStyle w:val="10"/>
        <w:spacing w:before="41" w:line="364" w:lineRule="auto"/>
        <w:ind w:right="498"/>
        <w:jc w:val="both"/>
      </w:pPr>
      <w:bookmarkStart w:id="89" w:name="_bookmark31"/>
      <w:bookmarkEnd w:id="89"/>
      <w:r>
        <w:rPr>
          <w:rFonts w:hint="eastAsia"/>
          <w:spacing w:val="-6"/>
        </w:rPr>
        <w:t>行政职责过程中，擅自或变相收费相关审查费、服务费，对自愿或依法必须进行的技术</w:t>
      </w:r>
      <w:r>
        <w:rPr>
          <w:rFonts w:hint="eastAsia"/>
          <w:spacing w:val="-7"/>
        </w:rPr>
        <w:t>服务，应由项目开发经营单位自主选择服务机构，相关机构不得利用行政机关强制或变</w:t>
      </w:r>
      <w:r>
        <w:rPr>
          <w:rFonts w:hint="eastAsia"/>
        </w:rPr>
        <w:t>相强制项目开发经营单位接受指定服务并强制收费行为。</w:t>
      </w:r>
    </w:p>
    <w:sectPr>
      <w:footerReference r:id="rId13" w:type="default"/>
      <w:pgSz w:w="11910" w:h="16840"/>
      <w:pgMar w:top="1400" w:right="920" w:bottom="1040" w:left="920" w:header="0" w:footer="77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3697605</wp:posOffset>
              </wp:positionH>
              <wp:positionV relativeFrom="page">
                <wp:posOffset>10012680</wp:posOffset>
              </wp:positionV>
              <wp:extent cx="166370" cy="152400"/>
              <wp:effectExtent l="0" t="0" r="0" b="0"/>
              <wp:wrapNone/>
              <wp:docPr id="10" name="文本框 2"/>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2" o:spid="_x0000_s1026" o:spt="202" type="#_x0000_t202" style="position:absolute;left:0pt;margin-left:291.15pt;margin-top:788.4pt;height:12pt;width:13.1pt;mso-position-horizontal-relative:page;mso-position-vertical-relative:page;z-index:-251657216;mso-width-relative:page;mso-height-relative:page;" filled="f" stroked="f" coordsize="21600,21600" o:gfxdata="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BJm38PaAAAADQEAAA8AAAAAAAAAAQAgAAAAIgAAAGRycy9kb3ducmV2LnhtbFBLAQIU&#10;ABQAAAAIAIdO4kDht2vQuAEAAHIDAAAOAAAAAAAAAAEAIAAAACkBAABkcnMvZTJvRG9jLnhtbFBL&#10;BQYAAAAABgAGAFkBAABT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ind w:left="0"/>
      <w:rPr>
        <w:sz w:val="20"/>
      </w:rPr>
    </w:pPr>
    <w:r>
      <mc:AlternateContent>
        <mc:Choice Requires="wps">
          <w:drawing>
            <wp:anchor distT="0" distB="0" distL="114300" distR="114300" simplePos="0" relativeHeight="251664384" behindDoc="1" locked="0" layoutInCell="1" allowOverlap="1">
              <wp:simplePos x="0" y="0"/>
              <wp:positionH relativeFrom="page">
                <wp:posOffset>3697605</wp:posOffset>
              </wp:positionH>
              <wp:positionV relativeFrom="page">
                <wp:posOffset>10012680</wp:posOffset>
              </wp:positionV>
              <wp:extent cx="166370" cy="152400"/>
              <wp:effectExtent l="0" t="0" r="0" b="0"/>
              <wp:wrapNone/>
              <wp:docPr id="16" name="文本框 8"/>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70</w:t>
                          </w:r>
                          <w:r>
                            <w:fldChar w:fldCharType="end"/>
                          </w:r>
                        </w:p>
                      </w:txbxContent>
                    </wps:txbx>
                    <wps:bodyPr lIns="0" tIns="0" rIns="0" bIns="0" upright="1"/>
                  </wps:wsp>
                </a:graphicData>
              </a:graphic>
            </wp:anchor>
          </w:drawing>
        </mc:Choice>
        <mc:Fallback>
          <w:pict>
            <v:shape id="文本框 8" o:spid="_x0000_s1026" o:spt="202" type="#_x0000_t202" style="position:absolute;left:0pt;margin-left:291.15pt;margin-top:788.4pt;height:12pt;width:13.1pt;mso-position-horizontal-relative:page;mso-position-vertical-relative:page;z-index:-251652096;mso-width-relative:page;mso-height-relative:page;" filled="f" stroked="f" coordsize="21600,21600" o:gfxdata="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mbfw9oAAAANAQAADwAAAAAAAAABACAAAAAiAAAAZHJzL2Rvd25yZXYueG1sUEsB&#10;AhQAFAAAAAgAh07iQBf/ZsW6AQAAcgMAAA4AAAAAAAAAAQAgAAAAKQEAAGRycy9lMm9Eb2MueG1s&#10;UEsFBgAAAAAGAAYAWQEAAFUFA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70</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ind w:left="0"/>
      <w:rPr>
        <w:sz w:val="12"/>
      </w:rPr>
    </w:pPr>
    <w:r>
      <mc:AlternateContent>
        <mc:Choice Requires="wps">
          <w:drawing>
            <wp:anchor distT="0" distB="0" distL="114300" distR="114300" simplePos="0" relativeHeight="251665408" behindDoc="1" locked="0" layoutInCell="1" allowOverlap="1">
              <wp:simplePos x="0" y="0"/>
              <wp:positionH relativeFrom="page">
                <wp:posOffset>3697605</wp:posOffset>
              </wp:positionH>
              <wp:positionV relativeFrom="page">
                <wp:posOffset>10012680</wp:posOffset>
              </wp:positionV>
              <wp:extent cx="166370" cy="152400"/>
              <wp:effectExtent l="0" t="0" r="0" b="0"/>
              <wp:wrapNone/>
              <wp:docPr id="17" name="文本框 9"/>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82</w:t>
                          </w:r>
                          <w:r>
                            <w:fldChar w:fldCharType="end"/>
                          </w:r>
                        </w:p>
                      </w:txbxContent>
                    </wps:txbx>
                    <wps:bodyPr lIns="0" tIns="0" rIns="0" bIns="0" upright="1"/>
                  </wps:wsp>
                </a:graphicData>
              </a:graphic>
            </wp:anchor>
          </w:drawing>
        </mc:Choice>
        <mc:Fallback>
          <w:pict>
            <v:shape id="文本框 9" o:spid="_x0000_s1026" o:spt="202" type="#_x0000_t202" style="position:absolute;left:0pt;margin-left:291.15pt;margin-top:788.4pt;height:12pt;width:13.1pt;mso-position-horizontal-relative:page;mso-position-vertical-relative:page;z-index:-251651072;mso-width-relative:page;mso-height-relative:page;" filled="f" stroked="f" coordsize="21600,21600" o:gfxdata="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mbfw9oAAAANAQAADwAAAAAAAAABACAAAAAiAAAAZHJzL2Rvd25yZXYueG1sUEsB&#10;AhQAFAAAAAgAh07iQOIOT2a6AQAAcgMAAA4AAAAAAAAAAQAgAAAAKQEAAGRycy9lMm9Eb2MueG1s&#10;UEsFBgAAAAAGAAYAWQEAAFUFA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82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3697605</wp:posOffset>
              </wp:positionH>
              <wp:positionV relativeFrom="page">
                <wp:posOffset>10012680</wp:posOffset>
              </wp:positionV>
              <wp:extent cx="166370" cy="152400"/>
              <wp:effectExtent l="0" t="0" r="0" b="0"/>
              <wp:wrapNone/>
              <wp:docPr id="11" name="文本框 3"/>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20</w:t>
                          </w:r>
                          <w:r>
                            <w:fldChar w:fldCharType="end"/>
                          </w:r>
                        </w:p>
                      </w:txbxContent>
                    </wps:txbx>
                    <wps:bodyPr lIns="0" tIns="0" rIns="0" bIns="0" upright="1"/>
                  </wps:wsp>
                </a:graphicData>
              </a:graphic>
            </wp:anchor>
          </w:drawing>
        </mc:Choice>
        <mc:Fallback>
          <w:pict>
            <v:shape id="文本框 3" o:spid="_x0000_s1026" o:spt="202" type="#_x0000_t202" style="position:absolute;left:0pt;margin-left:291.15pt;margin-top:788.4pt;height:12pt;width:13.1pt;mso-position-horizontal-relative:page;mso-position-vertical-relative:page;z-index:-251656192;mso-width-relative:page;mso-height-relative:page;" filled="f" stroked="f" coordsize="21600,21600" o:gfxdata="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mbfw9oAAAANAQAADwAAAAAAAAABACAAAAAiAAAAZHJzL2Rvd25yZXYueG1sUEsB&#10;AhQAFAAAAAgAh07iQBRGQnO6AQAAcgMAAA4AAAAAAAAAAQAgAAAAKQEAAGRycy9lMm9Eb2MueG1s&#10;UEsFBgAAAAAGAAYAWQEAAFUFA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20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349"/>
      <w:rPr>
        <w:rFonts w:ascii="Calibri" w:hAnsi="Calibri" w:eastAsia="Calibri" w:cs="Calibri"/>
        <w:sz w:val="17"/>
        <w:szCs w:val="17"/>
      </w:rPr>
    </w:pPr>
    <w:r>
      <w:rPr>
        <w:rFonts w:ascii="Calibri" w:hAnsi="Calibri" w:eastAsia="Calibri" w:cs="Calibri"/>
        <w:spacing w:val="3"/>
        <w:sz w:val="17"/>
        <w:szCs w:val="17"/>
      </w:rPr>
      <w:t>4</w:t>
    </w:r>
    <w:r>
      <w:rPr>
        <w:rFonts w:ascii="Calibri" w:hAnsi="Calibri" w:eastAsia="Calibri" w:cs="Calibri"/>
        <w:spacing w:val="2"/>
        <w:sz w:val="17"/>
        <w:szCs w:val="17"/>
      </w:rPr>
      <w:t>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345"/>
      <w:rPr>
        <w:rFonts w:ascii="Calibri" w:hAnsi="Calibri" w:eastAsia="Calibri" w:cs="Calibri"/>
        <w:sz w:val="17"/>
        <w:szCs w:val="17"/>
      </w:rPr>
    </w:pPr>
    <w:r>
      <w:rPr>
        <w:rFonts w:ascii="Calibri" w:hAnsi="Calibri" w:eastAsia="Calibri" w:cs="Calibri"/>
        <w:spacing w:val="3"/>
        <w:sz w:val="17"/>
        <w:szCs w:val="17"/>
      </w:rPr>
      <w:t>4</w:t>
    </w:r>
    <w:r>
      <w:rPr>
        <w:rFonts w:ascii="Calibri" w:hAnsi="Calibri" w:eastAsia="Calibri" w:cs="Calibri"/>
        <w:spacing w:val="2"/>
        <w:sz w:val="17"/>
        <w:szCs w:val="17"/>
      </w:rPr>
      <w:t>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347"/>
      <w:rPr>
        <w:rFonts w:ascii="Calibri" w:hAnsi="Calibri" w:eastAsia="Calibri" w:cs="Calibri"/>
        <w:sz w:val="17"/>
        <w:szCs w:val="17"/>
      </w:rPr>
    </w:pPr>
    <w:r>
      <w:rPr>
        <w:rFonts w:ascii="Calibri" w:hAnsi="Calibri" w:eastAsia="Calibri" w:cs="Calibri"/>
        <w:spacing w:val="3"/>
        <w:sz w:val="17"/>
        <w:szCs w:val="17"/>
      </w:rPr>
      <w:t>4</w:t>
    </w:r>
    <w:r>
      <w:rPr>
        <w:rFonts w:ascii="Calibri" w:hAnsi="Calibri" w:eastAsia="Calibri" w:cs="Calibri"/>
        <w:spacing w:val="2"/>
        <w:sz w:val="17"/>
        <w:szCs w:val="17"/>
      </w:rPr>
      <w:t>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345"/>
      <w:rPr>
        <w:rFonts w:ascii="Calibri" w:hAnsi="Calibri" w:eastAsia="Calibri" w:cs="Calibri"/>
        <w:sz w:val="17"/>
        <w:szCs w:val="17"/>
      </w:rPr>
    </w:pPr>
    <w:r>
      <w:rPr>
        <w:rFonts w:ascii="Calibri" w:hAnsi="Calibri" w:eastAsia="Calibri" w:cs="Calibri"/>
        <w:spacing w:val="3"/>
        <w:sz w:val="17"/>
        <w:szCs w:val="17"/>
      </w:rPr>
      <w:t>4</w:t>
    </w:r>
    <w:r>
      <w:rPr>
        <w:rFonts w:ascii="Calibri" w:hAnsi="Calibri" w:eastAsia="Calibri" w:cs="Calibri"/>
        <w:spacing w:val="2"/>
        <w:sz w:val="17"/>
        <w:szCs w:val="17"/>
      </w:rPr>
      <w:t>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ind w:left="0"/>
      <w:rPr>
        <w:sz w:val="20"/>
      </w:rPr>
    </w:pPr>
    <w:r>
      <mc:AlternateContent>
        <mc:Choice Requires="wps">
          <w:drawing>
            <wp:anchor distT="0" distB="0" distL="114300" distR="114300" simplePos="0" relativeHeight="251661312" behindDoc="1" locked="0" layoutInCell="1" allowOverlap="1">
              <wp:simplePos x="0" y="0"/>
              <wp:positionH relativeFrom="page">
                <wp:posOffset>3697605</wp:posOffset>
              </wp:positionH>
              <wp:positionV relativeFrom="page">
                <wp:posOffset>10012680</wp:posOffset>
              </wp:positionV>
              <wp:extent cx="166370" cy="152400"/>
              <wp:effectExtent l="0" t="0" r="0" b="0"/>
              <wp:wrapNone/>
              <wp:docPr id="13" name="文本框 5"/>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40</w:t>
                          </w:r>
                          <w:r>
                            <w:fldChar w:fldCharType="end"/>
                          </w:r>
                        </w:p>
                      </w:txbxContent>
                    </wps:txbx>
                    <wps:bodyPr lIns="0" tIns="0" rIns="0" bIns="0" upright="1"/>
                  </wps:wsp>
                </a:graphicData>
              </a:graphic>
            </wp:anchor>
          </w:drawing>
        </mc:Choice>
        <mc:Fallback>
          <w:pict>
            <v:shape id="文本框 5" o:spid="_x0000_s1026" o:spt="202" type="#_x0000_t202" style="position:absolute;left:0pt;margin-left:291.15pt;margin-top:788.4pt;height:12pt;width:13.1pt;mso-position-horizontal-relative:page;mso-position-vertical-relative:page;z-index:-251655168;mso-width-relative:page;mso-height-relative:page;" filled="f" stroked="f" coordsize="21600,21600" o:gfxdata="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mbfw9oAAAANAQAADwAAAAAAAAABACAAAAAiAAAAZHJzL2Rvd25yZXYueG1sUEsB&#10;AhQAFAAAAAgAh07iQEZ+uX+6AQAAcgMAAA4AAAAAAAAAAQAgAAAAKQEAAGRycy9lMm9Eb2MueG1s&#10;UEsFBgAAAAAGAAYAWQEAAFUFA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40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ind w:left="0"/>
      <w:rPr>
        <w:sz w:val="20"/>
      </w:rPr>
    </w:pPr>
    <w:r>
      <mc:AlternateContent>
        <mc:Choice Requires="wps">
          <w:drawing>
            <wp:anchor distT="0" distB="0" distL="114300" distR="114300" simplePos="0" relativeHeight="251662336" behindDoc="1" locked="0" layoutInCell="1" allowOverlap="1">
              <wp:simplePos x="0" y="0"/>
              <wp:positionH relativeFrom="page">
                <wp:posOffset>3697605</wp:posOffset>
              </wp:positionH>
              <wp:positionV relativeFrom="page">
                <wp:posOffset>10012680</wp:posOffset>
              </wp:positionV>
              <wp:extent cx="166370" cy="152400"/>
              <wp:effectExtent l="0" t="0" r="0" b="0"/>
              <wp:wrapNone/>
              <wp:docPr id="14" name="文本框 6"/>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50</w:t>
                          </w:r>
                          <w:r>
                            <w:fldChar w:fldCharType="end"/>
                          </w:r>
                        </w:p>
                      </w:txbxContent>
                    </wps:txbx>
                    <wps:bodyPr lIns="0" tIns="0" rIns="0" bIns="0" upright="1"/>
                  </wps:wsp>
                </a:graphicData>
              </a:graphic>
            </wp:anchor>
          </w:drawing>
        </mc:Choice>
        <mc:Fallback>
          <w:pict>
            <v:shape id="文本框 6" o:spid="_x0000_s1026" o:spt="202" type="#_x0000_t202" style="position:absolute;left:0pt;margin-left:291.15pt;margin-top:788.4pt;height:12pt;width:13.1pt;mso-position-horizontal-relative:page;mso-position-vertical-relative:page;z-index:-251654144;mso-width-relative:page;mso-height-relative:page;" filled="f" stroked="f" coordsize="21600,21600" o:gfxdata="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mbfw9oAAAANAQAADwAAAAAAAAABACAAAAAiAAAAZHJzL2Rvd25yZXYueG1sUEsB&#10;AhQAFAAAAAgAh07iQPZ6XzG6AQAAcgMAAA4AAAAAAAAAAQAgAAAAKQEAAGRycy9lMm9Eb2MueG1s&#10;UEsFBgAAAAAGAAYAWQEAAFUFA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50</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ind w:left="0"/>
      <w:rPr>
        <w:sz w:val="20"/>
      </w:rPr>
    </w:pPr>
    <w:r>
      <mc:AlternateContent>
        <mc:Choice Requires="wps">
          <w:drawing>
            <wp:anchor distT="0" distB="0" distL="114300" distR="114300" simplePos="0" relativeHeight="251663360" behindDoc="1" locked="0" layoutInCell="1" allowOverlap="1">
              <wp:simplePos x="0" y="0"/>
              <wp:positionH relativeFrom="page">
                <wp:posOffset>3697605</wp:posOffset>
              </wp:positionH>
              <wp:positionV relativeFrom="page">
                <wp:posOffset>10012680</wp:posOffset>
              </wp:positionV>
              <wp:extent cx="166370" cy="152400"/>
              <wp:effectExtent l="0" t="0" r="0" b="0"/>
              <wp:wrapNone/>
              <wp:docPr id="15" name="文本框 7"/>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60</w:t>
                          </w:r>
                          <w:r>
                            <w:fldChar w:fldCharType="end"/>
                          </w:r>
                        </w:p>
                      </w:txbxContent>
                    </wps:txbx>
                    <wps:bodyPr lIns="0" tIns="0" rIns="0" bIns="0" upright="1"/>
                  </wps:wsp>
                </a:graphicData>
              </a:graphic>
            </wp:anchor>
          </w:drawing>
        </mc:Choice>
        <mc:Fallback>
          <w:pict>
            <v:shape id="文本框 7" o:spid="_x0000_s1026" o:spt="202" type="#_x0000_t202" style="position:absolute;left:0pt;margin-left:291.15pt;margin-top:788.4pt;height:12pt;width:13.1pt;mso-position-horizontal-relative:page;mso-position-vertical-relative:page;z-index:-251653120;mso-width-relative:page;mso-height-relative:page;" filled="f" stroked="f" coordsize="21600,21600" o:gfxdata="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mbfw9oAAAANAQAADwAAAAAAAAABACAAAAAiAAAAZHJzL2Rvd25yZXYueG1sUEsB&#10;AhQAFAAAAAgAh07iQAOLdpK6AQAAcgMAAA4AAAAAAAAAAQAgAAAAKQEAAGRycy9lMm9Eb2MueG1s&#10;UEsFBgAAAAAGAAYAWQEAAFUFA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60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decimal"/>
      <w:lvlText w:val="（%1）"/>
      <w:lvlJc w:val="left"/>
      <w:pPr>
        <w:ind w:left="1580" w:hanging="603"/>
        <w:jc w:val="left"/>
      </w:pPr>
      <w:rPr>
        <w:rFonts w:hint="default" w:ascii="仿宋" w:hAnsi="仿宋" w:eastAsia="仿宋" w:cs="仿宋"/>
        <w:b/>
        <w:bCs/>
        <w:w w:val="99"/>
        <w:sz w:val="22"/>
        <w:szCs w:val="22"/>
        <w:lang w:val="zh-CN" w:eastAsia="zh-CN" w:bidi="zh-CN"/>
      </w:rPr>
    </w:lvl>
    <w:lvl w:ilvl="1" w:tentative="0">
      <w:start w:val="0"/>
      <w:numFmt w:val="bullet"/>
      <w:lvlText w:val="•"/>
      <w:lvlJc w:val="left"/>
      <w:pPr>
        <w:ind w:left="2428" w:hanging="603"/>
      </w:pPr>
      <w:rPr>
        <w:rFonts w:hint="default"/>
        <w:lang w:val="zh-CN" w:eastAsia="zh-CN" w:bidi="zh-CN"/>
      </w:rPr>
    </w:lvl>
    <w:lvl w:ilvl="2" w:tentative="0">
      <w:start w:val="0"/>
      <w:numFmt w:val="bullet"/>
      <w:lvlText w:val="•"/>
      <w:lvlJc w:val="left"/>
      <w:pPr>
        <w:ind w:left="3277" w:hanging="603"/>
      </w:pPr>
      <w:rPr>
        <w:rFonts w:hint="default"/>
        <w:lang w:val="zh-CN" w:eastAsia="zh-CN" w:bidi="zh-CN"/>
      </w:rPr>
    </w:lvl>
    <w:lvl w:ilvl="3" w:tentative="0">
      <w:start w:val="0"/>
      <w:numFmt w:val="bullet"/>
      <w:lvlText w:val="•"/>
      <w:lvlJc w:val="left"/>
      <w:pPr>
        <w:ind w:left="4126" w:hanging="603"/>
      </w:pPr>
      <w:rPr>
        <w:rFonts w:hint="default"/>
        <w:lang w:val="zh-CN" w:eastAsia="zh-CN" w:bidi="zh-CN"/>
      </w:rPr>
    </w:lvl>
    <w:lvl w:ilvl="4" w:tentative="0">
      <w:start w:val="0"/>
      <w:numFmt w:val="bullet"/>
      <w:lvlText w:val="•"/>
      <w:lvlJc w:val="left"/>
      <w:pPr>
        <w:ind w:left="4974" w:hanging="603"/>
      </w:pPr>
      <w:rPr>
        <w:rFonts w:hint="default"/>
        <w:lang w:val="zh-CN" w:eastAsia="zh-CN" w:bidi="zh-CN"/>
      </w:rPr>
    </w:lvl>
    <w:lvl w:ilvl="5" w:tentative="0">
      <w:start w:val="0"/>
      <w:numFmt w:val="bullet"/>
      <w:lvlText w:val="•"/>
      <w:lvlJc w:val="left"/>
      <w:pPr>
        <w:ind w:left="5823" w:hanging="603"/>
      </w:pPr>
      <w:rPr>
        <w:rFonts w:hint="default"/>
        <w:lang w:val="zh-CN" w:eastAsia="zh-CN" w:bidi="zh-CN"/>
      </w:rPr>
    </w:lvl>
    <w:lvl w:ilvl="6" w:tentative="0">
      <w:start w:val="0"/>
      <w:numFmt w:val="bullet"/>
      <w:lvlText w:val="•"/>
      <w:lvlJc w:val="left"/>
      <w:pPr>
        <w:ind w:left="6672" w:hanging="603"/>
      </w:pPr>
      <w:rPr>
        <w:rFonts w:hint="default"/>
        <w:lang w:val="zh-CN" w:eastAsia="zh-CN" w:bidi="zh-CN"/>
      </w:rPr>
    </w:lvl>
    <w:lvl w:ilvl="7" w:tentative="0">
      <w:start w:val="0"/>
      <w:numFmt w:val="bullet"/>
      <w:lvlText w:val="•"/>
      <w:lvlJc w:val="left"/>
      <w:pPr>
        <w:ind w:left="7520" w:hanging="603"/>
      </w:pPr>
      <w:rPr>
        <w:rFonts w:hint="default"/>
        <w:lang w:val="zh-CN" w:eastAsia="zh-CN" w:bidi="zh-CN"/>
      </w:rPr>
    </w:lvl>
    <w:lvl w:ilvl="8" w:tentative="0">
      <w:start w:val="0"/>
      <w:numFmt w:val="bullet"/>
      <w:lvlText w:val="•"/>
      <w:lvlJc w:val="left"/>
      <w:pPr>
        <w:ind w:left="8369" w:hanging="603"/>
      </w:pPr>
      <w:rPr>
        <w:rFonts w:hint="default"/>
        <w:lang w:val="zh-CN" w:eastAsia="zh-CN" w:bidi="zh-CN"/>
      </w:rPr>
    </w:lvl>
  </w:abstractNum>
  <w:abstractNum w:abstractNumId="1">
    <w:nsid w:val="845B5372"/>
    <w:multiLevelType w:val="multilevel"/>
    <w:tmpl w:val="845B5372"/>
    <w:lvl w:ilvl="0" w:tentative="0">
      <w:start w:val="1"/>
      <w:numFmt w:val="decimal"/>
      <w:lvlText w:val="（%1）"/>
      <w:lvlJc w:val="left"/>
      <w:pPr>
        <w:ind w:left="1579" w:hanging="601"/>
        <w:jc w:val="left"/>
      </w:pPr>
      <w:rPr>
        <w:rFonts w:hint="default" w:ascii="仿宋" w:hAnsi="仿宋" w:eastAsia="仿宋" w:cs="仿宋"/>
        <w:w w:val="100"/>
        <w:sz w:val="22"/>
        <w:szCs w:val="22"/>
        <w:lang w:val="zh-CN" w:eastAsia="zh-CN" w:bidi="zh-CN"/>
      </w:rPr>
    </w:lvl>
    <w:lvl w:ilvl="1" w:tentative="0">
      <w:start w:val="1"/>
      <w:numFmt w:val="decimal"/>
      <w:lvlText w:val="%2."/>
      <w:lvlJc w:val="left"/>
      <w:pPr>
        <w:ind w:left="2785" w:hanging="284"/>
        <w:jc w:val="right"/>
      </w:pPr>
      <w:rPr>
        <w:rFonts w:hint="default"/>
        <w:b/>
        <w:bCs/>
        <w:spacing w:val="1"/>
        <w:w w:val="99"/>
        <w:lang w:val="zh-CN" w:eastAsia="zh-CN" w:bidi="zh-CN"/>
      </w:rPr>
    </w:lvl>
    <w:lvl w:ilvl="2" w:tentative="0">
      <w:start w:val="0"/>
      <w:numFmt w:val="bullet"/>
      <w:lvlText w:val="•"/>
      <w:lvlJc w:val="left"/>
      <w:pPr>
        <w:ind w:left="3589" w:hanging="284"/>
      </w:pPr>
      <w:rPr>
        <w:rFonts w:hint="default"/>
        <w:lang w:val="zh-CN" w:eastAsia="zh-CN" w:bidi="zh-CN"/>
      </w:rPr>
    </w:lvl>
    <w:lvl w:ilvl="3" w:tentative="0">
      <w:start w:val="0"/>
      <w:numFmt w:val="bullet"/>
      <w:lvlText w:val="•"/>
      <w:lvlJc w:val="left"/>
      <w:pPr>
        <w:ind w:left="4399" w:hanging="284"/>
      </w:pPr>
      <w:rPr>
        <w:rFonts w:hint="default"/>
        <w:lang w:val="zh-CN" w:eastAsia="zh-CN" w:bidi="zh-CN"/>
      </w:rPr>
    </w:lvl>
    <w:lvl w:ilvl="4" w:tentative="0">
      <w:start w:val="0"/>
      <w:numFmt w:val="bullet"/>
      <w:lvlText w:val="•"/>
      <w:lvlJc w:val="left"/>
      <w:pPr>
        <w:ind w:left="5209" w:hanging="284"/>
      </w:pPr>
      <w:rPr>
        <w:rFonts w:hint="default"/>
        <w:lang w:val="zh-CN" w:eastAsia="zh-CN" w:bidi="zh-CN"/>
      </w:rPr>
    </w:lvl>
    <w:lvl w:ilvl="5" w:tentative="0">
      <w:start w:val="0"/>
      <w:numFmt w:val="bullet"/>
      <w:lvlText w:val="•"/>
      <w:lvlJc w:val="left"/>
      <w:pPr>
        <w:ind w:left="6018" w:hanging="284"/>
      </w:pPr>
      <w:rPr>
        <w:rFonts w:hint="default"/>
        <w:lang w:val="zh-CN" w:eastAsia="zh-CN" w:bidi="zh-CN"/>
      </w:rPr>
    </w:lvl>
    <w:lvl w:ilvl="6" w:tentative="0">
      <w:start w:val="0"/>
      <w:numFmt w:val="bullet"/>
      <w:lvlText w:val="•"/>
      <w:lvlJc w:val="left"/>
      <w:pPr>
        <w:ind w:left="6828" w:hanging="284"/>
      </w:pPr>
      <w:rPr>
        <w:rFonts w:hint="default"/>
        <w:lang w:val="zh-CN" w:eastAsia="zh-CN" w:bidi="zh-CN"/>
      </w:rPr>
    </w:lvl>
    <w:lvl w:ilvl="7" w:tentative="0">
      <w:start w:val="0"/>
      <w:numFmt w:val="bullet"/>
      <w:lvlText w:val="•"/>
      <w:lvlJc w:val="left"/>
      <w:pPr>
        <w:ind w:left="7638" w:hanging="284"/>
      </w:pPr>
      <w:rPr>
        <w:rFonts w:hint="default"/>
        <w:lang w:val="zh-CN" w:eastAsia="zh-CN" w:bidi="zh-CN"/>
      </w:rPr>
    </w:lvl>
    <w:lvl w:ilvl="8" w:tentative="0">
      <w:start w:val="0"/>
      <w:numFmt w:val="bullet"/>
      <w:lvlText w:val="•"/>
      <w:lvlJc w:val="left"/>
      <w:pPr>
        <w:ind w:left="8447" w:hanging="284"/>
      </w:pPr>
      <w:rPr>
        <w:rFonts w:hint="default"/>
        <w:lang w:val="zh-CN" w:eastAsia="zh-CN" w:bidi="zh-CN"/>
      </w:rPr>
    </w:lvl>
  </w:abstractNum>
  <w:abstractNum w:abstractNumId="2">
    <w:nsid w:val="8461FADE"/>
    <w:multiLevelType w:val="multilevel"/>
    <w:tmpl w:val="8461FADE"/>
    <w:lvl w:ilvl="0" w:tentative="0">
      <w:start w:val="1"/>
      <w:numFmt w:val="decimal"/>
      <w:lvlText w:val="%1."/>
      <w:lvlJc w:val="left"/>
      <w:pPr>
        <w:ind w:left="498" w:hanging="241"/>
        <w:jc w:val="left"/>
      </w:pPr>
      <w:rPr>
        <w:rFonts w:hint="default" w:ascii="仿宋" w:hAnsi="仿宋" w:eastAsia="仿宋" w:cs="仿宋"/>
        <w:spacing w:val="-18"/>
        <w:w w:val="100"/>
        <w:sz w:val="22"/>
        <w:szCs w:val="22"/>
        <w:lang w:val="zh-CN" w:eastAsia="zh-CN" w:bidi="zh-CN"/>
      </w:rPr>
    </w:lvl>
    <w:lvl w:ilvl="1" w:tentative="0">
      <w:start w:val="0"/>
      <w:numFmt w:val="bullet"/>
      <w:lvlText w:val="•"/>
      <w:lvlJc w:val="left"/>
      <w:pPr>
        <w:ind w:left="1456" w:hanging="241"/>
      </w:pPr>
      <w:rPr>
        <w:rFonts w:hint="default"/>
        <w:lang w:val="zh-CN" w:eastAsia="zh-CN" w:bidi="zh-CN"/>
      </w:rPr>
    </w:lvl>
    <w:lvl w:ilvl="2" w:tentative="0">
      <w:start w:val="0"/>
      <w:numFmt w:val="bullet"/>
      <w:lvlText w:val="•"/>
      <w:lvlJc w:val="left"/>
      <w:pPr>
        <w:ind w:left="2413" w:hanging="241"/>
      </w:pPr>
      <w:rPr>
        <w:rFonts w:hint="default"/>
        <w:lang w:val="zh-CN" w:eastAsia="zh-CN" w:bidi="zh-CN"/>
      </w:rPr>
    </w:lvl>
    <w:lvl w:ilvl="3" w:tentative="0">
      <w:start w:val="0"/>
      <w:numFmt w:val="bullet"/>
      <w:lvlText w:val="•"/>
      <w:lvlJc w:val="left"/>
      <w:pPr>
        <w:ind w:left="3370" w:hanging="241"/>
      </w:pPr>
      <w:rPr>
        <w:rFonts w:hint="default"/>
        <w:lang w:val="zh-CN" w:eastAsia="zh-CN" w:bidi="zh-CN"/>
      </w:rPr>
    </w:lvl>
    <w:lvl w:ilvl="4" w:tentative="0">
      <w:start w:val="0"/>
      <w:numFmt w:val="bullet"/>
      <w:lvlText w:val="•"/>
      <w:lvlJc w:val="left"/>
      <w:pPr>
        <w:ind w:left="4326" w:hanging="241"/>
      </w:pPr>
      <w:rPr>
        <w:rFonts w:hint="default"/>
        <w:lang w:val="zh-CN" w:eastAsia="zh-CN" w:bidi="zh-CN"/>
      </w:rPr>
    </w:lvl>
    <w:lvl w:ilvl="5" w:tentative="0">
      <w:start w:val="0"/>
      <w:numFmt w:val="bullet"/>
      <w:lvlText w:val="•"/>
      <w:lvlJc w:val="left"/>
      <w:pPr>
        <w:ind w:left="5283" w:hanging="241"/>
      </w:pPr>
      <w:rPr>
        <w:rFonts w:hint="default"/>
        <w:lang w:val="zh-CN" w:eastAsia="zh-CN" w:bidi="zh-CN"/>
      </w:rPr>
    </w:lvl>
    <w:lvl w:ilvl="6" w:tentative="0">
      <w:start w:val="0"/>
      <w:numFmt w:val="bullet"/>
      <w:lvlText w:val="•"/>
      <w:lvlJc w:val="left"/>
      <w:pPr>
        <w:ind w:left="6240" w:hanging="241"/>
      </w:pPr>
      <w:rPr>
        <w:rFonts w:hint="default"/>
        <w:lang w:val="zh-CN" w:eastAsia="zh-CN" w:bidi="zh-CN"/>
      </w:rPr>
    </w:lvl>
    <w:lvl w:ilvl="7" w:tentative="0">
      <w:start w:val="0"/>
      <w:numFmt w:val="bullet"/>
      <w:lvlText w:val="•"/>
      <w:lvlJc w:val="left"/>
      <w:pPr>
        <w:ind w:left="7196" w:hanging="241"/>
      </w:pPr>
      <w:rPr>
        <w:rFonts w:hint="default"/>
        <w:lang w:val="zh-CN" w:eastAsia="zh-CN" w:bidi="zh-CN"/>
      </w:rPr>
    </w:lvl>
    <w:lvl w:ilvl="8" w:tentative="0">
      <w:start w:val="0"/>
      <w:numFmt w:val="bullet"/>
      <w:lvlText w:val="•"/>
      <w:lvlJc w:val="left"/>
      <w:pPr>
        <w:ind w:left="8153" w:hanging="241"/>
      </w:pPr>
      <w:rPr>
        <w:rFonts w:hint="default"/>
        <w:lang w:val="zh-CN" w:eastAsia="zh-CN" w:bidi="zh-CN"/>
      </w:rPr>
    </w:lvl>
  </w:abstractNum>
  <w:abstractNum w:abstractNumId="3">
    <w:nsid w:val="9288B902"/>
    <w:multiLevelType w:val="multilevel"/>
    <w:tmpl w:val="9288B902"/>
    <w:lvl w:ilvl="0" w:tentative="0">
      <w:start w:val="1"/>
      <w:numFmt w:val="decimal"/>
      <w:lvlText w:val="%1."/>
      <w:lvlJc w:val="left"/>
      <w:pPr>
        <w:ind w:left="1219" w:hanging="24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104" w:hanging="241"/>
      </w:pPr>
      <w:rPr>
        <w:rFonts w:hint="default"/>
        <w:lang w:val="zh-CN" w:eastAsia="zh-CN" w:bidi="zh-CN"/>
      </w:rPr>
    </w:lvl>
    <w:lvl w:ilvl="2" w:tentative="0">
      <w:start w:val="0"/>
      <w:numFmt w:val="bullet"/>
      <w:lvlText w:val="•"/>
      <w:lvlJc w:val="left"/>
      <w:pPr>
        <w:ind w:left="2989" w:hanging="241"/>
      </w:pPr>
      <w:rPr>
        <w:rFonts w:hint="default"/>
        <w:lang w:val="zh-CN" w:eastAsia="zh-CN" w:bidi="zh-CN"/>
      </w:rPr>
    </w:lvl>
    <w:lvl w:ilvl="3" w:tentative="0">
      <w:start w:val="0"/>
      <w:numFmt w:val="bullet"/>
      <w:lvlText w:val="•"/>
      <w:lvlJc w:val="left"/>
      <w:pPr>
        <w:ind w:left="3874" w:hanging="241"/>
      </w:pPr>
      <w:rPr>
        <w:rFonts w:hint="default"/>
        <w:lang w:val="zh-CN" w:eastAsia="zh-CN" w:bidi="zh-CN"/>
      </w:rPr>
    </w:lvl>
    <w:lvl w:ilvl="4" w:tentative="0">
      <w:start w:val="0"/>
      <w:numFmt w:val="bullet"/>
      <w:lvlText w:val="•"/>
      <w:lvlJc w:val="left"/>
      <w:pPr>
        <w:ind w:left="4758" w:hanging="241"/>
      </w:pPr>
      <w:rPr>
        <w:rFonts w:hint="default"/>
        <w:lang w:val="zh-CN" w:eastAsia="zh-CN" w:bidi="zh-CN"/>
      </w:rPr>
    </w:lvl>
    <w:lvl w:ilvl="5" w:tentative="0">
      <w:start w:val="0"/>
      <w:numFmt w:val="bullet"/>
      <w:lvlText w:val="•"/>
      <w:lvlJc w:val="left"/>
      <w:pPr>
        <w:ind w:left="5643" w:hanging="241"/>
      </w:pPr>
      <w:rPr>
        <w:rFonts w:hint="default"/>
        <w:lang w:val="zh-CN" w:eastAsia="zh-CN" w:bidi="zh-CN"/>
      </w:rPr>
    </w:lvl>
    <w:lvl w:ilvl="6" w:tentative="0">
      <w:start w:val="0"/>
      <w:numFmt w:val="bullet"/>
      <w:lvlText w:val="•"/>
      <w:lvlJc w:val="left"/>
      <w:pPr>
        <w:ind w:left="6528" w:hanging="241"/>
      </w:pPr>
      <w:rPr>
        <w:rFonts w:hint="default"/>
        <w:lang w:val="zh-CN" w:eastAsia="zh-CN" w:bidi="zh-CN"/>
      </w:rPr>
    </w:lvl>
    <w:lvl w:ilvl="7" w:tentative="0">
      <w:start w:val="0"/>
      <w:numFmt w:val="bullet"/>
      <w:lvlText w:val="•"/>
      <w:lvlJc w:val="left"/>
      <w:pPr>
        <w:ind w:left="7412" w:hanging="241"/>
      </w:pPr>
      <w:rPr>
        <w:rFonts w:hint="default"/>
        <w:lang w:val="zh-CN" w:eastAsia="zh-CN" w:bidi="zh-CN"/>
      </w:rPr>
    </w:lvl>
    <w:lvl w:ilvl="8" w:tentative="0">
      <w:start w:val="0"/>
      <w:numFmt w:val="bullet"/>
      <w:lvlText w:val="•"/>
      <w:lvlJc w:val="left"/>
      <w:pPr>
        <w:ind w:left="8297" w:hanging="241"/>
      </w:pPr>
      <w:rPr>
        <w:rFonts w:hint="default"/>
        <w:lang w:val="zh-CN" w:eastAsia="zh-CN" w:bidi="zh-CN"/>
      </w:rPr>
    </w:lvl>
  </w:abstractNum>
  <w:abstractNum w:abstractNumId="4">
    <w:nsid w:val="9C8AC8EF"/>
    <w:multiLevelType w:val="multilevel"/>
    <w:tmpl w:val="9C8AC8EF"/>
    <w:lvl w:ilvl="0" w:tentative="0">
      <w:start w:val="1"/>
      <w:numFmt w:val="decimal"/>
      <w:lvlText w:val="%1）"/>
      <w:lvlJc w:val="left"/>
      <w:pPr>
        <w:ind w:left="498" w:hanging="365"/>
        <w:jc w:val="left"/>
      </w:pPr>
      <w:rPr>
        <w:rFonts w:hint="default" w:ascii="仿宋" w:hAnsi="仿宋" w:eastAsia="仿宋" w:cs="仿宋"/>
        <w:spacing w:val="2"/>
        <w:w w:val="100"/>
        <w:sz w:val="22"/>
        <w:szCs w:val="22"/>
        <w:lang w:val="zh-CN" w:eastAsia="zh-CN" w:bidi="zh-CN"/>
      </w:rPr>
    </w:lvl>
    <w:lvl w:ilvl="1" w:tentative="0">
      <w:start w:val="0"/>
      <w:numFmt w:val="bullet"/>
      <w:lvlText w:val="•"/>
      <w:lvlJc w:val="left"/>
      <w:pPr>
        <w:ind w:left="1456" w:hanging="365"/>
      </w:pPr>
      <w:rPr>
        <w:rFonts w:hint="default"/>
        <w:lang w:val="zh-CN" w:eastAsia="zh-CN" w:bidi="zh-CN"/>
      </w:rPr>
    </w:lvl>
    <w:lvl w:ilvl="2" w:tentative="0">
      <w:start w:val="0"/>
      <w:numFmt w:val="bullet"/>
      <w:lvlText w:val="•"/>
      <w:lvlJc w:val="left"/>
      <w:pPr>
        <w:ind w:left="2413" w:hanging="365"/>
      </w:pPr>
      <w:rPr>
        <w:rFonts w:hint="default"/>
        <w:lang w:val="zh-CN" w:eastAsia="zh-CN" w:bidi="zh-CN"/>
      </w:rPr>
    </w:lvl>
    <w:lvl w:ilvl="3" w:tentative="0">
      <w:start w:val="0"/>
      <w:numFmt w:val="bullet"/>
      <w:lvlText w:val="•"/>
      <w:lvlJc w:val="left"/>
      <w:pPr>
        <w:ind w:left="3370" w:hanging="365"/>
      </w:pPr>
      <w:rPr>
        <w:rFonts w:hint="default"/>
        <w:lang w:val="zh-CN" w:eastAsia="zh-CN" w:bidi="zh-CN"/>
      </w:rPr>
    </w:lvl>
    <w:lvl w:ilvl="4" w:tentative="0">
      <w:start w:val="0"/>
      <w:numFmt w:val="bullet"/>
      <w:lvlText w:val="•"/>
      <w:lvlJc w:val="left"/>
      <w:pPr>
        <w:ind w:left="4326" w:hanging="365"/>
      </w:pPr>
      <w:rPr>
        <w:rFonts w:hint="default"/>
        <w:lang w:val="zh-CN" w:eastAsia="zh-CN" w:bidi="zh-CN"/>
      </w:rPr>
    </w:lvl>
    <w:lvl w:ilvl="5" w:tentative="0">
      <w:start w:val="0"/>
      <w:numFmt w:val="bullet"/>
      <w:lvlText w:val="•"/>
      <w:lvlJc w:val="left"/>
      <w:pPr>
        <w:ind w:left="5283" w:hanging="365"/>
      </w:pPr>
      <w:rPr>
        <w:rFonts w:hint="default"/>
        <w:lang w:val="zh-CN" w:eastAsia="zh-CN" w:bidi="zh-CN"/>
      </w:rPr>
    </w:lvl>
    <w:lvl w:ilvl="6" w:tentative="0">
      <w:start w:val="0"/>
      <w:numFmt w:val="bullet"/>
      <w:lvlText w:val="•"/>
      <w:lvlJc w:val="left"/>
      <w:pPr>
        <w:ind w:left="6240" w:hanging="365"/>
      </w:pPr>
      <w:rPr>
        <w:rFonts w:hint="default"/>
        <w:lang w:val="zh-CN" w:eastAsia="zh-CN" w:bidi="zh-CN"/>
      </w:rPr>
    </w:lvl>
    <w:lvl w:ilvl="7" w:tentative="0">
      <w:start w:val="0"/>
      <w:numFmt w:val="bullet"/>
      <w:lvlText w:val="•"/>
      <w:lvlJc w:val="left"/>
      <w:pPr>
        <w:ind w:left="7196" w:hanging="365"/>
      </w:pPr>
      <w:rPr>
        <w:rFonts w:hint="default"/>
        <w:lang w:val="zh-CN" w:eastAsia="zh-CN" w:bidi="zh-CN"/>
      </w:rPr>
    </w:lvl>
    <w:lvl w:ilvl="8" w:tentative="0">
      <w:start w:val="0"/>
      <w:numFmt w:val="bullet"/>
      <w:lvlText w:val="•"/>
      <w:lvlJc w:val="left"/>
      <w:pPr>
        <w:ind w:left="8153" w:hanging="365"/>
      </w:pPr>
      <w:rPr>
        <w:rFonts w:hint="default"/>
        <w:lang w:val="zh-CN" w:eastAsia="zh-CN" w:bidi="zh-CN"/>
      </w:rPr>
    </w:lvl>
  </w:abstractNum>
  <w:abstractNum w:abstractNumId="5">
    <w:nsid w:val="B0F1ACD9"/>
    <w:multiLevelType w:val="multilevel"/>
    <w:tmpl w:val="B0F1ACD9"/>
    <w:lvl w:ilvl="0" w:tentative="0">
      <w:start w:val="1"/>
      <w:numFmt w:val="decimal"/>
      <w:lvlText w:val="%1."/>
      <w:lvlJc w:val="left"/>
      <w:pPr>
        <w:ind w:left="1221" w:hanging="244"/>
        <w:jc w:val="left"/>
      </w:pPr>
      <w:rPr>
        <w:rFonts w:hint="default"/>
        <w:b/>
        <w:bCs/>
        <w:spacing w:val="-3"/>
        <w:w w:val="99"/>
        <w:lang w:val="zh-CN" w:eastAsia="zh-CN" w:bidi="zh-CN"/>
      </w:rPr>
    </w:lvl>
    <w:lvl w:ilvl="1" w:tentative="0">
      <w:start w:val="1"/>
      <w:numFmt w:val="decimal"/>
      <w:lvlText w:val="%1.%2"/>
      <w:lvlJc w:val="left"/>
      <w:pPr>
        <w:ind w:left="498" w:hanging="42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2203" w:hanging="420"/>
      </w:pPr>
      <w:rPr>
        <w:rFonts w:hint="default"/>
        <w:lang w:val="zh-CN" w:eastAsia="zh-CN" w:bidi="zh-CN"/>
      </w:rPr>
    </w:lvl>
    <w:lvl w:ilvl="3" w:tentative="0">
      <w:start w:val="0"/>
      <w:numFmt w:val="bullet"/>
      <w:lvlText w:val="•"/>
      <w:lvlJc w:val="left"/>
      <w:pPr>
        <w:ind w:left="3186" w:hanging="420"/>
      </w:pPr>
      <w:rPr>
        <w:rFonts w:hint="default"/>
        <w:lang w:val="zh-CN" w:eastAsia="zh-CN" w:bidi="zh-CN"/>
      </w:rPr>
    </w:lvl>
    <w:lvl w:ilvl="4" w:tentative="0">
      <w:start w:val="0"/>
      <w:numFmt w:val="bullet"/>
      <w:lvlText w:val="•"/>
      <w:lvlJc w:val="left"/>
      <w:pPr>
        <w:ind w:left="4169" w:hanging="420"/>
      </w:pPr>
      <w:rPr>
        <w:rFonts w:hint="default"/>
        <w:lang w:val="zh-CN" w:eastAsia="zh-CN" w:bidi="zh-CN"/>
      </w:rPr>
    </w:lvl>
    <w:lvl w:ilvl="5" w:tentative="0">
      <w:start w:val="0"/>
      <w:numFmt w:val="bullet"/>
      <w:lvlText w:val="•"/>
      <w:lvlJc w:val="left"/>
      <w:pPr>
        <w:ind w:left="5152" w:hanging="420"/>
      </w:pPr>
      <w:rPr>
        <w:rFonts w:hint="default"/>
        <w:lang w:val="zh-CN" w:eastAsia="zh-CN" w:bidi="zh-CN"/>
      </w:rPr>
    </w:lvl>
    <w:lvl w:ilvl="6" w:tentative="0">
      <w:start w:val="0"/>
      <w:numFmt w:val="bullet"/>
      <w:lvlText w:val="•"/>
      <w:lvlJc w:val="left"/>
      <w:pPr>
        <w:ind w:left="6135" w:hanging="420"/>
      </w:pPr>
      <w:rPr>
        <w:rFonts w:hint="default"/>
        <w:lang w:val="zh-CN" w:eastAsia="zh-CN" w:bidi="zh-CN"/>
      </w:rPr>
    </w:lvl>
    <w:lvl w:ilvl="7" w:tentative="0">
      <w:start w:val="0"/>
      <w:numFmt w:val="bullet"/>
      <w:lvlText w:val="•"/>
      <w:lvlJc w:val="left"/>
      <w:pPr>
        <w:ind w:left="7118" w:hanging="420"/>
      </w:pPr>
      <w:rPr>
        <w:rFonts w:hint="default"/>
        <w:lang w:val="zh-CN" w:eastAsia="zh-CN" w:bidi="zh-CN"/>
      </w:rPr>
    </w:lvl>
    <w:lvl w:ilvl="8" w:tentative="0">
      <w:start w:val="0"/>
      <w:numFmt w:val="bullet"/>
      <w:lvlText w:val="•"/>
      <w:lvlJc w:val="left"/>
      <w:pPr>
        <w:ind w:left="8101" w:hanging="420"/>
      </w:pPr>
      <w:rPr>
        <w:rFonts w:hint="default"/>
        <w:lang w:val="zh-CN" w:eastAsia="zh-CN" w:bidi="zh-CN"/>
      </w:rPr>
    </w:lvl>
  </w:abstractNum>
  <w:abstractNum w:abstractNumId="6">
    <w:nsid w:val="B1A00D2A"/>
    <w:multiLevelType w:val="singleLevel"/>
    <w:tmpl w:val="B1A00D2A"/>
    <w:lvl w:ilvl="0" w:tentative="0">
      <w:start w:val="10"/>
      <w:numFmt w:val="chineseCounting"/>
      <w:suff w:val="nothing"/>
      <w:lvlText w:val="%1、"/>
      <w:lvlJc w:val="left"/>
      <w:rPr>
        <w:rFonts w:hint="eastAsia"/>
      </w:rPr>
    </w:lvl>
  </w:abstractNum>
  <w:abstractNum w:abstractNumId="7">
    <w:nsid w:val="B8003A68"/>
    <w:multiLevelType w:val="singleLevel"/>
    <w:tmpl w:val="B8003A68"/>
    <w:lvl w:ilvl="0" w:tentative="0">
      <w:start w:val="6"/>
      <w:numFmt w:val="chineseCounting"/>
      <w:lvlText w:val="第%1章"/>
      <w:lvlJc w:val="left"/>
      <w:rPr>
        <w:rFonts w:hint="eastAsia"/>
      </w:rPr>
    </w:lvl>
  </w:abstractNum>
  <w:abstractNum w:abstractNumId="8">
    <w:nsid w:val="BE923771"/>
    <w:multiLevelType w:val="multilevel"/>
    <w:tmpl w:val="BE923771"/>
    <w:lvl w:ilvl="0" w:tentative="0">
      <w:start w:val="1"/>
      <w:numFmt w:val="decimal"/>
      <w:lvlText w:val="（%1）"/>
      <w:lvlJc w:val="left"/>
      <w:pPr>
        <w:ind w:left="1569"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410" w:hanging="601"/>
      </w:pPr>
      <w:rPr>
        <w:rFonts w:hint="default"/>
        <w:lang w:val="zh-CN" w:eastAsia="zh-CN" w:bidi="zh-CN"/>
      </w:rPr>
    </w:lvl>
    <w:lvl w:ilvl="2" w:tentative="0">
      <w:start w:val="0"/>
      <w:numFmt w:val="bullet"/>
      <w:lvlText w:val="•"/>
      <w:lvlJc w:val="left"/>
      <w:pPr>
        <w:ind w:left="3261" w:hanging="601"/>
      </w:pPr>
      <w:rPr>
        <w:rFonts w:hint="default"/>
        <w:lang w:val="zh-CN" w:eastAsia="zh-CN" w:bidi="zh-CN"/>
      </w:rPr>
    </w:lvl>
    <w:lvl w:ilvl="3" w:tentative="0">
      <w:start w:val="0"/>
      <w:numFmt w:val="bullet"/>
      <w:lvlText w:val="•"/>
      <w:lvlJc w:val="left"/>
      <w:pPr>
        <w:ind w:left="4112" w:hanging="601"/>
      </w:pPr>
      <w:rPr>
        <w:rFonts w:hint="default"/>
        <w:lang w:val="zh-CN" w:eastAsia="zh-CN" w:bidi="zh-CN"/>
      </w:rPr>
    </w:lvl>
    <w:lvl w:ilvl="4" w:tentative="0">
      <w:start w:val="0"/>
      <w:numFmt w:val="bullet"/>
      <w:lvlText w:val="•"/>
      <w:lvlJc w:val="left"/>
      <w:pPr>
        <w:ind w:left="4962" w:hanging="601"/>
      </w:pPr>
      <w:rPr>
        <w:rFonts w:hint="default"/>
        <w:lang w:val="zh-CN" w:eastAsia="zh-CN" w:bidi="zh-CN"/>
      </w:rPr>
    </w:lvl>
    <w:lvl w:ilvl="5" w:tentative="0">
      <w:start w:val="0"/>
      <w:numFmt w:val="bullet"/>
      <w:lvlText w:val="•"/>
      <w:lvlJc w:val="left"/>
      <w:pPr>
        <w:ind w:left="5813" w:hanging="601"/>
      </w:pPr>
      <w:rPr>
        <w:rFonts w:hint="default"/>
        <w:lang w:val="zh-CN" w:eastAsia="zh-CN" w:bidi="zh-CN"/>
      </w:rPr>
    </w:lvl>
    <w:lvl w:ilvl="6" w:tentative="0">
      <w:start w:val="0"/>
      <w:numFmt w:val="bullet"/>
      <w:lvlText w:val="•"/>
      <w:lvlJc w:val="left"/>
      <w:pPr>
        <w:ind w:left="6664" w:hanging="601"/>
      </w:pPr>
      <w:rPr>
        <w:rFonts w:hint="default"/>
        <w:lang w:val="zh-CN" w:eastAsia="zh-CN" w:bidi="zh-CN"/>
      </w:rPr>
    </w:lvl>
    <w:lvl w:ilvl="7" w:tentative="0">
      <w:start w:val="0"/>
      <w:numFmt w:val="bullet"/>
      <w:lvlText w:val="•"/>
      <w:lvlJc w:val="left"/>
      <w:pPr>
        <w:ind w:left="7514" w:hanging="601"/>
      </w:pPr>
      <w:rPr>
        <w:rFonts w:hint="default"/>
        <w:lang w:val="zh-CN" w:eastAsia="zh-CN" w:bidi="zh-CN"/>
      </w:rPr>
    </w:lvl>
    <w:lvl w:ilvl="8" w:tentative="0">
      <w:start w:val="0"/>
      <w:numFmt w:val="bullet"/>
      <w:lvlText w:val="•"/>
      <w:lvlJc w:val="left"/>
      <w:pPr>
        <w:ind w:left="8365" w:hanging="601"/>
      </w:pPr>
      <w:rPr>
        <w:rFonts w:hint="default"/>
        <w:lang w:val="zh-CN" w:eastAsia="zh-CN" w:bidi="zh-CN"/>
      </w:rPr>
    </w:lvl>
  </w:abstractNum>
  <w:abstractNum w:abstractNumId="9">
    <w:nsid w:val="C8879AEF"/>
    <w:multiLevelType w:val="multilevel"/>
    <w:tmpl w:val="C8879AEF"/>
    <w:lvl w:ilvl="0" w:tentative="0">
      <w:start w:val="1"/>
      <w:numFmt w:val="decimal"/>
      <w:lvlText w:val="%1."/>
      <w:lvlJc w:val="left"/>
      <w:pPr>
        <w:ind w:left="1221" w:hanging="244"/>
        <w:jc w:val="left"/>
      </w:pPr>
      <w:rPr>
        <w:rFonts w:hint="default" w:ascii="仿宋" w:hAnsi="仿宋" w:eastAsia="仿宋" w:cs="仿宋"/>
        <w:b/>
        <w:bCs/>
        <w:spacing w:val="-3"/>
        <w:w w:val="99"/>
        <w:sz w:val="22"/>
        <w:szCs w:val="22"/>
        <w:lang w:val="zh-CN" w:eastAsia="zh-CN" w:bidi="zh-CN"/>
      </w:rPr>
    </w:lvl>
    <w:lvl w:ilvl="1" w:tentative="0">
      <w:start w:val="1"/>
      <w:numFmt w:val="decimal"/>
      <w:lvlText w:val="%1.%2"/>
      <w:lvlJc w:val="left"/>
      <w:pPr>
        <w:ind w:left="498" w:hanging="420"/>
        <w:jc w:val="right"/>
      </w:pPr>
      <w:rPr>
        <w:rFonts w:hint="default" w:ascii="仿宋" w:hAnsi="仿宋" w:eastAsia="仿宋" w:cs="仿宋"/>
        <w:w w:val="100"/>
        <w:sz w:val="24"/>
        <w:szCs w:val="24"/>
        <w:lang w:val="zh-CN" w:eastAsia="zh-CN" w:bidi="zh-CN"/>
      </w:rPr>
    </w:lvl>
    <w:lvl w:ilvl="2" w:tentative="0">
      <w:start w:val="1"/>
      <w:numFmt w:val="decimal"/>
      <w:lvlText w:val="%3."/>
      <w:lvlJc w:val="left"/>
      <w:pPr>
        <w:ind w:left="1221" w:hanging="244"/>
        <w:jc w:val="left"/>
      </w:pPr>
      <w:rPr>
        <w:rFonts w:hint="default" w:ascii="仿宋" w:hAnsi="仿宋" w:eastAsia="仿宋" w:cs="仿宋"/>
        <w:b/>
        <w:bCs/>
        <w:spacing w:val="-3"/>
        <w:w w:val="99"/>
        <w:sz w:val="22"/>
        <w:szCs w:val="22"/>
        <w:lang w:val="zh-CN" w:eastAsia="zh-CN" w:bidi="zh-CN"/>
      </w:rPr>
    </w:lvl>
    <w:lvl w:ilvl="3" w:tentative="0">
      <w:start w:val="1"/>
      <w:numFmt w:val="decimal"/>
      <w:lvlText w:val="%3.%4"/>
      <w:lvlJc w:val="left"/>
      <w:pPr>
        <w:ind w:left="400" w:hanging="420"/>
        <w:jc w:val="left"/>
      </w:pPr>
      <w:rPr>
        <w:rFonts w:hint="default" w:ascii="仿宋" w:hAnsi="仿宋" w:eastAsia="仿宋" w:cs="仿宋"/>
        <w:w w:val="100"/>
        <w:sz w:val="24"/>
        <w:szCs w:val="24"/>
        <w:lang w:val="zh-CN" w:eastAsia="zh-CN" w:bidi="zh-CN"/>
      </w:rPr>
    </w:lvl>
    <w:lvl w:ilvl="4" w:tentative="0">
      <w:start w:val="0"/>
      <w:numFmt w:val="bullet"/>
      <w:lvlText w:val="•"/>
      <w:lvlJc w:val="left"/>
      <w:pPr>
        <w:ind w:left="4169" w:hanging="420"/>
      </w:pPr>
      <w:rPr>
        <w:rFonts w:hint="default"/>
        <w:lang w:val="zh-CN" w:eastAsia="zh-CN" w:bidi="zh-CN"/>
      </w:rPr>
    </w:lvl>
    <w:lvl w:ilvl="5" w:tentative="0">
      <w:start w:val="0"/>
      <w:numFmt w:val="bullet"/>
      <w:lvlText w:val="•"/>
      <w:lvlJc w:val="left"/>
      <w:pPr>
        <w:ind w:left="5152" w:hanging="420"/>
      </w:pPr>
      <w:rPr>
        <w:rFonts w:hint="default"/>
        <w:lang w:val="zh-CN" w:eastAsia="zh-CN" w:bidi="zh-CN"/>
      </w:rPr>
    </w:lvl>
    <w:lvl w:ilvl="6" w:tentative="0">
      <w:start w:val="0"/>
      <w:numFmt w:val="bullet"/>
      <w:lvlText w:val="•"/>
      <w:lvlJc w:val="left"/>
      <w:pPr>
        <w:ind w:left="6135" w:hanging="420"/>
      </w:pPr>
      <w:rPr>
        <w:rFonts w:hint="default"/>
        <w:lang w:val="zh-CN" w:eastAsia="zh-CN" w:bidi="zh-CN"/>
      </w:rPr>
    </w:lvl>
    <w:lvl w:ilvl="7" w:tentative="0">
      <w:start w:val="0"/>
      <w:numFmt w:val="bullet"/>
      <w:lvlText w:val="•"/>
      <w:lvlJc w:val="left"/>
      <w:pPr>
        <w:ind w:left="7118" w:hanging="420"/>
      </w:pPr>
      <w:rPr>
        <w:rFonts w:hint="default"/>
        <w:lang w:val="zh-CN" w:eastAsia="zh-CN" w:bidi="zh-CN"/>
      </w:rPr>
    </w:lvl>
    <w:lvl w:ilvl="8" w:tentative="0">
      <w:start w:val="0"/>
      <w:numFmt w:val="bullet"/>
      <w:lvlText w:val="•"/>
      <w:lvlJc w:val="left"/>
      <w:pPr>
        <w:ind w:left="8101" w:hanging="420"/>
      </w:pPr>
      <w:rPr>
        <w:rFonts w:hint="default"/>
        <w:lang w:val="zh-CN" w:eastAsia="zh-CN" w:bidi="zh-CN"/>
      </w:rPr>
    </w:lvl>
  </w:abstractNum>
  <w:abstractNum w:abstractNumId="10">
    <w:nsid w:val="CD3F21D4"/>
    <w:multiLevelType w:val="singleLevel"/>
    <w:tmpl w:val="CD3F21D4"/>
    <w:lvl w:ilvl="0" w:tentative="0">
      <w:start w:val="10"/>
      <w:numFmt w:val="chineseCounting"/>
      <w:suff w:val="nothing"/>
      <w:lvlText w:val="%1、"/>
      <w:lvlJc w:val="left"/>
      <w:rPr>
        <w:rFonts w:hint="eastAsia"/>
      </w:rPr>
    </w:lvl>
  </w:abstractNum>
  <w:abstractNum w:abstractNumId="11">
    <w:nsid w:val="CDD1BF9D"/>
    <w:multiLevelType w:val="singleLevel"/>
    <w:tmpl w:val="CDD1BF9D"/>
    <w:lvl w:ilvl="0" w:tentative="0">
      <w:start w:val="7"/>
      <w:numFmt w:val="chineseCounting"/>
      <w:suff w:val="nothing"/>
      <w:lvlText w:val="（%1）"/>
      <w:lvlJc w:val="left"/>
      <w:rPr>
        <w:rFonts w:hint="eastAsia"/>
      </w:rPr>
    </w:lvl>
  </w:abstractNum>
  <w:abstractNum w:abstractNumId="12">
    <w:nsid w:val="D7F9FE59"/>
    <w:multiLevelType w:val="multilevel"/>
    <w:tmpl w:val="D7F9FE59"/>
    <w:lvl w:ilvl="0" w:tentative="0">
      <w:start w:val="1"/>
      <w:numFmt w:val="decimal"/>
      <w:lvlText w:val="%1."/>
      <w:lvlJc w:val="left"/>
      <w:pPr>
        <w:ind w:left="1221" w:hanging="244"/>
        <w:jc w:val="left"/>
      </w:pPr>
      <w:rPr>
        <w:rFonts w:hint="default" w:ascii="仿宋" w:hAnsi="仿宋" w:eastAsia="仿宋" w:cs="仿宋"/>
        <w:b/>
        <w:bCs/>
        <w:spacing w:val="-3"/>
        <w:w w:val="99"/>
        <w:sz w:val="22"/>
        <w:szCs w:val="22"/>
        <w:lang w:val="zh-CN" w:eastAsia="zh-CN" w:bidi="zh-CN"/>
      </w:rPr>
    </w:lvl>
    <w:lvl w:ilvl="1" w:tentative="0">
      <w:start w:val="0"/>
      <w:numFmt w:val="bullet"/>
      <w:lvlText w:val="•"/>
      <w:lvlJc w:val="left"/>
      <w:pPr>
        <w:ind w:left="2104" w:hanging="244"/>
      </w:pPr>
      <w:rPr>
        <w:rFonts w:hint="default"/>
        <w:lang w:val="zh-CN" w:eastAsia="zh-CN" w:bidi="zh-CN"/>
      </w:rPr>
    </w:lvl>
    <w:lvl w:ilvl="2" w:tentative="0">
      <w:start w:val="0"/>
      <w:numFmt w:val="bullet"/>
      <w:lvlText w:val="•"/>
      <w:lvlJc w:val="left"/>
      <w:pPr>
        <w:ind w:left="2989" w:hanging="244"/>
      </w:pPr>
      <w:rPr>
        <w:rFonts w:hint="default"/>
        <w:lang w:val="zh-CN" w:eastAsia="zh-CN" w:bidi="zh-CN"/>
      </w:rPr>
    </w:lvl>
    <w:lvl w:ilvl="3" w:tentative="0">
      <w:start w:val="0"/>
      <w:numFmt w:val="bullet"/>
      <w:lvlText w:val="•"/>
      <w:lvlJc w:val="left"/>
      <w:pPr>
        <w:ind w:left="3874" w:hanging="244"/>
      </w:pPr>
      <w:rPr>
        <w:rFonts w:hint="default"/>
        <w:lang w:val="zh-CN" w:eastAsia="zh-CN" w:bidi="zh-CN"/>
      </w:rPr>
    </w:lvl>
    <w:lvl w:ilvl="4" w:tentative="0">
      <w:start w:val="0"/>
      <w:numFmt w:val="bullet"/>
      <w:lvlText w:val="•"/>
      <w:lvlJc w:val="left"/>
      <w:pPr>
        <w:ind w:left="4758" w:hanging="244"/>
      </w:pPr>
      <w:rPr>
        <w:rFonts w:hint="default"/>
        <w:lang w:val="zh-CN" w:eastAsia="zh-CN" w:bidi="zh-CN"/>
      </w:rPr>
    </w:lvl>
    <w:lvl w:ilvl="5" w:tentative="0">
      <w:start w:val="0"/>
      <w:numFmt w:val="bullet"/>
      <w:lvlText w:val="•"/>
      <w:lvlJc w:val="left"/>
      <w:pPr>
        <w:ind w:left="5643" w:hanging="244"/>
      </w:pPr>
      <w:rPr>
        <w:rFonts w:hint="default"/>
        <w:lang w:val="zh-CN" w:eastAsia="zh-CN" w:bidi="zh-CN"/>
      </w:rPr>
    </w:lvl>
    <w:lvl w:ilvl="6" w:tentative="0">
      <w:start w:val="0"/>
      <w:numFmt w:val="bullet"/>
      <w:lvlText w:val="•"/>
      <w:lvlJc w:val="left"/>
      <w:pPr>
        <w:ind w:left="6528" w:hanging="244"/>
      </w:pPr>
      <w:rPr>
        <w:rFonts w:hint="default"/>
        <w:lang w:val="zh-CN" w:eastAsia="zh-CN" w:bidi="zh-CN"/>
      </w:rPr>
    </w:lvl>
    <w:lvl w:ilvl="7" w:tentative="0">
      <w:start w:val="0"/>
      <w:numFmt w:val="bullet"/>
      <w:lvlText w:val="•"/>
      <w:lvlJc w:val="left"/>
      <w:pPr>
        <w:ind w:left="7412" w:hanging="244"/>
      </w:pPr>
      <w:rPr>
        <w:rFonts w:hint="default"/>
        <w:lang w:val="zh-CN" w:eastAsia="zh-CN" w:bidi="zh-CN"/>
      </w:rPr>
    </w:lvl>
    <w:lvl w:ilvl="8" w:tentative="0">
      <w:start w:val="0"/>
      <w:numFmt w:val="bullet"/>
      <w:lvlText w:val="•"/>
      <w:lvlJc w:val="left"/>
      <w:pPr>
        <w:ind w:left="8297" w:hanging="244"/>
      </w:pPr>
      <w:rPr>
        <w:rFonts w:hint="default"/>
        <w:lang w:val="zh-CN" w:eastAsia="zh-CN" w:bidi="zh-CN"/>
      </w:rPr>
    </w:lvl>
  </w:abstractNum>
  <w:abstractNum w:abstractNumId="13">
    <w:nsid w:val="DCBA6B53"/>
    <w:multiLevelType w:val="multilevel"/>
    <w:tmpl w:val="DCBA6B53"/>
    <w:lvl w:ilvl="0" w:tentative="0">
      <w:start w:val="4"/>
      <w:numFmt w:val="decimal"/>
      <w:lvlText w:val="%1"/>
      <w:lvlJc w:val="left"/>
      <w:pPr>
        <w:ind w:left="498" w:hanging="480"/>
        <w:jc w:val="left"/>
      </w:pPr>
      <w:rPr>
        <w:rFonts w:hint="default"/>
        <w:lang w:val="zh-CN" w:eastAsia="zh-CN" w:bidi="zh-CN"/>
      </w:rPr>
    </w:lvl>
    <w:lvl w:ilvl="1" w:tentative="0">
      <w:start w:val="1"/>
      <w:numFmt w:val="decimal"/>
      <w:lvlText w:val="%1.%2"/>
      <w:lvlJc w:val="left"/>
      <w:pPr>
        <w:ind w:left="498" w:hanging="480"/>
        <w:jc w:val="left"/>
      </w:pPr>
      <w:rPr>
        <w:rFonts w:hint="default" w:ascii="仿宋" w:hAnsi="仿宋" w:eastAsia="仿宋" w:cs="仿宋"/>
        <w:spacing w:val="-27"/>
        <w:w w:val="100"/>
        <w:sz w:val="24"/>
        <w:szCs w:val="24"/>
        <w:lang w:val="zh-CN" w:eastAsia="zh-CN" w:bidi="zh-CN"/>
      </w:rPr>
    </w:lvl>
    <w:lvl w:ilvl="2" w:tentative="0">
      <w:start w:val="0"/>
      <w:numFmt w:val="bullet"/>
      <w:lvlText w:val="•"/>
      <w:lvlJc w:val="left"/>
      <w:pPr>
        <w:ind w:left="2413" w:hanging="480"/>
      </w:pPr>
      <w:rPr>
        <w:rFonts w:hint="default"/>
        <w:lang w:val="zh-CN" w:eastAsia="zh-CN" w:bidi="zh-CN"/>
      </w:rPr>
    </w:lvl>
    <w:lvl w:ilvl="3" w:tentative="0">
      <w:start w:val="0"/>
      <w:numFmt w:val="bullet"/>
      <w:lvlText w:val="•"/>
      <w:lvlJc w:val="left"/>
      <w:pPr>
        <w:ind w:left="3370" w:hanging="480"/>
      </w:pPr>
      <w:rPr>
        <w:rFonts w:hint="default"/>
        <w:lang w:val="zh-CN" w:eastAsia="zh-CN" w:bidi="zh-CN"/>
      </w:rPr>
    </w:lvl>
    <w:lvl w:ilvl="4" w:tentative="0">
      <w:start w:val="0"/>
      <w:numFmt w:val="bullet"/>
      <w:lvlText w:val="•"/>
      <w:lvlJc w:val="left"/>
      <w:pPr>
        <w:ind w:left="4326" w:hanging="480"/>
      </w:pPr>
      <w:rPr>
        <w:rFonts w:hint="default"/>
        <w:lang w:val="zh-CN" w:eastAsia="zh-CN" w:bidi="zh-CN"/>
      </w:rPr>
    </w:lvl>
    <w:lvl w:ilvl="5" w:tentative="0">
      <w:start w:val="0"/>
      <w:numFmt w:val="bullet"/>
      <w:lvlText w:val="•"/>
      <w:lvlJc w:val="left"/>
      <w:pPr>
        <w:ind w:left="5283" w:hanging="480"/>
      </w:pPr>
      <w:rPr>
        <w:rFonts w:hint="default"/>
        <w:lang w:val="zh-CN" w:eastAsia="zh-CN" w:bidi="zh-CN"/>
      </w:rPr>
    </w:lvl>
    <w:lvl w:ilvl="6" w:tentative="0">
      <w:start w:val="0"/>
      <w:numFmt w:val="bullet"/>
      <w:lvlText w:val="•"/>
      <w:lvlJc w:val="left"/>
      <w:pPr>
        <w:ind w:left="6240" w:hanging="480"/>
      </w:pPr>
      <w:rPr>
        <w:rFonts w:hint="default"/>
        <w:lang w:val="zh-CN" w:eastAsia="zh-CN" w:bidi="zh-CN"/>
      </w:rPr>
    </w:lvl>
    <w:lvl w:ilvl="7" w:tentative="0">
      <w:start w:val="0"/>
      <w:numFmt w:val="bullet"/>
      <w:lvlText w:val="•"/>
      <w:lvlJc w:val="left"/>
      <w:pPr>
        <w:ind w:left="7196" w:hanging="480"/>
      </w:pPr>
      <w:rPr>
        <w:rFonts w:hint="default"/>
        <w:lang w:val="zh-CN" w:eastAsia="zh-CN" w:bidi="zh-CN"/>
      </w:rPr>
    </w:lvl>
    <w:lvl w:ilvl="8" w:tentative="0">
      <w:start w:val="0"/>
      <w:numFmt w:val="bullet"/>
      <w:lvlText w:val="•"/>
      <w:lvlJc w:val="left"/>
      <w:pPr>
        <w:ind w:left="8153" w:hanging="480"/>
      </w:pPr>
      <w:rPr>
        <w:rFonts w:hint="default"/>
        <w:lang w:val="zh-CN" w:eastAsia="zh-CN" w:bidi="zh-CN"/>
      </w:rPr>
    </w:lvl>
  </w:abstractNum>
  <w:abstractNum w:abstractNumId="14">
    <w:nsid w:val="F7735DC9"/>
    <w:multiLevelType w:val="multilevel"/>
    <w:tmpl w:val="F7735DC9"/>
    <w:lvl w:ilvl="0" w:tentative="0">
      <w:start w:val="2"/>
      <w:numFmt w:val="decimal"/>
      <w:lvlText w:val="%1."/>
      <w:lvlJc w:val="left"/>
      <w:pPr>
        <w:ind w:left="1221" w:hanging="244"/>
        <w:jc w:val="left"/>
      </w:pPr>
      <w:rPr>
        <w:rFonts w:hint="default" w:ascii="仿宋" w:hAnsi="仿宋" w:eastAsia="仿宋" w:cs="仿宋"/>
        <w:b/>
        <w:bCs/>
        <w:spacing w:val="-3"/>
        <w:w w:val="99"/>
        <w:sz w:val="22"/>
        <w:szCs w:val="22"/>
        <w:lang w:val="zh-CN" w:eastAsia="zh-CN" w:bidi="zh-CN"/>
      </w:rPr>
    </w:lvl>
    <w:lvl w:ilvl="1" w:tentative="0">
      <w:start w:val="1"/>
      <w:numFmt w:val="decimal"/>
      <w:lvlText w:val="%1.%2"/>
      <w:lvlJc w:val="left"/>
      <w:pPr>
        <w:ind w:left="498" w:hanging="420"/>
        <w:jc w:val="right"/>
      </w:pPr>
      <w:rPr>
        <w:rFonts w:hint="default" w:ascii="仿宋" w:hAnsi="仿宋" w:eastAsia="仿宋" w:cs="仿宋"/>
        <w:w w:val="100"/>
        <w:sz w:val="24"/>
        <w:szCs w:val="24"/>
        <w:lang w:val="zh-CN" w:eastAsia="zh-CN" w:bidi="zh-CN"/>
      </w:rPr>
    </w:lvl>
    <w:lvl w:ilvl="2" w:tentative="0">
      <w:start w:val="1"/>
      <w:numFmt w:val="decimal"/>
      <w:lvlText w:val="（%3）"/>
      <w:lvlJc w:val="left"/>
      <w:pPr>
        <w:ind w:left="1579" w:hanging="601"/>
        <w:jc w:val="left"/>
      </w:pPr>
      <w:rPr>
        <w:rFonts w:hint="default" w:ascii="仿宋" w:hAnsi="仿宋" w:eastAsia="仿宋" w:cs="仿宋"/>
        <w:w w:val="100"/>
        <w:sz w:val="22"/>
        <w:szCs w:val="22"/>
        <w:lang w:val="zh-CN" w:eastAsia="zh-CN" w:bidi="zh-CN"/>
      </w:rPr>
    </w:lvl>
    <w:lvl w:ilvl="3" w:tentative="0">
      <w:start w:val="0"/>
      <w:numFmt w:val="bullet"/>
      <w:lvlText w:val="•"/>
      <w:lvlJc w:val="left"/>
      <w:pPr>
        <w:ind w:left="1580" w:hanging="601"/>
      </w:pPr>
      <w:rPr>
        <w:rFonts w:hint="default"/>
        <w:lang w:val="zh-CN" w:eastAsia="zh-CN" w:bidi="zh-CN"/>
      </w:rPr>
    </w:lvl>
    <w:lvl w:ilvl="4" w:tentative="0">
      <w:start w:val="0"/>
      <w:numFmt w:val="bullet"/>
      <w:lvlText w:val="•"/>
      <w:lvlJc w:val="left"/>
      <w:pPr>
        <w:ind w:left="2792" w:hanging="601"/>
      </w:pPr>
      <w:rPr>
        <w:rFonts w:hint="default"/>
        <w:lang w:val="zh-CN" w:eastAsia="zh-CN" w:bidi="zh-CN"/>
      </w:rPr>
    </w:lvl>
    <w:lvl w:ilvl="5" w:tentative="0">
      <w:start w:val="0"/>
      <w:numFmt w:val="bullet"/>
      <w:lvlText w:val="•"/>
      <w:lvlJc w:val="left"/>
      <w:pPr>
        <w:ind w:left="4004" w:hanging="601"/>
      </w:pPr>
      <w:rPr>
        <w:rFonts w:hint="default"/>
        <w:lang w:val="zh-CN" w:eastAsia="zh-CN" w:bidi="zh-CN"/>
      </w:rPr>
    </w:lvl>
    <w:lvl w:ilvl="6" w:tentative="0">
      <w:start w:val="0"/>
      <w:numFmt w:val="bullet"/>
      <w:lvlText w:val="•"/>
      <w:lvlJc w:val="left"/>
      <w:pPr>
        <w:ind w:left="5217" w:hanging="601"/>
      </w:pPr>
      <w:rPr>
        <w:rFonts w:hint="default"/>
        <w:lang w:val="zh-CN" w:eastAsia="zh-CN" w:bidi="zh-CN"/>
      </w:rPr>
    </w:lvl>
    <w:lvl w:ilvl="7" w:tentative="0">
      <w:start w:val="0"/>
      <w:numFmt w:val="bullet"/>
      <w:lvlText w:val="•"/>
      <w:lvlJc w:val="left"/>
      <w:pPr>
        <w:ind w:left="6429" w:hanging="601"/>
      </w:pPr>
      <w:rPr>
        <w:rFonts w:hint="default"/>
        <w:lang w:val="zh-CN" w:eastAsia="zh-CN" w:bidi="zh-CN"/>
      </w:rPr>
    </w:lvl>
    <w:lvl w:ilvl="8" w:tentative="0">
      <w:start w:val="0"/>
      <w:numFmt w:val="bullet"/>
      <w:lvlText w:val="•"/>
      <w:lvlJc w:val="left"/>
      <w:pPr>
        <w:ind w:left="7642" w:hanging="601"/>
      </w:pPr>
      <w:rPr>
        <w:rFonts w:hint="default"/>
        <w:lang w:val="zh-CN" w:eastAsia="zh-CN" w:bidi="zh-CN"/>
      </w:rPr>
    </w:lvl>
  </w:abstractNum>
  <w:abstractNum w:abstractNumId="15">
    <w:nsid w:val="1ACDE60F"/>
    <w:multiLevelType w:val="multilevel"/>
    <w:tmpl w:val="1ACDE60F"/>
    <w:lvl w:ilvl="0" w:tentative="0">
      <w:start w:val="1"/>
      <w:numFmt w:val="decimal"/>
      <w:lvlText w:val="%1."/>
      <w:lvlJc w:val="left"/>
      <w:pPr>
        <w:ind w:left="498" w:hanging="241"/>
        <w:jc w:val="left"/>
      </w:pPr>
      <w:rPr>
        <w:rFonts w:hint="default" w:ascii="仿宋" w:hAnsi="仿宋" w:eastAsia="仿宋" w:cs="仿宋"/>
        <w:spacing w:val="-60"/>
        <w:w w:val="100"/>
        <w:sz w:val="22"/>
        <w:szCs w:val="22"/>
        <w:lang w:val="zh-CN" w:eastAsia="zh-CN" w:bidi="zh-CN"/>
      </w:rPr>
    </w:lvl>
    <w:lvl w:ilvl="1" w:tentative="0">
      <w:start w:val="1"/>
      <w:numFmt w:val="decimal"/>
      <w:lvlText w:val="（%2）"/>
      <w:lvlJc w:val="left"/>
      <w:pPr>
        <w:ind w:left="498" w:hanging="605"/>
        <w:jc w:val="left"/>
      </w:pPr>
      <w:rPr>
        <w:rFonts w:hint="default" w:ascii="仿宋" w:hAnsi="仿宋" w:eastAsia="仿宋" w:cs="仿宋"/>
        <w:spacing w:val="0"/>
        <w:w w:val="100"/>
        <w:sz w:val="22"/>
        <w:szCs w:val="22"/>
        <w:lang w:val="zh-CN" w:eastAsia="zh-CN" w:bidi="zh-CN"/>
      </w:rPr>
    </w:lvl>
    <w:lvl w:ilvl="2" w:tentative="0">
      <w:start w:val="0"/>
      <w:numFmt w:val="bullet"/>
      <w:lvlText w:val="•"/>
      <w:lvlJc w:val="left"/>
      <w:pPr>
        <w:ind w:left="2413" w:hanging="605"/>
      </w:pPr>
      <w:rPr>
        <w:rFonts w:hint="default"/>
        <w:lang w:val="zh-CN" w:eastAsia="zh-CN" w:bidi="zh-CN"/>
      </w:rPr>
    </w:lvl>
    <w:lvl w:ilvl="3" w:tentative="0">
      <w:start w:val="0"/>
      <w:numFmt w:val="bullet"/>
      <w:lvlText w:val="•"/>
      <w:lvlJc w:val="left"/>
      <w:pPr>
        <w:ind w:left="3370" w:hanging="605"/>
      </w:pPr>
      <w:rPr>
        <w:rFonts w:hint="default"/>
        <w:lang w:val="zh-CN" w:eastAsia="zh-CN" w:bidi="zh-CN"/>
      </w:rPr>
    </w:lvl>
    <w:lvl w:ilvl="4" w:tentative="0">
      <w:start w:val="0"/>
      <w:numFmt w:val="bullet"/>
      <w:lvlText w:val="•"/>
      <w:lvlJc w:val="left"/>
      <w:pPr>
        <w:ind w:left="4326" w:hanging="605"/>
      </w:pPr>
      <w:rPr>
        <w:rFonts w:hint="default"/>
        <w:lang w:val="zh-CN" w:eastAsia="zh-CN" w:bidi="zh-CN"/>
      </w:rPr>
    </w:lvl>
    <w:lvl w:ilvl="5" w:tentative="0">
      <w:start w:val="0"/>
      <w:numFmt w:val="bullet"/>
      <w:lvlText w:val="•"/>
      <w:lvlJc w:val="left"/>
      <w:pPr>
        <w:ind w:left="5283" w:hanging="605"/>
      </w:pPr>
      <w:rPr>
        <w:rFonts w:hint="default"/>
        <w:lang w:val="zh-CN" w:eastAsia="zh-CN" w:bidi="zh-CN"/>
      </w:rPr>
    </w:lvl>
    <w:lvl w:ilvl="6" w:tentative="0">
      <w:start w:val="0"/>
      <w:numFmt w:val="bullet"/>
      <w:lvlText w:val="•"/>
      <w:lvlJc w:val="left"/>
      <w:pPr>
        <w:ind w:left="6240" w:hanging="605"/>
      </w:pPr>
      <w:rPr>
        <w:rFonts w:hint="default"/>
        <w:lang w:val="zh-CN" w:eastAsia="zh-CN" w:bidi="zh-CN"/>
      </w:rPr>
    </w:lvl>
    <w:lvl w:ilvl="7" w:tentative="0">
      <w:start w:val="0"/>
      <w:numFmt w:val="bullet"/>
      <w:lvlText w:val="•"/>
      <w:lvlJc w:val="left"/>
      <w:pPr>
        <w:ind w:left="7196" w:hanging="605"/>
      </w:pPr>
      <w:rPr>
        <w:rFonts w:hint="default"/>
        <w:lang w:val="zh-CN" w:eastAsia="zh-CN" w:bidi="zh-CN"/>
      </w:rPr>
    </w:lvl>
    <w:lvl w:ilvl="8" w:tentative="0">
      <w:start w:val="0"/>
      <w:numFmt w:val="bullet"/>
      <w:lvlText w:val="•"/>
      <w:lvlJc w:val="left"/>
      <w:pPr>
        <w:ind w:left="8153" w:hanging="605"/>
      </w:pPr>
      <w:rPr>
        <w:rFonts w:hint="default"/>
        <w:lang w:val="zh-CN" w:eastAsia="zh-CN" w:bidi="zh-CN"/>
      </w:rPr>
    </w:lvl>
  </w:abstractNum>
  <w:abstractNum w:abstractNumId="16">
    <w:nsid w:val="243FCF68"/>
    <w:multiLevelType w:val="multilevel"/>
    <w:tmpl w:val="243FCF68"/>
    <w:lvl w:ilvl="0" w:tentative="0">
      <w:start w:val="1"/>
      <w:numFmt w:val="decimal"/>
      <w:lvlText w:val="%1)"/>
      <w:lvlJc w:val="left"/>
      <w:pPr>
        <w:ind w:left="1219" w:hanging="241"/>
        <w:jc w:val="left"/>
      </w:pPr>
      <w:rPr>
        <w:rFonts w:hint="default" w:ascii="仿宋" w:hAnsi="仿宋" w:eastAsia="仿宋" w:cs="仿宋"/>
        <w:spacing w:val="-60"/>
        <w:w w:val="100"/>
        <w:sz w:val="22"/>
        <w:szCs w:val="22"/>
        <w:lang w:val="zh-CN" w:eastAsia="zh-CN" w:bidi="zh-CN"/>
      </w:rPr>
    </w:lvl>
    <w:lvl w:ilvl="1" w:tentative="0">
      <w:start w:val="0"/>
      <w:numFmt w:val="bullet"/>
      <w:lvlText w:val="•"/>
      <w:lvlJc w:val="left"/>
      <w:pPr>
        <w:ind w:left="2104" w:hanging="241"/>
      </w:pPr>
      <w:rPr>
        <w:rFonts w:hint="default"/>
        <w:lang w:val="zh-CN" w:eastAsia="zh-CN" w:bidi="zh-CN"/>
      </w:rPr>
    </w:lvl>
    <w:lvl w:ilvl="2" w:tentative="0">
      <w:start w:val="0"/>
      <w:numFmt w:val="bullet"/>
      <w:lvlText w:val="•"/>
      <w:lvlJc w:val="left"/>
      <w:pPr>
        <w:ind w:left="2989" w:hanging="241"/>
      </w:pPr>
      <w:rPr>
        <w:rFonts w:hint="default"/>
        <w:lang w:val="zh-CN" w:eastAsia="zh-CN" w:bidi="zh-CN"/>
      </w:rPr>
    </w:lvl>
    <w:lvl w:ilvl="3" w:tentative="0">
      <w:start w:val="0"/>
      <w:numFmt w:val="bullet"/>
      <w:lvlText w:val="•"/>
      <w:lvlJc w:val="left"/>
      <w:pPr>
        <w:ind w:left="3874" w:hanging="241"/>
      </w:pPr>
      <w:rPr>
        <w:rFonts w:hint="default"/>
        <w:lang w:val="zh-CN" w:eastAsia="zh-CN" w:bidi="zh-CN"/>
      </w:rPr>
    </w:lvl>
    <w:lvl w:ilvl="4" w:tentative="0">
      <w:start w:val="0"/>
      <w:numFmt w:val="bullet"/>
      <w:lvlText w:val="•"/>
      <w:lvlJc w:val="left"/>
      <w:pPr>
        <w:ind w:left="4758" w:hanging="241"/>
      </w:pPr>
      <w:rPr>
        <w:rFonts w:hint="default"/>
        <w:lang w:val="zh-CN" w:eastAsia="zh-CN" w:bidi="zh-CN"/>
      </w:rPr>
    </w:lvl>
    <w:lvl w:ilvl="5" w:tentative="0">
      <w:start w:val="0"/>
      <w:numFmt w:val="bullet"/>
      <w:lvlText w:val="•"/>
      <w:lvlJc w:val="left"/>
      <w:pPr>
        <w:ind w:left="5643" w:hanging="241"/>
      </w:pPr>
      <w:rPr>
        <w:rFonts w:hint="default"/>
        <w:lang w:val="zh-CN" w:eastAsia="zh-CN" w:bidi="zh-CN"/>
      </w:rPr>
    </w:lvl>
    <w:lvl w:ilvl="6" w:tentative="0">
      <w:start w:val="0"/>
      <w:numFmt w:val="bullet"/>
      <w:lvlText w:val="•"/>
      <w:lvlJc w:val="left"/>
      <w:pPr>
        <w:ind w:left="6528" w:hanging="241"/>
      </w:pPr>
      <w:rPr>
        <w:rFonts w:hint="default"/>
        <w:lang w:val="zh-CN" w:eastAsia="zh-CN" w:bidi="zh-CN"/>
      </w:rPr>
    </w:lvl>
    <w:lvl w:ilvl="7" w:tentative="0">
      <w:start w:val="0"/>
      <w:numFmt w:val="bullet"/>
      <w:lvlText w:val="•"/>
      <w:lvlJc w:val="left"/>
      <w:pPr>
        <w:ind w:left="7412" w:hanging="241"/>
      </w:pPr>
      <w:rPr>
        <w:rFonts w:hint="default"/>
        <w:lang w:val="zh-CN" w:eastAsia="zh-CN" w:bidi="zh-CN"/>
      </w:rPr>
    </w:lvl>
    <w:lvl w:ilvl="8" w:tentative="0">
      <w:start w:val="0"/>
      <w:numFmt w:val="bullet"/>
      <w:lvlText w:val="•"/>
      <w:lvlJc w:val="left"/>
      <w:pPr>
        <w:ind w:left="8297" w:hanging="241"/>
      </w:pPr>
      <w:rPr>
        <w:rFonts w:hint="default"/>
        <w:lang w:val="zh-CN" w:eastAsia="zh-CN" w:bidi="zh-CN"/>
      </w:rPr>
    </w:lvl>
  </w:abstractNum>
  <w:abstractNum w:abstractNumId="17">
    <w:nsid w:val="2470EC97"/>
    <w:multiLevelType w:val="multilevel"/>
    <w:tmpl w:val="2470EC97"/>
    <w:lvl w:ilvl="0" w:tentative="0">
      <w:start w:val="1"/>
      <w:numFmt w:val="decimal"/>
      <w:lvlText w:val="%1."/>
      <w:lvlJc w:val="left"/>
      <w:pPr>
        <w:ind w:left="1219" w:hanging="241"/>
        <w:jc w:val="left"/>
      </w:pPr>
      <w:rPr>
        <w:rFonts w:hint="default" w:ascii="仿宋" w:hAnsi="仿宋" w:eastAsia="仿宋" w:cs="仿宋"/>
        <w:b/>
        <w:bCs/>
        <w:w w:val="99"/>
        <w:sz w:val="22"/>
        <w:szCs w:val="22"/>
        <w:lang w:val="zh-CN" w:eastAsia="zh-CN" w:bidi="zh-CN"/>
      </w:rPr>
    </w:lvl>
    <w:lvl w:ilvl="1" w:tentative="0">
      <w:start w:val="1"/>
      <w:numFmt w:val="decimal"/>
      <w:lvlText w:val="%1.%2"/>
      <w:lvlJc w:val="left"/>
      <w:pPr>
        <w:ind w:left="1458" w:hanging="480"/>
        <w:jc w:val="left"/>
      </w:pPr>
      <w:rPr>
        <w:rFonts w:hint="default" w:ascii="仿宋" w:hAnsi="仿宋" w:eastAsia="仿宋" w:cs="仿宋"/>
        <w:spacing w:val="-1"/>
        <w:w w:val="100"/>
        <w:sz w:val="24"/>
        <w:szCs w:val="24"/>
        <w:lang w:val="zh-CN" w:eastAsia="zh-CN" w:bidi="zh-CN"/>
      </w:rPr>
    </w:lvl>
    <w:lvl w:ilvl="2" w:tentative="0">
      <w:start w:val="0"/>
      <w:numFmt w:val="bullet"/>
      <w:lvlText w:val="•"/>
      <w:lvlJc w:val="left"/>
      <w:pPr>
        <w:ind w:left="2416" w:hanging="480"/>
      </w:pPr>
      <w:rPr>
        <w:rFonts w:hint="default"/>
        <w:lang w:val="zh-CN" w:eastAsia="zh-CN" w:bidi="zh-CN"/>
      </w:rPr>
    </w:lvl>
    <w:lvl w:ilvl="3" w:tentative="0">
      <w:start w:val="0"/>
      <w:numFmt w:val="bullet"/>
      <w:lvlText w:val="•"/>
      <w:lvlJc w:val="left"/>
      <w:pPr>
        <w:ind w:left="3372" w:hanging="480"/>
      </w:pPr>
      <w:rPr>
        <w:rFonts w:hint="default"/>
        <w:lang w:val="zh-CN" w:eastAsia="zh-CN" w:bidi="zh-CN"/>
      </w:rPr>
    </w:lvl>
    <w:lvl w:ilvl="4" w:tentative="0">
      <w:start w:val="0"/>
      <w:numFmt w:val="bullet"/>
      <w:lvlText w:val="•"/>
      <w:lvlJc w:val="left"/>
      <w:pPr>
        <w:ind w:left="4329" w:hanging="480"/>
      </w:pPr>
      <w:rPr>
        <w:rFonts w:hint="default"/>
        <w:lang w:val="zh-CN" w:eastAsia="zh-CN" w:bidi="zh-CN"/>
      </w:rPr>
    </w:lvl>
    <w:lvl w:ilvl="5" w:tentative="0">
      <w:start w:val="0"/>
      <w:numFmt w:val="bullet"/>
      <w:lvlText w:val="•"/>
      <w:lvlJc w:val="left"/>
      <w:pPr>
        <w:ind w:left="5285" w:hanging="480"/>
      </w:pPr>
      <w:rPr>
        <w:rFonts w:hint="default"/>
        <w:lang w:val="zh-CN" w:eastAsia="zh-CN" w:bidi="zh-CN"/>
      </w:rPr>
    </w:lvl>
    <w:lvl w:ilvl="6" w:tentative="0">
      <w:start w:val="0"/>
      <w:numFmt w:val="bullet"/>
      <w:lvlText w:val="•"/>
      <w:lvlJc w:val="left"/>
      <w:pPr>
        <w:ind w:left="6241" w:hanging="480"/>
      </w:pPr>
      <w:rPr>
        <w:rFonts w:hint="default"/>
        <w:lang w:val="zh-CN" w:eastAsia="zh-CN" w:bidi="zh-CN"/>
      </w:rPr>
    </w:lvl>
    <w:lvl w:ilvl="7" w:tentative="0">
      <w:start w:val="0"/>
      <w:numFmt w:val="bullet"/>
      <w:lvlText w:val="•"/>
      <w:lvlJc w:val="left"/>
      <w:pPr>
        <w:ind w:left="7198" w:hanging="480"/>
      </w:pPr>
      <w:rPr>
        <w:rFonts w:hint="default"/>
        <w:lang w:val="zh-CN" w:eastAsia="zh-CN" w:bidi="zh-CN"/>
      </w:rPr>
    </w:lvl>
    <w:lvl w:ilvl="8" w:tentative="0">
      <w:start w:val="0"/>
      <w:numFmt w:val="bullet"/>
      <w:lvlText w:val="•"/>
      <w:lvlJc w:val="left"/>
      <w:pPr>
        <w:ind w:left="8154" w:hanging="480"/>
      </w:pPr>
      <w:rPr>
        <w:rFonts w:hint="default"/>
        <w:lang w:val="zh-CN" w:eastAsia="zh-CN" w:bidi="zh-CN"/>
      </w:rPr>
    </w:lvl>
  </w:abstractNum>
  <w:abstractNum w:abstractNumId="18">
    <w:nsid w:val="39A0D9AC"/>
    <w:multiLevelType w:val="multilevel"/>
    <w:tmpl w:val="39A0D9AC"/>
    <w:lvl w:ilvl="0" w:tentative="0">
      <w:start w:val="1"/>
      <w:numFmt w:val="decimal"/>
      <w:lvlText w:val="（%1）"/>
      <w:lvlJc w:val="left"/>
      <w:pPr>
        <w:ind w:left="1579" w:hanging="601"/>
        <w:jc w:val="left"/>
      </w:pPr>
      <w:rPr>
        <w:rFonts w:hint="default" w:ascii="仿宋" w:hAnsi="仿宋" w:eastAsia="仿宋" w:cs="仿宋"/>
        <w:b/>
        <w:bCs/>
        <w:w w:val="99"/>
        <w:sz w:val="22"/>
        <w:szCs w:val="22"/>
        <w:lang w:val="zh-CN" w:eastAsia="zh-CN" w:bidi="zh-CN"/>
      </w:rPr>
    </w:lvl>
    <w:lvl w:ilvl="1" w:tentative="0">
      <w:start w:val="0"/>
      <w:numFmt w:val="bullet"/>
      <w:lvlText w:val="•"/>
      <w:lvlJc w:val="left"/>
      <w:pPr>
        <w:ind w:left="2428" w:hanging="601"/>
      </w:pPr>
      <w:rPr>
        <w:rFonts w:hint="default"/>
        <w:lang w:val="zh-CN" w:eastAsia="zh-CN" w:bidi="zh-CN"/>
      </w:rPr>
    </w:lvl>
    <w:lvl w:ilvl="2" w:tentative="0">
      <w:start w:val="0"/>
      <w:numFmt w:val="bullet"/>
      <w:lvlText w:val="•"/>
      <w:lvlJc w:val="left"/>
      <w:pPr>
        <w:ind w:left="3277" w:hanging="601"/>
      </w:pPr>
      <w:rPr>
        <w:rFonts w:hint="default"/>
        <w:lang w:val="zh-CN" w:eastAsia="zh-CN" w:bidi="zh-CN"/>
      </w:rPr>
    </w:lvl>
    <w:lvl w:ilvl="3" w:tentative="0">
      <w:start w:val="0"/>
      <w:numFmt w:val="bullet"/>
      <w:lvlText w:val="•"/>
      <w:lvlJc w:val="left"/>
      <w:pPr>
        <w:ind w:left="4126" w:hanging="601"/>
      </w:pPr>
      <w:rPr>
        <w:rFonts w:hint="default"/>
        <w:lang w:val="zh-CN" w:eastAsia="zh-CN" w:bidi="zh-CN"/>
      </w:rPr>
    </w:lvl>
    <w:lvl w:ilvl="4" w:tentative="0">
      <w:start w:val="0"/>
      <w:numFmt w:val="bullet"/>
      <w:lvlText w:val="•"/>
      <w:lvlJc w:val="left"/>
      <w:pPr>
        <w:ind w:left="4974" w:hanging="601"/>
      </w:pPr>
      <w:rPr>
        <w:rFonts w:hint="default"/>
        <w:lang w:val="zh-CN" w:eastAsia="zh-CN" w:bidi="zh-CN"/>
      </w:rPr>
    </w:lvl>
    <w:lvl w:ilvl="5" w:tentative="0">
      <w:start w:val="0"/>
      <w:numFmt w:val="bullet"/>
      <w:lvlText w:val="•"/>
      <w:lvlJc w:val="left"/>
      <w:pPr>
        <w:ind w:left="5823" w:hanging="601"/>
      </w:pPr>
      <w:rPr>
        <w:rFonts w:hint="default"/>
        <w:lang w:val="zh-CN" w:eastAsia="zh-CN" w:bidi="zh-CN"/>
      </w:rPr>
    </w:lvl>
    <w:lvl w:ilvl="6" w:tentative="0">
      <w:start w:val="0"/>
      <w:numFmt w:val="bullet"/>
      <w:lvlText w:val="•"/>
      <w:lvlJc w:val="left"/>
      <w:pPr>
        <w:ind w:left="6672" w:hanging="601"/>
      </w:pPr>
      <w:rPr>
        <w:rFonts w:hint="default"/>
        <w:lang w:val="zh-CN" w:eastAsia="zh-CN" w:bidi="zh-CN"/>
      </w:rPr>
    </w:lvl>
    <w:lvl w:ilvl="7" w:tentative="0">
      <w:start w:val="0"/>
      <w:numFmt w:val="bullet"/>
      <w:lvlText w:val="•"/>
      <w:lvlJc w:val="left"/>
      <w:pPr>
        <w:ind w:left="7520" w:hanging="601"/>
      </w:pPr>
      <w:rPr>
        <w:rFonts w:hint="default"/>
        <w:lang w:val="zh-CN" w:eastAsia="zh-CN" w:bidi="zh-CN"/>
      </w:rPr>
    </w:lvl>
    <w:lvl w:ilvl="8" w:tentative="0">
      <w:start w:val="0"/>
      <w:numFmt w:val="bullet"/>
      <w:lvlText w:val="•"/>
      <w:lvlJc w:val="left"/>
      <w:pPr>
        <w:ind w:left="8369" w:hanging="601"/>
      </w:pPr>
      <w:rPr>
        <w:rFonts w:hint="default"/>
        <w:lang w:val="zh-CN" w:eastAsia="zh-CN" w:bidi="zh-CN"/>
      </w:rPr>
    </w:lvl>
  </w:abstractNum>
  <w:abstractNum w:abstractNumId="19">
    <w:nsid w:val="4C1BAE26"/>
    <w:multiLevelType w:val="multilevel"/>
    <w:tmpl w:val="4C1BAE26"/>
    <w:lvl w:ilvl="0" w:tentative="0">
      <w:start w:val="1"/>
      <w:numFmt w:val="decimal"/>
      <w:lvlText w:val="%1"/>
      <w:lvlJc w:val="left"/>
      <w:pPr>
        <w:ind w:left="1580" w:hanging="603"/>
        <w:jc w:val="left"/>
      </w:pPr>
      <w:rPr>
        <w:rFonts w:hint="default"/>
        <w:lang w:val="zh-CN" w:eastAsia="zh-CN" w:bidi="zh-CN"/>
      </w:rPr>
    </w:lvl>
    <w:lvl w:ilvl="1" w:tentative="0">
      <w:start w:val="1"/>
      <w:numFmt w:val="decimal"/>
      <w:lvlText w:val="%1.%2"/>
      <w:lvlJc w:val="left"/>
      <w:pPr>
        <w:ind w:left="1580" w:hanging="603"/>
        <w:jc w:val="left"/>
      </w:pPr>
      <w:rPr>
        <w:rFonts w:hint="default"/>
        <w:b/>
        <w:bCs/>
        <w:spacing w:val="0"/>
        <w:w w:val="99"/>
        <w:lang w:val="zh-CN" w:eastAsia="zh-CN" w:bidi="zh-CN"/>
      </w:rPr>
    </w:lvl>
    <w:lvl w:ilvl="2" w:tentative="0">
      <w:start w:val="1"/>
      <w:numFmt w:val="decimal"/>
      <w:lvlText w:val="%1.%2.%3"/>
      <w:lvlJc w:val="left"/>
      <w:pPr>
        <w:ind w:left="498" w:hanging="843"/>
        <w:jc w:val="left"/>
      </w:pPr>
      <w:rPr>
        <w:rFonts w:hint="default" w:ascii="仿宋" w:hAnsi="仿宋" w:eastAsia="仿宋" w:cs="仿宋"/>
        <w:w w:val="100"/>
        <w:sz w:val="24"/>
        <w:szCs w:val="24"/>
        <w:lang w:val="zh-CN" w:eastAsia="zh-CN" w:bidi="zh-CN"/>
      </w:rPr>
    </w:lvl>
    <w:lvl w:ilvl="3" w:tentative="0">
      <w:start w:val="0"/>
      <w:numFmt w:val="bullet"/>
      <w:lvlText w:val="•"/>
      <w:lvlJc w:val="left"/>
      <w:pPr>
        <w:ind w:left="3466" w:hanging="843"/>
      </w:pPr>
      <w:rPr>
        <w:rFonts w:hint="default"/>
        <w:lang w:val="zh-CN" w:eastAsia="zh-CN" w:bidi="zh-CN"/>
      </w:rPr>
    </w:lvl>
    <w:lvl w:ilvl="4" w:tentative="0">
      <w:start w:val="0"/>
      <w:numFmt w:val="bullet"/>
      <w:lvlText w:val="•"/>
      <w:lvlJc w:val="left"/>
      <w:pPr>
        <w:ind w:left="4409" w:hanging="843"/>
      </w:pPr>
      <w:rPr>
        <w:rFonts w:hint="default"/>
        <w:lang w:val="zh-CN" w:eastAsia="zh-CN" w:bidi="zh-CN"/>
      </w:rPr>
    </w:lvl>
    <w:lvl w:ilvl="5" w:tentative="0">
      <w:start w:val="0"/>
      <w:numFmt w:val="bullet"/>
      <w:lvlText w:val="•"/>
      <w:lvlJc w:val="left"/>
      <w:pPr>
        <w:ind w:left="5352" w:hanging="843"/>
      </w:pPr>
      <w:rPr>
        <w:rFonts w:hint="default"/>
        <w:lang w:val="zh-CN" w:eastAsia="zh-CN" w:bidi="zh-CN"/>
      </w:rPr>
    </w:lvl>
    <w:lvl w:ilvl="6" w:tentative="0">
      <w:start w:val="0"/>
      <w:numFmt w:val="bullet"/>
      <w:lvlText w:val="•"/>
      <w:lvlJc w:val="left"/>
      <w:pPr>
        <w:ind w:left="6295" w:hanging="843"/>
      </w:pPr>
      <w:rPr>
        <w:rFonts w:hint="default"/>
        <w:lang w:val="zh-CN" w:eastAsia="zh-CN" w:bidi="zh-CN"/>
      </w:rPr>
    </w:lvl>
    <w:lvl w:ilvl="7" w:tentative="0">
      <w:start w:val="0"/>
      <w:numFmt w:val="bullet"/>
      <w:lvlText w:val="•"/>
      <w:lvlJc w:val="left"/>
      <w:pPr>
        <w:ind w:left="7238" w:hanging="843"/>
      </w:pPr>
      <w:rPr>
        <w:rFonts w:hint="default"/>
        <w:lang w:val="zh-CN" w:eastAsia="zh-CN" w:bidi="zh-CN"/>
      </w:rPr>
    </w:lvl>
    <w:lvl w:ilvl="8" w:tentative="0">
      <w:start w:val="0"/>
      <w:numFmt w:val="bullet"/>
      <w:lvlText w:val="•"/>
      <w:lvlJc w:val="left"/>
      <w:pPr>
        <w:ind w:left="8181" w:hanging="843"/>
      </w:pPr>
      <w:rPr>
        <w:rFonts w:hint="default"/>
        <w:lang w:val="zh-CN" w:eastAsia="zh-CN" w:bidi="zh-CN"/>
      </w:rPr>
    </w:lvl>
  </w:abstractNum>
  <w:abstractNum w:abstractNumId="20">
    <w:nsid w:val="4D4DC07F"/>
    <w:multiLevelType w:val="multilevel"/>
    <w:tmpl w:val="4D4DC07F"/>
    <w:lvl w:ilvl="0" w:tentative="0">
      <w:start w:val="1"/>
      <w:numFmt w:val="decimal"/>
      <w:lvlText w:val="%1）"/>
      <w:lvlJc w:val="left"/>
      <w:pPr>
        <w:ind w:left="1339" w:hanging="36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212" w:hanging="361"/>
      </w:pPr>
      <w:rPr>
        <w:rFonts w:hint="default"/>
        <w:lang w:val="zh-CN" w:eastAsia="zh-CN" w:bidi="zh-CN"/>
      </w:rPr>
    </w:lvl>
    <w:lvl w:ilvl="2" w:tentative="0">
      <w:start w:val="0"/>
      <w:numFmt w:val="bullet"/>
      <w:lvlText w:val="•"/>
      <w:lvlJc w:val="left"/>
      <w:pPr>
        <w:ind w:left="3085" w:hanging="361"/>
      </w:pPr>
      <w:rPr>
        <w:rFonts w:hint="default"/>
        <w:lang w:val="zh-CN" w:eastAsia="zh-CN" w:bidi="zh-CN"/>
      </w:rPr>
    </w:lvl>
    <w:lvl w:ilvl="3" w:tentative="0">
      <w:start w:val="0"/>
      <w:numFmt w:val="bullet"/>
      <w:lvlText w:val="•"/>
      <w:lvlJc w:val="left"/>
      <w:pPr>
        <w:ind w:left="3958" w:hanging="361"/>
      </w:pPr>
      <w:rPr>
        <w:rFonts w:hint="default"/>
        <w:lang w:val="zh-CN" w:eastAsia="zh-CN" w:bidi="zh-CN"/>
      </w:rPr>
    </w:lvl>
    <w:lvl w:ilvl="4" w:tentative="0">
      <w:start w:val="0"/>
      <w:numFmt w:val="bullet"/>
      <w:lvlText w:val="•"/>
      <w:lvlJc w:val="left"/>
      <w:pPr>
        <w:ind w:left="4830" w:hanging="361"/>
      </w:pPr>
      <w:rPr>
        <w:rFonts w:hint="default"/>
        <w:lang w:val="zh-CN" w:eastAsia="zh-CN" w:bidi="zh-CN"/>
      </w:rPr>
    </w:lvl>
    <w:lvl w:ilvl="5" w:tentative="0">
      <w:start w:val="0"/>
      <w:numFmt w:val="bullet"/>
      <w:lvlText w:val="•"/>
      <w:lvlJc w:val="left"/>
      <w:pPr>
        <w:ind w:left="5703" w:hanging="361"/>
      </w:pPr>
      <w:rPr>
        <w:rFonts w:hint="default"/>
        <w:lang w:val="zh-CN" w:eastAsia="zh-CN" w:bidi="zh-CN"/>
      </w:rPr>
    </w:lvl>
    <w:lvl w:ilvl="6" w:tentative="0">
      <w:start w:val="0"/>
      <w:numFmt w:val="bullet"/>
      <w:lvlText w:val="•"/>
      <w:lvlJc w:val="left"/>
      <w:pPr>
        <w:ind w:left="6576" w:hanging="361"/>
      </w:pPr>
      <w:rPr>
        <w:rFonts w:hint="default"/>
        <w:lang w:val="zh-CN" w:eastAsia="zh-CN" w:bidi="zh-CN"/>
      </w:rPr>
    </w:lvl>
    <w:lvl w:ilvl="7" w:tentative="0">
      <w:start w:val="0"/>
      <w:numFmt w:val="bullet"/>
      <w:lvlText w:val="•"/>
      <w:lvlJc w:val="left"/>
      <w:pPr>
        <w:ind w:left="7448" w:hanging="361"/>
      </w:pPr>
      <w:rPr>
        <w:rFonts w:hint="default"/>
        <w:lang w:val="zh-CN" w:eastAsia="zh-CN" w:bidi="zh-CN"/>
      </w:rPr>
    </w:lvl>
    <w:lvl w:ilvl="8" w:tentative="0">
      <w:start w:val="0"/>
      <w:numFmt w:val="bullet"/>
      <w:lvlText w:val="•"/>
      <w:lvlJc w:val="left"/>
      <w:pPr>
        <w:ind w:left="8321" w:hanging="361"/>
      </w:pPr>
      <w:rPr>
        <w:rFonts w:hint="default"/>
        <w:lang w:val="zh-CN" w:eastAsia="zh-CN" w:bidi="zh-CN"/>
      </w:rPr>
    </w:lvl>
  </w:abstractNum>
  <w:abstractNum w:abstractNumId="21">
    <w:nsid w:val="4D94DA66"/>
    <w:multiLevelType w:val="multilevel"/>
    <w:tmpl w:val="4D94DA66"/>
    <w:lvl w:ilvl="0" w:tentative="0">
      <w:start w:val="1"/>
      <w:numFmt w:val="decimal"/>
      <w:lvlText w:val="（%1）"/>
      <w:lvlJc w:val="left"/>
      <w:pPr>
        <w:ind w:left="1579"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428" w:hanging="601"/>
      </w:pPr>
      <w:rPr>
        <w:rFonts w:hint="default"/>
        <w:lang w:val="zh-CN" w:eastAsia="zh-CN" w:bidi="zh-CN"/>
      </w:rPr>
    </w:lvl>
    <w:lvl w:ilvl="2" w:tentative="0">
      <w:start w:val="0"/>
      <w:numFmt w:val="bullet"/>
      <w:lvlText w:val="•"/>
      <w:lvlJc w:val="left"/>
      <w:pPr>
        <w:ind w:left="3277" w:hanging="601"/>
      </w:pPr>
      <w:rPr>
        <w:rFonts w:hint="default"/>
        <w:lang w:val="zh-CN" w:eastAsia="zh-CN" w:bidi="zh-CN"/>
      </w:rPr>
    </w:lvl>
    <w:lvl w:ilvl="3" w:tentative="0">
      <w:start w:val="0"/>
      <w:numFmt w:val="bullet"/>
      <w:lvlText w:val="•"/>
      <w:lvlJc w:val="left"/>
      <w:pPr>
        <w:ind w:left="4126" w:hanging="601"/>
      </w:pPr>
      <w:rPr>
        <w:rFonts w:hint="default"/>
        <w:lang w:val="zh-CN" w:eastAsia="zh-CN" w:bidi="zh-CN"/>
      </w:rPr>
    </w:lvl>
    <w:lvl w:ilvl="4" w:tentative="0">
      <w:start w:val="0"/>
      <w:numFmt w:val="bullet"/>
      <w:lvlText w:val="•"/>
      <w:lvlJc w:val="left"/>
      <w:pPr>
        <w:ind w:left="4974" w:hanging="601"/>
      </w:pPr>
      <w:rPr>
        <w:rFonts w:hint="default"/>
        <w:lang w:val="zh-CN" w:eastAsia="zh-CN" w:bidi="zh-CN"/>
      </w:rPr>
    </w:lvl>
    <w:lvl w:ilvl="5" w:tentative="0">
      <w:start w:val="0"/>
      <w:numFmt w:val="bullet"/>
      <w:lvlText w:val="•"/>
      <w:lvlJc w:val="left"/>
      <w:pPr>
        <w:ind w:left="5823" w:hanging="601"/>
      </w:pPr>
      <w:rPr>
        <w:rFonts w:hint="default"/>
        <w:lang w:val="zh-CN" w:eastAsia="zh-CN" w:bidi="zh-CN"/>
      </w:rPr>
    </w:lvl>
    <w:lvl w:ilvl="6" w:tentative="0">
      <w:start w:val="0"/>
      <w:numFmt w:val="bullet"/>
      <w:lvlText w:val="•"/>
      <w:lvlJc w:val="left"/>
      <w:pPr>
        <w:ind w:left="6672" w:hanging="601"/>
      </w:pPr>
      <w:rPr>
        <w:rFonts w:hint="default"/>
        <w:lang w:val="zh-CN" w:eastAsia="zh-CN" w:bidi="zh-CN"/>
      </w:rPr>
    </w:lvl>
    <w:lvl w:ilvl="7" w:tentative="0">
      <w:start w:val="0"/>
      <w:numFmt w:val="bullet"/>
      <w:lvlText w:val="•"/>
      <w:lvlJc w:val="left"/>
      <w:pPr>
        <w:ind w:left="7520" w:hanging="601"/>
      </w:pPr>
      <w:rPr>
        <w:rFonts w:hint="default"/>
        <w:lang w:val="zh-CN" w:eastAsia="zh-CN" w:bidi="zh-CN"/>
      </w:rPr>
    </w:lvl>
    <w:lvl w:ilvl="8" w:tentative="0">
      <w:start w:val="0"/>
      <w:numFmt w:val="bullet"/>
      <w:lvlText w:val="•"/>
      <w:lvlJc w:val="left"/>
      <w:pPr>
        <w:ind w:left="8369" w:hanging="601"/>
      </w:pPr>
      <w:rPr>
        <w:rFonts w:hint="default"/>
        <w:lang w:val="zh-CN" w:eastAsia="zh-CN" w:bidi="zh-CN"/>
      </w:rPr>
    </w:lvl>
  </w:abstractNum>
  <w:abstractNum w:abstractNumId="22">
    <w:nsid w:val="58765686"/>
    <w:multiLevelType w:val="multilevel"/>
    <w:tmpl w:val="58765686"/>
    <w:lvl w:ilvl="0" w:tentative="0">
      <w:start w:val="1"/>
      <w:numFmt w:val="decimal"/>
      <w:lvlText w:val="%1."/>
      <w:lvlJc w:val="left"/>
      <w:pPr>
        <w:ind w:left="498" w:hanging="241"/>
        <w:jc w:val="left"/>
      </w:pPr>
      <w:rPr>
        <w:rFonts w:hint="default" w:ascii="仿宋" w:hAnsi="仿宋" w:eastAsia="仿宋" w:cs="仿宋"/>
        <w:spacing w:val="-18"/>
        <w:w w:val="100"/>
        <w:sz w:val="22"/>
        <w:szCs w:val="22"/>
        <w:lang w:val="zh-CN" w:eastAsia="zh-CN" w:bidi="zh-CN"/>
      </w:rPr>
    </w:lvl>
    <w:lvl w:ilvl="1" w:tentative="0">
      <w:start w:val="0"/>
      <w:numFmt w:val="bullet"/>
      <w:lvlText w:val="•"/>
      <w:lvlJc w:val="left"/>
      <w:pPr>
        <w:ind w:left="1456" w:hanging="241"/>
      </w:pPr>
      <w:rPr>
        <w:rFonts w:hint="default"/>
        <w:lang w:val="zh-CN" w:eastAsia="zh-CN" w:bidi="zh-CN"/>
      </w:rPr>
    </w:lvl>
    <w:lvl w:ilvl="2" w:tentative="0">
      <w:start w:val="0"/>
      <w:numFmt w:val="bullet"/>
      <w:lvlText w:val="•"/>
      <w:lvlJc w:val="left"/>
      <w:pPr>
        <w:ind w:left="2413" w:hanging="241"/>
      </w:pPr>
      <w:rPr>
        <w:rFonts w:hint="default"/>
        <w:lang w:val="zh-CN" w:eastAsia="zh-CN" w:bidi="zh-CN"/>
      </w:rPr>
    </w:lvl>
    <w:lvl w:ilvl="3" w:tentative="0">
      <w:start w:val="0"/>
      <w:numFmt w:val="bullet"/>
      <w:lvlText w:val="•"/>
      <w:lvlJc w:val="left"/>
      <w:pPr>
        <w:ind w:left="3370" w:hanging="241"/>
      </w:pPr>
      <w:rPr>
        <w:rFonts w:hint="default"/>
        <w:lang w:val="zh-CN" w:eastAsia="zh-CN" w:bidi="zh-CN"/>
      </w:rPr>
    </w:lvl>
    <w:lvl w:ilvl="4" w:tentative="0">
      <w:start w:val="0"/>
      <w:numFmt w:val="bullet"/>
      <w:lvlText w:val="•"/>
      <w:lvlJc w:val="left"/>
      <w:pPr>
        <w:ind w:left="4326" w:hanging="241"/>
      </w:pPr>
      <w:rPr>
        <w:rFonts w:hint="default"/>
        <w:lang w:val="zh-CN" w:eastAsia="zh-CN" w:bidi="zh-CN"/>
      </w:rPr>
    </w:lvl>
    <w:lvl w:ilvl="5" w:tentative="0">
      <w:start w:val="0"/>
      <w:numFmt w:val="bullet"/>
      <w:lvlText w:val="•"/>
      <w:lvlJc w:val="left"/>
      <w:pPr>
        <w:ind w:left="5283" w:hanging="241"/>
      </w:pPr>
      <w:rPr>
        <w:rFonts w:hint="default"/>
        <w:lang w:val="zh-CN" w:eastAsia="zh-CN" w:bidi="zh-CN"/>
      </w:rPr>
    </w:lvl>
    <w:lvl w:ilvl="6" w:tentative="0">
      <w:start w:val="0"/>
      <w:numFmt w:val="bullet"/>
      <w:lvlText w:val="•"/>
      <w:lvlJc w:val="left"/>
      <w:pPr>
        <w:ind w:left="6240" w:hanging="241"/>
      </w:pPr>
      <w:rPr>
        <w:rFonts w:hint="default"/>
        <w:lang w:val="zh-CN" w:eastAsia="zh-CN" w:bidi="zh-CN"/>
      </w:rPr>
    </w:lvl>
    <w:lvl w:ilvl="7" w:tentative="0">
      <w:start w:val="0"/>
      <w:numFmt w:val="bullet"/>
      <w:lvlText w:val="•"/>
      <w:lvlJc w:val="left"/>
      <w:pPr>
        <w:ind w:left="7196" w:hanging="241"/>
      </w:pPr>
      <w:rPr>
        <w:rFonts w:hint="default"/>
        <w:lang w:val="zh-CN" w:eastAsia="zh-CN" w:bidi="zh-CN"/>
      </w:rPr>
    </w:lvl>
    <w:lvl w:ilvl="8" w:tentative="0">
      <w:start w:val="0"/>
      <w:numFmt w:val="bullet"/>
      <w:lvlText w:val="•"/>
      <w:lvlJc w:val="left"/>
      <w:pPr>
        <w:ind w:left="8153" w:hanging="241"/>
      </w:pPr>
      <w:rPr>
        <w:rFonts w:hint="default"/>
        <w:lang w:val="zh-CN" w:eastAsia="zh-CN" w:bidi="zh-CN"/>
      </w:rPr>
    </w:lvl>
  </w:abstractNum>
  <w:abstractNum w:abstractNumId="23">
    <w:nsid w:val="5A241D34"/>
    <w:multiLevelType w:val="multilevel"/>
    <w:tmpl w:val="5A241D34"/>
    <w:lvl w:ilvl="0" w:tentative="0">
      <w:start w:val="1"/>
      <w:numFmt w:val="decimal"/>
      <w:lvlText w:val="%1."/>
      <w:lvlJc w:val="left"/>
      <w:pPr>
        <w:ind w:left="1340" w:hanging="363"/>
        <w:jc w:val="left"/>
      </w:pPr>
      <w:rPr>
        <w:rFonts w:hint="default"/>
        <w:b/>
        <w:bCs/>
        <w:spacing w:val="0"/>
        <w:w w:val="99"/>
        <w:lang w:val="zh-CN" w:eastAsia="zh-CN" w:bidi="zh-CN"/>
      </w:rPr>
    </w:lvl>
    <w:lvl w:ilvl="1" w:tentative="0">
      <w:start w:val="1"/>
      <w:numFmt w:val="decimal"/>
      <w:lvlText w:val="%1.%2"/>
      <w:lvlJc w:val="left"/>
      <w:pPr>
        <w:ind w:left="498" w:hanging="471"/>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1400" w:hanging="471"/>
      </w:pPr>
      <w:rPr>
        <w:rFonts w:hint="default"/>
        <w:lang w:val="zh-CN" w:eastAsia="zh-CN" w:bidi="zh-CN"/>
      </w:rPr>
    </w:lvl>
    <w:lvl w:ilvl="3" w:tentative="0">
      <w:start w:val="0"/>
      <w:numFmt w:val="bullet"/>
      <w:lvlText w:val="•"/>
      <w:lvlJc w:val="left"/>
      <w:pPr>
        <w:ind w:left="2483" w:hanging="471"/>
      </w:pPr>
      <w:rPr>
        <w:rFonts w:hint="default"/>
        <w:lang w:val="zh-CN" w:eastAsia="zh-CN" w:bidi="zh-CN"/>
      </w:rPr>
    </w:lvl>
    <w:lvl w:ilvl="4" w:tentative="0">
      <w:start w:val="0"/>
      <w:numFmt w:val="bullet"/>
      <w:lvlText w:val="•"/>
      <w:lvlJc w:val="left"/>
      <w:pPr>
        <w:ind w:left="3566" w:hanging="471"/>
      </w:pPr>
      <w:rPr>
        <w:rFonts w:hint="default"/>
        <w:lang w:val="zh-CN" w:eastAsia="zh-CN" w:bidi="zh-CN"/>
      </w:rPr>
    </w:lvl>
    <w:lvl w:ilvl="5" w:tentative="0">
      <w:start w:val="0"/>
      <w:numFmt w:val="bullet"/>
      <w:lvlText w:val="•"/>
      <w:lvlJc w:val="left"/>
      <w:pPr>
        <w:ind w:left="4650" w:hanging="471"/>
      </w:pPr>
      <w:rPr>
        <w:rFonts w:hint="default"/>
        <w:lang w:val="zh-CN" w:eastAsia="zh-CN" w:bidi="zh-CN"/>
      </w:rPr>
    </w:lvl>
    <w:lvl w:ilvl="6" w:tentative="0">
      <w:start w:val="0"/>
      <w:numFmt w:val="bullet"/>
      <w:lvlText w:val="•"/>
      <w:lvlJc w:val="left"/>
      <w:pPr>
        <w:ind w:left="5733" w:hanging="471"/>
      </w:pPr>
      <w:rPr>
        <w:rFonts w:hint="default"/>
        <w:lang w:val="zh-CN" w:eastAsia="zh-CN" w:bidi="zh-CN"/>
      </w:rPr>
    </w:lvl>
    <w:lvl w:ilvl="7" w:tentative="0">
      <w:start w:val="0"/>
      <w:numFmt w:val="bullet"/>
      <w:lvlText w:val="•"/>
      <w:lvlJc w:val="left"/>
      <w:pPr>
        <w:ind w:left="6816" w:hanging="471"/>
      </w:pPr>
      <w:rPr>
        <w:rFonts w:hint="default"/>
        <w:lang w:val="zh-CN" w:eastAsia="zh-CN" w:bidi="zh-CN"/>
      </w:rPr>
    </w:lvl>
    <w:lvl w:ilvl="8" w:tentative="0">
      <w:start w:val="0"/>
      <w:numFmt w:val="bullet"/>
      <w:lvlText w:val="•"/>
      <w:lvlJc w:val="left"/>
      <w:pPr>
        <w:ind w:left="7900" w:hanging="471"/>
      </w:pPr>
      <w:rPr>
        <w:rFonts w:hint="default"/>
        <w:lang w:val="zh-CN" w:eastAsia="zh-CN" w:bidi="zh-CN"/>
      </w:rPr>
    </w:lvl>
  </w:abstractNum>
  <w:abstractNum w:abstractNumId="24">
    <w:nsid w:val="5B713E8B"/>
    <w:multiLevelType w:val="multilevel"/>
    <w:tmpl w:val="5B713E8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5E29AB5A"/>
    <w:multiLevelType w:val="multilevel"/>
    <w:tmpl w:val="5E29AB5A"/>
    <w:lvl w:ilvl="0" w:tentative="0">
      <w:start w:val="1"/>
      <w:numFmt w:val="decimal"/>
      <w:lvlText w:val="%1."/>
      <w:lvlJc w:val="left"/>
      <w:pPr>
        <w:ind w:left="498" w:hanging="241"/>
        <w:jc w:val="left"/>
      </w:pPr>
      <w:rPr>
        <w:rFonts w:hint="default" w:ascii="仿宋" w:hAnsi="仿宋" w:eastAsia="仿宋" w:cs="仿宋"/>
        <w:spacing w:val="-18"/>
        <w:w w:val="100"/>
        <w:sz w:val="22"/>
        <w:szCs w:val="22"/>
        <w:lang w:val="zh-CN" w:eastAsia="zh-CN" w:bidi="zh-CN"/>
      </w:rPr>
    </w:lvl>
    <w:lvl w:ilvl="1" w:tentative="0">
      <w:start w:val="1"/>
      <w:numFmt w:val="decimal"/>
      <w:lvlText w:val="（%2）"/>
      <w:lvlJc w:val="left"/>
      <w:pPr>
        <w:ind w:left="2059" w:hanging="601"/>
        <w:jc w:val="left"/>
      </w:pPr>
      <w:rPr>
        <w:rFonts w:hint="default" w:ascii="仿宋" w:hAnsi="仿宋" w:eastAsia="仿宋" w:cs="仿宋"/>
        <w:spacing w:val="-60"/>
        <w:w w:val="100"/>
        <w:sz w:val="22"/>
        <w:szCs w:val="22"/>
        <w:lang w:val="zh-CN" w:eastAsia="zh-CN" w:bidi="zh-CN"/>
      </w:rPr>
    </w:lvl>
    <w:lvl w:ilvl="2" w:tentative="0">
      <w:start w:val="0"/>
      <w:numFmt w:val="bullet"/>
      <w:lvlText w:val="•"/>
      <w:lvlJc w:val="left"/>
      <w:pPr>
        <w:ind w:left="2949" w:hanging="601"/>
      </w:pPr>
      <w:rPr>
        <w:rFonts w:hint="default"/>
        <w:lang w:val="zh-CN" w:eastAsia="zh-CN" w:bidi="zh-CN"/>
      </w:rPr>
    </w:lvl>
    <w:lvl w:ilvl="3" w:tentative="0">
      <w:start w:val="0"/>
      <w:numFmt w:val="bullet"/>
      <w:lvlText w:val="•"/>
      <w:lvlJc w:val="left"/>
      <w:pPr>
        <w:ind w:left="3839" w:hanging="601"/>
      </w:pPr>
      <w:rPr>
        <w:rFonts w:hint="default"/>
        <w:lang w:val="zh-CN" w:eastAsia="zh-CN" w:bidi="zh-CN"/>
      </w:rPr>
    </w:lvl>
    <w:lvl w:ilvl="4" w:tentative="0">
      <w:start w:val="0"/>
      <w:numFmt w:val="bullet"/>
      <w:lvlText w:val="•"/>
      <w:lvlJc w:val="left"/>
      <w:pPr>
        <w:ind w:left="4729" w:hanging="601"/>
      </w:pPr>
      <w:rPr>
        <w:rFonts w:hint="default"/>
        <w:lang w:val="zh-CN" w:eastAsia="zh-CN" w:bidi="zh-CN"/>
      </w:rPr>
    </w:lvl>
    <w:lvl w:ilvl="5" w:tentative="0">
      <w:start w:val="0"/>
      <w:numFmt w:val="bullet"/>
      <w:lvlText w:val="•"/>
      <w:lvlJc w:val="left"/>
      <w:pPr>
        <w:ind w:left="5618" w:hanging="601"/>
      </w:pPr>
      <w:rPr>
        <w:rFonts w:hint="default"/>
        <w:lang w:val="zh-CN" w:eastAsia="zh-CN" w:bidi="zh-CN"/>
      </w:rPr>
    </w:lvl>
    <w:lvl w:ilvl="6" w:tentative="0">
      <w:start w:val="0"/>
      <w:numFmt w:val="bullet"/>
      <w:lvlText w:val="•"/>
      <w:lvlJc w:val="left"/>
      <w:pPr>
        <w:ind w:left="6508" w:hanging="601"/>
      </w:pPr>
      <w:rPr>
        <w:rFonts w:hint="default"/>
        <w:lang w:val="zh-CN" w:eastAsia="zh-CN" w:bidi="zh-CN"/>
      </w:rPr>
    </w:lvl>
    <w:lvl w:ilvl="7" w:tentative="0">
      <w:start w:val="0"/>
      <w:numFmt w:val="bullet"/>
      <w:lvlText w:val="•"/>
      <w:lvlJc w:val="left"/>
      <w:pPr>
        <w:ind w:left="7398" w:hanging="601"/>
      </w:pPr>
      <w:rPr>
        <w:rFonts w:hint="default"/>
        <w:lang w:val="zh-CN" w:eastAsia="zh-CN" w:bidi="zh-CN"/>
      </w:rPr>
    </w:lvl>
    <w:lvl w:ilvl="8" w:tentative="0">
      <w:start w:val="0"/>
      <w:numFmt w:val="bullet"/>
      <w:lvlText w:val="•"/>
      <w:lvlJc w:val="left"/>
      <w:pPr>
        <w:ind w:left="8287" w:hanging="601"/>
      </w:pPr>
      <w:rPr>
        <w:rFonts w:hint="default"/>
        <w:lang w:val="zh-CN" w:eastAsia="zh-CN" w:bidi="zh-CN"/>
      </w:rPr>
    </w:lvl>
  </w:abstractNum>
  <w:abstractNum w:abstractNumId="26">
    <w:nsid w:val="60382F6E"/>
    <w:multiLevelType w:val="multilevel"/>
    <w:tmpl w:val="60382F6E"/>
    <w:lvl w:ilvl="0" w:tentative="0">
      <w:start w:val="1"/>
      <w:numFmt w:val="decimal"/>
      <w:lvlText w:val="（%1）"/>
      <w:lvlJc w:val="left"/>
      <w:pPr>
        <w:ind w:left="1579"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428" w:hanging="601"/>
      </w:pPr>
      <w:rPr>
        <w:rFonts w:hint="default"/>
        <w:lang w:val="zh-CN" w:eastAsia="zh-CN" w:bidi="zh-CN"/>
      </w:rPr>
    </w:lvl>
    <w:lvl w:ilvl="2" w:tentative="0">
      <w:start w:val="0"/>
      <w:numFmt w:val="bullet"/>
      <w:lvlText w:val="•"/>
      <w:lvlJc w:val="left"/>
      <w:pPr>
        <w:ind w:left="3277" w:hanging="601"/>
      </w:pPr>
      <w:rPr>
        <w:rFonts w:hint="default"/>
        <w:lang w:val="zh-CN" w:eastAsia="zh-CN" w:bidi="zh-CN"/>
      </w:rPr>
    </w:lvl>
    <w:lvl w:ilvl="3" w:tentative="0">
      <w:start w:val="0"/>
      <w:numFmt w:val="bullet"/>
      <w:lvlText w:val="•"/>
      <w:lvlJc w:val="left"/>
      <w:pPr>
        <w:ind w:left="4126" w:hanging="601"/>
      </w:pPr>
      <w:rPr>
        <w:rFonts w:hint="default"/>
        <w:lang w:val="zh-CN" w:eastAsia="zh-CN" w:bidi="zh-CN"/>
      </w:rPr>
    </w:lvl>
    <w:lvl w:ilvl="4" w:tentative="0">
      <w:start w:val="0"/>
      <w:numFmt w:val="bullet"/>
      <w:lvlText w:val="•"/>
      <w:lvlJc w:val="left"/>
      <w:pPr>
        <w:ind w:left="4974" w:hanging="601"/>
      </w:pPr>
      <w:rPr>
        <w:rFonts w:hint="default"/>
        <w:lang w:val="zh-CN" w:eastAsia="zh-CN" w:bidi="zh-CN"/>
      </w:rPr>
    </w:lvl>
    <w:lvl w:ilvl="5" w:tentative="0">
      <w:start w:val="0"/>
      <w:numFmt w:val="bullet"/>
      <w:lvlText w:val="•"/>
      <w:lvlJc w:val="left"/>
      <w:pPr>
        <w:ind w:left="5823" w:hanging="601"/>
      </w:pPr>
      <w:rPr>
        <w:rFonts w:hint="default"/>
        <w:lang w:val="zh-CN" w:eastAsia="zh-CN" w:bidi="zh-CN"/>
      </w:rPr>
    </w:lvl>
    <w:lvl w:ilvl="6" w:tentative="0">
      <w:start w:val="0"/>
      <w:numFmt w:val="bullet"/>
      <w:lvlText w:val="•"/>
      <w:lvlJc w:val="left"/>
      <w:pPr>
        <w:ind w:left="6672" w:hanging="601"/>
      </w:pPr>
      <w:rPr>
        <w:rFonts w:hint="default"/>
        <w:lang w:val="zh-CN" w:eastAsia="zh-CN" w:bidi="zh-CN"/>
      </w:rPr>
    </w:lvl>
    <w:lvl w:ilvl="7" w:tentative="0">
      <w:start w:val="0"/>
      <w:numFmt w:val="bullet"/>
      <w:lvlText w:val="•"/>
      <w:lvlJc w:val="left"/>
      <w:pPr>
        <w:ind w:left="7520" w:hanging="601"/>
      </w:pPr>
      <w:rPr>
        <w:rFonts w:hint="default"/>
        <w:lang w:val="zh-CN" w:eastAsia="zh-CN" w:bidi="zh-CN"/>
      </w:rPr>
    </w:lvl>
    <w:lvl w:ilvl="8" w:tentative="0">
      <w:start w:val="0"/>
      <w:numFmt w:val="bullet"/>
      <w:lvlText w:val="•"/>
      <w:lvlJc w:val="left"/>
      <w:pPr>
        <w:ind w:left="8369" w:hanging="601"/>
      </w:pPr>
      <w:rPr>
        <w:rFonts w:hint="default"/>
        <w:lang w:val="zh-CN" w:eastAsia="zh-CN" w:bidi="zh-CN"/>
      </w:rPr>
    </w:lvl>
  </w:abstractNum>
  <w:abstractNum w:abstractNumId="27">
    <w:nsid w:val="629F7852"/>
    <w:multiLevelType w:val="multilevel"/>
    <w:tmpl w:val="629F7852"/>
    <w:lvl w:ilvl="0" w:tentative="0">
      <w:start w:val="1"/>
      <w:numFmt w:val="decimal"/>
      <w:lvlText w:val="%1."/>
      <w:lvlJc w:val="left"/>
      <w:pPr>
        <w:ind w:left="1219" w:hanging="24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104" w:hanging="241"/>
      </w:pPr>
      <w:rPr>
        <w:rFonts w:hint="default"/>
        <w:lang w:val="zh-CN" w:eastAsia="zh-CN" w:bidi="zh-CN"/>
      </w:rPr>
    </w:lvl>
    <w:lvl w:ilvl="2" w:tentative="0">
      <w:start w:val="0"/>
      <w:numFmt w:val="bullet"/>
      <w:lvlText w:val="•"/>
      <w:lvlJc w:val="left"/>
      <w:pPr>
        <w:ind w:left="2989" w:hanging="241"/>
      </w:pPr>
      <w:rPr>
        <w:rFonts w:hint="default"/>
        <w:lang w:val="zh-CN" w:eastAsia="zh-CN" w:bidi="zh-CN"/>
      </w:rPr>
    </w:lvl>
    <w:lvl w:ilvl="3" w:tentative="0">
      <w:start w:val="0"/>
      <w:numFmt w:val="bullet"/>
      <w:lvlText w:val="•"/>
      <w:lvlJc w:val="left"/>
      <w:pPr>
        <w:ind w:left="3874" w:hanging="241"/>
      </w:pPr>
      <w:rPr>
        <w:rFonts w:hint="default"/>
        <w:lang w:val="zh-CN" w:eastAsia="zh-CN" w:bidi="zh-CN"/>
      </w:rPr>
    </w:lvl>
    <w:lvl w:ilvl="4" w:tentative="0">
      <w:start w:val="0"/>
      <w:numFmt w:val="bullet"/>
      <w:lvlText w:val="•"/>
      <w:lvlJc w:val="left"/>
      <w:pPr>
        <w:ind w:left="4758" w:hanging="241"/>
      </w:pPr>
      <w:rPr>
        <w:rFonts w:hint="default"/>
        <w:lang w:val="zh-CN" w:eastAsia="zh-CN" w:bidi="zh-CN"/>
      </w:rPr>
    </w:lvl>
    <w:lvl w:ilvl="5" w:tentative="0">
      <w:start w:val="0"/>
      <w:numFmt w:val="bullet"/>
      <w:lvlText w:val="•"/>
      <w:lvlJc w:val="left"/>
      <w:pPr>
        <w:ind w:left="5643" w:hanging="241"/>
      </w:pPr>
      <w:rPr>
        <w:rFonts w:hint="default"/>
        <w:lang w:val="zh-CN" w:eastAsia="zh-CN" w:bidi="zh-CN"/>
      </w:rPr>
    </w:lvl>
    <w:lvl w:ilvl="6" w:tentative="0">
      <w:start w:val="0"/>
      <w:numFmt w:val="bullet"/>
      <w:lvlText w:val="•"/>
      <w:lvlJc w:val="left"/>
      <w:pPr>
        <w:ind w:left="6528" w:hanging="241"/>
      </w:pPr>
      <w:rPr>
        <w:rFonts w:hint="default"/>
        <w:lang w:val="zh-CN" w:eastAsia="zh-CN" w:bidi="zh-CN"/>
      </w:rPr>
    </w:lvl>
    <w:lvl w:ilvl="7" w:tentative="0">
      <w:start w:val="0"/>
      <w:numFmt w:val="bullet"/>
      <w:lvlText w:val="•"/>
      <w:lvlJc w:val="left"/>
      <w:pPr>
        <w:ind w:left="7412" w:hanging="241"/>
      </w:pPr>
      <w:rPr>
        <w:rFonts w:hint="default"/>
        <w:lang w:val="zh-CN" w:eastAsia="zh-CN" w:bidi="zh-CN"/>
      </w:rPr>
    </w:lvl>
    <w:lvl w:ilvl="8" w:tentative="0">
      <w:start w:val="0"/>
      <w:numFmt w:val="bullet"/>
      <w:lvlText w:val="•"/>
      <w:lvlJc w:val="left"/>
      <w:pPr>
        <w:ind w:left="8297" w:hanging="241"/>
      </w:pPr>
      <w:rPr>
        <w:rFonts w:hint="default"/>
        <w:lang w:val="zh-CN" w:eastAsia="zh-CN" w:bidi="zh-CN"/>
      </w:rPr>
    </w:lvl>
  </w:abstractNum>
  <w:abstractNum w:abstractNumId="28">
    <w:nsid w:val="72183CF9"/>
    <w:multiLevelType w:val="multilevel"/>
    <w:tmpl w:val="72183CF9"/>
    <w:lvl w:ilvl="0" w:tentative="0">
      <w:start w:val="1"/>
      <w:numFmt w:val="decimal"/>
      <w:lvlText w:val="（%1）"/>
      <w:lvlJc w:val="left"/>
      <w:pPr>
        <w:ind w:left="110" w:hanging="554"/>
        <w:jc w:val="left"/>
      </w:pPr>
      <w:rPr>
        <w:rFonts w:hint="default" w:ascii="仿宋" w:hAnsi="仿宋" w:eastAsia="仿宋" w:cs="仿宋"/>
        <w:spacing w:val="-1"/>
        <w:w w:val="100"/>
        <w:sz w:val="20"/>
        <w:szCs w:val="20"/>
        <w:lang w:val="zh-CN" w:eastAsia="zh-CN" w:bidi="zh-CN"/>
      </w:rPr>
    </w:lvl>
    <w:lvl w:ilvl="1" w:tentative="0">
      <w:start w:val="0"/>
      <w:numFmt w:val="bullet"/>
      <w:lvlText w:val="•"/>
      <w:lvlJc w:val="left"/>
      <w:pPr>
        <w:ind w:left="982" w:hanging="554"/>
      </w:pPr>
      <w:rPr>
        <w:rFonts w:hint="default"/>
        <w:lang w:val="zh-CN" w:eastAsia="zh-CN" w:bidi="zh-CN"/>
      </w:rPr>
    </w:lvl>
    <w:lvl w:ilvl="2" w:tentative="0">
      <w:start w:val="0"/>
      <w:numFmt w:val="bullet"/>
      <w:lvlText w:val="•"/>
      <w:lvlJc w:val="left"/>
      <w:pPr>
        <w:ind w:left="1845" w:hanging="554"/>
      </w:pPr>
      <w:rPr>
        <w:rFonts w:hint="default"/>
        <w:lang w:val="zh-CN" w:eastAsia="zh-CN" w:bidi="zh-CN"/>
      </w:rPr>
    </w:lvl>
    <w:lvl w:ilvl="3" w:tentative="0">
      <w:start w:val="0"/>
      <w:numFmt w:val="bullet"/>
      <w:lvlText w:val="•"/>
      <w:lvlJc w:val="left"/>
      <w:pPr>
        <w:ind w:left="2708" w:hanging="554"/>
      </w:pPr>
      <w:rPr>
        <w:rFonts w:hint="default"/>
        <w:lang w:val="zh-CN" w:eastAsia="zh-CN" w:bidi="zh-CN"/>
      </w:rPr>
    </w:lvl>
    <w:lvl w:ilvl="4" w:tentative="0">
      <w:start w:val="0"/>
      <w:numFmt w:val="bullet"/>
      <w:lvlText w:val="•"/>
      <w:lvlJc w:val="left"/>
      <w:pPr>
        <w:ind w:left="3571" w:hanging="554"/>
      </w:pPr>
      <w:rPr>
        <w:rFonts w:hint="default"/>
        <w:lang w:val="zh-CN" w:eastAsia="zh-CN" w:bidi="zh-CN"/>
      </w:rPr>
    </w:lvl>
    <w:lvl w:ilvl="5" w:tentative="0">
      <w:start w:val="0"/>
      <w:numFmt w:val="bullet"/>
      <w:lvlText w:val="•"/>
      <w:lvlJc w:val="left"/>
      <w:pPr>
        <w:ind w:left="4434" w:hanging="554"/>
      </w:pPr>
      <w:rPr>
        <w:rFonts w:hint="default"/>
        <w:lang w:val="zh-CN" w:eastAsia="zh-CN" w:bidi="zh-CN"/>
      </w:rPr>
    </w:lvl>
    <w:lvl w:ilvl="6" w:tentative="0">
      <w:start w:val="0"/>
      <w:numFmt w:val="bullet"/>
      <w:lvlText w:val="•"/>
      <w:lvlJc w:val="left"/>
      <w:pPr>
        <w:ind w:left="5297" w:hanging="554"/>
      </w:pPr>
      <w:rPr>
        <w:rFonts w:hint="default"/>
        <w:lang w:val="zh-CN" w:eastAsia="zh-CN" w:bidi="zh-CN"/>
      </w:rPr>
    </w:lvl>
    <w:lvl w:ilvl="7" w:tentative="0">
      <w:start w:val="0"/>
      <w:numFmt w:val="bullet"/>
      <w:lvlText w:val="•"/>
      <w:lvlJc w:val="left"/>
      <w:pPr>
        <w:ind w:left="6159" w:hanging="554"/>
      </w:pPr>
      <w:rPr>
        <w:rFonts w:hint="default"/>
        <w:lang w:val="zh-CN" w:eastAsia="zh-CN" w:bidi="zh-CN"/>
      </w:rPr>
    </w:lvl>
    <w:lvl w:ilvl="8" w:tentative="0">
      <w:start w:val="0"/>
      <w:numFmt w:val="bullet"/>
      <w:lvlText w:val="•"/>
      <w:lvlJc w:val="left"/>
      <w:pPr>
        <w:ind w:left="7022" w:hanging="554"/>
      </w:pPr>
      <w:rPr>
        <w:rFonts w:hint="default"/>
        <w:lang w:val="zh-CN" w:eastAsia="zh-CN" w:bidi="zh-CN"/>
      </w:rPr>
    </w:lvl>
  </w:abstractNum>
  <w:abstractNum w:abstractNumId="29">
    <w:nsid w:val="77ECEA79"/>
    <w:multiLevelType w:val="multilevel"/>
    <w:tmpl w:val="77ECEA79"/>
    <w:lvl w:ilvl="0" w:tentative="0">
      <w:start w:val="1"/>
      <w:numFmt w:val="decimal"/>
      <w:lvlText w:val="%1."/>
      <w:lvlJc w:val="left"/>
      <w:pPr>
        <w:ind w:left="498" w:hanging="241"/>
        <w:jc w:val="left"/>
      </w:pPr>
      <w:rPr>
        <w:rFonts w:hint="default" w:ascii="仿宋" w:hAnsi="仿宋" w:eastAsia="仿宋" w:cs="仿宋"/>
        <w:spacing w:val="-17"/>
        <w:w w:val="100"/>
        <w:sz w:val="22"/>
        <w:szCs w:val="22"/>
        <w:lang w:val="zh-CN" w:eastAsia="zh-CN" w:bidi="zh-CN"/>
      </w:rPr>
    </w:lvl>
    <w:lvl w:ilvl="1" w:tentative="0">
      <w:start w:val="0"/>
      <w:numFmt w:val="bullet"/>
      <w:lvlText w:val="•"/>
      <w:lvlJc w:val="left"/>
      <w:pPr>
        <w:ind w:left="1456" w:hanging="241"/>
      </w:pPr>
      <w:rPr>
        <w:rFonts w:hint="default"/>
        <w:lang w:val="zh-CN" w:eastAsia="zh-CN" w:bidi="zh-CN"/>
      </w:rPr>
    </w:lvl>
    <w:lvl w:ilvl="2" w:tentative="0">
      <w:start w:val="0"/>
      <w:numFmt w:val="bullet"/>
      <w:lvlText w:val="•"/>
      <w:lvlJc w:val="left"/>
      <w:pPr>
        <w:ind w:left="2413" w:hanging="241"/>
      </w:pPr>
      <w:rPr>
        <w:rFonts w:hint="default"/>
        <w:lang w:val="zh-CN" w:eastAsia="zh-CN" w:bidi="zh-CN"/>
      </w:rPr>
    </w:lvl>
    <w:lvl w:ilvl="3" w:tentative="0">
      <w:start w:val="0"/>
      <w:numFmt w:val="bullet"/>
      <w:lvlText w:val="•"/>
      <w:lvlJc w:val="left"/>
      <w:pPr>
        <w:ind w:left="3370" w:hanging="241"/>
      </w:pPr>
      <w:rPr>
        <w:rFonts w:hint="default"/>
        <w:lang w:val="zh-CN" w:eastAsia="zh-CN" w:bidi="zh-CN"/>
      </w:rPr>
    </w:lvl>
    <w:lvl w:ilvl="4" w:tentative="0">
      <w:start w:val="0"/>
      <w:numFmt w:val="bullet"/>
      <w:lvlText w:val="•"/>
      <w:lvlJc w:val="left"/>
      <w:pPr>
        <w:ind w:left="4326" w:hanging="241"/>
      </w:pPr>
      <w:rPr>
        <w:rFonts w:hint="default"/>
        <w:lang w:val="zh-CN" w:eastAsia="zh-CN" w:bidi="zh-CN"/>
      </w:rPr>
    </w:lvl>
    <w:lvl w:ilvl="5" w:tentative="0">
      <w:start w:val="0"/>
      <w:numFmt w:val="bullet"/>
      <w:lvlText w:val="•"/>
      <w:lvlJc w:val="left"/>
      <w:pPr>
        <w:ind w:left="5283" w:hanging="241"/>
      </w:pPr>
      <w:rPr>
        <w:rFonts w:hint="default"/>
        <w:lang w:val="zh-CN" w:eastAsia="zh-CN" w:bidi="zh-CN"/>
      </w:rPr>
    </w:lvl>
    <w:lvl w:ilvl="6" w:tentative="0">
      <w:start w:val="0"/>
      <w:numFmt w:val="bullet"/>
      <w:lvlText w:val="•"/>
      <w:lvlJc w:val="left"/>
      <w:pPr>
        <w:ind w:left="6240" w:hanging="241"/>
      </w:pPr>
      <w:rPr>
        <w:rFonts w:hint="default"/>
        <w:lang w:val="zh-CN" w:eastAsia="zh-CN" w:bidi="zh-CN"/>
      </w:rPr>
    </w:lvl>
    <w:lvl w:ilvl="7" w:tentative="0">
      <w:start w:val="0"/>
      <w:numFmt w:val="bullet"/>
      <w:lvlText w:val="•"/>
      <w:lvlJc w:val="left"/>
      <w:pPr>
        <w:ind w:left="7196" w:hanging="241"/>
      </w:pPr>
      <w:rPr>
        <w:rFonts w:hint="default"/>
        <w:lang w:val="zh-CN" w:eastAsia="zh-CN" w:bidi="zh-CN"/>
      </w:rPr>
    </w:lvl>
    <w:lvl w:ilvl="8" w:tentative="0">
      <w:start w:val="0"/>
      <w:numFmt w:val="bullet"/>
      <w:lvlText w:val="•"/>
      <w:lvlJc w:val="left"/>
      <w:pPr>
        <w:ind w:left="8153" w:hanging="241"/>
      </w:pPr>
      <w:rPr>
        <w:rFonts w:hint="default"/>
        <w:lang w:val="zh-CN" w:eastAsia="zh-CN" w:bidi="zh-CN"/>
      </w:rPr>
    </w:lvl>
  </w:abstractNum>
  <w:abstractNum w:abstractNumId="30">
    <w:nsid w:val="7C246926"/>
    <w:multiLevelType w:val="multilevel"/>
    <w:tmpl w:val="7C246926"/>
    <w:lvl w:ilvl="0" w:tentative="0">
      <w:start w:val="1"/>
      <w:numFmt w:val="decimal"/>
      <w:lvlText w:val="%1."/>
      <w:lvlJc w:val="left"/>
      <w:pPr>
        <w:ind w:left="498" w:hanging="305"/>
        <w:jc w:val="right"/>
      </w:pPr>
      <w:rPr>
        <w:rFonts w:hint="default" w:ascii="仿宋" w:hAnsi="仿宋" w:eastAsia="仿宋" w:cs="仿宋"/>
        <w:w w:val="100"/>
        <w:sz w:val="24"/>
        <w:szCs w:val="24"/>
        <w:lang w:val="zh-CN" w:eastAsia="zh-CN" w:bidi="zh-CN"/>
      </w:rPr>
    </w:lvl>
    <w:lvl w:ilvl="1" w:tentative="0">
      <w:start w:val="0"/>
      <w:numFmt w:val="bullet"/>
      <w:lvlText w:val="•"/>
      <w:lvlJc w:val="left"/>
      <w:pPr>
        <w:ind w:left="1456" w:hanging="305"/>
      </w:pPr>
      <w:rPr>
        <w:rFonts w:hint="default"/>
        <w:lang w:val="zh-CN" w:eastAsia="zh-CN" w:bidi="zh-CN"/>
      </w:rPr>
    </w:lvl>
    <w:lvl w:ilvl="2" w:tentative="0">
      <w:start w:val="0"/>
      <w:numFmt w:val="bullet"/>
      <w:lvlText w:val="•"/>
      <w:lvlJc w:val="left"/>
      <w:pPr>
        <w:ind w:left="2413" w:hanging="305"/>
      </w:pPr>
      <w:rPr>
        <w:rFonts w:hint="default"/>
        <w:lang w:val="zh-CN" w:eastAsia="zh-CN" w:bidi="zh-CN"/>
      </w:rPr>
    </w:lvl>
    <w:lvl w:ilvl="3" w:tentative="0">
      <w:start w:val="0"/>
      <w:numFmt w:val="bullet"/>
      <w:lvlText w:val="•"/>
      <w:lvlJc w:val="left"/>
      <w:pPr>
        <w:ind w:left="3370" w:hanging="305"/>
      </w:pPr>
      <w:rPr>
        <w:rFonts w:hint="default"/>
        <w:lang w:val="zh-CN" w:eastAsia="zh-CN" w:bidi="zh-CN"/>
      </w:rPr>
    </w:lvl>
    <w:lvl w:ilvl="4" w:tentative="0">
      <w:start w:val="0"/>
      <w:numFmt w:val="bullet"/>
      <w:lvlText w:val="•"/>
      <w:lvlJc w:val="left"/>
      <w:pPr>
        <w:ind w:left="4326" w:hanging="305"/>
      </w:pPr>
      <w:rPr>
        <w:rFonts w:hint="default"/>
        <w:lang w:val="zh-CN" w:eastAsia="zh-CN" w:bidi="zh-CN"/>
      </w:rPr>
    </w:lvl>
    <w:lvl w:ilvl="5" w:tentative="0">
      <w:start w:val="0"/>
      <w:numFmt w:val="bullet"/>
      <w:lvlText w:val="•"/>
      <w:lvlJc w:val="left"/>
      <w:pPr>
        <w:ind w:left="5283" w:hanging="305"/>
      </w:pPr>
      <w:rPr>
        <w:rFonts w:hint="default"/>
        <w:lang w:val="zh-CN" w:eastAsia="zh-CN" w:bidi="zh-CN"/>
      </w:rPr>
    </w:lvl>
    <w:lvl w:ilvl="6" w:tentative="0">
      <w:start w:val="0"/>
      <w:numFmt w:val="bullet"/>
      <w:lvlText w:val="•"/>
      <w:lvlJc w:val="left"/>
      <w:pPr>
        <w:ind w:left="6240" w:hanging="305"/>
      </w:pPr>
      <w:rPr>
        <w:rFonts w:hint="default"/>
        <w:lang w:val="zh-CN" w:eastAsia="zh-CN" w:bidi="zh-CN"/>
      </w:rPr>
    </w:lvl>
    <w:lvl w:ilvl="7" w:tentative="0">
      <w:start w:val="0"/>
      <w:numFmt w:val="bullet"/>
      <w:lvlText w:val="•"/>
      <w:lvlJc w:val="left"/>
      <w:pPr>
        <w:ind w:left="7196" w:hanging="305"/>
      </w:pPr>
      <w:rPr>
        <w:rFonts w:hint="default"/>
        <w:lang w:val="zh-CN" w:eastAsia="zh-CN" w:bidi="zh-CN"/>
      </w:rPr>
    </w:lvl>
    <w:lvl w:ilvl="8" w:tentative="0">
      <w:start w:val="0"/>
      <w:numFmt w:val="bullet"/>
      <w:lvlText w:val="•"/>
      <w:lvlJc w:val="left"/>
      <w:pPr>
        <w:ind w:left="8153" w:hanging="305"/>
      </w:pPr>
      <w:rPr>
        <w:rFonts w:hint="default"/>
        <w:lang w:val="zh-CN" w:eastAsia="zh-CN" w:bidi="zh-CN"/>
      </w:rPr>
    </w:lvl>
  </w:abstractNum>
  <w:abstractNum w:abstractNumId="31">
    <w:nsid w:val="7DEC2089"/>
    <w:multiLevelType w:val="multilevel"/>
    <w:tmpl w:val="7DEC2089"/>
    <w:lvl w:ilvl="0" w:tentative="0">
      <w:start w:val="1"/>
      <w:numFmt w:val="decimal"/>
      <w:lvlText w:val="%1"/>
      <w:lvlJc w:val="left"/>
      <w:pPr>
        <w:ind w:left="1400" w:hanging="423"/>
        <w:jc w:val="left"/>
      </w:pPr>
      <w:rPr>
        <w:rFonts w:hint="default"/>
        <w:lang w:val="zh-CN" w:eastAsia="zh-CN" w:bidi="zh-CN"/>
      </w:rPr>
    </w:lvl>
    <w:lvl w:ilvl="1" w:tentative="0">
      <w:start w:val="1"/>
      <w:numFmt w:val="decimal"/>
      <w:lvlText w:val="%1.%2"/>
      <w:lvlJc w:val="left"/>
      <w:pPr>
        <w:ind w:left="1400" w:hanging="423"/>
        <w:jc w:val="left"/>
      </w:pPr>
      <w:rPr>
        <w:rFonts w:hint="default"/>
        <w:b/>
        <w:bCs/>
        <w:spacing w:val="0"/>
        <w:w w:val="99"/>
        <w:lang w:val="zh-CN" w:eastAsia="zh-CN" w:bidi="zh-CN"/>
      </w:rPr>
    </w:lvl>
    <w:lvl w:ilvl="2" w:tentative="0">
      <w:start w:val="0"/>
      <w:numFmt w:val="bullet"/>
      <w:lvlText w:val="•"/>
      <w:lvlJc w:val="left"/>
      <w:pPr>
        <w:ind w:left="3133" w:hanging="423"/>
      </w:pPr>
      <w:rPr>
        <w:rFonts w:hint="default"/>
        <w:lang w:val="zh-CN" w:eastAsia="zh-CN" w:bidi="zh-CN"/>
      </w:rPr>
    </w:lvl>
    <w:lvl w:ilvl="3" w:tentative="0">
      <w:start w:val="0"/>
      <w:numFmt w:val="bullet"/>
      <w:lvlText w:val="•"/>
      <w:lvlJc w:val="left"/>
      <w:pPr>
        <w:ind w:left="4000" w:hanging="423"/>
      </w:pPr>
      <w:rPr>
        <w:rFonts w:hint="default"/>
        <w:lang w:val="zh-CN" w:eastAsia="zh-CN" w:bidi="zh-CN"/>
      </w:rPr>
    </w:lvl>
    <w:lvl w:ilvl="4" w:tentative="0">
      <w:start w:val="0"/>
      <w:numFmt w:val="bullet"/>
      <w:lvlText w:val="•"/>
      <w:lvlJc w:val="left"/>
      <w:pPr>
        <w:ind w:left="4866" w:hanging="423"/>
      </w:pPr>
      <w:rPr>
        <w:rFonts w:hint="default"/>
        <w:lang w:val="zh-CN" w:eastAsia="zh-CN" w:bidi="zh-CN"/>
      </w:rPr>
    </w:lvl>
    <w:lvl w:ilvl="5" w:tentative="0">
      <w:start w:val="0"/>
      <w:numFmt w:val="bullet"/>
      <w:lvlText w:val="•"/>
      <w:lvlJc w:val="left"/>
      <w:pPr>
        <w:ind w:left="5733" w:hanging="423"/>
      </w:pPr>
      <w:rPr>
        <w:rFonts w:hint="default"/>
        <w:lang w:val="zh-CN" w:eastAsia="zh-CN" w:bidi="zh-CN"/>
      </w:rPr>
    </w:lvl>
    <w:lvl w:ilvl="6" w:tentative="0">
      <w:start w:val="0"/>
      <w:numFmt w:val="bullet"/>
      <w:lvlText w:val="•"/>
      <w:lvlJc w:val="left"/>
      <w:pPr>
        <w:ind w:left="6600" w:hanging="423"/>
      </w:pPr>
      <w:rPr>
        <w:rFonts w:hint="default"/>
        <w:lang w:val="zh-CN" w:eastAsia="zh-CN" w:bidi="zh-CN"/>
      </w:rPr>
    </w:lvl>
    <w:lvl w:ilvl="7" w:tentative="0">
      <w:start w:val="0"/>
      <w:numFmt w:val="bullet"/>
      <w:lvlText w:val="•"/>
      <w:lvlJc w:val="left"/>
      <w:pPr>
        <w:ind w:left="7466" w:hanging="423"/>
      </w:pPr>
      <w:rPr>
        <w:rFonts w:hint="default"/>
        <w:lang w:val="zh-CN" w:eastAsia="zh-CN" w:bidi="zh-CN"/>
      </w:rPr>
    </w:lvl>
    <w:lvl w:ilvl="8" w:tentative="0">
      <w:start w:val="0"/>
      <w:numFmt w:val="bullet"/>
      <w:lvlText w:val="•"/>
      <w:lvlJc w:val="left"/>
      <w:pPr>
        <w:ind w:left="8333" w:hanging="423"/>
      </w:pPr>
      <w:rPr>
        <w:rFonts w:hint="default"/>
        <w:lang w:val="zh-CN" w:eastAsia="zh-CN" w:bidi="zh-CN"/>
      </w:rPr>
    </w:lvl>
  </w:abstractNum>
  <w:num w:numId="1">
    <w:abstractNumId w:val="24"/>
  </w:num>
  <w:num w:numId="2">
    <w:abstractNumId w:val="28"/>
  </w:num>
  <w:num w:numId="3">
    <w:abstractNumId w:val="23"/>
  </w:num>
  <w:num w:numId="4">
    <w:abstractNumId w:val="9"/>
  </w:num>
  <w:num w:numId="5">
    <w:abstractNumId w:val="20"/>
  </w:num>
  <w:num w:numId="6">
    <w:abstractNumId w:val="17"/>
  </w:num>
  <w:num w:numId="7">
    <w:abstractNumId w:val="13"/>
  </w:num>
  <w:num w:numId="8">
    <w:abstractNumId w:val="12"/>
  </w:num>
  <w:num w:numId="9">
    <w:abstractNumId w:val="4"/>
  </w:num>
  <w:num w:numId="10">
    <w:abstractNumId w:val="19"/>
  </w:num>
  <w:num w:numId="11">
    <w:abstractNumId w:val="26"/>
  </w:num>
  <w:num w:numId="12">
    <w:abstractNumId w:val="5"/>
  </w:num>
  <w:num w:numId="13">
    <w:abstractNumId w:val="30"/>
  </w:num>
  <w:num w:numId="14">
    <w:abstractNumId w:val="29"/>
  </w:num>
  <w:num w:numId="15">
    <w:abstractNumId w:val="8"/>
  </w:num>
  <w:num w:numId="16">
    <w:abstractNumId w:val="27"/>
  </w:num>
  <w:num w:numId="17">
    <w:abstractNumId w:val="3"/>
  </w:num>
  <w:num w:numId="18">
    <w:abstractNumId w:val="18"/>
  </w:num>
  <w:num w:numId="19">
    <w:abstractNumId w:val="2"/>
  </w:num>
  <w:num w:numId="20">
    <w:abstractNumId w:val="22"/>
  </w:num>
  <w:num w:numId="21">
    <w:abstractNumId w:val="31"/>
  </w:num>
  <w:num w:numId="22">
    <w:abstractNumId w:val="0"/>
  </w:num>
  <w:num w:numId="23">
    <w:abstractNumId w:val="16"/>
  </w:num>
  <w:num w:numId="24">
    <w:abstractNumId w:val="21"/>
  </w:num>
  <w:num w:numId="25">
    <w:abstractNumId w:val="14"/>
  </w:num>
  <w:num w:numId="26">
    <w:abstractNumId w:val="10"/>
  </w:num>
  <w:num w:numId="27">
    <w:abstractNumId w:val="6"/>
  </w:num>
  <w:num w:numId="28">
    <w:abstractNumId w:val="7"/>
  </w:num>
  <w:num w:numId="29">
    <w:abstractNumId w:val="25"/>
  </w:num>
  <w:num w:numId="30">
    <w:abstractNumId w:val="11"/>
  </w:num>
  <w:num w:numId="31">
    <w:abstractNumId w:val="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0ZjYwMjI3MjE5MDk0NDc5NDgyYTM4YzhlOTljMDQifQ=="/>
  </w:docVars>
  <w:rsids>
    <w:rsidRoot w:val="00210134"/>
    <w:rsid w:val="001507E5"/>
    <w:rsid w:val="00210134"/>
    <w:rsid w:val="00227813"/>
    <w:rsid w:val="00232AE7"/>
    <w:rsid w:val="0032223D"/>
    <w:rsid w:val="003B697B"/>
    <w:rsid w:val="0053700C"/>
    <w:rsid w:val="007E0E32"/>
    <w:rsid w:val="007F41D6"/>
    <w:rsid w:val="00824F90"/>
    <w:rsid w:val="00933364"/>
    <w:rsid w:val="00A14473"/>
    <w:rsid w:val="00A51641"/>
    <w:rsid w:val="00A93A7C"/>
    <w:rsid w:val="00BB6BA4"/>
    <w:rsid w:val="00BC0838"/>
    <w:rsid w:val="00CD2620"/>
    <w:rsid w:val="00F76805"/>
    <w:rsid w:val="012B4701"/>
    <w:rsid w:val="018D579E"/>
    <w:rsid w:val="01A81075"/>
    <w:rsid w:val="01EF365E"/>
    <w:rsid w:val="02296E92"/>
    <w:rsid w:val="02C848FD"/>
    <w:rsid w:val="03011B22"/>
    <w:rsid w:val="03D75B30"/>
    <w:rsid w:val="03F1316B"/>
    <w:rsid w:val="04294066"/>
    <w:rsid w:val="04347AA9"/>
    <w:rsid w:val="043B10FF"/>
    <w:rsid w:val="04494971"/>
    <w:rsid w:val="048C54B6"/>
    <w:rsid w:val="049251C3"/>
    <w:rsid w:val="04F82B4C"/>
    <w:rsid w:val="051313FD"/>
    <w:rsid w:val="05281683"/>
    <w:rsid w:val="0549044B"/>
    <w:rsid w:val="05510153"/>
    <w:rsid w:val="05722D7D"/>
    <w:rsid w:val="05726749"/>
    <w:rsid w:val="05A76E72"/>
    <w:rsid w:val="05AF5900"/>
    <w:rsid w:val="061C014B"/>
    <w:rsid w:val="06986394"/>
    <w:rsid w:val="069B169C"/>
    <w:rsid w:val="06F16A0F"/>
    <w:rsid w:val="07520C39"/>
    <w:rsid w:val="076F7881"/>
    <w:rsid w:val="079B2607"/>
    <w:rsid w:val="07A01797"/>
    <w:rsid w:val="07A41428"/>
    <w:rsid w:val="07B62F76"/>
    <w:rsid w:val="07D83EE5"/>
    <w:rsid w:val="07E8634C"/>
    <w:rsid w:val="08514A4D"/>
    <w:rsid w:val="08902440"/>
    <w:rsid w:val="08F20B6B"/>
    <w:rsid w:val="09E861B5"/>
    <w:rsid w:val="09FB1114"/>
    <w:rsid w:val="0A6B1C9E"/>
    <w:rsid w:val="0A6E1445"/>
    <w:rsid w:val="0A982EDF"/>
    <w:rsid w:val="0B586ECD"/>
    <w:rsid w:val="0BF70001"/>
    <w:rsid w:val="0C5E598A"/>
    <w:rsid w:val="0CB010F2"/>
    <w:rsid w:val="0CDD6324"/>
    <w:rsid w:val="0D065970"/>
    <w:rsid w:val="0D1F336B"/>
    <w:rsid w:val="0DC4059E"/>
    <w:rsid w:val="0ED70B14"/>
    <w:rsid w:val="0F2C5A73"/>
    <w:rsid w:val="0FD61CDB"/>
    <w:rsid w:val="106317C1"/>
    <w:rsid w:val="10D13122"/>
    <w:rsid w:val="110F738F"/>
    <w:rsid w:val="11856EF4"/>
    <w:rsid w:val="11BA101E"/>
    <w:rsid w:val="12017FBA"/>
    <w:rsid w:val="1218482D"/>
    <w:rsid w:val="1225786B"/>
    <w:rsid w:val="123E6C4D"/>
    <w:rsid w:val="1272218F"/>
    <w:rsid w:val="12816876"/>
    <w:rsid w:val="12BA1CCA"/>
    <w:rsid w:val="12CD7CE2"/>
    <w:rsid w:val="12DE6CAE"/>
    <w:rsid w:val="12E63FA6"/>
    <w:rsid w:val="13201BEB"/>
    <w:rsid w:val="132202BA"/>
    <w:rsid w:val="1324792E"/>
    <w:rsid w:val="13785584"/>
    <w:rsid w:val="143E5318"/>
    <w:rsid w:val="147026FF"/>
    <w:rsid w:val="14E37374"/>
    <w:rsid w:val="15007F26"/>
    <w:rsid w:val="1554353A"/>
    <w:rsid w:val="15A85A1A"/>
    <w:rsid w:val="160B5C47"/>
    <w:rsid w:val="16117F11"/>
    <w:rsid w:val="16FE1961"/>
    <w:rsid w:val="171274EF"/>
    <w:rsid w:val="17204426"/>
    <w:rsid w:val="17CF61B0"/>
    <w:rsid w:val="17D17958"/>
    <w:rsid w:val="17D75B81"/>
    <w:rsid w:val="18C748B7"/>
    <w:rsid w:val="192E77AB"/>
    <w:rsid w:val="193E584C"/>
    <w:rsid w:val="19EE17C2"/>
    <w:rsid w:val="19F5240D"/>
    <w:rsid w:val="1A69031C"/>
    <w:rsid w:val="1A7B1A16"/>
    <w:rsid w:val="1AB5530F"/>
    <w:rsid w:val="1AF001F0"/>
    <w:rsid w:val="1BD50BAE"/>
    <w:rsid w:val="1BE91714"/>
    <w:rsid w:val="1C433861"/>
    <w:rsid w:val="1C7865F4"/>
    <w:rsid w:val="1D0C0652"/>
    <w:rsid w:val="1D412E8A"/>
    <w:rsid w:val="1D8334A3"/>
    <w:rsid w:val="1D8D751B"/>
    <w:rsid w:val="1EE14925"/>
    <w:rsid w:val="20905E5B"/>
    <w:rsid w:val="218D3B4F"/>
    <w:rsid w:val="219E4D4F"/>
    <w:rsid w:val="2205329E"/>
    <w:rsid w:val="228C3A98"/>
    <w:rsid w:val="23781DA6"/>
    <w:rsid w:val="245C2C9F"/>
    <w:rsid w:val="24766AAC"/>
    <w:rsid w:val="24EA3E07"/>
    <w:rsid w:val="250A44A9"/>
    <w:rsid w:val="258D36B4"/>
    <w:rsid w:val="261A696E"/>
    <w:rsid w:val="26976211"/>
    <w:rsid w:val="26CD39E1"/>
    <w:rsid w:val="26E36D60"/>
    <w:rsid w:val="275B5691"/>
    <w:rsid w:val="276E0D20"/>
    <w:rsid w:val="27CF7F46"/>
    <w:rsid w:val="27D50D9F"/>
    <w:rsid w:val="27F10C17"/>
    <w:rsid w:val="281318C7"/>
    <w:rsid w:val="28527DB9"/>
    <w:rsid w:val="28631310"/>
    <w:rsid w:val="28B44E58"/>
    <w:rsid w:val="29361D11"/>
    <w:rsid w:val="29641150"/>
    <w:rsid w:val="29E12657"/>
    <w:rsid w:val="2A1A0CEB"/>
    <w:rsid w:val="2A637AA5"/>
    <w:rsid w:val="2AD26EC5"/>
    <w:rsid w:val="2AF9494C"/>
    <w:rsid w:val="2B253DEB"/>
    <w:rsid w:val="2B3758CC"/>
    <w:rsid w:val="2BA7709E"/>
    <w:rsid w:val="2C64684A"/>
    <w:rsid w:val="2C680433"/>
    <w:rsid w:val="2DDF2977"/>
    <w:rsid w:val="2E35629A"/>
    <w:rsid w:val="2E476840"/>
    <w:rsid w:val="2E954DE4"/>
    <w:rsid w:val="2F5C7FF7"/>
    <w:rsid w:val="2F92232A"/>
    <w:rsid w:val="305956BF"/>
    <w:rsid w:val="307D0225"/>
    <w:rsid w:val="30DF7E9D"/>
    <w:rsid w:val="315848C3"/>
    <w:rsid w:val="31735E11"/>
    <w:rsid w:val="319D6E92"/>
    <w:rsid w:val="319F3C0F"/>
    <w:rsid w:val="31A55C86"/>
    <w:rsid w:val="32002EBC"/>
    <w:rsid w:val="323450B2"/>
    <w:rsid w:val="324B1774"/>
    <w:rsid w:val="328B4E7C"/>
    <w:rsid w:val="3292458B"/>
    <w:rsid w:val="330B7D6A"/>
    <w:rsid w:val="33254D78"/>
    <w:rsid w:val="334F0B5E"/>
    <w:rsid w:val="340F388A"/>
    <w:rsid w:val="34601525"/>
    <w:rsid w:val="34871673"/>
    <w:rsid w:val="34C84FD7"/>
    <w:rsid w:val="35D46B3A"/>
    <w:rsid w:val="364A2958"/>
    <w:rsid w:val="366559E4"/>
    <w:rsid w:val="37403D5B"/>
    <w:rsid w:val="37B704C1"/>
    <w:rsid w:val="38536215"/>
    <w:rsid w:val="38877E93"/>
    <w:rsid w:val="388F4F9A"/>
    <w:rsid w:val="39011376"/>
    <w:rsid w:val="39111E53"/>
    <w:rsid w:val="394E6C03"/>
    <w:rsid w:val="395E7F7A"/>
    <w:rsid w:val="39D7459C"/>
    <w:rsid w:val="39E433F4"/>
    <w:rsid w:val="39F30FF0"/>
    <w:rsid w:val="3A244B12"/>
    <w:rsid w:val="3A466498"/>
    <w:rsid w:val="3B1439F9"/>
    <w:rsid w:val="3B4E41E9"/>
    <w:rsid w:val="3B8B3551"/>
    <w:rsid w:val="3C3D0EE1"/>
    <w:rsid w:val="3CAD3C40"/>
    <w:rsid w:val="3CC64D02"/>
    <w:rsid w:val="3D123203"/>
    <w:rsid w:val="3D74650C"/>
    <w:rsid w:val="3D8F6613"/>
    <w:rsid w:val="3DA46DF1"/>
    <w:rsid w:val="3DBB5FE7"/>
    <w:rsid w:val="3E3A6DCE"/>
    <w:rsid w:val="3E3B339E"/>
    <w:rsid w:val="3E556DD3"/>
    <w:rsid w:val="3EB701CF"/>
    <w:rsid w:val="3F19736B"/>
    <w:rsid w:val="3F85289A"/>
    <w:rsid w:val="3F8C2233"/>
    <w:rsid w:val="3FBA180C"/>
    <w:rsid w:val="401F6479"/>
    <w:rsid w:val="40392C64"/>
    <w:rsid w:val="403F39C6"/>
    <w:rsid w:val="40635A95"/>
    <w:rsid w:val="40D23C76"/>
    <w:rsid w:val="41067DC3"/>
    <w:rsid w:val="41140732"/>
    <w:rsid w:val="419E7FFC"/>
    <w:rsid w:val="426254CD"/>
    <w:rsid w:val="42884F34"/>
    <w:rsid w:val="431E30A0"/>
    <w:rsid w:val="43665029"/>
    <w:rsid w:val="437A40EE"/>
    <w:rsid w:val="43EA2170"/>
    <w:rsid w:val="443F7874"/>
    <w:rsid w:val="4440539A"/>
    <w:rsid w:val="44935E12"/>
    <w:rsid w:val="454C7D0E"/>
    <w:rsid w:val="455B51AD"/>
    <w:rsid w:val="460D5750"/>
    <w:rsid w:val="46CA0EFA"/>
    <w:rsid w:val="46F84A10"/>
    <w:rsid w:val="47661AE5"/>
    <w:rsid w:val="47A345BE"/>
    <w:rsid w:val="47AD0F98"/>
    <w:rsid w:val="47BE562F"/>
    <w:rsid w:val="481607C6"/>
    <w:rsid w:val="48313978"/>
    <w:rsid w:val="485633DE"/>
    <w:rsid w:val="485667D0"/>
    <w:rsid w:val="48A416B4"/>
    <w:rsid w:val="49DB5C99"/>
    <w:rsid w:val="4A007AA5"/>
    <w:rsid w:val="4A2A2C73"/>
    <w:rsid w:val="4A2A5A87"/>
    <w:rsid w:val="4A61284F"/>
    <w:rsid w:val="4AD870BB"/>
    <w:rsid w:val="4B9A0B55"/>
    <w:rsid w:val="4BB26B7D"/>
    <w:rsid w:val="4BB30DA9"/>
    <w:rsid w:val="4CAA7DE0"/>
    <w:rsid w:val="4CD843E4"/>
    <w:rsid w:val="4D072EF9"/>
    <w:rsid w:val="4D8409ED"/>
    <w:rsid w:val="4F4836F3"/>
    <w:rsid w:val="4F796AD2"/>
    <w:rsid w:val="4F9A62A6"/>
    <w:rsid w:val="4F9C11F6"/>
    <w:rsid w:val="4FF27E90"/>
    <w:rsid w:val="4FF5401B"/>
    <w:rsid w:val="501E0C85"/>
    <w:rsid w:val="506A3ECB"/>
    <w:rsid w:val="518E5997"/>
    <w:rsid w:val="52084B81"/>
    <w:rsid w:val="5275432B"/>
    <w:rsid w:val="52B25589"/>
    <w:rsid w:val="52C368B8"/>
    <w:rsid w:val="52D07D77"/>
    <w:rsid w:val="543D5452"/>
    <w:rsid w:val="547277F2"/>
    <w:rsid w:val="548976A4"/>
    <w:rsid w:val="54CE48E1"/>
    <w:rsid w:val="55791D7E"/>
    <w:rsid w:val="55825812"/>
    <w:rsid w:val="55926E7B"/>
    <w:rsid w:val="55C53951"/>
    <w:rsid w:val="56471B53"/>
    <w:rsid w:val="56774A95"/>
    <w:rsid w:val="56AF2337"/>
    <w:rsid w:val="56B23ED5"/>
    <w:rsid w:val="57062473"/>
    <w:rsid w:val="574113A8"/>
    <w:rsid w:val="58BC54DF"/>
    <w:rsid w:val="58F509F1"/>
    <w:rsid w:val="59433EDE"/>
    <w:rsid w:val="59B14918"/>
    <w:rsid w:val="59F0085C"/>
    <w:rsid w:val="5ADB0E02"/>
    <w:rsid w:val="5B0F0EA8"/>
    <w:rsid w:val="5BFA5DA8"/>
    <w:rsid w:val="5C371013"/>
    <w:rsid w:val="5C8E11A6"/>
    <w:rsid w:val="5CA5048A"/>
    <w:rsid w:val="5CAC13C7"/>
    <w:rsid w:val="5CBB70D9"/>
    <w:rsid w:val="5D215911"/>
    <w:rsid w:val="5D5C1168"/>
    <w:rsid w:val="5DA469DD"/>
    <w:rsid w:val="5DAD189A"/>
    <w:rsid w:val="5E595C3A"/>
    <w:rsid w:val="5EB230EE"/>
    <w:rsid w:val="5EE17A4E"/>
    <w:rsid w:val="5F9431F2"/>
    <w:rsid w:val="5F9457C3"/>
    <w:rsid w:val="5F9745B0"/>
    <w:rsid w:val="5FCC2AA9"/>
    <w:rsid w:val="605D1356"/>
    <w:rsid w:val="60966616"/>
    <w:rsid w:val="60DB04CD"/>
    <w:rsid w:val="613354C4"/>
    <w:rsid w:val="6188552B"/>
    <w:rsid w:val="6192502F"/>
    <w:rsid w:val="61A134C4"/>
    <w:rsid w:val="61F06121"/>
    <w:rsid w:val="620F0989"/>
    <w:rsid w:val="625579CD"/>
    <w:rsid w:val="635B1724"/>
    <w:rsid w:val="642372ED"/>
    <w:rsid w:val="645A3F47"/>
    <w:rsid w:val="655A2308"/>
    <w:rsid w:val="65752C9E"/>
    <w:rsid w:val="660F385D"/>
    <w:rsid w:val="6679056C"/>
    <w:rsid w:val="66A575B3"/>
    <w:rsid w:val="67257208"/>
    <w:rsid w:val="675608AD"/>
    <w:rsid w:val="67B3068B"/>
    <w:rsid w:val="6802409E"/>
    <w:rsid w:val="684072E7"/>
    <w:rsid w:val="689C2C37"/>
    <w:rsid w:val="68C53F3C"/>
    <w:rsid w:val="69025C9F"/>
    <w:rsid w:val="69171790"/>
    <w:rsid w:val="69B31FE7"/>
    <w:rsid w:val="69DA7573"/>
    <w:rsid w:val="6A944F2A"/>
    <w:rsid w:val="6A9D59A9"/>
    <w:rsid w:val="6B9823F2"/>
    <w:rsid w:val="6C23612F"/>
    <w:rsid w:val="6C631669"/>
    <w:rsid w:val="6C9B4450"/>
    <w:rsid w:val="6C9F7299"/>
    <w:rsid w:val="6CA76CAF"/>
    <w:rsid w:val="6D1239AD"/>
    <w:rsid w:val="6E713926"/>
    <w:rsid w:val="6EF96AA6"/>
    <w:rsid w:val="6F484F7F"/>
    <w:rsid w:val="6F775864"/>
    <w:rsid w:val="70396EDE"/>
    <w:rsid w:val="70710506"/>
    <w:rsid w:val="708A34C5"/>
    <w:rsid w:val="70C8569A"/>
    <w:rsid w:val="70DA254F"/>
    <w:rsid w:val="71542FD2"/>
    <w:rsid w:val="71D85D2C"/>
    <w:rsid w:val="724A7260"/>
    <w:rsid w:val="72516841"/>
    <w:rsid w:val="738A19DB"/>
    <w:rsid w:val="74DA39EE"/>
    <w:rsid w:val="74FC2BBA"/>
    <w:rsid w:val="75426BAC"/>
    <w:rsid w:val="754A19F1"/>
    <w:rsid w:val="761502C1"/>
    <w:rsid w:val="76592042"/>
    <w:rsid w:val="769B32FE"/>
    <w:rsid w:val="7725253E"/>
    <w:rsid w:val="773665C2"/>
    <w:rsid w:val="775C5A6B"/>
    <w:rsid w:val="77B92EBE"/>
    <w:rsid w:val="788B43B8"/>
    <w:rsid w:val="78F40C71"/>
    <w:rsid w:val="79537342"/>
    <w:rsid w:val="796926C2"/>
    <w:rsid w:val="79BA4D1D"/>
    <w:rsid w:val="79FC3536"/>
    <w:rsid w:val="79FE105C"/>
    <w:rsid w:val="7A965FF5"/>
    <w:rsid w:val="7AB853B2"/>
    <w:rsid w:val="7AC43DFA"/>
    <w:rsid w:val="7ADB75EF"/>
    <w:rsid w:val="7AEF2D35"/>
    <w:rsid w:val="7BB70D9A"/>
    <w:rsid w:val="7C0B35E0"/>
    <w:rsid w:val="7C246D74"/>
    <w:rsid w:val="7C7A3AED"/>
    <w:rsid w:val="7C84455C"/>
    <w:rsid w:val="7CDA5D95"/>
    <w:rsid w:val="7D1B2330"/>
    <w:rsid w:val="7D503D95"/>
    <w:rsid w:val="7D8F77DE"/>
    <w:rsid w:val="7DDD5949"/>
    <w:rsid w:val="7E4D2006"/>
    <w:rsid w:val="7ECB6995"/>
    <w:rsid w:val="7F7818B1"/>
    <w:rsid w:val="7F8A15E4"/>
    <w:rsid w:val="7FD73EBA"/>
    <w:rsid w:val="7FE41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 w:hAnsi="仿宋" w:eastAsia="仿宋" w:cs="仿宋"/>
      <w:sz w:val="22"/>
      <w:szCs w:val="22"/>
      <w:lang w:val="zh-CN" w:eastAsia="zh-CN" w:bidi="zh-CN"/>
    </w:rPr>
  </w:style>
  <w:style w:type="paragraph" w:styleId="3">
    <w:name w:val="heading 1"/>
    <w:basedOn w:val="1"/>
    <w:next w:val="1"/>
    <w:qFormat/>
    <w:uiPriority w:val="1"/>
    <w:pPr>
      <w:spacing w:before="42"/>
      <w:ind w:right="1"/>
      <w:jc w:val="center"/>
      <w:outlineLvl w:val="0"/>
    </w:pPr>
    <w:rPr>
      <w:b/>
      <w:bCs/>
      <w:sz w:val="32"/>
      <w:szCs w:val="32"/>
    </w:rPr>
  </w:style>
  <w:style w:type="paragraph" w:styleId="4">
    <w:name w:val="heading 2"/>
    <w:basedOn w:val="1"/>
    <w:next w:val="1"/>
    <w:qFormat/>
    <w:uiPriority w:val="1"/>
    <w:pPr>
      <w:spacing w:before="43"/>
      <w:ind w:right="1"/>
      <w:jc w:val="center"/>
      <w:outlineLvl w:val="1"/>
    </w:pPr>
    <w:rPr>
      <w:b/>
      <w:bCs/>
      <w:sz w:val="30"/>
      <w:szCs w:val="30"/>
    </w:rPr>
  </w:style>
  <w:style w:type="paragraph" w:styleId="5">
    <w:name w:val="heading 3"/>
    <w:basedOn w:val="1"/>
    <w:next w:val="1"/>
    <w:qFormat/>
    <w:uiPriority w:val="1"/>
    <w:pPr>
      <w:outlineLvl w:val="2"/>
    </w:pPr>
    <w:rPr>
      <w:sz w:val="28"/>
      <w:szCs w:val="28"/>
    </w:rPr>
  </w:style>
  <w:style w:type="paragraph" w:styleId="6">
    <w:name w:val="heading 4"/>
    <w:basedOn w:val="1"/>
    <w:next w:val="1"/>
    <w:qFormat/>
    <w:uiPriority w:val="1"/>
    <w:pPr>
      <w:ind w:left="978"/>
      <w:outlineLvl w:val="3"/>
    </w:pPr>
    <w:rPr>
      <w:b/>
      <w:bCs/>
      <w:sz w:val="24"/>
      <w:szCs w:val="24"/>
    </w:rPr>
  </w:style>
  <w:style w:type="paragraph" w:styleId="7">
    <w:name w:val="heading 6"/>
    <w:basedOn w:val="1"/>
    <w:next w:val="1"/>
    <w:qFormat/>
    <w:uiPriority w:val="1"/>
    <w:pPr>
      <w:ind w:left="160"/>
      <w:outlineLvl w:val="5"/>
    </w:pPr>
    <w:rPr>
      <w:rFonts w:ascii="宋体" w:hAnsi="宋体" w:eastAsia="宋体" w:cs="宋体"/>
      <w:b/>
      <w:bCs/>
      <w:sz w:val="24"/>
      <w:szCs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pPr>
      <w:textAlignment w:val="baseline"/>
    </w:pPr>
    <w:rPr>
      <w:rFonts w:ascii="宋体" w:hAnsi="宋体" w:eastAsia="宋体"/>
      <w:sz w:val="24"/>
      <w:szCs w:val="24"/>
    </w:rPr>
  </w:style>
  <w:style w:type="paragraph" w:styleId="8">
    <w:name w:val="table of authorities"/>
    <w:basedOn w:val="1"/>
    <w:next w:val="1"/>
    <w:unhideWhenUsed/>
    <w:qFormat/>
    <w:uiPriority w:val="99"/>
    <w:pPr>
      <w:ind w:left="420" w:leftChars="200"/>
    </w:pPr>
  </w:style>
  <w:style w:type="paragraph" w:styleId="9">
    <w:name w:val="Normal Indent"/>
    <w:basedOn w:val="1"/>
    <w:qFormat/>
    <w:uiPriority w:val="0"/>
    <w:pPr>
      <w:ind w:firstLine="420"/>
    </w:pPr>
  </w:style>
  <w:style w:type="paragraph" w:styleId="10">
    <w:name w:val="Body Text"/>
    <w:basedOn w:val="1"/>
    <w:next w:val="1"/>
    <w:qFormat/>
    <w:uiPriority w:val="1"/>
    <w:pPr>
      <w:ind w:left="498"/>
    </w:pPr>
    <w:rPr>
      <w:sz w:val="24"/>
      <w:szCs w:val="24"/>
    </w:rPr>
  </w:style>
  <w:style w:type="paragraph" w:styleId="11">
    <w:name w:val="footer"/>
    <w:basedOn w:val="1"/>
    <w:link w:val="26"/>
    <w:qFormat/>
    <w:uiPriority w:val="0"/>
    <w:pPr>
      <w:tabs>
        <w:tab w:val="center" w:pos="4153"/>
        <w:tab w:val="right" w:pos="8306"/>
      </w:tabs>
      <w:snapToGrid w:val="0"/>
    </w:pPr>
    <w:rPr>
      <w:sz w:val="18"/>
      <w:szCs w:val="18"/>
    </w:rPr>
  </w:style>
  <w:style w:type="paragraph" w:styleId="12">
    <w:name w:val="header"/>
    <w:basedOn w:val="1"/>
    <w:link w:val="25"/>
    <w:qFormat/>
    <w:uiPriority w:val="0"/>
    <w:pPr>
      <w:tabs>
        <w:tab w:val="center" w:pos="4153"/>
        <w:tab w:val="right" w:pos="8306"/>
      </w:tabs>
      <w:snapToGrid w:val="0"/>
      <w:jc w:val="center"/>
    </w:pPr>
    <w:rPr>
      <w:sz w:val="18"/>
      <w:szCs w:val="18"/>
    </w:rPr>
  </w:style>
  <w:style w:type="paragraph" w:styleId="13">
    <w:name w:val="toc 1"/>
    <w:basedOn w:val="1"/>
    <w:next w:val="1"/>
    <w:qFormat/>
    <w:uiPriority w:val="1"/>
    <w:pPr>
      <w:spacing w:before="104"/>
      <w:ind w:left="495"/>
    </w:pPr>
    <w:rPr>
      <w:b/>
      <w:bCs/>
      <w:sz w:val="20"/>
      <w:szCs w:val="20"/>
    </w:rPr>
  </w:style>
  <w:style w:type="paragraph" w:styleId="14">
    <w:name w:val="toc 2"/>
    <w:basedOn w:val="1"/>
    <w:next w:val="1"/>
    <w:qFormat/>
    <w:uiPriority w:val="1"/>
    <w:pPr>
      <w:spacing w:before="104"/>
      <w:ind w:left="495"/>
    </w:pPr>
    <w:rPr>
      <w:sz w:val="20"/>
      <w:szCs w:val="20"/>
    </w:rPr>
  </w:style>
  <w:style w:type="paragraph" w:styleId="15">
    <w:name w:val="Normal (Web)"/>
    <w:basedOn w:val="1"/>
    <w:qFormat/>
    <w:uiPriority w:val="0"/>
    <w:pPr>
      <w:spacing w:beforeAutospacing="1" w:afterAutospacing="1"/>
    </w:pPr>
    <w:rPr>
      <w:rFonts w:cs="Times New Roman"/>
      <w:sz w:val="24"/>
      <w:lang w:val="en-US" w:bidi="ar-SA"/>
    </w:rPr>
  </w:style>
  <w:style w:type="paragraph" w:styleId="16">
    <w:name w:val="Body Text First Indent"/>
    <w:basedOn w:val="10"/>
    <w:qFormat/>
    <w:uiPriority w:val="0"/>
    <w:pPr>
      <w:spacing w:line="567" w:lineRule="exact"/>
      <w:ind w:firstLine="567"/>
    </w:p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
    <w:name w:val="Table Normal"/>
    <w:semiHidden/>
    <w:unhideWhenUsed/>
    <w:qFormat/>
    <w:uiPriority w:val="2"/>
    <w:tblPr>
      <w:tblCellMar>
        <w:top w:w="0" w:type="dxa"/>
        <w:left w:w="0" w:type="dxa"/>
        <w:bottom w:w="0" w:type="dxa"/>
        <w:right w:w="0" w:type="dxa"/>
      </w:tblCellMar>
    </w:tblPr>
  </w:style>
  <w:style w:type="paragraph" w:styleId="21">
    <w:name w:val="List Paragraph"/>
    <w:basedOn w:val="1"/>
    <w:qFormat/>
    <w:uiPriority w:val="1"/>
    <w:pPr>
      <w:ind w:left="498" w:firstLine="480"/>
    </w:pPr>
  </w:style>
  <w:style w:type="paragraph" w:customStyle="1" w:styleId="22">
    <w:name w:val="Table Paragraph"/>
    <w:basedOn w:val="1"/>
    <w:qFormat/>
    <w:uiPriority w:val="1"/>
  </w:style>
  <w:style w:type="paragraph" w:customStyle="1" w:styleId="23">
    <w:name w:val="WPSOffice手动目录 1"/>
    <w:qFormat/>
    <w:uiPriority w:val="0"/>
    <w:rPr>
      <w:rFonts w:asciiTheme="minorHAnsi" w:hAnsiTheme="minorHAnsi" w:eastAsiaTheme="minorHAnsi" w:cstheme="minorBidi"/>
      <w:lang w:val="en-US" w:eastAsia="zh-CN" w:bidi="ar-SA"/>
    </w:rPr>
  </w:style>
  <w:style w:type="character" w:customStyle="1" w:styleId="24">
    <w:name w:val="NormalCharacter"/>
    <w:qFormat/>
    <w:uiPriority w:val="99"/>
    <w:rPr>
      <w:rFonts w:ascii="Times New Roman" w:hAnsi="Times New Roman" w:eastAsia="宋体"/>
    </w:rPr>
  </w:style>
  <w:style w:type="character" w:customStyle="1" w:styleId="25">
    <w:name w:val="页眉 字符"/>
    <w:basedOn w:val="19"/>
    <w:link w:val="12"/>
    <w:qFormat/>
    <w:uiPriority w:val="0"/>
    <w:rPr>
      <w:rFonts w:ascii="仿宋" w:hAnsi="仿宋" w:eastAsia="仿宋" w:cs="仿宋"/>
      <w:sz w:val="18"/>
      <w:szCs w:val="18"/>
      <w:lang w:val="zh-CN" w:bidi="zh-CN"/>
    </w:rPr>
  </w:style>
  <w:style w:type="character" w:customStyle="1" w:styleId="26">
    <w:name w:val="页脚 字符"/>
    <w:basedOn w:val="19"/>
    <w:link w:val="11"/>
    <w:qFormat/>
    <w:uiPriority w:val="0"/>
    <w:rPr>
      <w:rFonts w:ascii="仿宋" w:hAnsi="仿宋" w:eastAsia="仿宋" w:cs="仿宋"/>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88</Pages>
  <Words>46993</Words>
  <Characters>48563</Characters>
  <Lines>356</Lines>
  <Paragraphs>100</Paragraphs>
  <TotalTime>4</TotalTime>
  <ScaleCrop>false</ScaleCrop>
  <LinksUpToDate>false</LinksUpToDate>
  <CharactersWithSpaces>50567</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2022-05-31T08:59:00Z</dcterms:created>
  <dc:creator>招标部</dc:creator>
  <cp:lastModifiedBy>叶</cp:lastModifiedBy>
  <cp:lastPrinted>2023-06-21T01:36:00Z</cp:lastPrinted>
  <dcterms:modified xsi:type="dcterms:W3CDTF">2023-07-11T07:38:13Z</dcterms:modified>
  <dc:subject>普通货物类</dc:subject>
  <dc:title>金诚国际公开招标文件</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2022-05-07T00:00:00Z</vt:filetime>
  </property>
  <property fmtid="{D5CDD505-2E9C-101B-9397-08002B2CF9AE}" pid="3" name="Creator">
    <vt:lpwstr>WPS 文字</vt:lpwstr>
  </property>
  <property fmtid="{D5CDD505-2E9C-101B-9397-08002B2CF9AE}" pid="4" name="LastSaved">
    <vt:filetime>2022-05-31T00:00:00Z</vt:filetime>
  </property>
  <property fmtid="{D5CDD505-2E9C-101B-9397-08002B2CF9AE}" pid="5" name="KSOProductBuildVer">
    <vt:lpwstr>2052-12.1.0.15066</vt:lpwstr>
  </property>
  <property fmtid="{D5CDD505-2E9C-101B-9397-08002B2CF9AE}" pid="6" name="ICV">
    <vt:lpwstr>50F5504B73F440E8BCB9B909B27CA5E3_13</vt:lpwstr>
  </property>
</Properties>
</file>