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技术商务要求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需执行的标准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国家相关标准：1.保险许可证应具有财产保险业资格；2.符合银保监会相关标准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标准：交强险保险费按照《机动车交通事故责任强制保险条例》及《中国银保监会关于调整交强险责任限额和费率浮动系数的公告》的有关规定执行；商车险按照《中国银保监会关于印发实施车险综合改革指导意见的通知》、中国保险行业协会机动车商业保险示范条款（2020 版）、中国保险行业协会特种车商业保险示范条款（2020版）等有关规定执行。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b/>
          <w:bCs/>
          <w:sz w:val="32"/>
          <w:szCs w:val="32"/>
        </w:rPr>
        <w:t>技术要求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服务标准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汉仪书宋二S" w:hAnsi="汉仪书宋二S" w:eastAsia="汉仪书宋二S" w:cs="汉仪书宋二S"/>
          <w:i w:val="0"/>
          <w:iCs/>
          <w:sz w:val="32"/>
          <w:szCs w:val="32"/>
          <w:u w:val="none"/>
        </w:rPr>
        <w:t>①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承保服务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针对本项目成立管理及服务两级团队，全面负责市本级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行政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事业单位公务用车的承保、理赔、回访等相关服务工作，供应商需提供具体成员名单，包括姓名、职务、工作职责、联系方式等。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服务小组工作成员能保证随叫随到、主动上门办理投保、承保手续，保证投保单位获得优先服务的权利。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承诺在3小时内出具正式保险单。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保险到期前30天提供保险投保提醒及报价服务。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设有24小时热线客户咨询服务、投诉举报电话，有专人接听、记录、受理报案等事宜；有服务保障措施，如对服务态度、服务质量较差的业务人员有具体处罚办法。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汉仪书宋二S" w:hAnsi="汉仪书宋二S" w:eastAsia="汉仪书宋二S" w:cs="汉仪书宋二S"/>
          <w:i w:val="0"/>
          <w:iCs/>
          <w:sz w:val="32"/>
          <w:szCs w:val="32"/>
          <w:u w:val="none"/>
        </w:rPr>
        <w:t>②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理赔服务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设有24小时报案、理赔服务电话，并保证随时有专人接听，受理索赔接报案。有充足的现场勘查人员和车辆（供应商需提交勘查车辆照片和行驶证复印件）。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服务网点齐全，分布广泛。保险公司在接到投保单位的出险报案后，理赔人员应于5分钟内与客户联系，10公里的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市区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范围内发生事故，理赔人员30分钟内赶到现场；郊区发生事故45分钟内赶到现场；偏远农村发生事故2小时内赶到现场，超过该时限，视为保险公司已到现场，事故车可自行移位。被保险车辆在外地外省发生保险事故后，保险公司能通过当地本系统保险机构提供异地代查勘、代理赔服务，快速处理、赔付结案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在出险车辆进行定损、修理时，承诺对配件价格进行现场报价，并保证配件为正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厂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配件，且在对个别配件报价金额上若三方（投保单位、保险公司、汽车维修厂家）有分歧的，</w:t>
      </w:r>
      <w:r>
        <w:rPr>
          <w:rFonts w:hint="eastAsia" w:ascii="仿宋" w:hAnsi="仿宋" w:eastAsia="仿宋"/>
          <w:i w:val="0"/>
          <w:iCs/>
          <w:color w:val="auto"/>
          <w:sz w:val="32"/>
          <w:szCs w:val="32"/>
          <w:u w:val="none"/>
        </w:rPr>
        <w:t>承诺以当地市场价格为准或由保险公司在5个工作日内提供正厂配件。</w:t>
      </w:r>
      <w:r>
        <w:rPr>
          <w:rFonts w:hint="eastAsia" w:ascii="仿宋" w:hAnsi="仿宋" w:eastAsia="仿宋"/>
          <w:i w:val="0"/>
          <w:iCs/>
          <w:color w:val="auto"/>
          <w:sz w:val="32"/>
          <w:szCs w:val="32"/>
          <w:u w:val="none"/>
          <w:lang w:val="en-US" w:eastAsia="zh-CN"/>
        </w:rPr>
        <w:t>(特定时期入围供应商可与采购人商定延长至10个工作日内</w:t>
      </w:r>
      <w:r>
        <w:rPr>
          <w:rFonts w:hint="eastAsia" w:ascii="仿宋" w:hAnsi="仿宋" w:eastAsia="仿宋"/>
          <w:i w:val="0"/>
          <w:iCs/>
          <w:color w:val="auto"/>
          <w:sz w:val="32"/>
          <w:szCs w:val="32"/>
          <w:u w:val="none"/>
        </w:rPr>
        <w:t>提供正厂配件</w:t>
      </w:r>
      <w:r>
        <w:rPr>
          <w:rFonts w:hint="eastAsia" w:ascii="仿宋" w:hAnsi="仿宋" w:eastAsia="仿宋"/>
          <w:i w:val="0"/>
          <w:iCs/>
          <w:color w:val="auto"/>
          <w:sz w:val="32"/>
          <w:szCs w:val="32"/>
          <w:u w:val="none"/>
          <w:lang w:val="en-US" w:eastAsia="zh-CN"/>
        </w:rPr>
        <w:t>)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）需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有机动车辆简易赔案赔付（5000元及以下）的相关处理办法，为不堵塞交通，责任明确的小案件允许移位。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提供理赔咨询服务。涉及人伤案件、跟踪治疗等项目，承保保险机构应提供预审核和事先调解服务。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提供快速理赔服务。单车或双车事故，不涉及人伤、物损的车险赔案，损失金额在10000元以下（含），提交索赔单证齐全，应在1小时内完成单证收集、理算、核赔工作。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针对普通事故[1万（不含）以上到10万元(含)以下]，承保机构应于事故发生后5个工作日内完成理赔工作。如发生10万元以上的重大事故或因特殊原因不能按期结案的事故，在保险责任相对确定和估损明确的情况下，承保机构可按初步确定损失金额的50%先行预赔付款，待最终确定赔偿金额后，支付相应差额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提供应急救援服务。可通过拨打保险服务专线请求救援服务，对同一承保车辆在承保期间内提供3次以上免费救援服务，对承保的事故车辆提供免费拖车服务。对保险责任范围内的施救费用，由保险承保机构承担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汉仪书宋二S" w:hAnsi="汉仪书宋二S" w:eastAsia="汉仪书宋二S" w:cs="汉仪书宋二S"/>
          <w:i w:val="0"/>
          <w:iCs/>
          <w:sz w:val="32"/>
          <w:szCs w:val="32"/>
          <w:u w:val="none"/>
        </w:rPr>
        <w:t>③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业务管理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根据甲方或投保单位需要，报送车辆出险理赔情况等相关信息，承诺统计填报的承保情况数据资料准确、完整，无隐瞒。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对承保的在编车辆建立专门的车险档案，实行专户管理，开展跟踪服务。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供应商的名称、地址、联系人、联系方式、预约电话、投诉电话等发生变化时，应及时通知征集单位和公务用车权属单位并按照要求报送相关材料，出现失联情况所造成的影响由保险单位承担。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供应商入围后，在框架协议有效期内需服从公务用车管理部门的管理要求。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汉仪书宋二S" w:hAnsi="汉仪书宋二S" w:eastAsia="汉仪书宋二S" w:cs="汉仪书宋二S"/>
          <w:i w:val="0"/>
          <w:iCs/>
          <w:sz w:val="32"/>
          <w:szCs w:val="32"/>
          <w:u w:val="none"/>
        </w:rPr>
        <w:t>④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服务期限和效率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服务期/运维期：自封闭式框架协议签订之日起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两年内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服务效率：电话预约、上门服务，供应商服务范围能辐射市区范围，在市区及周边10公里的主城范围内遇有紧急情况立即响应，做到30分钟内到现场，</w:t>
      </w:r>
      <w:r>
        <w:rPr>
          <w:rFonts w:hint="eastAsia" w:ascii="仿宋" w:hAnsi="仿宋" w:eastAsia="仿宋"/>
          <w:i w:val="0"/>
          <w:iCs/>
          <w:color w:val="auto"/>
          <w:sz w:val="32"/>
          <w:szCs w:val="32"/>
          <w:u w:val="none"/>
        </w:rPr>
        <w:t>提供免费救援、免费拖车等服务</w:t>
      </w:r>
      <w:r>
        <w:rPr>
          <w:rFonts w:hint="eastAsia" w:ascii="仿宋" w:hAnsi="仿宋" w:eastAsia="仿宋"/>
          <w:i w:val="0"/>
          <w:iCs/>
          <w:color w:val="auto"/>
          <w:sz w:val="32"/>
          <w:szCs w:val="32"/>
          <w:u w:val="none"/>
          <w:lang w:eastAsia="zh-CN"/>
        </w:rPr>
        <w:t>（在高速、特殊路段按交管部门要求执行）</w:t>
      </w:r>
      <w:r>
        <w:rPr>
          <w:rFonts w:hint="eastAsia" w:ascii="仿宋" w:hAnsi="仿宋" w:eastAsia="仿宋"/>
          <w:i w:val="0"/>
          <w:iCs/>
          <w:color w:val="auto"/>
          <w:sz w:val="32"/>
          <w:szCs w:val="32"/>
          <w:u w:val="none"/>
        </w:rPr>
        <w:t>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b/>
          <w:bCs/>
          <w:sz w:val="32"/>
          <w:szCs w:val="32"/>
        </w:rPr>
        <w:t>商务要求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质量要求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投标人提供保险服务期间服务质量应符合征集文件的要求，不得因车型、车龄等因素拒绝为本项目范围内所有公车投报商车险。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安全要求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投标供应商具有符合国家有关部门要求的安全生产制度。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 xml:space="preserve">交付期/服务开始时间 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签订框架协议后1个工作日内开始提供服务。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交付（实施）地点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由公务用车权属单位和成交供应商在第二阶段合同中约定。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i w:val="0"/>
          <w:iCs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付款方式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i w:val="0"/>
          <w:iCs/>
          <w:sz w:val="32"/>
          <w:szCs w:val="32"/>
          <w:u w:val="none"/>
        </w:rPr>
        <w:t>由公务用车权属单位和成交供应商直接结算</w:t>
      </w:r>
      <w:r>
        <w:rPr>
          <w:rFonts w:hint="eastAsia" w:ascii="仿宋" w:hAnsi="仿宋" w:eastAsia="仿宋"/>
          <w:i w:val="0"/>
          <w:iCs/>
          <w:sz w:val="32"/>
          <w:szCs w:val="32"/>
          <w:u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850" w:right="1236" w:bottom="85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Yzg3NzJjOGMxNTA3Y2IwM2MzZDdmYWY2NWVhMDkifQ=="/>
  </w:docVars>
  <w:rsids>
    <w:rsidRoot w:val="00000000"/>
    <w:rsid w:val="09E90DCA"/>
    <w:rsid w:val="2BB05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等线" w:cs="Times New Roman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弥猫i</cp:lastModifiedBy>
  <dcterms:modified xsi:type="dcterms:W3CDTF">2023-06-02T02:24:03Z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04BC94CB0F6C44F6BE5D6ED21CA71847_12</vt:lpwstr>
  </property>
</Properties>
</file>